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宋体"/>
          <w:b/>
          <w:bCs/>
          <w:sz w:val="52"/>
          <w:highlight w:val="none"/>
          <w:lang w:val="en-US" w:eastAsia="zh-CN"/>
        </w:rPr>
      </w:pPr>
      <w:r>
        <w:rPr>
          <w:rFonts w:hint="eastAsia"/>
          <w:b/>
          <w:bCs/>
          <w:sz w:val="52"/>
          <w:highlight w:val="none"/>
          <w:lang w:val="en-US" w:eastAsia="zh-CN"/>
        </w:rPr>
        <w:t xml:space="preserve"> </w:t>
      </w:r>
      <w:r/>
    </w:p>
    <w:p>
      <w:pPr>
        <w:jc w:val="center"/>
        <w:tabs>
          <w:tab w:val="left" w:pos="840" w:leader="none"/>
        </w:tabs>
        <w:rPr>
          <w:rFonts w:ascii="宋体"/>
          <w:b/>
          <w:bCs/>
          <w:sz w:val="52"/>
          <w:highlight w:val="none"/>
        </w:rPr>
      </w:pPr>
      <w:r>
        <w:rPr>
          <w:rFonts w:hint="eastAsia" w:ascii="宋体"/>
          <w:b/>
          <w:bCs/>
          <w:sz w:val="52"/>
          <w:highlight w:val="none"/>
        </w:rPr>
        <w:t xml:space="preserve">宜 兴 市 政 府 采 购</w:t>
      </w:r>
      <w:r/>
    </w:p>
    <w:p>
      <w:pPr>
        <w:rPr>
          <w:rFonts w:ascii="宋体"/>
          <w:b/>
          <w:bCs/>
          <w:sz w:val="52"/>
          <w:highlight w:val="none"/>
        </w:rPr>
      </w:pPr>
      <w:r>
        <w:rPr>
          <w:rFonts w:ascii="宋体"/>
          <w:b/>
          <w:bCs/>
          <w:sz w:val="52"/>
          <w:highlight w:val="none"/>
        </w:rPr>
      </w:r>
      <w:r/>
    </w:p>
    <w:p>
      <w:pPr>
        <w:jc w:val="center"/>
        <w:rPr>
          <w:rFonts w:hint="eastAsia" w:ascii="黑体" w:eastAsia="黑体"/>
          <w:b/>
          <w:bCs/>
          <w:sz w:val="96"/>
          <w:szCs w:val="96"/>
          <w:highlight w:val="none"/>
        </w:rPr>
      </w:pPr>
      <w:r>
        <w:rPr>
          <w:rFonts w:hint="eastAsia" w:ascii="黑体" w:eastAsia="黑体"/>
          <w:b/>
          <w:bCs/>
          <w:sz w:val="96"/>
          <w:szCs w:val="96"/>
          <w:highlight w:val="none"/>
        </w:rPr>
      </w:r>
      <w:r/>
    </w:p>
    <w:p>
      <w:pPr>
        <w:jc w:val="center"/>
        <w:rPr>
          <w:rFonts w:ascii="黑体" w:eastAsia="黑体"/>
          <w:b/>
          <w:bCs/>
          <w:sz w:val="96"/>
          <w:szCs w:val="96"/>
          <w:highlight w:val="none"/>
        </w:rPr>
      </w:pPr>
      <w:r>
        <w:rPr>
          <w:rFonts w:hint="eastAsia" w:ascii="黑体" w:eastAsia="黑体"/>
          <w:b/>
          <w:bCs/>
          <w:sz w:val="96"/>
          <w:szCs w:val="96"/>
          <w:highlight w:val="none"/>
        </w:rPr>
        <w:t xml:space="preserve">招</w:t>
      </w:r>
      <w:r/>
    </w:p>
    <w:p>
      <w:pPr>
        <w:jc w:val="center"/>
        <w:rPr>
          <w:rFonts w:ascii="黑体" w:eastAsia="黑体"/>
          <w:b/>
          <w:bCs/>
          <w:sz w:val="96"/>
          <w:szCs w:val="96"/>
          <w:highlight w:val="none"/>
        </w:rPr>
      </w:pPr>
      <w:r>
        <w:rPr>
          <w:rFonts w:hint="eastAsia" w:ascii="黑体" w:eastAsia="黑体"/>
          <w:b/>
          <w:bCs/>
          <w:sz w:val="96"/>
          <w:szCs w:val="96"/>
          <w:highlight w:val="none"/>
        </w:rPr>
        <w:t xml:space="preserve">标</w:t>
      </w:r>
      <w:r/>
    </w:p>
    <w:p>
      <w:pPr>
        <w:jc w:val="center"/>
        <w:rPr>
          <w:rFonts w:ascii="黑体" w:eastAsia="黑体"/>
          <w:b/>
          <w:bCs/>
          <w:sz w:val="96"/>
          <w:szCs w:val="96"/>
          <w:highlight w:val="none"/>
        </w:rPr>
      </w:pPr>
      <w:r>
        <w:rPr>
          <w:rFonts w:hint="eastAsia" w:ascii="黑体" w:eastAsia="黑体"/>
          <w:b/>
          <w:bCs/>
          <w:sz w:val="96"/>
          <w:szCs w:val="96"/>
          <w:highlight w:val="none"/>
        </w:rPr>
        <w:t xml:space="preserve">文</w:t>
      </w:r>
      <w:r/>
    </w:p>
    <w:p>
      <w:pPr>
        <w:jc w:val="center"/>
        <w:rPr>
          <w:rFonts w:ascii="黑体" w:eastAsia="黑体"/>
          <w:b/>
          <w:bCs/>
          <w:sz w:val="96"/>
          <w:szCs w:val="96"/>
          <w:highlight w:val="none"/>
        </w:rPr>
      </w:pPr>
      <w:r>
        <w:rPr>
          <w:rFonts w:hint="eastAsia" w:ascii="黑体" w:eastAsia="黑体"/>
          <w:b/>
          <w:bCs/>
          <w:sz w:val="96"/>
          <w:szCs w:val="96"/>
          <w:highlight w:val="none"/>
        </w:rPr>
        <w:t xml:space="preserve">件</w:t>
      </w:r>
      <w:r/>
    </w:p>
    <w:p>
      <w:pPr>
        <w:jc w:val="center"/>
        <w:rPr>
          <w:rFonts w:ascii="黑体" w:eastAsia="黑体"/>
          <w:b/>
          <w:bCs/>
          <w:sz w:val="15"/>
          <w:szCs w:val="15"/>
          <w:highlight w:val="none"/>
        </w:rPr>
      </w:pPr>
      <w:r>
        <w:rPr>
          <w:rFonts w:ascii="黑体" w:eastAsia="黑体"/>
          <w:b/>
          <w:bCs/>
          <w:sz w:val="15"/>
          <w:szCs w:val="15"/>
          <w:highlight w:val="none"/>
        </w:rPr>
      </w:r>
      <w:r/>
    </w:p>
    <w:p>
      <w:pPr>
        <w:jc w:val="center"/>
        <w:rPr>
          <w:rFonts w:ascii="宋体"/>
          <w:b/>
          <w:bCs/>
          <w:sz w:val="44"/>
          <w:szCs w:val="44"/>
          <w:highlight w:val="none"/>
        </w:rPr>
      </w:pPr>
      <w:r>
        <w:rPr>
          <w:rFonts w:hint="eastAsia" w:ascii="宋体"/>
          <w:b/>
          <w:bCs/>
          <w:sz w:val="44"/>
          <w:szCs w:val="44"/>
          <w:highlight w:val="none"/>
        </w:rPr>
        <w:t xml:space="preserve">（电子标）</w:t>
      </w:r>
      <w:r/>
    </w:p>
    <w:p>
      <w:pPr>
        <w:rPr>
          <w:rFonts w:ascii="宋体"/>
          <w:sz w:val="32"/>
          <w:highlight w:val="none"/>
        </w:rPr>
      </w:pPr>
      <w:r>
        <w:rPr>
          <w:rFonts w:ascii="宋体"/>
          <w:sz w:val="32"/>
          <w:highlight w:val="none"/>
        </w:rPr>
      </w:r>
      <w:r/>
    </w:p>
    <w:p>
      <w:pPr>
        <w:ind w:firstLine="1600"/>
        <w:spacing w:line="360" w:lineRule="auto"/>
        <w:rPr>
          <w:rFonts w:hint="eastAsia" w:ascii="宋体" w:eastAsia="宋体"/>
          <w:sz w:val="32"/>
          <w:highlight w:val="none"/>
          <w:lang w:eastAsia="zh-CN"/>
        </w:rPr>
      </w:pPr>
      <w:r>
        <w:rPr>
          <w:rFonts w:hint="eastAsia" w:ascii="宋体"/>
          <w:sz w:val="32"/>
          <w:highlight w:val="none"/>
        </w:rPr>
        <w:t xml:space="preserve">项目编号:</w:t>
      </w:r>
      <w:r>
        <w:rPr>
          <w:rFonts w:hint="eastAsia" w:ascii="宋体"/>
          <w:sz w:val="32"/>
          <w:highlight w:val="none"/>
          <w:lang w:eastAsia="zh-CN"/>
        </w:rPr>
        <w:t xml:space="preserve">JSZC-320282-JSCW-G2026-0051</w:t>
      </w:r>
      <w:r/>
    </w:p>
    <w:p>
      <w:pPr>
        <w:ind w:firstLine="1600"/>
        <w:spacing w:line="360" w:lineRule="auto"/>
        <w:rPr>
          <w:rFonts w:hint="eastAsia" w:ascii="宋体" w:eastAsia="宋体"/>
          <w:sz w:val="32"/>
          <w:highlight w:val="none"/>
          <w:lang w:eastAsia="zh-CN"/>
        </w:rPr>
      </w:pPr>
      <w:r>
        <w:rPr>
          <w:rFonts w:hint="eastAsia" w:ascii="宋体"/>
          <w:sz w:val="32"/>
          <w:highlight w:val="none"/>
        </w:rPr>
        <w:t xml:space="preserve">采购人：</w:t>
      </w:r>
      <w:r>
        <w:rPr>
          <w:rFonts w:hint="eastAsia" w:ascii="宋体"/>
          <w:sz w:val="32"/>
          <w:highlight w:val="none"/>
          <w:lang w:eastAsia="zh-CN"/>
        </w:rPr>
        <w:t xml:space="preserve">宜兴市新庄街道办事处</w:t>
      </w:r>
      <w:r/>
    </w:p>
    <w:p>
      <w:pPr>
        <w:ind w:firstLine="1600"/>
        <w:jc w:val="left"/>
        <w:spacing w:line="360" w:lineRule="auto"/>
        <w:rPr>
          <w:rFonts w:hint="eastAsia" w:ascii="宋体" w:eastAsia="宋体"/>
          <w:sz w:val="32"/>
          <w:highlight w:val="none"/>
          <w:lang w:eastAsia="zh-CN"/>
        </w:rPr>
      </w:pPr>
      <w:r>
        <w:rPr>
          <w:rFonts w:hint="eastAsia" w:ascii="宋体"/>
          <w:sz w:val="32"/>
          <w:highlight w:val="none"/>
        </w:rPr>
        <w:t xml:space="preserve">项目名称：</w:t>
      </w:r>
      <w:r>
        <w:rPr>
          <w:rFonts w:hint="eastAsia" w:ascii="宋体"/>
          <w:sz w:val="32"/>
          <w:highlight w:val="none"/>
          <w:lang w:eastAsia="zh-CN"/>
        </w:rPr>
        <w:t xml:space="preserve">新庄街道老年助餐服务项目</w:t>
      </w:r>
      <w:r/>
    </w:p>
    <w:p>
      <w:pPr>
        <w:ind w:firstLine="1600"/>
        <w:jc w:val="left"/>
        <w:spacing w:line="360" w:lineRule="auto"/>
        <w:rPr>
          <w:rFonts w:hint="eastAsia" w:ascii="宋体" w:eastAsia="宋体"/>
          <w:sz w:val="32"/>
          <w:highlight w:val="none"/>
          <w:lang w:eastAsia="zh-CN"/>
        </w:rPr>
      </w:pPr>
      <w:r>
        <w:rPr>
          <w:rFonts w:hint="eastAsia" w:ascii="宋体"/>
          <w:sz w:val="32"/>
          <w:highlight w:val="none"/>
        </w:rPr>
        <w:t xml:space="preserve">采购代理机构：</w:t>
      </w:r>
      <w:r>
        <w:rPr>
          <w:rFonts w:hint="eastAsia" w:ascii="宋体"/>
          <w:sz w:val="32"/>
          <w:highlight w:val="none"/>
          <w:lang w:eastAsia="zh-CN"/>
        </w:rPr>
        <w:t xml:space="preserve">江苏春为全过程工程咨询有限公司</w:t>
      </w:r>
      <w:r/>
    </w:p>
    <w:p>
      <w:pPr>
        <w:rPr>
          <w:rFonts w:ascii="宋体"/>
          <w:sz w:val="32"/>
          <w:highlight w:val="none"/>
        </w:rPr>
      </w:pPr>
      <w:r>
        <w:rPr>
          <w:rFonts w:ascii="宋体"/>
          <w:sz w:val="32"/>
          <w:highlight w:val="none"/>
        </w:rPr>
      </w:r>
      <w:r/>
    </w:p>
    <w:p>
      <w:pPr>
        <w:rPr>
          <w:rFonts w:ascii="宋体"/>
          <w:sz w:val="32"/>
          <w:highlight w:val="none"/>
        </w:rPr>
      </w:pPr>
      <w:r>
        <w:rPr>
          <w:rFonts w:ascii="宋体"/>
          <w:sz w:val="32"/>
          <w:highlight w:val="none"/>
        </w:rPr>
      </w:r>
      <w:r/>
    </w:p>
    <w:p>
      <w:pPr>
        <w:ind w:firstLine="3520"/>
        <w:rPr>
          <w:highlight w:val="none"/>
        </w:rPr>
      </w:pPr>
      <w:r>
        <w:rPr>
          <w:rFonts w:hint="eastAsia" w:ascii="宋体"/>
          <w:sz w:val="32"/>
          <w:highlight w:val="none"/>
        </w:rPr>
        <w:t xml:space="preserve">  二〇二六年</w:t>
      </w:r>
      <w:r>
        <w:rPr>
          <w:rFonts w:hint="eastAsia" w:ascii="宋体"/>
          <w:sz w:val="32"/>
          <w:highlight w:val="none"/>
          <w:lang w:val="en-US" w:eastAsia="zh-CN"/>
        </w:rPr>
        <w:t xml:space="preserve">十</w:t>
      </w:r>
      <w:r>
        <w:rPr>
          <w:rFonts w:hint="eastAsia" w:ascii="宋体"/>
          <w:sz w:val="32"/>
          <w:highlight w:val="none"/>
        </w:rPr>
        <w:t xml:space="preserve">月</w:t>
      </w:r>
      <w:r/>
    </w:p>
    <w:p>
      <w:pPr>
        <w:rPr>
          <w:rStyle w:val="815"/>
          <w:rFonts w:eastAsia="黑体"/>
          <w:bCs/>
          <w:sz w:val="48"/>
          <w:highlight w:val="none"/>
        </w:rPr>
        <w:sectPr>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sz w:val="48"/>
          <w:highlight w:val="none"/>
        </w:rPr>
      </w:r>
      <w:r/>
    </w:p>
    <w:p>
      <w:pPr>
        <w:jc w:val="center"/>
        <w:rPr>
          <w:rFonts w:eastAsia="黑体"/>
          <w:bCs/>
          <w:sz w:val="48"/>
          <w:highlight w:val="none"/>
        </w:rPr>
      </w:pPr>
      <w:r>
        <w:rPr>
          <w:rStyle w:val="815"/>
          <w:rFonts w:hint="eastAsia" w:eastAsia="黑体"/>
          <w:bCs/>
          <w:sz w:val="48"/>
          <w:highlight w:val="none"/>
        </w:rPr>
        <w:t xml:space="preserve">目     录</w:t>
      </w:r>
      <w:r/>
    </w:p>
    <w:p>
      <w:pPr>
        <w:jc w:val="center"/>
        <w:rPr>
          <w:rFonts w:ascii="黑体" w:eastAsia="黑体"/>
          <w:bCs/>
          <w:sz w:val="30"/>
          <w:highlight w:val="none"/>
        </w:rPr>
      </w:pPr>
      <w:r>
        <w:rPr>
          <w:rFonts w:ascii="黑体" w:eastAsia="黑体"/>
          <w:bCs/>
          <w:sz w:val="30"/>
          <w:highlight w:val="none"/>
        </w:rPr>
      </w:r>
      <w:r/>
    </w:p>
    <w:p>
      <w:pPr>
        <w:pStyle w:val="796"/>
        <w:spacing w:line="360" w:lineRule="auto"/>
        <w:tabs>
          <w:tab w:val="right" w:pos="9628" w:leader="dot"/>
        </w:tabs>
        <w:rPr>
          <w:rFonts w:asciiTheme="minorHAnsi" w:hAnsiTheme="minorHAnsi" w:eastAsiaTheme="minorEastAsia" w:cstheme="minorBidi"/>
          <w:sz w:val="28"/>
          <w:szCs w:val="28"/>
          <w:highlight w:val="none"/>
          <w14:ligatures w14:val="none"/>
        </w:rPr>
      </w:pPr>
      <w:r>
        <w:rPr>
          <w:rFonts w:hint="eastAsia" w:cs="黑体" w:asciiTheme="majorEastAsia" w:hAnsiTheme="majorEastAsia" w:eastAsiaTheme="majorEastAsia"/>
          <w:sz w:val="28"/>
          <w:szCs w:val="28"/>
          <w:highlight w:val="none"/>
        </w:rPr>
        <w:fldChar w:fldCharType="begin"/>
      </w:r>
      <w:r>
        <w:rPr>
          <w:rFonts w:hint="eastAsia" w:cs="黑体" w:asciiTheme="majorEastAsia" w:hAnsiTheme="majorEastAsia" w:eastAsiaTheme="majorEastAsia"/>
          <w:sz w:val="28"/>
          <w:szCs w:val="28"/>
          <w:highlight w:val="none"/>
        </w:rPr>
        <w:instrText xml:space="preserve">TOC \o "1-1" \h  \u </w:instrText>
      </w:r>
      <w:r>
        <w:rPr>
          <w:rFonts w:hint="eastAsia" w:cs="黑体" w:asciiTheme="majorEastAsia" w:hAnsiTheme="majorEastAsia" w:eastAsiaTheme="majorEastAsia"/>
          <w:sz w:val="28"/>
          <w:szCs w:val="28"/>
          <w:highlight w:val="none"/>
        </w:rPr>
        <w:fldChar w:fldCharType="separate"/>
      </w:r>
      <w:r>
        <w:rPr>
          <w:highlight w:val="none"/>
        </w:rPr>
        <w:fldChar w:fldCharType="begin"/>
      </w:r>
      <w:r>
        <w:rPr>
          <w:highlight w:val="none"/>
        </w:rPr>
        <w:instrText xml:space="preserve"> HYPERLINK \l "_Toc190367916" \o "#_Toc190367916" </w:instrText>
      </w:r>
      <w:r>
        <w:rPr>
          <w:highlight w:val="none"/>
        </w:rPr>
        <w:fldChar w:fldCharType="separate"/>
      </w:r>
      <w:r>
        <w:rPr>
          <w:rStyle w:val="816"/>
          <w:rFonts w:hint="eastAsia" w:ascii="黑体" w:eastAsia="黑体"/>
          <w:sz w:val="28"/>
          <w:szCs w:val="28"/>
          <w:highlight w:val="none"/>
        </w:rPr>
        <w:t xml:space="preserve">第一章 投标邀请函</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_Toc190367916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2</w:t>
      </w:r>
      <w:r>
        <w:rPr>
          <w:rFonts w:hint="eastAsia"/>
          <w:sz w:val="28"/>
          <w:szCs w:val="28"/>
          <w:highlight w:val="none"/>
        </w:rPr>
        <w:fldChar w:fldCharType="end"/>
      </w:r>
      <w:r>
        <w:rPr>
          <w:rFonts w:hint="eastAsia"/>
          <w:sz w:val="28"/>
          <w:szCs w:val="28"/>
          <w:highlight w:val="none"/>
        </w:rPr>
        <w:fldChar w:fldCharType="end"/>
      </w:r>
      <w:r/>
    </w:p>
    <w:p>
      <w:pPr>
        <w:pStyle w:val="796"/>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"_Toc190367917" \o "#_Toc190367917" </w:instrText>
      </w:r>
      <w:r>
        <w:rPr>
          <w:highlight w:val="none"/>
        </w:rPr>
        <w:fldChar w:fldCharType="separate"/>
      </w:r>
      <w:r>
        <w:rPr>
          <w:rStyle w:val="816"/>
          <w:rFonts w:hint="eastAsia" w:ascii="黑体" w:eastAsia="黑体"/>
          <w:sz w:val="28"/>
          <w:szCs w:val="28"/>
          <w:highlight w:val="none"/>
        </w:rPr>
        <w:t xml:space="preserve">第二章 投标人须知</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_Toc190367917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5</w:t>
      </w:r>
      <w:r>
        <w:rPr>
          <w:rFonts w:hint="eastAsia"/>
          <w:sz w:val="28"/>
          <w:szCs w:val="28"/>
          <w:highlight w:val="none"/>
        </w:rPr>
        <w:fldChar w:fldCharType="end"/>
      </w:r>
      <w:r>
        <w:rPr>
          <w:rFonts w:hint="eastAsia"/>
          <w:sz w:val="28"/>
          <w:szCs w:val="28"/>
          <w:highlight w:val="none"/>
        </w:rPr>
        <w:fldChar w:fldCharType="end"/>
      </w:r>
      <w:r/>
    </w:p>
    <w:p>
      <w:pPr>
        <w:pStyle w:val="796"/>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"_Toc190367918" \o "#_Toc190367918" </w:instrText>
      </w:r>
      <w:r>
        <w:rPr>
          <w:highlight w:val="none"/>
        </w:rPr>
        <w:fldChar w:fldCharType="separate"/>
      </w:r>
      <w:r>
        <w:rPr>
          <w:rStyle w:val="816"/>
          <w:rFonts w:hint="eastAsia" w:ascii="黑体" w:eastAsia="黑体"/>
          <w:sz w:val="28"/>
          <w:szCs w:val="28"/>
          <w:highlight w:val="none"/>
        </w:rPr>
        <w:t xml:space="preserve">第三章 项目技术要求和有关说明</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_Toc190367918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24</w:t>
      </w:r>
      <w:r>
        <w:rPr>
          <w:rFonts w:hint="eastAsia"/>
          <w:sz w:val="28"/>
          <w:szCs w:val="28"/>
          <w:highlight w:val="none"/>
        </w:rPr>
        <w:fldChar w:fldCharType="end"/>
      </w:r>
      <w:r>
        <w:rPr>
          <w:rFonts w:hint="eastAsia"/>
          <w:sz w:val="28"/>
          <w:szCs w:val="28"/>
          <w:highlight w:val="none"/>
        </w:rPr>
        <w:fldChar w:fldCharType="end"/>
      </w:r>
      <w:r/>
    </w:p>
    <w:p>
      <w:pPr>
        <w:pStyle w:val="796"/>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"_Toc190367919" \o "#_Toc190367919" </w:instrText>
      </w:r>
      <w:r>
        <w:rPr>
          <w:highlight w:val="none"/>
        </w:rPr>
        <w:fldChar w:fldCharType="separate"/>
      </w:r>
      <w:r>
        <w:rPr>
          <w:rStyle w:val="816"/>
          <w:rFonts w:hint="eastAsia" w:ascii="黑体" w:eastAsia="黑体"/>
          <w:sz w:val="28"/>
          <w:szCs w:val="28"/>
          <w:highlight w:val="none"/>
        </w:rPr>
        <w:t xml:space="preserve">第四章 评标方法和标准</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_Toc190367919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31</w:t>
      </w:r>
      <w:r>
        <w:rPr>
          <w:rFonts w:hint="eastAsia"/>
          <w:sz w:val="28"/>
          <w:szCs w:val="28"/>
          <w:highlight w:val="none"/>
        </w:rPr>
        <w:fldChar w:fldCharType="end"/>
      </w:r>
      <w:r>
        <w:rPr>
          <w:rFonts w:hint="eastAsia"/>
          <w:sz w:val="28"/>
          <w:szCs w:val="28"/>
          <w:highlight w:val="none"/>
        </w:rPr>
        <w:fldChar w:fldCharType="end"/>
      </w:r>
      <w:r/>
    </w:p>
    <w:p>
      <w:pPr>
        <w:pStyle w:val="796"/>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"_Toc190367920" \o "#_Toc190367920" </w:instrText>
      </w:r>
      <w:r>
        <w:rPr>
          <w:highlight w:val="none"/>
        </w:rPr>
        <w:fldChar w:fldCharType="separate"/>
      </w:r>
      <w:r>
        <w:rPr>
          <w:rStyle w:val="816"/>
          <w:rFonts w:hint="eastAsia" w:ascii="黑体" w:eastAsia="黑体"/>
          <w:sz w:val="28"/>
          <w:szCs w:val="28"/>
          <w:highlight w:val="none"/>
        </w:rPr>
        <w:t xml:space="preserve">第五章 政府采购合同（格式）</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_Toc190367920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34</w:t>
      </w:r>
      <w:r>
        <w:rPr>
          <w:rFonts w:hint="eastAsia"/>
          <w:sz w:val="28"/>
          <w:szCs w:val="28"/>
          <w:highlight w:val="none"/>
        </w:rPr>
        <w:fldChar w:fldCharType="end"/>
      </w:r>
      <w:r>
        <w:rPr>
          <w:rFonts w:hint="eastAsia"/>
          <w:sz w:val="28"/>
          <w:szCs w:val="28"/>
          <w:highlight w:val="none"/>
        </w:rPr>
        <w:fldChar w:fldCharType="end"/>
      </w:r>
      <w:r/>
    </w:p>
    <w:p>
      <w:pPr>
        <w:pStyle w:val="796"/>
        <w:spacing w:line="360" w:lineRule="auto"/>
        <w:tabs>
          <w:tab w:val="right" w:pos="9628" w:leader="dot"/>
        </w:tabs>
        <w:rPr>
          <w:rFonts w:asciiTheme="minorHAnsi" w:hAnsiTheme="minorHAnsi" w:eastAsiaTheme="minorEastAsia" w:cstheme="minorBidi"/>
          <w:sz w:val="28"/>
          <w:szCs w:val="28"/>
          <w:highlight w:val="none"/>
          <w14:ligatures w14:val="none"/>
        </w:rPr>
      </w:pPr>
      <w:r>
        <w:rPr>
          <w:highlight w:val="none"/>
        </w:rPr>
        <w:fldChar w:fldCharType="begin"/>
      </w:r>
      <w:r>
        <w:rPr>
          <w:highlight w:val="none"/>
        </w:rPr>
        <w:instrText xml:space="preserve"> HYPERLINK \l "_Toc190367921" \o "#_Toc190367921" </w:instrText>
      </w:r>
      <w:r>
        <w:rPr>
          <w:highlight w:val="none"/>
        </w:rPr>
        <w:fldChar w:fldCharType="separate"/>
      </w:r>
      <w:r>
        <w:rPr>
          <w:rStyle w:val="816"/>
          <w:rFonts w:hint="eastAsia" w:ascii="黑体" w:eastAsia="黑体"/>
          <w:sz w:val="28"/>
          <w:szCs w:val="28"/>
          <w:highlight w:val="none"/>
        </w:rPr>
        <w:t xml:space="preserve">第六章 投标文件（格式）</w:t>
      </w:r>
      <w:r>
        <w:rPr>
          <w:rFonts w:hint="eastAsia"/>
          <w:sz w:val="28"/>
          <w:szCs w:val="28"/>
          <w:highlight w:val="none"/>
        </w:rPr>
        <w:tab/>
      </w:r>
      <w:r>
        <w:rPr>
          <w:rFonts w:hint="eastAsia"/>
          <w:sz w:val="28"/>
          <w:szCs w:val="28"/>
          <w:highlight w:val="none"/>
        </w:rPr>
        <w:fldChar w:fldCharType="begin"/>
      </w:r>
      <w:r>
        <w:rPr>
          <w:rFonts w:hint="eastAsia"/>
          <w:sz w:val="28"/>
          <w:szCs w:val="28"/>
          <w:highlight w:val="none"/>
        </w:rPr>
        <w:instrText xml:space="preserve"> </w:instrText>
      </w:r>
      <w:r>
        <w:rPr>
          <w:sz w:val="28"/>
          <w:szCs w:val="28"/>
          <w:highlight w:val="none"/>
        </w:rPr>
        <w:instrText xml:space="preserve">PAGEREF _Toc190367921 \h</w:instrText>
      </w:r>
      <w:r>
        <w:rPr>
          <w:rFonts w:hint="eastAsia"/>
          <w:sz w:val="28"/>
          <w:szCs w:val="28"/>
          <w:highlight w:val="none"/>
        </w:rPr>
        <w:instrText xml:space="preserve"> </w:instrText>
      </w:r>
      <w:r>
        <w:rPr>
          <w:rFonts w:hint="eastAsia"/>
          <w:sz w:val="28"/>
          <w:szCs w:val="28"/>
          <w:highlight w:val="none"/>
        </w:rPr>
        <w:fldChar w:fldCharType="separate"/>
      </w:r>
      <w:r>
        <w:rPr>
          <w:sz w:val="28"/>
          <w:szCs w:val="28"/>
          <w:highlight w:val="none"/>
        </w:rPr>
        <w:t xml:space="preserve">44</w:t>
      </w:r>
      <w:r>
        <w:rPr>
          <w:rFonts w:hint="eastAsia"/>
          <w:sz w:val="28"/>
          <w:szCs w:val="28"/>
          <w:highlight w:val="none"/>
        </w:rPr>
        <w:fldChar w:fldCharType="end"/>
      </w:r>
      <w:r>
        <w:rPr>
          <w:rFonts w:hint="eastAsia"/>
          <w:sz w:val="28"/>
          <w:szCs w:val="28"/>
          <w:highlight w:val="none"/>
        </w:rPr>
        <w:fldChar w:fldCharType="end"/>
      </w:r>
      <w:r/>
    </w:p>
    <w:p>
      <w:pPr>
        <w:spacing w:line="360" w:lineRule="auto"/>
        <w:rPr>
          <w:rFonts w:hint="eastAsia" w:asciiTheme="majorEastAsia" w:hAnsiTheme="majorEastAsia" w:eastAsiaTheme="majorEastAsia"/>
          <w:sz w:val="28"/>
          <w:szCs w:val="28"/>
          <w:highlight w:val="none"/>
        </w:rPr>
      </w:pPr>
      <w:r>
        <w:rPr>
          <w:rFonts w:hint="eastAsia" w:cs="黑体" w:asciiTheme="majorEastAsia" w:hAnsiTheme="majorEastAsia" w:eastAsiaTheme="majorEastAsia"/>
          <w:sz w:val="28"/>
          <w:szCs w:val="28"/>
          <w:highlight w:val="none"/>
        </w:rPr>
        <w:fldChar w:fldCharType="end"/>
      </w:r>
      <w:r/>
    </w:p>
    <w:p>
      <w:pPr>
        <w:jc w:val="center"/>
        <w:rPr>
          <w:rFonts w:ascii="黑体" w:eastAsia="黑体"/>
          <w:sz w:val="28"/>
          <w:highlight w:val="none"/>
        </w:rPr>
        <w:sectPr>
          <w:headerReference w:type="default" r:id="rId9"/>
          <w:footerReference w:type="default" r:id="rId13"/>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30211"/>
      <w:r/>
      <w:r/>
    </w:p>
    <w:p>
      <w:pPr>
        <w:jc w:val="center"/>
        <w:rPr>
          <w:rFonts w:ascii="黑体" w:eastAsia="黑体"/>
          <w:sz w:val="28"/>
          <w:highlight w:val="none"/>
        </w:rPr>
        <w:outlineLvl w:val="0"/>
      </w:pPr>
      <w:r/>
      <w:bookmarkStart w:id="1" w:name="_Toc190367916"/>
      <w:r/>
      <w:bookmarkStart w:id="2" w:name="_Toc56600390"/>
      <w:r/>
      <w:bookmarkStart w:id="3" w:name="_Toc56599574"/>
      <w:r>
        <w:rPr>
          <w:rFonts w:hint="eastAsia" w:ascii="黑体" w:eastAsia="黑体"/>
          <w:sz w:val="28"/>
          <w:highlight w:val="none"/>
        </w:rPr>
        <w:t xml:space="preserve">第一章 投标邀请函</w:t>
      </w:r>
      <w:bookmarkEnd w:id="0"/>
      <w:r/>
      <w:bookmarkEnd w:id="1"/>
      <w:r/>
      <w:bookmarkEnd w:id="2"/>
      <w:r/>
      <w:bookmarkEnd w:id="3"/>
      <w:r/>
      <w:r/>
    </w:p>
    <w:p>
      <w:pPr>
        <w:ind w:firstLine="480"/>
        <w:spacing w:line="360" w:lineRule="auto"/>
        <w:rPr>
          <w:rFonts w:ascii="宋体"/>
          <w:bCs/>
          <w:sz w:val="24"/>
          <w:szCs w:val="24"/>
          <w:highlight w:val="none"/>
        </w:rPr>
      </w:pPr>
      <w:r>
        <w:rPr>
          <w:rFonts w:hint="eastAsia" w:ascii="宋体"/>
          <w:sz w:val="24"/>
          <w:szCs w:val="28"/>
          <w:highlight w:val="none"/>
          <w:lang w:eastAsia="zh-CN"/>
        </w:rPr>
        <w:t xml:space="preserve">宜兴市新庄街道办事处</w:t>
      </w:r>
      <w:r>
        <w:rPr>
          <w:rFonts w:hint="eastAsia" w:ascii="宋体"/>
          <w:sz w:val="24"/>
          <w:szCs w:val="28"/>
          <w:highlight w:val="none"/>
        </w:rPr>
        <w:t xml:space="preserve">对</w:t>
      </w:r>
      <w:r>
        <w:rPr>
          <w:rFonts w:hint="eastAsia" w:ascii="宋体"/>
          <w:sz w:val="24"/>
          <w:szCs w:val="28"/>
          <w:highlight w:val="none"/>
          <w:lang w:eastAsia="zh-CN"/>
        </w:rPr>
        <w:t xml:space="preserve">新庄街道老年助餐服务项目</w:t>
      </w:r>
      <w:r>
        <w:rPr>
          <w:rFonts w:hint="eastAsia" w:ascii="宋体"/>
          <w:sz w:val="24"/>
          <w:szCs w:val="28"/>
          <w:highlight w:val="none"/>
        </w:rPr>
        <w:t xml:space="preserve">进行</w:t>
      </w:r>
      <w:r>
        <w:rPr>
          <w:rFonts w:hint="eastAsia" w:ascii="宋体" w:hAnsi="宋体"/>
          <w:color w:val="000000" w:themeColor="text1"/>
          <w:sz w:val="24"/>
          <w:szCs w:val="28"/>
          <w:highlight w:val="none"/>
          <w14:textFill>
            <w14:solidFill>
              <w14:schemeClr w14:val="tx1"/>
            </w14:solidFill>
          </w14:textFill>
        </w:rPr>
        <w:t xml:space="preserve">公开招标</w:t>
      </w:r>
      <w:r>
        <w:rPr>
          <w:rFonts w:hint="eastAsia" w:ascii="宋体"/>
          <w:sz w:val="24"/>
          <w:szCs w:val="28"/>
          <w:highlight w:val="none"/>
        </w:rPr>
        <w:t xml:space="preserve">，</w:t>
      </w:r>
      <w:r>
        <w:rPr>
          <w:rFonts w:hint="eastAsia" w:ascii="宋体"/>
          <w:bCs/>
          <w:sz w:val="24"/>
          <w:szCs w:val="24"/>
          <w:highlight w:val="none"/>
        </w:rPr>
        <w:t xml:space="preserve">欢迎你单位参加投标并提请注意下列附表中的相关事项；</w:t>
      </w:r>
      <w:r>
        <w:rPr>
          <w:rFonts w:ascii="宋体"/>
          <w:bCs/>
          <w:sz w:val="24"/>
          <w:szCs w:val="24"/>
          <w:highlight w:val="none"/>
        </w:rPr>
        <w:t xml:space="preserve"> </w:t>
      </w:r>
      <w:r/>
    </w:p>
    <w:tbl>
      <w:tblPr>
        <w:tblStyle w:val="778"/>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sz w:val="24"/>
                <w:szCs w:val="24"/>
                <w:highlight w:val="none"/>
              </w:rPr>
            </w:pPr>
            <w:r/>
            <w:bookmarkStart w:id="4" w:name="_Toc29543"/>
            <w:r>
              <w:rPr>
                <w:rFonts w:hint="eastAsia" w:ascii="宋体"/>
                <w:bCs/>
                <w:sz w:val="24"/>
                <w:szCs w:val="24"/>
                <w:highlight w:val="none"/>
              </w:rPr>
              <w:t xml:space="preserve">序号</w:t>
            </w:r>
            <w:r/>
          </w:p>
        </w:tc>
        <w:tc>
          <w:tcPr>
            <w:gridSpan w:val="4"/>
            <w:tcW w:w="8842" w:type="dxa"/>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1</w:t>
            </w:r>
            <w:r/>
          </w:p>
        </w:tc>
        <w:tc>
          <w:tcPr>
            <w:tcW w:w="859" w:type="dxa"/>
            <w:vAlign w:val="center"/>
            <w:textDirection w:val="lrTb"/>
            <w:noWrap w:val="false"/>
          </w:tcPr>
          <w:p>
            <w:pPr>
              <w:jc w:val="center"/>
              <w:spacing w:line="276" w:lineRule="auto"/>
              <w:rPr>
                <w:rFonts w:ascii="宋体"/>
                <w:b/>
                <w:sz w:val="24"/>
                <w:szCs w:val="24"/>
                <w:highlight w:val="none"/>
              </w:rPr>
            </w:pPr>
            <w:r>
              <w:rPr>
                <w:rFonts w:hint="eastAsia" w:ascii="宋体"/>
                <w:b/>
                <w:sz w:val="24"/>
                <w:szCs w:val="24"/>
                <w:highlight w:val="none"/>
              </w:rPr>
              <w:t xml:space="preserve">项目信息</w:t>
            </w:r>
            <w:r/>
          </w:p>
        </w:tc>
        <w:tc>
          <w:tcPr>
            <w:gridSpan w:val="3"/>
            <w:tcW w:w="7983" w:type="dxa"/>
            <w:textDirection w:val="lrTb"/>
            <w:noWrap w:val="false"/>
          </w:tcPr>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bookmarkStart w:id="5" w:name="OLE_LINK192"/>
            <w:r>
              <w:rPr>
                <w:rFonts w:hint="eastAsia" w:ascii="宋体" w:hAnsi="宋体" w:eastAsia="宋体" w:cs="Times New Roman"/>
                <w:bCs/>
                <w:sz w:val="24"/>
                <w:szCs w:val="24"/>
                <w:highlight w:val="none"/>
                <w:lang w:val="en-US" w:eastAsia="zh-CN" w:bidi="ar-SA"/>
              </w:rPr>
              <w:t xml:space="preserve">项目名称：</w:t>
            </w:r>
            <w:r>
              <w:rPr>
                <w:rFonts w:hint="eastAsia" w:ascii="宋体" w:hAnsi="宋体" w:cs="Times New Roman"/>
                <w:bCs/>
                <w:sz w:val="24"/>
                <w:szCs w:val="24"/>
                <w:highlight w:val="none"/>
                <w:lang w:val="en-US" w:eastAsia="zh-CN" w:bidi="ar-SA"/>
              </w:rPr>
              <w:t xml:space="preserve">新庄街道老年助餐服务项目</w:t>
            </w:r>
            <w:r>
              <w:rPr>
                <w:rFonts w:hint="default"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项目编号:</w:t>
            </w:r>
            <w:r>
              <w:rPr>
                <w:rFonts w:hint="eastAsia" w:ascii="宋体" w:hAnsi="宋体" w:cs="Times New Roman"/>
                <w:bCs/>
                <w:sz w:val="24"/>
                <w:szCs w:val="24"/>
                <w:highlight w:val="none"/>
                <w:lang w:val="en-US" w:eastAsia="zh-CN" w:bidi="ar-SA"/>
              </w:rPr>
              <w:t xml:space="preserve">JSZC-320282-JSCW-G2026-0051</w:t>
            </w:r>
            <w:r>
              <w:rPr>
                <w:rFonts w:hint="eastAsia"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项目类型：</w:t>
            </w:r>
            <w:r>
              <w:rPr>
                <w:rFonts w:hint="eastAsia" w:ascii="宋体" w:hAnsi="宋体" w:cs="宋体"/>
                <w:bCs/>
                <w:color w:val="auto"/>
                <w:sz w:val="24"/>
                <w:szCs w:val="24"/>
                <w:highlight w:val="none"/>
                <w:lang w:val="en-US" w:eastAsia="zh-CN"/>
              </w:rPr>
              <w:t xml:space="preserve">餐饮</w:t>
            </w:r>
            <w:r>
              <w:rPr>
                <w:rFonts w:hint="eastAsia" w:ascii="宋体" w:hAnsi="宋体" w:eastAsia="宋体" w:cs="宋体"/>
                <w:bCs/>
                <w:color w:val="auto"/>
                <w:sz w:val="24"/>
                <w:szCs w:val="24"/>
                <w:highlight w:val="none"/>
                <w:lang w:val="en-US" w:eastAsia="zh-CN"/>
              </w:rPr>
              <w:t xml:space="preserve">业</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采购方式：</w:t>
            </w:r>
            <w:r>
              <w:rPr>
                <w:rFonts w:hint="eastAsia" w:ascii="宋体" w:hAnsi="宋体" w:cs="Times New Roman"/>
                <w:sz w:val="24"/>
                <w:szCs w:val="28"/>
                <w:highlight w:val="none"/>
                <w:lang w:val="en-US" w:eastAsia="zh-CN" w:bidi="ar-SA"/>
              </w:rPr>
              <w:t xml:space="preserve">公开招标</w:t>
            </w:r>
            <w:r>
              <w:rPr>
                <w:rFonts w:hint="eastAsia" w:ascii="宋体" w:hAnsi="宋体" w:eastAsia="宋体" w:cs="Times New Roman"/>
                <w:bCs/>
                <w:sz w:val="24"/>
                <w:szCs w:val="24"/>
                <w:highlight w:val="none"/>
                <w:lang w:val="en-US" w:eastAsia="zh-CN" w:bidi="ar-SA"/>
              </w:rPr>
              <w:t xml:space="preserve"> </w:t>
            </w:r>
            <w:r/>
          </w:p>
          <w:p>
            <w:pPr>
              <w:numPr>
                <w:ilvl w:val="0"/>
                <w:numId w:val="2"/>
              </w:numPr>
              <w:ind w:left="0" w:firstLine="0"/>
              <w:jc w:val="left"/>
              <w:spacing w:line="360" w:lineRule="auto"/>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评审方法：参照综合评分法</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预算金额：</w:t>
            </w:r>
            <w:r>
              <w:rPr>
                <w:rFonts w:hint="eastAsia" w:ascii="宋体" w:hAnsi="宋体" w:cs="Times New Roman"/>
                <w:bCs/>
                <w:sz w:val="24"/>
                <w:szCs w:val="24"/>
                <w:highlight w:val="none"/>
                <w:lang w:val="en-US" w:eastAsia="zh-CN" w:bidi="ar-SA"/>
              </w:rPr>
              <w:t xml:space="preserve">140</w:t>
            </w:r>
            <w:r>
              <w:rPr>
                <w:rFonts w:hint="eastAsia" w:ascii="宋体" w:hAnsi="宋体" w:eastAsia="宋体" w:cs="Times New Roman"/>
                <w:bCs/>
                <w:sz w:val="24"/>
                <w:szCs w:val="24"/>
                <w:highlight w:val="none"/>
                <w:lang w:val="en-US" w:eastAsia="zh-CN" w:bidi="ar-SA"/>
              </w:rPr>
              <w:t xml:space="preserve">万元</w:t>
            </w:r>
            <w:bookmarkEnd w:id="5"/>
            <w:r>
              <w:rPr>
                <w:rFonts w:hint="eastAsia" w:ascii="宋体" w:hAnsi="宋体" w:cs="Times New Roman"/>
                <w:bCs/>
                <w:sz w:val="24"/>
                <w:szCs w:val="24"/>
                <w:highlight w:val="none"/>
                <w:lang w:val="en-US" w:eastAsia="zh-CN" w:bidi="ar-SA"/>
              </w:rPr>
              <w:t xml:space="preserve">（最高单价限价：14.1元/份）</w:t>
            </w:r>
            <w:r/>
          </w:p>
          <w:p>
            <w:pPr>
              <w:numPr>
                <w:ilvl w:val="0"/>
                <w:numId w:val="2"/>
              </w:numPr>
              <w:ind w:left="0" w:firstLine="0"/>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最高限价：</w:t>
            </w:r>
            <w:r>
              <w:rPr>
                <w:rFonts w:hint="eastAsia" w:ascii="宋体" w:hAnsi="宋体" w:eastAsia="宋体" w:cs="宋体"/>
                <w:bCs/>
                <w:color w:val="auto"/>
                <w:sz w:val="24"/>
                <w:szCs w:val="24"/>
                <w:highlight w:val="none"/>
                <w:lang w:val="en-US" w:eastAsia="zh-CN" w:bidi="ar-SA"/>
              </w:rPr>
              <w:t xml:space="preserve">同预算金额</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采购标的所属行业：其他未列明行业</w:t>
            </w:r>
            <w:r/>
          </w:p>
          <w:p>
            <w:pPr>
              <w:numPr>
                <w:ilvl w:val="0"/>
                <w:numId w:val="2"/>
              </w:numPr>
              <w:ind w:left="0" w:firstLine="0"/>
              <w:jc w:val="left"/>
              <w:spacing w:line="360" w:lineRule="auto"/>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集中考察或答疑：无</w:t>
            </w:r>
            <w:r/>
          </w:p>
          <w:p>
            <w:pPr>
              <w:jc w:val="left"/>
              <w:spacing w:line="400" w:lineRule="exact"/>
              <w:rPr>
                <w:rFonts w:hint="eastAsia" w:ascii="宋体" w:hAnsi="宋体"/>
                <w:bCs/>
                <w:color w:val="000000"/>
                <w:sz w:val="24"/>
                <w:szCs w:val="24"/>
                <w:highlight w:val="none"/>
                <w:lang w:val="zh-CN"/>
              </w:rPr>
            </w:pPr>
            <w:r>
              <w:rPr>
                <w:rFonts w:hint="eastAsia" w:ascii="宋体" w:hAnsi="宋体" w:eastAsia="宋体" w:cs="Times New Roman"/>
                <w:bCs/>
                <w:sz w:val="24"/>
                <w:szCs w:val="24"/>
                <w:highlight w:val="none"/>
                <w:lang w:val="en-US" w:eastAsia="zh-CN" w:bidi="ar-SA"/>
              </w:rPr>
              <w:t xml:space="preserve">本项目不接受联合体，不接受分包。</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2</w:t>
            </w:r>
            <w:r/>
          </w:p>
        </w:tc>
        <w:tc>
          <w:tcPr>
            <w:tcW w:w="859" w:type="dxa"/>
            <w:vAlign w:val="center"/>
            <w:textDirection w:val="lrTb"/>
            <w:noWrap w:val="false"/>
          </w:tcPr>
          <w:p>
            <w:pPr>
              <w:jc w:val="center"/>
              <w:rPr>
                <w:b/>
                <w:bCs/>
                <w:highlight w:val="none"/>
              </w:rPr>
            </w:pPr>
            <w:r>
              <w:rPr>
                <w:rFonts w:hint="eastAsia"/>
                <w:b/>
                <w:bCs/>
                <w:highlight w:val="none"/>
              </w:rPr>
              <w:t xml:space="preserve">资格</w:t>
            </w:r>
            <w:r/>
          </w:p>
          <w:p>
            <w:pPr>
              <w:jc w:val="center"/>
              <w:rPr>
                <w:highlight w:val="none"/>
                <w:lang w:val="zh-CN"/>
              </w:rPr>
            </w:pPr>
            <w:r>
              <w:rPr>
                <w:rFonts w:hint="eastAsia"/>
                <w:b/>
                <w:bCs/>
                <w:highlight w:val="none"/>
              </w:rPr>
              <w:t xml:space="preserve">条件</w:t>
            </w:r>
            <w:r/>
          </w:p>
        </w:tc>
        <w:tc>
          <w:tcPr>
            <w:gridSpan w:val="3"/>
            <w:tcW w:w="7983" w:type="dxa"/>
            <w:textDirection w:val="lrTb"/>
            <w:noWrap w:val="false"/>
          </w:tcPr>
          <w:p>
            <w:pPr>
              <w:pStyle w:val="1005"/>
              <w:spacing w:line="440" w:lineRule="exact"/>
              <w:rPr>
                <w:highlight w:val="none"/>
              </w:rPr>
            </w:pPr>
            <w:r>
              <w:rPr>
                <w:rFonts w:hint="eastAsia"/>
                <w:highlight w:val="none"/>
              </w:rPr>
              <w:t xml:space="preserve">2.1投标人参加本次政府采购活动</w:t>
            </w:r>
            <w:r>
              <w:rPr>
                <w:rFonts w:hint="eastAsia"/>
                <w:highlight w:val="none"/>
                <w:lang w:val="zh-CN"/>
              </w:rPr>
              <w:t xml:space="preserve">应具备下列</w:t>
            </w:r>
            <w:r>
              <w:rPr>
                <w:rFonts w:hint="eastAsia"/>
                <w:b/>
                <w:bCs/>
                <w:highlight w:val="none"/>
                <w:lang w:val="zh-CN"/>
              </w:rPr>
              <w:t xml:space="preserve">资格条件</w:t>
            </w:r>
            <w:r>
              <w:rPr>
                <w:rFonts w:hint="eastAsia"/>
                <w:highlight w:val="none"/>
              </w:rPr>
              <w:t xml:space="preserve">：</w:t>
            </w:r>
            <w:r/>
          </w:p>
          <w:p>
            <w:pPr>
              <w:spacing w:line="440" w:lineRule="exact"/>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w:t>
            </w:r>
            <w:r>
              <w:rPr>
                <w:rFonts w:hint="eastAsia" w:ascii="宋体" w:hAnsi="宋体"/>
                <w:bCs/>
                <w:color w:val="000000"/>
                <w:sz w:val="24"/>
                <w:szCs w:val="21"/>
                <w:highlight w:val="none"/>
              </w:rPr>
              <w:t xml:space="preserve">满足《中华人民共和国政府采购法》第二十二条规定</w:t>
            </w:r>
            <w:r>
              <w:rPr>
                <w:rFonts w:hint="eastAsia" w:ascii="宋体" w:hAnsi="宋体"/>
                <w:bCs/>
                <w:color w:val="000000"/>
                <w:sz w:val="24"/>
                <w:szCs w:val="21"/>
                <w:highlight w:val="none"/>
                <w:lang w:val="zh-CN"/>
              </w:rPr>
              <w:t xml:space="preserve">，详见“第二章 投标人须知”投标文件的组成中的“资格条件”；</w:t>
            </w:r>
            <w:r/>
          </w:p>
          <w:p>
            <w:pPr>
              <w:spacing w:line="360" w:lineRule="auto"/>
              <w:rPr>
                <w:rFonts w:hint="eastAsia" w:ascii="宋体" w:hAnsi="宋体"/>
                <w:bCs/>
                <w:sz w:val="24"/>
                <w:szCs w:val="21"/>
                <w:highlight w:val="none"/>
              </w:rPr>
            </w:pPr>
            <w:r>
              <w:rPr>
                <w:rFonts w:hint="eastAsia" w:ascii="宋体" w:hAnsi="宋体"/>
                <w:bCs/>
                <w:color w:val="000000"/>
                <w:sz w:val="24"/>
                <w:szCs w:val="21"/>
                <w:highlight w:val="none"/>
                <w:lang w:val="zh-CN"/>
              </w:rPr>
              <w:t xml:space="preserve">②</w:t>
            </w:r>
            <w:r>
              <w:rPr>
                <w:rFonts w:hint="eastAsia" w:ascii="宋体" w:hAnsi="宋体"/>
                <w:bCs/>
                <w:color w:val="000000"/>
                <w:sz w:val="24"/>
                <w:szCs w:val="21"/>
                <w:highlight w:val="none"/>
              </w:rPr>
              <w:t xml:space="preserve">落实政府采购政策需满足的资</w:t>
            </w:r>
            <w:r>
              <w:rPr>
                <w:rFonts w:hint="eastAsia" w:ascii="宋体" w:hAnsi="宋体"/>
                <w:bCs/>
                <w:sz w:val="24"/>
                <w:szCs w:val="21"/>
                <w:highlight w:val="none"/>
              </w:rPr>
              <w:t xml:space="preserve">格要求：</w:t>
            </w:r>
            <w:r>
              <w:rPr>
                <w:rFonts w:hint="eastAsia" w:ascii="宋体" w:hAnsi="宋体" w:eastAsia="宋体" w:cs="宋体"/>
                <w:bCs/>
                <w:sz w:val="24"/>
                <w:szCs w:val="24"/>
                <w:highlight w:val="none"/>
                <w:lang w:val="en-US" w:eastAsia="zh-CN" w:bidi="ar-SA"/>
              </w:rPr>
              <w:t xml:space="preserve">本项目专门面向中小企业采购</w:t>
            </w:r>
            <w:r>
              <w:rPr>
                <w:rFonts w:hint="eastAsia" w:ascii="宋体" w:hAnsi="宋体" w:cs="宋体"/>
                <w:bCs/>
                <w:sz w:val="24"/>
                <w:szCs w:val="24"/>
                <w:highlight w:val="none"/>
                <w:lang w:val="en-US" w:eastAsia="zh-CN" w:bidi="ar-SA"/>
              </w:rPr>
              <w:t xml:space="preserve">；</w:t>
            </w:r>
            <w:r/>
          </w:p>
          <w:p>
            <w:pPr>
              <w:spacing w:line="440" w:lineRule="exact"/>
              <w:rPr>
                <w:rFonts w:hint="eastAsia" w:ascii="宋体" w:hAnsi="宋体"/>
                <w:b/>
                <w:color w:val="ff0000"/>
                <w:sz w:val="24"/>
                <w:szCs w:val="21"/>
                <w:highlight w:val="none"/>
              </w:rPr>
            </w:pPr>
            <w:r>
              <w:rPr>
                <w:rFonts w:hint="eastAsia" w:ascii="宋体" w:hAnsi="宋体"/>
                <w:b/>
                <w:sz w:val="24"/>
                <w:szCs w:val="21"/>
                <w:highlight w:val="none"/>
              </w:rPr>
              <w:t xml:space="preserve">③本项目的特定资格要求：</w:t>
            </w:r>
            <w:r>
              <w:rPr>
                <w:rFonts w:hint="eastAsia" w:ascii="宋体" w:hAnsi="宋体" w:cs="Times New Roman"/>
                <w:bCs/>
                <w:color w:val="auto"/>
                <w:sz w:val="24"/>
                <w:szCs w:val="24"/>
                <w:highlight w:val="none"/>
                <w:lang w:val="zh-CN"/>
              </w:rPr>
              <w:t xml:space="preserve">具备食品经营许可证</w:t>
            </w:r>
            <w:r>
              <w:rPr>
                <w:rFonts w:hint="eastAsia" w:ascii="宋体" w:hAnsi="宋体" w:eastAsia="宋体" w:cs="宋体"/>
                <w:bCs/>
                <w:color w:val="auto"/>
                <w:sz w:val="24"/>
                <w:szCs w:val="24"/>
                <w:highlight w:val="none"/>
              </w:rPr>
              <w:t xml:space="preserve">。</w:t>
            </w:r>
            <w:r/>
          </w:p>
        </w:tc>
      </w:tr>
      <w:tr>
        <w:trPr>
          <w:jc w:val="center"/>
        </w:trPr>
        <w:tc>
          <w:tcPr>
            <w:tcW w:w="747" w:type="dxa"/>
            <w:vAlign w:val="center"/>
            <w:textDirection w:val="lrTb"/>
            <w:noWrap w:val="false"/>
          </w:tcPr>
          <w:p>
            <w:pPr>
              <w:jc w:val="center"/>
              <w:spacing w:line="276" w:lineRule="auto"/>
              <w:rPr>
                <w:highlight w:val="none"/>
              </w:rPr>
            </w:pPr>
            <w:r>
              <w:rPr>
                <w:rFonts w:hint="eastAsia" w:ascii="宋体"/>
                <w:bCs/>
                <w:sz w:val="24"/>
                <w:szCs w:val="24"/>
                <w:highlight w:val="none"/>
              </w:rPr>
              <w:t xml:space="preserve">3</w:t>
            </w:r>
            <w:r/>
          </w:p>
        </w:tc>
        <w:tc>
          <w:tcPr>
            <w:tcW w:w="859" w:type="dxa"/>
            <w:vAlign w:val="center"/>
            <w:textDirection w:val="lrTb"/>
            <w:noWrap w:val="false"/>
          </w:tcPr>
          <w:p>
            <w:pPr>
              <w:jc w:val="center"/>
              <w:rPr>
                <w:b/>
                <w:bCs/>
                <w:highlight w:val="none"/>
              </w:rPr>
            </w:pPr>
            <w:r>
              <w:rPr>
                <w:rFonts w:hint="eastAsia"/>
                <w:b/>
                <w:bCs/>
                <w:highlight w:val="none"/>
              </w:rPr>
              <w:t xml:space="preserve">招标</w:t>
            </w:r>
            <w:r/>
          </w:p>
          <w:p>
            <w:pPr>
              <w:jc w:val="center"/>
              <w:rPr>
                <w:highlight w:val="none"/>
              </w:rPr>
            </w:pPr>
            <w:r>
              <w:rPr>
                <w:rFonts w:hint="eastAsia"/>
                <w:b/>
                <w:bCs/>
                <w:highlight w:val="none"/>
              </w:rPr>
              <w:t xml:space="preserve">文件</w:t>
            </w:r>
            <w:r/>
          </w:p>
        </w:tc>
        <w:tc>
          <w:tcPr>
            <w:gridSpan w:val="3"/>
            <w:tcW w:w="7983" w:type="dxa"/>
            <w:textDirection w:val="lrTb"/>
            <w:noWrap w:val="false"/>
          </w:tcPr>
          <w:p>
            <w:pPr>
              <w:pStyle w:val="1005"/>
              <w:spacing w:line="460" w:lineRule="exact"/>
              <w:rPr>
                <w:highlight w:val="none"/>
                <w:lang w:val="zh-CN"/>
              </w:rPr>
            </w:pPr>
            <w:r>
              <w:rPr>
                <w:rFonts w:hint="eastAsia"/>
                <w:highlight w:val="none"/>
                <w:lang w:val="zh-CN"/>
              </w:rPr>
              <w:t xml:space="preserve">1.“招标文件”的获取：投标文件提交截止时间前，通过“江苏政府采购网”首页“苏采云”标签进入系统，应在“项目参与”中下载电子招标文件(后缀名为“.kedt”)；可在“江苏政府采购网”采购公告附件中下载word版招标文件。</w:t>
            </w:r>
            <w:r/>
          </w:p>
          <w:p>
            <w:pPr>
              <w:pStyle w:val="1005"/>
              <w:spacing w:line="460" w:lineRule="exact"/>
              <w:rPr>
                <w:highlight w:val="none"/>
                <w:lang w:val="zh-CN"/>
              </w:rPr>
            </w:pPr>
            <w:r>
              <w:rPr>
                <w:rFonts w:hint="eastAsia"/>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1005"/>
              <w:spacing w:line="460" w:lineRule="exact"/>
              <w:rPr>
                <w:rFonts w:ascii="Times New Roman" w:hAnsi="Times New Roman"/>
                <w:highlight w:val="none"/>
              </w:rPr>
            </w:pPr>
            <w:r>
              <w:rPr>
                <w:rFonts w:hint="eastAsia"/>
                <w:highlight w:val="none"/>
                <w:lang w:val="zh-CN"/>
              </w:rPr>
              <w:t xml:space="preserve">3.</w:t>
            </w:r>
            <w:r>
              <w:rPr>
                <w:rFonts w:hint="eastAsia"/>
                <w:highlight w:val="none"/>
                <w:lang w:val="zh-CN"/>
              </w:rPr>
              <w:tab/>
            </w:r>
            <w:r>
              <w:rPr>
                <w:rFonts w:hint="eastAsia"/>
                <w:highlight w:val="none"/>
                <w:lang w:val="zh-CN"/>
              </w:rPr>
              <w:t xml:space="preserve">CA锁办理方式、“苏采云”系统供应商操作手册及政府采购客户端工具详见江苏政府采购网“办事指南”中的资料下载专栏中的《江苏省政府采购管理交易系统（苏采云)供应商操作指南》。</w:t>
            </w:r>
            <w:r/>
          </w:p>
        </w:tc>
      </w:tr>
      <w:tr>
        <w:trPr>
          <w:jc w:val="center"/>
        </w:trPr>
        <w:tc>
          <w:tcPr>
            <w:tcW w:w="747" w:type="dxa"/>
            <w:vAlign w:val="center"/>
            <w:textDirection w:val="lrTb"/>
            <w:noWrap w:val="false"/>
          </w:tcPr>
          <w:p>
            <w:pPr>
              <w:jc w:val="center"/>
              <w:spacing w:line="276" w:lineRule="auto"/>
              <w:rPr>
                <w:highlight w:val="none"/>
              </w:rPr>
            </w:pPr>
            <w:r>
              <w:rPr>
                <w:rFonts w:hint="eastAsia" w:ascii="宋体"/>
                <w:bCs/>
                <w:sz w:val="24"/>
                <w:szCs w:val="24"/>
                <w:highlight w:val="none"/>
              </w:rPr>
              <w:t xml:space="preserve">4</w:t>
            </w:r>
            <w:r/>
          </w:p>
        </w:tc>
        <w:tc>
          <w:tcPr>
            <w:tcW w:w="859" w:type="dxa"/>
            <w:vAlign w:val="center"/>
            <w:textDirection w:val="lrTb"/>
            <w:noWrap w:val="false"/>
          </w:tcPr>
          <w:p>
            <w:pPr>
              <w:jc w:val="center"/>
              <w:rPr>
                <w:b/>
                <w:bCs/>
                <w:szCs w:val="22"/>
                <w:highlight w:val="none"/>
                <w:lang w:val="zh-CN"/>
              </w:rPr>
            </w:pPr>
            <w:r>
              <w:rPr>
                <w:rFonts w:hint="eastAsia"/>
                <w:b/>
                <w:bCs/>
                <w:szCs w:val="22"/>
                <w:highlight w:val="none"/>
                <w:lang w:val="zh-CN"/>
              </w:rPr>
              <w:t xml:space="preserve">投标</w:t>
            </w:r>
            <w:r/>
          </w:p>
          <w:p>
            <w:pPr>
              <w:jc w:val="center"/>
              <w:rPr>
                <w:b/>
                <w:bCs/>
                <w:highlight w:val="none"/>
              </w:rPr>
            </w:pPr>
            <w:r>
              <w:rPr>
                <w:rFonts w:hint="eastAsia"/>
                <w:b/>
                <w:bCs/>
                <w:szCs w:val="22"/>
                <w:highlight w:val="none"/>
                <w:lang w:val="zh-CN"/>
              </w:rPr>
              <w:t xml:space="preserve">文件</w:t>
            </w:r>
            <w:r/>
          </w:p>
        </w:tc>
        <w:tc>
          <w:tcPr>
            <w:gridSpan w:val="3"/>
            <w:tcW w:w="7983" w:type="dxa"/>
            <w:textDirection w:val="lrTb"/>
            <w:noWrap w:val="false"/>
          </w:tcPr>
          <w:p>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440" w:lineRule="exact"/>
              <w:rPr>
                <w:highlight w:val="none"/>
                <w:lang w:val="zh-CN"/>
              </w:rPr>
            </w:pPr>
            <w:r>
              <w:rPr>
                <w:rFonts w:hint="eastAsia" w:ascii="宋体" w:hAnsi="宋体" w:cs="宋体"/>
                <w:bCs/>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hAnsi="宋体"/>
                <w:bCs/>
                <w:sz w:val="24"/>
                <w:szCs w:val="24"/>
                <w:highlight w:val="none"/>
              </w:rPr>
              <w:t xml:space="preserve">5</w:t>
            </w:r>
            <w:r/>
          </w:p>
        </w:tc>
        <w:tc>
          <w:tcPr>
            <w:tcW w:w="859" w:type="dxa"/>
            <w:vAlign w:val="center"/>
            <w:textDirection w:val="lrTb"/>
            <w:noWrap w:val="false"/>
          </w:tcPr>
          <w:p>
            <w:pPr>
              <w:pStyle w:val="1005"/>
              <w:jc w:val="center"/>
              <w:rPr>
                <w:b/>
                <w:bCs/>
                <w:szCs w:val="22"/>
                <w:highlight w:val="none"/>
                <w:lang w:val="zh-CN"/>
              </w:rPr>
            </w:pPr>
            <w:r>
              <w:rPr>
                <w:rFonts w:hint="eastAsia"/>
                <w:b/>
                <w:bCs/>
                <w:szCs w:val="22"/>
                <w:highlight w:val="none"/>
                <w:lang w:val="zh-CN"/>
              </w:rPr>
              <w:t xml:space="preserve">投标</w:t>
            </w:r>
            <w:r/>
          </w:p>
          <w:p>
            <w:pPr>
              <w:jc w:val="center"/>
              <w:rPr>
                <w:b/>
                <w:bCs/>
                <w:szCs w:val="22"/>
                <w:highlight w:val="none"/>
                <w:lang w:val="zh-CN"/>
              </w:rPr>
            </w:pPr>
            <w:r>
              <w:rPr>
                <w:rFonts w:hint="eastAsia"/>
                <w:b/>
                <w:bCs/>
                <w:sz w:val="24"/>
                <w:szCs w:val="22"/>
                <w:highlight w:val="none"/>
                <w:lang w:val="zh-CN"/>
              </w:rPr>
              <w:t xml:space="preserve">保证金</w:t>
            </w:r>
            <w:r/>
          </w:p>
        </w:tc>
        <w:tc>
          <w:tcPr>
            <w:gridSpan w:val="3"/>
            <w:tcW w:w="7983" w:type="dxa"/>
            <w:vAlign w:val="center"/>
            <w:textDirection w:val="lrTb"/>
            <w:noWrap w:val="false"/>
          </w:tcPr>
          <w:p>
            <w:pPr>
              <w:spacing w:line="440" w:lineRule="exact"/>
              <w:rPr>
                <w:rFonts w:hint="eastAsia" w:ascii="宋体" w:hAnsi="宋体" w:cs="宋体"/>
                <w:bCs/>
                <w:sz w:val="24"/>
                <w:szCs w:val="24"/>
                <w:highlight w:val="none"/>
              </w:rPr>
            </w:pPr>
            <w:r>
              <w:rPr>
                <w:rFonts w:hint="eastAsia" w:ascii="宋体" w:hAnsi="宋体"/>
                <w:bCs/>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sz w:val="24"/>
                <w:szCs w:val="24"/>
                <w:highlight w:val="none"/>
              </w:rPr>
            </w:pPr>
            <w:r>
              <w:rPr>
                <w:rFonts w:hint="eastAsia" w:ascii="宋体" w:hAnsi="宋体"/>
                <w:bCs/>
                <w:sz w:val="24"/>
                <w:szCs w:val="24"/>
                <w:highlight w:val="none"/>
              </w:rPr>
              <w:t xml:space="preserve">6</w:t>
            </w:r>
            <w:r/>
          </w:p>
        </w:tc>
        <w:tc>
          <w:tcPr>
            <w:tcW w:w="859" w:type="dxa"/>
            <w:vAlign w:val="center"/>
            <w:textDirection w:val="lrTb"/>
            <w:noWrap w:val="false"/>
          </w:tcPr>
          <w:p>
            <w:pPr>
              <w:pStyle w:val="1005"/>
              <w:jc w:val="center"/>
              <w:spacing w:line="276" w:lineRule="auto"/>
              <w:rPr>
                <w:b/>
                <w:bCs/>
                <w:highlight w:val="none"/>
                <w:lang w:val="zh-CN"/>
              </w:rPr>
            </w:pPr>
            <w:r>
              <w:rPr>
                <w:rFonts w:hint="eastAsia"/>
                <w:b/>
                <w:bCs/>
                <w:highlight w:val="none"/>
                <w:lang w:val="zh-CN"/>
              </w:rPr>
              <w:t xml:space="preserve">其他</w:t>
            </w:r>
            <w:r/>
          </w:p>
          <w:p>
            <w:pPr>
              <w:pStyle w:val="1005"/>
              <w:jc w:val="center"/>
              <w:spacing w:line="276" w:lineRule="auto"/>
              <w:rPr>
                <w:b/>
                <w:bCs/>
                <w:highlight w:val="none"/>
                <w:lang w:val="zh-CN"/>
              </w:rPr>
            </w:pPr>
            <w:r>
              <w:rPr>
                <w:rFonts w:hint="eastAsia"/>
                <w:b/>
                <w:bCs/>
                <w:highlight w:val="none"/>
                <w:lang w:val="zh-CN"/>
              </w:rPr>
              <w:t xml:space="preserve">要求</w:t>
            </w:r>
            <w:r/>
          </w:p>
        </w:tc>
        <w:tc>
          <w:tcPr>
            <w:gridSpan w:val="3"/>
            <w:tcW w:w="7983" w:type="dxa"/>
            <w:vAlign w:val="center"/>
            <w:textDirection w:val="lrTb"/>
            <w:noWrap w:val="false"/>
          </w:tcPr>
          <w:p>
            <w:pPr>
              <w:spacing w:line="440" w:lineRule="exact"/>
              <w:rPr>
                <w:rFonts w:hint="eastAsia" w:ascii="宋体" w:hAnsi="宋体"/>
                <w:bCs/>
                <w:sz w:val="24"/>
                <w:szCs w:val="21"/>
                <w:highlight w:val="none"/>
              </w:rPr>
            </w:pPr>
            <w:r>
              <w:rPr>
                <w:rFonts w:hint="eastAsia" w:ascii="宋体" w:hAnsi="宋体"/>
                <w:bCs/>
                <w:sz w:val="24"/>
                <w:szCs w:val="21"/>
                <w:highlight w:val="none"/>
              </w:rPr>
              <w:t xml:space="preserve">1.单位负责人为同一人或者存在直接控股、管理关系的不同供应商（投标人），不得参加同一合同项下的政府采购活动，否则均以无效投标处理。</w:t>
            </w:r>
            <w:r/>
          </w:p>
          <w:p>
            <w:pPr>
              <w:spacing w:line="440" w:lineRule="exact"/>
              <w:rPr>
                <w:rFonts w:hint="eastAsia" w:ascii="宋体" w:hAnsi="宋体"/>
                <w:bCs/>
                <w:sz w:val="24"/>
                <w:szCs w:val="24"/>
                <w:highlight w:val="none"/>
              </w:rPr>
            </w:pPr>
            <w:r>
              <w:rPr>
                <w:rFonts w:hint="eastAsia" w:ascii="宋体" w:hAnsi="宋体"/>
                <w:bCs/>
                <w:sz w:val="24"/>
                <w:szCs w:val="21"/>
                <w:highlight w:val="none"/>
              </w:rPr>
              <w:t xml:space="preserve">2.为本采购项目提供整体设计、规范编制或者项目管理、监理、检测等服务的供应商（投标人），不得再参加本采购项目的采购活动。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7</w:t>
            </w:r>
            <w:r/>
          </w:p>
        </w:tc>
        <w:tc>
          <w:tcPr>
            <w:tcW w:w="859" w:type="dxa"/>
            <w:vAlign w:val="center"/>
            <w:textDirection w:val="lrTb"/>
            <w:noWrap w:val="false"/>
          </w:tcPr>
          <w:p>
            <w:pPr>
              <w:jc w:val="center"/>
              <w:rPr>
                <w:b/>
                <w:bCs/>
                <w:szCs w:val="22"/>
                <w:highlight w:val="none"/>
                <w:lang w:val="zh-CN"/>
              </w:rPr>
            </w:pPr>
            <w:r>
              <w:rPr>
                <w:rFonts w:hint="eastAsia"/>
                <w:b/>
                <w:bCs/>
                <w:szCs w:val="22"/>
                <w:highlight w:val="none"/>
              </w:rPr>
              <w:t xml:space="preserve">不见面开标</w:t>
            </w:r>
            <w:r/>
          </w:p>
        </w:tc>
        <w:tc>
          <w:tcPr>
            <w:gridSpan w:val="3"/>
            <w:tcW w:w="7983" w:type="dxa"/>
            <w:textDirection w:val="lrTb"/>
            <w:noWrap w:val="false"/>
          </w:tcPr>
          <w:p>
            <w:pPr>
              <w:pStyle w:val="1005"/>
              <w:spacing w:line="440" w:lineRule="exact"/>
              <w:rPr>
                <w:rFonts w:hint="eastAsia" w:hAnsi="宋体" w:cs="宋体"/>
                <w:bCs/>
                <w:szCs w:val="24"/>
                <w:highlight w:val="none"/>
              </w:rPr>
            </w:pPr>
            <w:r>
              <w:rPr>
                <w:rFonts w:hint="eastAsia" w:hAnsi="宋体" w:cs="宋体"/>
                <w:bCs/>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1005"/>
              <w:spacing w:line="440" w:lineRule="exact"/>
              <w:rPr>
                <w:rFonts w:hint="eastAsia" w:hAnsi="宋体" w:cs="宋体"/>
                <w:b/>
                <w:szCs w:val="24"/>
                <w:highlight w:val="none"/>
              </w:rPr>
            </w:pPr>
            <w:r>
              <w:rPr>
                <w:rFonts w:hint="eastAsia" w:hAnsi="宋体" w:cs="宋体"/>
                <w:b/>
                <w:szCs w:val="24"/>
                <w:highlight w:val="none"/>
              </w:rPr>
              <w:t xml:space="preserve">1.</w:t>
            </w:r>
            <w:r>
              <w:rPr>
                <w:rFonts w:hint="eastAsia" w:hAnsi="宋体" w:cs="宋体"/>
                <w:b/>
                <w:szCs w:val="24"/>
                <w:highlight w:val="none"/>
              </w:rPr>
              <w:tab/>
            </w:r>
            <w:r>
              <w:rPr>
                <w:rFonts w:hint="eastAsia" w:hAnsi="宋体" w:cs="宋体"/>
                <w:b/>
                <w:szCs w:val="24"/>
                <w:highlight w:val="none"/>
              </w:rPr>
              <w:t xml:space="preserve">不见面开标注意事项：</w:t>
            </w:r>
            <w:r/>
          </w:p>
          <w:p>
            <w:pPr>
              <w:pStyle w:val="1005"/>
              <w:spacing w:line="440" w:lineRule="exact"/>
              <w:rPr>
                <w:rFonts w:hint="eastAsia" w:hAnsi="宋体" w:cs="宋体"/>
                <w:bCs/>
                <w:szCs w:val="24"/>
                <w:highlight w:val="none"/>
              </w:rPr>
            </w:pPr>
            <w:r>
              <w:rPr>
                <w:rFonts w:hint="eastAsia" w:hAnsi="宋体" w:cs="宋体"/>
                <w:bCs/>
                <w:szCs w:val="24"/>
                <w:highlight w:val="none"/>
              </w:rPr>
              <w:t xml:space="preserve">1.1不见面开标项目的时间均以国家授时中心发布的时间为准；</w:t>
            </w:r>
            <w:r/>
          </w:p>
          <w:p>
            <w:pPr>
              <w:pStyle w:val="1005"/>
              <w:spacing w:line="440" w:lineRule="exact"/>
              <w:rPr>
                <w:rFonts w:hint="eastAsia" w:hAnsi="宋体" w:cs="宋体"/>
                <w:bCs/>
                <w:szCs w:val="24"/>
                <w:highlight w:val="none"/>
              </w:rPr>
            </w:pPr>
            <w:r>
              <w:rPr>
                <w:rFonts w:hint="eastAsia" w:hAnsi="宋体" w:cs="宋体"/>
                <w:bCs/>
                <w:szCs w:val="24"/>
                <w:highlight w:val="none"/>
              </w:rPr>
              <w:t xml:space="preserve">1.2开标当日，投标人不必抵达开标现场，仅需在任意地点通过“苏采云”系统“开标大厅”参与开标过程；</w:t>
            </w:r>
            <w:r/>
          </w:p>
          <w:p>
            <w:pPr>
              <w:pStyle w:val="1005"/>
              <w:spacing w:line="440" w:lineRule="exact"/>
              <w:rPr>
                <w:rFonts w:hint="eastAsia" w:hAnsi="宋体" w:cs="宋体"/>
                <w:bCs/>
                <w:szCs w:val="24"/>
                <w:highlight w:val="none"/>
              </w:rPr>
            </w:pPr>
            <w:r>
              <w:rPr>
                <w:rFonts w:hint="eastAsia" w:hAnsi="宋体" w:cs="宋体"/>
                <w:bCs/>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1005"/>
              <w:spacing w:line="440" w:lineRule="exact"/>
              <w:rPr>
                <w:rFonts w:hint="eastAsia" w:hAnsi="宋体" w:cs="宋体"/>
                <w:bCs/>
                <w:szCs w:val="24"/>
                <w:highlight w:val="none"/>
              </w:rPr>
            </w:pPr>
            <w:r>
              <w:rPr>
                <w:rFonts w:hint="eastAsia" w:hAnsi="宋体" w:cs="宋体"/>
                <w:bCs/>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szCs w:val="24"/>
                <w:highlight w:val="none"/>
              </w:rPr>
              <w:t xml:space="preserve">投标人解密限定在解密时间开始起30分钟内完成</w:t>
            </w:r>
            <w:r>
              <w:rPr>
                <w:rFonts w:hint="eastAsia" w:hAnsi="宋体" w:cs="宋体"/>
                <w:bCs/>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1005"/>
              <w:spacing w:line="440" w:lineRule="exact"/>
              <w:rPr>
                <w:rFonts w:hint="eastAsia" w:hAnsi="宋体" w:cs="宋体"/>
                <w:bCs/>
                <w:szCs w:val="24"/>
                <w:highlight w:val="none"/>
              </w:rPr>
            </w:pPr>
            <w:r>
              <w:rPr>
                <w:rFonts w:hint="eastAsia" w:hAnsi="宋体" w:cs="宋体"/>
                <w:bCs/>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的被授权委托人或法人代表。</w:t>
            </w:r>
            <w:r/>
          </w:p>
          <w:p>
            <w:pPr>
              <w:pStyle w:val="1005"/>
              <w:spacing w:line="440" w:lineRule="exact"/>
              <w:rPr>
                <w:rFonts w:hint="eastAsia" w:hAnsi="宋体" w:cs="宋体"/>
                <w:b/>
                <w:szCs w:val="24"/>
                <w:highlight w:val="none"/>
              </w:rPr>
            </w:pPr>
            <w:r>
              <w:rPr>
                <w:rFonts w:hint="eastAsia" w:hAnsi="宋体" w:cs="宋体"/>
                <w:b/>
                <w:szCs w:val="24"/>
                <w:highlight w:val="none"/>
              </w:rPr>
              <w:t xml:space="preserve">2.</w:t>
            </w:r>
            <w:r>
              <w:rPr>
                <w:rFonts w:hint="eastAsia" w:hAnsi="宋体" w:cs="宋体"/>
                <w:b/>
                <w:szCs w:val="24"/>
                <w:highlight w:val="none"/>
              </w:rPr>
              <w:tab/>
            </w:r>
            <w:r>
              <w:rPr>
                <w:rFonts w:hint="eastAsia" w:hAnsi="宋体" w:cs="宋体"/>
                <w:b/>
                <w:szCs w:val="24"/>
                <w:highlight w:val="none"/>
              </w:rPr>
              <w:t xml:space="preserve">采购活动时间：</w:t>
            </w:r>
            <w:r/>
          </w:p>
          <w:p>
            <w:pPr>
              <w:pStyle w:val="1005"/>
              <w:spacing w:line="440" w:lineRule="exact"/>
              <w:rPr>
                <w:rFonts w:hint="eastAsia" w:hAnsi="宋体" w:cs="宋体"/>
                <w:bCs/>
                <w:szCs w:val="24"/>
                <w:highlight w:val="none"/>
              </w:rPr>
            </w:pPr>
            <w:r>
              <w:rPr>
                <w:rFonts w:hint="eastAsia" w:hAnsi="宋体" w:cs="宋体"/>
                <w:bCs/>
                <w:szCs w:val="24"/>
                <w:highlight w:val="none"/>
              </w:rPr>
              <w:t xml:space="preserve">2.1提交投标文件截止（即投标截止）时间（同开标时间）：详见本项目采购公告</w:t>
            </w:r>
            <w:r/>
          </w:p>
          <w:p>
            <w:pPr>
              <w:pStyle w:val="1005"/>
              <w:spacing w:line="440" w:lineRule="exact"/>
              <w:rPr>
                <w:rFonts w:hint="eastAsia" w:hAnsi="宋体" w:cs="宋体"/>
                <w:bCs/>
                <w:szCs w:val="24"/>
                <w:highlight w:val="none"/>
              </w:rPr>
            </w:pPr>
            <w:r>
              <w:rPr>
                <w:rFonts w:hint="eastAsia" w:hAnsi="宋体" w:cs="宋体"/>
                <w:bCs/>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8</w:t>
            </w:r>
            <w:r/>
          </w:p>
        </w:tc>
        <w:tc>
          <w:tcPr>
            <w:tcW w:w="859" w:type="dxa"/>
            <w:vAlign w:val="center"/>
            <w:vMerge w:val="restart"/>
            <w:textDirection w:val="lrTb"/>
            <w:noWrap w:val="false"/>
          </w:tcPr>
          <w:p>
            <w:pPr>
              <w:jc w:val="center"/>
              <w:rPr>
                <w:b/>
                <w:bCs/>
                <w:szCs w:val="22"/>
                <w:highlight w:val="none"/>
                <w:lang w:val="zh-CN"/>
              </w:rPr>
            </w:pPr>
            <w:r>
              <w:rPr>
                <w:rFonts w:hint="eastAsia"/>
                <w:b/>
                <w:bCs/>
                <w:szCs w:val="22"/>
                <w:highlight w:val="none"/>
                <w:lang w:val="zh-CN"/>
              </w:rPr>
              <w:t xml:space="preserve">联系</w:t>
            </w:r>
            <w:r/>
          </w:p>
          <w:p>
            <w:pPr>
              <w:jc w:val="center"/>
              <w:rPr>
                <w:rFonts w:ascii="宋体"/>
                <w:b/>
                <w:bCs/>
                <w:sz w:val="24"/>
                <w:szCs w:val="24"/>
                <w:highlight w:val="none"/>
              </w:rPr>
            </w:pPr>
            <w:r>
              <w:rPr>
                <w:rFonts w:hint="eastAsia"/>
                <w:b/>
                <w:bCs/>
                <w:szCs w:val="22"/>
                <w:highlight w:val="none"/>
                <w:lang w:val="zh-CN"/>
              </w:rPr>
              <w:t xml:space="preserve">方式</w:t>
            </w:r>
            <w:r/>
          </w:p>
        </w:tc>
        <w:tc>
          <w:tcPr>
            <w:tcW w:w="1633" w:type="dxa"/>
            <w:vAlign w:val="center"/>
            <w:textDirection w:val="lrTb"/>
            <w:noWrap w:val="false"/>
          </w:tcPr>
          <w:p>
            <w:pPr>
              <w:ind w:firstLine="480"/>
              <w:spacing w:line="400" w:lineRule="exact"/>
              <w:rPr>
                <w:rFonts w:ascii="宋体"/>
                <w:bCs/>
                <w:sz w:val="24"/>
                <w:szCs w:val="24"/>
                <w:highlight w:val="none"/>
              </w:rPr>
            </w:pPr>
            <w:r>
              <w:rPr>
                <w:rFonts w:hint="eastAsia" w:ascii="宋体"/>
                <w:bCs/>
                <w:sz w:val="24"/>
                <w:szCs w:val="24"/>
                <w:highlight w:val="none"/>
              </w:rPr>
              <w:t xml:space="preserve">采购人</w:t>
            </w:r>
            <w:r/>
          </w:p>
        </w:tc>
        <w:tc>
          <w:tcPr>
            <w:tcW w:w="6342" w:type="dxa"/>
            <w:vAlign w:val="center"/>
            <w:textDirection w:val="lrTb"/>
            <w:noWrap w:val="false"/>
          </w:tcPr>
          <w:p>
            <w:pPr>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项目负责人：</w:t>
            </w:r>
            <w:r>
              <w:rPr>
                <w:rFonts w:hint="eastAsia" w:ascii="宋体" w:hAnsi="宋体" w:eastAsia="宋体" w:cs="宋体"/>
                <w:bCs/>
                <w:color w:val="auto"/>
                <w:sz w:val="24"/>
                <w:szCs w:val="24"/>
                <w:highlight w:val="none"/>
                <w:lang w:val="en-US" w:eastAsia="zh-CN" w:bidi="ar-SA"/>
              </w:rPr>
              <w:t xml:space="preserve">朱女士</w:t>
            </w:r>
            <w:r/>
          </w:p>
          <w:p>
            <w:pPr>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联系电话：</w:t>
            </w:r>
            <w:r>
              <w:rPr>
                <w:rFonts w:hint="eastAsia" w:ascii="宋体" w:hAnsi="宋体" w:eastAsia="宋体" w:cs="宋体"/>
                <w:bCs/>
                <w:color w:val="auto"/>
                <w:sz w:val="24"/>
                <w:szCs w:val="24"/>
                <w:highlight w:val="none"/>
                <w:lang w:val="en-US" w:eastAsia="zh-CN" w:bidi="ar-SA"/>
              </w:rPr>
              <w:t xml:space="preserve">0510-87563016</w:t>
            </w:r>
            <w:r/>
          </w:p>
          <w:p>
            <w:pPr>
              <w:jc w:val="left"/>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质疑受理人：</w:t>
            </w:r>
            <w:r>
              <w:rPr>
                <w:rFonts w:hint="eastAsia" w:ascii="宋体" w:hAnsi="宋体" w:cs="宋体"/>
                <w:bCs/>
                <w:color w:val="auto"/>
                <w:sz w:val="24"/>
                <w:szCs w:val="24"/>
                <w:highlight w:val="none"/>
                <w:lang w:val="en-US" w:eastAsia="zh-CN" w:bidi="ar-SA"/>
              </w:rPr>
              <w:t xml:space="preserve">赵</w:t>
            </w:r>
            <w:r>
              <w:rPr>
                <w:rFonts w:hint="eastAsia" w:ascii="宋体" w:hAnsi="宋体" w:eastAsia="宋体" w:cs="宋体"/>
                <w:bCs/>
                <w:color w:val="auto"/>
                <w:sz w:val="24"/>
                <w:szCs w:val="24"/>
                <w:highlight w:val="none"/>
                <w:lang w:val="en-US" w:eastAsia="zh-CN" w:bidi="ar-SA"/>
              </w:rPr>
              <w:t xml:space="preserve">女士</w:t>
            </w:r>
            <w:r/>
          </w:p>
          <w:p>
            <w:pPr>
              <w:jc w:val="left"/>
              <w:rPr>
                <w:rFonts w:hint="default" w:ascii="宋体" w:hAnsi="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联系电话：</w:t>
            </w:r>
            <w:r>
              <w:rPr>
                <w:rFonts w:hint="eastAsia" w:ascii="宋体" w:hAnsi="宋体" w:eastAsia="宋体" w:cs="宋体"/>
                <w:bCs/>
                <w:color w:val="auto"/>
                <w:sz w:val="24"/>
                <w:szCs w:val="24"/>
                <w:highlight w:val="none"/>
                <w:lang w:val="en-US" w:eastAsia="zh-CN" w:bidi="ar-SA"/>
              </w:rPr>
              <w:t xml:space="preserve">0510-</w:t>
            </w:r>
            <w:r>
              <w:rPr>
                <w:rFonts w:hint="eastAsia" w:ascii="宋体" w:hAnsi="宋体" w:eastAsia="宋体" w:cs="宋体"/>
                <w:bCs/>
                <w:color w:val="auto"/>
                <w:sz w:val="24"/>
                <w:szCs w:val="24"/>
                <w:highlight w:val="none"/>
                <w:lang w:val="zh-CN" w:eastAsia="zh-CN" w:bidi="ar-SA"/>
              </w:rPr>
              <w:t xml:space="preserve">87</w:t>
            </w:r>
            <w:r>
              <w:rPr>
                <w:rFonts w:hint="eastAsia" w:ascii="宋体" w:hAnsi="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lang w:val="zh-CN" w:eastAsia="zh-CN" w:bidi="ar-SA"/>
              </w:rPr>
              <w:t xml:space="preserve">6</w:t>
            </w:r>
            <w:r>
              <w:rPr>
                <w:rFonts w:hint="eastAsia" w:ascii="宋体" w:hAnsi="宋体" w:cs="宋体"/>
                <w:bCs/>
                <w:color w:val="auto"/>
                <w:sz w:val="24"/>
                <w:szCs w:val="24"/>
                <w:highlight w:val="none"/>
                <w:lang w:val="en-US" w:eastAsia="zh-CN" w:bidi="ar-SA"/>
              </w:rPr>
              <w:t xml:space="preserve">3091</w:t>
            </w:r>
            <w:r/>
          </w:p>
          <w:p>
            <w:pPr>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联系地址：</w:t>
            </w:r>
            <w:r>
              <w:rPr>
                <w:rFonts w:hint="eastAsia" w:ascii="宋体" w:hAnsi="宋体" w:eastAsia="宋体" w:cs="宋体"/>
                <w:bCs/>
                <w:color w:val="auto"/>
                <w:sz w:val="24"/>
                <w:szCs w:val="24"/>
                <w:highlight w:val="none"/>
                <w:lang w:val="zh-CN" w:eastAsia="zh-CN" w:bidi="ar-SA"/>
              </w:rPr>
              <w:t xml:space="preserve">宜兴市</w:t>
            </w:r>
            <w:r>
              <w:rPr>
                <w:rFonts w:hint="eastAsia" w:ascii="宋体" w:hAnsi="宋体" w:eastAsia="宋体" w:cs="宋体"/>
                <w:bCs/>
                <w:color w:val="auto"/>
                <w:sz w:val="24"/>
                <w:szCs w:val="24"/>
                <w:highlight w:val="none"/>
                <w:lang w:val="en-US" w:eastAsia="zh-CN" w:bidi="ar-SA"/>
              </w:rPr>
              <w:t xml:space="preserve">              </w:t>
            </w:r>
            <w:r/>
          </w:p>
          <w:p>
            <w:pPr>
              <w:jc w:val="left"/>
              <w:spacing w:line="360" w:lineRule="auto"/>
              <w:rPr>
                <w:rFonts w:hint="eastAsia" w:ascii="宋体" w:eastAsia="宋体"/>
                <w:bCs/>
                <w:sz w:val="24"/>
                <w:szCs w:val="24"/>
                <w:highlight w:val="none"/>
                <w:lang w:eastAsia="zh-CN"/>
              </w:rPr>
            </w:pPr>
            <w:r>
              <w:rPr>
                <w:rFonts w:hint="eastAsia" w:ascii="宋体" w:hAnsi="宋体" w:eastAsia="宋体" w:cs="宋体"/>
                <w:bCs/>
                <w:color w:val="auto"/>
                <w:sz w:val="24"/>
                <w:szCs w:val="24"/>
                <w:highlight w:val="none"/>
                <w:lang w:val="en-US" w:eastAsia="zh-CN" w:bidi="ar-SA"/>
              </w:rPr>
              <w:t xml:space="preserve">邮政编码：21420</w:t>
            </w:r>
            <w:r>
              <w:rPr>
                <w:rFonts w:hint="eastAsia" w:ascii="宋体" w:hAnsi="宋体" w:cs="宋体"/>
                <w:bCs/>
                <w:color w:val="auto"/>
                <w:sz w:val="24"/>
                <w:szCs w:val="24"/>
                <w:highlight w:val="none"/>
                <w:lang w:val="en-US" w:eastAsia="zh-CN" w:bidi="ar-SA"/>
              </w:rPr>
              <w:t xml:space="preserve">6</w:t>
            </w:r>
            <w:r/>
          </w:p>
        </w:tc>
      </w:tr>
      <w:tr>
        <w:trPr>
          <w:gridAfter w:val="1"/>
          <w:jc w:val="center"/>
          <w:trHeight w:val="1321"/>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ascii="宋体"/>
                <w:bCs/>
                <w:sz w:val="24"/>
                <w:szCs w:val="24"/>
                <w:highlight w:val="none"/>
              </w:rPr>
            </w:pPr>
            <w:r>
              <w:rPr>
                <w:rFonts w:hint="eastAsia" w:ascii="宋体"/>
                <w:bCs/>
                <w:sz w:val="24"/>
                <w:szCs w:val="24"/>
                <w:highlight w:val="none"/>
              </w:rPr>
              <w:t xml:space="preserve">采购代</w:t>
            </w:r>
            <w:r/>
          </w:p>
          <w:p>
            <w:pPr>
              <w:jc w:val="center"/>
              <w:spacing w:line="400" w:lineRule="exact"/>
              <w:rPr>
                <w:rFonts w:ascii="宋体"/>
                <w:bCs/>
                <w:sz w:val="24"/>
                <w:szCs w:val="24"/>
                <w:highlight w:val="none"/>
              </w:rPr>
            </w:pPr>
            <w:r>
              <w:rPr>
                <w:rFonts w:hint="eastAsia" w:ascii="宋体"/>
                <w:bCs/>
                <w:sz w:val="24"/>
                <w:szCs w:val="24"/>
                <w:highlight w:val="none"/>
              </w:rPr>
              <w:t xml:space="preserve">理机构</w:t>
            </w:r>
            <w:r/>
          </w:p>
        </w:tc>
        <w:tc>
          <w:tcPr>
            <w:tcW w:w="6342" w:type="dxa"/>
            <w:vAlign w:val="top"/>
            <w:textDirection w:val="lrTb"/>
            <w:noWrap w:val="false"/>
          </w:tcPr>
          <w:p>
            <w:pPr>
              <w:jc w:val="left"/>
              <w:spacing w:line="360" w:lineRule="auto"/>
              <w:rPr>
                <w:rFonts w:hint="eastAsia" w:ascii="宋体" w:hAnsi="宋体" w:eastAsia="宋体" w:cs="Times New Roman"/>
                <w:bCs/>
                <w:sz w:val="24"/>
                <w:szCs w:val="24"/>
                <w:highlight w:val="none"/>
                <w:lang w:val="en" w:eastAsia="zh-CN"/>
              </w:rPr>
            </w:pPr>
            <w:r>
              <w:rPr>
                <w:rFonts w:hint="eastAsia" w:ascii="宋体" w:hAnsi="宋体" w:eastAsia="宋体" w:cs="Times New Roman"/>
                <w:bCs/>
                <w:sz w:val="24"/>
                <w:szCs w:val="24"/>
                <w:highlight w:val="none"/>
                <w:lang w:val="en" w:eastAsia="zh-CN"/>
              </w:rPr>
              <w:t xml:space="preserve">联系人：</w:t>
            </w:r>
            <w:r>
              <w:rPr>
                <w:rFonts w:hint="eastAsia" w:ascii="宋体" w:hAnsi="宋体" w:eastAsia="宋体"/>
                <w:bCs/>
                <w:sz w:val="24"/>
                <w:szCs w:val="24"/>
                <w:highlight w:val="none"/>
                <w:lang w:val="en-US" w:eastAsia="zh-CN"/>
              </w:rPr>
              <w:t xml:space="preserve">任</w:t>
            </w:r>
            <w:r>
              <w:rPr>
                <w:rFonts w:hint="eastAsia" w:ascii="宋体" w:hAnsi="宋体"/>
                <w:bCs/>
                <w:sz w:val="24"/>
                <w:szCs w:val="24"/>
                <w:highlight w:val="none"/>
              </w:rPr>
              <w:t xml:space="preserve">女士</w:t>
            </w:r>
            <w:r/>
          </w:p>
          <w:p>
            <w:pPr>
              <w:jc w:val="left"/>
              <w:spacing w:line="360" w:lineRule="auto"/>
              <w:rPr>
                <w:rFonts w:hint="eastAsia" w:ascii="宋体" w:hAnsi="宋体" w:eastAsia="宋体"/>
                <w:bCs/>
                <w:sz w:val="24"/>
                <w:szCs w:val="24"/>
                <w:highlight w:val="none"/>
                <w:lang w:val="en-US" w:eastAsia="zh-CN"/>
              </w:rPr>
            </w:pPr>
            <w:r>
              <w:rPr>
                <w:rFonts w:hint="eastAsia" w:ascii="宋体" w:hAnsi="宋体" w:eastAsia="宋体" w:cs="Times New Roman"/>
                <w:bCs/>
                <w:sz w:val="24"/>
                <w:szCs w:val="24"/>
                <w:highlight w:val="none"/>
                <w:lang w:val="en" w:eastAsia="zh-CN"/>
              </w:rPr>
              <w:t xml:space="preserve">联系电话：</w:t>
            </w:r>
            <w:r>
              <w:rPr>
                <w:rFonts w:hint="eastAsia" w:ascii="宋体" w:hAnsi="宋体" w:eastAsia="宋体"/>
                <w:bCs/>
                <w:sz w:val="24"/>
                <w:szCs w:val="24"/>
                <w:highlight w:val="none"/>
                <w:lang w:val="en-US" w:eastAsia="zh-CN"/>
              </w:rPr>
              <w:t xml:space="preserve">17601515890</w:t>
            </w:r>
            <w:r/>
          </w:p>
          <w:p>
            <w:pPr>
              <w:jc w:val="left"/>
              <w:spacing w:line="360" w:lineRule="auto"/>
              <w:rPr>
                <w:rFonts w:hint="eastAsia" w:ascii="宋体" w:hAnsi="宋体" w:eastAsia="宋体" w:cs="Times New Roman"/>
                <w:bCs/>
                <w:sz w:val="24"/>
                <w:szCs w:val="24"/>
                <w:highlight w:val="none"/>
                <w:lang w:val="en" w:eastAsia="zh-CN"/>
              </w:rPr>
            </w:pPr>
            <w:r>
              <w:rPr>
                <w:rFonts w:hint="eastAsia" w:ascii="宋体" w:hAnsi="宋体" w:eastAsia="宋体" w:cs="Times New Roman"/>
                <w:bCs/>
                <w:sz w:val="24"/>
                <w:szCs w:val="24"/>
                <w:highlight w:val="none"/>
                <w:lang w:val="en" w:eastAsia="zh-CN"/>
              </w:rPr>
              <w:t xml:space="preserve">联系地址：</w:t>
            </w:r>
            <w:r>
              <w:rPr>
                <w:rFonts w:hint="eastAsia" w:ascii="宋体" w:hAnsi="宋体"/>
                <w:bCs/>
                <w:sz w:val="24"/>
                <w:szCs w:val="24"/>
                <w:highlight w:val="none"/>
              </w:rPr>
              <w:t xml:space="preserve">宜兴市龙潭路333号沧浦社区二楼</w:t>
            </w:r>
            <w:r/>
          </w:p>
          <w:p>
            <w:pPr>
              <w:jc w:val="left"/>
              <w:spacing w:line="360" w:lineRule="auto"/>
              <w:rPr>
                <w:rFonts w:ascii="宋体"/>
                <w:bCs/>
                <w:sz w:val="24"/>
                <w:szCs w:val="24"/>
                <w:highlight w:val="none"/>
              </w:rPr>
            </w:pPr>
            <w:r>
              <w:rPr>
                <w:rFonts w:hint="eastAsia" w:ascii="宋体" w:hAnsi="宋体" w:eastAsia="宋体" w:cs="Times New Roman"/>
                <w:bCs/>
                <w:sz w:val="24"/>
                <w:szCs w:val="24"/>
                <w:highlight w:val="none"/>
                <w:lang w:val="en" w:eastAsia="zh-CN"/>
              </w:rPr>
              <w:t xml:space="preserve">邮政编码：214200 </w:t>
            </w:r>
            <w:r/>
          </w:p>
        </w:tc>
      </w:tr>
      <w:tr>
        <w:trPr>
          <w:gridAfter w:val="1"/>
          <w:jc w:val="center"/>
          <w:trHeight w:val="1321"/>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hint="eastAsia" w:ascii="宋体" w:hAnsi="宋体"/>
                <w:bCs/>
                <w:sz w:val="24"/>
                <w:szCs w:val="24"/>
                <w:highlight w:val="none"/>
              </w:rPr>
            </w:pPr>
            <w:r>
              <w:rPr>
                <w:rFonts w:hint="eastAsia" w:ascii="宋体" w:hAnsi="宋体"/>
                <w:bCs/>
                <w:sz w:val="24"/>
                <w:szCs w:val="24"/>
                <w:highlight w:val="none"/>
              </w:rPr>
              <w:t xml:space="preserve">“苏采云”</w:t>
            </w:r>
            <w:r/>
          </w:p>
          <w:p>
            <w:pPr>
              <w:jc w:val="center"/>
              <w:spacing w:line="400" w:lineRule="exact"/>
              <w:rPr>
                <w:rFonts w:ascii="宋体"/>
                <w:bCs/>
                <w:sz w:val="24"/>
                <w:szCs w:val="24"/>
                <w:highlight w:val="none"/>
              </w:rPr>
            </w:pPr>
            <w:r>
              <w:rPr>
                <w:rFonts w:hint="eastAsia" w:ascii="宋体" w:hAnsi="宋体"/>
                <w:bCs/>
                <w:sz w:val="24"/>
                <w:szCs w:val="24"/>
                <w:highlight w:val="none"/>
              </w:rPr>
              <w:t xml:space="preserve">客服</w:t>
            </w:r>
            <w:r/>
          </w:p>
        </w:tc>
        <w:tc>
          <w:tcPr>
            <w:tcW w:w="6342" w:type="dxa"/>
            <w:vAlign w:val="center"/>
            <w:textDirection w:val="lrTb"/>
            <w:noWrap w:val="false"/>
          </w:tcPr>
          <w:p>
            <w:pPr>
              <w:jc w:val="left"/>
              <w:spacing w:line="360" w:lineRule="auto"/>
              <w:rPr>
                <w:rFonts w:ascii="宋体" w:hAnsi="宋体" w:cs="宋体"/>
                <w:bCs/>
                <w:sz w:val="24"/>
                <w:szCs w:val="24"/>
                <w:highlight w:val="none"/>
              </w:rPr>
            </w:pPr>
            <w:r>
              <w:rPr>
                <w:rFonts w:hint="eastAsia" w:ascii="宋体" w:hAnsi="宋体" w:cs="宋体"/>
                <w:bCs/>
                <w:sz w:val="24"/>
                <w:szCs w:val="24"/>
                <w:highlight w:val="none"/>
                <w:lang w:val="zh-CN"/>
              </w:rPr>
              <w:t xml:space="preserve">供应商（</w:t>
            </w:r>
            <w:r>
              <w:rPr>
                <w:rFonts w:hint="eastAsia" w:ascii="宋体" w:hAnsi="宋体" w:cs="宋体"/>
                <w:bCs/>
                <w:sz w:val="24"/>
                <w:szCs w:val="24"/>
                <w:highlight w:val="none"/>
              </w:rPr>
              <w:t xml:space="preserve">供应商） 在“苏采云”系统操作过程中如遇问题，请致电“苏采云”客服</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联系电话：16651529117、025-83633744、025-83633743</w:t>
            </w:r>
            <w:r/>
          </w:p>
          <w:p>
            <w:pPr>
              <w:jc w:val="left"/>
              <w:spacing w:line="360" w:lineRule="auto"/>
              <w:rPr>
                <w:rFonts w:ascii="宋体" w:hAnsi="宋体" w:cs="宋体"/>
                <w:bCs/>
                <w:sz w:val="24"/>
                <w:szCs w:val="24"/>
                <w:highlight w:val="none"/>
              </w:rPr>
            </w:pPr>
            <w:r>
              <w:rPr>
                <w:rFonts w:ascii="宋体" w:hAnsi="宋体" w:cs="宋体"/>
                <w:sz w:val="24"/>
                <w:szCs w:val="24"/>
                <w:highlight w:val="none"/>
              </w:rPr>
              <w:t xml:space="preserve">运维服务热线：17361717606、17312952101</w:t>
            </w:r>
            <w:r/>
          </w:p>
          <w:p>
            <w:pPr>
              <w:jc w:val="left"/>
              <w:spacing w:line="360" w:lineRule="auto"/>
              <w:rPr>
                <w:rFonts w:hint="eastAsia" w:ascii="宋体" w:hAnsi="宋体" w:cs="宋体"/>
                <w:bCs/>
                <w:sz w:val="24"/>
                <w:szCs w:val="24"/>
                <w:highlight w:val="none"/>
              </w:rPr>
            </w:pPr>
            <w:r>
              <w:rPr>
                <w:rFonts w:ascii="宋体" w:hAnsi="宋体"/>
                <w:bCs/>
                <w:sz w:val="24"/>
                <w:szCs w:val="24"/>
                <w:highlight w:val="none"/>
              </w:rPr>
              <w:t xml:space="preserve">或在“苏采云”系统中发起在线人工客服请求。</w:t>
            </w:r>
            <w:r/>
          </w:p>
        </w:tc>
      </w:tr>
      <w:tr>
        <w:trPr>
          <w:gridAfter w:val="1"/>
          <w:jc w:val="center"/>
          <w:trHeight w:val="1183"/>
        </w:trPr>
        <w:tc>
          <w:tcPr>
            <w:tcW w:w="747" w:type="dxa"/>
            <w:vAlign w:val="center"/>
            <w:vMerge w:val="continue"/>
            <w:textDirection w:val="lrTb"/>
            <w:noWrap w:val="false"/>
          </w:tcPr>
          <w:p>
            <w:pPr>
              <w:rPr>
                <w:highlight w:val="none"/>
              </w:rPr>
            </w:pPr>
            <w:r>
              <w:rPr>
                <w:highlight w:val="none"/>
              </w:rPr>
            </w:r>
            <w:r/>
          </w:p>
        </w:tc>
        <w:tc>
          <w:tcPr>
            <w:tcW w:w="859" w:type="dxa"/>
            <w:vAlign w:val="center"/>
            <w:vMerge w:val="continue"/>
            <w:textDirection w:val="lrTb"/>
            <w:noWrap w:val="false"/>
          </w:tcPr>
          <w:p>
            <w:pPr>
              <w:rPr>
                <w:highlight w:val="none"/>
              </w:rPr>
            </w:pPr>
            <w:r>
              <w:rPr>
                <w:highlight w:val="none"/>
              </w:rPr>
            </w:r>
            <w:r/>
          </w:p>
        </w:tc>
        <w:tc>
          <w:tcPr>
            <w:tcW w:w="1633" w:type="dxa"/>
            <w:vAlign w:val="center"/>
            <w:textDirection w:val="lrTb"/>
            <w:noWrap w:val="false"/>
          </w:tcPr>
          <w:p>
            <w:pPr>
              <w:jc w:val="center"/>
              <w:spacing w:line="400" w:lineRule="exact"/>
              <w:rPr>
                <w:rFonts w:ascii="宋体"/>
                <w:bCs/>
                <w:sz w:val="24"/>
                <w:szCs w:val="24"/>
                <w:highlight w:val="none"/>
              </w:rPr>
            </w:pPr>
            <w:r>
              <w:rPr>
                <w:rFonts w:hint="eastAsia" w:ascii="宋体" w:hAnsi="宋体"/>
                <w:bCs/>
                <w:sz w:val="24"/>
                <w:szCs w:val="24"/>
                <w:highlight w:val="none"/>
              </w:rPr>
              <w:t xml:space="preserve">财政监管部门</w:t>
            </w:r>
            <w:r/>
          </w:p>
        </w:tc>
        <w:tc>
          <w:tcPr>
            <w:tcW w:w="6342" w:type="dxa"/>
            <w:vAlign w:val="top"/>
            <w:textDirection w:val="lrTb"/>
            <w:noWrap w:val="false"/>
          </w:tcPr>
          <w:p>
            <w:pPr>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r/>
          </w:p>
          <w:p>
            <w:pPr>
              <w:jc w:val="left"/>
              <w:spacing w:line="360" w:lineRule="auto"/>
              <w:rPr>
                <w:rFonts w:ascii="宋体"/>
                <w:bCs/>
                <w:sz w:val="24"/>
                <w:szCs w:val="24"/>
                <w:highlight w:val="none"/>
              </w:rPr>
            </w:pPr>
            <w:r>
              <w:rPr>
                <w:rFonts w:hint="eastAsia" w:ascii="宋体" w:hAnsi="宋体"/>
                <w:bCs/>
                <w:sz w:val="24"/>
                <w:szCs w:val="24"/>
                <w:highlight w:val="none"/>
              </w:rPr>
              <w:t xml:space="preserve">联系地址：宜兴市荆溪中路35号五局大院内</w:t>
            </w:r>
            <w:r/>
          </w:p>
        </w:tc>
      </w:tr>
    </w:tbl>
    <w:p>
      <w:pPr>
        <w:jc w:val="center"/>
        <w:spacing w:line="360" w:lineRule="auto"/>
        <w:rPr>
          <w:rFonts w:ascii="黑体" w:eastAsia="黑体"/>
          <w:sz w:val="28"/>
          <w:highlight w:val="none"/>
        </w:rPr>
        <w:outlineLvl w:val="0"/>
      </w:pPr>
      <w:r>
        <w:rPr>
          <w:rFonts w:hint="eastAsia" w:ascii="黑体" w:eastAsia="黑体"/>
          <w:sz w:val="28"/>
          <w:highlight w:val="none"/>
        </w:rPr>
        <w:br w:type="page" w:clear="all"/>
      </w:r>
      <w:bookmarkStart w:id="6" w:name="_Toc56599575"/>
      <w:r/>
      <w:bookmarkStart w:id="7" w:name="_Toc56600391"/>
      <w:r/>
      <w:bookmarkStart w:id="8" w:name="_Toc190367917"/>
      <w:r>
        <w:rPr>
          <w:rFonts w:hint="eastAsia" w:ascii="黑体" w:eastAsia="黑体"/>
          <w:sz w:val="28"/>
          <w:highlight w:val="none"/>
        </w:rPr>
        <w:t xml:space="preserve">第二章 </w:t>
      </w:r>
      <w:bookmarkStart w:id="9" w:name="_Hlk190699390"/>
      <w:r>
        <w:rPr>
          <w:rFonts w:hint="eastAsia" w:ascii="黑体" w:eastAsia="黑体"/>
          <w:sz w:val="28"/>
          <w:highlight w:val="none"/>
        </w:rPr>
        <w:t xml:space="preserve">投标人须知</w:t>
      </w:r>
      <w:bookmarkEnd w:id="4"/>
      <w:r/>
      <w:bookmarkEnd w:id="6"/>
      <w:r/>
      <w:bookmarkEnd w:id="7"/>
      <w:r/>
      <w:bookmarkEnd w:id="8"/>
      <w:r/>
      <w:r/>
    </w:p>
    <w:p>
      <w:pPr>
        <w:ind w:firstLine="482"/>
        <w:spacing w:line="360" w:lineRule="auto"/>
        <w:rPr>
          <w:rFonts w:ascii="宋体"/>
          <w:b/>
          <w:sz w:val="24"/>
          <w:szCs w:val="24"/>
          <w:highlight w:val="none"/>
          <w:lang w:val="zh-CN"/>
        </w:rPr>
      </w:pPr>
      <w:r/>
      <w:bookmarkStart w:id="10" w:name="_Hlk190850610"/>
      <w:r>
        <w:rPr>
          <w:rFonts w:hint="eastAsia" w:ascii="宋体"/>
          <w:b/>
          <w:sz w:val="24"/>
          <w:szCs w:val="24"/>
          <w:highlight w:val="none"/>
          <w:lang w:val="zh-CN"/>
        </w:rPr>
        <w:t xml:space="preserve">一、总   则</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1、适用法律</w:t>
      </w:r>
      <w:r/>
    </w:p>
    <w:p>
      <w:pPr>
        <w:ind w:firstLine="480"/>
        <w:spacing w:line="360" w:lineRule="auto"/>
        <w:rPr>
          <w:rFonts w:hint="eastAsia" w:ascii="宋体" w:hAnsi="宋体"/>
          <w:bCs/>
          <w:sz w:val="24"/>
          <w:szCs w:val="24"/>
          <w:highlight w:val="none"/>
          <w:lang w:val="zh-CN"/>
        </w:rPr>
      </w:pPr>
      <w:r>
        <w:rPr>
          <w:rFonts w:hint="eastAsia" w:ascii="宋体"/>
          <w:bCs/>
          <w:sz w:val="24"/>
          <w:szCs w:val="24"/>
          <w:highlight w:val="none"/>
          <w:lang w:val="zh-CN"/>
        </w:rPr>
        <w:t xml:space="preserve">1.1 </w:t>
      </w:r>
      <w:r>
        <w:rPr>
          <w:rFonts w:hint="eastAsia" w:ascii="宋体" w:hAnsi="宋体"/>
          <w:bCs/>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2、定义</w:t>
      </w:r>
      <w:r/>
    </w:p>
    <w:p>
      <w:pPr>
        <w:ind w:firstLine="425"/>
        <w:spacing w:line="360" w:lineRule="auto"/>
        <w:rPr>
          <w:rFonts w:ascii="宋体"/>
          <w:bCs/>
          <w:sz w:val="24"/>
          <w:szCs w:val="24"/>
          <w:highlight w:val="none"/>
          <w:lang w:val="zh-CN"/>
        </w:rPr>
      </w:pPr>
      <w:r>
        <w:rPr>
          <w:rFonts w:hint="eastAsia" w:ascii="宋体"/>
          <w:bCs/>
          <w:sz w:val="24"/>
          <w:szCs w:val="24"/>
          <w:highlight w:val="none"/>
          <w:lang w:val="zh-CN"/>
        </w:rPr>
        <w:t xml:space="preserve">2.1 “投标人”是指参加投标竞争，并符合招标文件规定资格条件的法人、其他组织或者自然人，即参与投标的供应商；银行、保险、石油石化、电力、电信等有行业特殊情况的，可以以分支机构直接参加政府采购活动，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sz w:val="24"/>
          <w:szCs w:val="24"/>
          <w:highlight w:val="none"/>
          <w:lang w:val="zh-CN"/>
        </w:rPr>
      </w:pPr>
      <w:r>
        <w:rPr>
          <w:rFonts w:hint="eastAsia" w:ascii="宋体"/>
          <w:bCs/>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2.4 “服务”指本招标文件中所述服务及相关产品。</w:t>
      </w:r>
      <w:r/>
    </w:p>
    <w:p>
      <w:pPr>
        <w:ind w:firstLine="480"/>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sz w:val="24"/>
          <w:szCs w:val="24"/>
          <w:highlight w:val="none"/>
          <w:lang w:val="zh-CN"/>
        </w:rPr>
        <w:t xml:space="preserve">2.5 </w:t>
      </w:r>
      <w:r>
        <w:rPr>
          <w:rFonts w:hint="eastAsia" w:ascii="宋体" w:hAnsi="宋体"/>
          <w:bCs/>
          <w:color w:val="000000" w:themeColor="text1"/>
          <w:sz w:val="24"/>
          <w:szCs w:val="24"/>
          <w:highlight w:val="none"/>
          <w:lang w:val="zh-CN"/>
          <w14:textFill>
            <w14:solidFill>
              <w14:schemeClr w14:val="tx1"/>
            </w14:solidFill>
          </w14:textFill>
        </w:rPr>
        <w:t xml:space="preserve">“响应”指提交投标文件并对招标文件提出的条件和要求进行实质性回应。</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sz w:val="24"/>
          <w:szCs w:val="24"/>
          <w:highlight w:val="none"/>
        </w:rPr>
      </w:pPr>
      <w:r/>
      <w:bookmarkStart w:id="11" w:name="_Hlk160441159"/>
      <w:r>
        <w:rPr>
          <w:rFonts w:hint="eastAsia" w:ascii="宋体" w:hAnsi="宋体"/>
          <w:bCs/>
          <w:sz w:val="24"/>
          <w:szCs w:val="24"/>
          <w:highlight w:val="none"/>
        </w:rPr>
        <w:t xml:space="preserve">2</w:t>
      </w:r>
      <w:r>
        <w:rPr>
          <w:rFonts w:ascii="宋体" w:hAnsi="宋体"/>
          <w:bCs/>
          <w:sz w:val="24"/>
          <w:szCs w:val="24"/>
          <w:highlight w:val="none"/>
        </w:rPr>
        <w:t xml:space="preserve">.9 </w:t>
      </w:r>
      <w:r>
        <w:rPr>
          <w:rFonts w:hint="eastAsia" w:ascii="宋体" w:hAnsi="宋体"/>
          <w:bCs/>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2.11 本招标文件中的招标与采购、投标人与供应商</w:t>
      </w:r>
      <w:r>
        <w:rPr>
          <w:rFonts w:hint="eastAsia" w:ascii="宋体" w:hAnsi="宋体"/>
          <w:bCs/>
          <w:sz w:val="24"/>
          <w:szCs w:val="24"/>
          <w:highlight w:val="none"/>
        </w:rPr>
        <w:t xml:space="preserve">、优惠政策与扶持政策，分别为同一概念或意思。</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2.12本招标文件中所称的“以上”、“以来”、“以下”、“不少于”、“不超过”，包括本数；所称的“不足”、“低于”、“高于”、“少于”、“超过”，不包括本数。</w:t>
      </w:r>
      <w:bookmarkEnd w:id="11"/>
      <w:r/>
      <w:r/>
    </w:p>
    <w:p>
      <w:pPr>
        <w:ind w:firstLine="482"/>
        <w:spacing w:line="360" w:lineRule="auto"/>
        <w:rPr>
          <w:rFonts w:hint="eastAsia" w:ascii="宋体" w:hAnsi="宋体" w:cs="宋体"/>
          <w:b/>
          <w:sz w:val="24"/>
          <w:szCs w:val="24"/>
          <w:highlight w:val="none"/>
          <w:lang w:val="zh-CN"/>
        </w:rPr>
      </w:pPr>
      <w:r>
        <w:rPr>
          <w:rFonts w:hint="eastAsia" w:ascii="宋体" w:hAnsi="宋体"/>
          <w:b/>
          <w:sz w:val="24"/>
          <w:szCs w:val="24"/>
          <w:highlight w:val="none"/>
          <w:lang w:val="zh-CN"/>
        </w:rPr>
        <w:t xml:space="preserve">3、</w:t>
      </w:r>
      <w:bookmarkStart w:id="12" w:name="_Hlk170379676"/>
      <w:r>
        <w:rPr>
          <w:rFonts w:hint="eastAsia" w:ascii="宋体" w:hAnsi="宋体" w:cs="宋体"/>
          <w:b/>
          <w:sz w:val="24"/>
          <w:szCs w:val="24"/>
          <w:highlight w:val="none"/>
          <w:lang w:val="zh-CN"/>
        </w:rPr>
        <w:t xml:space="preserve">政府采购政策</w:t>
      </w:r>
      <w:r/>
    </w:p>
    <w:p>
      <w:pPr>
        <w:ind w:firstLine="480"/>
        <w:jc w:val="left"/>
        <w:spacing w:line="360" w:lineRule="auto"/>
        <w:rPr>
          <w:rFonts w:hint="eastAsia" w:ascii="宋体" w:hAnsi="宋体" w:cs="宋体"/>
          <w:sz w:val="24"/>
          <w:highlight w:val="none"/>
        </w:rPr>
      </w:pPr>
      <w:r>
        <w:rPr>
          <w:rFonts w:hint="eastAsia" w:ascii="宋体" w:hAnsi="宋体"/>
          <w:bCs/>
          <w:sz w:val="24"/>
          <w:szCs w:val="24"/>
          <w:highlight w:val="none"/>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3.1.1本国产品标准</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本国产品应当符合以下条件：</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3.1.1.1在中国境内生产</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产品应当在中国境内生产，即在中华人民共和国关境内实现从原材料、组件到产品的属性改变。</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属性改变是指经过制造、加工或者组装等工序 ,产生完全不同于原材料、组件的新产品  并具有新的名称和特征(用途)。属性改变不包括以下细微操作：</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1.为确保产品在运输或者储存期间保持某种状态而进行的操作；</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2.为产品运输或者销售进行的包装或者展示；</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3.在产品或者其包装上粘贴或者印刷品牌、标志、标识以及其他用于区别的标记；</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4.简单的上漆、磨光和分装；</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5.其他不属于属性改变的情形。</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3.1.1.2在中国境内生产的组件成本占比达到规定比例</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产品在中国境内生产的组件成本占比应当达到规定比例 ,计算公式为：</w:t>
      </w:r>
      <w:r/>
    </w:p>
    <w:p>
      <w:pPr>
        <w:ind w:firstLine="420"/>
        <w:jc w:val="left"/>
        <w:spacing w:line="240" w:lineRule="atLeast"/>
        <w:rPr>
          <w:rFonts w:hint="eastAsia" w:ascii="宋体" w:hAnsi="宋体" w:cs="宋体"/>
          <w:sz w:val="24"/>
          <w:highlight w:val="none"/>
        </w:rPr>
      </w:pPr>
      <w:r>
        <w:rPr>
          <w:highlight w:val="none"/>
        </w:rPr>
        <mc:AlternateContent>
          <mc:Choice Requires="wpg">
            <w:drawing>
              <wp:inline xmlns:wp="http://schemas.openxmlformats.org/drawingml/2006/wordprocessingDrawing" distT="0" distB="0" distL="0" distR="0">
                <wp:extent cx="3463290" cy="5778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3463290"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5.5pt;mso-wrap-distance-left:0.0pt;mso-wrap-distance-top:0.0pt;mso-wrap-distance-right:0.0pt;mso-wrap-distance-bottom:0.0pt;" stroked="f">
                <v:path textboxrect="0,0,0,0"/>
                <v:imagedata r:id="rId16" o:title=""/>
              </v:shape>
            </w:pict>
          </mc:Fallback>
        </mc:AlternateConten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财政部会同有关行业主管部门 ,分产品确定在中国境内生产的组件成本占比应当达到的规定比例。在分产品的中国境内生产的组件成本占比相关要求实施前 ,符合本通知第一条第(一)项条件的产品在政府采购活动中视同本国产品。</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3.1.1.3特定产品的关键组件、关键工序符合相关要求</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对特定产品，在符合第一条第（一）项和第（二）项条件的基础上，应当符合财政部会同有关行业主管部门确定的其关键组件、关键工序在中国境内生产、完成等要求。</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3.1.2本国产品标准的适用范围</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本国产品标准适用于货物 ,包括政府采购货物项目和服务项目中涉及的货物。适用本国产品标准的货物具体是指《政府采购品目分类目录》中的货物类产品，但不包括其中的房屋和构筑物 ,文物和陈列品，图书和档案，特种动植物 ,农林牧渔业产品 ,矿与矿物 ,电力、城市燃气、蒸汽和热水、水 ,食品、饮料和烟草原料，无形资产。</w:t>
      </w:r>
      <w:r/>
    </w:p>
    <w:p>
      <w:pPr>
        <w:ind w:firstLine="240"/>
        <w:jc w:val="left"/>
        <w:spacing w:line="440" w:lineRule="exact"/>
        <w:rPr>
          <w:rFonts w:hint="eastAsia" w:ascii="宋体" w:hAnsi="宋体" w:cs="宋体"/>
          <w:sz w:val="24"/>
          <w:highlight w:val="none"/>
        </w:rPr>
      </w:pPr>
      <w:r>
        <w:rPr>
          <w:rFonts w:hint="eastAsia" w:ascii="宋体" w:hAnsi="宋体" w:cs="宋体"/>
          <w:sz w:val="24"/>
          <w:highlight w:val="none"/>
        </w:rPr>
        <w:t xml:space="preserve">3.1.3对本国产品的支持政策 </w:t>
      </w:r>
      <w:r/>
    </w:p>
    <w:p>
      <w:pPr>
        <w:ind w:firstLine="200"/>
        <w:spacing w:line="440" w:lineRule="exact"/>
        <w:rPr>
          <w:rFonts w:hint="eastAsia" w:ascii="宋体" w:hAnsi="宋体"/>
          <w:bCs/>
          <w:sz w:val="24"/>
          <w:szCs w:val="24"/>
          <w:highlight w:val="none"/>
        </w:rPr>
      </w:pPr>
      <w:r>
        <w:rPr>
          <w:rFonts w:hint="eastAsia" w:ascii="宋体" w:hAnsi="宋体"/>
          <w:bCs/>
          <w:sz w:val="24"/>
          <w:szCs w:val="24"/>
          <w:highlight w:val="none"/>
        </w:rPr>
        <w:t xml:space="preserve">3.1.3.1政府采购活动中既有本国产品又有非本国产品参与竞争的,依法对本国产品给予价格评审优惠，对本国产品的报价给予20%的价格扣除，用扣除后的价格参与评审。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21"/>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3.1.4政策执行要求</w:t>
      </w:r>
      <w:r/>
    </w:p>
    <w:p>
      <w:pPr>
        <w:pStyle w:val="1021"/>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3.1.4.1</w:t>
      </w:r>
      <w:r>
        <w:rPr>
          <w:rFonts w:ascii="宋体" w:hAnsi="宋体"/>
          <w:bCs/>
          <w:sz w:val="24"/>
          <w:szCs w:val="24"/>
          <w:highlight w:val="none"/>
          <w:lang w:val="en-US"/>
        </w:rPr>
        <w:t xml:space="preserve">产品在中国境内生产的组件成本核算规则。产品在中国境内生产的组件成本，按照</w:t>
      </w:r>
      <w:r>
        <w:rPr>
          <w:rFonts w:hint="eastAsia" w:ascii="宋体" w:hAnsi="宋体"/>
          <w:bCs/>
          <w:sz w:val="24"/>
          <w:szCs w:val="24"/>
          <w:highlight w:val="none"/>
          <w:lang w:val="en-US"/>
        </w:rPr>
        <w:t xml:space="preserve">《</w:t>
      </w:r>
      <w:r>
        <w:rPr>
          <w:rFonts w:ascii="宋体" w:hAnsi="宋体"/>
          <w:bCs/>
          <w:sz w:val="24"/>
          <w:szCs w:val="24"/>
          <w:highlight w:val="none"/>
          <w:lang w:val="en-US"/>
        </w:rPr>
        <w:t xml:space="preserve">中国境内生产的组件成本核算基本规则</w:t>
      </w:r>
      <w:r>
        <w:rPr>
          <w:rFonts w:hint="eastAsia" w:ascii="宋体" w:hAnsi="宋体"/>
          <w:bCs/>
          <w:sz w:val="24"/>
          <w:szCs w:val="24"/>
          <w:highlight w:val="none"/>
          <w:lang w:val="en-US"/>
        </w:rPr>
        <w:t xml:space="preserve">》</w:t>
      </w:r>
      <w:r>
        <w:rPr>
          <w:rFonts w:ascii="宋体" w:hAnsi="宋体"/>
          <w:bCs/>
          <w:sz w:val="24"/>
          <w:szCs w:val="24"/>
          <w:highlight w:val="none"/>
          <w:lang w:val="en-US"/>
        </w:rPr>
        <w:t xml:space="preserve">计算。</w:t>
      </w:r>
      <w:r/>
    </w:p>
    <w:p>
      <w:pPr>
        <w:pStyle w:val="1021"/>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3.1.4.2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1021"/>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采购人、采购代理机构应当随中标、成交结果同时公告中标、成交供应商提供的《声明函》或有关证明文件。</w:t>
      </w:r>
      <w:r/>
    </w:p>
    <w:p>
      <w:pPr>
        <w:pStyle w:val="1021"/>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1021"/>
        <w:spacing w:line="440" w:lineRule="exact"/>
        <w:rPr>
          <w:rFonts w:hint="eastAsia" w:ascii="宋体" w:hAnsi="宋体"/>
          <w:bCs/>
          <w:sz w:val="24"/>
          <w:szCs w:val="24"/>
          <w:highlight w:val="none"/>
          <w:lang w:val="en-US"/>
        </w:rPr>
      </w:pPr>
      <w:r>
        <w:rPr>
          <w:rFonts w:hint="eastAsia" w:ascii="宋体" w:hAnsi="宋体"/>
          <w:bCs/>
          <w:sz w:val="24"/>
          <w:szCs w:val="24"/>
          <w:highlight w:val="none"/>
          <w:lang w:val="en-US"/>
        </w:rPr>
        <w:t xml:space="preserve">3.1.4.4中华人民共和国缔结或者共同参加的国际条约、协定对政府采购中本国产品政策另有规定的，按照有关条约、协定执行。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3.1.5争议处理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财政部门在政府采购投诉处理、监督检查中，对涉及本国产品标准争议事项的处理，   按照政府采购相关法律法规规定等执行，必要时由有关部门或者专业机构对相关事项予以核实。各有关部门、专业机构及其工作人员对政府采购投诉处理、监督检查中知悉的商业秘密负有保密义务。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(一）政府采购投诉处理、监督检查中，对产品或组件是否在中国境内生产存在争议的，    按照以下原则处理：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 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 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 </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hint="eastAsia"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3.2.3 </w:t>
      </w:r>
      <w:r>
        <w:rPr>
          <w:rFonts w:hint="eastAsia" w:ascii="宋体" w:hAnsi="宋体" w:cs="宋体"/>
          <w:b/>
          <w:sz w:val="24"/>
          <w:szCs w:val="24"/>
          <w:highlight w:val="none"/>
        </w:rPr>
        <w:t xml:space="preserve">对于专门面向中小企业的项目，只面向中小企业采购，</w:t>
      </w:r>
      <w:r>
        <w:rPr>
          <w:rFonts w:hint="eastAsia" w:ascii="宋体" w:hAnsi="宋体"/>
          <w:bCs/>
          <w:sz w:val="24"/>
          <w:szCs w:val="24"/>
          <w:highlight w:val="none"/>
        </w:rPr>
        <w:t xml:space="preserve">且评审时不予报价</w:t>
      </w:r>
      <w:r>
        <w:rPr>
          <w:rFonts w:hint="eastAsia" w:ascii="宋体" w:hAnsi="宋体"/>
          <w:bCs/>
          <w:color w:val="000000"/>
          <w:sz w:val="24"/>
          <w:szCs w:val="24"/>
          <w:highlight w:val="none"/>
        </w:rPr>
        <w:t xml:space="preserve">扣除</w:t>
      </w:r>
      <w:r>
        <w:rPr>
          <w:rFonts w:hint="eastAsia" w:ascii="宋体" w:hAnsi="宋体"/>
          <w:bCs/>
          <w:sz w:val="24"/>
          <w:szCs w:val="24"/>
          <w:highlight w:val="none"/>
        </w:rPr>
        <w:t xml:space="preserve">；</w:t>
      </w:r>
      <w:bookmarkEnd w:id="12"/>
      <w:r>
        <w:rPr>
          <w:rFonts w:hint="eastAsia" w:ascii="宋体" w:hAnsi="宋体"/>
          <w:bCs/>
          <w:sz w:val="24"/>
          <w:szCs w:val="24"/>
          <w:highlight w:val="none"/>
        </w:rPr>
        <w:t xml:space="preserve">对于非专门面向中小企业采购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cs="宋体"/>
          <w:sz w:val="24"/>
          <w:highlight w:val="none"/>
        </w:rPr>
      </w:pPr>
      <w:r>
        <w:rPr>
          <w:rFonts w:hint="eastAsia" w:ascii="宋体" w:hAnsi="宋体"/>
          <w:bCs/>
          <w:sz w:val="24"/>
          <w:szCs w:val="24"/>
          <w:highlight w:val="none"/>
        </w:rPr>
        <w:t xml:space="preserve">3.2.4 </w:t>
      </w:r>
      <w:r>
        <w:rPr>
          <w:rFonts w:hint="eastAsia" w:ascii="宋体" w:hAnsi="宋体" w:cs="宋体"/>
          <w:sz w:val="24"/>
          <w:highlight w:val="none"/>
        </w:rPr>
        <w:t xml:space="preserve">可享受中小企业扶持政策的投标人应按照招标文件要求提供中小企业声明，投标人提供的中小企业声明与实际情况不符的，不享受中小企业扶持政策。</w:t>
      </w:r>
      <w:bookmarkStart w:id="13" w:name="_Hlk163807769"/>
      <w:r>
        <w:rPr>
          <w:rFonts w:hint="eastAsia" w:ascii="宋体" w:hAnsi="宋体" w:cs="宋体"/>
          <w:sz w:val="24"/>
          <w:highlight w:val="none"/>
        </w:rPr>
        <w:t xml:space="preserve">对提供《中小企业声明函》的投标人，应按照《中小企业声明函》格式准确完整填写相关内容，</w:t>
      </w:r>
      <w:bookmarkStart w:id="14" w:name="_Hlk160697267"/>
      <w:r>
        <w:rPr>
          <w:rFonts w:hint="eastAsia" w:ascii="宋体" w:hAnsi="宋体" w:cs="宋体"/>
          <w:sz w:val="24"/>
          <w:highlight w:val="none"/>
        </w:rPr>
        <w:t xml:space="preserve">并明确企业类型（中型、小型或微型），否</w:t>
      </w:r>
      <w:r>
        <w:rPr>
          <w:rFonts w:hint="eastAsia" w:ascii="宋体" w:hAnsi="宋体"/>
          <w:bCs/>
          <w:sz w:val="24"/>
          <w:szCs w:val="24"/>
          <w:highlight w:val="none"/>
        </w:rPr>
        <w:t xml:space="preserve">则中小企业声明函无效。</w:t>
      </w:r>
      <w:bookmarkEnd w:id="13"/>
      <w:r/>
      <w:bookmarkEnd w:id="14"/>
      <w:r>
        <w:rPr>
          <w:rFonts w:hint="eastAsia" w:ascii="宋体" w:hAnsi="宋体"/>
          <w:bCs/>
          <w:sz w:val="24"/>
          <w:szCs w:val="24"/>
          <w:highlight w:val="none"/>
        </w:rPr>
        <w:t xml:space="preserve">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注：支持中小企业发展及其他政府采购政策详见相关文件规定。</w:t>
      </w:r>
      <w:r/>
    </w:p>
    <w:p>
      <w:pPr>
        <w:ind w:left="360"/>
        <w:spacing w:line="360" w:lineRule="auto"/>
        <w:rPr>
          <w:rFonts w:ascii="宋体"/>
          <w:b/>
          <w:sz w:val="24"/>
          <w:szCs w:val="24"/>
          <w:highlight w:val="none"/>
        </w:rPr>
      </w:pPr>
      <w:r>
        <w:rPr>
          <w:rFonts w:hint="eastAsia" w:ascii="宋体"/>
          <w:b/>
          <w:sz w:val="24"/>
          <w:szCs w:val="24"/>
          <w:highlight w:val="none"/>
        </w:rPr>
        <w:t xml:space="preserve">4、投标费用</w:t>
      </w:r>
      <w:r/>
    </w:p>
    <w:p>
      <w:pPr>
        <w:ind w:firstLine="480"/>
        <w:spacing w:line="360" w:lineRule="auto"/>
        <w:rPr>
          <w:rFonts w:ascii="宋体"/>
          <w:bCs/>
          <w:sz w:val="24"/>
          <w:szCs w:val="24"/>
          <w:highlight w:val="none"/>
        </w:rPr>
      </w:pPr>
      <w:r>
        <w:rPr>
          <w:rFonts w:ascii="宋体"/>
          <w:bCs/>
          <w:sz w:val="24"/>
          <w:szCs w:val="24"/>
          <w:highlight w:val="none"/>
        </w:rPr>
        <w:t xml:space="preserve">4</w:t>
      </w:r>
      <w:r>
        <w:rPr>
          <w:rFonts w:hint="eastAsia" w:ascii="宋体"/>
          <w:bCs/>
          <w:sz w:val="24"/>
          <w:szCs w:val="24"/>
          <w:highlight w:val="none"/>
        </w:rPr>
        <w:t xml:space="preserve">.1</w:t>
      </w:r>
      <w:r>
        <w:rPr>
          <w:rFonts w:hint="eastAsia"/>
          <w:bCs/>
          <w:sz w:val="24"/>
          <w:szCs w:val="24"/>
          <w:highlight w:val="none"/>
        </w:rPr>
        <w:t xml:space="preserve">招标文件中的货币单位均为人民币元。</w:t>
      </w:r>
      <w:r/>
    </w:p>
    <w:p>
      <w:pPr>
        <w:ind w:firstLine="480"/>
        <w:spacing w:line="360" w:lineRule="auto"/>
        <w:rPr>
          <w:rFonts w:ascii="宋体"/>
          <w:bCs/>
          <w:sz w:val="24"/>
          <w:szCs w:val="24"/>
          <w:highlight w:val="none"/>
        </w:rPr>
      </w:pPr>
      <w:r>
        <w:rPr>
          <w:rFonts w:ascii="宋体"/>
          <w:bCs/>
          <w:sz w:val="24"/>
          <w:szCs w:val="24"/>
          <w:highlight w:val="none"/>
        </w:rPr>
        <w:t xml:space="preserve">4</w:t>
      </w:r>
      <w:r>
        <w:rPr>
          <w:rFonts w:hint="eastAsia" w:ascii="宋体"/>
          <w:bCs/>
          <w:sz w:val="24"/>
          <w:szCs w:val="24"/>
          <w:highlight w:val="none"/>
        </w:rPr>
        <w:t xml:space="preserve">.2投标人应自行承担所有与准备和参加投标有关的一切费用。</w:t>
      </w:r>
      <w:r/>
    </w:p>
    <w:p>
      <w:pPr>
        <w:ind w:firstLine="480"/>
        <w:spacing w:line="360" w:lineRule="auto"/>
        <w:rPr>
          <w:rFonts w:hint="eastAsia" w:ascii="宋体" w:hAnsi="宋体"/>
          <w:b/>
          <w:bCs/>
          <w:sz w:val="24"/>
          <w:szCs w:val="24"/>
          <w:highlight w:val="none"/>
        </w:rPr>
      </w:pPr>
      <w:r>
        <w:rPr>
          <w:rFonts w:hint="eastAsia" w:ascii="宋体"/>
          <w:bCs/>
          <w:sz w:val="24"/>
          <w:szCs w:val="24"/>
          <w:highlight w:val="none"/>
        </w:rPr>
        <w:t xml:space="preserve">4.</w:t>
      </w:r>
      <w:r>
        <w:rPr>
          <w:rFonts w:ascii="宋体"/>
          <w:bCs/>
          <w:sz w:val="24"/>
          <w:szCs w:val="24"/>
          <w:highlight w:val="none"/>
        </w:rPr>
        <w:t xml:space="preserve">3</w:t>
      </w:r>
      <w:r>
        <w:rPr>
          <w:rFonts w:hint="eastAsia" w:ascii="宋体" w:hAnsi="宋体"/>
          <w:b/>
          <w:bCs/>
          <w:sz w:val="24"/>
          <w:szCs w:val="24"/>
          <w:highlight w:val="none"/>
        </w:rPr>
        <w:t xml:space="preserve">评审费收费标准:按照</w:t>
      </w:r>
      <w:r>
        <w:rPr>
          <w:rFonts w:ascii="宋体" w:hAnsi="宋体"/>
          <w:b/>
          <w:bCs/>
          <w:sz w:val="24"/>
          <w:szCs w:val="24"/>
          <w:highlight w:val="none"/>
        </w:rPr>
        <w:t xml:space="preserve">苏财购〔2016〕48号文</w:t>
      </w:r>
      <w:r>
        <w:rPr>
          <w:rFonts w:hint="eastAsia" w:ascii="宋体" w:hAnsi="宋体"/>
          <w:b/>
          <w:bCs/>
          <w:sz w:val="24"/>
          <w:szCs w:val="24"/>
          <w:highlight w:val="none"/>
        </w:rPr>
        <w:t xml:space="preserve">相关规定收取费用。</w:t>
      </w:r>
      <w:r/>
    </w:p>
    <w:p>
      <w:pPr>
        <w:ind w:firstLine="480"/>
        <w:spacing w:line="500" w:lineRule="exact"/>
        <w:rPr>
          <w:rFonts w:hint="eastAsia" w:ascii="宋体" w:hAnsi="宋体"/>
          <w:bCs/>
          <w:color w:val="ff0000"/>
          <w:sz w:val="24"/>
          <w:szCs w:val="24"/>
          <w:highlight w:val="none"/>
          <w:u w:val="single"/>
        </w:rPr>
      </w:pPr>
      <w:r>
        <w:rPr>
          <w:rFonts w:hint="eastAsia" w:ascii="宋体" w:hAnsi="宋体"/>
          <w:b/>
          <w:bCs/>
          <w:sz w:val="24"/>
          <w:szCs w:val="24"/>
          <w:highlight w:val="none"/>
        </w:rPr>
        <w:t xml:space="preserve">4.4</w:t>
      </w:r>
      <w:r>
        <w:rPr>
          <w:rFonts w:hint="eastAsia" w:ascii="宋体" w:hAnsi="宋体"/>
          <w:b/>
          <w:sz w:val="24"/>
          <w:szCs w:val="24"/>
          <w:highlight w:val="none"/>
        </w:rPr>
        <w:t xml:space="preserve">代理服务费</w:t>
      </w:r>
      <w:r>
        <w:rPr>
          <w:rFonts w:ascii="宋体" w:hAnsi="宋体"/>
          <w:b/>
          <w:sz w:val="24"/>
          <w:szCs w:val="24"/>
          <w:highlight w:val="none"/>
        </w:rPr>
        <w:t xml:space="preserve">收费标准</w:t>
      </w:r>
      <w:r>
        <w:rPr>
          <w:rFonts w:hint="eastAsia" w:ascii="宋体" w:hAnsi="宋体"/>
          <w:bCs/>
          <w:sz w:val="24"/>
          <w:szCs w:val="24"/>
          <w:highlight w:val="none"/>
        </w:rPr>
        <w:t xml:space="preserve">：</w:t>
      </w:r>
      <w:r>
        <w:rPr>
          <w:rFonts w:hint="eastAsia" w:ascii="宋体" w:hAnsi="宋体" w:eastAsia="宋体" w:cs="宋体"/>
          <w:b/>
          <w:bCs/>
          <w:color w:val="auto"/>
          <w:sz w:val="24"/>
          <w:szCs w:val="24"/>
          <w:highlight w:val="none"/>
        </w:rPr>
        <w:t xml:space="preserve">按招标代理服务收费标准（服务招标）差额定率累进法</w:t>
      </w:r>
      <w:r>
        <w:rPr>
          <w:rFonts w:hint="eastAsia" w:ascii="宋体" w:hAnsi="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计算计取，由中标供应商在领取中标通知书时一次性付清，请各供应商将上述费用考虑在内。</w:t>
      </w:r>
      <w:r/>
    </w:p>
    <w:p>
      <w:pPr>
        <w:ind w:firstLine="482"/>
        <w:spacing w:line="360" w:lineRule="auto"/>
        <w:rPr>
          <w:rFonts w:ascii="宋体"/>
          <w:b/>
          <w:sz w:val="24"/>
          <w:szCs w:val="24"/>
          <w:highlight w:val="none"/>
        </w:rPr>
      </w:pPr>
      <w:r>
        <w:rPr>
          <w:rFonts w:ascii="等线" w:hAnsi="等线" w:eastAsia="等线" w:cs="等线"/>
          <w:color w:val="auto"/>
          <w:sz w:val="21"/>
          <w:szCs w:val="21"/>
          <w:highlight w:val="none"/>
        </w:rPr>
        <mc:AlternateContent>
          <mc:Choice Requires="wpg">
            <w:drawing>
              <wp:inline xmlns:wp="http://schemas.openxmlformats.org/drawingml/2006/wordprocessingDrawing" distT="0" distB="0" distL="0" distR="0">
                <wp:extent cx="5828665" cy="2162810"/>
                <wp:effectExtent l="0" t="0" r="635" b="889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7"/>
                        <a:stretch/>
                      </pic:blipFill>
                      <pic:spPr bwMode="auto">
                        <a:xfrm>
                          <a:off x="0" y="0"/>
                          <a:ext cx="5828665" cy="2162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8.9pt;height:170.3pt;mso-wrap-distance-left:0.0pt;mso-wrap-distance-top:0.0pt;mso-wrap-distance-right:0.0pt;mso-wrap-distance-bottom:0.0pt;" stroked="f">
                <v:path textboxrect="0,0,0,0"/>
                <v:imagedata r:id="rId17" o:title=""/>
              </v:shape>
            </w:pict>
          </mc:Fallback>
        </mc:AlternateContent>
      </w:r>
      <w:r>
        <w:rPr>
          <w:rFonts w:hint="eastAsia" w:ascii="宋体"/>
          <w:b/>
          <w:sz w:val="24"/>
          <w:szCs w:val="24"/>
          <w:highlight w:val="none"/>
        </w:rPr>
        <w:t xml:space="preserve">5、保密要求</w:t>
      </w:r>
      <w:r/>
    </w:p>
    <w:p>
      <w:pPr>
        <w:ind w:firstLine="480"/>
        <w:spacing w:line="360" w:lineRule="auto"/>
        <w:rPr>
          <w:rFonts w:ascii="宋体"/>
          <w:bCs/>
          <w:sz w:val="24"/>
          <w:szCs w:val="24"/>
          <w:highlight w:val="none"/>
        </w:rPr>
      </w:pPr>
      <w:r>
        <w:rPr>
          <w:rFonts w:ascii="宋体"/>
          <w:bCs/>
          <w:sz w:val="24"/>
          <w:szCs w:val="24"/>
          <w:highlight w:val="none"/>
        </w:rPr>
        <w:t xml:space="preserve">5</w:t>
      </w:r>
      <w:r>
        <w:rPr>
          <w:rFonts w:hint="eastAsia" w:ascii="宋体"/>
          <w:bCs/>
          <w:sz w:val="24"/>
          <w:szCs w:val="24"/>
          <w:highlight w:val="none"/>
        </w:rPr>
        <w:t xml:space="preserve">.1 采购各方当事人，对采购活动过程中获悉的国家秘密、商业秘密，应当依法予以保密。</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二、招标文件</w:t>
      </w:r>
      <w:r/>
    </w:p>
    <w:p>
      <w:pPr>
        <w:ind w:firstLine="482"/>
        <w:spacing w:line="360" w:lineRule="auto"/>
        <w:rPr>
          <w:rFonts w:ascii="宋体"/>
          <w:b/>
          <w:sz w:val="24"/>
          <w:szCs w:val="24"/>
          <w:highlight w:val="none"/>
        </w:rPr>
      </w:pPr>
      <w:r>
        <w:rPr>
          <w:rFonts w:hint="eastAsia" w:ascii="宋体"/>
          <w:b/>
          <w:sz w:val="24"/>
          <w:szCs w:val="24"/>
          <w:highlight w:val="none"/>
        </w:rPr>
        <w:t xml:space="preserve">6、</w:t>
      </w:r>
      <w:r>
        <w:rPr>
          <w:rFonts w:hint="eastAsia" w:ascii="宋体"/>
          <w:b/>
          <w:sz w:val="24"/>
          <w:szCs w:val="24"/>
          <w:highlight w:val="none"/>
          <w:lang w:val="zh-CN"/>
        </w:rPr>
        <w:t xml:space="preserve">招标文件的组成</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6.1 投标人</w:t>
      </w:r>
      <w:bookmarkStart w:id="15" w:name="_Hlk127867521"/>
      <w:r>
        <w:rPr>
          <w:rFonts w:hint="eastAsia" w:ascii="宋体" w:hAnsi="宋体"/>
          <w:bCs/>
          <w:sz w:val="24"/>
          <w:szCs w:val="24"/>
          <w:highlight w:val="none"/>
        </w:rPr>
        <w:t xml:space="preserve">应</w:t>
      </w:r>
      <w:r>
        <w:rPr>
          <w:rFonts w:ascii="宋体" w:hAnsi="宋体"/>
          <w:bCs/>
          <w:sz w:val="24"/>
          <w:szCs w:val="24"/>
          <w:highlight w:val="none"/>
        </w:rPr>
        <w:t xml:space="preserve">登录“苏采云”系统</w:t>
      </w:r>
      <w:bookmarkEnd w:id="15"/>
      <w:r>
        <w:rPr>
          <w:rFonts w:hint="eastAsia" w:ascii="宋体" w:hAnsi="宋体"/>
          <w:bCs/>
          <w:sz w:val="24"/>
          <w:szCs w:val="24"/>
          <w:highlight w:val="none"/>
        </w:rPr>
        <w:t xml:space="preserve">下载电子</w:t>
      </w:r>
      <w:r>
        <w:rPr>
          <w:rFonts w:hint="eastAsia" w:ascii="宋体" w:hAnsi="宋体"/>
          <w:bCs/>
          <w:sz w:val="24"/>
          <w:szCs w:val="24"/>
          <w:highlight w:val="none"/>
          <w:lang w:val="zh-CN"/>
        </w:rPr>
        <w:t xml:space="preserve">招标文件</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sz w:val="24"/>
          <w:szCs w:val="24"/>
          <w:highlight w:val="none"/>
        </w:rPr>
      </w:pPr>
      <w:r>
        <w:rPr>
          <w:rFonts w:hint="eastAsia" w:ascii="宋体"/>
          <w:bCs/>
          <w:sz w:val="24"/>
          <w:szCs w:val="24"/>
          <w:highlight w:val="none"/>
        </w:rPr>
        <w:t xml:space="preserve">6.2 </w:t>
      </w:r>
      <w:r>
        <w:rPr>
          <w:rFonts w:hint="eastAsia" w:ascii="宋体" w:hAnsi="宋体"/>
          <w:bCs/>
          <w:sz w:val="24"/>
          <w:szCs w:val="24"/>
          <w:highlight w:val="none"/>
        </w:rPr>
        <w:t xml:space="preserve">招标文件包括采购公告和本文件目录所列全部内容及其附件，如有缺漏，请立即与</w:t>
      </w:r>
      <w:r>
        <w:rPr>
          <w:rFonts w:hint="eastAsia" w:ascii="宋体"/>
          <w:bCs/>
          <w:sz w:val="24"/>
          <w:szCs w:val="24"/>
          <w:highlight w:val="none"/>
        </w:rPr>
        <w:t xml:space="preserve">采购人或者采购代理机构联系解决。</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6.3 招标文件如与采购公告有不一致的地方，以招标文件为准；电子投标文件制作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2"/>
        <w:spacing w:line="360" w:lineRule="auto"/>
        <w:rPr>
          <w:rFonts w:ascii="宋体"/>
          <w:b/>
          <w:sz w:val="24"/>
          <w:szCs w:val="24"/>
          <w:highlight w:val="none"/>
        </w:rPr>
      </w:pPr>
      <w:r>
        <w:rPr>
          <w:rFonts w:hint="eastAsia" w:ascii="宋体"/>
          <w:b/>
          <w:sz w:val="24"/>
          <w:szCs w:val="24"/>
          <w:highlight w:val="none"/>
        </w:rPr>
        <w:t xml:space="preserve">7、</w:t>
      </w:r>
      <w:r>
        <w:rPr>
          <w:rFonts w:hint="eastAsia" w:ascii="宋体"/>
          <w:b/>
          <w:sz w:val="24"/>
          <w:szCs w:val="24"/>
          <w:highlight w:val="none"/>
          <w:lang w:val="zh-CN"/>
        </w:rPr>
        <w:t xml:space="preserve">招标文件的解释</w:t>
      </w:r>
      <w:r/>
    </w:p>
    <w:p>
      <w:pPr>
        <w:ind w:firstLine="480"/>
        <w:spacing w:line="360" w:lineRule="auto"/>
        <w:rPr>
          <w:rFonts w:ascii="宋体"/>
          <w:bCs/>
          <w:sz w:val="24"/>
          <w:szCs w:val="24"/>
          <w:highlight w:val="none"/>
        </w:rPr>
      </w:pPr>
      <w:r>
        <w:rPr>
          <w:rFonts w:hint="eastAsia" w:ascii="宋体"/>
          <w:bCs/>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sz w:val="24"/>
          <w:szCs w:val="24"/>
          <w:highlight w:val="none"/>
        </w:rPr>
      </w:pPr>
      <w:r>
        <w:rPr>
          <w:rFonts w:hint="eastAsia" w:ascii="宋体"/>
          <w:b/>
          <w:sz w:val="24"/>
          <w:szCs w:val="24"/>
          <w:highlight w:val="none"/>
        </w:rPr>
        <w:t xml:space="preserve">8、</w:t>
      </w:r>
      <w:r>
        <w:rPr>
          <w:rFonts w:hint="eastAsia" w:ascii="宋体"/>
          <w:b/>
          <w:sz w:val="24"/>
          <w:szCs w:val="24"/>
          <w:highlight w:val="none"/>
          <w:lang w:val="zh-CN"/>
        </w:rPr>
        <w:t xml:space="preserve">招标文件的澄清、修改</w:t>
      </w:r>
      <w:r/>
    </w:p>
    <w:p>
      <w:pPr>
        <w:ind w:firstLine="480"/>
        <w:jc w:val="left"/>
        <w:spacing w:line="360" w:lineRule="auto"/>
        <w:rPr>
          <w:rFonts w:ascii="宋体"/>
          <w:sz w:val="24"/>
          <w:szCs w:val="21"/>
          <w:highlight w:val="none"/>
          <w:lang w:val="zh-CN"/>
        </w:rPr>
      </w:pPr>
      <w:r>
        <w:rPr>
          <w:rFonts w:hint="eastAsia" w:ascii="宋体"/>
          <w:bCs/>
          <w:sz w:val="24"/>
          <w:szCs w:val="24"/>
          <w:highlight w:val="none"/>
        </w:rPr>
        <w:t xml:space="preserve">8.1 </w:t>
      </w:r>
      <w:r>
        <w:rPr>
          <w:rFonts w:hint="eastAsia" w:ascii="宋体"/>
          <w:sz w:val="24"/>
          <w:szCs w:val="21"/>
          <w:highlight w:val="none"/>
        </w:rPr>
        <w:t xml:space="preserve">采购人或采购代理机构</w:t>
      </w:r>
      <w:r>
        <w:rPr>
          <w:rFonts w:hint="eastAsia" w:ascii="宋体"/>
          <w:sz w:val="24"/>
          <w:szCs w:val="21"/>
          <w:highlight w:val="none"/>
          <w:lang w:val="zh-CN"/>
        </w:rPr>
        <w:t xml:space="preserve">对</w:t>
      </w:r>
      <w:r>
        <w:rPr>
          <w:rFonts w:hint="eastAsia" w:ascii="宋体"/>
          <w:bCs/>
          <w:sz w:val="24"/>
          <w:szCs w:val="24"/>
          <w:highlight w:val="none"/>
          <w:lang w:val="zh-CN"/>
        </w:rPr>
        <w:t xml:space="preserve">已</w:t>
      </w:r>
      <w:r>
        <w:rPr>
          <w:rFonts w:hint="eastAsia" w:ascii="宋体"/>
          <w:sz w:val="24"/>
          <w:szCs w:val="21"/>
          <w:highlight w:val="none"/>
          <w:lang w:val="zh-CN"/>
        </w:rPr>
        <w:t xml:space="preserve">发出的招标文件进行必要澄清或者修改的，</w:t>
      </w:r>
      <w:r>
        <w:rPr>
          <w:rFonts w:hint="eastAsia" w:ascii="宋体" w:hAnsi="宋体"/>
          <w:bCs/>
          <w:sz w:val="24"/>
          <w:szCs w:val="24"/>
          <w:highlight w:val="none"/>
          <w:lang w:val="zh-CN"/>
        </w:rPr>
        <w:t xml:space="preserve">将在投标截止时间</w:t>
      </w:r>
      <w:r>
        <w:rPr>
          <w:rFonts w:hint="eastAsia" w:ascii="宋体" w:hAnsi="宋体"/>
          <w:bCs/>
          <w:sz w:val="24"/>
          <w:szCs w:val="24"/>
          <w:highlight w:val="none"/>
        </w:rPr>
        <w:t xml:space="preserve">15</w:t>
      </w:r>
      <w:r>
        <w:rPr>
          <w:rFonts w:hint="eastAsia" w:ascii="宋体" w:hAnsi="宋体"/>
          <w:bCs/>
          <w:sz w:val="24"/>
          <w:szCs w:val="24"/>
          <w:highlight w:val="none"/>
          <w:lang w:val="zh-CN"/>
        </w:rPr>
        <w:t xml:space="preserve">日前</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在原采购公告媒体发布更正公告，并</w:t>
      </w:r>
      <w:r>
        <w:rPr>
          <w:rFonts w:ascii="宋体" w:hAnsi="宋体"/>
          <w:bCs/>
          <w:sz w:val="24"/>
          <w:szCs w:val="24"/>
          <w:highlight w:val="none"/>
          <w:lang w:val="zh-CN"/>
        </w:rPr>
        <w:t xml:space="preserve">在系统中通知所有已获取招标文件的潜在</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 </w:t>
      </w:r>
      <w:r>
        <w:rPr>
          <w:rFonts w:hint="eastAsia" w:ascii="宋体" w:hAnsi="宋体"/>
          <w:bCs/>
          <w:sz w:val="24"/>
          <w:szCs w:val="24"/>
          <w:highlight w:val="none"/>
          <w:lang w:val="zh-CN"/>
        </w:rPr>
        <w:t xml:space="preserve">投标人应</w:t>
      </w:r>
      <w:r>
        <w:rPr>
          <w:rFonts w:ascii="宋体" w:hAnsi="宋体"/>
          <w:bCs/>
          <w:sz w:val="24"/>
          <w:szCs w:val="24"/>
          <w:highlight w:val="none"/>
          <w:lang w:val="zh-CN"/>
        </w:rPr>
        <w:t xml:space="preserve">登录系统查看相应内容</w:t>
      </w:r>
      <w:r>
        <w:rPr>
          <w:rFonts w:hint="eastAsia" w:ascii="宋体" w:hAnsi="宋体"/>
          <w:bCs/>
          <w:sz w:val="24"/>
          <w:szCs w:val="24"/>
          <w:highlight w:val="none"/>
          <w:lang w:val="zh-CN"/>
        </w:rPr>
        <w:t xml:space="preserve">。不足15日的</w:t>
      </w:r>
      <w:r>
        <w:rPr>
          <w:rFonts w:hint="eastAsia" w:ascii="宋体"/>
          <w:sz w:val="24"/>
          <w:szCs w:val="21"/>
          <w:highlight w:val="none"/>
        </w:rPr>
        <w:t xml:space="preserve">，</w:t>
      </w:r>
      <w:r>
        <w:rPr>
          <w:rFonts w:hint="eastAsia" w:ascii="宋体" w:cs="宋体"/>
          <w:sz w:val="24"/>
          <w:szCs w:val="24"/>
          <w:highlight w:val="none"/>
        </w:rPr>
        <w:t xml:space="preserve">采购人或者采购代理机构</w:t>
      </w:r>
      <w:r>
        <w:rPr>
          <w:rFonts w:hint="eastAsia" w:ascii="宋体"/>
          <w:sz w:val="24"/>
          <w:szCs w:val="21"/>
          <w:highlight w:val="none"/>
          <w:lang w:val="zh-CN"/>
        </w:rPr>
        <w:t xml:space="preserve">有权决定是否顺延</w:t>
      </w:r>
      <w:r>
        <w:rPr>
          <w:rFonts w:hint="eastAsia" w:ascii="宋体" w:hAnsi="宋体"/>
          <w:bCs/>
          <w:sz w:val="24"/>
          <w:szCs w:val="24"/>
          <w:highlight w:val="none"/>
          <w:lang w:val="zh-CN"/>
        </w:rPr>
        <w:t xml:space="preserve">投标截止时间和开标时间</w:t>
      </w:r>
      <w:r>
        <w:rPr>
          <w:rFonts w:hint="eastAsia" w:ascii="宋体"/>
          <w:sz w:val="24"/>
          <w:szCs w:val="21"/>
          <w:highlight w:val="none"/>
          <w:lang w:val="zh-CN"/>
        </w:rPr>
        <w:t xml:space="preserve">，该澄清或者修改的内容为招标文件的组成部分。</w:t>
      </w:r>
      <w:r>
        <w:rPr>
          <w:rFonts w:hint="eastAsia" w:ascii="宋体" w:hAnsi="宋体"/>
          <w:bCs/>
          <w:sz w:val="24"/>
          <w:szCs w:val="24"/>
          <w:highlight w:val="none"/>
          <w:lang w:val="zh-CN"/>
        </w:rPr>
        <w:t xml:space="preserve">以最新发布的补充更正、澄清和修改后的招标文件、公告信息为准。</w:t>
      </w:r>
      <w:r/>
    </w:p>
    <w:p>
      <w:pPr>
        <w:ind w:firstLine="480"/>
        <w:spacing w:line="360" w:lineRule="auto"/>
        <w:rPr>
          <w:rFonts w:ascii="宋体"/>
          <w:sz w:val="24"/>
          <w:szCs w:val="21"/>
          <w:highlight w:val="none"/>
          <w:lang w:val="zh-CN"/>
        </w:rPr>
      </w:pPr>
      <w:r>
        <w:rPr>
          <w:rFonts w:hint="eastAsia" w:ascii="宋体"/>
          <w:sz w:val="24"/>
          <w:szCs w:val="21"/>
          <w:highlight w:val="none"/>
        </w:rPr>
        <w:t xml:space="preserve">8.2</w:t>
      </w:r>
      <w:r>
        <w:rPr>
          <w:rFonts w:hint="eastAsia" w:ascii="宋体"/>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sz w:val="24"/>
          <w:szCs w:val="24"/>
          <w:highlight w:val="none"/>
        </w:rPr>
      </w:pPr>
      <w:r>
        <w:rPr>
          <w:rFonts w:hint="eastAsia" w:ascii="宋体"/>
          <w:b/>
          <w:sz w:val="24"/>
          <w:szCs w:val="24"/>
          <w:highlight w:val="none"/>
        </w:rPr>
        <w:t xml:space="preserve">三、投标文件</w:t>
      </w:r>
      <w:r/>
    </w:p>
    <w:p>
      <w:pPr>
        <w:ind w:firstLine="482"/>
        <w:spacing w:line="360" w:lineRule="auto"/>
        <w:rPr>
          <w:rFonts w:ascii="宋体"/>
          <w:b/>
          <w:sz w:val="24"/>
          <w:szCs w:val="24"/>
          <w:highlight w:val="none"/>
        </w:rPr>
      </w:pPr>
      <w:r>
        <w:rPr>
          <w:rFonts w:hint="eastAsia" w:ascii="宋体"/>
          <w:b/>
          <w:sz w:val="24"/>
          <w:szCs w:val="24"/>
          <w:highlight w:val="none"/>
        </w:rPr>
        <w:t xml:space="preserve">9、投标文件的组成</w:t>
      </w:r>
      <w:r>
        <w:rPr>
          <w:rFonts w:hint="eastAsia" w:ascii="宋体"/>
          <w:b/>
          <w:sz w:val="24"/>
          <w:szCs w:val="24"/>
          <w:highlight w:val="none"/>
          <w:lang w:val="zh-CN"/>
        </w:rPr>
        <w:t xml:space="preserve">：</w:t>
      </w:r>
      <w:r>
        <w:rPr>
          <w:rFonts w:ascii="宋体"/>
          <w:b/>
          <w:sz w:val="24"/>
          <w:szCs w:val="24"/>
          <w:highlight w:val="none"/>
        </w:rPr>
        <w:t xml:space="preserve"> </w:t>
      </w:r>
      <w:r/>
    </w:p>
    <w:p>
      <w:pPr>
        <w:numPr>
          <w:ilvl w:val="0"/>
          <w:numId w:val="3"/>
        </w:numPr>
        <w:jc w:val="left"/>
        <w:spacing w:line="360" w:lineRule="auto"/>
        <w:tabs>
          <w:tab w:val="left" w:pos="0" w:leader="none"/>
          <w:tab w:val="left" w:pos="255" w:leader="none"/>
        </w:tabs>
        <w:rPr>
          <w:rFonts w:hint="eastAsia" w:ascii="宋体" w:hAnsi="宋体"/>
          <w:sz w:val="24"/>
          <w:szCs w:val="24"/>
          <w:highlight w:val="none"/>
          <w:lang w:val="zh-CN"/>
        </w:rPr>
      </w:pPr>
      <w:r/>
      <w:bookmarkStart w:id="16" w:name="OLE_LINK8"/>
      <w:r>
        <w:rPr>
          <w:rFonts w:hint="eastAsia" w:ascii="宋体" w:hAnsi="宋体"/>
          <w:sz w:val="24"/>
          <w:szCs w:val="24"/>
          <w:highlight w:val="none"/>
        </w:rPr>
        <w:t xml:space="preserve">开标一览</w:t>
      </w:r>
      <w:r>
        <w:rPr>
          <w:rFonts w:hint="eastAsia" w:ascii="宋体" w:hAnsi="宋体"/>
          <w:sz w:val="24"/>
          <w:szCs w:val="24"/>
          <w:highlight w:val="none"/>
          <w:lang w:val="zh-CN"/>
        </w:rPr>
        <w:t xml:space="preserve">表</w:t>
      </w:r>
      <w:bookmarkEnd w:id="16"/>
      <w:r/>
      <w:r/>
    </w:p>
    <w:p>
      <w:pPr>
        <w:ind w:firstLine="439"/>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（2）资格条件</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①</w:t>
      </w:r>
      <w:bookmarkStart w:id="17" w:name="OLE_LINK13"/>
      <w:r>
        <w:rPr>
          <w:rFonts w:hint="eastAsia" w:ascii="宋体" w:hAnsi="宋体"/>
          <w:b/>
          <w:sz w:val="24"/>
          <w:szCs w:val="24"/>
          <w:highlight w:val="none"/>
          <w:lang w:val="zh-CN"/>
        </w:rPr>
        <w:t xml:space="preserve">资格声明函</w:t>
      </w:r>
      <w:bookmarkEnd w:id="17"/>
      <w:r>
        <w:rPr>
          <w:rFonts w:hint="eastAsia" w:ascii="宋体" w:hAnsi="宋体"/>
          <w:bCs/>
          <w:sz w:val="24"/>
          <w:szCs w:val="24"/>
          <w:highlight w:val="none"/>
          <w:lang w:val="zh-CN"/>
        </w:rPr>
        <w:t xml:space="preserve">：</w:t>
      </w:r>
      <w:bookmarkStart w:id="18" w:name="_Hlk151448601"/>
      <w:r>
        <w:rPr>
          <w:rFonts w:hint="eastAsia" w:ascii="宋体" w:hAnsi="宋体"/>
          <w:bCs/>
          <w:sz w:val="24"/>
          <w:szCs w:val="24"/>
          <w:highlight w:val="none"/>
          <w:lang w:val="zh-CN"/>
        </w:rPr>
        <w:t xml:space="preserve">提供《关于资格的声明函》；</w:t>
      </w:r>
      <w:bookmarkEnd w:id="18"/>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②</w:t>
      </w:r>
      <w:bookmarkStart w:id="19" w:name="OLE_LINK14"/>
      <w:r>
        <w:rPr>
          <w:rFonts w:hint="eastAsia" w:ascii="宋体" w:hAnsi="宋体"/>
          <w:b/>
          <w:sz w:val="24"/>
          <w:szCs w:val="24"/>
          <w:highlight w:val="none"/>
          <w:lang w:val="zh-CN"/>
        </w:rPr>
        <w:t xml:space="preserve">被授权代表身份证明1</w:t>
      </w:r>
      <w:bookmarkStart w:id="20" w:name="_Hlk163378222"/>
      <w:r>
        <w:rPr>
          <w:rFonts w:hint="eastAsia" w:ascii="宋体" w:hAnsi="宋体"/>
          <w:b/>
          <w:sz w:val="24"/>
          <w:szCs w:val="24"/>
          <w:highlight w:val="none"/>
          <w:lang w:val="zh-CN"/>
        </w:rPr>
        <w:t xml:space="preserve">（授权委托书）</w:t>
      </w:r>
      <w:bookmarkEnd w:id="19"/>
      <w:r/>
      <w:bookmarkEnd w:id="20"/>
      <w:r>
        <w:rPr>
          <w:rFonts w:hint="eastAsia" w:ascii="宋体" w:hAnsi="宋体"/>
          <w:b/>
          <w:sz w:val="24"/>
          <w:szCs w:val="24"/>
          <w:highlight w:val="none"/>
          <w:lang w:val="zh-CN"/>
        </w:rPr>
        <w:t xml:space="preserve">：</w:t>
      </w:r>
      <w:r>
        <w:rPr>
          <w:rFonts w:hint="eastAsia" w:ascii="宋体" w:hAnsi="宋体"/>
          <w:bCs/>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③</w:t>
      </w:r>
      <w:bookmarkStart w:id="21" w:name="OLE_LINK15"/>
      <w:r>
        <w:rPr>
          <w:rFonts w:hint="eastAsia" w:ascii="宋体" w:hAnsi="宋体"/>
          <w:b/>
          <w:sz w:val="24"/>
          <w:szCs w:val="24"/>
          <w:highlight w:val="none"/>
          <w:lang w:val="zh-CN"/>
        </w:rPr>
        <w:t xml:space="preserve">被授权代表身份证明2（社保）</w:t>
      </w:r>
      <w:bookmarkEnd w:id="21"/>
      <w:r>
        <w:rPr>
          <w:rFonts w:hint="eastAsia" w:ascii="宋体" w:hAnsi="宋体"/>
          <w:b/>
          <w:sz w:val="24"/>
          <w:szCs w:val="24"/>
          <w:highlight w:val="none"/>
          <w:lang w:val="zh-CN"/>
        </w:rPr>
        <w:t xml:space="preserve">：</w:t>
      </w:r>
      <w:bookmarkStart w:id="22" w:name="_Hlk155260749"/>
      <w:r>
        <w:rPr>
          <w:rFonts w:hint="eastAsia" w:ascii="宋体" w:hAnsi="宋体"/>
          <w:bCs/>
          <w:sz w:val="24"/>
          <w:szCs w:val="24"/>
          <w:highlight w:val="none"/>
          <w:lang w:val="zh-CN"/>
        </w:rPr>
        <w:t xml:space="preserve">提供本项目被授权代表缴纳的近</w:t>
      </w:r>
      <w:r>
        <w:rPr>
          <w:rFonts w:ascii="宋体" w:hAnsi="宋体"/>
          <w:bCs/>
          <w:sz w:val="24"/>
          <w:szCs w:val="24"/>
          <w:highlight w:val="none"/>
          <w:lang w:val="zh-CN"/>
        </w:rPr>
        <w:t xml:space="preserve">十二个月</w:t>
      </w:r>
      <w:r>
        <w:rPr>
          <w:rFonts w:hint="eastAsia" w:ascii="宋体" w:hAnsi="宋体"/>
          <w:bCs/>
          <w:sz w:val="24"/>
          <w:szCs w:val="24"/>
          <w:highlight w:val="none"/>
          <w:lang w:val="zh-CN"/>
        </w:rPr>
        <w:t xml:space="preserve">内任意一个月份的社保证明</w:t>
      </w:r>
      <w:bookmarkEnd w:id="22"/>
      <w:r>
        <w:rPr>
          <w:rFonts w:hint="eastAsia" w:ascii="宋体" w:hAnsi="宋体"/>
          <w:bCs/>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④</w:t>
      </w:r>
      <w:bookmarkStart w:id="23" w:name="OLE_LINK16"/>
      <w:r>
        <w:rPr>
          <w:rFonts w:hint="eastAsia" w:ascii="宋体" w:hAnsi="宋体"/>
          <w:b/>
          <w:sz w:val="24"/>
          <w:szCs w:val="24"/>
          <w:highlight w:val="none"/>
          <w:lang w:val="zh-CN"/>
        </w:rPr>
        <w:t xml:space="preserve">具有独立承担民事责任的能力</w:t>
      </w:r>
      <w:bookmarkEnd w:id="23"/>
      <w:r>
        <w:rPr>
          <w:rFonts w:hint="eastAsia" w:ascii="宋体" w:hAnsi="宋体"/>
          <w:b/>
          <w:sz w:val="24"/>
          <w:szCs w:val="24"/>
          <w:highlight w:val="none"/>
          <w:lang w:val="zh-CN"/>
        </w:rPr>
        <w:t xml:space="preserve">：</w:t>
      </w:r>
      <w:r>
        <w:rPr>
          <w:rFonts w:hint="eastAsia" w:ascii="宋体" w:hAnsi="宋体"/>
          <w:bCs/>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⑤具有良好的商业信誉和健全的财务会计制度：</w:t>
      </w:r>
      <w:r>
        <w:rPr>
          <w:rFonts w:hint="eastAsia" w:ascii="宋体" w:hAnsi="宋体"/>
          <w:bCs/>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⑥有依法缴纳税收的良好记录：</w:t>
      </w:r>
      <w:r>
        <w:rPr>
          <w:rFonts w:hint="eastAsia" w:ascii="宋体" w:hAnsi="宋体"/>
          <w:bCs/>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⑦有依法缴纳社会保障资金的良好记录：</w:t>
      </w:r>
      <w:r>
        <w:rPr>
          <w:rFonts w:hint="eastAsia" w:ascii="宋体" w:hAnsi="宋体"/>
          <w:bCs/>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⑧无不良信用记录：</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若投标人企业信息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录入以上网站的，以投标人</w:t>
      </w:r>
      <w:bookmarkStart w:id="24" w:name="_Hlk139976635"/>
      <w:r>
        <w:rPr>
          <w:rFonts w:hint="eastAsia" w:ascii="宋体" w:hAnsi="宋体"/>
          <w:bCs/>
          <w:sz w:val="24"/>
          <w:szCs w:val="24"/>
          <w:highlight w:val="none"/>
          <w:lang w:val="zh-CN"/>
        </w:rPr>
        <w:t xml:space="preserve">提供的资格声明函中作出的无不良信用记录承诺为准</w:t>
      </w:r>
      <w:bookmarkEnd w:id="24"/>
      <w:r>
        <w:rPr>
          <w:rFonts w:hint="eastAsia" w:ascii="宋体" w:hAnsi="宋体"/>
          <w:bCs/>
          <w:sz w:val="24"/>
          <w:szCs w:val="24"/>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bookmarkStart w:id="25" w:name="_Hlk151448642"/>
      <w:r>
        <w:rPr>
          <w:rFonts w:hint="eastAsia" w:ascii="宋体" w:hAnsi="宋体"/>
          <w:b/>
          <w:sz w:val="24"/>
          <w:szCs w:val="24"/>
          <w:highlight w:val="none"/>
          <w:lang w:val="zh-CN"/>
        </w:rPr>
        <w:t xml:space="preserve">⑨联合体：</w:t>
      </w:r>
      <w:r>
        <w:rPr>
          <w:rFonts w:hint="eastAsia" w:ascii="宋体" w:hAnsi="宋体"/>
          <w:bCs/>
          <w:sz w:val="24"/>
          <w:szCs w:val="24"/>
          <w:highlight w:val="none"/>
          <w:lang w:val="zh-CN"/>
        </w:rPr>
        <w:t xml:space="preserve">如采购人要求组成联合体或采购人允许组成联合体且投标人组成联合体的，应提供有效的联合体协议书，否则无需提供；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
          <w:sz w:val="24"/>
          <w:szCs w:val="24"/>
          <w:highlight w:val="none"/>
          <w:lang w:val="zh-CN"/>
        </w:rPr>
        <w:t xml:space="preserve">⑩分包：</w:t>
      </w:r>
      <w:r>
        <w:rPr>
          <w:rFonts w:hint="eastAsia" w:ascii="宋体" w:hAnsi="宋体"/>
          <w:bCs/>
          <w:sz w:val="24"/>
          <w:szCs w:val="24"/>
          <w:highlight w:val="none"/>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hint="eastAsia" w:ascii="宋体" w:hAnsi="宋体"/>
          <w:bCs/>
          <w:sz w:val="24"/>
          <w:szCs w:val="24"/>
          <w:highlight w:val="none"/>
          <w:lang w:val="zh-CN"/>
        </w:rPr>
      </w:pPr>
      <w:r>
        <w:rPr>
          <w:rFonts w:ascii="Cambria Math" w:hAnsi="Cambria Math" w:cs="Cambria Math"/>
          <w:b/>
          <w:sz w:val="24"/>
          <w:szCs w:val="24"/>
          <w:highlight w:val="none"/>
          <w:lang w:val="zh-CN"/>
        </w:rPr>
        <w:t xml:space="preserve">⑪</w:t>
      </w:r>
      <w:r>
        <w:rPr>
          <w:rFonts w:hint="eastAsia" w:ascii="宋体" w:hAnsi="宋体"/>
          <w:b/>
          <w:sz w:val="24"/>
          <w:szCs w:val="24"/>
          <w:highlight w:val="none"/>
          <w:lang w:val="zh-CN"/>
        </w:rPr>
        <w:t xml:space="preserve">中小企业声明：</w:t>
      </w:r>
      <w:r>
        <w:rPr>
          <w:rFonts w:hint="eastAsia" w:ascii="宋体" w:hAnsi="宋体"/>
          <w:bCs/>
          <w:sz w:val="24"/>
          <w:szCs w:val="24"/>
          <w:highlight w:val="none"/>
          <w:lang w:val="zh-CN"/>
        </w:rPr>
        <w:t xml:space="preserve">如专门面向中小企业采购的，投标人应提供有效的《中小企业声明函》或《残疾人福利性单位声明函》或监狱企业的证明文件，否则此处无需提供；</w:t>
      </w:r>
      <w:r/>
    </w:p>
    <w:p>
      <w:pPr>
        <w:ind w:firstLine="480"/>
        <w:jc w:val="left"/>
        <w:spacing w:line="360" w:lineRule="auto"/>
        <w:tabs>
          <w:tab w:val="left" w:pos="0" w:leader="none"/>
          <w:tab w:val="left" w:pos="255" w:leader="none"/>
        </w:tabs>
        <w:rPr>
          <w:rFonts w:hint="eastAsia" w:ascii="宋体" w:hAnsi="宋体"/>
          <w:b/>
          <w:color w:val="000000" w:themeColor="text1"/>
          <w:sz w:val="24"/>
          <w:szCs w:val="24"/>
          <w:highlight w:val="none"/>
          <w:lang w:val="zh-CN"/>
          <w14:textFill>
            <w14:solidFill>
              <w14:schemeClr w14:val="tx1"/>
            </w14:solidFill>
          </w14:textFill>
        </w:rPr>
      </w:pPr>
      <w:r>
        <w:rPr>
          <w:rFonts w:ascii="Cambria Math" w:hAnsi="Cambria Math" w:cs="Cambria Math"/>
          <w:b/>
          <w:sz w:val="24"/>
          <w:szCs w:val="24"/>
          <w:highlight w:val="none"/>
          <w:lang w:val="zh-CN"/>
        </w:rPr>
        <w:t xml:space="preserve">⑫</w:t>
      </w:r>
      <w:r>
        <w:rPr>
          <w:rFonts w:hint="eastAsia" w:ascii="宋体" w:hAnsi="宋体" w:cs="宋体"/>
          <w:b/>
          <w:sz w:val="24"/>
          <w:szCs w:val="24"/>
          <w:highlight w:val="none"/>
        </w:rPr>
        <w:t xml:space="preserve">特定资格要求</w:t>
      </w:r>
      <w:r>
        <w:rPr>
          <w:rFonts w:hint="eastAsia" w:ascii="宋体" w:hAnsi="宋体"/>
          <w:b/>
          <w:sz w:val="24"/>
          <w:szCs w:val="24"/>
          <w:highlight w:val="none"/>
          <w:lang w:val="zh-CN"/>
        </w:rPr>
        <w:t xml:space="preserve">：</w:t>
      </w:r>
      <w:bookmarkEnd w:id="25"/>
      <w:r>
        <w:rPr>
          <w:rFonts w:hint="eastAsia" w:ascii="宋体" w:hAnsi="宋体" w:cs="Times New Roman"/>
          <w:bCs/>
          <w:color w:val="auto"/>
          <w:sz w:val="24"/>
          <w:szCs w:val="24"/>
          <w:highlight w:val="none"/>
          <w:lang w:val="zh-CN"/>
        </w:rPr>
        <w:t xml:space="preserve">具备食品经营许可证</w:t>
      </w:r>
      <w:r>
        <w:rPr>
          <w:rFonts w:hint="eastAsia" w:ascii="宋体" w:hAnsi="宋体" w:eastAsia="宋体" w:cs="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注：</w:t>
      </w:r>
      <w:bookmarkStart w:id="26" w:name="_Hlk155260768"/>
      <w:r>
        <w:rPr>
          <w:rFonts w:hint="eastAsia" w:ascii="宋体" w:hAnsi="宋体"/>
          <w:sz w:val="24"/>
          <w:szCs w:val="24"/>
          <w:highlight w:val="none"/>
        </w:rPr>
        <w:t xml:space="preserve">以上近十二个月是从提交投标文件截止日向前推算（不含投标文件提交截止当月）；</w:t>
      </w:r>
      <w:bookmarkStart w:id="27"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27"/>
      <w:r>
        <w:rPr>
          <w:rFonts w:hint="eastAsia" w:ascii="宋体" w:hAnsi="宋体"/>
          <w:bCs/>
          <w:sz w:val="24"/>
          <w:szCs w:val="24"/>
          <w:highlight w:val="none"/>
        </w:rPr>
        <w:t xml:space="preserve">前三年是从提交投标文件截止日（含）向前推算，一年按3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投标人</w:t>
      </w:r>
      <w:r>
        <w:rPr>
          <w:rFonts w:hint="eastAsia" w:ascii="宋体" w:hAnsi="宋体"/>
          <w:bCs/>
          <w:sz w:val="24"/>
          <w:szCs w:val="24"/>
          <w:highlight w:val="none"/>
        </w:rPr>
        <w:t xml:space="preserve">具备履行合同所必需的设备和专业技术能力在资格声明函中作出承诺</w:t>
      </w:r>
      <w:r>
        <w:rPr>
          <w:rFonts w:hint="eastAsia" w:ascii="宋体" w:hAnsi="宋体"/>
          <w:sz w:val="24"/>
          <w:szCs w:val="24"/>
          <w:highlight w:val="none"/>
        </w:rPr>
        <w:t xml:space="preserve">。</w:t>
      </w:r>
      <w:bookmarkEnd w:id="26"/>
      <w:r/>
      <w:r/>
    </w:p>
    <w:p>
      <w:pPr>
        <w:ind w:left="48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（3）符合条件</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①投标函(给定格式)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②</w:t>
      </w:r>
      <w:r>
        <w:rPr>
          <w:rFonts w:ascii="宋体" w:hAnsi="宋体"/>
          <w:sz w:val="24"/>
          <w:szCs w:val="21"/>
          <w:highlight w:val="none"/>
          <w:lang w:val="zh-CN"/>
        </w:rPr>
        <w:t xml:space="preserve">报价符合性审查</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③明细报价表(给定格式)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④项目技术要求偏离表(给定格式)</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⑤项目人员配置清单(给定格式)</w:t>
      </w:r>
      <w:r/>
    </w:p>
    <w:p>
      <w:pPr>
        <w:ind w:left="482"/>
        <w:jc w:val="left"/>
        <w:spacing w:line="360" w:lineRule="auto"/>
        <w:rPr>
          <w:rFonts w:hint="eastAsia" w:ascii="宋体" w:hAnsi="宋体"/>
          <w:sz w:val="24"/>
          <w:szCs w:val="21"/>
          <w:highlight w:val="none"/>
          <w:lang w:val="zh-CN"/>
        </w:rPr>
      </w:pPr>
      <w:r>
        <w:rPr>
          <w:rFonts w:ascii="宋体" w:hAnsi="宋体"/>
          <w:sz w:val="24"/>
          <w:szCs w:val="21"/>
          <w:highlight w:val="none"/>
          <w:lang w:val="zh-CN"/>
        </w:rPr>
        <w:t xml:space="preserve">⑥</w:t>
      </w:r>
      <w:r>
        <w:rPr>
          <w:rFonts w:hint="eastAsia" w:ascii="宋体" w:hAnsi="宋体"/>
          <w:sz w:val="24"/>
          <w:szCs w:val="21"/>
          <w:highlight w:val="none"/>
          <w:lang w:val="zh-CN"/>
        </w:rPr>
        <w:t xml:space="preserve">承诺书(给定格式)</w:t>
      </w:r>
      <w:r/>
    </w:p>
    <w:p>
      <w:pPr>
        <w:ind w:left="482"/>
        <w:jc w:val="left"/>
        <w:spacing w:line="360" w:lineRule="auto"/>
        <w:rPr>
          <w:rFonts w:hint="eastAsia" w:ascii="宋体" w:hAnsi="宋体"/>
          <w:sz w:val="24"/>
          <w:szCs w:val="21"/>
          <w:highlight w:val="none"/>
          <w:lang w:val="zh-CN"/>
        </w:rPr>
      </w:pPr>
      <w:r>
        <w:rPr>
          <w:rFonts w:ascii="宋体" w:hAnsi="宋体"/>
          <w:sz w:val="24"/>
          <w:szCs w:val="21"/>
          <w:highlight w:val="none"/>
          <w:lang w:val="zh-CN"/>
        </w:rPr>
        <w:t xml:space="preserve">⑦《采购需求》中要求提供的证明材料（如有）</w:t>
      </w:r>
      <w:r/>
    </w:p>
    <w:p>
      <w:pPr>
        <w:ind w:left="482"/>
        <w:jc w:val="left"/>
        <w:spacing w:line="360" w:lineRule="auto"/>
        <w:rPr>
          <w:rFonts w:hint="eastAsia" w:ascii="宋体" w:hAnsi="宋体"/>
          <w:sz w:val="24"/>
          <w:szCs w:val="21"/>
          <w:highlight w:val="none"/>
        </w:rPr>
      </w:pPr>
      <w:r>
        <w:rPr>
          <w:rFonts w:hint="eastAsia" w:ascii="宋体" w:hAnsi="宋体"/>
          <w:sz w:val="24"/>
          <w:szCs w:val="21"/>
          <w:highlight w:val="none"/>
        </w:rPr>
        <w:t xml:space="preserve">（4）价格折扣文件</w:t>
      </w:r>
      <w:r/>
    </w:p>
    <w:p>
      <w:pPr>
        <w:ind w:left="482"/>
        <w:jc w:val="left"/>
        <w:spacing w:line="360" w:lineRule="auto"/>
        <w:rPr>
          <w:rFonts w:hint="eastAsia" w:ascii="宋体" w:hAnsi="宋体"/>
          <w:sz w:val="24"/>
          <w:szCs w:val="21"/>
          <w:highlight w:val="none"/>
        </w:rPr>
      </w:pPr>
      <w:r>
        <w:rPr>
          <w:rFonts w:hint="eastAsia" w:ascii="宋体" w:hAnsi="宋体"/>
          <w:sz w:val="24"/>
          <w:szCs w:val="21"/>
          <w:highlight w:val="none"/>
        </w:rPr>
        <w:t xml:space="preserve">（5）其他相关材料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上述（2）和（3）内容投标人应按要求提供有效证明材料，否则投标无效，相关材料格式见“第六章 投标文件（格式）”。</w:t>
      </w:r>
      <w:bookmarkStart w:id="28" w:name="_Hlk164091922"/>
      <w:r>
        <w:rPr>
          <w:rFonts w:hint="eastAsia" w:ascii="宋体" w:hAnsi="宋体"/>
          <w:bCs/>
          <w:sz w:val="24"/>
          <w:szCs w:val="24"/>
          <w:highlight w:val="none"/>
        </w:rPr>
        <w:t xml:space="preserve">若未提供</w:t>
      </w:r>
      <w:r>
        <w:rPr>
          <w:rFonts w:hint="eastAsia" w:ascii="宋体" w:hAnsi="宋体"/>
          <w:bCs/>
          <w:sz w:val="24"/>
          <w:szCs w:val="24"/>
          <w:highlight w:val="none"/>
          <w:lang w:val="zh-CN"/>
        </w:rPr>
        <w:t xml:space="preserve">被授权代表授权委托书及社保证明的，视为投标人法定代表人亲自参加。</w:t>
      </w:r>
      <w:bookmarkEnd w:id="28"/>
      <w:r>
        <w:rPr>
          <w:rFonts w:hint="eastAsia" w:ascii="宋体" w:hAnsi="宋体"/>
          <w:bCs/>
          <w:sz w:val="24"/>
          <w:szCs w:val="24"/>
          <w:highlight w:val="none"/>
        </w:rPr>
        <w:t xml:space="preserve">如上述证明文件遇年检、换证，则必须提供法定年检、换证单位出具的有效证明。</w:t>
      </w:r>
      <w:r>
        <w:rPr>
          <w:rFonts w:hint="eastAsia" w:ascii="宋体" w:hAnsi="宋体"/>
          <w:bCs/>
          <w:sz w:val="24"/>
          <w:szCs w:val="24"/>
          <w:highlight w:val="none"/>
          <w:lang w:val="zh-CN"/>
        </w:rPr>
        <w:t xml:space="preserve">具有良好的商业信誉和健全的财务会计制度仅针对供应商为非自然人。</w:t>
      </w:r>
      <w:r>
        <w:rPr>
          <w:rFonts w:hint="eastAsia" w:ascii="宋体" w:hAnsi="宋体"/>
          <w:bCs/>
          <w:sz w:val="24"/>
          <w:szCs w:val="24"/>
          <w:highlight w:val="none"/>
        </w:rPr>
        <w:t xml:space="preserve">如上述“（2）资格条件”第③、⑥、⑦项，依法免税或</w:t>
      </w:r>
      <w:bookmarkStart w:id="29" w:name="OLE_LINK19"/>
      <w:r>
        <w:rPr>
          <w:rFonts w:hint="eastAsia" w:ascii="宋体" w:hAnsi="宋体"/>
          <w:bCs/>
          <w:sz w:val="24"/>
          <w:szCs w:val="24"/>
          <w:highlight w:val="none"/>
        </w:rPr>
        <w:t xml:space="preserve">不需要缴纳社会保障资金</w:t>
      </w:r>
      <w:bookmarkEnd w:id="29"/>
      <w:r>
        <w:rPr>
          <w:rFonts w:hint="eastAsia" w:ascii="宋体" w:hAnsi="宋体"/>
          <w:bCs/>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30" w:name="_Hlk162601971"/>
      <w:r>
        <w:rPr>
          <w:rFonts w:hint="eastAsia" w:ascii="宋体" w:hAnsi="宋体"/>
          <w:bCs/>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0"/>
      <w:r/>
      <w:r/>
    </w:p>
    <w:p>
      <w:pPr>
        <w:ind w:firstLine="482"/>
        <w:spacing w:line="360" w:lineRule="auto"/>
        <w:rPr>
          <w:rFonts w:ascii="宋体"/>
          <w:b/>
          <w:sz w:val="24"/>
          <w:szCs w:val="24"/>
          <w:highlight w:val="none"/>
        </w:rPr>
      </w:pPr>
      <w:r>
        <w:rPr>
          <w:rFonts w:hint="eastAsia" w:ascii="宋体"/>
          <w:b/>
          <w:sz w:val="24"/>
          <w:szCs w:val="24"/>
          <w:highlight w:val="none"/>
        </w:rPr>
        <w:t xml:space="preserve">10、投标报价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所有投标均以人民币报价</w:t>
      </w:r>
      <w:bookmarkStart w:id="31" w:name="OLE_LINK204"/>
      <w:r>
        <w:rPr>
          <w:rFonts w:hint="eastAsia" w:ascii="宋体" w:hAnsi="宋体"/>
          <w:bCs/>
          <w:sz w:val="24"/>
          <w:szCs w:val="24"/>
          <w:highlight w:val="none"/>
          <w:lang w:val="zh-CN"/>
        </w:rPr>
        <w:t xml:space="preserve">。</w:t>
      </w:r>
      <w:bookmarkEnd w:id="31"/>
      <w:r>
        <w:rPr>
          <w:rFonts w:hint="eastAsia" w:ascii="宋体" w:hAnsi="宋体"/>
          <w:bCs/>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10.2 </w:t>
      </w:r>
      <w:r>
        <w:rPr>
          <w:rFonts w:hint="eastAsia" w:ascii="宋体" w:hAnsi="宋体"/>
          <w:bCs/>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每种服务只能有一个投标报价。采购人不接受具有附加条件的报价。</w:t>
      </w:r>
      <w:r/>
    </w:p>
    <w:p>
      <w:pPr>
        <w:ind w:firstLine="482"/>
        <w:spacing w:line="360" w:lineRule="auto"/>
        <w:rPr>
          <w:rFonts w:ascii="宋体"/>
          <w:b/>
          <w:sz w:val="24"/>
          <w:szCs w:val="24"/>
          <w:highlight w:val="none"/>
        </w:rPr>
      </w:pPr>
      <w:r>
        <w:rPr>
          <w:rFonts w:hint="eastAsia" w:ascii="宋体"/>
          <w:b/>
          <w:sz w:val="24"/>
          <w:szCs w:val="24"/>
          <w:highlight w:val="none"/>
        </w:rPr>
        <w:t xml:space="preserve">11、投标文件的制作</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sz w:val="24"/>
          <w:szCs w:val="24"/>
          <w:highlight w:val="none"/>
        </w:rPr>
        <w:t xml:space="preserve">投标人承诺实质性响应招标文件的要求。</w:t>
      </w:r>
      <w:r/>
    </w:p>
    <w:p>
      <w:pPr>
        <w:ind w:firstLine="480"/>
        <w:jc w:val="left"/>
        <w:spacing w:line="360" w:lineRule="auto"/>
        <w:rPr>
          <w:rFonts w:hint="eastAsia" w:ascii="宋体" w:hAnsi="宋体"/>
          <w:bCs/>
          <w:sz w:val="24"/>
          <w:szCs w:val="24"/>
          <w:highlight w:val="none"/>
          <w:lang w:val="zh-CN"/>
        </w:rPr>
      </w:pPr>
      <w:r/>
      <w:bookmarkStart w:id="32" w:name="_Hlk141255734"/>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不因投标文件的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而否决投标。本招标</w:t>
      </w:r>
      <w:r>
        <w:rPr>
          <w:rFonts w:ascii="宋体" w:hAnsi="宋体"/>
          <w:bCs/>
          <w:sz w:val="24"/>
          <w:szCs w:val="24"/>
          <w:highlight w:val="none"/>
          <w:lang w:val="zh-CN"/>
        </w:rPr>
        <w:t xml:space="preserve">文件</w:t>
      </w:r>
      <w:r>
        <w:rPr>
          <w:rFonts w:hint="eastAsia" w:ascii="宋体" w:hAnsi="宋体"/>
          <w:bCs/>
          <w:sz w:val="24"/>
          <w:szCs w:val="24"/>
          <w:highlight w:val="none"/>
          <w:lang w:val="zh-CN"/>
        </w:rPr>
        <w:t xml:space="preserve">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原则上投标人</w:t>
      </w:r>
      <w:r>
        <w:rPr>
          <w:rFonts w:ascii="宋体" w:hAnsi="宋体"/>
          <w:bCs/>
          <w:sz w:val="24"/>
          <w:szCs w:val="24"/>
          <w:highlight w:val="none"/>
          <w:lang w:val="zh-CN"/>
        </w:rPr>
        <w:t xml:space="preserve">在</w:t>
      </w:r>
      <w:r>
        <w:rPr>
          <w:rFonts w:hint="eastAsia" w:ascii="宋体" w:hAnsi="宋体"/>
          <w:bCs/>
          <w:sz w:val="24"/>
          <w:szCs w:val="24"/>
          <w:highlight w:val="none"/>
          <w:lang w:val="zh-CN"/>
        </w:rPr>
        <w:t xml:space="preserve">投标文件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3" w:name="_Hlk166503507"/>
      <w:r/>
      <w:bookmarkStart w:id="34" w:name="_Hlk144474413"/>
      <w:r>
        <w:rPr>
          <w:rFonts w:ascii="宋体" w:hAnsi="宋体"/>
          <w:bCs/>
          <w:sz w:val="24"/>
          <w:szCs w:val="24"/>
          <w:highlight w:val="none"/>
          <w:lang w:val="zh-CN"/>
        </w:rPr>
        <w:t xml:space="preserve">否则由</w:t>
      </w:r>
      <w:r>
        <w:rPr>
          <w:rFonts w:hint="eastAsia" w:ascii="宋体" w:hAnsi="宋体"/>
          <w:bCs/>
          <w:sz w:val="24"/>
          <w:szCs w:val="24"/>
          <w:highlight w:val="none"/>
          <w:lang w:val="zh-CN"/>
        </w:rPr>
        <w:t xml:space="preserve">投标人自行承担证明材料被判定为无效的风险</w:t>
      </w:r>
      <w:r>
        <w:rPr>
          <w:rFonts w:ascii="宋体" w:hAnsi="宋体"/>
          <w:bCs/>
          <w:sz w:val="24"/>
          <w:szCs w:val="24"/>
          <w:highlight w:val="none"/>
          <w:lang w:val="zh-CN"/>
        </w:rPr>
        <w:t xml:space="preserve">。</w:t>
      </w:r>
      <w:bookmarkEnd w:id="33"/>
      <w:r>
        <w:rPr>
          <w:rFonts w:hint="eastAsia" w:ascii="宋体" w:hAnsi="宋体"/>
          <w:bCs/>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highlight w:val="none"/>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1.5</w:t>
      </w:r>
      <w:r>
        <w:rPr>
          <w:rFonts w:hint="eastAsia" w:ascii="宋体" w:hAnsi="宋体"/>
          <w:bCs/>
          <w:sz w:val="24"/>
          <w:szCs w:val="24"/>
          <w:highlight w:val="none"/>
          <w:lang w:val="zh-CN"/>
        </w:rPr>
        <w:t xml:space="preserve">投标人提交的投标文件中加盖的公章，均视为经投标人法定代表人同意或授权。</w:t>
      </w:r>
      <w:bookmarkEnd w:id="32"/>
      <w:r/>
      <w:bookmarkEnd w:id="34"/>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w:t>
      </w:r>
      <w:r>
        <w:rPr>
          <w:rFonts w:ascii="宋体" w:hAnsi="宋体"/>
          <w:b/>
          <w:sz w:val="24"/>
          <w:szCs w:val="24"/>
          <w:highlight w:val="none"/>
          <w:lang w:val="zh-CN"/>
        </w:rPr>
        <w:t xml:space="preserve">2</w:t>
      </w:r>
      <w:r>
        <w:rPr>
          <w:rFonts w:hint="eastAsia" w:ascii="宋体" w:hAnsi="宋体"/>
          <w:b/>
          <w:sz w:val="24"/>
          <w:szCs w:val="24"/>
          <w:highlight w:val="none"/>
          <w:lang w:val="zh-CN"/>
        </w:rPr>
        <w:t xml:space="preserve">、电子投标文件</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--通过“苏采云”系统上传投标文件。（详见《江苏省政府采购交易系统（苏采云）供应商操作手册》）。</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12.2 截止时间以后传输的</w:t>
      </w:r>
      <w:r>
        <w:rPr>
          <w:rFonts w:hint="eastAsia" w:ascii="宋体" w:hAnsi="宋体"/>
          <w:bCs/>
          <w:sz w:val="24"/>
          <w:szCs w:val="24"/>
          <w:highlight w:val="none"/>
          <w:lang w:val="zh-CN"/>
        </w:rPr>
        <w:t xml:space="preserve">投标文件</w:t>
      </w:r>
      <w:r>
        <w:rPr>
          <w:rFonts w:ascii="宋体" w:hAnsi="宋体"/>
          <w:bCs/>
          <w:sz w:val="24"/>
          <w:szCs w:val="24"/>
          <w:highlight w:val="none"/>
          <w:lang w:val="zh-CN"/>
        </w:rPr>
        <w:t xml:space="preserve">，“苏采云”平台将拒绝接收。</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12.3 </w:t>
      </w:r>
      <w:r>
        <w:rPr>
          <w:rFonts w:hint="eastAsia" w:ascii="宋体" w:hAnsi="宋体"/>
          <w:bCs/>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hint="eastAsia" w:ascii="宋体" w:hAnsi="宋体"/>
          <w:bCs/>
          <w:sz w:val="24"/>
          <w:szCs w:val="24"/>
          <w:highlight w:val="none"/>
          <w:lang w:val="zh-CN"/>
        </w:rPr>
      </w:pPr>
      <w:r>
        <w:rPr>
          <w:rFonts w:ascii="宋体" w:hAnsi="宋体"/>
          <w:bCs/>
          <w:sz w:val="24"/>
          <w:szCs w:val="24"/>
          <w:highlight w:val="none"/>
          <w:lang w:val="zh-CN"/>
        </w:rPr>
        <w:t xml:space="preserve">12.4 因不可抗力事件造成的</w:t>
      </w:r>
      <w:r>
        <w:rPr>
          <w:rFonts w:hint="eastAsia" w:ascii="宋体" w:hAnsi="宋体"/>
          <w:bCs/>
          <w:sz w:val="24"/>
          <w:szCs w:val="24"/>
          <w:highlight w:val="none"/>
          <w:lang w:val="zh-CN"/>
        </w:rPr>
        <w:t xml:space="preserve">投标</w:t>
      </w:r>
      <w:r>
        <w:rPr>
          <w:rFonts w:ascii="宋体" w:hAnsi="宋体"/>
          <w:bCs/>
          <w:sz w:val="24"/>
          <w:szCs w:val="24"/>
          <w:highlight w:val="none"/>
          <w:lang w:val="zh-CN"/>
        </w:rPr>
        <w:t xml:space="preserve">文件的损坏、丢失的，采购代理</w:t>
      </w:r>
      <w:r>
        <w:rPr>
          <w:rFonts w:hint="eastAsia" w:ascii="宋体" w:hAnsi="宋体"/>
          <w:bCs/>
          <w:sz w:val="24"/>
          <w:szCs w:val="24"/>
          <w:highlight w:val="none"/>
          <w:lang w:val="zh-CN"/>
        </w:rPr>
        <w:t xml:space="preserve">机构</w:t>
      </w:r>
      <w:r>
        <w:rPr>
          <w:rFonts w:ascii="宋体" w:hAnsi="宋体"/>
          <w:bCs/>
          <w:sz w:val="24"/>
          <w:szCs w:val="24"/>
          <w:highlight w:val="none"/>
          <w:lang w:val="zh-CN"/>
        </w:rPr>
        <w:t xml:space="preserve">不承担责任。 </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13、投标文件的拒收：</w:t>
      </w:r>
      <w:r>
        <w:rPr>
          <w:rFonts w:hint="eastAsia" w:ascii="宋体" w:hAnsi="宋体"/>
          <w:bCs/>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w:t>
      </w:r>
      <w:r>
        <w:rPr>
          <w:rFonts w:ascii="宋体" w:hAnsi="宋体"/>
          <w:b/>
          <w:sz w:val="24"/>
          <w:szCs w:val="24"/>
          <w:highlight w:val="none"/>
          <w:lang w:val="zh-CN"/>
        </w:rPr>
        <w:t xml:space="preserve">4</w:t>
      </w:r>
      <w:r>
        <w:rPr>
          <w:rFonts w:hint="eastAsia" w:ascii="宋体" w:hAnsi="宋体"/>
          <w:b/>
          <w:sz w:val="24"/>
          <w:szCs w:val="24"/>
          <w:highlight w:val="none"/>
          <w:lang w:val="zh-CN"/>
        </w:rPr>
        <w:t xml:space="preserve">、投标文件的真实性</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.2 </w:t>
      </w:r>
      <w:bookmarkStart w:id="35" w:name="OLE_LINK31"/>
      <w:r>
        <w:rPr>
          <w:rFonts w:hint="eastAsia" w:ascii="宋体" w:hAnsi="宋体"/>
          <w:sz w:val="24"/>
          <w:szCs w:val="28"/>
          <w:highlight w:val="none"/>
        </w:rPr>
        <w:t xml:space="preserve">如采购人、采购代理机构、</w:t>
      </w:r>
      <w:bookmarkEnd w:id="35"/>
      <w:r>
        <w:rPr>
          <w:rFonts w:hint="eastAsia" w:ascii="宋体" w:hAnsi="宋体"/>
          <w:sz w:val="24"/>
          <w:szCs w:val="28"/>
          <w:highlight w:val="none"/>
        </w:rPr>
        <w:t xml:space="preserve">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15、投标文件的有效期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15.1 投标文件的有效期为投标截止之日起的90天（含投标截止当日）。在特殊情况下，采购人、采购代理机构可与投标人协商延长投标文件的有效期。</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16、投标文件的退还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16.1 </w:t>
      </w:r>
      <w:bookmarkStart w:id="36" w:name="OLE_LINK272"/>
      <w:r>
        <w:rPr>
          <w:rFonts w:hint="eastAsia" w:ascii="宋体" w:hAnsi="宋体"/>
          <w:bCs/>
          <w:sz w:val="24"/>
          <w:szCs w:val="24"/>
          <w:highlight w:val="none"/>
        </w:rPr>
        <w:t xml:space="preserve">投标截止时间后，采购人和</w:t>
      </w:r>
      <w:bookmarkEnd w:id="36"/>
      <w:r>
        <w:rPr>
          <w:rFonts w:hint="eastAsia" w:ascii="宋体" w:hAnsi="宋体"/>
          <w:bCs/>
          <w:sz w:val="24"/>
          <w:szCs w:val="24"/>
          <w:highlight w:val="none"/>
        </w:rPr>
        <w:t xml:space="preserve">采购代理机构对所有投标人的投标文件一律不予退还。</w:t>
      </w:r>
      <w:r/>
    </w:p>
    <w:p>
      <w:pPr>
        <w:ind w:left="1" w:firstLine="482"/>
        <w:jc w:val="left"/>
        <w:spacing w:line="360" w:lineRule="auto"/>
        <w:tabs>
          <w:tab w:val="left" w:pos="945" w:leader="none"/>
        </w:tabs>
        <w:rPr>
          <w:rFonts w:hint="eastAsia" w:ascii="宋体" w:hAnsi="宋体"/>
          <w:b/>
          <w:sz w:val="24"/>
          <w:szCs w:val="24"/>
          <w:highlight w:val="none"/>
          <w:lang w:val="zh-CN"/>
        </w:rPr>
      </w:pPr>
      <w:r>
        <w:rPr>
          <w:rFonts w:hint="eastAsia" w:ascii="宋体" w:hAnsi="宋体"/>
          <w:b/>
          <w:sz w:val="24"/>
          <w:szCs w:val="24"/>
          <w:highlight w:val="none"/>
          <w:lang w:val="zh-CN"/>
        </w:rPr>
        <w:t xml:space="preserve">17、</w:t>
      </w:r>
      <w:r>
        <w:rPr>
          <w:rFonts w:hint="eastAsia" w:ascii="宋体" w:hAnsi="宋体"/>
          <w:b/>
          <w:sz w:val="24"/>
          <w:szCs w:val="24"/>
          <w:highlight w:val="none"/>
        </w:rPr>
        <w:t xml:space="preserve">投标文件的</w:t>
      </w:r>
      <w:bookmarkStart w:id="37" w:name="OLE_LINK260"/>
      <w:r>
        <w:rPr>
          <w:rFonts w:hint="eastAsia" w:ascii="宋体" w:hAnsi="宋体"/>
          <w:b/>
          <w:sz w:val="24"/>
          <w:szCs w:val="24"/>
          <w:highlight w:val="none"/>
        </w:rPr>
        <w:t xml:space="preserve">补充、修改或者撤回</w:t>
      </w:r>
      <w:bookmarkEnd w:id="37"/>
      <w:r>
        <w:rPr>
          <w:rFonts w:hint="eastAsia" w:ascii="宋体" w:hAnsi="宋体"/>
          <w:b/>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17</w:t>
      </w:r>
      <w:r>
        <w:rPr>
          <w:rFonts w:hint="eastAsia" w:ascii="宋体" w:hAnsi="宋体"/>
          <w:bCs/>
          <w:sz w:val="24"/>
          <w:szCs w:val="24"/>
          <w:highlight w:val="none"/>
          <w:lang w:val="zh-CN"/>
        </w:rPr>
        <w:t xml:space="preserve">.1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17.2 在投标截止时间之后，采购人、采购代理机构、评标委员会不接受投标人主动对其投标文件做任何补充、修改。</w:t>
      </w:r>
      <w:r/>
    </w:p>
    <w:p>
      <w:pPr>
        <w:jc w:val="left"/>
        <w:widowControl/>
        <w:rPr>
          <w:rFonts w:hint="eastAsia" w:ascii="宋体" w:hAnsi="宋体"/>
          <w:bCs/>
          <w:sz w:val="24"/>
          <w:szCs w:val="24"/>
          <w:highlight w:val="none"/>
        </w:rPr>
      </w:pPr>
      <w:r>
        <w:rPr>
          <w:rFonts w:hint="eastAsia" w:ascii="宋体"/>
          <w:b/>
          <w:sz w:val="24"/>
          <w:szCs w:val="24"/>
          <w:highlight w:val="none"/>
        </w:rPr>
        <w:t xml:space="preserve">18、</w:t>
      </w:r>
      <w:r>
        <w:rPr>
          <w:rFonts w:hint="eastAsia" w:ascii="宋体"/>
          <w:b/>
          <w:sz w:val="24"/>
          <w:szCs w:val="24"/>
          <w:highlight w:val="none"/>
          <w:lang w:val="zh-CN"/>
        </w:rPr>
        <w:t xml:space="preserve">无效投标的确认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投标人有下列情况之一者，其投标无效：</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bookmarkStart w:id="38" w:name="_Hlk160719794"/>
      <w:r>
        <w:rPr>
          <w:rFonts w:hint="eastAsia" w:ascii="宋体" w:hAnsi="宋体" w:cs="宋体"/>
          <w:bCs/>
          <w:sz w:val="24"/>
          <w:szCs w:val="24"/>
          <w:highlight w:val="none"/>
        </w:rPr>
        <w:t xml:space="preserve">投标文件未按招标文件</w:t>
      </w:r>
      <w:bookmarkStart w:id="39" w:name="_Hlk160720909"/>
      <w:r>
        <w:rPr>
          <w:rFonts w:hint="eastAsia" w:ascii="宋体" w:hAnsi="宋体" w:cs="宋体"/>
          <w:bCs/>
          <w:sz w:val="24"/>
          <w:szCs w:val="24"/>
          <w:highlight w:val="none"/>
        </w:rPr>
        <w:t xml:space="preserve">规定签署或盖章的；</w:t>
      </w:r>
      <w:bookmarkEnd w:id="38"/>
      <w:r/>
      <w:bookmarkEnd w:id="39"/>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不具备招标文件中“投标人参加本次政府采购活动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或未按招标文件规定的要求提供</w:t>
      </w:r>
      <w:bookmarkStart w:id="40" w:name="_Hlk166057731"/>
      <w:r>
        <w:rPr>
          <w:rFonts w:hint="eastAsia" w:ascii="宋体" w:hAnsi="宋体"/>
          <w:bCs/>
          <w:sz w:val="24"/>
          <w:szCs w:val="24"/>
          <w:highlight w:val="none"/>
          <w:lang w:val="zh-CN"/>
        </w:rPr>
        <w:t xml:space="preserve">有效</w:t>
      </w:r>
      <w:bookmarkEnd w:id="40"/>
      <w:r>
        <w:rPr>
          <w:rFonts w:hint="eastAsia" w:ascii="宋体" w:hAnsi="宋体"/>
          <w:bCs/>
          <w:sz w:val="24"/>
          <w:szCs w:val="24"/>
          <w:highlight w:val="none"/>
          <w:lang w:val="zh-CN"/>
        </w:rPr>
        <w:t xml:space="preserve">资格证明文件的；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投标文件含有采购人不能接受的附加条件的；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超过招标文件中规定的</w:t>
      </w:r>
      <w:bookmarkStart w:id="41" w:name="_Hlk162444395"/>
      <w:r>
        <w:rPr>
          <w:rFonts w:hint="eastAsia" w:ascii="宋体" w:hAnsi="宋体" w:cs="宋体"/>
          <w:bCs/>
          <w:sz w:val="24"/>
          <w:szCs w:val="24"/>
          <w:highlight w:val="none"/>
        </w:rPr>
        <w:t xml:space="preserve">项目</w:t>
      </w:r>
      <w:r>
        <w:rPr>
          <w:rFonts w:hint="eastAsia" w:ascii="宋体" w:hAnsi="宋体"/>
          <w:bCs/>
          <w:color w:val="000000"/>
          <w:sz w:val="24"/>
          <w:szCs w:val="24"/>
          <w:highlight w:val="none"/>
        </w:rPr>
        <w:t xml:space="preserve">（或采购包）</w:t>
      </w:r>
      <w:bookmarkEnd w:id="41"/>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投标文件报价</w:t>
      </w:r>
      <w:r>
        <w:rPr>
          <w:rFonts w:hint="eastAsia" w:ascii="宋体" w:hAnsi="宋体" w:cs="宋体"/>
          <w:bCs/>
          <w:sz w:val="24"/>
          <w:szCs w:val="24"/>
          <w:highlight w:val="none"/>
        </w:rPr>
        <w:t xml:space="preserve">出现前后不一致，且投标人拒绝修正的；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与其他投标人串通投标的，包括但不限于以下几种情况：</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不同投标人的投标文件由同一单位或者个人编制</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不同投标人委托同一单位或者个人办理报价事宜</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不同投标人的投标文件载明的项目管理成员或者联系人员为同一人</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不同投标人的投标文件异常一致或者报价呈规律性差异</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不同投标人的投标文件相互混装</w:t>
      </w:r>
      <w:r>
        <w:rPr>
          <w:rFonts w:hint="eastAsia" w:ascii="宋体" w:hAnsi="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提供虚假材料</w:t>
      </w:r>
      <w:bookmarkStart w:id="42" w:name="OLE_LINK137"/>
      <w:r>
        <w:rPr>
          <w:rFonts w:hint="eastAsia" w:ascii="宋体" w:hAnsi="宋体" w:cs="宋体"/>
          <w:bCs/>
          <w:sz w:val="24"/>
          <w:szCs w:val="24"/>
          <w:highlight w:val="none"/>
          <w:lang w:val="zh-CN"/>
        </w:rPr>
        <w:t xml:space="preserve">（含虚假承诺）</w:t>
      </w:r>
      <w:bookmarkEnd w:id="42"/>
      <w:r>
        <w:rPr>
          <w:rFonts w:hint="eastAsia" w:ascii="宋体" w:hAnsi="宋体" w:cs="宋体"/>
          <w:bCs/>
          <w:sz w:val="24"/>
          <w:szCs w:val="24"/>
          <w:highlight w:val="none"/>
          <w:lang w:val="zh-CN"/>
        </w:rPr>
        <w:t xml:space="preserve">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bookmarkStart w:id="43" w:name="_Hlk162444294"/>
      <w:r>
        <w:rPr>
          <w:rFonts w:hint="eastAsia" w:ascii="宋体" w:hAnsi="宋体" w:cs="宋体"/>
          <w:bCs/>
          <w:sz w:val="24"/>
          <w:szCs w:val="24"/>
          <w:highlight w:val="none"/>
          <w:lang w:val="zh-CN"/>
        </w:rPr>
        <w:t xml:space="preserve">投标文件内容不全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44" w:name="_Hlk160521064"/>
      <w:r>
        <w:rPr>
          <w:rFonts w:hint="eastAsia" w:ascii="宋体" w:hAnsi="宋体"/>
          <w:bCs/>
          <w:color w:val="000000"/>
          <w:sz w:val="24"/>
          <w:szCs w:val="24"/>
          <w:highlight w:val="none"/>
        </w:rPr>
        <w:t xml:space="preserve">、</w:t>
      </w:r>
      <w:r>
        <w:rPr>
          <w:rFonts w:hint="eastAsia" w:ascii="宋体" w:hAnsi="宋体" w:cs="宋体"/>
          <w:bCs/>
          <w:sz w:val="24"/>
          <w:szCs w:val="24"/>
          <w:highlight w:val="none"/>
          <w:lang w:val="zh-CN"/>
        </w:rPr>
        <w:t xml:space="preserve">不符合法律法规规定、不符合招标文件中规定的实质性要求，其中之一的</w:t>
      </w:r>
      <w:bookmarkEnd w:id="43"/>
      <w:r/>
      <w:bookmarkEnd w:id="44"/>
      <w:r>
        <w:rPr>
          <w:rFonts w:hint="eastAsia" w:ascii="宋体" w:hAnsi="宋体" w:cs="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
          <w:sz w:val="24"/>
          <w:szCs w:val="24"/>
          <w:highlight w:val="none"/>
          <w:lang w:val="zh-CN"/>
        </w:rPr>
      </w:pPr>
      <w:r>
        <w:rPr>
          <w:rFonts w:ascii="宋体" w:hAnsi="宋体" w:cs="宋体"/>
          <w:b/>
          <w:sz w:val="24"/>
          <w:szCs w:val="24"/>
          <w:highlight w:val="none"/>
          <w:lang w:val="zh-CN"/>
        </w:rPr>
        <w:t xml:space="preserve">评标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政府采购评审中出现下列情形之一的，评标委员会将启动异常低价投标（响应）审查程序：</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①投标（响应）报价低于全部通过符合性审查供应商投标（响应）报价平均值50%的，即投标（响应）报价&lt;全部通过符合性审查供应商投标（响应）报价平均值×50%；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②投标（响应）报价低于通过符合性审查的次低报价供应商投标（响应）报价50%的，即投标（响应）报价&lt;通过符合性审查的次低报价供应商投标（响应）报价×50%；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③投标（响应）报价低于采购项目最高限价45%的，即投标（响应）报价&lt;采购项目最高限价×45%； </w:t>
      </w:r>
      <w:r/>
    </w:p>
    <w:p>
      <w:pPr>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④评标委员会基于专业判断，认为供应商报价过低，有可能影响产品质量或者不能诚信履约的其他情形。</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tabs>
          <w:tab w:val="left" w:pos="42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异常低价投标（响应）审查的启动原因、审查意见和审查结果应当在评审报告中记录，并随投标供应商提供的相关书面说明及证明材料，以及评标委员会有关互联网浏览、查询历史一并归档。</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lang w:val="zh-CN"/>
        </w:rPr>
        <w:t xml:space="preserve">法律、法规和招标文件规定的其他无效情形。</w:t>
      </w:r>
      <w:r/>
    </w:p>
    <w:p>
      <w:pPr>
        <w:ind w:left="420"/>
        <w:spacing w:line="360" w:lineRule="auto"/>
        <w:rPr>
          <w:rFonts w:ascii="宋体"/>
          <w:b/>
          <w:sz w:val="24"/>
          <w:szCs w:val="24"/>
          <w:highlight w:val="none"/>
        </w:rPr>
      </w:pPr>
      <w:r>
        <w:rPr>
          <w:rFonts w:hint="eastAsia" w:ascii="宋体"/>
          <w:b/>
          <w:sz w:val="24"/>
          <w:szCs w:val="24"/>
          <w:highlight w:val="none"/>
        </w:rPr>
        <w:t xml:space="preserve">四、联合体报价、</w:t>
      </w:r>
      <w:r>
        <w:rPr>
          <w:rFonts w:hint="eastAsia" w:ascii="宋体" w:cs="宋体"/>
          <w:b/>
          <w:sz w:val="24"/>
          <w:szCs w:val="24"/>
          <w:highlight w:val="none"/>
        </w:rPr>
        <w:t xml:space="preserve">中标后分包</w:t>
      </w:r>
      <w:r/>
    </w:p>
    <w:p>
      <w:pPr>
        <w:ind w:firstLine="482"/>
        <w:jc w:val="left"/>
        <w:spacing w:line="360" w:lineRule="auto"/>
        <w:rPr>
          <w:rFonts w:hint="eastAsia" w:ascii="宋体" w:hAnsi="宋体"/>
          <w:b/>
          <w:sz w:val="24"/>
          <w:szCs w:val="24"/>
          <w:highlight w:val="none"/>
        </w:rPr>
      </w:pPr>
      <w:r>
        <w:rPr>
          <w:rFonts w:hint="eastAsia" w:ascii="宋体"/>
          <w:b/>
          <w:sz w:val="24"/>
          <w:szCs w:val="24"/>
          <w:highlight w:val="none"/>
          <w:lang w:val="zh-CN"/>
        </w:rPr>
        <w:t xml:space="preserve">19、</w:t>
      </w:r>
      <w:r>
        <w:rPr>
          <w:rFonts w:hint="eastAsia" w:ascii="宋体" w:hAnsi="宋体"/>
          <w:b/>
          <w:sz w:val="24"/>
          <w:szCs w:val="24"/>
          <w:highlight w:val="none"/>
        </w:rPr>
        <w:t xml:space="preserve">联合体、中标后分包（如有）</w:t>
      </w:r>
      <w:r/>
    </w:p>
    <w:p>
      <w:pPr>
        <w:ind w:firstLine="470"/>
        <w:spacing w:line="360" w:lineRule="auto"/>
        <w:rPr>
          <w:rFonts w:hint="eastAsia" w:ascii="宋体" w:hAnsi="宋体"/>
          <w:bCs/>
          <w:sz w:val="24"/>
          <w:szCs w:val="24"/>
          <w:highlight w:val="none"/>
        </w:rPr>
      </w:pPr>
      <w:r>
        <w:rPr>
          <w:rFonts w:hint="eastAsia" w:ascii="宋体" w:hAnsi="宋体"/>
          <w:bCs/>
          <w:sz w:val="24"/>
          <w:szCs w:val="24"/>
          <w:highlight w:val="none"/>
        </w:rPr>
        <w:t xml:space="preserve">19.1联合体</w:t>
      </w:r>
      <w:r/>
    </w:p>
    <w:p>
      <w:pPr>
        <w:ind w:firstLine="480"/>
        <w:jc w:val="left"/>
        <w:spacing w:line="360" w:lineRule="auto"/>
        <w:rPr>
          <w:rFonts w:hint="eastAsia" w:ascii="宋体" w:hAnsi="宋体"/>
          <w:bCs/>
          <w:sz w:val="24"/>
          <w:szCs w:val="24"/>
          <w:highlight w:val="none"/>
          <w:lang w:val="zh-CN"/>
        </w:rPr>
      </w:pPr>
      <w:r/>
      <w:bookmarkStart w:id="45" w:name="OLE_LINK165"/>
      <w:r/>
      <w:bookmarkStart w:id="46" w:name="OLE_LINK105"/>
      <w:r>
        <w:rPr>
          <w:rFonts w:hint="eastAsia" w:ascii="宋体" w:hAnsi="宋体"/>
          <w:bCs/>
          <w:sz w:val="24"/>
          <w:szCs w:val="24"/>
          <w:highlight w:val="none"/>
          <w:lang w:val="zh-CN"/>
        </w:rPr>
        <w:t xml:space="preserve">两个以上的自然人、法人或者其他组织组成一个联合体，以一个投标人的身份共同参加政府采购。</w:t>
      </w:r>
      <w:bookmarkEnd w:id="45"/>
      <w:r/>
      <w:r/>
    </w:p>
    <w:p>
      <w:pPr>
        <w:ind w:firstLine="480"/>
        <w:jc w:val="left"/>
        <w:spacing w:line="360" w:lineRule="auto"/>
        <w:rPr>
          <w:rFonts w:hint="eastAsia" w:ascii="宋体" w:hAnsi="宋体"/>
          <w:bCs/>
          <w:sz w:val="24"/>
          <w:szCs w:val="24"/>
          <w:highlight w:val="none"/>
        </w:rPr>
      </w:pPr>
      <w:r/>
      <w:bookmarkStart w:id="47" w:name="_Hlk160456332"/>
      <w:r/>
      <w:bookmarkStart w:id="48" w:name="OLE_LINK166"/>
      <w:r>
        <w:rPr>
          <w:rFonts w:hint="eastAsia" w:ascii="宋体" w:hAnsi="宋体"/>
          <w:bCs/>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以联合体形式参加投标的，</w:t>
      </w:r>
      <w:bookmarkStart w:id="49"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47"/>
      <w:r/>
      <w:bookmarkEnd w:id="49"/>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sz w:val="24"/>
          <w:szCs w:val="24"/>
          <w:highlight w:val="none"/>
          <w:lang w:val="zh-CN"/>
        </w:rPr>
        <w:t xml:space="preserve">；联合体中有同类资质的投标人按照联合体分工承担相同工作的，按照资质等级较低的投标人确定资质等级；</w:t>
      </w:r>
      <w:bookmarkStart w:id="50" w:name="OLE_LINK128"/>
      <w:r>
        <w:rPr>
          <w:rFonts w:hint="eastAsia" w:ascii="宋体" w:hAnsi="宋体"/>
          <w:bCs/>
          <w:sz w:val="24"/>
          <w:szCs w:val="24"/>
          <w:highlight w:val="none"/>
          <w:lang w:val="zh-CN"/>
        </w:rPr>
        <w:t xml:space="preserve">联合体成员存在不良信用记录的，视同联合体存在不良信用记录。</w:t>
      </w:r>
      <w:bookmarkEnd w:id="48"/>
      <w:r/>
      <w:bookmarkEnd w:id="50"/>
      <w:r/>
      <w:r/>
    </w:p>
    <w:p>
      <w:pPr>
        <w:ind w:firstLine="480"/>
        <w:jc w:val="left"/>
        <w:spacing w:line="360" w:lineRule="auto"/>
        <w:rPr>
          <w:rFonts w:hint="eastAsia"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w:t>
      </w:r>
      <w:r>
        <w:rPr>
          <w:rFonts w:hint="eastAsia" w:ascii="宋体" w:hAnsi="宋体"/>
          <w:sz w:val="24"/>
          <w:szCs w:val="24"/>
          <w:highlight w:val="none"/>
        </w:rPr>
        <w:t xml:space="preserve">投标人</w:t>
      </w:r>
      <w:r>
        <w:rPr>
          <w:rFonts w:ascii="宋体" w:hAnsi="宋体"/>
          <w:sz w:val="24"/>
          <w:szCs w:val="24"/>
          <w:highlight w:val="none"/>
        </w:rPr>
        <w:t xml:space="preserve">另外组成联合体参加同一合同项下的政府采购活动</w:t>
      </w:r>
      <w:r>
        <w:rPr>
          <w:rFonts w:hint="eastAsia" w:ascii="宋体" w:hAnsi="宋体"/>
          <w:sz w:val="24"/>
          <w:szCs w:val="24"/>
          <w:highlight w:val="none"/>
        </w:rPr>
        <w:t xml:space="preserve">，否则相关投标均将被认定为无效投标</w:t>
      </w:r>
      <w:r>
        <w:rPr>
          <w:rFonts w:ascii="宋体" w:hAnsi="宋体"/>
          <w:sz w:val="24"/>
          <w:szCs w:val="24"/>
          <w:highlight w:val="none"/>
        </w:rPr>
        <w:t xml:space="preserve">。</w:t>
      </w:r>
      <w:bookmarkEnd w:id="46"/>
      <w:r/>
      <w:r/>
    </w:p>
    <w:p>
      <w:pPr>
        <w:ind w:firstLine="480"/>
        <w:jc w:val="left"/>
        <w:spacing w:line="360" w:lineRule="auto"/>
        <w:rPr>
          <w:rFonts w:hint="eastAsia" w:ascii="宋体" w:hAnsi="宋体"/>
          <w:sz w:val="24"/>
          <w:szCs w:val="24"/>
          <w:highlight w:val="none"/>
        </w:rPr>
      </w:pP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19.2 中标后分包</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sz w:val="24"/>
          <w:szCs w:val="24"/>
          <w:highlight w:val="none"/>
          <w:lang w:val="zh-CN"/>
        </w:rPr>
      </w:pPr>
      <w:r>
        <w:rPr>
          <w:rFonts w:hint="eastAsia" w:ascii="宋体"/>
          <w:b/>
          <w:sz w:val="24"/>
          <w:szCs w:val="24"/>
          <w:highlight w:val="none"/>
          <w:lang w:val="zh-CN"/>
        </w:rPr>
        <w:t xml:space="preserve">五、开标、资审、评标、定标、废标</w:t>
      </w:r>
      <w:r/>
    </w:p>
    <w:p>
      <w:pPr>
        <w:ind w:firstLine="482"/>
        <w:spacing w:line="360" w:lineRule="auto"/>
        <w:rPr>
          <w:rFonts w:ascii="宋体"/>
          <w:b/>
          <w:sz w:val="24"/>
          <w:szCs w:val="24"/>
          <w:highlight w:val="none"/>
        </w:rPr>
      </w:pPr>
      <w:r>
        <w:rPr>
          <w:rFonts w:hint="eastAsia" w:ascii="宋体"/>
          <w:b/>
          <w:sz w:val="24"/>
          <w:szCs w:val="24"/>
          <w:highlight w:val="none"/>
        </w:rPr>
        <w:t xml:space="preserve">20、开标</w:t>
      </w:r>
      <w:r/>
    </w:p>
    <w:p>
      <w:pPr>
        <w:ind w:firstLine="480"/>
        <w:spacing w:line="360" w:lineRule="auto"/>
        <w:rPr>
          <w:rFonts w:hint="eastAsia" w:ascii="宋体" w:hAnsi="宋体"/>
          <w:bCs/>
          <w:sz w:val="24"/>
          <w:szCs w:val="24"/>
          <w:highlight w:val="none"/>
          <w:lang w:val="zh-CN"/>
        </w:rPr>
      </w:pPr>
      <w:r>
        <w:rPr>
          <w:rFonts w:hint="eastAsia" w:ascii="宋体"/>
          <w:bCs/>
          <w:sz w:val="24"/>
          <w:szCs w:val="24"/>
          <w:highlight w:val="none"/>
        </w:rPr>
        <w:t xml:space="preserve">20.1 </w:t>
      </w:r>
      <w:r>
        <w:rPr>
          <w:rFonts w:hint="eastAsia" w:ascii="宋体" w:hAnsi="宋体"/>
          <w:bCs/>
          <w:sz w:val="24"/>
          <w:szCs w:val="24"/>
          <w:highlight w:val="none"/>
          <w:lang w:val="zh-CN"/>
        </w:rPr>
        <w:t xml:space="preserve">采购人按招标文件规定的时间在“苏采云开标大厅”召开开标大会，邀请所有投标人代表参加。</w:t>
      </w:r>
      <w:r>
        <w:rPr>
          <w:rFonts w:ascii="宋体" w:hAnsi="宋体"/>
          <w:bCs/>
          <w:sz w:val="24"/>
          <w:szCs w:val="24"/>
          <w:highlight w:val="none"/>
          <w:lang w:val="zh-CN"/>
        </w:rPr>
        <w:t xml:space="preserve">投标人应当在开标前做好充分准备，携带 CA 数字证书准时参加线上投标。</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提交投标文件或成功解密投标文件的投标人不足</w:t>
      </w:r>
      <w:r>
        <w:rPr>
          <w:rFonts w:hint="eastAsia" w:ascii="宋体" w:hAnsi="宋体"/>
          <w:bCs/>
          <w:sz w:val="24"/>
          <w:szCs w:val="24"/>
          <w:highlight w:val="none"/>
        </w:rPr>
        <w:t xml:space="preserve">3家的，不得开标。</w:t>
      </w:r>
      <w:r/>
    </w:p>
    <w:p>
      <w:pPr>
        <w:ind w:firstLine="480"/>
        <w:jc w:val="left"/>
        <w:spacing w:line="360" w:lineRule="auto"/>
        <w:rPr>
          <w:rFonts w:hint="eastAsia" w:ascii="宋体" w:hAnsi="宋体"/>
          <w:bCs/>
          <w:sz w:val="24"/>
          <w:szCs w:val="24"/>
          <w:highlight w:val="none"/>
          <w:lang w:val="zh-CN"/>
        </w:rPr>
      </w:pPr>
      <w:r>
        <w:rPr>
          <w:rFonts w:hint="eastAsia" w:ascii="宋体"/>
          <w:bCs/>
          <w:sz w:val="24"/>
          <w:szCs w:val="24"/>
          <w:highlight w:val="none"/>
        </w:rPr>
        <w:t xml:space="preserve">20.2</w:t>
      </w:r>
      <w:r>
        <w:rPr>
          <w:rFonts w:ascii="宋体" w:hAnsi="宋体"/>
          <w:bCs/>
          <w:sz w:val="24"/>
          <w:szCs w:val="24"/>
          <w:highlight w:val="none"/>
          <w:lang w:val="zh-CN"/>
        </w:rPr>
        <w:t xml:space="preserve">投标文件提交截止时间后，</w:t>
      </w:r>
      <w:r>
        <w:rPr>
          <w:rFonts w:hint="eastAsia" w:ascii="宋体" w:hAnsi="宋体"/>
          <w:bCs/>
          <w:sz w:val="24"/>
          <w:szCs w:val="24"/>
          <w:highlight w:val="none"/>
          <w:lang w:val="zh-CN"/>
        </w:rPr>
        <w:t xml:space="preserve">在“苏采云开标大厅”开标，相关注意事项详见投标邀请函。</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20.3开标</w:t>
      </w:r>
      <w:bookmarkStart w:id="51" w:name="OLE_LINK130"/>
      <w:r>
        <w:rPr>
          <w:rFonts w:hint="eastAsia" w:ascii="宋体" w:hAnsi="宋体"/>
          <w:bCs/>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1"/>
      <w:r>
        <w:rPr>
          <w:rFonts w:hint="eastAsia" w:ascii="宋体" w:hAnsi="宋体"/>
          <w:bCs/>
          <w:sz w:val="24"/>
          <w:szCs w:val="24"/>
          <w:highlight w:val="none"/>
          <w:lang w:val="zh-CN"/>
        </w:rPr>
        <w:t xml:space="preserve">投标人未参加开标的，视同认可开标结果。</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20.4 </w:t>
      </w:r>
      <w:bookmarkStart w:id="52" w:name="OLE_LINK131"/>
      <w:r/>
      <w:bookmarkStart w:id="53" w:name="OLE_LINK179"/>
      <w:r>
        <w:rPr>
          <w:rFonts w:hint="eastAsia" w:ascii="宋体" w:hAnsi="宋体"/>
          <w:bCs/>
          <w:sz w:val="24"/>
          <w:szCs w:val="24"/>
          <w:highlight w:val="none"/>
        </w:rPr>
        <w:t xml:space="preserve">投标人对开标过程和开标记录有疑义，以及认为采购人、</w:t>
      </w:r>
      <w:r>
        <w:rPr>
          <w:rFonts w:hint="eastAsia" w:ascii="宋体" w:hAnsi="宋体"/>
          <w:bCs/>
          <w:sz w:val="24"/>
          <w:szCs w:val="24"/>
          <w:highlight w:val="none"/>
          <w:lang w:val="zh-CN"/>
        </w:rPr>
        <w:t xml:space="preserve">采购代理机构</w:t>
      </w:r>
      <w:r>
        <w:rPr>
          <w:rFonts w:hint="eastAsia" w:ascii="宋体" w:hAnsi="宋体"/>
          <w:bCs/>
          <w:sz w:val="24"/>
          <w:szCs w:val="24"/>
          <w:highlight w:val="none"/>
        </w:rPr>
        <w:t xml:space="preserve">相关工作人员有需要回避的情形的，应当场提出询问或者回避申请。</w:t>
      </w:r>
      <w:bookmarkEnd w:id="52"/>
      <w:r/>
      <w:bookmarkStart w:id="54" w:name="OLE_LINK176"/>
      <w:r>
        <w:rPr>
          <w:rFonts w:hint="eastAsia" w:ascii="宋体" w:hAnsi="宋体"/>
          <w:bCs/>
          <w:sz w:val="24"/>
          <w:szCs w:val="24"/>
          <w:highlight w:val="none"/>
        </w:rPr>
        <w:t xml:space="preserve">对投标文件报价前后不一致的修正，待进入评标环节以后，由</w:t>
      </w:r>
      <w:r>
        <w:rPr>
          <w:rFonts w:hint="eastAsia" w:ascii="宋体" w:hAnsi="宋体"/>
          <w:bCs/>
          <w:sz w:val="24"/>
          <w:szCs w:val="24"/>
          <w:highlight w:val="none"/>
          <w:lang w:val="zh-CN"/>
        </w:rPr>
        <w:t xml:space="preserve">评标委员会做出认定</w:t>
      </w:r>
      <w:bookmarkEnd w:id="53"/>
      <w:r/>
      <w:bookmarkEnd w:id="54"/>
      <w:r>
        <w:rPr>
          <w:rFonts w:hint="eastAsia" w:ascii="宋体" w:hAnsi="宋体"/>
          <w:bCs/>
          <w:sz w:val="24"/>
          <w:szCs w:val="24"/>
          <w:highlight w:val="none"/>
          <w:lang w:val="zh-CN"/>
        </w:rPr>
        <w:t xml:space="preserve">。</w:t>
      </w:r>
      <w:r/>
    </w:p>
    <w:p>
      <w:pPr>
        <w:ind w:firstLine="482"/>
        <w:spacing w:line="360" w:lineRule="auto"/>
        <w:rPr>
          <w:rFonts w:ascii="宋体"/>
          <w:b/>
          <w:sz w:val="24"/>
          <w:szCs w:val="24"/>
          <w:highlight w:val="none"/>
        </w:rPr>
      </w:pPr>
      <w:r>
        <w:rPr>
          <w:rFonts w:hint="eastAsia" w:ascii="宋体"/>
          <w:b/>
          <w:sz w:val="24"/>
          <w:szCs w:val="24"/>
          <w:highlight w:val="none"/>
        </w:rPr>
        <w:t xml:space="preserve">21、资格审查</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21.1 开标结束后，采购人依法对投标人的资格进行审查。</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资格审查合格投标人不足3家的，不得评标。</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 资格审查包括两部分内容：</w:t>
      </w:r>
      <w:r/>
    </w:p>
    <w:p>
      <w:pPr>
        <w:ind w:left="1" w:firstLine="480"/>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sz w:val="24"/>
          <w:szCs w:val="24"/>
          <w:highlight w:val="none"/>
        </w:rPr>
      </w:pPr>
      <w:r>
        <w:rPr>
          <w:rFonts w:hint="eastAsia" w:ascii="宋体"/>
          <w:bCs/>
          <w:sz w:val="24"/>
          <w:szCs w:val="24"/>
          <w:highlight w:val="none"/>
        </w:rPr>
        <w:t xml:space="preserve">21.2.2 信用查询。</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① 查询时间：</w:t>
      </w:r>
      <w:bookmarkStart w:id="55" w:name="_Hlk160110340"/>
      <w:r>
        <w:rPr>
          <w:rFonts w:hint="eastAsia" w:ascii="宋体" w:hAnsi="宋体" w:cs="宋体"/>
          <w:bCs/>
          <w:sz w:val="24"/>
          <w:szCs w:val="24"/>
          <w:highlight w:val="none"/>
        </w:rPr>
        <w:t xml:space="preserve">采购人在资审环节查询投标人的信用记录，投标人存在不良信用记录的，</w:t>
      </w:r>
      <w:r>
        <w:rPr>
          <w:rFonts w:hint="eastAsia" w:ascii="宋体" w:hAnsi="宋体"/>
          <w:bCs/>
          <w:sz w:val="24"/>
          <w:szCs w:val="24"/>
          <w:highlight w:val="none"/>
        </w:rPr>
        <w:t xml:space="preserve">资格审查不通过，其</w:t>
      </w:r>
      <w:r>
        <w:rPr>
          <w:rFonts w:hint="eastAsia" w:ascii="宋体" w:hAnsi="宋体" w:cs="宋体"/>
          <w:sz w:val="24"/>
          <w:szCs w:val="24"/>
          <w:highlight w:val="none"/>
        </w:rPr>
        <w:t xml:space="preserve">投标无效</w:t>
      </w:r>
      <w:bookmarkEnd w:id="55"/>
      <w:r>
        <w:rPr>
          <w:rFonts w:hint="eastAsia" w:ascii="宋体" w:hAnsi="宋体" w:cs="宋体"/>
          <w:bCs/>
          <w:sz w:val="24"/>
          <w:szCs w:val="24"/>
          <w:highlight w:val="none"/>
        </w:rPr>
        <w:t xml:space="preserve">。</w:t>
      </w:r>
      <w:r/>
    </w:p>
    <w:p>
      <w:pPr>
        <w:ind w:left="1" w:firstLine="480"/>
        <w:spacing w:line="360" w:lineRule="auto"/>
        <w:tabs>
          <w:tab w:val="left" w:pos="945" w:leader="none"/>
        </w:tabs>
        <w:rPr>
          <w:rFonts w:ascii="宋体"/>
          <w:bCs/>
          <w:sz w:val="24"/>
          <w:szCs w:val="24"/>
          <w:highlight w:val="none"/>
        </w:rPr>
      </w:pPr>
      <w:r>
        <w:rPr>
          <w:rFonts w:hint="eastAsia" w:ascii="宋体"/>
          <w:bCs/>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hint="eastAsia" w:ascii="宋体" w:hAnsi="宋体" w:cs="宋体"/>
          <w:bCs/>
          <w:sz w:val="24"/>
          <w:szCs w:val="24"/>
          <w:highlight w:val="none"/>
        </w:rPr>
      </w:pPr>
      <w:r>
        <w:rPr>
          <w:rFonts w:hint="eastAsia" w:ascii="宋体"/>
          <w:bCs/>
          <w:sz w:val="24"/>
          <w:szCs w:val="24"/>
          <w:highlight w:val="none"/>
        </w:rPr>
        <w:t xml:space="preserve">③ </w:t>
      </w:r>
      <w:bookmarkStart w:id="56" w:name="OLE_LINK37"/>
      <w:r>
        <w:rPr>
          <w:rFonts w:hint="eastAsia" w:ascii="宋体" w:hAnsi="宋体" w:cs="宋体"/>
          <w:bCs/>
          <w:sz w:val="24"/>
          <w:szCs w:val="24"/>
          <w:highlight w:val="none"/>
        </w:rPr>
        <w:t xml:space="preserve">查询及记录方式：评审当日，采购人</w:t>
      </w:r>
      <w:bookmarkStart w:id="57" w:name="_Hlk160085881"/>
      <w:r>
        <w:rPr>
          <w:rFonts w:hint="eastAsia" w:ascii="宋体" w:hAnsi="宋体" w:cs="宋体"/>
          <w:bCs/>
          <w:sz w:val="24"/>
          <w:szCs w:val="24"/>
          <w:highlight w:val="none"/>
        </w:rPr>
        <w:t xml:space="preserve">在以上网站查询并打印查询结果、签字、存档备查。投标人不良信用记录以</w:t>
      </w:r>
      <w:r>
        <w:rPr>
          <w:rFonts w:hint="eastAsia" w:ascii="宋体" w:hAnsi="宋体"/>
          <w:bCs/>
          <w:sz w:val="24"/>
          <w:szCs w:val="24"/>
          <w:highlight w:val="none"/>
        </w:rPr>
        <w:t xml:space="preserve">采购人代表在评审</w:t>
      </w:r>
      <w:r>
        <w:rPr>
          <w:rFonts w:hint="eastAsia" w:ascii="宋体" w:hAnsi="宋体" w:cs="宋体"/>
          <w:bCs/>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7"/>
      <w:r>
        <w:rPr>
          <w:rFonts w:hint="eastAsia" w:ascii="宋体" w:hAnsi="宋体"/>
          <w:bCs/>
          <w:sz w:val="24"/>
          <w:szCs w:val="24"/>
          <w:highlight w:val="none"/>
          <w:lang w:val="zh-CN"/>
        </w:rPr>
        <w:t xml:space="preserve">提供的资格声明函中作出的无不良信用记录承诺为准。</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22、评标</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22.2 </w:t>
      </w:r>
      <w:bookmarkStart w:id="58" w:name="_Hlk159920288"/>
      <w:r>
        <w:rPr>
          <w:rFonts w:hint="eastAsia" w:ascii="宋体" w:hAnsi="宋体"/>
          <w:bCs/>
          <w:sz w:val="24"/>
          <w:szCs w:val="24"/>
          <w:highlight w:val="none"/>
        </w:rPr>
        <w:t xml:space="preserve">评标委员会对通过资格性审查的投标人的投标文件进行符合性审查，以确定其是否满足招标文件的实质性要求。</w:t>
      </w:r>
      <w:bookmarkEnd w:id="58"/>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投标文件</w:t>
      </w:r>
      <w:r>
        <w:rPr>
          <w:rFonts w:hint="eastAsia" w:ascii="宋体" w:hAnsi="宋体" w:cs="宋体"/>
          <w:bCs/>
          <w:sz w:val="24"/>
          <w:szCs w:val="24"/>
          <w:highlight w:val="none"/>
        </w:rPr>
        <w:t xml:space="preserve">的组成” 中“符合条件”和</w:t>
      </w:r>
      <w:r>
        <w:rPr>
          <w:rFonts w:hint="eastAsia" w:ascii="宋体" w:hAnsi="宋体"/>
          <w:bCs/>
          <w:sz w:val="24"/>
          <w:szCs w:val="24"/>
          <w:highlight w:val="none"/>
        </w:rPr>
        <w:t xml:space="preserve">招标文件中其他实质性要求，未通过符合性审查的，其投标无效。</w:t>
      </w:r>
      <w:r/>
    </w:p>
    <w:p>
      <w:pPr>
        <w:ind w:firstLine="480"/>
        <w:jc w:val="left"/>
        <w:spacing w:line="360" w:lineRule="auto"/>
        <w:rPr>
          <w:rFonts w:hint="eastAsia" w:ascii="宋体" w:hAnsi="宋体"/>
          <w:bCs/>
          <w:color w:val="000000"/>
          <w:sz w:val="24"/>
          <w:highlight w:val="none"/>
        </w:rPr>
      </w:pPr>
      <w:r>
        <w:rPr>
          <w:rFonts w:hint="eastAsia" w:ascii="宋体" w:hAnsi="宋体"/>
          <w:bCs/>
          <w:sz w:val="24"/>
          <w:szCs w:val="24"/>
          <w:highlight w:val="none"/>
        </w:rPr>
        <w:t xml:space="preserve">22.3 澄清有关问题。</w:t>
      </w:r>
      <w:bookmarkStart w:id="59" w:name="_Hlk131934774"/>
      <w:r>
        <w:rPr>
          <w:rFonts w:hint="eastAsia" w:ascii="宋体" w:hAnsi="宋体"/>
          <w:bCs/>
          <w:color w:val="000000"/>
          <w:sz w:val="24"/>
          <w:highlight w:val="none"/>
        </w:rPr>
        <w:t xml:space="preserve">对投标文件中含义不明确、同类问题表述不一致或者有明显文字和计算错误的内容，</w:t>
      </w:r>
      <w:r>
        <w:rPr>
          <w:rFonts w:hint="eastAsia" w:ascii="宋体" w:hAnsi="宋体"/>
          <w:bCs/>
          <w:sz w:val="24"/>
          <w:szCs w:val="24"/>
          <w:highlight w:val="none"/>
        </w:rPr>
        <w:t xml:space="preserve">评标委员会</w:t>
      </w:r>
      <w:r>
        <w:rPr>
          <w:rFonts w:hint="eastAsia" w:ascii="宋体" w:hAnsi="宋体"/>
          <w:bCs/>
          <w:color w:val="000000"/>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w:t>
      </w:r>
      <w:r/>
    </w:p>
    <w:p>
      <w:pPr>
        <w:ind w:firstLine="480"/>
        <w:jc w:val="left"/>
        <w:spacing w:line="360" w:lineRule="auto"/>
        <w:rPr>
          <w:rFonts w:hint="eastAsia" w:ascii="宋体" w:hAnsi="宋体"/>
          <w:bCs/>
          <w:sz w:val="24"/>
          <w:szCs w:val="24"/>
          <w:highlight w:val="none"/>
        </w:rPr>
      </w:pPr>
      <w:r>
        <w:rPr>
          <w:rFonts w:hint="eastAsia" w:ascii="宋体" w:hAnsi="宋体"/>
          <w:bCs/>
          <w:color w:val="000000"/>
          <w:sz w:val="24"/>
          <w:highlight w:val="none"/>
        </w:rPr>
        <w:t xml:space="preserve">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highlight w:val="none"/>
        </w:rPr>
        <w:t xml:space="preserve">若</w:t>
      </w:r>
      <w:r>
        <w:rPr>
          <w:rFonts w:hint="eastAsia" w:ascii="宋体" w:hAnsi="宋体"/>
          <w:bCs/>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0" w:name="_Hlk164932247"/>
      <w:r>
        <w:rPr>
          <w:rFonts w:hint="eastAsia" w:ascii="宋体" w:hAnsi="宋体"/>
          <w:bCs/>
          <w:sz w:val="24"/>
          <w:szCs w:val="24"/>
          <w:highlight w:val="none"/>
        </w:rPr>
        <w:t xml:space="preserve">同一合同项下的续签合同、补充合同不单独作为有效证明材料。</w:t>
      </w:r>
      <w:bookmarkEnd w:id="60"/>
      <w:r>
        <w:rPr>
          <w:rFonts w:hint="eastAsia" w:ascii="宋体" w:hAnsi="宋体"/>
          <w:bCs/>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bookmarkEnd w:id="59"/>
      <w:r/>
      <w:r/>
    </w:p>
    <w:p>
      <w:pPr>
        <w:ind w:firstLine="480"/>
        <w:jc w:val="left"/>
        <w:spacing w:line="360" w:lineRule="auto"/>
        <w:rPr>
          <w:rFonts w:hint="eastAsia" w:ascii="宋体" w:hAnsi="宋体"/>
          <w:bCs/>
          <w:sz w:val="24"/>
          <w:highlight w:val="none"/>
        </w:rPr>
      </w:pPr>
      <w:r>
        <w:rPr>
          <w:rFonts w:hint="eastAsia" w:ascii="宋体" w:hAnsi="宋体"/>
          <w:bCs/>
          <w:sz w:val="24"/>
          <w:szCs w:val="24"/>
          <w:highlight w:val="none"/>
        </w:rPr>
        <w:t xml:space="preserve">22.4 比</w:t>
      </w:r>
      <w:r>
        <w:rPr>
          <w:rFonts w:hint="eastAsia" w:ascii="宋体" w:hAnsi="宋体"/>
          <w:bCs/>
          <w:sz w:val="24"/>
          <w:highlight w:val="none"/>
        </w:rPr>
        <w:t xml:space="preserve">较与评价。</w:t>
      </w:r>
      <w:r>
        <w:rPr>
          <w:rFonts w:hint="eastAsia" w:ascii="宋体" w:hAnsi="宋体" w:cs="宋体"/>
          <w:bCs/>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hint="eastAsia" w:ascii="宋体" w:hAnsi="宋体"/>
          <w:bCs/>
          <w:sz w:val="24"/>
          <w:highlight w:val="none"/>
        </w:rPr>
      </w:pPr>
      <w:r/>
      <w:bookmarkStart w:id="61" w:name="OLE_LINK12"/>
      <w:r>
        <w:rPr>
          <w:rFonts w:hint="eastAsia" w:ascii="宋体" w:hAnsi="宋体"/>
          <w:bCs/>
          <w:sz w:val="24"/>
          <w:highlight w:val="none"/>
        </w:rPr>
        <w:t xml:space="preserve">22.</w:t>
      </w:r>
      <w:r>
        <w:rPr>
          <w:rFonts w:hint="eastAsia" w:ascii="宋体"/>
          <w:bCs/>
          <w:sz w:val="24"/>
          <w:szCs w:val="24"/>
          <w:highlight w:val="none"/>
        </w:rPr>
        <w:t xml:space="preserve">5 </w:t>
      </w:r>
      <w:bookmarkEnd w:id="61"/>
      <w:r>
        <w:rPr>
          <w:rFonts w:hint="eastAsia" w:ascii="宋体" w:hAnsi="宋体"/>
          <w:bCs/>
          <w:sz w:val="24"/>
          <w:highlight w:val="none"/>
        </w:rPr>
        <w:t xml:space="preserve">评标方法和标准。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22.5.1 </w:t>
      </w:r>
      <w:bookmarkStart w:id="62" w:name="_Hlk139978336"/>
      <w:r>
        <w:rPr>
          <w:rFonts w:hint="eastAsia" w:ascii="宋体" w:hAnsi="宋体"/>
          <w:bCs/>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3" w:name="_Hlk160110786"/>
      <w:r>
        <w:rPr>
          <w:rFonts w:hint="eastAsia" w:ascii="宋体" w:hAnsi="宋体"/>
          <w:bCs/>
          <w:sz w:val="24"/>
          <w:szCs w:val="24"/>
          <w:highlight w:val="none"/>
        </w:rPr>
        <w:t xml:space="preserve">评标委员会</w:t>
      </w:r>
      <w:bookmarkEnd w:id="63"/>
      <w:r>
        <w:rPr>
          <w:rFonts w:hint="eastAsia" w:ascii="宋体" w:hAnsi="宋体"/>
          <w:bCs/>
          <w:sz w:val="24"/>
          <w:szCs w:val="24"/>
          <w:highlight w:val="none"/>
        </w:rPr>
        <w:t xml:space="preserve">所有成员</w:t>
      </w:r>
      <w:r>
        <w:rPr>
          <w:rFonts w:hint="eastAsia" w:ascii="宋体" w:hAnsi="宋体"/>
          <w:bCs/>
          <w:sz w:val="24"/>
          <w:highlight w:val="none"/>
        </w:rPr>
        <w:t xml:space="preserve">评审后得分的算术平均值</w:t>
      </w:r>
      <w:r>
        <w:rPr>
          <w:rFonts w:hint="eastAsia" w:ascii="宋体" w:hAnsi="宋体"/>
          <w:bCs/>
          <w:sz w:val="24"/>
          <w:szCs w:val="24"/>
          <w:highlight w:val="none"/>
        </w:rPr>
        <w:t xml:space="preserve">（四舍五入保留两位小数），按最终得分由高到低顺序排列，</w:t>
      </w:r>
      <w:bookmarkStart w:id="64" w:name="_Hlk128408333"/>
      <w:r>
        <w:rPr>
          <w:rFonts w:hint="eastAsia" w:ascii="宋体" w:hAnsi="宋体"/>
          <w:bCs/>
          <w:sz w:val="24"/>
          <w:szCs w:val="24"/>
          <w:highlight w:val="none"/>
        </w:rPr>
        <w:t xml:space="preserve">并作为中标候选人排序，</w:t>
      </w:r>
      <w:r>
        <w:rPr>
          <w:rFonts w:ascii="宋体" w:hAnsi="宋体"/>
          <w:bCs/>
          <w:sz w:val="24"/>
          <w:szCs w:val="24"/>
          <w:highlight w:val="none"/>
        </w:rPr>
        <w:t xml:space="preserve">编写评审报告</w:t>
      </w:r>
      <w:r>
        <w:rPr>
          <w:rFonts w:hint="eastAsia" w:ascii="宋体" w:hAnsi="宋体"/>
          <w:bCs/>
          <w:sz w:val="24"/>
          <w:szCs w:val="24"/>
          <w:highlight w:val="none"/>
        </w:rPr>
        <w:t xml:space="preserve">。若最终得分相同，按投标报价由低到高顺序排列；若最终得分且投标报价均相同的，</w:t>
      </w:r>
      <w:bookmarkEnd w:id="64"/>
      <w:r>
        <w:rPr>
          <w:rFonts w:hint="eastAsia" w:ascii="宋体" w:hAnsi="宋体"/>
          <w:bCs/>
          <w:sz w:val="24"/>
          <w:szCs w:val="24"/>
          <w:highlight w:val="none"/>
        </w:rPr>
        <w:t xml:space="preserve">由采购人代表抽签确定排序。</w:t>
      </w:r>
      <w:bookmarkStart w:id="65" w:name="_Hlk160613464"/>
      <w:r>
        <w:rPr>
          <w:rFonts w:hint="eastAsia" w:ascii="宋体" w:hAnsi="宋体"/>
          <w:bCs/>
          <w:sz w:val="24"/>
          <w:szCs w:val="24"/>
          <w:highlight w:val="none"/>
        </w:rPr>
        <w:t xml:space="preserve">评分标准详见“第四章 评标方法和标准”。</w:t>
      </w:r>
      <w:bookmarkEnd w:id="62"/>
      <w:r/>
      <w:bookmarkEnd w:id="65"/>
      <w:r/>
      <w:r/>
    </w:p>
    <w:p>
      <w:pPr>
        <w:ind w:firstLine="480"/>
        <w:jc w:val="left"/>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rPr>
        <w:t xml:space="preserve">注：除了算术修正（22.5.2）和落实政府采购政策需进行的价格扣除外，不对投标人的投标价格进行任何调整</w:t>
      </w:r>
      <w:bookmarkStart w:id="66" w:name="_Hlk167808295"/>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如有调整，</w:t>
      </w:r>
      <w:bookmarkEnd w:id="66"/>
      <w:r>
        <w:rPr>
          <w:rFonts w:hint="eastAsia" w:ascii="宋体" w:hAnsi="宋体" w:cs="宋体"/>
          <w:bCs/>
          <w:sz w:val="24"/>
          <w:szCs w:val="24"/>
          <w:highlight w:val="none"/>
        </w:rPr>
        <w:t xml:space="preserve">根据调整后的报价参与评审。</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22.5.2 </w:t>
      </w:r>
      <w:bookmarkStart w:id="67" w:name="OLE_LINK245"/>
      <w:r>
        <w:rPr>
          <w:rFonts w:hint="eastAsia" w:ascii="宋体" w:hAnsi="宋体"/>
          <w:bCs/>
          <w:sz w:val="24"/>
          <w:highlight w:val="none"/>
        </w:rPr>
        <w:t xml:space="preserve">投标文件报价出现前后不一致的，除招标文件另有规定外，按照下列规定修正：</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投标文件中开标一览表内容与投标文件中相应内容不一致的，以开标一览表为准；</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单价金额小数点或者百分比有明显错位的，以开标一览表的总价为准，并修改单价；</w:t>
      </w:r>
      <w:r/>
    </w:p>
    <w:p>
      <w:pPr>
        <w:numPr>
          <w:ilvl w:val="0"/>
          <w:numId w:val="6"/>
        </w:numPr>
        <w:ind w:firstLine="638"/>
        <w:jc w:val="left"/>
        <w:spacing w:line="360" w:lineRule="auto"/>
        <w:tabs>
          <w:tab w:val="clear" w:pos="0" w:leader="none"/>
          <w:tab w:val="left" w:pos="945" w:leader="none"/>
        </w:tabs>
        <w:rPr>
          <w:rFonts w:hint="eastAsia"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bCs/>
          <w:sz w:val="24"/>
          <w:szCs w:val="24"/>
          <w:highlight w:val="none"/>
        </w:rPr>
        <w:t xml:space="preserve">加盖投标人公章，或由法定代表人或其授权的代表签字。</w:t>
      </w:r>
      <w:r>
        <w:rPr>
          <w:rFonts w:hint="eastAsia" w:ascii="宋体" w:hAnsi="宋体"/>
          <w:bCs/>
          <w:sz w:val="24"/>
          <w:highlight w:val="none"/>
        </w:rPr>
        <w:t xml:space="preserve">投标人不确认的，其投标无效。</w:t>
      </w:r>
      <w:bookmarkEnd w:id="6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highlight w:val="none"/>
        </w:rPr>
        <w:t xml:space="preserve">22.6 </w:t>
      </w:r>
      <w:r>
        <w:rPr>
          <w:rFonts w:hint="eastAsia" w:ascii="宋体" w:hAnsi="宋体" w:cs="宋体"/>
          <w:bCs/>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highlight w:val="none"/>
        </w:rPr>
        <w:t xml:space="preserve">22.7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评标委员会初步评审意见。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23、定标</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23.2 </w:t>
      </w:r>
      <w:bookmarkStart w:id="68" w:name="_Hlk131935024"/>
      <w:r>
        <w:rPr>
          <w:rFonts w:hint="eastAsia" w:ascii="宋体" w:hAnsi="宋体"/>
          <w:bCs/>
          <w:sz w:val="24"/>
          <w:szCs w:val="24"/>
          <w:highlight w:val="none"/>
          <w:lang w:val="zh-CN"/>
        </w:rPr>
        <w:t xml:space="preserve">中标结果确认后，</w:t>
      </w:r>
      <w:r>
        <w:rPr>
          <w:rFonts w:hint="eastAsia" w:ascii="宋体" w:hAnsi="宋体" w:cs="宋体"/>
          <w:bCs/>
          <w:sz w:val="24"/>
          <w:szCs w:val="24"/>
          <w:highlight w:val="none"/>
        </w:rPr>
        <w:t xml:space="preserve">采购代理机构将向中标供应商发出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中标通知书，请中标供应商登录“苏采云”系统及时下载中标通知书。因系统存储空间有限，自中标结果公告发布之日起30日后，“苏采云”系统不再保证提供下载中标通知书服务。</w:t>
      </w:r>
      <w:bookmarkEnd w:id="68"/>
      <w:r>
        <w:rPr>
          <w:rFonts w:hint="eastAsia" w:ascii="宋体" w:hAnsi="宋体" w:cs="宋体"/>
          <w:bCs/>
          <w:sz w:val="24"/>
          <w:szCs w:val="24"/>
          <w:highlight w:val="none"/>
        </w:rPr>
        <w:t xml:space="preserve">因未及时下载而造成的一切后果由中标供应商自行承担</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24、投标截止后投标人不足3家或者通过资格审查或符合性审查的投标人不足3家的，除采购任务取消情形外，按照以下方式处理：</w:t>
      </w:r>
      <w:r/>
    </w:p>
    <w:p>
      <w:pPr>
        <w:numPr>
          <w:ilvl w:val="0"/>
          <w:numId w:val="7"/>
        </w:numPr>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招标文件存在不合理条款或者招标程序不符合规定的，采购人、采购代理机构改正后依法重新招标；</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25、废标的确认</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25.1 有下列情形之一的予以废标，同时由</w:t>
      </w:r>
      <w:r>
        <w:rPr>
          <w:rFonts w:hint="eastAsia" w:ascii="宋体" w:hAnsi="宋体"/>
          <w:bCs/>
          <w:sz w:val="24"/>
          <w:highlight w:val="none"/>
        </w:rPr>
        <w:t xml:space="preserve">采购人或</w:t>
      </w:r>
      <w:r>
        <w:rPr>
          <w:rFonts w:hint="eastAsia" w:ascii="宋体" w:hAnsi="宋体"/>
          <w:bCs/>
          <w:sz w:val="24"/>
          <w:szCs w:val="24"/>
          <w:highlight w:val="none"/>
          <w:lang w:val="zh-CN"/>
        </w:rPr>
        <w:t xml:space="preserve">采购代理机构</w:t>
      </w:r>
      <w:r>
        <w:rPr>
          <w:rFonts w:hint="eastAsia" w:ascii="宋体" w:hAnsi="宋体"/>
          <w:bCs/>
          <w:sz w:val="24"/>
          <w:szCs w:val="24"/>
          <w:highlight w:val="none"/>
        </w:rPr>
        <w:t xml:space="preserve">将废标理由通知所有投标人：</w:t>
      </w:r>
      <w:r/>
    </w:p>
    <w:p>
      <w:pPr>
        <w:ind w:firstLine="425"/>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（1）符合专业条件的投标人或者对招标文件作出实质性响应的投标人不足</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家，且未采用其他采购方式的；</w:t>
      </w:r>
      <w:r/>
    </w:p>
    <w:p>
      <w:pPr>
        <w:ind w:left="42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（2）出现影响采购公正的违法、违规行为；</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投标人的报价均超过采购预算，采购人不能支付；</w:t>
      </w:r>
      <w:r/>
    </w:p>
    <w:p>
      <w:pPr>
        <w:numPr>
          <w:ilvl w:val="0"/>
          <w:numId w:val="7"/>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因重大变故，采购任务取消。</w:t>
      </w:r>
      <w:r/>
    </w:p>
    <w:p>
      <w:pPr>
        <w:pStyle w:val="994"/>
        <w:ind w:left="420" w:firstLine="0"/>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六、投标保证金</w:t>
      </w:r>
      <w:r/>
    </w:p>
    <w:p>
      <w:pPr>
        <w:ind w:firstLine="439"/>
        <w:jc w:val="left"/>
        <w:spacing w:line="360" w:lineRule="auto"/>
        <w:rPr>
          <w:rFonts w:hint="eastAsia" w:ascii="宋体" w:hAnsi="宋体"/>
          <w:bCs/>
          <w:sz w:val="24"/>
          <w:szCs w:val="24"/>
          <w:highlight w:val="none"/>
          <w:lang w:val="zh-CN"/>
        </w:rPr>
      </w:pPr>
      <w:r>
        <w:rPr>
          <w:rFonts w:hint="eastAsia" w:ascii="宋体" w:hAnsi="宋体"/>
          <w:b/>
          <w:sz w:val="24"/>
          <w:szCs w:val="24"/>
          <w:highlight w:val="none"/>
        </w:rPr>
        <w:t xml:space="preserve">26、投标保证金</w:t>
      </w:r>
      <w:r>
        <w:rPr>
          <w:rFonts w:hint="eastAsia" w:ascii="宋体" w:hAnsi="宋体"/>
          <w:bCs/>
          <w:sz w:val="24"/>
          <w:szCs w:val="24"/>
          <w:highlight w:val="none"/>
        </w:rPr>
        <w:t xml:space="preserve">：本项目免收投标保证金。</w:t>
      </w:r>
      <w:r/>
    </w:p>
    <w:p>
      <w:pPr>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七、签订合同</w:t>
      </w:r>
      <w:r/>
    </w:p>
    <w:p>
      <w:pPr>
        <w:ind w:firstLine="441"/>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27、签订合同</w:t>
      </w:r>
      <w:r/>
    </w:p>
    <w:p>
      <w:pPr>
        <w:pStyle w:val="994"/>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27.1 </w:t>
      </w:r>
      <w:r>
        <w:rPr>
          <w:rFonts w:hint="eastAsia" w:ascii="宋体" w:hAnsi="宋体"/>
          <w:bCs/>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bCs/>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 xml:space="preserve">签订合同书及合同条款应以招标文件和中标供应商的投标文件为依据。</w:t>
      </w:r>
      <w:r/>
    </w:p>
    <w:p>
      <w:pPr>
        <w:ind w:firstLine="482"/>
        <w:jc w:val="left"/>
        <w:spacing w:line="360" w:lineRule="auto"/>
        <w:rPr>
          <w:rFonts w:hint="eastAsia" w:ascii="宋体" w:hAnsi="宋体"/>
          <w:b/>
          <w:color w:val="000000" w:themeColor="text1"/>
          <w:sz w:val="24"/>
          <w:szCs w:val="24"/>
          <w:highlight w:val="none"/>
          <w:lang w:val="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27.4 </w:t>
      </w:r>
      <w:bookmarkStart w:id="69" w:name="_Hlk194920165"/>
      <w:r>
        <w:rPr>
          <w:rFonts w:hint="eastAsia" w:ascii="宋体" w:hAnsi="宋体"/>
          <w:b/>
          <w:color w:val="000000" w:themeColor="text1"/>
          <w:sz w:val="24"/>
          <w:szCs w:val="24"/>
          <w:highlight w:val="none"/>
          <w:lang w:val="zh-CN"/>
          <w14:textFill>
            <w14:solidFill>
              <w14:schemeClr w14:val="tx1"/>
            </w14:solidFill>
          </w14:textFill>
        </w:rPr>
        <w:t xml:space="preserve">签订合同前，中标供应商须交纳合同总金额</w:t>
      </w:r>
      <w:r>
        <w:rPr>
          <w:rFonts w:ascii="宋体" w:hAnsi="宋体"/>
          <w:b/>
          <w:color w:val="000000" w:themeColor="text1"/>
          <w:sz w:val="24"/>
          <w:szCs w:val="24"/>
          <w:highlight w:val="none"/>
          <w:u w:val="single"/>
          <w:lang w:val="zh-CN"/>
          <w14:textFill>
            <w14:solidFill>
              <w14:schemeClr w14:val="tx1"/>
            </w14:solidFill>
          </w14:textFill>
        </w:rPr>
        <w:t xml:space="preserve"> </w:t>
      </w:r>
      <w:r>
        <w:rPr>
          <w:rFonts w:hint="eastAsia" w:ascii="宋体" w:hAnsi="宋体"/>
          <w:b/>
          <w:bCs w:val="0"/>
          <w:color w:val="0000ff"/>
          <w:sz w:val="24"/>
          <w:szCs w:val="24"/>
          <w:highlight w:val="none"/>
          <w:u w:val="single"/>
          <w:lang w:val="en-US" w:eastAsia="zh-CN"/>
        </w:rPr>
        <w:t xml:space="preserve">/</w:t>
      </w:r>
      <w:r>
        <w:rPr>
          <w:rFonts w:hint="eastAsia" w:ascii="宋体" w:hAnsi="宋体"/>
          <w:b/>
          <w:color w:val="000000" w:themeColor="text1"/>
          <w:sz w:val="24"/>
          <w:szCs w:val="24"/>
          <w:highlight w:val="none"/>
          <w:u w:val="single"/>
          <w14:textFill>
            <w14:solidFill>
              <w14:schemeClr w14:val="tx1"/>
            </w14:solidFill>
          </w14:textFill>
        </w:rPr>
        <w:t xml:space="preserve"> </w:t>
      </w:r>
      <w:r>
        <w:rPr>
          <w:rFonts w:hint="eastAsia" w:ascii="宋体" w:hAnsi="宋体"/>
          <w:b/>
          <w:color w:val="000000" w:themeColor="text1"/>
          <w:sz w:val="24"/>
          <w:szCs w:val="24"/>
          <w:highlight w:val="none"/>
          <w:lang w:val="zh-CN"/>
          <w14:textFill>
            <w14:solidFill>
              <w14:schemeClr w14:val="tx1"/>
            </w14:solidFill>
          </w14:textFill>
        </w:rPr>
        <w:t xml:space="preserve">%的履约保证金。</w:t>
      </w:r>
      <w:bookmarkEnd w:id="69"/>
      <w:r/>
      <w:r/>
    </w:p>
    <w:p>
      <w:pPr>
        <w:ind w:firstLine="480"/>
        <w:jc w:val="left"/>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27.4</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zh-CN"/>
          <w14:textFill>
            <w14:solidFill>
              <w14:schemeClr w14:val="tx1"/>
            </w14:solidFill>
          </w14:textFill>
        </w:rPr>
        <w:t xml:space="preserve">以转账方式交纳的，按下表要求进行交纳和退还：</w:t>
      </w:r>
      <w:r/>
    </w:p>
    <w:tbl>
      <w:tblPr>
        <w:tblStyle w:val="778"/>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4890"/>
        <w:gridCol w:w="850"/>
        <w:gridCol w:w="2725"/>
      </w:tblGrid>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收款单位</w:t>
            </w:r>
            <w:r/>
          </w:p>
        </w:tc>
        <w:tc>
          <w:tcPr>
            <w:tcW w:w="4890" w:type="dxa"/>
            <w:vAlign w:val="center"/>
            <w:textDirection w:val="lrTb"/>
            <w:noWrap w:val="false"/>
          </w:tcPr>
          <w:p>
            <w:pPr>
              <w:jc w:val="center"/>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eastAsia="宋体" w:cs="Times New Roman"/>
                <w:sz w:val="21"/>
                <w:szCs w:val="21"/>
                <w:highlight w:val="none"/>
                <w:lang w:val="en-US" w:eastAsia="zh-CN"/>
              </w:rPr>
              <w:t xml:space="preserve">/</w:t>
            </w:r>
            <w:r/>
          </w:p>
        </w:tc>
        <w:tc>
          <w:tcPr>
            <w:tcW w:w="850" w:type="dxa"/>
            <w:vAlign w:val="center"/>
            <w:vMerge w:val="restart"/>
            <w:textDirection w:val="lrTb"/>
            <w:noWrap w:val="false"/>
          </w:tcPr>
          <w:p>
            <w:pPr>
              <w:jc w:val="center"/>
              <w:spacing w:line="360" w:lineRule="auto"/>
              <w:rPr>
                <w:rFonts w:asci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交纳形式</w:t>
            </w:r>
            <w:r/>
          </w:p>
        </w:tc>
        <w:tc>
          <w:tcPr>
            <w:tcW w:w="2725" w:type="dxa"/>
            <w:vAlign w:val="center"/>
            <w:vMerge w:val="restart"/>
            <w:textDirection w:val="lrTb"/>
            <w:noWrap w:val="false"/>
          </w:tcPr>
          <w:p>
            <w:pPr>
              <w:jc w:val="center"/>
              <w:rPr>
                <w:rFonts w:hint="eastAsia" w:ascii="宋体" w:hAnsi="宋体"/>
                <w:bCs/>
                <w:color w:val="000000" w:themeColor="text1"/>
                <w:sz w:val="24"/>
                <w:szCs w:val="22"/>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履约保证金的交纳形式限于转账、银行保函（不接受其他形式的履约保证金）</w:t>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开户行</w:t>
            </w:r>
            <w:r/>
          </w:p>
        </w:tc>
        <w:tc>
          <w:tcPr>
            <w:tcW w:w="489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cs="宋体"/>
                <w:sz w:val="21"/>
                <w:szCs w:val="21"/>
                <w:highlight w:val="none"/>
                <w:lang w:val="en-US" w:eastAsia="zh-CN"/>
              </w:rPr>
              <w:t xml:space="preserve">投标人中标</w:t>
            </w:r>
            <w:r>
              <w:rPr>
                <w:rFonts w:hint="eastAsia" w:cs="Times New Roman"/>
                <w:sz w:val="21"/>
                <w:szCs w:val="21"/>
                <w:highlight w:val="none"/>
              </w:rPr>
              <w:t xml:space="preserve">后和</w:t>
            </w:r>
            <w:r>
              <w:rPr>
                <w:rFonts w:hint="eastAsia" w:cs="Times New Roman"/>
                <w:sz w:val="21"/>
                <w:szCs w:val="21"/>
                <w:highlight w:val="none"/>
                <w:lang w:val="en-US" w:eastAsia="zh-CN"/>
              </w:rPr>
              <w:t xml:space="preserve">招标</w:t>
            </w:r>
            <w:r>
              <w:rPr>
                <w:rFonts w:hint="eastAsia" w:cs="Times New Roman"/>
                <w:sz w:val="21"/>
                <w:szCs w:val="21"/>
                <w:highlight w:val="none"/>
              </w:rPr>
              <w:t xml:space="preserve">人财务联系，由财务出具缴纳通知书，</w:t>
            </w:r>
            <w:r>
              <w:rPr>
                <w:rFonts w:hint="eastAsia" w:ascii="宋体" w:hAnsi="宋体" w:cs="宋体"/>
                <w:sz w:val="21"/>
                <w:szCs w:val="21"/>
                <w:highlight w:val="none"/>
                <w:lang w:val="en-US" w:eastAsia="zh-CN"/>
              </w:rPr>
              <w:t xml:space="preserve">中标人</w:t>
            </w:r>
            <w:r>
              <w:rPr>
                <w:rFonts w:hint="eastAsia" w:cs="Times New Roman"/>
                <w:sz w:val="21"/>
                <w:szCs w:val="21"/>
                <w:highlight w:val="none"/>
              </w:rPr>
              <w:t xml:space="preserve">按缴纳通知书要求支付</w:t>
            </w:r>
            <w:r/>
          </w:p>
        </w:tc>
        <w:tc>
          <w:tcPr>
            <w:tcW w:w="850"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c>
          <w:tcPr>
            <w:tcW w:w="2725"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账号</w:t>
            </w:r>
            <w:r/>
          </w:p>
        </w:tc>
        <w:tc>
          <w:tcPr>
            <w:tcW w:w="4890" w:type="dxa"/>
            <w:vAlign w:val="center"/>
            <w:textDirection w:val="lrTb"/>
            <w:noWrap w:val="false"/>
          </w:tcPr>
          <w:p>
            <w:pPr>
              <w:jc w:val="center"/>
              <w:spacing w:line="360" w:lineRule="auto"/>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eastAsia="宋体" w:cs="Times New Roman"/>
                <w:sz w:val="21"/>
                <w:szCs w:val="21"/>
                <w:highlight w:val="none"/>
                <w:lang w:val="en-US" w:eastAsia="zh-CN"/>
              </w:rPr>
              <w:t xml:space="preserve">/</w:t>
            </w:r>
            <w:r/>
          </w:p>
        </w:tc>
        <w:tc>
          <w:tcPr>
            <w:tcW w:w="850"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c>
          <w:tcPr>
            <w:tcW w:w="2725" w:type="dxa"/>
            <w:vAlign w:val="center"/>
            <w:vMerge w:val="continue"/>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退还时间</w:t>
            </w:r>
            <w:r/>
          </w:p>
        </w:tc>
        <w:tc>
          <w:tcPr>
            <w:gridSpan w:val="3"/>
            <w:tcW w:w="8465" w:type="dxa"/>
            <w:vAlign w:val="center"/>
            <w:textDirection w:val="lrTb"/>
            <w:noWrap w:val="false"/>
          </w:tcPr>
          <w:p>
            <w:pPr>
              <w:jc w:val="center"/>
              <w:spacing w:line="360" w:lineRule="auto"/>
              <w:rPr>
                <w:rFonts w:hint="eastAsia" w:ascii="宋体" w:hAnsi="宋体"/>
                <w:bCs/>
                <w:color w:val="000000" w:themeColor="text1"/>
                <w:sz w:val="24"/>
                <w:szCs w:val="22"/>
                <w:highlight w:val="none"/>
                <w:lang w:val="zh-CN"/>
                <w14:textFill>
                  <w14:solidFill>
                    <w14:schemeClr w14:val="tx1"/>
                  </w14:solidFill>
                </w14:textFill>
              </w:rPr>
            </w:pPr>
            <w:r>
              <w:rPr>
                <w:rFonts w:hint="eastAsia" w:ascii="宋体" w:hAnsi="宋体"/>
                <w:bCs/>
                <w:color w:val="000000" w:themeColor="text1"/>
                <w:sz w:val="24"/>
                <w:szCs w:val="22"/>
                <w:highlight w:val="none"/>
                <w:lang w:val="zh-CN"/>
                <w14:textFill>
                  <w14:solidFill>
                    <w14:schemeClr w14:val="tx1"/>
                  </w14:solidFill>
                </w14:textFill>
              </w:rPr>
              <w:t xml:space="preserve">履约保证金于合同服务期满后的十个工作日内无息退还</w:t>
            </w:r>
            <w:r/>
          </w:p>
        </w:tc>
      </w:tr>
    </w:tbl>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27.4</w:t>
      </w:r>
      <w:r>
        <w:rPr>
          <w:rFonts w:ascii="宋体" w:hAnsi="宋体"/>
          <w:bCs/>
          <w:sz w:val="24"/>
          <w:szCs w:val="24"/>
          <w:highlight w:val="none"/>
        </w:rPr>
        <w:t xml:space="preserve">.2</w:t>
      </w:r>
      <w:r>
        <w:rPr>
          <w:rFonts w:hint="eastAsia" w:ascii="宋体" w:hAnsi="宋体"/>
          <w:bCs/>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27.4</w:t>
      </w:r>
      <w:r>
        <w:rPr>
          <w:rFonts w:ascii="宋体" w:hAnsi="宋体"/>
          <w:bCs/>
          <w:sz w:val="24"/>
          <w:szCs w:val="24"/>
          <w:highlight w:val="none"/>
        </w:rPr>
        <w:t xml:space="preserve">.3</w:t>
      </w:r>
      <w:r>
        <w:rPr>
          <w:rFonts w:hint="eastAsia"/>
          <w:highlight w:val="none"/>
        </w:rPr>
        <w:t xml:space="preserve"> </w:t>
      </w:r>
      <w:r>
        <w:rPr>
          <w:rFonts w:hint="eastAsia" w:ascii="宋体" w:hAnsi="宋体"/>
          <w:bCs/>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27.5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7.6</w:t>
      </w:r>
      <w:r>
        <w:rPr>
          <w:rFonts w:hint="eastAsia" w:ascii="宋体" w:hAnsi="宋体"/>
          <w:bCs/>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w:t>
      </w:r>
      <w:r>
        <w:rPr>
          <w:rFonts w:ascii="宋体" w:hAnsi="宋体"/>
          <w:b/>
          <w:sz w:val="24"/>
          <w:szCs w:val="24"/>
          <w:highlight w:val="none"/>
        </w:rPr>
        <w:t xml:space="preserve">8</w:t>
      </w:r>
      <w:r>
        <w:rPr>
          <w:rFonts w:hint="eastAsia" w:ascii="宋体" w:hAnsi="宋体"/>
          <w:b/>
          <w:sz w:val="24"/>
          <w:szCs w:val="24"/>
          <w:highlight w:val="none"/>
        </w:rPr>
        <w:t xml:space="preserve">、</w:t>
      </w:r>
      <w:bookmarkStart w:id="70" w:name="_Hlk128408877"/>
      <w:r>
        <w:rPr>
          <w:rFonts w:hint="eastAsia" w:ascii="宋体" w:hAnsi="宋体"/>
          <w:b/>
          <w:sz w:val="24"/>
          <w:szCs w:val="24"/>
          <w:highlight w:val="none"/>
        </w:rPr>
        <w:t xml:space="preserve">政府采购合同融资</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28.1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8.2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bookmarkEnd w:id="70"/>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八、投标行为及投标产品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29、投标行为及投标产品：</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投标人的投标行为必须遵守各项法律、法规、规章及相关制度的规定。</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投标产品、产品安装（施工）及服务质量等应符合国家、行业等相关标准及要求。</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如投标产品为进口产品的，则投标产品必须为通过中国海关报关验放进入中国境内且产自关境外的产品。</w:t>
      </w:r>
      <w:r/>
    </w:p>
    <w:p>
      <w:pPr>
        <w:numPr>
          <w:ilvl w:val="0"/>
          <w:numId w:val="8"/>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8"/>
        </w:numPr>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8"/>
        </w:numPr>
        <w:jc w:val="left"/>
        <w:spacing w:line="360" w:lineRule="auto"/>
        <w:rPr>
          <w:rFonts w:hint="eastAsia" w:ascii="宋体" w:hAnsi="宋体"/>
          <w:bCs/>
          <w:sz w:val="24"/>
          <w:szCs w:val="24"/>
          <w:highlight w:val="none"/>
        </w:rPr>
      </w:pPr>
      <w:r>
        <w:rPr>
          <w:rFonts w:hint="eastAsia" w:ascii="宋体" w:hAnsi="宋体" w:cs="宋体"/>
          <w:sz w:val="24"/>
          <w:szCs w:val="24"/>
          <w:highlight w:val="none"/>
        </w:rPr>
        <w:t xml:space="preserve">若本次采购包含软件开发，涉及源程序、源代码（包括今后升级后的源程序、源代码），数据库结构图、表间关系、开发文档、安装程序（制成光盘）的，中标供应商须按规定提供，软件版权归采购人所有。</w:t>
      </w:r>
      <w:r/>
    </w:p>
    <w:p>
      <w:pPr>
        <w:numPr>
          <w:ilvl w:val="0"/>
          <w:numId w:val="8"/>
        </w:numPr>
        <w:jc w:val="left"/>
        <w:spacing w:line="360" w:lineRule="auto"/>
        <w:rPr>
          <w:rFonts w:hint="eastAsia" w:ascii="宋体" w:hAnsi="宋体"/>
          <w:bCs/>
          <w:sz w:val="24"/>
          <w:szCs w:val="24"/>
          <w:highlight w:val="none"/>
        </w:rPr>
      </w:pPr>
      <w:r>
        <w:rPr>
          <w:rFonts w:hint="eastAsia" w:ascii="宋体" w:hAnsi="宋体" w:cs="宋体"/>
          <w:sz w:val="24"/>
          <w:szCs w:val="24"/>
          <w:highlight w:val="none"/>
        </w:rPr>
        <w:t xml:space="preserve">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九、验收</w:t>
      </w:r>
      <w:r/>
    </w:p>
    <w:p>
      <w:pPr>
        <w:ind w:firstLine="480"/>
        <w:jc w:val="left"/>
        <w:spacing w:line="360" w:lineRule="auto"/>
        <w:rPr>
          <w:rFonts w:hint="eastAsia" w:ascii="宋体" w:hAnsi="宋体"/>
          <w:b/>
          <w:sz w:val="24"/>
          <w:szCs w:val="24"/>
          <w:highlight w:val="none"/>
        </w:rPr>
      </w:pPr>
      <w:r>
        <w:rPr>
          <w:rFonts w:hint="eastAsia" w:ascii="宋体" w:hAnsi="宋体"/>
          <w:bCs/>
          <w:sz w:val="24"/>
          <w:szCs w:val="24"/>
          <w:highlight w:val="none"/>
        </w:rPr>
        <w:t xml:space="preserve">30、</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和招标文件的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以及投标人提供的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w:t>
      </w:r>
      <w:r>
        <w:rPr>
          <w:rFonts w:hint="eastAsia" w:ascii="宋体" w:hAnsi="宋体"/>
          <w:bCs/>
          <w:sz w:val="24"/>
          <w:szCs w:val="24"/>
          <w:highlight w:val="none"/>
          <w:lang w:val="zh-CN"/>
        </w:rPr>
        <w:t xml:space="preserve">投标人的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hint="eastAsia" w:ascii="宋体" w:hAnsi="宋体"/>
          <w:bCs/>
          <w:sz w:val="24"/>
          <w:szCs w:val="24"/>
          <w:highlight w:val="none"/>
        </w:rPr>
      </w:pPr>
      <w:r/>
      <w:bookmarkStart w:id="71" w:name="OLE_LINK100"/>
      <w:r>
        <w:rPr>
          <w:rFonts w:hint="eastAsia" w:ascii="宋体" w:hAnsi="宋体"/>
          <w:bCs/>
          <w:sz w:val="24"/>
          <w:szCs w:val="24"/>
          <w:highlight w:val="none"/>
        </w:rPr>
        <w:t xml:space="preserve">31、询问</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31.1 </w:t>
      </w:r>
      <w:r>
        <w:rPr>
          <w:rFonts w:hint="eastAsia" w:ascii="宋体" w:hAnsi="宋体"/>
          <w:bCs/>
          <w:sz w:val="24"/>
          <w:szCs w:val="24"/>
          <w:highlight w:val="none"/>
          <w:lang w:val="zh-CN"/>
        </w:rPr>
        <w:t xml:space="preserve">投标人对采购活动事项有疑问的，可以向采购人提出询问，采购人将在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bookmarkStart w:id="72" w:name="_Hlk164153176"/>
      <w:r>
        <w:rPr>
          <w:rFonts w:hint="eastAsia" w:ascii="宋体" w:hAnsi="宋体"/>
          <w:bCs/>
          <w:sz w:val="24"/>
          <w:szCs w:val="24"/>
          <w:highlight w:val="none"/>
          <w:lang w:val="zh-CN"/>
        </w:rPr>
        <w:t xml:space="preserve">31.2采购代理机构不负责向任何投标人解释评审情况。</w:t>
      </w:r>
      <w:bookmarkEnd w:id="72"/>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32、质疑</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32.1</w:t>
      </w:r>
      <w:bookmarkStart w:id="73" w:name="OLE_LINK139"/>
      <w:r>
        <w:rPr>
          <w:rFonts w:ascii="宋体" w:hAnsi="宋体"/>
          <w:bCs/>
          <w:sz w:val="24"/>
          <w:szCs w:val="24"/>
          <w:highlight w:val="none"/>
        </w:rPr>
        <w:t xml:space="preserve"> </w:t>
      </w:r>
      <w:bookmarkStart w:id="74" w:name="_Hlk131935115"/>
      <w:r/>
      <w:bookmarkStart w:id="75" w:name="_Hlk160085721"/>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HYPERLINK "http://download.ccgp.gov.cn/2018/zhiyihanfanben.zip" \t "_blank"</w:instrText>
      </w:r>
      <w:r>
        <w:rPr>
          <w:highlight w:val="none"/>
        </w:rPr>
        <w:fldChar w:fldCharType="separate"/>
      </w:r>
      <w:r>
        <w:rPr>
          <w:rFonts w:hint="eastAsia" w:ascii="宋体" w:hAnsi="宋体"/>
          <w:bCs/>
          <w:sz w:val="24"/>
          <w:szCs w:val="24"/>
          <w:highlight w:val="none"/>
          <w:lang w:val="zh-CN"/>
        </w:rPr>
        <w:t xml:space="preserve">政府采购供应商质疑函范本</w:t>
      </w:r>
      <w:r>
        <w:rPr>
          <w:highlight w:val="none"/>
        </w:rPr>
        <w:fldChar w:fldCharType="end"/>
      </w:r>
      <w:r>
        <w:rPr>
          <w:rFonts w:hint="eastAsia" w:ascii="宋体" w:hAnsi="宋体"/>
          <w:bCs/>
          <w:sz w:val="24"/>
          <w:szCs w:val="24"/>
          <w:highlight w:val="none"/>
          <w:lang w:val="zh-CN"/>
        </w:rPr>
        <w:t xml:space="preserve">》）</w:t>
      </w:r>
      <w:bookmarkEnd w:id="74"/>
      <w:r>
        <w:rPr>
          <w:rFonts w:hint="eastAsia" w:ascii="宋体" w:hAnsi="宋体"/>
          <w:bCs/>
          <w:sz w:val="24"/>
          <w:szCs w:val="24"/>
          <w:highlight w:val="none"/>
          <w:lang w:val="zh-CN"/>
        </w:rPr>
        <w:t xml:space="preserve">。</w:t>
      </w:r>
      <w:bookmarkEnd w:id="73"/>
      <w:r>
        <w:rPr>
          <w:rFonts w:hint="eastAsia" w:ascii="宋体" w:hAnsi="宋体"/>
          <w:bCs/>
          <w:sz w:val="24"/>
          <w:szCs w:val="24"/>
          <w:highlight w:val="none"/>
          <w:lang w:val="zh-CN"/>
        </w:rPr>
        <w:t xml:space="preserve">同一项目下的不同采购包，投标人只能对其参与的采购包提出质疑。</w:t>
      </w:r>
      <w:bookmarkEnd w:id="75"/>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rPr>
        <w:t xml:space="preserve">32.2 </w:t>
      </w:r>
      <w:bookmarkStart w:id="76"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认为采购文件、采购过程和</w:t>
      </w:r>
      <w:r>
        <w:rPr>
          <w:rFonts w:hint="eastAsia" w:ascii="宋体" w:hAnsi="宋体"/>
          <w:bCs/>
          <w:sz w:val="24"/>
          <w:szCs w:val="24"/>
          <w:highlight w:val="none"/>
          <w:lang w:val="zh-CN"/>
        </w:rPr>
        <w:t xml:space="preserve">中标</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程序及流程操作使自己的权益受到损害的，可以向采购人提出质疑，也可以在法律规定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内向采购代理机构提出质疑，采购代理机构就采购人委托授权范围内的事项作出答复。</w:t>
      </w:r>
      <w:bookmarkEnd w:id="76"/>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 xml:space="preserve">32.3 </w:t>
      </w:r>
      <w:bookmarkStart w:id="77" w:name="OLE_LINK141"/>
      <w:r>
        <w:rPr>
          <w:rFonts w:hint="eastAsia" w:ascii="宋体" w:hAnsi="宋体"/>
          <w:bCs/>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32.4 </w:t>
      </w:r>
      <w:bookmarkStart w:id="78" w:name="_Hlk131935130"/>
      <w:r>
        <w:rPr>
          <w:rFonts w:hint="eastAsia" w:ascii="宋体" w:hAnsi="宋体"/>
          <w:bCs/>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78"/>
      <w:r>
        <w:rPr>
          <w:rFonts w:hint="eastAsia" w:ascii="宋体" w:hAnsi="宋体"/>
          <w:bCs/>
          <w:sz w:val="24"/>
          <w:szCs w:val="24"/>
          <w:highlight w:val="none"/>
          <w:lang w:val="zh-CN"/>
        </w:rPr>
        <w:t xml:space="preserve">。</w:t>
      </w:r>
      <w:bookmarkStart w:id="79" w:name="OLE_LINK142"/>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33、投诉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33.1</w:t>
      </w:r>
      <w:r>
        <w:rPr>
          <w:rFonts w:ascii="宋体" w:hAnsi="宋体"/>
          <w:bCs/>
          <w:sz w:val="24"/>
          <w:szCs w:val="24"/>
          <w:highlight w:val="none"/>
          <w:lang w:val="zh-CN"/>
        </w:rPr>
        <w:t xml:space="preserve">质疑</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对采购人的答复不满意或者采购人未在规定的时间内作出答复的，</w:t>
      </w:r>
      <w:bookmarkEnd w:id="71"/>
      <w:r/>
      <w:bookmarkEnd w:id="79"/>
      <w:r>
        <w:rPr>
          <w:rFonts w:ascii="宋体" w:hAnsi="宋体"/>
          <w:bCs/>
          <w:sz w:val="24"/>
          <w:szCs w:val="24"/>
          <w:highlight w:val="none"/>
          <w:lang w:val="zh-CN"/>
        </w:rPr>
        <w:t xml:space="preserve">可以在答复期满后十五个工作日内</w:t>
      </w:r>
      <w:r>
        <w:rPr>
          <w:rFonts w:hint="eastAsia" w:ascii="宋体" w:hAnsi="宋体"/>
          <w:bCs/>
          <w:sz w:val="24"/>
          <w:szCs w:val="24"/>
          <w:highlight w:val="none"/>
          <w:lang w:val="zh-CN"/>
        </w:rPr>
        <w:t xml:space="preserve">向投标邀请函中的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9"/>
      <w:r/>
      <w:bookmarkEnd w:id="10"/>
      <w:r/>
      <w:bookmarkEnd w:id="56"/>
      <w:r/>
      <w:bookmarkStart w:id="80" w:name="_Toc23122"/>
      <w:r/>
      <w:bookmarkStart w:id="81" w:name="_Toc1252"/>
      <w:r/>
      <w:bookmarkStart w:id="82" w:name="_Toc6050"/>
      <w:r/>
      <w:r/>
    </w:p>
    <w:p>
      <w:pPr>
        <w:jc w:val="left"/>
        <w:widowControl/>
        <w:rPr>
          <w:rFonts w:hint="eastAsia" w:ascii="宋体" w:hAnsi="宋体"/>
          <w:bCs/>
          <w:sz w:val="24"/>
          <w:szCs w:val="24"/>
          <w:highlight w:val="none"/>
          <w:lang w:val="zh-CN"/>
        </w:rPr>
      </w:pPr>
      <w:r>
        <w:rPr>
          <w:rFonts w:hint="eastAsia" w:ascii="宋体" w:hAnsi="宋体"/>
          <w:bCs/>
          <w:sz w:val="24"/>
          <w:szCs w:val="24"/>
          <w:highlight w:val="none"/>
          <w:lang w:val="zh-CN"/>
        </w:rPr>
        <w:br w:type="page" w:clear="all"/>
      </w:r>
      <w:bookmarkEnd w:id="80"/>
      <w:r/>
      <w:bookmarkEnd w:id="81"/>
      <w:r/>
      <w:bookmarkEnd w:id="82"/>
      <w:r/>
      <w:r/>
    </w:p>
    <w:p>
      <w:pPr>
        <w:jc w:val="center"/>
        <w:rPr>
          <w:rFonts w:hint="default" w:ascii="黑体" w:hAnsi="黑体" w:eastAsia="黑体" w:cs="Times New Roman"/>
          <w:sz w:val="28"/>
          <w:szCs w:val="20"/>
          <w:highlight w:val="none"/>
          <w:lang w:val="en-US" w:eastAsia="zh-CN" w:bidi="ar-SA"/>
        </w:rPr>
        <w:outlineLvl w:val="0"/>
      </w:pPr>
      <w:r/>
      <w:bookmarkStart w:id="83" w:name="_Toc66967609"/>
      <w:r/>
      <w:bookmarkStart w:id="84" w:name="_Toc18652"/>
      <w:r/>
      <w:bookmarkStart w:id="85" w:name="_Toc18355"/>
      <w:r/>
      <w:bookmarkStart w:id="86" w:name="_Toc17661"/>
      <w:r/>
      <w:bookmarkStart w:id="87" w:name="_Toc6551"/>
      <w:r/>
      <w:bookmarkStart w:id="88" w:name="_Toc2090"/>
      <w:r/>
      <w:bookmarkStart w:id="89" w:name="_Toc24525"/>
      <w:r/>
      <w:bookmarkStart w:id="90" w:name="_Toc25173"/>
      <w:r/>
      <w:bookmarkStart w:id="91" w:name="_Toc23787"/>
      <w:r/>
      <w:bookmarkStart w:id="92" w:name="_Toc70605552"/>
      <w:r/>
      <w:bookmarkStart w:id="93" w:name="_Toc9392"/>
      <w:r/>
      <w:bookmarkStart w:id="94" w:name="_Toc15552"/>
      <w:r/>
      <w:bookmarkStart w:id="95" w:name="_Toc31165"/>
      <w:r/>
      <w:bookmarkStart w:id="96" w:name="_Toc29555"/>
      <w:r/>
      <w:bookmarkStart w:id="97" w:name="_Toc67384156"/>
      <w:r/>
      <w:bookmarkStart w:id="98" w:name="_Toc526779129"/>
      <w:r/>
      <w:bookmarkStart w:id="99" w:name="_Toc56600393"/>
      <w:r/>
      <w:bookmarkStart w:id="100" w:name="_Toc27627"/>
      <w:r/>
      <w:bookmarkStart w:id="101" w:name="_Toc56599577"/>
      <w:r/>
      <w:bookmarkStart w:id="102" w:name="_Toc3082"/>
      <w:r>
        <w:rPr>
          <w:rFonts w:hint="eastAsia" w:ascii="黑体" w:hAnsi="黑体" w:eastAsia="黑体" w:cs="Times New Roman"/>
          <w:sz w:val="28"/>
          <w:szCs w:val="20"/>
          <w:highlight w:val="none"/>
          <w:lang w:val="en-US" w:eastAsia="zh-CN" w:bidi="ar-SA"/>
        </w:rPr>
        <w:t xml:space="preserve">第三章 项目技术要求和有关说明</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spacing w:line="360" w:lineRule="auto"/>
        <w:rPr>
          <w:rFonts w:hint="default"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本项目为宜兴市新庄街道办事处的新庄街道老年助餐服务项目。具体要求如下，供应商须提供满足以下要求的服务，不得有负偏离。</w:t>
      </w:r>
      <w:r/>
    </w:p>
    <w:p>
      <w:pPr>
        <w:ind w:firstLine="480"/>
        <w:spacing w:line="440" w:lineRule="exact"/>
        <w:rPr>
          <w:rFonts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一、服务要求</w:t>
      </w:r>
      <w:r/>
    </w:p>
    <w:p>
      <w:pPr>
        <w:ind w:firstLine="480"/>
        <w:spacing w:line="360" w:lineRule="auto"/>
        <w:rPr>
          <w:rFonts w:hint="eastAsia" w:ascii="宋体" w:hAnsi="宋体"/>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1、服务对象：各村、社区70周岁（含70周岁）以上新庄户籍老人，特别是高龄、空巢、独</w:t>
      </w:r>
      <w:r>
        <w:rPr>
          <w:rFonts w:hint="eastAsia" w:ascii="宋体" w:hAnsi="宋体"/>
          <w:color w:val="auto"/>
          <w:sz w:val="24"/>
          <w:szCs w:val="24"/>
          <w:highlight w:val="none"/>
          <w:lang w:val="en-US" w:eastAsia="zh-CN" w:bidi="ar-SA"/>
        </w:rPr>
        <w:t xml:space="preserve">居和生活需要照料的老年群体。</w:t>
      </w:r>
      <w:r/>
    </w:p>
    <w:p>
      <w:pPr>
        <w:ind w:firstLine="480"/>
        <w:spacing w:line="360" w:lineRule="auto"/>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服务村庄、社区为：</w:t>
      </w:r>
      <w:r>
        <w:rPr>
          <w:rFonts w:hint="default" w:ascii="宋体" w:hAnsi="宋体"/>
          <w:color w:val="auto"/>
          <w:sz w:val="24"/>
          <w:szCs w:val="24"/>
          <w:highlight w:val="none"/>
          <w:lang w:val="en-US" w:eastAsia="zh-CN" w:bidi="ar-SA"/>
        </w:rPr>
        <w:t xml:space="preserve">王婆</w:t>
      </w:r>
      <w:r>
        <w:rPr>
          <w:rFonts w:hint="eastAsia" w:ascii="宋体" w:hAnsi="宋体"/>
          <w:color w:val="auto"/>
          <w:sz w:val="24"/>
          <w:szCs w:val="24"/>
          <w:highlight w:val="none"/>
          <w:lang w:val="en-US" w:eastAsia="zh-CN" w:bidi="ar-SA"/>
        </w:rPr>
        <w:t xml:space="preserve">、</w:t>
      </w:r>
      <w:r>
        <w:rPr>
          <w:rFonts w:hint="default" w:ascii="宋体" w:hAnsi="宋体"/>
          <w:color w:val="auto"/>
          <w:sz w:val="24"/>
          <w:szCs w:val="24"/>
          <w:highlight w:val="none"/>
          <w:lang w:val="en-US" w:eastAsia="zh-CN" w:bidi="ar-SA"/>
        </w:rPr>
        <w:t xml:space="preserve">东氿</w:t>
      </w:r>
      <w:r>
        <w:rPr>
          <w:rFonts w:hint="eastAsia" w:ascii="宋体" w:hAnsi="宋体"/>
          <w:color w:val="auto"/>
          <w:sz w:val="24"/>
          <w:szCs w:val="24"/>
          <w:highlight w:val="none"/>
          <w:lang w:val="en-US" w:eastAsia="zh-CN" w:bidi="ar-SA"/>
        </w:rPr>
        <w:t xml:space="preserve">、</w:t>
      </w:r>
      <w:r>
        <w:rPr>
          <w:rFonts w:hint="default" w:ascii="宋体" w:hAnsi="宋体"/>
          <w:color w:val="auto"/>
          <w:sz w:val="24"/>
          <w:szCs w:val="24"/>
          <w:highlight w:val="none"/>
          <w:lang w:val="en-US" w:eastAsia="zh-CN" w:bidi="ar-SA"/>
        </w:rPr>
        <w:t xml:space="preserve">新庄</w:t>
      </w:r>
      <w:r>
        <w:rPr>
          <w:rFonts w:hint="eastAsia" w:ascii="宋体" w:hAnsi="宋体"/>
          <w:color w:val="auto"/>
          <w:sz w:val="24"/>
          <w:szCs w:val="24"/>
          <w:highlight w:val="none"/>
          <w:lang w:val="en-US" w:eastAsia="zh-CN" w:bidi="ar-SA"/>
        </w:rPr>
        <w:t xml:space="preserve">、</w:t>
      </w:r>
      <w:r>
        <w:rPr>
          <w:rFonts w:hint="default" w:ascii="宋体" w:hAnsi="宋体"/>
          <w:color w:val="auto"/>
          <w:sz w:val="24"/>
          <w:szCs w:val="24"/>
          <w:highlight w:val="none"/>
          <w:lang w:val="en-US" w:eastAsia="zh-CN" w:bidi="ar-SA"/>
        </w:rPr>
        <w:t xml:space="preserve">洪巷</w:t>
      </w:r>
      <w:r>
        <w:rPr>
          <w:rFonts w:hint="eastAsia" w:ascii="宋体" w:hAnsi="宋体"/>
          <w:color w:val="auto"/>
          <w:sz w:val="24"/>
          <w:szCs w:val="24"/>
          <w:highlight w:val="none"/>
          <w:lang w:val="en-US" w:eastAsia="zh-CN" w:bidi="ar-SA"/>
        </w:rPr>
        <w:t xml:space="preserve">、</w:t>
      </w:r>
      <w:r>
        <w:rPr>
          <w:rFonts w:hint="default" w:ascii="宋体" w:hAnsi="宋体"/>
          <w:color w:val="auto"/>
          <w:sz w:val="24"/>
          <w:szCs w:val="24"/>
          <w:highlight w:val="none"/>
          <w:lang w:val="en-US" w:eastAsia="zh-CN" w:bidi="ar-SA"/>
        </w:rPr>
        <w:t xml:space="preserve">曹家</w:t>
      </w:r>
      <w:r>
        <w:rPr>
          <w:rFonts w:hint="eastAsia" w:ascii="宋体" w:hAnsi="宋体"/>
          <w:color w:val="auto"/>
          <w:sz w:val="24"/>
          <w:szCs w:val="24"/>
          <w:highlight w:val="none"/>
          <w:lang w:val="en-US" w:eastAsia="zh-CN" w:bidi="ar-SA"/>
        </w:rPr>
        <w:t xml:space="preserve">、</w:t>
      </w:r>
      <w:r>
        <w:rPr>
          <w:rFonts w:hint="default" w:ascii="宋体" w:hAnsi="宋体"/>
          <w:color w:val="auto"/>
          <w:sz w:val="24"/>
          <w:szCs w:val="24"/>
          <w:highlight w:val="none"/>
          <w:lang w:val="en-US" w:eastAsia="zh-CN" w:bidi="ar-SA"/>
        </w:rPr>
        <w:t xml:space="preserve">核心</w:t>
      </w:r>
      <w:r>
        <w:rPr>
          <w:rFonts w:hint="eastAsia" w:ascii="宋体" w:hAnsi="宋体"/>
          <w:color w:val="auto"/>
          <w:sz w:val="24"/>
          <w:szCs w:val="24"/>
          <w:highlight w:val="none"/>
          <w:lang w:val="en-US" w:eastAsia="zh-CN" w:bidi="ar-SA"/>
        </w:rPr>
        <w:t xml:space="preserve">、</w:t>
      </w:r>
      <w:r>
        <w:rPr>
          <w:rFonts w:hint="default" w:ascii="宋体" w:hAnsi="宋体"/>
          <w:color w:val="auto"/>
          <w:sz w:val="24"/>
          <w:szCs w:val="24"/>
          <w:highlight w:val="none"/>
          <w:lang w:val="en-US" w:eastAsia="zh-CN" w:bidi="ar-SA"/>
        </w:rPr>
        <w:t xml:space="preserve">茭渎</w:t>
      </w:r>
      <w:r>
        <w:rPr>
          <w:rFonts w:hint="eastAsia" w:ascii="宋体" w:hAnsi="宋体"/>
          <w:color w:val="auto"/>
          <w:sz w:val="24"/>
          <w:szCs w:val="24"/>
          <w:highlight w:val="none"/>
          <w:lang w:val="en-US" w:eastAsia="zh-CN" w:bidi="ar-SA"/>
        </w:rPr>
        <w:t xml:space="preserve">、</w:t>
      </w:r>
      <w:r>
        <w:rPr>
          <w:rFonts w:hint="default" w:ascii="宋体" w:hAnsi="宋体"/>
          <w:color w:val="auto"/>
          <w:sz w:val="24"/>
          <w:szCs w:val="24"/>
          <w:highlight w:val="none"/>
          <w:lang w:val="en-US" w:eastAsia="zh-CN" w:bidi="ar-SA"/>
        </w:rPr>
        <w:t xml:space="preserve">新塍</w:t>
      </w:r>
      <w:r>
        <w:rPr>
          <w:rFonts w:hint="eastAsia" w:ascii="宋体" w:hAnsi="宋体"/>
          <w:color w:val="auto"/>
          <w:sz w:val="24"/>
          <w:szCs w:val="24"/>
          <w:highlight w:val="none"/>
          <w:lang w:val="en-US" w:eastAsia="zh-CN" w:bidi="ar-SA"/>
        </w:rPr>
        <w:t xml:space="preserve">等。（预估数量：</w:t>
      </w:r>
      <w:r>
        <w:rPr>
          <w:rFonts w:hint="eastAsia" w:ascii="宋体" w:hAnsi="宋体" w:cs="宋体"/>
          <w:bCs/>
          <w:color w:val="auto"/>
          <w:sz w:val="24"/>
          <w:szCs w:val="24"/>
          <w:highlight w:val="none"/>
          <w:lang w:val="en-US" w:eastAsia="zh-CN" w:bidi="ar-SA"/>
        </w:rPr>
        <w:t xml:space="preserve">410份/天，具体以实际数量为准</w:t>
      </w:r>
      <w:r>
        <w:rPr>
          <w:rFonts w:hint="eastAsia" w:ascii="宋体" w:hAnsi="宋体"/>
          <w:color w:val="auto"/>
          <w:sz w:val="24"/>
          <w:szCs w:val="24"/>
          <w:highlight w:val="none"/>
          <w:lang w:val="en-US" w:eastAsia="zh-CN" w:bidi="ar-SA"/>
        </w:rPr>
        <w:t xml:space="preserve">）。</w:t>
      </w:r>
      <w:r/>
    </w:p>
    <w:p>
      <w:pPr>
        <w:ind w:firstLine="480"/>
        <w:spacing w:line="360" w:lineRule="auto"/>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2、供餐时间：</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每周一至周五（节假日除外）中午，如遇特殊情况另行通知。</w:t>
      </w:r>
      <w:r/>
    </w:p>
    <w:p>
      <w:pPr>
        <w:numPr>
          <w:ilvl w:val="0"/>
          <w:numId w:val="9"/>
        </w:num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供餐标准：</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大荤是以肉类或水产类原材料为主。</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小荤是含有肉类或水产类原材料的菜品。</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疏菜是不含肉类或水产类原材料的菜品。</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（4）饭菜现做现卖，批量制作，份数适当，保证菜品色、香、味、形和温度。</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（5）菜品提供要求：一大荤、一小荤、一素、</w:t>
      </w:r>
      <w:r>
        <w:rPr>
          <w:rFonts w:hint="eastAsia" w:ascii="宋体" w:hAnsi="宋体" w:cs="Times New Roman"/>
          <w:bCs/>
          <w:color w:val="auto"/>
          <w:sz w:val="24"/>
          <w:szCs w:val="24"/>
          <w:highlight w:val="none"/>
          <w:lang w:val="en-US" w:eastAsia="zh-CN" w:bidi="ar-SA"/>
        </w:rPr>
        <w:t xml:space="preserve">一汤、</w:t>
      </w:r>
      <w:r>
        <w:rPr>
          <w:rFonts w:hint="eastAsia" w:ascii="宋体" w:hAnsi="宋体" w:eastAsia="宋体" w:cs="Times New Roman"/>
          <w:bCs/>
          <w:color w:val="auto"/>
          <w:sz w:val="24"/>
          <w:szCs w:val="24"/>
          <w:highlight w:val="none"/>
          <w:lang w:val="en-US" w:eastAsia="zh-CN" w:bidi="ar-SA"/>
        </w:rPr>
        <w:t xml:space="preserve">一主食。</w:t>
      </w:r>
      <w:r/>
    </w:p>
    <w:p>
      <w:pPr>
        <w:ind w:firstLine="480"/>
        <w:spacing w:line="360" w:lineRule="auto"/>
        <w:rPr>
          <w:rFonts w:hint="eastAsia" w:ascii="Arial" w:hAnsi="Arial" w:cs="Times New Roman"/>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（6）</w:t>
      </w:r>
      <w:r>
        <w:rPr>
          <w:rFonts w:hint="eastAsia" w:ascii="Arial" w:hAnsi="Arial" w:cs="Times New Roman"/>
          <w:color w:val="auto"/>
          <w:sz w:val="24"/>
          <w:szCs w:val="24"/>
          <w:highlight w:val="none"/>
          <w:lang w:val="en-US" w:eastAsia="zh-CN" w:bidi="ar-SA"/>
        </w:rPr>
        <w:t xml:space="preserve">食材保证新鲜当日购买单日现做，不得使用预制类菜品。</w:t>
      </w:r>
      <w:r/>
    </w:p>
    <w:p>
      <w:pPr>
        <w:ind w:firstLine="480"/>
        <w:spacing w:line="360" w:lineRule="auto"/>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（7）端午节、中秋节、国庆节、重阳节等重大节日随餐须提供一份免费礼品（如端午节：粽子，中秋节：葱油饼，重阳节：重阳糕等）。</w:t>
      </w:r>
      <w:r/>
    </w:p>
    <w:p>
      <w:pPr>
        <w:ind w:firstLine="482"/>
        <w:spacing w:line="480" w:lineRule="exact"/>
        <w:rPr>
          <w:rFonts w:hint="eastAsia" w:ascii="Arial" w:hAnsi="Arial" w:cs="Times New Roman"/>
          <w:b/>
          <w:bCs/>
          <w:color w:val="auto"/>
          <w:sz w:val="24"/>
          <w:szCs w:val="24"/>
          <w:highlight w:val="none"/>
          <w:lang w:val="en-US" w:eastAsia="zh-CN" w:bidi="ar-SA"/>
        </w:rPr>
      </w:pPr>
      <w:r>
        <w:rPr>
          <w:rFonts w:hint="eastAsia" w:ascii="Arial" w:hAnsi="Arial" w:cs="Times New Roman"/>
          <w:b/>
          <w:bCs/>
          <w:color w:val="auto"/>
          <w:sz w:val="24"/>
          <w:szCs w:val="24"/>
          <w:highlight w:val="none"/>
          <w:lang w:val="en-US" w:eastAsia="zh-CN" w:bidi="ar-SA"/>
        </w:rPr>
        <w:t xml:space="preserve">结算标准：每份不超过14.1元/份（按实际份数结算）。</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4、供餐方式：</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（1）各村、社区按照人员分布，设置了共33个点位，送餐单位送至点位，各点位有一名负责人，安排老人取餐或网格员送餐（行动不便老人）。</w:t>
      </w:r>
      <w:r/>
    </w:p>
    <w:p>
      <w:pPr>
        <w:ind w:firstLine="480"/>
        <w:spacing w:line="480" w:lineRule="exact"/>
        <w:rPr>
          <w:rFonts w:hint="eastAsia" w:ascii="Arial" w:hAnsi="Arial" w:eastAsia="宋体" w:cs="Times New Roman"/>
          <w:color w:val="auto"/>
          <w:sz w:val="24"/>
          <w:szCs w:val="24"/>
          <w:highlight w:val="none"/>
          <w:lang w:val="en-US" w:eastAsia="zh-CN" w:bidi="ar-SA"/>
        </w:rPr>
      </w:pPr>
      <w:r>
        <w:rPr>
          <w:rFonts w:hint="eastAsia" w:ascii="Arial" w:hAnsi="Arial" w:eastAsia="宋体" w:cs="Times New Roman"/>
          <w:color w:val="auto"/>
          <w:sz w:val="24"/>
          <w:szCs w:val="24"/>
          <w:highlight w:val="none"/>
          <w:lang w:val="en-US" w:eastAsia="zh-CN" w:bidi="ar-SA"/>
        </w:rPr>
        <w:t xml:space="preserve">（2）</w:t>
      </w:r>
      <w:r>
        <w:rPr>
          <w:rFonts w:hint="eastAsia" w:ascii="Arial" w:hAnsi="Arial" w:cs="Times New Roman"/>
          <w:color w:val="auto"/>
          <w:sz w:val="24"/>
          <w:szCs w:val="24"/>
          <w:highlight w:val="none"/>
          <w:lang w:val="en-US" w:eastAsia="zh-CN" w:bidi="ar-SA"/>
        </w:rPr>
        <w:t xml:space="preserve">中标</w:t>
      </w:r>
      <w:r>
        <w:rPr>
          <w:rFonts w:hint="eastAsia" w:ascii="Arial" w:hAnsi="Arial" w:eastAsia="宋体" w:cs="Times New Roman"/>
          <w:color w:val="auto"/>
          <w:sz w:val="24"/>
          <w:szCs w:val="24"/>
          <w:highlight w:val="none"/>
          <w:lang w:val="en-US" w:eastAsia="zh-CN" w:bidi="ar-SA"/>
        </w:rPr>
        <w:t xml:space="preserve">单位须负责所有助餐餐具的回收、转运、清洗消毒及循环管理，按规定及时回收助餐点及上门送餐餐具，做好清点登记，防止餐具丢失、污染，满足食品安全管理要求。</w:t>
      </w:r>
      <w:r/>
    </w:p>
    <w:p>
      <w:pPr>
        <w:ind w:firstLine="480"/>
        <w:spacing w:line="480" w:lineRule="exact"/>
        <w:rPr>
          <w:rFonts w:hint="eastAsia" w:ascii="Arial" w:hAnsi="Arial" w:eastAsia="宋体"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5、</w:t>
      </w:r>
      <w:r>
        <w:rPr>
          <w:rFonts w:hint="eastAsia" w:ascii="Arial" w:hAnsi="Arial" w:eastAsia="宋体" w:cs="Times New Roman"/>
          <w:color w:val="auto"/>
          <w:sz w:val="24"/>
          <w:szCs w:val="24"/>
          <w:highlight w:val="none"/>
          <w:lang w:val="en-US" w:eastAsia="zh-CN" w:bidi="ar-SA"/>
        </w:rPr>
        <w:t xml:space="preserve">卫生服务内容及要求</w:t>
      </w:r>
      <w:r/>
    </w:p>
    <w:p>
      <w:pPr>
        <w:ind w:firstLine="480"/>
        <w:spacing w:line="480" w:lineRule="exact"/>
        <w:rPr>
          <w:rFonts w:hint="eastAsia" w:ascii="Arial" w:hAnsi="Arial" w:eastAsia="宋体" w:cs="Times New Roman"/>
          <w:color w:val="auto"/>
          <w:sz w:val="24"/>
          <w:szCs w:val="24"/>
          <w:highlight w:val="none"/>
          <w:lang w:val="en-US" w:eastAsia="zh-CN" w:bidi="ar-SA"/>
        </w:rPr>
      </w:pPr>
      <w:r>
        <w:rPr>
          <w:rFonts w:hint="eastAsia" w:ascii="Arial" w:hAnsi="Arial" w:eastAsia="宋体" w:cs="Times New Roman"/>
          <w:color w:val="auto"/>
          <w:sz w:val="24"/>
          <w:szCs w:val="24"/>
          <w:highlight w:val="none"/>
          <w:lang w:val="en-US" w:eastAsia="zh-CN" w:bidi="ar-SA"/>
        </w:rPr>
        <w:t xml:space="preserve">1、环境卫生：①厨房作业区分区明确，标注明晰，物品归类有序。②生食物和熟食物的盛用容器、刀具等严格区分，不得混用。③厨房每餐后台面地面要及时擦扫干净，刀具、机械用具、盛用器皿等用后热水洗净，擦干保存。④厨房排水保持畅通，污水及时倒入污水池，不积存脏水污物，厨房地面、墙壁无污物。</w:t>
      </w:r>
      <w:r/>
    </w:p>
    <w:p>
      <w:pPr>
        <w:ind w:firstLine="480"/>
        <w:spacing w:line="480" w:lineRule="exact"/>
        <w:rPr>
          <w:rFonts w:hint="eastAsia" w:ascii="Arial" w:hAnsi="Arial" w:eastAsia="宋体" w:cs="Times New Roman"/>
          <w:color w:val="auto"/>
          <w:sz w:val="24"/>
          <w:szCs w:val="24"/>
          <w:highlight w:val="none"/>
          <w:lang w:val="en-US" w:eastAsia="zh-CN" w:bidi="ar-SA"/>
        </w:rPr>
      </w:pPr>
      <w:r>
        <w:rPr>
          <w:rFonts w:hint="eastAsia" w:ascii="Arial" w:hAnsi="Arial" w:eastAsia="宋体" w:cs="Times New Roman"/>
          <w:color w:val="auto"/>
          <w:sz w:val="24"/>
          <w:szCs w:val="24"/>
          <w:highlight w:val="none"/>
          <w:lang w:val="en-US" w:eastAsia="zh-CN" w:bidi="ar-SA"/>
        </w:rPr>
        <w:t xml:space="preserve">2、人员卫生：①工作人员进入厨房作业区必须着工作服戴工作帽，工作服饰保持整洁干净，禁止穿工作服离开厨房、食堂或做与制作饭菜无关的工作。②工作人员做好个人卫生，不留长指甲，工作前或工作中接触脏物后必须洗手，不得对着食物咳嗽、打喷嚏，不能用工作服擦鼻涕、擦汗、擦手或厨具等，不能随地吐痰。</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6、人员要求</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（1）成交后供应商对招聘的服务人员需进行岗前培训后才能上岗。</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（2）成交后供应商服务人员工作及数量根据各服务范围内基本情况进行统筹安排。</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（3）送餐车须具备有效期内的行驶证。车辆需符合国家车辆安全、食品卫生运输及保温等相关要求。</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（4）所有工作人员必须持有健康上岗证。另司机须具备有效期内的驾驶证。建立档案，以备查。</w:t>
      </w:r>
      <w:r/>
    </w:p>
    <w:p>
      <w:pPr>
        <w:ind w:firstLine="480"/>
        <w:spacing w:line="360" w:lineRule="auto"/>
        <w:rPr>
          <w:rFonts w:hint="default" w:ascii="Arial" w:hAnsi="Arial" w:cs="Times New Roman"/>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供应商必须给上述人员按照国家及宜兴市的有关规定支付工资和交纳正常的社会保险以及管理、劳务、服装、教育培训、身体检查、通讯、安全保卫、风险及政策性文件规定等各项应有费用。</w:t>
      </w:r>
      <w:r/>
    </w:p>
    <w:p>
      <w:pPr>
        <w:spacing w:line="480" w:lineRule="exact"/>
        <w:rPr>
          <w:rFonts w:hint="default"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7、设备要求</w:t>
      </w:r>
      <w:r/>
    </w:p>
    <w:p>
      <w:pPr>
        <w:spacing w:line="360" w:lineRule="auto"/>
        <w:rPr>
          <w:rFonts w:hint="default"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（1）</w:t>
      </w:r>
      <w:r>
        <w:rPr>
          <w:rFonts w:hint="default" w:ascii="宋体" w:hAnsi="宋体" w:eastAsia="宋体" w:cs="Times New Roman"/>
          <w:bCs/>
          <w:color w:val="auto"/>
          <w:sz w:val="24"/>
          <w:szCs w:val="24"/>
          <w:highlight w:val="none"/>
          <w:lang w:val="en-US" w:eastAsia="zh-CN" w:bidi="ar-SA"/>
        </w:rPr>
        <w:t xml:space="preserve">烹饪设备：包括蒸煮设备、炒菜设备、炸制设备等，用于各种烹饪工艺的所需炊具。</w:t>
      </w:r>
      <w:r/>
    </w:p>
    <w:p>
      <w:pPr>
        <w:spacing w:line="360" w:lineRule="auto"/>
        <w:rPr>
          <w:rFonts w:hint="default"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（2）</w:t>
      </w:r>
      <w:r>
        <w:rPr>
          <w:rFonts w:hint="default" w:ascii="宋体" w:hAnsi="宋体" w:eastAsia="宋体" w:cs="Times New Roman"/>
          <w:bCs/>
          <w:color w:val="auto"/>
          <w:sz w:val="24"/>
          <w:szCs w:val="24"/>
          <w:highlight w:val="none"/>
          <w:lang w:val="en-US" w:eastAsia="zh-CN" w:bidi="ar-SA"/>
        </w:rPr>
        <w:t xml:space="preserve">储存设备：包括冷冻冷藏设备、恒温恒湿存储设备等，用于储存食材和配料，保证食品的新鲜和安全。</w:t>
      </w:r>
      <w:r/>
    </w:p>
    <w:p>
      <w:pPr>
        <w:spacing w:line="360" w:lineRule="auto"/>
        <w:rPr>
          <w:rFonts w:hint="default"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（3）</w:t>
      </w:r>
      <w:r>
        <w:rPr>
          <w:rFonts w:hint="default" w:ascii="宋体" w:hAnsi="宋体" w:eastAsia="宋体" w:cs="Times New Roman"/>
          <w:bCs/>
          <w:color w:val="auto"/>
          <w:sz w:val="24"/>
          <w:szCs w:val="24"/>
          <w:highlight w:val="none"/>
          <w:lang w:val="en-US" w:eastAsia="zh-CN" w:bidi="ar-SA"/>
        </w:rPr>
        <w:t xml:space="preserve">加工设备：包括切片机、绞肉机、搅拌机等，用于对食材进行切割、搅拌、腌制等工艺。</w:t>
      </w:r>
      <w:r/>
    </w:p>
    <w:p>
      <w:pPr>
        <w:spacing w:line="360" w:lineRule="auto"/>
        <w:rPr>
          <w:rFonts w:hint="default"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（4）</w:t>
      </w:r>
      <w:r>
        <w:rPr>
          <w:rFonts w:hint="default" w:ascii="宋体" w:hAnsi="宋体" w:eastAsia="宋体" w:cs="Times New Roman"/>
          <w:bCs/>
          <w:color w:val="auto"/>
          <w:sz w:val="24"/>
          <w:szCs w:val="24"/>
          <w:highlight w:val="none"/>
          <w:lang w:val="en-US" w:eastAsia="zh-CN" w:bidi="ar-SA"/>
        </w:rPr>
        <w:t xml:space="preserve">清洗消毒设备：用于食材和餐具的清洗和消毒，确保卫生安全。</w:t>
      </w:r>
      <w:r/>
    </w:p>
    <w:p>
      <w:pPr>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8、食品安全监管要求</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严格按照法律法规以及《餐饮服务通用卫生规范》《餐饮服务食品安全操作规范》等规定，加强对养老助餐配送单位的日常监管，落实食品安全主体责任。重点关注以下几点：</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（1）督促配送单位按照要求做好每餐次的食品留样。</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（2）采用防雨、防漏、防虫且易于清洗消毒的食品转运工具运送饭菜等食品，重点把控转运工具清洗消毒。</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 （3）应具备自行或者委托食品检验的条件。自行检验的，应设置相应的检验室，配备与检验项目相适应的检验设备和检验人员。不具备自行检验能力的，应提交与有法定资质的检测机构签订的相关委托协议等证明文件。检验项目包括农药残留、兽药残留、致病性微生物、餐用具清洗消毒效果等。 </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9、食品安全问题</w:t>
      </w:r>
      <w:r/>
    </w:p>
    <w:p>
      <w:pPr>
        <w:ind w:firstLine="480"/>
        <w:spacing w:line="480" w:lineRule="exact"/>
        <w:rPr>
          <w:rFonts w:hint="default"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如供应商在服务期出现食品安全问题，所发生的一切费用和赔偿由采购人从付款余额中扣除。</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二、商务要求</w:t>
      </w:r>
      <w:r/>
    </w:p>
    <w:p>
      <w:pPr>
        <w:ind w:firstLine="480"/>
        <w:spacing w:line="480" w:lineRule="exact"/>
        <w:rPr>
          <w:rFonts w:hint="eastAsia" w:ascii="Arial" w:hAnsi="Arial" w:cs="Times New Roman"/>
          <w:color w:val="auto"/>
          <w:sz w:val="24"/>
          <w:szCs w:val="24"/>
          <w:highlight w:val="none"/>
          <w:lang w:val="en-US" w:eastAsia="zh-CN" w:bidi="ar-SA"/>
        </w:rPr>
      </w:pPr>
      <w:r>
        <w:rPr>
          <w:rFonts w:hint="eastAsia" w:ascii="Arial" w:hAnsi="Arial" w:cs="Times New Roman"/>
          <w:color w:val="auto"/>
          <w:sz w:val="24"/>
          <w:szCs w:val="24"/>
          <w:highlight w:val="none"/>
          <w:lang w:val="en-US" w:eastAsia="zh-CN" w:bidi="ar-SA"/>
        </w:rPr>
        <w:t xml:space="preserve">1、服务期限：自合同签订之日起一年。</w:t>
      </w:r>
      <w:r/>
    </w:p>
    <w:p>
      <w:pPr>
        <w:ind w:firstLine="480"/>
        <w:spacing w:line="540" w:lineRule="exact"/>
        <w:rPr>
          <w:rFonts w:ascii="宋体" w:hAnsi="宋体"/>
          <w:bCs/>
          <w:color w:val="auto"/>
          <w:sz w:val="24"/>
          <w:szCs w:val="20"/>
          <w:highlight w:val="none"/>
          <w:lang w:val="en-US" w:eastAsia="zh-CN" w:bidi="ar-SA"/>
        </w:rPr>
      </w:pPr>
      <w:r>
        <w:rPr>
          <w:rFonts w:hint="eastAsia" w:ascii="宋体" w:hAnsi="宋体"/>
          <w:bCs/>
          <w:color w:val="auto"/>
          <w:sz w:val="24"/>
          <w:szCs w:val="20"/>
          <w:highlight w:val="none"/>
          <w:lang w:val="en-US" w:eastAsia="zh-CN" w:bidi="ar-SA"/>
        </w:rPr>
        <w:t xml:space="preserve">2、</w:t>
      </w:r>
      <w:r>
        <w:rPr>
          <w:rFonts w:hint="eastAsia" w:ascii="宋体" w:hAnsi="宋体"/>
          <w:b/>
          <w:color w:val="auto"/>
          <w:sz w:val="24"/>
          <w:szCs w:val="20"/>
          <w:highlight w:val="none"/>
          <w:lang w:val="en-US" w:eastAsia="zh-CN" w:bidi="ar-SA"/>
        </w:rPr>
        <w:t xml:space="preserve">服务地点</w:t>
      </w:r>
      <w:r>
        <w:rPr>
          <w:rFonts w:hint="eastAsia" w:ascii="宋体" w:hAnsi="宋体"/>
          <w:bCs/>
          <w:color w:val="auto"/>
          <w:sz w:val="24"/>
          <w:szCs w:val="20"/>
          <w:highlight w:val="none"/>
          <w:lang w:val="en-US" w:eastAsia="zh-CN" w:bidi="ar-SA"/>
        </w:rPr>
        <w:t xml:space="preserve">：宜兴市新庄街道办事处指定地点。</w:t>
      </w:r>
      <w:r/>
    </w:p>
    <w:p>
      <w:pPr>
        <w:ind w:firstLine="480"/>
        <w:spacing w:line="540" w:lineRule="exact"/>
        <w:rPr>
          <w:rFonts w:ascii="宋体" w:hAnsi="宋体"/>
          <w:bCs/>
          <w:color w:val="auto"/>
          <w:sz w:val="24"/>
          <w:szCs w:val="24"/>
          <w:highlight w:val="none"/>
          <w:lang w:val="en-US" w:eastAsia="zh-CN" w:bidi="ar-SA"/>
        </w:rPr>
      </w:pPr>
      <w:r>
        <w:rPr>
          <w:rFonts w:hint="eastAsia" w:ascii="宋体" w:hAnsi="宋体"/>
          <w:bCs/>
          <w:color w:val="auto"/>
          <w:sz w:val="24"/>
          <w:szCs w:val="20"/>
          <w:highlight w:val="none"/>
          <w:lang w:val="en-US" w:eastAsia="zh-CN" w:bidi="ar-SA"/>
        </w:rPr>
        <w:t xml:space="preserve">3、</w:t>
      </w:r>
      <w:r>
        <w:rPr>
          <w:rFonts w:hint="eastAsia" w:ascii="宋体" w:hAnsi="宋体"/>
          <w:b/>
          <w:color w:val="auto"/>
          <w:sz w:val="24"/>
          <w:szCs w:val="20"/>
          <w:highlight w:val="none"/>
          <w:lang w:val="en-US" w:eastAsia="zh-CN" w:bidi="ar-SA"/>
        </w:rPr>
        <w:t xml:space="preserve">验收标准</w:t>
      </w:r>
      <w:r>
        <w:rPr>
          <w:rFonts w:hint="eastAsia" w:ascii="宋体" w:hAnsi="宋体"/>
          <w:bCs/>
          <w:color w:val="auto"/>
          <w:sz w:val="24"/>
          <w:szCs w:val="20"/>
          <w:highlight w:val="none"/>
          <w:lang w:val="en-US" w:eastAsia="zh-CN" w:bidi="ar-SA"/>
        </w:rPr>
        <w:t xml:space="preserve">：采购人根据国家有关规定、招标文件、投标文件以及合同约定的内容组织验收，具体验收办法详见《宜兴市政府采购项目履约验收管理办法》（宜财办〔2024〕7号）。</w:t>
      </w:r>
      <w:r/>
    </w:p>
    <w:p>
      <w:pPr>
        <w:ind w:firstLine="482"/>
        <w:spacing w:line="540" w:lineRule="exact"/>
        <w:rPr>
          <w:rFonts w:hint="eastAsia" w:ascii="宋体" w:hAnsi="宋体"/>
          <w:bCs/>
          <w:color w:val="auto"/>
          <w:sz w:val="24"/>
          <w:szCs w:val="20"/>
          <w:highlight w:val="none"/>
          <w:lang w:val="en-US" w:eastAsia="zh-CN" w:bidi="ar-SA"/>
        </w:rPr>
      </w:pPr>
      <w:r>
        <w:rPr>
          <w:rFonts w:hint="eastAsia" w:ascii="宋体" w:hAnsi="宋体"/>
          <w:b/>
          <w:bCs w:val="0"/>
          <w:color w:val="auto"/>
          <w:sz w:val="24"/>
          <w:szCs w:val="24"/>
          <w:highlight w:val="none"/>
          <w:lang w:val="en-US" w:eastAsia="zh-CN" w:bidi="ar-SA"/>
        </w:rPr>
        <w:t xml:space="preserve">4</w:t>
      </w:r>
      <w:r>
        <w:rPr>
          <w:rFonts w:hint="eastAsia" w:ascii="宋体" w:hAnsi="宋体"/>
          <w:b/>
          <w:bCs w:val="0"/>
          <w:color w:val="auto"/>
          <w:sz w:val="24"/>
          <w:szCs w:val="20"/>
          <w:highlight w:val="none"/>
          <w:lang w:val="en-US" w:eastAsia="zh-CN" w:bidi="ar-SA"/>
        </w:rPr>
        <w:t xml:space="preserve">、付款步骤</w:t>
      </w:r>
      <w:r>
        <w:rPr>
          <w:rFonts w:hint="eastAsia" w:ascii="宋体" w:hAnsi="宋体"/>
          <w:bCs/>
          <w:color w:val="auto"/>
          <w:sz w:val="24"/>
          <w:szCs w:val="20"/>
          <w:highlight w:val="none"/>
          <w:lang w:val="en-US" w:eastAsia="zh-CN" w:bidi="ar-SA"/>
        </w:rPr>
        <w:t xml:space="preserve">：每月底按实际发生的70%结算，第二年支付剩余30%。</w:t>
      </w:r>
      <w:r/>
    </w:p>
    <w:p>
      <w:pPr>
        <w:ind w:firstLine="482"/>
        <w:spacing w:line="540" w:lineRule="exact"/>
        <w:rPr>
          <w:rFonts w:hint="eastAsia" w:ascii="宋体" w:hAnsi="宋体"/>
          <w:b/>
          <w:bCs w:val="0"/>
          <w:color w:val="auto"/>
          <w:sz w:val="24"/>
          <w:szCs w:val="20"/>
          <w:highlight w:val="none"/>
          <w:lang w:val="en-US" w:eastAsia="zh-CN" w:bidi="ar-SA"/>
        </w:rPr>
      </w:pPr>
      <w:r>
        <w:rPr>
          <w:rFonts w:hint="eastAsia" w:ascii="宋体" w:hAnsi="宋体"/>
          <w:b/>
          <w:bCs w:val="0"/>
          <w:color w:val="auto"/>
          <w:sz w:val="24"/>
          <w:szCs w:val="20"/>
          <w:highlight w:val="none"/>
          <w:lang w:val="en-US" w:eastAsia="zh-CN" w:bidi="ar-SA"/>
        </w:rPr>
        <w:t xml:space="preserve">三、实质性要求</w:t>
      </w:r>
      <w:r/>
    </w:p>
    <w:p>
      <w:pPr>
        <w:ind w:firstLine="480"/>
        <w:spacing w:line="360" w:lineRule="auto"/>
        <w:rPr>
          <w:rFonts w:ascii="黑体" w:hAnsi="黑体" w:eastAsia="黑体"/>
          <w:color w:val="auto"/>
          <w:sz w:val="28"/>
          <w:szCs w:val="20"/>
          <w:highlight w:val="none"/>
          <w:lang w:val="en-US" w:eastAsia="zh-CN" w:bidi="ar-SA"/>
        </w:rPr>
      </w:pPr>
      <w:r>
        <w:rPr>
          <w:rFonts w:hint="eastAsia" w:ascii="宋体" w:hAnsi="宋体"/>
          <w:color w:val="auto"/>
          <w:sz w:val="24"/>
          <w:szCs w:val="24"/>
          <w:highlight w:val="none"/>
          <w:lang w:val="en-US" w:eastAsia="zh-CN" w:bidi="ar-SA"/>
        </w:rPr>
        <w:t xml:space="preserve">本</w:t>
      </w:r>
      <w:r>
        <w:rPr>
          <w:rFonts w:hint="eastAsia" w:ascii="宋体" w:hAnsi="宋体"/>
          <w:color w:val="auto"/>
          <w:sz w:val="24"/>
          <w:szCs w:val="20"/>
          <w:highlight w:val="none"/>
          <w:lang w:val="en-US" w:eastAsia="zh-CN" w:bidi="ar-SA"/>
        </w:rPr>
        <w:t xml:space="preserve">章</w:t>
      </w:r>
      <w:r>
        <w:rPr>
          <w:rFonts w:hint="eastAsia" w:ascii="宋体" w:hAnsi="宋体"/>
          <w:color w:val="auto"/>
          <w:sz w:val="24"/>
          <w:szCs w:val="24"/>
          <w:highlight w:val="none"/>
          <w:lang w:val="en-US" w:eastAsia="zh-CN" w:bidi="ar-SA"/>
        </w:rPr>
        <w:t xml:space="preserve">有关服务与商务条款的要求为基准要求，如供应商不能完全符合此基准要求，可高于此基准要求进行报价，采购人将不接受低于该基准要求（负偏离）的报价，供应商需对此基</w:t>
      </w:r>
      <w:r>
        <w:rPr>
          <w:rFonts w:hint="eastAsia" w:ascii="宋体" w:hAnsi="宋体"/>
          <w:color w:val="auto"/>
          <w:sz w:val="24"/>
          <w:szCs w:val="20"/>
          <w:highlight w:val="none"/>
          <w:lang w:val="en-US" w:eastAsia="zh-CN" w:bidi="ar-SA"/>
        </w:rPr>
        <w:t xml:space="preserve">准要求作实质性响应。</w:t>
      </w:r>
      <w:r/>
    </w:p>
    <w:p>
      <w:pPr>
        <w:ind w:firstLine="487"/>
        <w:spacing w:line="360" w:lineRule="auto"/>
        <w:rPr>
          <w:rFonts w:hint="eastAsia" w:ascii="宋体" w:hAnsi="宋体" w:cs="宋体"/>
          <w:b/>
          <w:sz w:val="24"/>
          <w:szCs w:val="24"/>
          <w:highlight w:val="none"/>
          <w:lang w:val="en-US" w:eastAsia="zh-CN" w:bidi="ar-SA"/>
        </w:rPr>
      </w:pPr>
      <w:r>
        <w:rPr>
          <w:rFonts w:hint="eastAsia" w:ascii="宋体" w:hAnsi="宋体" w:cs="宋体"/>
          <w:b/>
          <w:sz w:val="24"/>
          <w:szCs w:val="24"/>
          <w:highlight w:val="none"/>
          <w:lang w:val="en-US" w:eastAsia="zh-CN" w:bidi="ar-SA"/>
        </w:rPr>
      </w:r>
      <w:r/>
    </w:p>
    <w:p>
      <w:pPr>
        <w:ind w:firstLine="487"/>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ind w:firstLine="484"/>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ind w:firstLine="482"/>
        <w:spacing w:before="120" w:after="120"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482"/>
        <w:spacing w:before="120" w:after="120"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482"/>
        <w:spacing w:before="120" w:after="120"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482"/>
        <w:spacing w:before="120" w:after="120"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center"/>
        <w:widowControl/>
        <w:rPr>
          <w:rFonts w:hint="eastAsia" w:ascii="宋体" w:hAnsi="宋体" w:eastAsia="宋体" w:cs="宋体"/>
          <w:b/>
          <w:bCs/>
          <w:color w:val="auto"/>
          <w:sz w:val="24"/>
          <w:szCs w:val="24"/>
          <w:highlight w:val="none"/>
          <w:lang w:val="en-US" w:eastAsia="zh-CN" w:bidi="ar-SA"/>
        </w:rPr>
      </w:pPr>
      <w:r/>
      <w:bookmarkStart w:id="103" w:name="_Toc5212"/>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both"/>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评审方法和标准</w:t>
      </w:r>
      <w:bookmarkEnd w:id="103"/>
      <w:r/>
      <w:r/>
    </w:p>
    <w:p>
      <w:pPr>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一、评分项目（总分100分）</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技术商务部分</w:t>
            </w:r>
            <w:r/>
          </w:p>
        </w:tc>
        <w:tc>
          <w:tcPr>
            <w:tcBorders>
              <w:top w:val="single" w:color="auto" w:sz="4" w:space="0"/>
              <w:left w:val="single" w:color="auto" w:sz="4" w:space="0"/>
              <w:bottom w:val="single" w:color="auto" w:sz="4" w:space="0"/>
              <w:right w:val="single" w:color="auto" w:sz="4" w:space="0"/>
            </w:tcBorders>
            <w:tcW w:w="57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分</w:t>
            </w:r>
            <w:r/>
          </w:p>
        </w:tc>
      </w:tr>
      <w:tr>
        <w:trPr>
          <w:jc w:val="center"/>
          <w:trHeight w:val="629"/>
        </w:trPr>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价格部分</w:t>
            </w:r>
            <w:r/>
          </w:p>
        </w:tc>
        <w:tc>
          <w:tcPr>
            <w:tcBorders>
              <w:top w:val="single" w:color="auto" w:sz="4" w:space="0"/>
              <w:left w:val="single" w:color="auto" w:sz="4" w:space="0"/>
              <w:bottom w:val="single" w:color="auto" w:sz="4" w:space="0"/>
              <w:right w:val="single" w:color="auto" w:sz="4" w:space="0"/>
            </w:tcBorders>
            <w:tcW w:w="575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20</w:t>
            </w:r>
            <w:r>
              <w:rPr>
                <w:rFonts w:hint="eastAsia" w:ascii="宋体" w:hAnsi="宋体" w:eastAsia="宋体" w:cs="宋体"/>
                <w:sz w:val="24"/>
                <w:szCs w:val="24"/>
                <w:highlight w:val="none"/>
                <w:lang w:val="en-US" w:eastAsia="zh-CN" w:bidi="ar-SA"/>
              </w:rPr>
              <w:t xml:space="preserve">分</w:t>
            </w:r>
            <w:r/>
          </w:p>
        </w:tc>
      </w:tr>
    </w:tbl>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二、评审内容：</w:t>
      </w:r>
      <w:r/>
    </w:p>
    <w:p>
      <w:pPr>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1、技术商务部分</w:t>
      </w:r>
      <w:r/>
    </w:p>
    <w:tbl>
      <w:tblPr>
        <w:tblStyle w:val="811"/>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616"/>
        <w:gridCol w:w="1410"/>
        <w:gridCol w:w="780"/>
        <w:gridCol w:w="6125"/>
      </w:tblGrid>
      <w:tr>
        <w:trPr>
          <w:jc w:val="center"/>
        </w:trPr>
        <w:tc>
          <w:tcPr>
            <w:tcW w:w="845" w:type="dxa"/>
            <w:vAlign w:val="center"/>
            <w:textDirection w:val="lrTb"/>
            <w:noWrap w:val="false"/>
          </w:tcPr>
          <w:p>
            <w:pPr>
              <w:jc w:val="center"/>
              <w:widowControl w:val="off"/>
              <w:rPr>
                <w:rFonts w:hint="default" w:ascii="宋体" w:hAnsi="宋体" w:eastAsia="宋体"/>
                <w:b/>
                <w:bCs/>
                <w:color w:val="auto"/>
                <w:sz w:val="20"/>
                <w:szCs w:val="20"/>
                <w:highlight w:val="none"/>
                <w:lang w:val="en-US" w:eastAsia="zh-CN" w:bidi="ar-SA"/>
              </w:rPr>
            </w:pPr>
            <w:r>
              <w:rPr>
                <w:rFonts w:hint="eastAsia" w:ascii="宋体" w:hAnsi="宋体" w:cs="宋体"/>
                <w:color w:val="auto"/>
                <w:sz w:val="24"/>
                <w:szCs w:val="24"/>
                <w:highlight w:val="none"/>
                <w:lang w:val="en-US" w:eastAsia="zh-CN" w:bidi="ar-SA"/>
              </w:rPr>
              <w:t xml:space="preserve">评审内容</w:t>
            </w:r>
            <w:r/>
          </w:p>
        </w:tc>
        <w:tc>
          <w:tcPr>
            <w:tcW w:w="616" w:type="dxa"/>
            <w:vAlign w:val="center"/>
            <w:textDirection w:val="lrTb"/>
            <w:noWrap w:val="false"/>
          </w:tcPr>
          <w:p>
            <w:pPr>
              <w:jc w:val="center"/>
              <w:widowControl w:val="off"/>
              <w:rPr>
                <w:rFonts w:hint="eastAsia" w:ascii="宋体" w:hAnsi="宋体" w:eastAsia="宋体" w:cs="Times New Roman"/>
                <w:b/>
                <w:bCs/>
                <w:color w:val="auto"/>
                <w:sz w:val="20"/>
                <w:szCs w:val="20"/>
                <w:highlight w:val="none"/>
                <w:lang w:val="en-US" w:eastAsia="zh-CN" w:bidi="ar-SA"/>
              </w:rPr>
            </w:pPr>
            <w:r>
              <w:rPr>
                <w:rFonts w:hint="eastAsia" w:ascii="宋体" w:hAnsi="宋体" w:cs="宋体"/>
                <w:color w:val="auto"/>
                <w:sz w:val="24"/>
                <w:szCs w:val="24"/>
                <w:highlight w:val="none"/>
                <w:lang w:val="en-US" w:eastAsia="zh-CN" w:bidi="ar-SA"/>
              </w:rPr>
              <w:t xml:space="preserve">序号</w:t>
            </w:r>
            <w:r/>
          </w:p>
        </w:tc>
        <w:tc>
          <w:tcPr>
            <w:tcW w:w="1410" w:type="dxa"/>
            <w:vAlign w:val="center"/>
            <w:textDirection w:val="lrTb"/>
            <w:noWrap w:val="false"/>
          </w:tcPr>
          <w:p>
            <w:pPr>
              <w:jc w:val="center"/>
              <w:widowControl w:val="off"/>
              <w:rPr>
                <w:rFonts w:ascii="宋体" w:hAnsi="宋体"/>
                <w:b/>
                <w:bCs/>
                <w:color w:val="auto"/>
                <w:sz w:val="20"/>
                <w:szCs w:val="20"/>
                <w:highlight w:val="none"/>
                <w:lang w:val="en-US" w:eastAsia="zh-CN" w:bidi="ar-SA"/>
              </w:rPr>
            </w:pPr>
            <w:r>
              <w:rPr>
                <w:rFonts w:hint="eastAsia" w:ascii="宋体" w:hAnsi="宋体" w:cs="宋体"/>
                <w:color w:val="auto"/>
                <w:sz w:val="24"/>
                <w:szCs w:val="24"/>
                <w:highlight w:val="none"/>
                <w:lang w:val="en-US" w:eastAsia="zh-CN" w:bidi="ar-SA"/>
              </w:rPr>
              <w:t xml:space="preserve">评审项目</w:t>
            </w:r>
            <w:r/>
          </w:p>
        </w:tc>
        <w:tc>
          <w:tcPr>
            <w:tcW w:w="780" w:type="dxa"/>
            <w:vAlign w:val="center"/>
            <w:textDirection w:val="lrTb"/>
            <w:noWrap w:val="false"/>
          </w:tcPr>
          <w:p>
            <w:pPr>
              <w:jc w:val="center"/>
              <w:widowControl w:val="off"/>
              <w:rPr>
                <w:rFonts w:ascii="宋体" w:hAnsi="宋体"/>
                <w:b/>
                <w:bCs/>
                <w:color w:val="auto"/>
                <w:sz w:val="20"/>
                <w:szCs w:val="20"/>
                <w:highlight w:val="none"/>
                <w:lang w:val="en-US" w:eastAsia="zh-CN" w:bidi="ar-SA"/>
              </w:rPr>
            </w:pPr>
            <w:r>
              <w:rPr>
                <w:rFonts w:hint="eastAsia" w:ascii="宋体" w:hAnsi="宋体" w:cs="宋体"/>
                <w:color w:val="auto"/>
                <w:sz w:val="24"/>
                <w:szCs w:val="24"/>
                <w:highlight w:val="none"/>
                <w:lang w:val="en-US" w:eastAsia="zh-CN" w:bidi="ar-SA"/>
              </w:rPr>
              <w:t xml:space="preserve">分值</w:t>
            </w:r>
            <w:r/>
          </w:p>
        </w:tc>
        <w:tc>
          <w:tcPr>
            <w:tcW w:w="6125" w:type="dxa"/>
            <w:vAlign w:val="center"/>
            <w:textDirection w:val="lrTb"/>
            <w:noWrap w:val="false"/>
          </w:tcPr>
          <w:p>
            <w:pPr>
              <w:jc w:val="center"/>
              <w:widowControl w:val="off"/>
              <w:rPr>
                <w:rFonts w:ascii="宋体" w:hAnsi="宋体"/>
                <w:b/>
                <w:bCs/>
                <w:color w:val="auto"/>
                <w:sz w:val="20"/>
                <w:szCs w:val="20"/>
                <w:highlight w:val="none"/>
                <w:lang w:val="en-US" w:eastAsia="zh-CN" w:bidi="ar-SA"/>
              </w:rPr>
            </w:pPr>
            <w:r>
              <w:rPr>
                <w:rFonts w:hint="eastAsia" w:ascii="宋体" w:hAnsi="宋体" w:cs="宋体"/>
                <w:color w:val="auto"/>
                <w:sz w:val="24"/>
                <w:szCs w:val="24"/>
                <w:highlight w:val="none"/>
                <w:lang w:val="en-US" w:eastAsia="zh-CN" w:bidi="ar-SA"/>
              </w:rPr>
              <w:t xml:space="preserve">评审细则</w:t>
            </w:r>
            <w:r/>
          </w:p>
        </w:tc>
      </w:tr>
      <w:tr>
        <w:trPr>
          <w:jc w:val="center"/>
        </w:trPr>
        <w:tc>
          <w:tcPr>
            <w:tcW w:w="845" w:type="dxa"/>
            <w:vAlign w:val="center"/>
            <w:vMerge w:val="restart"/>
            <w:textDirection w:val="lrTb"/>
            <w:noWrap w:val="false"/>
          </w:tcPr>
          <w:p>
            <w:pPr>
              <w:ind w:firstLine="0"/>
              <w:jc w:val="center"/>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技术部分60分</w:t>
            </w:r>
            <w:r/>
          </w:p>
        </w:tc>
        <w:tc>
          <w:tcPr>
            <w:tcW w:w="6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ascii="宋体" w:hAnsi="宋体"/>
                <w:color w:val="auto"/>
                <w:sz w:val="24"/>
                <w:szCs w:val="24"/>
                <w:highlight w:val="none"/>
              </w:rPr>
              <w:t xml:space="preserve">1</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服务方案</w:t>
            </w:r>
            <w:r/>
          </w:p>
        </w:tc>
        <w:tc>
          <w:tcPr>
            <w:tcW w:w="780" w:type="dxa"/>
            <w:vAlign w:val="center"/>
            <w:textDirection w:val="lrTb"/>
            <w:noWrap w:val="false"/>
          </w:tcPr>
          <w:p>
            <w:pPr>
              <w:contextualSpacing/>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val="en-US" w:eastAsia="zh-CN" w:bidi="en-US"/>
              </w:rPr>
              <w:t xml:space="preserve">10</w:t>
            </w:r>
            <w:r/>
          </w:p>
        </w:tc>
        <w:tc>
          <w:tcPr>
            <w:tcW w:w="6125" w:type="dxa"/>
            <w:vAlign w:val="top"/>
            <w:textDirection w:val="lrTb"/>
            <w:noWrap w:val="false"/>
          </w:tcPr>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提供的服务方案（包括就餐准备、计划安排、管理服务等内容）进行评分：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方案细致全面，内容科学合理，针对性</w:t>
            </w:r>
            <w:r>
              <w:rPr>
                <w:rFonts w:hint="eastAsia" w:ascii="宋体" w:hAnsi="宋体" w:cs="宋体"/>
                <w:color w:val="auto"/>
                <w:sz w:val="24"/>
                <w:szCs w:val="24"/>
                <w:highlight w:val="none"/>
                <w:lang w:val="en-US" w:eastAsia="zh-CN"/>
              </w:rPr>
              <w:t xml:space="preserve">强</w:t>
            </w:r>
            <w:r>
              <w:rPr>
                <w:rFonts w:hint="eastAsia" w:ascii="宋体" w:hAnsi="宋体" w:cs="宋体"/>
                <w:color w:val="auto"/>
                <w:sz w:val="24"/>
                <w:szCs w:val="24"/>
                <w:highlight w:val="none"/>
              </w:rPr>
              <w:t xml:space="preserve">，清晰规范的，得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较为全面</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较为科学合理</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良好</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总体思路不够清晰，方案</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的，得4分；</w:t>
            </w:r>
            <w:r/>
          </w:p>
          <w:p>
            <w:pPr>
              <w:contextualSpacing/>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其余不得分。</w:t>
            </w:r>
            <w:r/>
          </w:p>
        </w:tc>
      </w:tr>
      <w:tr>
        <w:trPr>
          <w:jc w:val="center"/>
        </w:trPr>
        <w:tc>
          <w:tcPr>
            <w:tcW w:w="845" w:type="dxa"/>
            <w:vAlign w:val="center"/>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菜肴菜系、营养搭配</w:t>
            </w:r>
            <w:r/>
          </w:p>
        </w:tc>
        <w:tc>
          <w:tcPr>
            <w:tcW w:w="780" w:type="dxa"/>
            <w:vAlign w:val="center"/>
            <w:textDirection w:val="lrTb"/>
            <w:noWrap w:val="false"/>
          </w:tcPr>
          <w:p>
            <w:pPr>
              <w:contextualSpacing/>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8</w:t>
            </w:r>
            <w:r/>
          </w:p>
        </w:tc>
        <w:tc>
          <w:tcPr>
            <w:tcW w:w="6125" w:type="dxa"/>
            <w:vAlign w:val="top"/>
            <w:textDirection w:val="lrTb"/>
            <w:noWrap w:val="false"/>
          </w:tcPr>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提供的菜谱（包括菜肴菜系、营养搭配、创新举措等内容）进行评分：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菜谱搭配合理，营养均衡、膳食结构合理、构思新颖的，得8分；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菜谱搭配较合理，营养较均衡，膳食结构较合理、构思较新颖的，得5分；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菜谱搭配合理性一般，营养不均衡，膳食结构不合理、无创新意识的，得3分；</w:t>
            </w:r>
            <w:r/>
          </w:p>
          <w:p>
            <w:pPr>
              <w:jc w:val="left"/>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其余不得分。</w:t>
            </w:r>
            <w:r/>
          </w:p>
        </w:tc>
      </w:tr>
      <w:tr>
        <w:trPr>
          <w:jc w:val="center"/>
          <w:trHeight w:val="1879"/>
        </w:trPr>
        <w:tc>
          <w:tcPr>
            <w:tcW w:w="845" w:type="dxa"/>
            <w:vAlign w:val="center"/>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3</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食材管控措施</w:t>
            </w:r>
            <w:r/>
          </w:p>
        </w:tc>
        <w:tc>
          <w:tcPr>
            <w:tcW w:w="780" w:type="dxa"/>
            <w:vAlign w:val="center"/>
            <w:textDirection w:val="lrTb"/>
            <w:noWrap w:val="false"/>
          </w:tcPr>
          <w:p>
            <w:pPr>
              <w:contextualSpacing/>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10</w:t>
            </w:r>
            <w:r/>
          </w:p>
        </w:tc>
        <w:tc>
          <w:tcPr>
            <w:tcW w:w="6125" w:type="dxa"/>
            <w:vAlign w:val="center"/>
            <w:textDirection w:val="lrTb"/>
            <w:noWrap w:val="false"/>
          </w:tcPr>
          <w:p>
            <w:pPr>
              <w:contextualSpacing/>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提供的食材管控措施（包括食材、原材料、半成品、成品加工流程、卫生管理、标准配备、成本控制、食材保管、进货渠道来源可追溯等措施）进行评分：</w:t>
            </w:r>
            <w:r/>
          </w:p>
          <w:p>
            <w:pPr>
              <w:contextualSpacing/>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方案细致全面，内容科学合理，有针对性，清晰规范的，得10分；</w:t>
            </w:r>
            <w:r/>
          </w:p>
          <w:p>
            <w:pPr>
              <w:contextualSpacing/>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较为全面</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较为科学合理</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良好</w:t>
            </w:r>
            <w:r>
              <w:rPr>
                <w:rFonts w:hint="eastAsia" w:ascii="宋体" w:hAnsi="宋体" w:cs="宋体"/>
                <w:color w:val="auto"/>
                <w:sz w:val="24"/>
                <w:szCs w:val="24"/>
                <w:highlight w:val="none"/>
              </w:rPr>
              <w:t xml:space="preserve">的，得7分；</w:t>
            </w:r>
            <w:r/>
          </w:p>
          <w:p>
            <w:pPr>
              <w:contextualSpacing/>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的，得4分；</w:t>
            </w:r>
            <w:r/>
          </w:p>
          <w:p>
            <w:pPr>
              <w:contextualSpacing/>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其余不得分。</w:t>
            </w:r>
            <w:r/>
          </w:p>
        </w:tc>
      </w:tr>
      <w:tr>
        <w:trPr>
          <w:jc w:val="center"/>
          <w:trHeight w:val="2787"/>
        </w:trPr>
        <w:tc>
          <w:tcPr>
            <w:tcW w:w="845" w:type="dxa"/>
            <w:vAlign w:val="center"/>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4</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粮油、调味品类质量保证措施</w:t>
            </w:r>
            <w:r/>
          </w:p>
        </w:tc>
        <w:tc>
          <w:tcPr>
            <w:tcW w:w="78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val="en-US" w:eastAsia="zh-CN" w:bidi="en-US"/>
              </w:rPr>
              <w:t xml:space="preserve">8</w:t>
            </w:r>
            <w:r/>
          </w:p>
        </w:tc>
        <w:tc>
          <w:tcPr>
            <w:tcW w:w="6125" w:type="dxa"/>
            <w:vAlign w:val="center"/>
            <w:textDirection w:val="lrTb"/>
            <w:noWrap w:val="false"/>
          </w:tcPr>
          <w:p>
            <w:pPr>
              <w:contextualSpacing/>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提供的粮油、调味品类质量保证措施（包括进货渠道与优质的供应商建立了稳固的合作伙伴关系、来源可追溯和合法合规等内容）进行评分：</w:t>
            </w:r>
            <w:r>
              <w:rPr>
                <w:rFonts w:ascii="宋体" w:hAnsi="宋体" w:cs="宋体"/>
                <w:color w:val="auto"/>
                <w:sz w:val="24"/>
                <w:szCs w:val="24"/>
                <w:highlight w:val="none"/>
              </w:rPr>
              <w:t xml:space="preserve"> </w:t>
            </w:r>
            <w:r/>
          </w:p>
          <w:p>
            <w:pPr>
              <w:contextualSpacing/>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措施细致全面，内容科学合理，有针对性，可行性强的，得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contextualSpacing/>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w:t>
            </w:r>
            <w:r>
              <w:rPr>
                <w:rFonts w:hint="eastAsia" w:ascii="宋体" w:hAnsi="宋体" w:cs="宋体"/>
                <w:color w:val="auto"/>
                <w:sz w:val="24"/>
                <w:szCs w:val="24"/>
                <w:highlight w:val="none"/>
                <w:lang w:val="en-US" w:eastAsia="zh-CN"/>
              </w:rPr>
              <w:t xml:space="preserve">较为全面</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较为科学合理</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良好</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contextualSpacing/>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措施</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contextualSpacing/>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其余不得分。</w:t>
            </w:r>
            <w:r/>
          </w:p>
        </w:tc>
      </w:tr>
      <w:tr>
        <w:trPr>
          <w:jc w:val="center"/>
        </w:trPr>
        <w:tc>
          <w:tcPr>
            <w:tcW w:w="845" w:type="dxa"/>
            <w:vAlign w:val="center"/>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5</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卫生管理控制方案</w:t>
            </w:r>
            <w:r/>
          </w:p>
        </w:tc>
        <w:tc>
          <w:tcPr>
            <w:tcW w:w="780" w:type="dxa"/>
            <w:vAlign w:val="center"/>
            <w:textDirection w:val="lrTb"/>
            <w:noWrap w:val="false"/>
          </w:tcPr>
          <w:p>
            <w:pPr>
              <w:contextualSpacing/>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8</w:t>
            </w:r>
            <w:r/>
          </w:p>
        </w:tc>
        <w:tc>
          <w:tcPr>
            <w:tcW w:w="6125" w:type="dxa"/>
            <w:vAlign w:val="center"/>
            <w:textDirection w:val="lrTb"/>
            <w:noWrap w:val="false"/>
          </w:tcPr>
          <w:p>
            <w:pPr>
              <w:jc w:val="left"/>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提供的卫生管理控制方案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包括但不限于食品卫生、人员卫生、环境卫生、垃圾处理方案等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进行评分：</w:t>
            </w:r>
            <w:r/>
          </w:p>
          <w:p>
            <w:pPr>
              <w:jc w:val="left"/>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en-US" w:eastAsia="zh-CN"/>
              </w:rPr>
              <w:t xml:space="preserve">内容全面完整</w:t>
            </w:r>
            <w:r>
              <w:rPr>
                <w:rFonts w:hint="eastAsia" w:ascii="宋体" w:hAnsi="宋体"/>
                <w:color w:val="auto"/>
                <w:sz w:val="24"/>
                <w:szCs w:val="24"/>
                <w:highlight w:val="none"/>
              </w:rPr>
              <w:t xml:space="preserve">，环保意识和人员卫生意识强，优于项目需求的，得8分；</w:t>
            </w:r>
            <w:r/>
          </w:p>
          <w:p>
            <w:pPr>
              <w:jc w:val="left"/>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en-US" w:eastAsia="zh-CN"/>
              </w:rPr>
              <w:t xml:space="preserve">内容</w:t>
            </w:r>
            <w:r>
              <w:rPr>
                <w:rFonts w:hint="eastAsia" w:ascii="宋体" w:hAnsi="宋体"/>
                <w:color w:val="auto"/>
                <w:sz w:val="24"/>
                <w:szCs w:val="24"/>
                <w:highlight w:val="none"/>
              </w:rPr>
              <w:t xml:space="preserve">较全面，环保意识和人员卫生意识较强的，符合项目需求的，得5分；</w:t>
            </w:r>
            <w:r/>
          </w:p>
          <w:p>
            <w:pPr>
              <w:jc w:val="left"/>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方案</w:t>
            </w:r>
            <w:r>
              <w:rPr>
                <w:rFonts w:hint="eastAsia" w:ascii="宋体" w:hAnsi="宋体"/>
                <w:color w:val="auto"/>
                <w:sz w:val="24"/>
                <w:szCs w:val="24"/>
                <w:highlight w:val="none"/>
                <w:lang w:val="en-US" w:eastAsia="zh-CN"/>
              </w:rPr>
              <w:t xml:space="preserve">粗糙，</w:t>
            </w:r>
            <w:r>
              <w:rPr>
                <w:rFonts w:hint="eastAsia" w:ascii="宋体" w:hAnsi="宋体"/>
                <w:color w:val="auto"/>
                <w:sz w:val="24"/>
                <w:szCs w:val="24"/>
                <w:highlight w:val="none"/>
              </w:rPr>
              <w:t xml:space="preserve">科学性</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合理性一般</w:t>
            </w:r>
            <w:r>
              <w:rPr>
                <w:rFonts w:hint="eastAsia" w:ascii="宋体" w:hAnsi="宋体"/>
                <w:color w:val="auto"/>
                <w:sz w:val="24"/>
                <w:szCs w:val="24"/>
                <w:highlight w:val="none"/>
              </w:rPr>
              <w:t xml:space="preserve">，环保意识和人员卫生意识一般，基本满足项目需求的，得3分；</w:t>
            </w:r>
            <w:r/>
          </w:p>
          <w:p>
            <w:pPr>
              <w:jc w:val="left"/>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其余不得分。</w:t>
            </w:r>
            <w:r/>
          </w:p>
        </w:tc>
      </w:tr>
      <w:tr>
        <w:trPr>
          <w:jc w:val="center"/>
        </w:trPr>
        <w:tc>
          <w:tcPr>
            <w:tcW w:w="845" w:type="dxa"/>
            <w:vAlign w:val="center"/>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6</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人员日常管理标准及措施</w:t>
            </w:r>
            <w:r/>
          </w:p>
        </w:tc>
        <w:tc>
          <w:tcPr>
            <w:tcW w:w="780" w:type="dxa"/>
            <w:vAlign w:val="center"/>
            <w:textDirection w:val="lrTb"/>
            <w:noWrap w:val="false"/>
          </w:tcPr>
          <w:p>
            <w:pPr>
              <w:contextualSpacing/>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8</w:t>
            </w:r>
            <w:r/>
          </w:p>
        </w:tc>
        <w:tc>
          <w:tcPr>
            <w:tcW w:w="6125" w:type="dxa"/>
            <w:vAlign w:val="center"/>
            <w:textDirection w:val="lrTb"/>
            <w:noWrap w:val="false"/>
          </w:tcPr>
          <w:p>
            <w:pPr>
              <w:jc w:val="left"/>
              <w:keepLines w:val="0"/>
              <w:keepNext w:val="0"/>
              <w:pageBreakBefore w:val="0"/>
              <w:spacing w:line="440" w:lineRule="exact"/>
              <w:rPr>
                <w:rFonts w:hint="eastAsia" w:ascii="宋体" w:hAnsi="宋体" w:cs="宋体"/>
                <w:color w:val="auto"/>
                <w:sz w:val="24"/>
                <w:szCs w:val="24"/>
                <w:highlight w:val="none"/>
              </w:rPr>
            </w:pPr>
            <w:r>
              <w:rPr>
                <w:rFonts w:hint="eastAsia"/>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color w:val="auto"/>
                <w:sz w:val="24"/>
                <w:szCs w:val="24"/>
                <w:highlight w:val="none"/>
              </w:rPr>
              <w:t xml:space="preserve">提供的</w:t>
            </w:r>
            <w:r>
              <w:rPr>
                <w:rFonts w:hint="eastAsia" w:ascii="宋体" w:hAnsi="宋体" w:cs="宋体"/>
                <w:color w:val="auto"/>
                <w:sz w:val="24"/>
                <w:szCs w:val="24"/>
                <w:highlight w:val="none"/>
              </w:rPr>
              <w:t xml:space="preserve">为本项目制定的人员日常管理标准及措施（包括人员配备、专业要求、服从管理、服从调剂、计划安排，人员考核奖罚淘汰机制，建立消防培训制度，定期组织人员学习培训等）</w:t>
            </w:r>
            <w:r>
              <w:rPr>
                <w:rFonts w:hint="eastAsia"/>
                <w:color w:val="auto"/>
                <w:sz w:val="24"/>
                <w:szCs w:val="24"/>
                <w:highlight w:val="none"/>
              </w:rPr>
              <w:t xml:space="preserve">进行评分：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制度内容完善，有针对性、可行性强的，得8分；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制度内容较完整，针对性、可行性较强的，得5分；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制度内容</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，针对性、可行性一般的，得3分；</w:t>
            </w:r>
            <w:r/>
          </w:p>
          <w:p>
            <w:pPr>
              <w:contextualSpacing/>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其余不得分。</w:t>
            </w:r>
            <w:r/>
          </w:p>
        </w:tc>
      </w:tr>
      <w:tr>
        <w:trPr>
          <w:jc w:val="center"/>
        </w:trPr>
        <w:tc>
          <w:tcPr>
            <w:tcW w:w="845" w:type="dxa"/>
            <w:vAlign w:val="center"/>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7</w:t>
            </w:r>
            <w:r/>
          </w:p>
        </w:tc>
        <w:tc>
          <w:tcPr>
            <w:tcW w:w="141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rPr>
              <w:t xml:space="preserve">应急预案</w:t>
            </w:r>
            <w:r/>
          </w:p>
        </w:tc>
        <w:tc>
          <w:tcPr>
            <w:tcW w:w="78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8</w:t>
            </w:r>
            <w:r/>
          </w:p>
        </w:tc>
        <w:tc>
          <w:tcPr>
            <w:tcW w:w="6125" w:type="dxa"/>
            <w:vAlign w:val="center"/>
            <w:textDirection w:val="lrTb"/>
            <w:noWrap w:val="false"/>
          </w:tcPr>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提供的为本项目制定的应急预案（包括但不限于停水停电停气、食品安全事故、燃气泄漏、水管爆裂、火灾等各类突发事件处置等内容）进行评分：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内容全面完整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科学合理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针对性、可行性强的，得8分；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方案内容较</w:t>
            </w:r>
            <w:r>
              <w:rPr>
                <w:rFonts w:hint="eastAsia" w:ascii="宋体" w:hAnsi="宋体" w:cs="宋体"/>
                <w:color w:val="auto"/>
                <w:sz w:val="24"/>
                <w:szCs w:val="24"/>
                <w:highlight w:val="none"/>
                <w:lang w:val="en-US" w:eastAsia="zh-CN"/>
              </w:rPr>
              <w:t xml:space="preserve">全面</w:t>
            </w:r>
            <w:r>
              <w:rPr>
                <w:rFonts w:hint="eastAsia" w:ascii="宋体" w:hAnsi="宋体" w:cs="宋体"/>
                <w:color w:val="auto"/>
                <w:sz w:val="24"/>
                <w:szCs w:val="24"/>
                <w:highlight w:val="none"/>
              </w:rPr>
              <w:t xml:space="preserve">，较</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科学合理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针对性、可行性较强的，得5分；</w:t>
            </w:r>
            <w:r/>
          </w:p>
          <w:p>
            <w:pPr>
              <w:jc w:val="left"/>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粗糙</w:t>
            </w:r>
            <w:r>
              <w:rPr>
                <w:rFonts w:hint="eastAsia" w:ascii="宋体" w:hAnsi="宋体" w:cs="宋体"/>
                <w:color w:val="auto"/>
                <w:sz w:val="24"/>
                <w:szCs w:val="24"/>
                <w:highlight w:val="none"/>
              </w:rPr>
              <w:t xml:space="preserve">，科学性、合理性、针对性、可行性一般的，得3分；</w:t>
            </w:r>
            <w:r/>
          </w:p>
          <w:p>
            <w:pPr>
              <w:contextualSpacing/>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其余不得分。</w:t>
            </w:r>
            <w:r/>
          </w:p>
        </w:tc>
      </w:tr>
      <w:tr>
        <w:trPr>
          <w:jc w:val="center"/>
          <w:trHeight w:val="1216"/>
        </w:trPr>
        <w:tc>
          <w:tcPr>
            <w:tcW w:w="845" w:type="dxa"/>
            <w:vAlign w:val="center"/>
            <w:vMerge w:val="restart"/>
            <w:textDirection w:val="lrTb"/>
            <w:noWrap w:val="false"/>
          </w:tcPr>
          <w:p>
            <w:pPr>
              <w:ind w:firstLine="0"/>
              <w:jc w:val="center"/>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商务部分20分</w:t>
            </w:r>
            <w:r/>
          </w:p>
        </w:tc>
        <w:tc>
          <w:tcPr>
            <w:tcW w:w="616" w:type="dxa"/>
            <w:vAlign w:val="center"/>
            <w:textDirection w:val="lrTb"/>
            <w:noWrap w:val="false"/>
          </w:tcPr>
          <w:p>
            <w:pPr>
              <w:jc w:val="center"/>
              <w:keepLines w:val="0"/>
              <w:keepNext w:val="0"/>
              <w:pageBreakBefore w:val="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1</w:t>
            </w:r>
            <w:r/>
          </w:p>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人员配备</w:t>
            </w:r>
            <w:r/>
          </w:p>
        </w:tc>
        <w:tc>
          <w:tcPr>
            <w:tcW w:w="780" w:type="dxa"/>
            <w:vAlign w:val="center"/>
            <w:textDirection w:val="lrTb"/>
            <w:noWrap w:val="false"/>
          </w:tcPr>
          <w:p>
            <w:pPr>
              <w:contextualSpacing/>
              <w:jc w:val="center"/>
              <w:keepLines w:val="0"/>
              <w:keepNext w:val="0"/>
              <w:pageBreakBefore w:val="0"/>
              <w:spacing w:line="440" w:lineRule="exact"/>
              <w:widowControl/>
              <w:rPr>
                <w:rFonts w:hint="default" w:ascii="宋体" w:hAnsi="宋体" w:cs="宋体"/>
                <w:color w:val="auto"/>
                <w:sz w:val="24"/>
                <w:szCs w:val="24"/>
                <w:highlight w:val="none"/>
                <w:lang w:val="en-US" w:eastAsia="zh-CN" w:bidi="ar-SA"/>
              </w:rPr>
            </w:pPr>
            <w:r>
              <w:rPr>
                <w:rFonts w:hint="eastAsia" w:ascii="宋体" w:hAnsi="宋体" w:cs="仿宋"/>
                <w:color w:val="auto"/>
                <w:sz w:val="24"/>
                <w:szCs w:val="24"/>
                <w:highlight w:val="none"/>
                <w:lang w:val="en-US" w:eastAsia="zh-CN" w:bidi="en-US"/>
              </w:rPr>
              <w:t xml:space="preserve">8</w:t>
            </w:r>
            <w:r/>
          </w:p>
        </w:tc>
        <w:tc>
          <w:tcPr>
            <w:tcW w:w="6125" w:type="dxa"/>
            <w:vAlign w:val="center"/>
            <w:textDirection w:val="lrTb"/>
            <w:noWrap w:val="false"/>
          </w:tcPr>
          <w:p>
            <w:pPr>
              <w:contextualSpacing/>
              <w:keepLines w:val="0"/>
              <w:keepNext w:val="0"/>
              <w:pageBreakBefore w:val="0"/>
              <w:spacing w:line="440" w:lineRule="exact"/>
              <w:widowControl/>
              <w:rPr>
                <w:rFonts w:hint="default" w:ascii="宋体" w:hAnsi="宋体" w:eastAsia="宋体" w:cs="仿宋"/>
                <w:color w:val="auto"/>
                <w:sz w:val="24"/>
                <w:szCs w:val="24"/>
                <w:highlight w:val="none"/>
                <w:lang w:val="en-US" w:eastAsia="zh-CN" w:bidi="en-US"/>
              </w:rPr>
            </w:pPr>
            <w:r>
              <w:rPr>
                <w:rFonts w:hint="eastAsia" w:ascii="宋体" w:hAnsi="宋体" w:cs="仿宋"/>
                <w:color w:val="auto"/>
                <w:sz w:val="24"/>
                <w:szCs w:val="24"/>
                <w:highlight w:val="none"/>
                <w:lang w:val="en-US" w:eastAsia="zh-CN" w:bidi="en-US"/>
              </w:rPr>
              <w:t xml:space="preserve">1.投标人为本项目配备项目负责人1人：</w:t>
            </w:r>
            <w:r/>
          </w:p>
          <w:p>
            <w:pPr>
              <w:contextualSpacing/>
              <w:keepLines w:val="0"/>
              <w:keepNext w:val="0"/>
              <w:pageBreakBefore w:val="0"/>
              <w:spacing w:line="440" w:lineRule="exact"/>
              <w:widowControl/>
              <w:rPr>
                <w:rFonts w:hint="eastAsia" w:ascii="宋体" w:hAnsi="宋体" w:cs="仿宋"/>
                <w:color w:val="auto"/>
                <w:sz w:val="24"/>
                <w:szCs w:val="24"/>
                <w:highlight w:val="none"/>
                <w:lang w:bidi="en-US"/>
              </w:rPr>
            </w:pPr>
            <w:r>
              <w:rPr>
                <w:rFonts w:hint="eastAsia" w:ascii="宋体" w:hAnsi="宋体" w:cs="仿宋"/>
                <w:color w:val="auto"/>
                <w:sz w:val="24"/>
                <w:szCs w:val="24"/>
                <w:highlight w:val="none"/>
                <w:lang w:val="en-US" w:eastAsia="zh-CN" w:bidi="en-US"/>
              </w:rPr>
              <w:t xml:space="preserve">①</w:t>
            </w:r>
            <w:r>
              <w:rPr>
                <w:rFonts w:hint="eastAsia" w:ascii="宋体" w:hAnsi="宋体" w:cs="仿宋"/>
                <w:color w:val="auto"/>
                <w:sz w:val="24"/>
                <w:szCs w:val="24"/>
                <w:highlight w:val="none"/>
                <w:lang w:bidi="en-US"/>
              </w:rPr>
              <w:t xml:space="preserve">拟派项目负责人具有餐饮</w:t>
            </w:r>
            <w:r>
              <w:rPr>
                <w:rFonts w:hint="eastAsia" w:ascii="宋体" w:hAnsi="宋体" w:cs="仿宋"/>
                <w:color w:val="auto"/>
                <w:sz w:val="24"/>
                <w:szCs w:val="24"/>
                <w:highlight w:val="none"/>
                <w:lang w:val="en-US" w:eastAsia="zh-CN" w:bidi="en-US"/>
              </w:rPr>
              <w:t xml:space="preserve">类</w:t>
            </w:r>
            <w:r>
              <w:rPr>
                <w:rFonts w:hint="eastAsia" w:ascii="宋体" w:hAnsi="宋体" w:cs="仿宋"/>
                <w:color w:val="auto"/>
                <w:sz w:val="24"/>
                <w:szCs w:val="24"/>
                <w:highlight w:val="none"/>
                <w:lang w:bidi="en-US"/>
              </w:rPr>
              <w:t xml:space="preserve">职业经理</w:t>
            </w:r>
            <w:r>
              <w:rPr>
                <w:rFonts w:hint="eastAsia" w:ascii="宋体" w:hAnsi="宋体" w:cs="仿宋"/>
                <w:color w:val="auto"/>
                <w:sz w:val="24"/>
                <w:szCs w:val="24"/>
                <w:highlight w:val="none"/>
                <w:lang w:val="en-US" w:eastAsia="zh-CN" w:bidi="en-US"/>
              </w:rPr>
              <w:t xml:space="preserve">相关证书</w:t>
            </w:r>
            <w:r>
              <w:rPr>
                <w:rFonts w:hint="eastAsia" w:ascii="宋体" w:hAnsi="宋体" w:cs="仿宋"/>
                <w:color w:val="auto"/>
                <w:sz w:val="24"/>
                <w:szCs w:val="24"/>
                <w:highlight w:val="none"/>
                <w:lang w:bidi="en-US"/>
              </w:rPr>
              <w:t xml:space="preserve">的，得</w:t>
            </w:r>
            <w:r>
              <w:rPr>
                <w:rFonts w:hint="eastAsia" w:ascii="宋体" w:hAnsi="宋体" w:cs="仿宋"/>
                <w:color w:val="auto"/>
                <w:sz w:val="24"/>
                <w:szCs w:val="24"/>
                <w:highlight w:val="none"/>
                <w:lang w:val="en-US" w:eastAsia="zh-CN" w:bidi="en-US"/>
              </w:rPr>
              <w:t xml:space="preserve">1</w:t>
            </w:r>
            <w:r>
              <w:rPr>
                <w:rFonts w:hint="eastAsia" w:ascii="宋体" w:hAnsi="宋体" w:cs="仿宋"/>
                <w:color w:val="auto"/>
                <w:sz w:val="24"/>
                <w:szCs w:val="24"/>
                <w:highlight w:val="none"/>
                <w:lang w:bidi="en-US"/>
              </w:rPr>
              <w:t xml:space="preserve">分；</w:t>
            </w:r>
            <w:r/>
          </w:p>
          <w:p>
            <w:pPr>
              <w:contextualSpacing/>
              <w:keepLines w:val="0"/>
              <w:keepNext w:val="0"/>
              <w:pageBreakBefore w:val="0"/>
              <w:spacing w:line="440" w:lineRule="exact"/>
              <w:widowControl/>
              <w:rPr>
                <w:rFonts w:hint="eastAsia" w:ascii="宋体" w:hAnsi="宋体" w:eastAsia="宋体" w:cs="仿宋"/>
                <w:color w:val="auto"/>
                <w:sz w:val="24"/>
                <w:szCs w:val="24"/>
                <w:highlight w:val="none"/>
                <w:lang w:eastAsia="zh-CN" w:bidi="en-US"/>
              </w:rPr>
            </w:pPr>
            <w:r>
              <w:rPr>
                <w:rFonts w:hint="eastAsia" w:ascii="宋体" w:hAnsi="宋体" w:cs="仿宋"/>
                <w:color w:val="auto"/>
                <w:sz w:val="24"/>
                <w:szCs w:val="24"/>
                <w:highlight w:val="none"/>
                <w:lang w:val="en-US" w:eastAsia="zh-CN" w:bidi="en-US"/>
              </w:rPr>
              <w:t xml:space="preserve">2.投标人为本项目配备的餐食制作团队</w:t>
            </w:r>
            <w:r>
              <w:rPr>
                <w:rFonts w:hint="eastAsia" w:ascii="宋体" w:hAnsi="宋体" w:cs="仿宋"/>
                <w:color w:val="auto"/>
                <w:sz w:val="24"/>
                <w:szCs w:val="24"/>
                <w:highlight w:val="none"/>
                <w:lang w:bidi="en-US"/>
              </w:rPr>
              <w:t xml:space="preserve">（项目负责人除外）</w:t>
            </w:r>
            <w:r>
              <w:rPr>
                <w:rFonts w:hint="eastAsia" w:ascii="宋体" w:hAnsi="宋体" w:cs="仿宋"/>
                <w:color w:val="auto"/>
                <w:sz w:val="24"/>
                <w:szCs w:val="24"/>
                <w:highlight w:val="none"/>
                <w:lang w:eastAsia="zh-CN" w:bidi="en-US"/>
              </w:rPr>
              <w:t xml:space="preserve">：</w:t>
            </w:r>
            <w:r/>
          </w:p>
          <w:p>
            <w:pPr>
              <w:contextualSpacing/>
              <w:keepLines w:val="0"/>
              <w:keepNext w:val="0"/>
              <w:pageBreakBefore w:val="0"/>
              <w:spacing w:line="440" w:lineRule="exact"/>
              <w:widowControl/>
              <w:rPr>
                <w:rFonts w:hint="eastAsia" w:ascii="宋体" w:hAnsi="宋体" w:cs="仿宋"/>
                <w:color w:val="auto"/>
                <w:sz w:val="24"/>
                <w:szCs w:val="24"/>
                <w:highlight w:val="none"/>
                <w:lang w:bidi="en-US"/>
              </w:rPr>
            </w:pPr>
            <w:r>
              <w:rPr>
                <w:rFonts w:hint="eastAsia" w:ascii="宋体" w:hAnsi="宋体" w:cs="仿宋"/>
                <w:color w:val="auto"/>
                <w:sz w:val="24"/>
                <w:szCs w:val="24"/>
                <w:highlight w:val="none"/>
                <w:lang w:val="en-US" w:eastAsia="zh-CN" w:bidi="en-US"/>
              </w:rPr>
              <w:t xml:space="preserve">①主厨：</w:t>
            </w:r>
            <w:r>
              <w:rPr>
                <w:rFonts w:hint="eastAsia" w:ascii="宋体" w:hAnsi="宋体" w:cs="仿宋"/>
                <w:color w:val="auto"/>
                <w:sz w:val="24"/>
                <w:szCs w:val="24"/>
                <w:highlight w:val="none"/>
                <w:lang w:bidi="en-US"/>
              </w:rPr>
              <w:t xml:space="preserve">具有中级及以上中式烹调师职业资格证书的，得</w:t>
            </w:r>
            <w:r>
              <w:rPr>
                <w:rFonts w:hint="eastAsia" w:ascii="宋体" w:hAnsi="宋体" w:cs="仿宋"/>
                <w:color w:val="auto"/>
                <w:sz w:val="24"/>
                <w:szCs w:val="24"/>
                <w:highlight w:val="none"/>
                <w:lang w:val="en-US" w:eastAsia="zh-CN" w:bidi="en-US"/>
              </w:rPr>
              <w:t xml:space="preserve">1</w:t>
            </w:r>
            <w:r>
              <w:rPr>
                <w:rFonts w:hint="eastAsia" w:ascii="宋体" w:hAnsi="宋体" w:cs="仿宋"/>
                <w:color w:val="auto"/>
                <w:sz w:val="24"/>
                <w:szCs w:val="24"/>
                <w:highlight w:val="none"/>
                <w:lang w:bidi="en-US"/>
              </w:rPr>
              <w:t xml:space="preserve">分，</w:t>
            </w:r>
            <w:r>
              <w:rPr>
                <w:rFonts w:hint="eastAsia" w:ascii="宋体" w:hAnsi="宋体" w:cs="仿宋"/>
                <w:color w:val="auto"/>
                <w:sz w:val="24"/>
                <w:szCs w:val="24"/>
                <w:highlight w:val="none"/>
                <w:lang w:val="en-US" w:eastAsia="zh-CN" w:bidi="en-US"/>
              </w:rPr>
              <w:t xml:space="preserve">本项</w:t>
            </w:r>
            <w:r>
              <w:rPr>
                <w:rFonts w:hint="eastAsia" w:ascii="宋体" w:hAnsi="宋体" w:cs="仿宋"/>
                <w:color w:val="auto"/>
                <w:sz w:val="24"/>
                <w:szCs w:val="24"/>
                <w:highlight w:val="none"/>
                <w:lang w:bidi="en-US"/>
              </w:rPr>
              <w:t xml:space="preserve">最高得</w:t>
            </w:r>
            <w:r>
              <w:rPr>
                <w:rFonts w:hint="eastAsia" w:ascii="宋体" w:hAnsi="宋体" w:cs="仿宋"/>
                <w:color w:val="auto"/>
                <w:sz w:val="24"/>
                <w:szCs w:val="24"/>
                <w:highlight w:val="none"/>
                <w:lang w:val="en-US" w:eastAsia="zh-CN" w:bidi="en-US"/>
              </w:rPr>
              <w:t xml:space="preserve">1</w:t>
            </w:r>
            <w:r>
              <w:rPr>
                <w:rFonts w:hint="eastAsia" w:ascii="宋体" w:hAnsi="宋体" w:cs="仿宋"/>
                <w:color w:val="auto"/>
                <w:sz w:val="24"/>
                <w:szCs w:val="24"/>
                <w:highlight w:val="none"/>
                <w:lang w:bidi="en-US"/>
              </w:rPr>
              <w:t xml:space="preserve">分； </w:t>
            </w:r>
            <w:r/>
          </w:p>
          <w:p>
            <w:pPr>
              <w:contextualSpacing/>
              <w:keepLines w:val="0"/>
              <w:keepNext w:val="0"/>
              <w:pageBreakBefore w:val="0"/>
              <w:spacing w:line="440" w:lineRule="exact"/>
              <w:widowControl/>
              <w:rPr>
                <w:rFonts w:hint="eastAsia" w:ascii="宋体" w:hAnsi="宋体" w:cs="仿宋"/>
                <w:color w:val="auto"/>
                <w:sz w:val="24"/>
                <w:szCs w:val="24"/>
                <w:highlight w:val="none"/>
                <w:lang w:eastAsia="zh-CN" w:bidi="en-US"/>
              </w:rPr>
            </w:pPr>
            <w:r>
              <w:rPr>
                <w:rFonts w:hint="eastAsia" w:ascii="宋体" w:hAnsi="宋体" w:cs="仿宋"/>
                <w:color w:val="auto"/>
                <w:sz w:val="24"/>
                <w:szCs w:val="24"/>
                <w:highlight w:val="none"/>
                <w:lang w:val="en-US" w:eastAsia="zh-CN" w:bidi="en-US"/>
              </w:rPr>
              <w:t xml:space="preserve">②</w:t>
            </w:r>
            <w:r>
              <w:rPr>
                <w:rFonts w:hint="eastAsia" w:ascii="宋体" w:hAnsi="宋体" w:cs="仿宋"/>
                <w:color w:val="auto"/>
                <w:sz w:val="24"/>
                <w:szCs w:val="24"/>
                <w:highlight w:val="none"/>
                <w:lang w:bidi="en-US"/>
              </w:rPr>
              <w:t xml:space="preserve">具有</w:t>
            </w:r>
            <w:r>
              <w:rPr>
                <w:rFonts w:hint="eastAsia" w:ascii="宋体" w:hAnsi="宋体" w:cs="仿宋"/>
                <w:color w:val="auto"/>
                <w:sz w:val="24"/>
                <w:szCs w:val="24"/>
                <w:highlight w:val="none"/>
                <w:lang w:val="en-US" w:eastAsia="zh-CN" w:bidi="en-US"/>
              </w:rPr>
              <w:t xml:space="preserve">营养师、</w:t>
            </w:r>
            <w:r>
              <w:rPr>
                <w:rFonts w:hint="eastAsia" w:ascii="宋体" w:hAnsi="宋体" w:cs="仿宋"/>
                <w:color w:val="auto"/>
                <w:sz w:val="24"/>
                <w:szCs w:val="24"/>
                <w:highlight w:val="none"/>
                <w:lang w:bidi="en-US"/>
              </w:rPr>
              <w:t xml:space="preserve">食品检验检测</w:t>
            </w:r>
            <w:r>
              <w:rPr>
                <w:rFonts w:hint="eastAsia" w:ascii="宋体" w:hAnsi="宋体" w:cs="仿宋"/>
                <w:color w:val="auto"/>
                <w:sz w:val="24"/>
                <w:szCs w:val="24"/>
                <w:highlight w:val="none"/>
                <w:lang w:eastAsia="zh-CN" w:bidi="en-US"/>
              </w:rPr>
              <w:t xml:space="preserve">、</w:t>
            </w:r>
            <w:r>
              <w:rPr>
                <w:rFonts w:hint="eastAsia" w:ascii="宋体" w:hAnsi="宋体" w:cs="仿宋"/>
                <w:color w:val="auto"/>
                <w:sz w:val="24"/>
                <w:szCs w:val="24"/>
                <w:highlight w:val="none"/>
                <w:lang w:bidi="en-US"/>
              </w:rPr>
              <w:t xml:space="preserve">食品安全管理</w:t>
            </w:r>
            <w:r>
              <w:rPr>
                <w:rFonts w:hint="eastAsia" w:ascii="宋体" w:hAnsi="宋体" w:cs="仿宋"/>
                <w:color w:val="auto"/>
                <w:sz w:val="24"/>
                <w:szCs w:val="24"/>
                <w:highlight w:val="none"/>
                <w:lang w:val="en-US" w:eastAsia="zh-CN" w:bidi="en-US"/>
              </w:rPr>
              <w:t xml:space="preserve">相关证书</w:t>
            </w:r>
            <w:r>
              <w:rPr>
                <w:rFonts w:hint="eastAsia" w:ascii="宋体" w:hAnsi="宋体" w:cs="仿宋"/>
                <w:color w:val="auto"/>
                <w:sz w:val="24"/>
                <w:szCs w:val="24"/>
                <w:highlight w:val="none"/>
                <w:lang w:bidi="en-US"/>
              </w:rPr>
              <w:t xml:space="preserve">的，</w:t>
            </w:r>
            <w:r>
              <w:rPr>
                <w:rFonts w:hint="eastAsia" w:ascii="宋体" w:hAnsi="宋体" w:cs="仿宋"/>
                <w:color w:val="auto"/>
                <w:sz w:val="24"/>
                <w:szCs w:val="24"/>
                <w:highlight w:val="none"/>
                <w:lang w:val="en-US" w:eastAsia="zh-CN" w:bidi="en-US"/>
              </w:rPr>
              <w:t xml:space="preserve">有一种</w:t>
            </w:r>
            <w:r>
              <w:rPr>
                <w:rFonts w:hint="eastAsia" w:ascii="宋体" w:hAnsi="宋体" w:cs="仿宋"/>
                <w:color w:val="auto"/>
                <w:sz w:val="24"/>
                <w:szCs w:val="24"/>
                <w:highlight w:val="none"/>
                <w:lang w:bidi="en-US"/>
              </w:rPr>
              <w:t xml:space="preserve">得1分，</w:t>
            </w:r>
            <w:r>
              <w:rPr>
                <w:rFonts w:hint="eastAsia" w:ascii="宋体" w:hAnsi="宋体" w:cs="仿宋"/>
                <w:color w:val="auto"/>
                <w:sz w:val="24"/>
                <w:szCs w:val="24"/>
                <w:highlight w:val="none"/>
                <w:lang w:val="en-US" w:eastAsia="zh-CN" w:bidi="en-US"/>
              </w:rPr>
              <w:t xml:space="preserve">本项</w:t>
            </w:r>
            <w:r>
              <w:rPr>
                <w:rFonts w:hint="eastAsia" w:ascii="宋体" w:hAnsi="宋体" w:cs="仿宋"/>
                <w:color w:val="auto"/>
                <w:sz w:val="24"/>
                <w:szCs w:val="24"/>
                <w:highlight w:val="none"/>
                <w:lang w:bidi="en-US"/>
              </w:rPr>
              <w:t xml:space="preserve">最高得</w:t>
            </w:r>
            <w:r>
              <w:rPr>
                <w:rFonts w:hint="eastAsia" w:ascii="宋体" w:hAnsi="宋体" w:cs="仿宋"/>
                <w:color w:val="auto"/>
                <w:sz w:val="24"/>
                <w:szCs w:val="24"/>
                <w:highlight w:val="none"/>
                <w:lang w:val="en-US" w:eastAsia="zh-CN" w:bidi="en-US"/>
              </w:rPr>
              <w:t xml:space="preserve">2</w:t>
            </w:r>
            <w:r>
              <w:rPr>
                <w:rFonts w:hint="eastAsia" w:ascii="宋体" w:hAnsi="宋体" w:cs="仿宋"/>
                <w:color w:val="auto"/>
                <w:sz w:val="24"/>
                <w:szCs w:val="24"/>
                <w:highlight w:val="none"/>
                <w:lang w:bidi="en-US"/>
              </w:rPr>
              <w:t xml:space="preserve">分</w:t>
            </w:r>
            <w:r>
              <w:rPr>
                <w:rFonts w:hint="eastAsia" w:ascii="宋体" w:hAnsi="宋体" w:cs="仿宋"/>
                <w:color w:val="auto"/>
                <w:sz w:val="24"/>
                <w:szCs w:val="24"/>
                <w:highlight w:val="none"/>
                <w:lang w:eastAsia="zh-CN" w:bidi="en-US"/>
              </w:rPr>
              <w:t xml:space="preserve">；</w:t>
            </w:r>
            <w:r/>
          </w:p>
          <w:p>
            <w:pPr>
              <w:pStyle w:val="1025"/>
              <w:ind w:left="0" w:firstLine="0"/>
              <w:keepLines w:val="0"/>
              <w:keepNext w:val="0"/>
              <w:pageBreakBefore w:val="0"/>
              <w:spacing w:line="440" w:lineRule="exact"/>
              <w:rPr>
                <w:rFonts w:hint="eastAsia"/>
                <w:color w:val="auto"/>
                <w:highlight w:val="none"/>
                <w:lang w:eastAsia="zh-CN"/>
              </w:rPr>
            </w:pPr>
            <w:r>
              <w:rPr>
                <w:rFonts w:hint="eastAsia" w:ascii="宋体" w:hAnsi="宋体" w:cs="仿宋"/>
                <w:b/>
                <w:bCs/>
                <w:color w:val="auto"/>
                <w:sz w:val="24"/>
                <w:szCs w:val="24"/>
                <w:highlight w:val="none"/>
                <w:lang w:bidi="en-US"/>
              </w:rPr>
              <w:t xml:space="preserve">【</w:t>
            </w:r>
            <w:r>
              <w:rPr>
                <w:rFonts w:hint="eastAsia" w:ascii="宋体" w:hAnsi="宋体" w:cs="仿宋"/>
                <w:b/>
                <w:bCs/>
                <w:color w:val="auto"/>
                <w:sz w:val="24"/>
                <w:szCs w:val="24"/>
                <w:highlight w:val="none"/>
                <w:lang w:val="en-US" w:eastAsia="zh-CN" w:bidi="en-US"/>
              </w:rPr>
              <w:t xml:space="preserve">投标文件中提供以上人员的相关证书原件扫描件及健康上岗证的原件扫描件，并加盖投标人公章，同时提供投标人为其缴纳的近6个月中（不含开标当月）任意连续3个月的社保缴纳证明，</w:t>
            </w:r>
            <w:r>
              <w:rPr>
                <w:rFonts w:hint="eastAsia" w:ascii="宋体" w:hAnsi="宋体" w:cs="仿宋"/>
                <w:b/>
                <w:bCs/>
                <w:color w:val="auto"/>
                <w:sz w:val="24"/>
                <w:szCs w:val="24"/>
                <w:highlight w:val="none"/>
                <w:lang w:bidi="en-US"/>
              </w:rPr>
              <w:t xml:space="preserve">同一人员不得重复得分，未提供不得分】</w:t>
            </w:r>
            <w:r/>
          </w:p>
          <w:p>
            <w:pPr>
              <w:contextualSpacing/>
              <w:keepLines w:val="0"/>
              <w:keepNext w:val="0"/>
              <w:pageBreakBefore w:val="0"/>
              <w:spacing w:line="440" w:lineRule="exact"/>
              <w:widowControl/>
              <w:rPr>
                <w:rFonts w:hint="eastAsia" w:ascii="宋体" w:hAnsi="宋体" w:eastAsia="宋体" w:cs="仿宋"/>
                <w:color w:val="auto"/>
                <w:sz w:val="24"/>
                <w:szCs w:val="24"/>
                <w:highlight w:val="none"/>
                <w:lang w:val="en-US" w:eastAsia="zh-CN" w:bidi="en-US"/>
              </w:rPr>
            </w:pPr>
            <w:r>
              <w:rPr>
                <w:rFonts w:hint="eastAsia" w:ascii="宋体" w:hAnsi="宋体" w:cs="仿宋"/>
                <w:color w:val="auto"/>
                <w:sz w:val="24"/>
                <w:szCs w:val="24"/>
                <w:highlight w:val="none"/>
                <w:lang w:val="en-US" w:eastAsia="zh-CN" w:bidi="en-US"/>
              </w:rPr>
              <w:t xml:space="preserve">3.</w:t>
            </w:r>
            <w:r>
              <w:rPr>
                <w:rFonts w:hint="eastAsia" w:ascii="宋体" w:hAnsi="宋体" w:eastAsia="宋体" w:cs="仿宋"/>
                <w:color w:val="auto"/>
                <w:sz w:val="24"/>
                <w:szCs w:val="24"/>
                <w:highlight w:val="none"/>
                <w:lang w:val="en-US" w:eastAsia="zh-CN" w:bidi="en-US"/>
              </w:rPr>
              <w:t xml:space="preserve">投标人应为本项目配备至少</w:t>
            </w:r>
            <w:r>
              <w:rPr>
                <w:rFonts w:hint="eastAsia" w:ascii="宋体" w:hAnsi="宋体" w:cs="仿宋"/>
                <w:color w:val="auto"/>
                <w:sz w:val="24"/>
                <w:szCs w:val="24"/>
                <w:highlight w:val="none"/>
                <w:lang w:val="en-US" w:eastAsia="zh-CN" w:bidi="en-US"/>
              </w:rPr>
              <w:t xml:space="preserve">4</w:t>
            </w:r>
            <w:r>
              <w:rPr>
                <w:rFonts w:hint="eastAsia" w:ascii="宋体" w:hAnsi="宋体" w:eastAsia="宋体" w:cs="仿宋"/>
                <w:color w:val="auto"/>
                <w:sz w:val="24"/>
                <w:szCs w:val="24"/>
                <w:highlight w:val="none"/>
                <w:lang w:val="en-US" w:eastAsia="zh-CN" w:bidi="en-US"/>
              </w:rPr>
              <w:t xml:space="preserve">名驾驶员：</w:t>
            </w:r>
            <w:r/>
          </w:p>
          <w:p>
            <w:pPr>
              <w:contextualSpacing/>
              <w:keepLines w:val="0"/>
              <w:keepNext w:val="0"/>
              <w:pageBreakBefore w:val="0"/>
              <w:spacing w:line="440" w:lineRule="exact"/>
              <w:widowControl/>
              <w:rPr>
                <w:rFonts w:hint="eastAsia" w:ascii="宋体" w:hAnsi="宋体" w:eastAsia="宋体" w:cs="仿宋"/>
                <w:color w:val="auto"/>
                <w:sz w:val="24"/>
                <w:szCs w:val="24"/>
                <w:highlight w:val="none"/>
                <w:lang w:val="en-US" w:eastAsia="zh-CN" w:bidi="en-US"/>
              </w:rPr>
            </w:pPr>
            <w:r>
              <w:rPr>
                <w:rFonts w:hint="eastAsia" w:ascii="宋体" w:hAnsi="宋体" w:eastAsia="宋体" w:cs="仿宋"/>
                <w:color w:val="auto"/>
                <w:sz w:val="24"/>
                <w:szCs w:val="24"/>
                <w:highlight w:val="none"/>
                <w:lang w:val="en-US" w:eastAsia="zh-CN" w:bidi="en-US"/>
              </w:rPr>
              <w:t xml:space="preserve">①其中</w:t>
            </w:r>
            <w:r>
              <w:rPr>
                <w:rFonts w:hint="eastAsia" w:ascii="宋体" w:hAnsi="宋体" w:cs="仿宋"/>
                <w:color w:val="auto"/>
                <w:sz w:val="24"/>
                <w:szCs w:val="24"/>
                <w:highlight w:val="none"/>
                <w:lang w:val="en-US" w:eastAsia="zh-CN" w:bidi="en-US"/>
              </w:rPr>
              <w:t xml:space="preserve">3</w:t>
            </w:r>
            <w:r>
              <w:rPr>
                <w:rFonts w:hint="eastAsia" w:ascii="宋体" w:hAnsi="宋体" w:eastAsia="宋体" w:cs="仿宋"/>
                <w:color w:val="auto"/>
                <w:sz w:val="24"/>
                <w:szCs w:val="24"/>
                <w:highlight w:val="none"/>
                <w:lang w:val="en-US" w:eastAsia="zh-CN" w:bidi="en-US"/>
              </w:rPr>
              <w:t xml:space="preserve">名及以上驾驶员具备5年及以上驾龄的，得4分；</w:t>
            </w:r>
            <w:r/>
          </w:p>
          <w:p>
            <w:pPr>
              <w:contextualSpacing/>
              <w:keepLines w:val="0"/>
              <w:keepNext w:val="0"/>
              <w:pageBreakBefore w:val="0"/>
              <w:spacing w:line="440" w:lineRule="exact"/>
              <w:widowControl/>
              <w:rPr>
                <w:rFonts w:hint="eastAsia" w:ascii="宋体" w:hAnsi="宋体" w:eastAsia="宋体" w:cs="仿宋"/>
                <w:color w:val="auto"/>
                <w:sz w:val="24"/>
                <w:szCs w:val="24"/>
                <w:highlight w:val="none"/>
                <w:lang w:val="en-US" w:eastAsia="zh-CN" w:bidi="en-US"/>
              </w:rPr>
            </w:pPr>
            <w:r>
              <w:rPr>
                <w:rFonts w:hint="eastAsia" w:ascii="宋体" w:hAnsi="宋体" w:eastAsia="宋体" w:cs="仿宋"/>
                <w:color w:val="auto"/>
                <w:sz w:val="24"/>
                <w:szCs w:val="24"/>
                <w:highlight w:val="none"/>
                <w:lang w:val="en-US" w:eastAsia="zh-CN" w:bidi="en-US"/>
              </w:rPr>
              <w:t xml:space="preserve">②其中</w:t>
            </w:r>
            <w:r>
              <w:rPr>
                <w:rFonts w:hint="eastAsia" w:ascii="宋体" w:hAnsi="宋体" w:cs="仿宋"/>
                <w:color w:val="auto"/>
                <w:sz w:val="24"/>
                <w:szCs w:val="24"/>
                <w:highlight w:val="none"/>
                <w:lang w:val="en-US" w:eastAsia="zh-CN" w:bidi="en-US"/>
              </w:rPr>
              <w:t xml:space="preserve">2</w:t>
            </w:r>
            <w:r>
              <w:rPr>
                <w:rFonts w:hint="eastAsia" w:ascii="宋体" w:hAnsi="宋体" w:eastAsia="宋体" w:cs="仿宋"/>
                <w:color w:val="auto"/>
                <w:sz w:val="24"/>
                <w:szCs w:val="24"/>
                <w:highlight w:val="none"/>
                <w:lang w:val="en-US" w:eastAsia="zh-CN" w:bidi="en-US"/>
              </w:rPr>
              <w:t xml:space="preserve">名驾驶员具备5年及以上驾龄的，得2分；</w:t>
            </w:r>
            <w:r/>
          </w:p>
          <w:p>
            <w:pPr>
              <w:contextualSpacing/>
              <w:keepLines w:val="0"/>
              <w:keepNext w:val="0"/>
              <w:pageBreakBefore w:val="0"/>
              <w:spacing w:line="440" w:lineRule="exact"/>
              <w:widowControl/>
              <w:rPr>
                <w:rFonts w:hint="eastAsia" w:ascii="宋体" w:hAnsi="宋体" w:eastAsia="宋体" w:cs="仿宋"/>
                <w:color w:val="auto"/>
                <w:sz w:val="24"/>
                <w:szCs w:val="24"/>
                <w:highlight w:val="none"/>
                <w:lang w:val="en-US" w:eastAsia="zh-CN" w:bidi="en-US"/>
              </w:rPr>
            </w:pPr>
            <w:r>
              <w:rPr>
                <w:rFonts w:hint="eastAsia" w:ascii="宋体" w:hAnsi="宋体" w:eastAsia="宋体" w:cs="仿宋"/>
                <w:color w:val="auto"/>
                <w:sz w:val="24"/>
                <w:szCs w:val="24"/>
                <w:highlight w:val="none"/>
                <w:lang w:val="en-US" w:eastAsia="zh-CN" w:bidi="en-US"/>
              </w:rPr>
              <w:t xml:space="preserve">③其中</w:t>
            </w:r>
            <w:r>
              <w:rPr>
                <w:rFonts w:hint="eastAsia" w:ascii="宋体" w:hAnsi="宋体" w:cs="仿宋"/>
                <w:color w:val="auto"/>
                <w:sz w:val="24"/>
                <w:szCs w:val="24"/>
                <w:highlight w:val="none"/>
                <w:lang w:val="en-US" w:eastAsia="zh-CN" w:bidi="en-US"/>
              </w:rPr>
              <w:t xml:space="preserve">1</w:t>
            </w:r>
            <w:r>
              <w:rPr>
                <w:rFonts w:hint="eastAsia" w:ascii="宋体" w:hAnsi="宋体" w:eastAsia="宋体" w:cs="仿宋"/>
                <w:color w:val="auto"/>
                <w:sz w:val="24"/>
                <w:szCs w:val="24"/>
                <w:highlight w:val="none"/>
                <w:lang w:val="en-US" w:eastAsia="zh-CN" w:bidi="en-US"/>
              </w:rPr>
              <w:t xml:space="preserve">名驾驶员具备5年及以上驾龄的，得1分；</w:t>
            </w:r>
            <w:r/>
          </w:p>
          <w:p>
            <w:pPr>
              <w:contextualSpacing/>
              <w:keepLines w:val="0"/>
              <w:keepNext w:val="0"/>
              <w:pageBreakBefore w:val="0"/>
              <w:spacing w:line="440" w:lineRule="exact"/>
              <w:widowControl/>
              <w:rPr>
                <w:rFonts w:hint="eastAsia" w:ascii="宋体" w:hAnsi="宋体" w:eastAsia="宋体" w:cs="仿宋"/>
                <w:color w:val="auto"/>
                <w:sz w:val="24"/>
                <w:szCs w:val="24"/>
                <w:highlight w:val="none"/>
                <w:lang w:val="en-US" w:eastAsia="zh-CN" w:bidi="en-US"/>
              </w:rPr>
            </w:pPr>
            <w:r>
              <w:rPr>
                <w:rFonts w:hint="eastAsia" w:ascii="宋体" w:hAnsi="宋体" w:eastAsia="宋体" w:cs="仿宋"/>
                <w:color w:val="auto"/>
                <w:sz w:val="24"/>
                <w:szCs w:val="24"/>
                <w:highlight w:val="none"/>
                <w:lang w:val="en-US" w:eastAsia="zh-CN" w:bidi="en-US"/>
              </w:rPr>
              <w:t xml:space="preserve">④其余不得分</w:t>
            </w:r>
            <w:r/>
          </w:p>
          <w:p>
            <w:pPr>
              <w:pStyle w:val="1025"/>
              <w:ind w:left="0" w:firstLine="0"/>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仿宋"/>
                <w:b/>
                <w:bCs/>
                <w:color w:val="auto"/>
                <w:sz w:val="24"/>
                <w:szCs w:val="24"/>
                <w:highlight w:val="none"/>
                <w:lang w:val="en-US" w:eastAsia="zh-CN" w:bidi="en-US"/>
              </w:rPr>
              <w:t xml:space="preserve">【投标文件中提供以上驾驶员的驾驶证证书原件扫描件并加盖投标人公章，</w:t>
            </w:r>
            <w:r>
              <w:rPr>
                <w:rFonts w:hint="eastAsia" w:ascii="宋体" w:hAnsi="宋体" w:cs="仿宋"/>
                <w:b/>
                <w:bCs/>
                <w:color w:val="auto"/>
                <w:sz w:val="24"/>
                <w:szCs w:val="24"/>
                <w:highlight w:val="none"/>
                <w:lang w:val="en-US" w:eastAsia="zh-CN" w:bidi="en-US"/>
              </w:rPr>
              <w:t xml:space="preserve">同时提供投标人为其缴纳的近6个月中（不含开标当月）任意连续3个月的社保缴纳证明，</w:t>
            </w:r>
            <w:r>
              <w:rPr>
                <w:rFonts w:hint="eastAsia" w:ascii="宋体" w:hAnsi="宋体" w:cs="仿宋"/>
                <w:b/>
                <w:bCs/>
                <w:color w:val="auto"/>
                <w:sz w:val="24"/>
                <w:szCs w:val="24"/>
                <w:highlight w:val="none"/>
                <w:lang w:bidi="en-US"/>
              </w:rPr>
              <w:t xml:space="preserve">同一人员不得重复得分，</w:t>
            </w:r>
            <w:r>
              <w:rPr>
                <w:rFonts w:hint="eastAsia" w:ascii="宋体" w:hAnsi="宋体" w:eastAsia="宋体" w:cs="仿宋"/>
                <w:b/>
                <w:bCs/>
                <w:color w:val="auto"/>
                <w:sz w:val="24"/>
                <w:szCs w:val="24"/>
                <w:highlight w:val="none"/>
                <w:lang w:val="en-US" w:eastAsia="zh-CN" w:bidi="en-US"/>
              </w:rPr>
              <w:t xml:space="preserve">驾龄以驾驶证为准，不提供不得分】</w:t>
            </w:r>
            <w:r/>
          </w:p>
        </w:tc>
      </w:tr>
      <w:tr>
        <w:trPr>
          <w:jc w:val="center"/>
          <w:trHeight w:val="495"/>
        </w:trPr>
        <w:tc>
          <w:tcPr>
            <w:tcW w:w="845" w:type="dxa"/>
            <w:vAlign w:val="top"/>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综合实力</w:t>
            </w:r>
            <w:r/>
          </w:p>
        </w:tc>
        <w:tc>
          <w:tcPr>
            <w:tcW w:w="78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2</w:t>
            </w:r>
            <w:r/>
          </w:p>
        </w:tc>
        <w:tc>
          <w:tcPr>
            <w:tcW w:w="6125" w:type="dxa"/>
            <w:vAlign w:val="center"/>
            <w:textDirection w:val="lrTb"/>
            <w:noWrap w:val="false"/>
          </w:tcPr>
          <w:p>
            <w:pPr>
              <w:pStyle w:val="1029"/>
              <w:ind w:left="0" w:right="0"/>
              <w:keepLines w:val="0"/>
              <w:keepNext w:val="0"/>
              <w:pageBreakBefore w:val="0"/>
              <w:spacing w:before="0" w:beforeAutospacing="0" w:after="0" w:afterAutospacing="0" w:line="440" w:lineRule="exact"/>
              <w:rPr>
                <w:rFonts w:hint="eastAsia"/>
                <w:color w:val="auto"/>
                <w:highlight w:val="none"/>
              </w:rPr>
              <w:suppressLineNumbers w:val="0"/>
            </w:pPr>
            <w:r>
              <w:rPr>
                <w:rFonts w:hint="eastAsia" w:ascii="宋体" w:hAnsi="宋体"/>
                <w:color w:val="auto"/>
                <w:sz w:val="24"/>
                <w:szCs w:val="24"/>
                <w:highlight w:val="none"/>
                <w:lang w:val="en-US" w:eastAsia="zh-CN" w:bidi="en-US"/>
              </w:rPr>
              <w:t xml:space="preserve">投标人</w:t>
            </w:r>
            <w:r>
              <w:rPr>
                <w:rFonts w:hint="eastAsia" w:ascii="宋体" w:hAnsi="宋体"/>
                <w:color w:val="auto"/>
                <w:sz w:val="24"/>
                <w:szCs w:val="24"/>
                <w:highlight w:val="none"/>
                <w:lang w:bidi="en-US"/>
              </w:rPr>
              <w:t xml:space="preserve">具有有效期内</w:t>
            </w:r>
            <w:r>
              <w:rPr>
                <w:rFonts w:hint="eastAsia" w:ascii="宋体" w:hAnsi="宋体"/>
                <w:color w:val="auto"/>
                <w:sz w:val="24"/>
                <w:szCs w:val="24"/>
                <w:highlight w:val="none"/>
                <w:lang w:val="en-US" w:eastAsia="zh-CN" w:bidi="en-US"/>
              </w:rPr>
              <w:t xml:space="preserve">的</w:t>
            </w:r>
            <w:r>
              <w:rPr>
                <w:rFonts w:hint="eastAsia" w:hAnsi="宋体"/>
                <w:color w:val="auto"/>
                <w:sz w:val="24"/>
                <w:szCs w:val="24"/>
                <w:highlight w:val="none"/>
              </w:rPr>
              <w:t xml:space="preserve">质量管理体系认证证书</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环境管理体系认证证书</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职业健康安全管理体系认证证书</w:t>
            </w:r>
            <w:r>
              <w:rPr>
                <w:rFonts w:hint="eastAsia" w:hAnsi="宋体"/>
                <w:color w:val="auto"/>
                <w:sz w:val="24"/>
                <w:szCs w:val="24"/>
                <w:highlight w:val="none"/>
                <w:lang w:eastAsia="zh-CN"/>
              </w:rPr>
              <w:t xml:space="preserve">、</w:t>
            </w:r>
            <w:r>
              <w:rPr>
                <w:rFonts w:hint="eastAsia" w:ascii="宋体" w:hAnsi="宋体"/>
                <w:color w:val="auto"/>
                <w:sz w:val="24"/>
                <w:szCs w:val="24"/>
                <w:highlight w:val="none"/>
                <w:lang w:bidi="en-US"/>
              </w:rPr>
              <w:t xml:space="preserve">食品安全管理体系认证证书的，有1</w:t>
            </w:r>
            <w:r>
              <w:rPr>
                <w:rFonts w:hint="eastAsia" w:ascii="宋体" w:hAnsi="宋体"/>
                <w:color w:val="auto"/>
                <w:sz w:val="24"/>
                <w:szCs w:val="24"/>
                <w:highlight w:val="none"/>
                <w:lang w:val="en-US" w:eastAsia="zh-CN" w:bidi="en-US"/>
              </w:rPr>
              <w:t xml:space="preserve">种证书</w:t>
            </w:r>
            <w:r>
              <w:rPr>
                <w:rFonts w:hint="eastAsia" w:ascii="宋体" w:hAnsi="宋体"/>
                <w:color w:val="auto"/>
                <w:sz w:val="24"/>
                <w:szCs w:val="24"/>
                <w:highlight w:val="none"/>
                <w:lang w:bidi="en-US"/>
              </w:rPr>
              <w:t xml:space="preserve">得</w:t>
            </w:r>
            <w:r>
              <w:rPr>
                <w:rFonts w:hint="eastAsia" w:ascii="宋体" w:hAnsi="宋体"/>
                <w:color w:val="auto"/>
                <w:sz w:val="24"/>
                <w:szCs w:val="24"/>
                <w:highlight w:val="none"/>
                <w:lang w:val="en-US" w:eastAsia="zh-CN" w:bidi="en-US"/>
              </w:rPr>
              <w:t xml:space="preserve">0.5</w:t>
            </w:r>
            <w:r>
              <w:rPr>
                <w:rFonts w:hint="eastAsia" w:ascii="宋体" w:hAnsi="宋体"/>
                <w:color w:val="auto"/>
                <w:sz w:val="24"/>
                <w:szCs w:val="24"/>
                <w:highlight w:val="none"/>
                <w:lang w:bidi="en-US"/>
              </w:rPr>
              <w:t xml:space="preserve">分，此项最高得</w:t>
            </w:r>
            <w:r>
              <w:rPr>
                <w:rFonts w:hint="eastAsia" w:ascii="宋体" w:hAnsi="宋体"/>
                <w:color w:val="auto"/>
                <w:sz w:val="24"/>
                <w:szCs w:val="24"/>
                <w:highlight w:val="none"/>
                <w:lang w:val="en-US" w:eastAsia="zh-CN" w:bidi="en-US"/>
              </w:rPr>
              <w:t xml:space="preserve">2</w:t>
            </w:r>
            <w:r>
              <w:rPr>
                <w:rFonts w:hint="eastAsia" w:ascii="宋体" w:hAnsi="宋体"/>
                <w:color w:val="auto"/>
                <w:sz w:val="24"/>
                <w:szCs w:val="24"/>
                <w:highlight w:val="none"/>
                <w:lang w:bidi="en-US"/>
              </w:rPr>
              <w:t xml:space="preserve">分；</w:t>
            </w:r>
            <w:r/>
          </w:p>
          <w:p>
            <w:pPr>
              <w:contextualSpacing/>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lang w:bidi="en-US"/>
              </w:rPr>
              <w:t xml:space="preserve">【</w:t>
            </w:r>
            <w:r>
              <w:rPr>
                <w:rFonts w:hint="eastAsia" w:ascii="宋体" w:hAnsi="宋体"/>
                <w:b/>
                <w:bCs/>
                <w:color w:val="auto"/>
                <w:sz w:val="24"/>
                <w:szCs w:val="24"/>
                <w:highlight w:val="none"/>
                <w:lang w:val="en-US" w:eastAsia="zh-CN" w:bidi="en-US"/>
              </w:rPr>
              <w:t xml:space="preserve">投标文件中应提供以上认证证书的原件扫描件并加盖投标人公章，不提供不得分</w:t>
            </w:r>
            <w:r>
              <w:rPr>
                <w:rFonts w:hint="eastAsia" w:ascii="宋体" w:hAnsi="宋体"/>
                <w:color w:val="auto"/>
                <w:sz w:val="24"/>
                <w:szCs w:val="24"/>
                <w:highlight w:val="none"/>
                <w:lang w:bidi="en-US"/>
              </w:rPr>
              <w:t xml:space="preserve">】</w:t>
            </w:r>
            <w:r/>
          </w:p>
        </w:tc>
      </w:tr>
      <w:tr>
        <w:trPr>
          <w:jc w:val="center"/>
          <w:trHeight w:val="1719"/>
        </w:trPr>
        <w:tc>
          <w:tcPr>
            <w:tcW w:w="845" w:type="dxa"/>
            <w:vAlign w:val="top"/>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仿宋"/>
                <w:color w:val="auto"/>
                <w:sz w:val="24"/>
                <w:szCs w:val="24"/>
                <w:highlight w:val="none"/>
                <w:lang w:bidi="en-US"/>
              </w:rPr>
              <w:t xml:space="preserve">配送车辆</w:t>
            </w:r>
            <w:r/>
          </w:p>
        </w:tc>
        <w:tc>
          <w:tcPr>
            <w:tcW w:w="78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val="en-US" w:eastAsia="zh-CN" w:bidi="en-US"/>
              </w:rPr>
              <w:t xml:space="preserve">4</w:t>
            </w:r>
            <w:r/>
          </w:p>
        </w:tc>
        <w:tc>
          <w:tcPr>
            <w:tcW w:w="6125" w:type="dxa"/>
            <w:vAlign w:val="center"/>
            <w:textDirection w:val="lrTb"/>
            <w:noWrap w:val="false"/>
          </w:tcPr>
          <w:p>
            <w:pPr>
              <w:keepLines w:val="0"/>
              <w:keepNext w:val="0"/>
              <w:pageBreakBefore w:val="0"/>
              <w:spacing w:line="44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投标人为本项目配备至少4辆</w:t>
            </w:r>
            <w:r>
              <w:rPr>
                <w:rFonts w:hint="eastAsia" w:ascii="宋体" w:hAnsi="宋体" w:eastAsia="宋体"/>
                <w:color w:val="auto"/>
                <w:sz w:val="24"/>
                <w:szCs w:val="24"/>
                <w:highlight w:val="none"/>
              </w:rPr>
              <w:t xml:space="preserve">的封闭式厢式运输车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除此之外，每增加一辆符合技术要求的</w:t>
            </w:r>
            <w:r>
              <w:rPr>
                <w:rFonts w:hint="eastAsia" w:ascii="宋体" w:hAnsi="宋体" w:eastAsia="宋体"/>
                <w:color w:val="auto"/>
                <w:sz w:val="24"/>
                <w:szCs w:val="24"/>
                <w:highlight w:val="none"/>
              </w:rPr>
              <w:t xml:space="preserve">封闭式厢式运输车</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得2分，本项最高得4分。</w:t>
            </w:r>
            <w:r/>
          </w:p>
          <w:p>
            <w:pPr>
              <w:contextualSpacing/>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投标文件中应提供以上车辆的</w:t>
            </w:r>
            <w:r>
              <w:rPr>
                <w:rFonts w:hint="eastAsia" w:ascii="宋体" w:hAnsi="宋体" w:eastAsia="宋体" w:cs="Times New Roman"/>
                <w:b/>
                <w:bCs/>
                <w:color w:val="auto"/>
                <w:sz w:val="24"/>
                <w:szCs w:val="24"/>
                <w:highlight w:val="none"/>
              </w:rPr>
              <w:t xml:space="preserve">行驶证及车辆购置发票</w:t>
            </w: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或租赁合同）的</w:t>
            </w:r>
            <w:r>
              <w:rPr>
                <w:rFonts w:hint="eastAsia" w:ascii="宋体" w:hAnsi="宋体" w:eastAsia="宋体" w:cs="Times New Roman"/>
                <w:b/>
                <w:bCs/>
                <w:color w:val="auto"/>
                <w:sz w:val="24"/>
                <w:szCs w:val="24"/>
                <w:highlight w:val="none"/>
              </w:rPr>
              <w:t xml:space="preserve">扫描件加盖</w:t>
            </w:r>
            <w:r>
              <w:rPr>
                <w:rFonts w:hint="eastAsia" w:ascii="宋体" w:hAnsi="宋体" w:eastAsia="宋体"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rPr>
              <w:t xml:space="preserve">公章，未提供或未按要求提供不得分</w:t>
            </w:r>
            <w:r>
              <w:rPr>
                <w:rFonts w:hint="eastAsia" w:ascii="宋体" w:hAnsi="宋体" w:eastAsia="宋体"/>
                <w:color w:val="auto"/>
                <w:sz w:val="24"/>
                <w:szCs w:val="24"/>
                <w:highlight w:val="none"/>
              </w:rPr>
              <w:t xml:space="preserve">】</w:t>
            </w:r>
            <w:r/>
          </w:p>
        </w:tc>
      </w:tr>
      <w:tr>
        <w:trPr>
          <w:jc w:val="center"/>
          <w:trHeight w:val="1719"/>
        </w:trPr>
        <w:tc>
          <w:tcPr>
            <w:tcW w:w="845" w:type="dxa"/>
            <w:vAlign w:val="top"/>
            <w:vMerge w:val="continue"/>
            <w:textDirection w:val="lrTb"/>
            <w:noWrap w:val="false"/>
          </w:tcPr>
          <w:p>
            <w:pPr>
              <w:ind w:firstLine="0"/>
              <w:jc w:val="center"/>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141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类似</w:t>
            </w:r>
            <w:r>
              <w:rPr>
                <w:rFonts w:hint="eastAsia" w:ascii="宋体" w:hAnsi="宋体" w:cs="仿宋"/>
                <w:color w:val="auto"/>
                <w:sz w:val="24"/>
                <w:szCs w:val="24"/>
                <w:highlight w:val="none"/>
                <w:lang w:eastAsia="en-US" w:bidi="en-US"/>
              </w:rPr>
              <w:t xml:space="preserve">业绩</w:t>
            </w:r>
            <w:r/>
          </w:p>
        </w:tc>
        <w:tc>
          <w:tcPr>
            <w:tcW w:w="780" w:type="dxa"/>
            <w:vAlign w:val="center"/>
            <w:textDirection w:val="lrTb"/>
            <w:noWrap w:val="false"/>
          </w:tcPr>
          <w:p>
            <w:pPr>
              <w:contextualSpacing/>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仿宋"/>
                <w:color w:val="auto"/>
                <w:sz w:val="24"/>
                <w:szCs w:val="24"/>
                <w:highlight w:val="none"/>
                <w:lang w:bidi="en-US"/>
              </w:rPr>
              <w:t xml:space="preserve">6</w:t>
            </w:r>
            <w:r/>
          </w:p>
        </w:tc>
        <w:tc>
          <w:tcPr>
            <w:tcW w:w="6125" w:type="dxa"/>
            <w:vAlign w:val="center"/>
            <w:textDirection w:val="lrTb"/>
            <w:noWrap w:val="false"/>
          </w:tcPr>
          <w:p>
            <w:pPr>
              <w:contextualSpacing/>
              <w:keepLines w:val="0"/>
              <w:keepNext w:val="0"/>
              <w:pageBreakBefore w:val="0"/>
              <w:spacing w:line="440" w:lineRule="exact"/>
              <w:rPr>
                <w:rFonts w:hint="eastAsia" w:ascii="宋体" w:hAnsi="宋体" w:cs="仿宋"/>
                <w:color w:val="auto"/>
                <w:sz w:val="24"/>
                <w:szCs w:val="24"/>
                <w:highlight w:val="none"/>
                <w:lang w:bidi="en-US"/>
              </w:rPr>
            </w:pPr>
            <w:r>
              <w:rPr>
                <w:rFonts w:hint="eastAsia" w:ascii="宋体" w:hAnsi="宋体" w:cs="仿宋"/>
                <w:color w:val="auto"/>
                <w:sz w:val="24"/>
                <w:szCs w:val="24"/>
                <w:highlight w:val="none"/>
                <w:lang w:bidi="en-US"/>
              </w:rPr>
              <w:t xml:space="preserve">202</w:t>
            </w:r>
            <w:r>
              <w:rPr>
                <w:rFonts w:hint="eastAsia" w:ascii="宋体" w:hAnsi="宋体" w:cs="仿宋"/>
                <w:color w:val="auto"/>
                <w:sz w:val="24"/>
                <w:szCs w:val="24"/>
                <w:highlight w:val="none"/>
                <w:lang w:val="en-US" w:eastAsia="zh-CN" w:bidi="en-US"/>
              </w:rPr>
              <w:t xml:space="preserve">3</w:t>
            </w:r>
            <w:r>
              <w:rPr>
                <w:rFonts w:hint="eastAsia" w:ascii="宋体" w:hAnsi="宋体" w:cs="仿宋"/>
                <w:color w:val="auto"/>
                <w:sz w:val="24"/>
                <w:szCs w:val="24"/>
                <w:highlight w:val="none"/>
                <w:lang w:bidi="en-US"/>
              </w:rPr>
              <w:t xml:space="preserve">年1月1日以来</w:t>
            </w:r>
            <w:r>
              <w:rPr>
                <w:rFonts w:hint="eastAsia" w:ascii="宋体" w:hAnsi="宋体" w:cs="仿宋"/>
                <w:color w:val="auto"/>
                <w:sz w:val="24"/>
                <w:szCs w:val="24"/>
                <w:highlight w:val="none"/>
                <w:lang w:eastAsia="zh-CN" w:bidi="en-US"/>
              </w:rPr>
              <w:t xml:space="preserve">，</w:t>
            </w:r>
            <w:r>
              <w:rPr>
                <w:rFonts w:hint="eastAsia" w:ascii="宋体" w:hAnsi="宋体" w:cs="仿宋"/>
                <w:color w:val="auto"/>
                <w:sz w:val="24"/>
                <w:szCs w:val="24"/>
                <w:highlight w:val="none"/>
                <w:lang w:bidi="en-US"/>
              </w:rPr>
              <w:t xml:space="preserve">（以合同签订时间为准）</w:t>
            </w:r>
            <w:r>
              <w:rPr>
                <w:rFonts w:hint="eastAsia" w:ascii="宋体" w:hAnsi="宋体" w:cs="仿宋"/>
                <w:color w:val="auto"/>
                <w:sz w:val="24"/>
                <w:szCs w:val="24"/>
                <w:highlight w:val="none"/>
                <w:lang w:val="en-US" w:eastAsia="zh-CN" w:bidi="en-US"/>
              </w:rPr>
              <w:t xml:space="preserve">投标人承接过与本项目类似的餐食制作及配送项目业绩的</w:t>
            </w:r>
            <w:r>
              <w:rPr>
                <w:rFonts w:hint="eastAsia" w:ascii="宋体" w:hAnsi="宋体" w:cs="仿宋"/>
                <w:color w:val="auto"/>
                <w:sz w:val="24"/>
                <w:szCs w:val="24"/>
                <w:highlight w:val="none"/>
                <w:lang w:bidi="en-US"/>
              </w:rPr>
              <w:t xml:space="preserve">，提供1个得2分，最多提供3个，此项最高得6分；</w:t>
            </w:r>
            <w:r/>
          </w:p>
          <w:p>
            <w:pPr>
              <w:contextualSpacing/>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cs="仿宋"/>
                <w:color w:val="auto"/>
                <w:sz w:val="24"/>
                <w:szCs w:val="24"/>
                <w:highlight w:val="none"/>
                <w:lang w:bidi="en-US"/>
              </w:rPr>
              <w:t xml:space="preserve">【</w:t>
            </w:r>
            <w:r>
              <w:rPr>
                <w:rFonts w:hint="eastAsia" w:ascii="宋体" w:hAnsi="宋体" w:cs="仿宋"/>
                <w:b/>
                <w:bCs/>
                <w:color w:val="auto"/>
                <w:sz w:val="24"/>
                <w:szCs w:val="24"/>
                <w:highlight w:val="none"/>
                <w:lang w:val="en-US" w:eastAsia="zh-CN" w:bidi="en-US"/>
              </w:rPr>
              <w:t xml:space="preserve">投标文件中应提供以上业绩的合同</w:t>
            </w:r>
            <w:r>
              <w:rPr>
                <w:rFonts w:hint="eastAsia" w:ascii="宋体" w:hAnsi="宋体" w:eastAsia="宋体" w:cs="仿宋"/>
                <w:b/>
                <w:bCs/>
                <w:color w:val="auto"/>
                <w:sz w:val="24"/>
                <w:szCs w:val="24"/>
                <w:highlight w:val="none"/>
                <w:lang w:val="en-US" w:eastAsia="zh-CN" w:bidi="en-US"/>
              </w:rPr>
              <w:t xml:space="preserve">原件扫描件并加盖投标人公章，以合同签订时间为准，同一个项目中多个标段或采购包的只计取一次，不提供不得分】</w:t>
            </w:r>
            <w:r/>
          </w:p>
        </w:tc>
      </w:tr>
    </w:tbl>
    <w:p>
      <w:pPr>
        <w:rPr>
          <w:rFonts w:ascii="宋体" w:hAnsi="宋体"/>
          <w:color w:val="auto"/>
          <w:sz w:val="24"/>
          <w:szCs w:val="24"/>
          <w:highlight w:val="none"/>
          <w:lang w:val="en-US" w:eastAsia="zh-CN" w:bidi="ar-SA"/>
        </w:rPr>
      </w:pPr>
      <w:r>
        <w:rPr>
          <w:rFonts w:ascii="宋体" w:hAnsi="宋体"/>
          <w:color w:val="auto"/>
          <w:sz w:val="24"/>
          <w:szCs w:val="24"/>
          <w:highlight w:val="none"/>
          <w:lang w:val="en-US" w:eastAsia="zh-CN" w:bidi="ar-SA"/>
        </w:rPr>
      </w:r>
      <w:r/>
    </w:p>
    <w:p>
      <w:pPr>
        <w:spacing w:line="360" w:lineRule="auto"/>
        <w:rPr>
          <w:rFonts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2、价格部分</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04"/>
        <w:gridCol w:w="931"/>
        <w:gridCol w:w="6515"/>
      </w:tblGrid>
      <w:tr>
        <w:trPr>
          <w:cantSplit/>
          <w:jc w:val="center"/>
          <w:trHeight w:val="818"/>
        </w:trPr>
        <w:tc>
          <w:tcPr>
            <w:tcW w:w="910" w:type="dxa"/>
            <w:vAlign w:val="center"/>
            <w:textDirection w:val="lrTb"/>
            <w:noWrap w:val="false"/>
          </w:tcPr>
          <w:p>
            <w:pPr>
              <w:jc w:val="center"/>
              <w:rPr>
                <w:rFonts w:ascii="宋体" w:hAnsi="Times New Roman" w:cs="宋体"/>
                <w:sz w:val="24"/>
                <w:szCs w:val="24"/>
                <w:highlight w:val="none"/>
                <w:lang w:val="en-US" w:eastAsia="zh-CN" w:bidi="ar-SA"/>
              </w:rPr>
            </w:pPr>
            <w:r>
              <w:rPr>
                <w:rFonts w:hint="eastAsia" w:ascii="宋体" w:hAnsi="宋体" w:cs="宋体"/>
                <w:sz w:val="24"/>
                <w:szCs w:val="24"/>
                <w:highlight w:val="none"/>
                <w:lang w:val="en-US" w:eastAsia="zh-CN" w:bidi="ar-SA"/>
              </w:rPr>
              <w:t xml:space="preserve">序号</w:t>
            </w:r>
            <w:r/>
          </w:p>
        </w:tc>
        <w:tc>
          <w:tcPr>
            <w:tcW w:w="1604" w:type="dxa"/>
            <w:vAlign w:val="center"/>
            <w:textDirection w:val="lrTb"/>
            <w:noWrap w:val="false"/>
          </w:tcPr>
          <w:p>
            <w:pPr>
              <w:jc w:val="center"/>
              <w:rPr>
                <w:rFonts w:ascii="宋体" w:hAnsi="Times New Roman" w:cs="宋体"/>
                <w:sz w:val="24"/>
                <w:szCs w:val="24"/>
                <w:highlight w:val="none"/>
                <w:lang w:val="en-US" w:eastAsia="zh-CN" w:bidi="ar-SA"/>
              </w:rPr>
            </w:pPr>
            <w:r>
              <w:rPr>
                <w:rFonts w:hint="eastAsia" w:ascii="宋体" w:hAnsi="宋体" w:cs="宋体"/>
                <w:sz w:val="24"/>
                <w:szCs w:val="24"/>
                <w:highlight w:val="none"/>
                <w:lang w:val="en-US" w:eastAsia="zh-CN" w:bidi="ar-SA"/>
              </w:rPr>
              <w:t xml:space="preserve">评审项目</w:t>
            </w:r>
            <w:r/>
          </w:p>
        </w:tc>
        <w:tc>
          <w:tcPr>
            <w:tcW w:w="931" w:type="dxa"/>
            <w:vAlign w:val="center"/>
            <w:textDirection w:val="lrTb"/>
            <w:noWrap w:val="false"/>
          </w:tcPr>
          <w:p>
            <w:pPr>
              <w:jc w:val="center"/>
              <w:rPr>
                <w:rFonts w:ascii="宋体" w:hAnsi="Times New Roman" w:cs="宋体"/>
                <w:sz w:val="24"/>
                <w:szCs w:val="24"/>
                <w:highlight w:val="none"/>
                <w:lang w:val="en-US" w:eastAsia="zh-CN" w:bidi="ar-SA"/>
              </w:rPr>
            </w:pPr>
            <w:r>
              <w:rPr>
                <w:rFonts w:hint="eastAsia" w:ascii="宋体" w:hAnsi="宋体" w:cs="宋体"/>
                <w:sz w:val="24"/>
                <w:szCs w:val="24"/>
                <w:highlight w:val="none"/>
                <w:lang w:val="en-US" w:eastAsia="zh-CN" w:bidi="ar-SA"/>
              </w:rPr>
              <w:t xml:space="preserve">分值</w:t>
            </w:r>
            <w:r/>
          </w:p>
        </w:tc>
        <w:tc>
          <w:tcPr>
            <w:tcW w:w="6515" w:type="dxa"/>
            <w:vAlign w:val="center"/>
            <w:textDirection w:val="lrTb"/>
            <w:noWrap w:val="false"/>
          </w:tcPr>
          <w:p>
            <w:pPr>
              <w:jc w:val="center"/>
              <w:rPr>
                <w:rFonts w:ascii="宋体" w:hAnsi="Times New Roman" w:cs="宋体"/>
                <w:sz w:val="24"/>
                <w:szCs w:val="24"/>
                <w:highlight w:val="none"/>
                <w:lang w:val="en-US" w:eastAsia="zh-CN" w:bidi="ar-SA"/>
              </w:rPr>
            </w:pPr>
            <w:r>
              <w:rPr>
                <w:rFonts w:hint="eastAsia" w:ascii="宋体" w:hAnsi="宋体" w:cs="宋体"/>
                <w:sz w:val="24"/>
                <w:szCs w:val="24"/>
                <w:highlight w:val="none"/>
                <w:lang w:val="en-US" w:eastAsia="zh-CN" w:bidi="ar-SA"/>
              </w:rPr>
              <w:t xml:space="preserve">评审细则</w:t>
            </w:r>
            <w:r/>
          </w:p>
        </w:tc>
      </w:tr>
      <w:tr>
        <w:trPr>
          <w:cantSplit/>
          <w:jc w:val="center"/>
          <w:trHeight w:val="1124"/>
        </w:trPr>
        <w:tc>
          <w:tcPr>
            <w:tcW w:w="910" w:type="dxa"/>
            <w:vAlign w:val="center"/>
            <w:textDirection w:val="lrTb"/>
            <w:noWrap w:val="false"/>
          </w:tcPr>
          <w:p>
            <w:pPr>
              <w:jc w:val="center"/>
              <w:rPr>
                <w:rFonts w:ascii="宋体" w:hAnsi="Times New Roman" w:cs="宋体"/>
                <w:sz w:val="24"/>
                <w:szCs w:val="24"/>
                <w:highlight w:val="none"/>
                <w:lang w:val="en-US" w:eastAsia="zh-CN" w:bidi="ar-SA"/>
              </w:rPr>
            </w:pPr>
            <w:r>
              <w:rPr>
                <w:rFonts w:ascii="宋体" w:hAnsi="宋体" w:cs="宋体"/>
                <w:sz w:val="24"/>
                <w:szCs w:val="24"/>
                <w:highlight w:val="none"/>
                <w:lang w:val="en-US" w:eastAsia="zh-CN" w:bidi="ar-SA"/>
              </w:rPr>
              <w:t xml:space="preserve">1</w:t>
            </w:r>
            <w:r/>
          </w:p>
        </w:tc>
        <w:tc>
          <w:tcPr>
            <w:tcW w:w="1604" w:type="dxa"/>
            <w:vAlign w:val="center"/>
            <w:textDirection w:val="lrTb"/>
            <w:noWrap w:val="false"/>
          </w:tcPr>
          <w:p>
            <w:pPr>
              <w:jc w:val="center"/>
              <w:rPr>
                <w:rFonts w:ascii="宋体" w:hAnsi="Times New Roman" w:cs="宋体"/>
                <w:sz w:val="24"/>
                <w:szCs w:val="24"/>
                <w:highlight w:val="none"/>
                <w:lang w:val="en-US" w:eastAsia="zh-CN" w:bidi="ar-SA"/>
              </w:rPr>
            </w:pPr>
            <w:r>
              <w:rPr>
                <w:rFonts w:hint="eastAsia" w:ascii="宋体" w:hAnsi="宋体"/>
                <w:color w:val="auto"/>
                <w:sz w:val="24"/>
                <w:szCs w:val="24"/>
                <w:highlight w:val="none"/>
                <w:lang w:val="en-US" w:eastAsia="zh-CN" w:bidi="ar-SA"/>
              </w:rPr>
              <w:t xml:space="preserve">价格部分</w:t>
            </w:r>
            <w:r/>
          </w:p>
        </w:tc>
        <w:tc>
          <w:tcPr>
            <w:tcW w:w="931" w:type="dxa"/>
            <w:vAlign w:val="center"/>
            <w:textDirection w:val="lrTb"/>
            <w:noWrap w:val="false"/>
          </w:tcPr>
          <w:p>
            <w:pPr>
              <w:jc w:val="center"/>
              <w:rPr>
                <w:rFonts w:hint="default" w:ascii="宋体" w:hAnsi="Times New Roman" w:cs="宋体"/>
                <w:sz w:val="24"/>
                <w:szCs w:val="24"/>
                <w:highlight w:val="none"/>
                <w:lang w:val="en-US" w:eastAsia="zh-CN" w:bidi="ar-SA"/>
              </w:rPr>
            </w:pPr>
            <w:r>
              <w:rPr>
                <w:rFonts w:hint="eastAsia" w:ascii="宋体" w:hAnsi="宋体"/>
                <w:color w:val="auto"/>
                <w:sz w:val="24"/>
                <w:szCs w:val="24"/>
                <w:highlight w:val="none"/>
                <w:lang w:val="en-US" w:eastAsia="zh-CN" w:bidi="ar-SA"/>
              </w:rPr>
              <w:t xml:space="preserve">20</w:t>
            </w:r>
            <w:r/>
          </w:p>
        </w:tc>
        <w:tc>
          <w:tcPr>
            <w:tcW w:w="6515" w:type="dxa"/>
            <w:vAlign w:val="center"/>
            <w:textDirection w:val="lrTb"/>
            <w:noWrap w:val="false"/>
          </w:tcPr>
          <w:p>
            <w:pPr>
              <w:jc w:val="left"/>
              <w:rPr>
                <w:rFonts w:hint="default" w:ascii="宋体" w:hAnsi="Times New Roman" w:eastAsia="宋体" w:cs="宋体"/>
                <w:sz w:val="24"/>
                <w:szCs w:val="24"/>
                <w:highlight w:val="none"/>
                <w:lang w:val="en-US" w:eastAsia="zh-CN" w:bidi="ar-SA"/>
              </w:rPr>
            </w:pPr>
            <w:r>
              <w:rPr>
                <w:rFonts w:hint="eastAsia" w:ascii="宋体" w:hAnsi="宋体" w:eastAsia="宋体" w:cs="Times New Roman"/>
                <w:sz w:val="24"/>
                <w:szCs w:val="20"/>
                <w:highlight w:val="none"/>
                <w:lang w:val="en-US" w:eastAsia="zh-CN" w:bidi="ar-SA"/>
              </w:rPr>
              <w:t xml:space="preserve">采用低价优先法计算，即满足招标文件要求且投标价格最低的报价为评标基准价，其价格分为</w:t>
            </w:r>
            <w:r>
              <w:rPr>
                <w:rFonts w:hint="eastAsia" w:ascii="宋体" w:hAnsi="宋体" w:cs="Times New Roman"/>
                <w:sz w:val="24"/>
                <w:szCs w:val="20"/>
                <w:highlight w:val="none"/>
                <w:lang w:val="en-US" w:eastAsia="zh-CN" w:bidi="ar-SA"/>
              </w:rPr>
              <w:t xml:space="preserve">20</w:t>
            </w:r>
            <w:r>
              <w:rPr>
                <w:rFonts w:hint="eastAsia" w:ascii="宋体" w:hAnsi="宋体" w:eastAsia="宋体" w:cs="Times New Roman"/>
                <w:sz w:val="24"/>
                <w:szCs w:val="20"/>
                <w:highlight w:val="none"/>
                <w:lang w:val="en-US" w:eastAsia="zh-CN" w:bidi="ar-SA"/>
              </w:rPr>
              <w:t xml:space="preserve">分。其他报价人的价格分统一按照下列公式计算：投标报价得分=（评标基准价/投标报价）×</w:t>
            </w:r>
            <w:r>
              <w:rPr>
                <w:rFonts w:hint="eastAsia" w:ascii="宋体" w:hAnsi="宋体" w:cs="Times New Roman"/>
                <w:sz w:val="24"/>
                <w:szCs w:val="20"/>
                <w:highlight w:val="none"/>
                <w:lang w:val="en-US" w:eastAsia="zh-CN" w:bidi="ar-SA"/>
              </w:rPr>
              <w:t xml:space="preserve">20</w:t>
            </w:r>
            <w:r>
              <w:rPr>
                <w:rFonts w:hint="eastAsia" w:ascii="宋体" w:hAnsi="宋体" w:eastAsia="宋体" w:cs="Times New Roman"/>
                <w:sz w:val="24"/>
                <w:szCs w:val="20"/>
                <w:highlight w:val="none"/>
                <w:lang w:val="en-US" w:eastAsia="zh-CN" w:bidi="ar-SA"/>
              </w:rPr>
              <w:t xml:space="preserve">分。（以四舍五入法，保留两位小数）</w:t>
            </w:r>
            <w:r/>
          </w:p>
        </w:tc>
      </w:tr>
    </w:tbl>
    <w:p>
      <w:pPr>
        <w:jc w:val="left"/>
        <w:rPr>
          <w:rFonts w:ascii="宋体" w:hAnsi="宋体"/>
          <w:b/>
          <w:bCs/>
          <w:color w:val="auto"/>
          <w:sz w:val="24"/>
          <w:szCs w:val="24"/>
          <w:highlight w:val="none"/>
          <w:lang w:val="en-US" w:eastAsia="zh-CN" w:bidi="ar-SA"/>
        </w:rPr>
      </w:pPr>
      <w:r>
        <w:rPr>
          <w:rFonts w:ascii="宋体" w:hAnsi="宋体"/>
          <w:b/>
          <w:bCs/>
          <w:color w:val="auto"/>
          <w:sz w:val="24"/>
          <w:szCs w:val="24"/>
          <w:highlight w:val="none"/>
          <w:lang w:val="en-US" w:eastAsia="zh-CN" w:bidi="ar-SA"/>
        </w:rPr>
      </w:r>
      <w:r/>
    </w:p>
    <w:p>
      <w:pPr>
        <w:jc w:val="left"/>
        <w:rPr>
          <w:rFonts w:ascii="宋体" w:hAnsi="宋体"/>
          <w:b/>
          <w:bCs/>
          <w:color w:val="auto"/>
          <w:sz w:val="24"/>
          <w:szCs w:val="24"/>
          <w:highlight w:val="none"/>
          <w:lang w:val="en-US" w:eastAsia="zh-CN" w:bidi="ar-SA"/>
        </w:rPr>
      </w:pPr>
      <w:r>
        <w:rPr>
          <w:rFonts w:hint="eastAsia" w:ascii="宋体" w:hAnsi="宋体"/>
          <w:b/>
          <w:bCs/>
          <w:color w:val="auto"/>
          <w:sz w:val="24"/>
          <w:szCs w:val="24"/>
          <w:highlight w:val="none"/>
          <w:lang w:val="en-US" w:eastAsia="zh-CN" w:bidi="ar-SA"/>
        </w:rPr>
        <w:t xml:space="preserve">备注：</w:t>
      </w:r>
      <w:r/>
    </w:p>
    <w:p>
      <w:pPr>
        <w:numPr>
          <w:ilvl w:val="0"/>
          <w:numId w:val="10"/>
        </w:numPr>
        <w:ind w:firstLine="480"/>
        <w:jc w:val="left"/>
        <w:spacing w:line="360" w:lineRule="auto"/>
        <w:rPr>
          <w:rFonts w:ascii="宋体" w:hAnsi="宋体"/>
          <w:color w:val="auto"/>
          <w:sz w:val="24"/>
          <w:szCs w:val="24"/>
          <w:highlight w:val="none"/>
          <w:lang w:val="en-US" w:eastAsia="zh-CN" w:bidi="ar-SA"/>
        </w:rPr>
      </w:pPr>
      <w:r/>
      <w:bookmarkStart w:id="104" w:name="OLE_LINK60"/>
      <w:r>
        <w:rPr>
          <w:rFonts w:hint="eastAsia" w:ascii="宋体" w:hAnsi="宋体"/>
          <w:color w:val="auto"/>
          <w:sz w:val="24"/>
          <w:szCs w:val="24"/>
          <w:highlight w:val="none"/>
          <w:lang w:val="en-US" w:eastAsia="zh-CN" w:bidi="ar-SA"/>
        </w:rPr>
        <w:t xml:space="preserve">评分过程中如出现小数点后三位，采用四舍五入法，最终保留两位小数；</w:t>
      </w:r>
      <w:r/>
    </w:p>
    <w:p>
      <w:pPr>
        <w:numPr>
          <w:ilvl w:val="0"/>
          <w:numId w:val="10"/>
        </w:numPr>
        <w:ind w:firstLine="482"/>
        <w:jc w:val="left"/>
        <w:spacing w:line="360" w:lineRule="auto"/>
        <w:rPr>
          <w:rFonts w:hint="eastAsia" w:ascii="宋体" w:hAnsi="宋体"/>
          <w:color w:val="000000"/>
          <w:sz w:val="24"/>
          <w:szCs w:val="24"/>
          <w:highlight w:val="none"/>
        </w:rPr>
      </w:pPr>
      <w:r>
        <w:rPr>
          <w:rFonts w:hint="eastAsia" w:ascii="宋体" w:hAnsi="宋体"/>
          <w:b/>
          <w:bCs/>
          <w:color w:val="auto"/>
          <w:sz w:val="24"/>
          <w:szCs w:val="24"/>
          <w:highlight w:val="none"/>
          <w:lang w:val="en-US" w:eastAsia="zh-CN" w:bidi="ar-SA"/>
        </w:rPr>
        <w:t xml:space="preserve">投标文件中必须提供以上相关证明材料扫描件，否则不予得分。</w:t>
      </w:r>
      <w:bookmarkEnd w:id="104"/>
      <w:r>
        <w:rPr>
          <w:rFonts w:ascii="黑体" w:eastAsia="黑体"/>
          <w:sz w:val="28"/>
          <w:highlight w:val="none"/>
        </w:rPr>
        <w:br w:type="page" w:clear="all"/>
      </w:r>
      <w:r/>
    </w:p>
    <w:p>
      <w:pPr>
        <w:jc w:val="center"/>
        <w:rPr>
          <w:rFonts w:ascii="黑体" w:eastAsia="黑体"/>
          <w:sz w:val="28"/>
          <w:highlight w:val="none"/>
        </w:rPr>
        <w:outlineLvl w:val="0"/>
      </w:pPr>
      <w:r/>
      <w:bookmarkStart w:id="105" w:name="_Toc190367920"/>
      <w:r/>
      <w:r/>
    </w:p>
    <w:p>
      <w:pPr>
        <w:jc w:val="center"/>
        <w:rPr>
          <w:rFonts w:ascii="黑体" w:eastAsia="黑体"/>
          <w:sz w:val="28"/>
          <w:highlight w:val="none"/>
        </w:rPr>
        <w:outlineLvl w:val="0"/>
      </w:pPr>
      <w:r>
        <w:rPr>
          <w:rFonts w:hint="eastAsia" w:ascii="黑体" w:eastAsia="黑体"/>
          <w:sz w:val="28"/>
          <w:highlight w:val="none"/>
        </w:rPr>
        <w:t xml:space="preserve">第五章 政府采购合同（格式）</w:t>
      </w:r>
      <w:bookmarkEnd w:id="98"/>
      <w:r/>
      <w:bookmarkEnd w:id="99"/>
      <w:r/>
      <w:bookmarkEnd w:id="100"/>
      <w:r/>
      <w:bookmarkEnd w:id="101"/>
      <w:r/>
      <w:bookmarkEnd w:id="105"/>
      <w:r/>
      <w:r/>
    </w:p>
    <w:p>
      <w:pPr>
        <w:pStyle w:val="1003"/>
        <w:ind w:firstLine="0"/>
        <w:jc w:val="center"/>
        <w:rPr>
          <w:rFonts w:cs="宋体"/>
          <w:b/>
          <w:sz w:val="28"/>
          <w:szCs w:val="28"/>
          <w:highlight w:val="none"/>
          <w:lang w:val="zh-CN"/>
        </w:rPr>
      </w:pPr>
      <w:r>
        <w:rPr>
          <w:rFonts w:cs="宋体"/>
          <w:b/>
          <w:sz w:val="28"/>
          <w:szCs w:val="28"/>
          <w:highlight w:val="none"/>
          <w:lang w:val="zh-CN"/>
        </w:rPr>
      </w:r>
      <w:r/>
    </w:p>
    <w:p>
      <w:pPr>
        <w:pStyle w:val="1003"/>
        <w:ind w:firstLine="0"/>
        <w:jc w:val="center"/>
        <w:rPr>
          <w:rFonts w:cs="宋体"/>
          <w:b/>
          <w:sz w:val="28"/>
          <w:szCs w:val="28"/>
          <w:highlight w:val="none"/>
          <w:lang w:val="zh-CN"/>
        </w:rPr>
      </w:pPr>
      <w:r>
        <w:rPr>
          <w:rFonts w:cs="宋体"/>
          <w:b/>
          <w:sz w:val="28"/>
          <w:szCs w:val="28"/>
          <w:highlight w:val="none"/>
          <w:lang w:val="zh-CN"/>
        </w:rPr>
      </w:r>
      <w:r/>
    </w:p>
    <w:p>
      <w:pPr>
        <w:pStyle w:val="1003"/>
        <w:ind w:firstLine="0"/>
        <w:jc w:val="center"/>
        <w:rPr>
          <w:rFonts w:hint="eastAsia" w:hAnsi="宋体" w:cs="宋体"/>
          <w:b/>
          <w:szCs w:val="24"/>
          <w:highlight w:val="none"/>
        </w:rPr>
      </w:pPr>
      <w:r/>
      <w:bookmarkStart w:id="106" w:name="_Hlk190695075"/>
      <w:r/>
      <w:r/>
    </w:p>
    <w:p>
      <w:pPr>
        <w:pStyle w:val="1003"/>
        <w:ind w:firstLine="0"/>
        <w:jc w:val="center"/>
        <w:rPr>
          <w:rFonts w:hint="eastAsia" w:hAnsi="宋体" w:cs="宋体"/>
          <w:b/>
          <w:szCs w:val="24"/>
          <w:highlight w:val="none"/>
        </w:rPr>
      </w:pPr>
      <w:r/>
      <w:bookmarkStart w:id="107" w:name="_Hlk190698770"/>
      <w:r>
        <w:rPr>
          <w:rFonts w:hint="eastAsia" w:hAnsi="宋体" w:cs="宋体"/>
          <w:b/>
          <w:szCs w:val="24"/>
          <w:highlight w:val="none"/>
        </w:rPr>
        <w:t xml:space="preserve">第一部分 合同书</w:t>
      </w:r>
      <w:r/>
    </w:p>
    <w:p>
      <w:pPr>
        <w:pStyle w:val="1003"/>
        <w:ind w:firstLine="0"/>
        <w:rPr>
          <w:rFonts w:hint="eastAsia" w:hAnsi="宋体" w:cs="宋体"/>
          <w:szCs w:val="24"/>
          <w:highlight w:val="none"/>
        </w:rPr>
      </w:pPr>
      <w:r>
        <w:rPr>
          <w:rFonts w:hint="eastAsia" w:hAnsi="宋体" w:cs="宋体"/>
          <w:szCs w:val="24"/>
          <w:highlight w:val="none"/>
        </w:rPr>
      </w:r>
      <w:r/>
    </w:p>
    <w:p>
      <w:pPr>
        <w:pStyle w:val="1003"/>
        <w:ind w:firstLine="0"/>
        <w:rPr>
          <w:rFonts w:hint="eastAsia" w:hAnsi="宋体" w:cs="宋体"/>
          <w:szCs w:val="24"/>
          <w:highlight w:val="none"/>
        </w:rPr>
      </w:pPr>
      <w:r>
        <w:rPr>
          <w:rFonts w:hint="eastAsia" w:hAnsi="宋体" w:cs="宋体"/>
          <w:szCs w:val="24"/>
          <w:highlight w:val="none"/>
        </w:rPr>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rPr>
          <w:highlight w:val="none"/>
        </w:rPr>
      </w:pPr>
      <w:r>
        <w:rPr>
          <w:highlight w:val="none"/>
        </w:rPr>
      </w:r>
      <w:r/>
    </w:p>
    <w:p>
      <w:pPr>
        <w:pStyle w:val="997"/>
        <w:spacing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w:t>
      </w:r>
      <w:r>
        <w:rPr>
          <w:rFonts w:ascii="宋体" w:hAnsi="宋体" w:eastAsia="宋体" w:cs="宋体"/>
          <w:bCs/>
          <w:highlight w:val="none"/>
        </w:rPr>
        <w:t xml:space="preserve">  </w:t>
      </w:r>
      <w:r>
        <w:rPr>
          <w:rFonts w:hint="eastAsia" w:ascii="宋体" w:hAnsi="宋体" w:eastAsia="宋体" w:cs="宋体"/>
          <w:bCs/>
          <w:highlight w:val="none"/>
        </w:rPr>
        <w:t xml:space="preserve">      </w:t>
      </w:r>
      <w:r>
        <w:rPr>
          <w:rFonts w:ascii="宋体" w:hAnsi="宋体" w:eastAsia="宋体" w:cs="宋体"/>
          <w:bCs/>
          <w:highlight w:val="none"/>
        </w:rPr>
        <w:t xml:space="preserve">  </w:t>
      </w:r>
      <w:r>
        <w:rPr>
          <w:rFonts w:hint="eastAsia" w:ascii="宋体" w:hAnsi="宋体" w:eastAsia="宋体" w:cs="宋体"/>
          <w:bCs/>
          <w:highlight w:val="none"/>
        </w:rPr>
        <w:t xml:space="preserve">项目编号：</w:t>
      </w:r>
      <w:r>
        <w:rPr>
          <w:rFonts w:hint="eastAsia" w:ascii="宋体" w:hAnsi="宋体" w:eastAsia="宋体" w:cs="宋体"/>
          <w:bCs/>
          <w:highlight w:val="none"/>
          <w:u w:val="single"/>
        </w:rPr>
        <w:t xml:space="preserve">  </w:t>
      </w:r>
      <w:r>
        <w:rPr>
          <w:rFonts w:hint="eastAsia" w:ascii="宋体" w:hAnsi="宋体" w:eastAsia="宋体" w:cs="宋体"/>
          <w:bCs/>
          <w:highlight w:val="yellow"/>
          <w:u w:val="single"/>
        </w:rPr>
        <w:t xml:space="preserve"> </w:t>
      </w:r>
      <w:r>
        <w:rPr>
          <w:rFonts w:hint="eastAsia" w:ascii="宋体" w:hAnsi="宋体" w:eastAsia="宋体" w:cs="宋体"/>
          <w:bCs/>
          <w:highlight w:val="yellow"/>
          <w:u w:val="single"/>
          <w:lang w:eastAsia="zh-CN"/>
        </w:rPr>
        <w:t xml:space="preserve">JSZC-320282-JSCW-G2026-0051</w:t>
      </w:r>
      <w:r>
        <w:rPr>
          <w:rFonts w:hint="eastAsia" w:ascii="宋体" w:hAnsi="宋体" w:eastAsia="宋体" w:cs="宋体"/>
          <w:bCs/>
          <w:highlight w:val="yellow"/>
          <w:u w:val="single"/>
        </w:rPr>
        <w:t xml:space="preserve"> </w:t>
      </w:r>
      <w:r>
        <w:rPr>
          <w:rFonts w:hint="eastAsia" w:ascii="宋体" w:hAnsi="宋体" w:eastAsia="宋体" w:cs="宋体"/>
          <w:bCs/>
          <w:highlight w:val="none"/>
          <w:u w:val="single"/>
        </w:rPr>
        <w:t xml:space="preserve">   </w:t>
      </w:r>
      <w:r/>
    </w:p>
    <w:p>
      <w:pPr>
        <w:rPr>
          <w:rFonts w:hint="eastAsia" w:ascii="宋体" w:hAnsi="宋体" w:cs="宋体"/>
          <w:highlight w:val="none"/>
        </w:rPr>
      </w:pPr>
      <w:r>
        <w:rPr>
          <w:rFonts w:hint="eastAsia" w:ascii="宋体" w:hAnsi="宋体" w:cs="宋体"/>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left="960" w:firstLine="1200"/>
        <w:spacing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2160"/>
        <w:spacing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line="22" w:lineRule="atLeas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签订日期：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480" w:lineRule="exact"/>
        <w:rPr>
          <w:rFonts w:hint="eastAsia" w:ascii="宋体" w:hAnsi="宋体" w:cs="宋体"/>
          <w:sz w:val="24"/>
          <w:szCs w:val="24"/>
          <w:highlight w:val="none"/>
        </w:rPr>
      </w:pPr>
      <w:r>
        <w:rPr>
          <w:rFonts w:ascii="宋体" w:hAnsi="宋体" w:cs="宋体"/>
          <w:sz w:val="24"/>
          <w:highlight w:val="none"/>
          <w:u w:val="single"/>
          <w:lang w:val="zh-CN"/>
        </w:rPr>
        <w:br w:type="page" w:clear="all"/>
      </w:r>
      <w:bookmarkStart w:id="108" w:name="_Hlk190867350"/>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宜兴市新庄街道办事处</w:t>
      </w:r>
      <w:r>
        <w:rPr>
          <w:rFonts w:hint="eastAsia" w:ascii="宋体" w:hAnsi="宋体" w:cs="宋体"/>
          <w:sz w:val="24"/>
          <w:highlight w:val="none"/>
          <w:u w:val="single"/>
        </w:rPr>
        <w:t xml:space="preserve"> </w:t>
      </w:r>
      <w:r>
        <w:rPr>
          <w:rFonts w:hint="eastAsia" w:ascii="宋体" w:hAnsi="宋体" w:cs="宋体"/>
          <w:sz w:val="24"/>
          <w:highlight w:val="none"/>
        </w:rPr>
        <w:t xml:space="preserve">以 </w:t>
      </w:r>
      <w:r>
        <w:rPr>
          <w:rFonts w:hint="eastAsia" w:ascii="宋体" w:hAnsi="宋体" w:cs="宋体"/>
          <w:sz w:val="24"/>
          <w:highlight w:val="none"/>
          <w:u w:val="single"/>
        </w:rPr>
        <w:t xml:space="preserve">公开招标</w:t>
      </w:r>
      <w:r>
        <w:rPr>
          <w:rFonts w:hint="eastAsia" w:ascii="宋体" w:hAnsi="宋体" w:cs="宋体"/>
          <w:sz w:val="24"/>
          <w:highlight w:val="none"/>
        </w:rPr>
        <w:t xml:space="preserve">采购方式对 </w:t>
      </w:r>
      <w:r>
        <w:rPr>
          <w:rFonts w:hint="eastAsia" w:ascii="宋体" w:hAnsi="宋体" w:cs="宋体"/>
          <w:sz w:val="24"/>
          <w:highlight w:val="none"/>
          <w:u w:val="single"/>
          <w:lang w:eastAsia="zh-CN"/>
        </w:rPr>
        <w:t xml:space="preserve">新庄街道老年助餐服务项目</w:t>
      </w:r>
      <w:r>
        <w:rPr>
          <w:rFonts w:hint="eastAsia" w:ascii="宋体" w:hAnsi="宋体" w:cs="宋体"/>
          <w:sz w:val="24"/>
          <w:highlight w:val="none"/>
          <w:u w:val="single"/>
        </w:rPr>
        <w:t xml:space="preserve"> </w:t>
      </w:r>
      <w:r>
        <w:rPr>
          <w:rFonts w:hint="eastAsia" w:ascii="宋体" w:hAnsi="宋体" w:cs="宋体"/>
          <w:sz w:val="24"/>
          <w:highlight w:val="none"/>
        </w:rPr>
        <w:t xml:space="preserve">进行了采购。经评标委员会评审，</w:t>
      </w:r>
      <w:r>
        <w:rPr>
          <w:rFonts w:hint="eastAsia" w:ascii="宋体" w:hAnsi="宋体" w:cs="宋体"/>
          <w:sz w:val="24"/>
          <w:highlight w:val="none"/>
          <w:u w:val="single"/>
          <w:lang w:eastAsia="zh-CN"/>
        </w:rPr>
        <w:t xml:space="preserve">宜兴市新庄街道办事处</w:t>
      </w:r>
      <w:r>
        <w:rPr>
          <w:rFonts w:hint="eastAsia" w:ascii="宋体" w:hAnsi="宋体" w:cs="宋体"/>
          <w:sz w:val="24"/>
          <w:highlight w:val="none"/>
          <w:u w:val="single"/>
        </w:rPr>
        <w:t xml:space="preserve"> </w:t>
      </w:r>
      <w:r>
        <w:rPr>
          <w:rFonts w:hint="eastAsia" w:ascii="宋体" w:hAnsi="宋体" w:cs="宋体"/>
          <w:sz w:val="24"/>
          <w:highlight w:val="none"/>
        </w:rPr>
        <w:t xml:space="preserve">确定 </w:t>
      </w:r>
      <w:r>
        <w:rPr>
          <w:rFonts w:hint="eastAsia" w:ascii="宋体" w:hAnsi="宋体" w:cs="宋体"/>
          <w:sz w:val="24"/>
          <w:highlight w:val="none"/>
          <w:u w:val="single"/>
        </w:rPr>
        <w:t xml:space="preserve">（中标供应商名称）</w:t>
      </w:r>
      <w:r>
        <w:rPr>
          <w:rFonts w:hint="eastAsia" w:ascii="宋体" w:hAnsi="宋体" w:cs="宋体"/>
          <w:sz w:val="24"/>
          <w:highlight w:val="none"/>
        </w:rPr>
        <w:t xml:space="preserve">为该项目中标供应商。现于中标通知书发出之日起三十日内，按照采购文件确定的事项签订本合同。</w:t>
      </w:r>
      <w:r/>
    </w:p>
    <w:p>
      <w:pPr>
        <w:ind w:firstLine="480"/>
        <w:spacing w:line="480" w:lineRule="exact"/>
        <w:rPr>
          <w:rFonts w:hint="eastAsia"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宜兴市新庄街道办事处</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spacing w:line="480" w:lineRule="exact"/>
        <w:rPr>
          <w:rFonts w:hint="eastAsia" w:ascii="宋体" w:hAnsi="宋体" w:cs="宋体"/>
          <w:sz w:val="24"/>
          <w:szCs w:val="24"/>
          <w:highlight w:val="none"/>
        </w:rPr>
      </w:pPr>
      <w:r/>
      <w:bookmarkStart w:id="109" w:name="_Toc20421"/>
      <w:r/>
      <w:bookmarkStart w:id="110" w:name="_Toc28855"/>
      <w:r/>
      <w:bookmarkStart w:id="111" w:name="_Toc15367"/>
      <w:r/>
      <w:bookmarkStart w:id="112" w:name="_Toc19273"/>
      <w:r/>
      <w:bookmarkStart w:id="113" w:name="_Toc22967"/>
      <w:r>
        <w:rPr>
          <w:rFonts w:hint="eastAsia" w:ascii="宋体" w:hAnsi="宋体" w:cs="宋体"/>
          <w:b/>
          <w:sz w:val="24"/>
          <w:szCs w:val="24"/>
          <w:highlight w:val="none"/>
        </w:rPr>
        <w:t xml:space="preserve">1.1 合同组成部分</w:t>
      </w:r>
      <w:bookmarkEnd w:id="109"/>
      <w:r/>
      <w:bookmarkEnd w:id="110"/>
      <w:r/>
      <w:bookmarkEnd w:id="111"/>
      <w:r/>
      <w:bookmarkEnd w:id="112"/>
      <w:r/>
      <w:bookmarkEnd w:id="113"/>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1.1.2 中标通知书；</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1.1.3 投标文件（含澄清或者说明文件）；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1.1.4 招标文件（含澄清或者修改文件）；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480" w:lineRule="exact"/>
        <w:rPr>
          <w:rFonts w:hint="eastAsia" w:ascii="宋体" w:hAnsi="宋体" w:cs="宋体"/>
          <w:b/>
          <w:sz w:val="24"/>
          <w:szCs w:val="24"/>
          <w:highlight w:val="none"/>
        </w:rPr>
      </w:pPr>
      <w:r/>
      <w:bookmarkStart w:id="114" w:name="_Toc2918"/>
      <w:r/>
      <w:bookmarkStart w:id="115" w:name="_Toc6311"/>
      <w:r/>
      <w:bookmarkStart w:id="116" w:name="_Toc6773"/>
      <w:r/>
      <w:bookmarkStart w:id="117" w:name="_Toc18585"/>
      <w:r/>
      <w:bookmarkStart w:id="118" w:name="_Toc22185"/>
      <w:r>
        <w:rPr>
          <w:rFonts w:hint="eastAsia" w:ascii="宋体" w:hAnsi="宋体" w:cs="宋体"/>
          <w:b/>
          <w:sz w:val="24"/>
          <w:szCs w:val="24"/>
          <w:highlight w:val="none"/>
        </w:rPr>
        <w:t xml:space="preserve">1.2 标的</w:t>
      </w:r>
      <w:bookmarkEnd w:id="114"/>
      <w:r/>
      <w:bookmarkEnd w:id="115"/>
      <w:r/>
      <w:bookmarkEnd w:id="116"/>
      <w:r/>
      <w:bookmarkEnd w:id="117"/>
      <w:r/>
      <w:bookmarkEnd w:id="118"/>
      <w:r/>
      <w:r/>
    </w:p>
    <w:p>
      <w:pPr>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480" w:lineRule="exact"/>
        <w:rPr>
          <w:rFonts w:hint="eastAsia" w:ascii="宋体" w:hAnsi="宋体" w:cs="宋体"/>
          <w:b/>
          <w:sz w:val="24"/>
          <w:szCs w:val="24"/>
          <w:highlight w:val="none"/>
        </w:rPr>
      </w:pPr>
      <w:r/>
      <w:bookmarkStart w:id="119" w:name="_Toc5635"/>
      <w:r/>
      <w:bookmarkStart w:id="120" w:name="_Toc13918"/>
      <w:r/>
      <w:bookmarkStart w:id="121" w:name="_Toc1386"/>
      <w:r/>
      <w:bookmarkStart w:id="122" w:name="_Toc21124"/>
      <w:r/>
      <w:bookmarkStart w:id="123" w:name="_Toc4929"/>
      <w:r>
        <w:rPr>
          <w:rFonts w:hint="eastAsia" w:ascii="宋体" w:hAnsi="宋体" w:cs="宋体"/>
          <w:b/>
          <w:sz w:val="24"/>
          <w:szCs w:val="24"/>
          <w:highlight w:val="none"/>
        </w:rPr>
        <w:t xml:space="preserve">1.3 价款</w:t>
      </w:r>
      <w:bookmarkEnd w:id="119"/>
      <w:r/>
      <w:bookmarkEnd w:id="120"/>
      <w:r/>
      <w:bookmarkEnd w:id="121"/>
      <w:r/>
      <w:bookmarkEnd w:id="122"/>
      <w:r/>
      <w:bookmarkEnd w:id="123"/>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jc w:val="left"/>
        <w:spacing w:line="4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分项价格：</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3751"/>
      </w:tblGrid>
      <w:tr>
        <w:trPr>
          <w:jc w:val="center"/>
          <w:trHeight w:val="383"/>
        </w:trPr>
        <w:tc>
          <w:tcPr>
            <w:tcW w:w="1348" w:type="dxa"/>
            <w:vAlign w:val="center"/>
            <w:textDirection w:val="lrTb"/>
            <w:noWrap w:val="false"/>
          </w:tcPr>
          <w:p>
            <w:pPr>
              <w:pStyle w:val="998"/>
              <w:jc w:val="center"/>
              <w:spacing w:line="56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3820"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分项名称</w:t>
            </w:r>
            <w:r/>
          </w:p>
        </w:tc>
        <w:tc>
          <w:tcPr>
            <w:tcW w:w="3751" w:type="dxa"/>
            <w:vAlign w:val="center"/>
            <w:textDirection w:val="lrTb"/>
            <w:noWrap w:val="false"/>
          </w:tcPr>
          <w:p>
            <w:pPr>
              <w:pStyle w:val="998"/>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分项价格</w:t>
            </w:r>
            <w:r/>
          </w:p>
        </w:tc>
      </w:tr>
      <w:tr>
        <w:trPr>
          <w:jc w:val="center"/>
          <w:trHeight w:val="383"/>
        </w:trPr>
        <w:tc>
          <w:tcPr>
            <w:tcW w:w="1348"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gridSpan w:val="2"/>
            <w:tcW w:w="5168"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总价</w:t>
            </w:r>
            <w:r/>
          </w:p>
        </w:tc>
        <w:tc>
          <w:tcPr>
            <w:tcW w:w="3751" w:type="dxa"/>
            <w:vAlign w:val="center"/>
            <w:textDirection w:val="lrTb"/>
            <w:noWrap w:val="false"/>
          </w:tcPr>
          <w:p>
            <w:pPr>
              <w:pStyle w:val="998"/>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bl>
    <w:p>
      <w:pPr>
        <w:ind w:firstLine="482"/>
        <w:spacing w:line="500" w:lineRule="exact"/>
        <w:rPr>
          <w:rFonts w:hint="eastAsia" w:ascii="宋体" w:hAnsi="宋体" w:cs="宋体"/>
          <w:b/>
          <w:sz w:val="24"/>
          <w:szCs w:val="24"/>
          <w:highlight w:val="none"/>
        </w:rPr>
      </w:pPr>
      <w:r/>
      <w:bookmarkStart w:id="124" w:name="_Toc26916"/>
      <w:r/>
      <w:bookmarkStart w:id="125" w:name="_Toc3654"/>
      <w:r/>
      <w:bookmarkStart w:id="126" w:name="_Toc14993"/>
      <w:r/>
      <w:bookmarkStart w:id="127" w:name="_Toc30506"/>
      <w:r/>
      <w:bookmarkStart w:id="128" w:name="_Toc30158"/>
      <w:r>
        <w:rPr>
          <w:rFonts w:hint="eastAsia" w:ascii="宋体" w:hAnsi="宋体" w:cs="宋体"/>
          <w:b/>
          <w:sz w:val="24"/>
          <w:szCs w:val="24"/>
          <w:highlight w:val="none"/>
        </w:rPr>
        <w:t xml:space="preserve">1.4 付款方式和发票开具方式</w:t>
      </w:r>
      <w:bookmarkEnd w:id="124"/>
      <w:r/>
      <w:bookmarkEnd w:id="125"/>
      <w:r/>
      <w:bookmarkEnd w:id="126"/>
      <w:r/>
      <w:bookmarkEnd w:id="127"/>
      <w:r/>
      <w:bookmarkEnd w:id="128"/>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按甲方要求开具增值税发票      </w:t>
      </w:r>
      <w:r>
        <w:rPr>
          <w:rFonts w:hint="eastAsia" w:ascii="宋体" w:hAnsi="宋体" w:cs="宋体"/>
          <w:sz w:val="24"/>
          <w:szCs w:val="24"/>
          <w:highlight w:val="none"/>
        </w:rPr>
        <w:t xml:space="preserve">。</w:t>
      </w:r>
      <w:r/>
    </w:p>
    <w:p>
      <w:pPr>
        <w:ind w:firstLine="482"/>
        <w:spacing w:line="500" w:lineRule="exact"/>
        <w:rPr>
          <w:rFonts w:hint="eastAsia" w:ascii="宋体" w:hAnsi="宋体" w:cs="宋体"/>
          <w:b/>
          <w:sz w:val="24"/>
          <w:szCs w:val="24"/>
          <w:highlight w:val="none"/>
        </w:rPr>
      </w:pPr>
      <w:r/>
      <w:bookmarkStart w:id="129" w:name="_Toc8772"/>
      <w:r/>
      <w:bookmarkStart w:id="130" w:name="_Toc11108"/>
      <w:r/>
      <w:bookmarkStart w:id="131" w:name="_Toc3625"/>
      <w:r/>
      <w:bookmarkStart w:id="132" w:name="_Toc31421"/>
      <w:r/>
      <w:bookmarkStart w:id="133" w:name="_Toc4760"/>
      <w:r>
        <w:rPr>
          <w:rFonts w:hint="eastAsia" w:ascii="宋体" w:hAnsi="宋体" w:cs="宋体"/>
          <w:b/>
          <w:sz w:val="24"/>
          <w:szCs w:val="24"/>
          <w:highlight w:val="none"/>
        </w:rPr>
        <w:t xml:space="preserve">1.5 履行期限、地点和方式</w:t>
      </w:r>
      <w:bookmarkEnd w:id="129"/>
      <w:r/>
      <w:bookmarkEnd w:id="130"/>
      <w:r/>
      <w:bookmarkEnd w:id="131"/>
      <w:r/>
      <w:bookmarkEnd w:id="132"/>
      <w:r/>
      <w:bookmarkEnd w:id="133"/>
      <w:r/>
      <w:r/>
    </w:p>
    <w:p>
      <w:pPr>
        <w:ind w:firstLine="480"/>
        <w:spacing w:line="5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00" w:lineRule="exact"/>
        <w:rPr>
          <w:rFonts w:hint="eastAsia" w:ascii="宋体" w:hAnsi="宋体" w:cs="宋体"/>
          <w:sz w:val="24"/>
          <w:szCs w:val="24"/>
          <w:highlight w:val="none"/>
          <w:u w:val="single"/>
        </w:rPr>
      </w:pPr>
      <w:r/>
      <w:bookmarkStart w:id="134" w:name="_Toc2375"/>
      <w:r/>
      <w:bookmarkStart w:id="135" w:name="_Toc8586"/>
      <w:r/>
      <w:bookmarkStart w:id="136" w:name="_Toc24662"/>
      <w:r/>
      <w:bookmarkStart w:id="137" w:name="_Toc3079"/>
      <w:r/>
      <w:bookmarkStart w:id="138" w:name="_Toc5698"/>
      <w:r>
        <w:rPr>
          <w:rFonts w:hint="eastAsia" w:ascii="宋体" w:hAnsi="宋体" w:cs="宋体"/>
          <w:b/>
          <w:sz w:val="24"/>
          <w:szCs w:val="24"/>
          <w:highlight w:val="none"/>
        </w:rPr>
        <w:t xml:space="preserve">1.6 违约责任</w:t>
      </w:r>
      <w:bookmarkEnd w:id="134"/>
      <w:r/>
      <w:bookmarkEnd w:id="135"/>
      <w:r/>
      <w:bookmarkEnd w:id="136"/>
      <w:r/>
      <w:bookmarkEnd w:id="137"/>
      <w:r/>
      <w:bookmarkEnd w:id="138"/>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1.6.2 除不可抗力外，如果甲方没有按照本合同约定的付款方式付款，那么乙方可要求甲方支付违约金，违约金按每迟延付款一日的应付而未付款的</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00" w:lineRule="exact"/>
        <w:rPr>
          <w:rFonts w:hint="eastAsia" w:ascii="宋体" w:hAnsi="宋体" w:cs="宋体"/>
          <w:b/>
          <w:sz w:val="24"/>
          <w:szCs w:val="24"/>
          <w:highlight w:val="none"/>
        </w:rPr>
      </w:pPr>
      <w:r/>
      <w:bookmarkStart w:id="139" w:name="_Toc32454"/>
      <w:r/>
      <w:bookmarkStart w:id="140" w:name="_Toc18683"/>
      <w:r/>
      <w:bookmarkStart w:id="141" w:name="_Toc26807"/>
      <w:r/>
      <w:bookmarkStart w:id="142" w:name="_Toc9497"/>
      <w:r/>
      <w:bookmarkStart w:id="143" w:name="_Toc30329"/>
      <w:r>
        <w:rPr>
          <w:rFonts w:hint="eastAsia" w:ascii="宋体" w:hAnsi="宋体" w:cs="宋体"/>
          <w:b/>
          <w:sz w:val="24"/>
          <w:szCs w:val="24"/>
          <w:highlight w:val="none"/>
        </w:rPr>
        <w:t xml:space="preserve">1.7 合同争议的解决</w:t>
      </w:r>
      <w:bookmarkEnd w:id="139"/>
      <w:r/>
      <w:bookmarkEnd w:id="140"/>
      <w:r/>
      <w:bookmarkEnd w:id="141"/>
      <w:r/>
      <w:bookmarkEnd w:id="142"/>
      <w:r/>
      <w:bookmarkEnd w:id="143"/>
      <w:r/>
      <w:r/>
    </w:p>
    <w:p>
      <w:pPr>
        <w:ind w:firstLine="480"/>
        <w:spacing w:line="500" w:lineRule="exact"/>
        <w:rPr>
          <w:rFonts w:hint="eastAsia" w:ascii="宋体" w:hAnsi="宋体" w:cs="宋体"/>
          <w:sz w:val="24"/>
          <w:szCs w:val="24"/>
          <w:highlight w:val="none"/>
        </w:rPr>
      </w:pPr>
      <w:r/>
      <w:bookmarkStart w:id="144" w:name="_Toc26227"/>
      <w:r/>
      <w:bookmarkStart w:id="145" w:name="_Toc12273"/>
      <w:r/>
      <w:bookmarkStart w:id="146" w:name="_Toc23784"/>
      <w:r/>
      <w:bookmarkStart w:id="147" w:name="_Toc15827"/>
      <w:r/>
      <w:bookmarkStart w:id="148" w:name="_Toc16417"/>
      <w:r>
        <w:rPr>
          <w:rFonts w:hint="eastAsia" w:ascii="宋体" w:hAnsi="宋体" w:cs="宋体"/>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无锡  </w:t>
      </w:r>
      <w:r>
        <w:rPr>
          <w:rFonts w:hint="eastAsia" w:ascii="宋体" w:hAnsi="宋体" w:cs="宋体"/>
          <w:sz w:val="24"/>
          <w:szCs w:val="24"/>
          <w:highlight w:val="none"/>
        </w:rPr>
        <w:t xml:space="preserve">仲裁委员会依申请仲裁时其现行有效的仲裁规则裁决；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（2）向</w:t>
      </w:r>
      <w:r>
        <w:rPr>
          <w:rFonts w:hint="eastAsia" w:ascii="宋体" w:hAnsi="宋体" w:cs="宋体"/>
          <w:sz w:val="24"/>
          <w:szCs w:val="24"/>
          <w:highlight w:val="none"/>
          <w:u w:val="single"/>
        </w:rPr>
        <w:t xml:space="preserve">  宜兴市 </w:t>
      </w:r>
      <w:r>
        <w:rPr>
          <w:rFonts w:hint="eastAsia" w:ascii="宋体" w:hAnsi="宋体" w:cs="宋体"/>
          <w:sz w:val="24"/>
          <w:szCs w:val="24"/>
          <w:highlight w:val="none"/>
        </w:rPr>
        <w:t xml:space="preserve">人民法院起诉。</w:t>
      </w:r>
      <w:r/>
    </w:p>
    <w:p>
      <w:p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1.8 合同生效</w:t>
      </w:r>
      <w:bookmarkEnd w:id="144"/>
      <w:r/>
      <w:bookmarkEnd w:id="145"/>
      <w:r/>
      <w:bookmarkEnd w:id="146"/>
      <w:r/>
      <w:bookmarkEnd w:id="147"/>
      <w:r/>
      <w:bookmarkEnd w:id="148"/>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1.8.2 本合同一式伍份，供需双方各持贰份，代理公司存档壹份。（具体合同份数与采购人处确认）</w:t>
      </w:r>
      <w:r/>
    </w:p>
    <w:p>
      <w:pPr>
        <w:spacing w:line="560" w:lineRule="exact"/>
        <w:rPr>
          <w:rFonts w:hint="eastAsia" w:ascii="宋体" w:hAnsi="宋体" w:cs="宋体"/>
          <w:sz w:val="24"/>
          <w:highlight w:val="none"/>
          <w:lang w:val="zh-CN"/>
        </w:rPr>
      </w:pPr>
      <w:r>
        <w:rPr>
          <w:rFonts w:hint="eastAsia" w:ascii="宋体" w:hAnsi="宋体" w:cs="宋体"/>
          <w:sz w:val="24"/>
          <w:highlight w:val="none"/>
          <w:lang w:val="zh-CN"/>
        </w:rPr>
      </w:r>
      <w:r/>
    </w:p>
    <w:p>
      <w:pPr>
        <w:ind w:firstLine="1265"/>
        <w:spacing w:line="560" w:lineRule="exact"/>
        <w:rPr>
          <w:rFonts w:hint="eastAsia"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72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jc w:val="left"/>
        <w:spacing w:line="560" w:lineRule="exact"/>
        <w:widowControl/>
        <w:rPr>
          <w:rFonts w:hint="eastAsia" w:ascii="宋体" w:hAnsi="宋体" w:cs="宋体"/>
          <w:b/>
          <w:sz w:val="24"/>
          <w:szCs w:val="24"/>
          <w:highlight w:val="none"/>
        </w:rPr>
      </w:pPr>
      <w:r/>
      <w:bookmarkStart w:id="149" w:name="_Toc331685783"/>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1003"/>
        <w:ind w:firstLine="200"/>
        <w:jc w:val="center"/>
        <w:spacing w:line="560" w:lineRule="exact"/>
        <w:rPr>
          <w:rFonts w:hint="eastAsia" w:ascii="宋体" w:hAnsi="宋体" w:eastAsia="宋体" w:cs="宋体"/>
          <w:b/>
          <w:color w:val="auto"/>
          <w:szCs w:val="24"/>
          <w:highlight w:val="none"/>
          <w:lang w:val="en-US" w:eastAsia="zh-CN" w:bidi="ar-SA"/>
        </w:rPr>
      </w:pPr>
      <w:r>
        <w:rPr>
          <w:rFonts w:hint="eastAsia" w:hAnsi="宋体" w:cs="宋体"/>
          <w:b/>
          <w:szCs w:val="24"/>
          <w:highlight w:val="none"/>
        </w:rPr>
        <w:br w:type="page" w:clear="all"/>
      </w:r>
      <w:bookmarkEnd w:id="106"/>
      <w:r/>
      <w:bookmarkEnd w:id="108"/>
      <w:r/>
      <w:bookmarkEnd w:id="149"/>
      <w:r>
        <w:rPr>
          <w:rFonts w:hint="eastAsia" w:ascii="宋体" w:hAnsi="宋体" w:eastAsia="宋体" w:cs="宋体"/>
          <w:b/>
          <w:color w:val="auto"/>
          <w:szCs w:val="24"/>
          <w:highlight w:val="none"/>
          <w:lang w:val="en-US" w:eastAsia="zh-CN" w:bidi="ar-SA"/>
        </w:rPr>
        <w:t xml:space="preserve">第二部分 合同一般条款</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150" w:name="_Ref467379214"/>
      <w:r/>
      <w:bookmarkStart w:id="151" w:name="_Toc19680"/>
      <w:r/>
      <w:bookmarkStart w:id="152" w:name="_Ref467378404"/>
      <w:r/>
      <w:bookmarkStart w:id="153" w:name="_Toc25079"/>
      <w:r/>
      <w:bookmarkStart w:id="154" w:name="_Ref467378463"/>
      <w:r/>
      <w:bookmarkStart w:id="155" w:name="_Toc31297"/>
      <w:r/>
      <w:bookmarkStart w:id="156" w:name="_Toc14021"/>
      <w:r/>
      <w:bookmarkStart w:id="157" w:name="_Ref467379094"/>
      <w:r/>
      <w:bookmarkStart w:id="158" w:name="_Toc279701240"/>
      <w:r/>
      <w:bookmarkStart w:id="159" w:name="_Ref467378499"/>
      <w:r/>
      <w:bookmarkStart w:id="160" w:name="_Toc5228"/>
      <w:r/>
      <w:bookmarkStart w:id="161" w:name="_Ref467379195"/>
      <w:r/>
      <w:bookmarkStart w:id="162" w:name="_Toc487900349"/>
      <w:r/>
      <w:bookmarkStart w:id="163" w:name="_Ref467379225"/>
      <w:r/>
      <w:bookmarkStart w:id="164" w:name="_Ref467379101"/>
      <w:r/>
      <w:bookmarkStart w:id="165" w:name="_Ref467379205"/>
      <w:r/>
      <w:bookmarkStart w:id="166" w:name="_Toc259093669"/>
      <w:r/>
      <w:bookmarkStart w:id="167" w:name="_Ref467379109"/>
      <w:r>
        <w:rPr>
          <w:rFonts w:hint="eastAsia" w:ascii="宋体" w:hAnsi="宋体" w:eastAsia="宋体" w:cs="宋体"/>
          <w:b/>
          <w:color w:val="auto"/>
          <w:sz w:val="24"/>
          <w:szCs w:val="24"/>
          <w:highlight w:val="none"/>
          <w:lang w:val="en-US" w:eastAsia="zh-CN" w:bidi="ar-SA"/>
        </w:rPr>
        <w:t xml:space="preserve">2.1 定义</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本合同中的下列词语应按以下内容进行解释：</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“合同”系指采购人和成交供应商签订的载明双方当事人所达成的协议，并包括所有的附件、附录和构成合同的其他文件。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“合同价”系指根据合同约定，成交供应商在完全履行合同义务后，采购人应支付给成交供应商的价格。</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szCs w:val="24"/>
          <w:highlight w:val="none"/>
          <w:lang w:val="en-US" w:eastAsia="zh-CN" w:bidi="ar-SA"/>
        </w:rPr>
      </w:pPr>
      <w:r/>
      <w:bookmarkStart w:id="168" w:name="_Ref467378840"/>
      <w:r>
        <w:rPr>
          <w:rFonts w:hint="eastAsia" w:ascii="宋体" w:hAnsi="宋体" w:eastAsia="宋体" w:cs="宋体"/>
          <w:color w:val="auto"/>
          <w:sz w:val="24"/>
          <w:szCs w:val="24"/>
          <w:highlight w:val="none"/>
          <w:lang w:val="en-US" w:eastAsia="zh-CN" w:bidi="ar-SA"/>
        </w:rPr>
        <w:t xml:space="preserve">2.1.4 “甲方”系指与成交供应商签署合同的采购人</w:t>
      </w:r>
      <w:bookmarkEnd w:id="168"/>
      <w:r>
        <w:rPr>
          <w:rFonts w:hint="eastAsia" w:ascii="宋体" w:hAnsi="宋体" w:eastAsia="宋体" w:cs="宋体"/>
          <w:color w:val="auto"/>
          <w:sz w:val="24"/>
          <w:szCs w:val="24"/>
          <w:highlight w:val="none"/>
          <w:lang w:val="en-US" w:eastAsia="zh-CN" w:bidi="ar-SA"/>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szCs w:val="24"/>
          <w:highlight w:val="none"/>
          <w:lang w:val="en-US" w:eastAsia="zh-CN" w:bidi="ar-SA"/>
        </w:rPr>
      </w:pPr>
      <w:r/>
      <w:bookmarkStart w:id="169" w:name="_Ref467379400"/>
      <w:r>
        <w:rPr>
          <w:rFonts w:hint="eastAsia" w:ascii="宋体" w:hAnsi="宋体" w:eastAsia="宋体" w:cs="宋体"/>
          <w:color w:val="auto"/>
          <w:sz w:val="24"/>
          <w:szCs w:val="24"/>
          <w:highlight w:val="none"/>
          <w:lang w:val="en-US" w:eastAsia="zh-CN" w:bidi="ar-SA"/>
        </w:rPr>
        <w:t xml:space="preserve">2.1.5 “乙方”系指根据合同约定提供服务的</w:t>
      </w:r>
      <w:bookmarkEnd w:id="169"/>
      <w:r>
        <w:rPr>
          <w:rFonts w:hint="eastAsia" w:ascii="宋体" w:hAnsi="宋体" w:eastAsia="宋体" w:cs="宋体"/>
          <w:color w:val="auto"/>
          <w:sz w:val="24"/>
          <w:szCs w:val="24"/>
          <w:highlight w:val="none"/>
          <w:lang w:val="en-US" w:eastAsia="zh-CN" w:bidi="ar-SA"/>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szCs w:val="24"/>
          <w:highlight w:val="none"/>
          <w:lang w:val="en-US" w:eastAsia="zh-CN" w:bidi="ar-SA"/>
        </w:rPr>
      </w:pPr>
      <w:r/>
      <w:bookmarkStart w:id="170" w:name="_Ref467379436"/>
      <w:r>
        <w:rPr>
          <w:rFonts w:hint="eastAsia" w:ascii="宋体" w:hAnsi="宋体" w:eastAsia="宋体" w:cs="宋体"/>
          <w:color w:val="auto"/>
          <w:sz w:val="24"/>
          <w:szCs w:val="24"/>
          <w:highlight w:val="none"/>
          <w:lang w:val="en-US" w:eastAsia="zh-CN" w:bidi="ar-SA"/>
        </w:rPr>
        <w:t xml:space="preserve">2.1.6 “现场”系指合同约定提供服务的地点。</w:t>
      </w:r>
      <w:bookmarkEnd w:id="170"/>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171" w:name="_Toc279701241"/>
      <w:r/>
      <w:bookmarkStart w:id="172" w:name="_Toc3769"/>
      <w:r/>
      <w:bookmarkStart w:id="173" w:name="_Toc23289"/>
      <w:r/>
      <w:bookmarkStart w:id="174" w:name="_Toc19539"/>
      <w:r/>
      <w:bookmarkStart w:id="175" w:name="_Toc487900350"/>
      <w:r/>
      <w:bookmarkStart w:id="176" w:name="_Toc259093670"/>
      <w:r/>
      <w:bookmarkStart w:id="177" w:name="_Toc31402"/>
      <w:r/>
      <w:bookmarkStart w:id="178" w:name="_Toc16752"/>
      <w:r>
        <w:rPr>
          <w:rFonts w:hint="eastAsia" w:ascii="宋体" w:hAnsi="宋体" w:eastAsia="宋体" w:cs="宋体"/>
          <w:b/>
          <w:color w:val="auto"/>
          <w:sz w:val="24"/>
          <w:szCs w:val="24"/>
          <w:highlight w:val="none"/>
          <w:lang w:val="en-US" w:eastAsia="zh-CN" w:bidi="ar-SA"/>
        </w:rPr>
        <w:t xml:space="preserve">2.2 技术规范</w:t>
      </w:r>
      <w:bookmarkEnd w:id="171"/>
      <w:r/>
      <w:bookmarkEnd w:id="172"/>
      <w:r/>
      <w:bookmarkEnd w:id="173"/>
      <w:r/>
      <w:bookmarkEnd w:id="174"/>
      <w:r/>
      <w:bookmarkEnd w:id="175"/>
      <w:r/>
      <w:bookmarkEnd w:id="176"/>
      <w:r/>
      <w:bookmarkEnd w:id="177"/>
      <w:r/>
      <w:bookmarkEnd w:id="178"/>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179" w:name="_Toc12412"/>
      <w:r/>
      <w:bookmarkStart w:id="180" w:name="_Toc4133"/>
      <w:r/>
      <w:bookmarkStart w:id="181" w:name="_Toc279701242"/>
      <w:r/>
      <w:bookmarkStart w:id="182" w:name="_Toc487900351"/>
      <w:r/>
      <w:bookmarkStart w:id="183" w:name="_Toc13673"/>
      <w:r/>
      <w:bookmarkStart w:id="184" w:name="_Toc27945"/>
      <w:r/>
      <w:bookmarkStart w:id="185" w:name="_Toc9161"/>
      <w:r/>
      <w:bookmarkStart w:id="186" w:name="_Toc259093671"/>
      <w:r>
        <w:rPr>
          <w:rFonts w:hint="eastAsia" w:ascii="宋体" w:hAnsi="宋体" w:eastAsia="宋体" w:cs="宋体"/>
          <w:b/>
          <w:color w:val="auto"/>
          <w:sz w:val="24"/>
          <w:szCs w:val="24"/>
          <w:highlight w:val="none"/>
          <w:lang w:val="en-US" w:eastAsia="zh-CN" w:bidi="ar-SA"/>
        </w:rPr>
        <w:t xml:space="preserve">2.3 知识产权</w:t>
      </w:r>
      <w:bookmarkEnd w:id="179"/>
      <w:r/>
      <w:bookmarkEnd w:id="180"/>
      <w:r/>
      <w:bookmarkEnd w:id="181"/>
      <w:r/>
      <w:bookmarkEnd w:id="182"/>
      <w:r/>
      <w:bookmarkEnd w:id="183"/>
      <w:r/>
      <w:bookmarkEnd w:id="184"/>
      <w:r/>
      <w:bookmarkEnd w:id="185"/>
      <w:r/>
      <w:bookmarkEnd w:id="186"/>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 技术成果归属甲方。</w:t>
      </w:r>
      <w:r/>
    </w:p>
    <w:p>
      <w:pPr>
        <w:ind w:firstLine="482"/>
        <w:spacing w:line="56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2.4 履约检查和问题反馈</w:t>
      </w:r>
      <w:r/>
    </w:p>
    <w:p>
      <w:pPr>
        <w:ind w:firstLine="480"/>
        <w:spacing w:line="560" w:lineRule="exact"/>
        <w:rPr>
          <w:rFonts w:hint="eastAsia" w:ascii="宋体" w:hAnsi="宋体" w:eastAsia="宋体" w:cs="宋体"/>
          <w:color w:val="auto"/>
          <w:sz w:val="24"/>
          <w:szCs w:val="24"/>
          <w:highlight w:val="none"/>
          <w:lang w:val="en-US" w:eastAsia="zh-CN" w:bidi="ar-SA"/>
        </w:rPr>
      </w:pPr>
      <w:r/>
      <w:bookmarkStart w:id="187" w:name="_Ref467379657"/>
      <w:r>
        <w:rPr>
          <w:rFonts w:hint="eastAsia" w:ascii="宋体" w:hAnsi="宋体" w:eastAsia="宋体" w:cs="宋体"/>
          <w:color w:val="auto"/>
          <w:sz w:val="24"/>
          <w:szCs w:val="24"/>
          <w:highlight w:val="none"/>
          <w:lang w:val="en-US" w:eastAsia="zh-CN" w:bidi="ar-SA"/>
        </w:rPr>
        <w:t xml:space="preserve">2.4.1</w:t>
      </w:r>
      <w:bookmarkEnd w:id="187"/>
      <w:r/>
      <w:bookmarkStart w:id="188" w:name="_Toc186431854"/>
      <w:r/>
      <w:bookmarkStart w:id="189" w:name="_Ref467379807"/>
      <w:r/>
      <w:bookmarkStart w:id="190" w:name="_Ref467379793"/>
      <w:r/>
      <w:bookmarkStart w:id="191" w:name="_Toc259093676"/>
      <w:r/>
      <w:bookmarkStart w:id="192" w:name="_Toc487900357"/>
      <w:r/>
      <w:bookmarkStart w:id="193" w:name="_Toc279701247"/>
      <w:r>
        <w:rPr>
          <w:rFonts w:hint="eastAsia" w:ascii="宋体" w:hAnsi="宋体" w:eastAsia="宋体" w:cs="宋体"/>
          <w:color w:val="auto"/>
          <w:sz w:val="24"/>
          <w:szCs w:val="24"/>
          <w:highlight w:val="none"/>
          <w:lang w:val="en-US" w:eastAsia="zh-CN" w:bidi="ar-SA"/>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 合同履行期间，甲方有权将履行过程中出现的问题反馈给乙方，双方当事人应以书面形式约定需要完善和改进的内容</w:t>
      </w:r>
      <w:bookmarkEnd w:id="188"/>
      <w:r/>
      <w:bookmarkStart w:id="194" w:name="_Toc186431855"/>
      <w:r>
        <w:rPr>
          <w:rFonts w:hint="eastAsia" w:ascii="宋体" w:hAnsi="宋体" w:eastAsia="宋体" w:cs="宋体"/>
          <w:color w:val="auto"/>
          <w:sz w:val="24"/>
          <w:szCs w:val="24"/>
          <w:highlight w:val="none"/>
          <w:lang w:val="en-US" w:eastAsia="zh-CN" w:bidi="ar-SA"/>
        </w:rPr>
        <w:t xml:space="preserve">。</w:t>
      </w:r>
      <w:bookmarkEnd w:id="189"/>
      <w:r/>
      <w:bookmarkEnd w:id="190"/>
      <w:r/>
      <w:bookmarkEnd w:id="191"/>
      <w:r/>
      <w:bookmarkEnd w:id="192"/>
      <w:r/>
      <w:bookmarkEnd w:id="193"/>
      <w:r/>
      <w:bookmarkEnd w:id="194"/>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195" w:name="_Toc279701248"/>
      <w:r/>
      <w:bookmarkStart w:id="196" w:name="_Ref467379863"/>
      <w:r/>
      <w:bookmarkStart w:id="197" w:name="_Ref467379852"/>
      <w:r/>
      <w:bookmarkStart w:id="198" w:name="_Toc259093677"/>
      <w:r/>
      <w:bookmarkStart w:id="199" w:name="_Toc487900358"/>
      <w:r/>
      <w:bookmarkStart w:id="200" w:name="_Ref467379923"/>
      <w:r/>
      <w:bookmarkStart w:id="201" w:name="_Toc13467"/>
      <w:r/>
      <w:bookmarkStart w:id="202" w:name="_Toc16163"/>
      <w:r/>
      <w:bookmarkStart w:id="203" w:name="_Toc18990"/>
      <w:r/>
      <w:bookmarkStart w:id="204" w:name="_Toc30507"/>
      <w:r/>
      <w:bookmarkStart w:id="205" w:name="_Toc13154"/>
      <w:r>
        <w:rPr>
          <w:rFonts w:hint="eastAsia" w:ascii="宋体" w:hAnsi="宋体" w:eastAsia="宋体" w:cs="宋体"/>
          <w:b/>
          <w:color w:val="auto"/>
          <w:sz w:val="24"/>
          <w:szCs w:val="24"/>
          <w:highlight w:val="none"/>
          <w:lang w:val="en-US" w:eastAsia="zh-CN" w:bidi="ar-SA"/>
        </w:rPr>
        <w:t xml:space="preserve">2.5 技术资料</w:t>
      </w:r>
      <w:bookmarkEnd w:id="195"/>
      <w:r/>
      <w:bookmarkEnd w:id="196"/>
      <w:r/>
      <w:bookmarkEnd w:id="197"/>
      <w:r/>
      <w:bookmarkEnd w:id="198"/>
      <w:r/>
      <w:bookmarkEnd w:id="199"/>
      <w:r/>
      <w:bookmarkEnd w:id="200"/>
      <w:r>
        <w:rPr>
          <w:rFonts w:hint="eastAsia" w:ascii="宋体" w:hAnsi="宋体" w:eastAsia="宋体" w:cs="宋体"/>
          <w:b/>
          <w:color w:val="auto"/>
          <w:sz w:val="24"/>
          <w:szCs w:val="24"/>
          <w:highlight w:val="none"/>
          <w:lang w:val="en-US" w:eastAsia="zh-CN" w:bidi="ar-SA"/>
        </w:rPr>
        <w:t xml:space="preserve">和保密义务</w:t>
      </w:r>
      <w:bookmarkEnd w:id="201"/>
      <w:r/>
      <w:bookmarkEnd w:id="202"/>
      <w:r/>
      <w:bookmarkEnd w:id="203"/>
      <w:r/>
      <w:bookmarkEnd w:id="204"/>
      <w:r/>
      <w:bookmarkEnd w:id="205"/>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 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 乙方有义务妥善保管和保护由甲方提供的前款信息和资料等；</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06" w:name="_Toc19069"/>
      <w:r/>
      <w:bookmarkStart w:id="207" w:name="_Toc279701252"/>
      <w:r/>
      <w:bookmarkStart w:id="208" w:name="_Toc487900362"/>
      <w:r/>
      <w:bookmarkStart w:id="209" w:name="_Toc259093681"/>
      <w:r>
        <w:rPr>
          <w:rFonts w:hint="eastAsia" w:ascii="宋体" w:hAnsi="宋体" w:eastAsia="宋体" w:cs="宋体"/>
          <w:b/>
          <w:color w:val="auto"/>
          <w:sz w:val="24"/>
          <w:szCs w:val="24"/>
          <w:highlight w:val="none"/>
          <w:lang w:val="en-US" w:eastAsia="zh-CN" w:bidi="ar-SA"/>
        </w:rPr>
        <w:t xml:space="preserve">2.6 质量保证</w:t>
      </w:r>
      <w:bookmarkEnd w:id="206"/>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10" w:name="_Toc22267"/>
      <w:r>
        <w:rPr>
          <w:rFonts w:hint="eastAsia" w:ascii="宋体" w:hAnsi="宋体" w:eastAsia="宋体" w:cs="宋体"/>
          <w:b/>
          <w:color w:val="auto"/>
          <w:sz w:val="24"/>
          <w:szCs w:val="24"/>
          <w:highlight w:val="none"/>
          <w:lang w:val="en-US" w:eastAsia="zh-CN" w:bidi="ar-SA"/>
        </w:rPr>
        <w:t xml:space="preserve">2.7 延迟</w:t>
      </w:r>
      <w:bookmarkEnd w:id="207"/>
      <w:r/>
      <w:bookmarkEnd w:id="208"/>
      <w:r/>
      <w:bookmarkEnd w:id="209"/>
      <w:r>
        <w:rPr>
          <w:rFonts w:hint="eastAsia" w:ascii="宋体" w:hAnsi="宋体" w:eastAsia="宋体" w:cs="宋体"/>
          <w:b/>
          <w:color w:val="auto"/>
          <w:sz w:val="24"/>
          <w:szCs w:val="24"/>
          <w:highlight w:val="none"/>
          <w:lang w:val="en-US" w:eastAsia="zh-CN" w:bidi="ar-SA"/>
        </w:rPr>
        <w:t xml:space="preserve">履行</w:t>
      </w:r>
      <w:bookmarkEnd w:id="210"/>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11" w:name="_Toc10611"/>
      <w:r/>
      <w:bookmarkStart w:id="212" w:name="_Toc259093683"/>
      <w:r/>
      <w:bookmarkStart w:id="213" w:name="_Toc279701254"/>
      <w:r/>
      <w:bookmarkStart w:id="214" w:name="_Ref467378121"/>
      <w:r/>
      <w:bookmarkStart w:id="215" w:name="_Toc487900364"/>
      <w:r>
        <w:rPr>
          <w:rFonts w:hint="eastAsia" w:ascii="宋体" w:hAnsi="宋体" w:eastAsia="宋体" w:cs="宋体"/>
          <w:b/>
          <w:color w:val="auto"/>
          <w:sz w:val="24"/>
          <w:szCs w:val="24"/>
          <w:highlight w:val="none"/>
          <w:lang w:val="en-US" w:eastAsia="zh-CN" w:bidi="ar-SA"/>
        </w:rPr>
        <w:t xml:space="preserve">2.8 合同变更</w:t>
      </w:r>
      <w:bookmarkEnd w:id="211"/>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 合同继续履行将损害国家利益和社会公共利益的，双方当事人应当以书面形式变更合同。有过错的一方应当承担赔偿责任，双方当事人都有过错的，各自承担相应的责任。</w:t>
      </w:r>
      <w:bookmarkStart w:id="216" w:name="_Toc279701259"/>
      <w:r/>
      <w:bookmarkStart w:id="217" w:name="_Toc487900369"/>
      <w:r/>
      <w:bookmarkStart w:id="218" w:name="_Toc259093688"/>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19" w:name="_Toc26689"/>
      <w:r/>
      <w:bookmarkStart w:id="220" w:name="_Toc23368"/>
      <w:r/>
      <w:bookmarkStart w:id="221" w:name="_Toc10663"/>
      <w:r/>
      <w:bookmarkStart w:id="222" w:name="_Toc42"/>
      <w:r/>
      <w:bookmarkStart w:id="223" w:name="_Toc21830"/>
      <w:r>
        <w:rPr>
          <w:rFonts w:hint="eastAsia" w:ascii="宋体" w:hAnsi="宋体" w:eastAsia="宋体" w:cs="宋体"/>
          <w:b/>
          <w:color w:val="auto"/>
          <w:sz w:val="24"/>
          <w:szCs w:val="24"/>
          <w:highlight w:val="none"/>
          <w:lang w:val="en-US" w:eastAsia="zh-CN" w:bidi="ar-SA"/>
        </w:rPr>
        <w:t xml:space="preserve">2.9 合同转让</w:t>
      </w:r>
      <w:bookmarkEnd w:id="216"/>
      <w:r/>
      <w:bookmarkEnd w:id="217"/>
      <w:r/>
      <w:bookmarkEnd w:id="218"/>
      <w:r>
        <w:rPr>
          <w:rFonts w:hint="eastAsia" w:ascii="宋体" w:hAnsi="宋体" w:eastAsia="宋体" w:cs="宋体"/>
          <w:b/>
          <w:color w:val="auto"/>
          <w:sz w:val="24"/>
          <w:szCs w:val="24"/>
          <w:highlight w:val="none"/>
          <w:lang w:val="en-US" w:eastAsia="zh-CN" w:bidi="ar-SA"/>
        </w:rPr>
        <w:t xml:space="preserve">和分包</w:t>
      </w:r>
      <w:bookmarkEnd w:id="219"/>
      <w:r/>
      <w:bookmarkEnd w:id="220"/>
      <w:r/>
      <w:bookmarkEnd w:id="221"/>
      <w:r/>
      <w:bookmarkEnd w:id="222"/>
      <w:r/>
      <w:bookmarkEnd w:id="223"/>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0"/>
          <w:highlight w:val="none"/>
          <w:lang w:val="en-US" w:eastAsia="zh-CN" w:bidi="ar-SA"/>
        </w:rPr>
        <w:t xml:space="preserve">合同的权利义务依法不得转让，如</w:t>
      </w:r>
      <w:r>
        <w:rPr>
          <w:rFonts w:hint="eastAsia" w:ascii="宋体" w:hAnsi="宋体" w:cs="宋体"/>
          <w:color w:val="auto"/>
          <w:sz w:val="24"/>
          <w:szCs w:val="20"/>
          <w:highlight w:val="none"/>
          <w:lang w:val="en-US" w:eastAsia="zh-CN" w:bidi="ar-SA"/>
        </w:rPr>
        <w:t xml:space="preserve">招标文件</w:t>
      </w:r>
      <w:r>
        <w:rPr>
          <w:rFonts w:hint="eastAsia" w:ascii="宋体" w:hAnsi="宋体" w:eastAsia="宋体" w:cs="宋体"/>
          <w:color w:val="auto"/>
          <w:sz w:val="24"/>
          <w:szCs w:val="20"/>
          <w:highlight w:val="none"/>
          <w:lang w:val="en-US" w:eastAsia="zh-CN" w:bidi="ar-SA"/>
        </w:rPr>
        <w:t xml:space="preserve">“第一章 报价邀请函”中甲方接受中标后分包，</w:t>
      </w:r>
      <w:r>
        <w:rPr>
          <w:rFonts w:hint="eastAsia" w:ascii="宋体" w:hAnsi="宋体" w:eastAsia="宋体" w:cs="宋体"/>
          <w:color w:val="auto"/>
          <w:sz w:val="24"/>
          <w:szCs w:val="24"/>
          <w:highlight w:val="none"/>
          <w:lang w:val="en-US" w:eastAsia="zh-CN" w:bidi="ar-SA"/>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24" w:name="_Toc26633"/>
      <w:r/>
      <w:bookmarkStart w:id="225" w:name="_Toc25571"/>
      <w:r/>
      <w:bookmarkStart w:id="226" w:name="_Toc32494"/>
      <w:r/>
      <w:bookmarkStart w:id="227" w:name="_Toc4720"/>
      <w:r/>
      <w:bookmarkStart w:id="228" w:name="_Toc14371"/>
      <w:r>
        <w:rPr>
          <w:rFonts w:hint="eastAsia" w:ascii="宋体" w:hAnsi="宋体" w:eastAsia="宋体" w:cs="宋体"/>
          <w:b/>
          <w:color w:val="auto"/>
          <w:sz w:val="24"/>
          <w:szCs w:val="24"/>
          <w:highlight w:val="none"/>
          <w:lang w:val="en-US" w:eastAsia="zh-CN" w:bidi="ar-SA"/>
        </w:rPr>
        <w:t xml:space="preserve">2.10 不可抗力</w:t>
      </w:r>
      <w:bookmarkEnd w:id="224"/>
      <w:r/>
      <w:bookmarkEnd w:id="225"/>
      <w:r/>
      <w:bookmarkEnd w:id="226"/>
      <w:r/>
      <w:bookmarkEnd w:id="227"/>
      <w:r/>
      <w:bookmarkEnd w:id="228"/>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2.10.2 因不可抗力致使不能实现合同目的的，当事人可以解除合同；</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2.10.3 因不可抗力致使合同有变更必要的，</w:t>
      </w:r>
      <w:r>
        <w:rPr>
          <w:rFonts w:hint="eastAsia" w:ascii="宋体" w:hAnsi="宋体" w:eastAsia="宋体" w:cs="宋体"/>
          <w:color w:val="auto"/>
          <w:sz w:val="24"/>
          <w:szCs w:val="20"/>
          <w:highlight w:val="none"/>
          <w:lang w:val="en-US" w:eastAsia="zh-CN" w:bidi="ar-SA"/>
        </w:rPr>
        <w:t xml:space="preserve">双方当事人应在约定时间内以书面形式变更合同</w:t>
      </w:r>
      <w:r>
        <w:rPr>
          <w:rFonts w:hint="eastAsia" w:ascii="宋体" w:hAnsi="宋体" w:eastAsia="宋体" w:cs="宋体"/>
          <w:color w:val="auto"/>
          <w:sz w:val="24"/>
          <w:szCs w:val="24"/>
          <w:highlight w:val="none"/>
          <w:lang w:val="en-US" w:eastAsia="zh-CN" w:bidi="ar-SA"/>
        </w:rPr>
        <w:t xml:space="preserve">；</w:t>
      </w:r>
      <w:r/>
    </w:p>
    <w:p>
      <w:pPr>
        <w:ind w:firstLine="480"/>
        <w:spacing w:line="560" w:lineRule="exact"/>
        <w:rPr>
          <w:rFonts w:hint="eastAsia" w:ascii="宋体" w:hAnsi="宋体" w:eastAsia="宋体" w:cs="宋体"/>
          <w:bCs/>
          <w:color w:val="auto"/>
          <w:sz w:val="24"/>
          <w:szCs w:val="20"/>
          <w:highlight w:val="none"/>
          <w:lang w:val="zh-CN" w:eastAsia="zh-CN" w:bidi="ar-SA"/>
        </w:rPr>
      </w:pPr>
      <w:r>
        <w:rPr>
          <w:rFonts w:hint="eastAsia" w:ascii="宋体" w:hAnsi="宋体" w:eastAsia="宋体" w:cs="宋体"/>
          <w:color w:val="auto"/>
          <w:sz w:val="24"/>
          <w:szCs w:val="24"/>
          <w:highlight w:val="none"/>
          <w:lang w:val="en-US" w:eastAsia="zh-CN" w:bidi="ar-SA"/>
        </w:rPr>
        <w:t xml:space="preserve">2.10.4 </w:t>
      </w:r>
      <w:r>
        <w:rPr>
          <w:rFonts w:hint="eastAsia" w:ascii="宋体" w:hAnsi="宋体" w:eastAsia="宋体" w:cs="宋体"/>
          <w:bCs/>
          <w:color w:val="auto"/>
          <w:sz w:val="24"/>
          <w:szCs w:val="20"/>
          <w:highlight w:val="none"/>
          <w:lang w:val="zh-CN" w:eastAsia="zh-CN" w:bidi="ar-SA"/>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lang w:val="en-US" w:eastAsia="zh-CN" w:bidi="ar-SA"/>
        </w:rPr>
        <w:t xml:space="preserve">将有关部门出具的证明文件送达对方当事人，</w:t>
      </w:r>
      <w:r>
        <w:rPr>
          <w:rFonts w:hint="eastAsia" w:ascii="宋体" w:hAnsi="宋体" w:eastAsia="宋体" w:cs="宋体"/>
          <w:bCs/>
          <w:color w:val="auto"/>
          <w:sz w:val="24"/>
          <w:szCs w:val="20"/>
          <w:highlight w:val="none"/>
          <w:lang w:val="zh-CN" w:eastAsia="zh-CN" w:bidi="ar-SA"/>
        </w:rPr>
        <w:t xml:space="preserve">积极采取措施防止损失扩大。因不可抗力造成的损失，甲乙双方按照法律规定处理；</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0"/>
          <w:highlight w:val="none"/>
          <w:lang w:val="en-US" w:eastAsia="zh-CN" w:bidi="ar-SA"/>
        </w:rPr>
        <w:t xml:space="preserve">2.10.5 “</w:t>
      </w:r>
      <w:r>
        <w:rPr>
          <w:rFonts w:hint="eastAsia" w:ascii="宋体" w:hAnsi="宋体" w:eastAsia="宋体" w:cs="宋体"/>
          <w:bCs/>
          <w:color w:val="auto"/>
          <w:sz w:val="24"/>
          <w:szCs w:val="20"/>
          <w:highlight w:val="none"/>
          <w:lang w:val="zh-CN" w:eastAsia="zh-CN" w:bidi="ar-SA"/>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29" w:name="_Toc23854"/>
      <w:r/>
      <w:bookmarkStart w:id="230" w:name="_Toc279701255"/>
      <w:r/>
      <w:bookmarkStart w:id="231" w:name="_Toc14115"/>
      <w:r/>
      <w:bookmarkStart w:id="232" w:name="_Toc25783"/>
      <w:r/>
      <w:bookmarkStart w:id="233" w:name="_Toc259093684"/>
      <w:r/>
      <w:bookmarkStart w:id="234" w:name="_Toc24465"/>
      <w:r/>
      <w:bookmarkStart w:id="235" w:name="_Toc3638"/>
      <w:r/>
      <w:bookmarkStart w:id="236" w:name="_Toc487900365"/>
      <w:r>
        <w:rPr>
          <w:rFonts w:hint="eastAsia" w:ascii="宋体" w:hAnsi="宋体" w:eastAsia="宋体" w:cs="宋体"/>
          <w:b/>
          <w:color w:val="auto"/>
          <w:sz w:val="24"/>
          <w:szCs w:val="24"/>
          <w:highlight w:val="none"/>
          <w:lang w:val="en-US" w:eastAsia="zh-CN" w:bidi="ar-SA"/>
        </w:rPr>
        <w:t xml:space="preserve">2.11 税费</w:t>
      </w:r>
      <w:bookmarkEnd w:id="229"/>
      <w:r/>
      <w:bookmarkEnd w:id="230"/>
      <w:r/>
      <w:bookmarkEnd w:id="231"/>
      <w:r/>
      <w:bookmarkEnd w:id="232"/>
      <w:r/>
      <w:bookmarkEnd w:id="233"/>
      <w:r/>
      <w:bookmarkEnd w:id="234"/>
      <w:r/>
      <w:bookmarkEnd w:id="235"/>
      <w:r/>
      <w:bookmarkEnd w:id="236"/>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与合同有关的一切税费，均按照中华人民共和国法律的相关规定缴纳。</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37" w:name="_Toc487900368"/>
      <w:r/>
      <w:bookmarkStart w:id="238" w:name="_Toc26883"/>
      <w:r/>
      <w:bookmarkStart w:id="239" w:name="_Toc259093687"/>
      <w:r/>
      <w:bookmarkStart w:id="240" w:name="_Toc30105"/>
      <w:r/>
      <w:bookmarkStart w:id="241" w:name="_Toc7315"/>
      <w:r/>
      <w:bookmarkStart w:id="242" w:name="_Toc279701258"/>
      <w:r/>
      <w:bookmarkStart w:id="243" w:name="_Toc25525"/>
      <w:r/>
      <w:bookmarkStart w:id="244" w:name="_Toc14814"/>
      <w:r>
        <w:rPr>
          <w:rFonts w:hint="eastAsia" w:ascii="宋体" w:hAnsi="宋体" w:eastAsia="宋体" w:cs="宋体"/>
          <w:b/>
          <w:color w:val="auto"/>
          <w:sz w:val="24"/>
          <w:szCs w:val="24"/>
          <w:highlight w:val="none"/>
          <w:lang w:val="en-US" w:eastAsia="zh-CN" w:bidi="ar-SA"/>
        </w:rPr>
        <w:t xml:space="preserve">2.12 乙方破产</w:t>
      </w:r>
      <w:bookmarkEnd w:id="237"/>
      <w:r/>
      <w:bookmarkEnd w:id="238"/>
      <w:r/>
      <w:bookmarkEnd w:id="239"/>
      <w:r/>
      <w:bookmarkEnd w:id="240"/>
      <w:r/>
      <w:bookmarkEnd w:id="241"/>
      <w:r/>
      <w:bookmarkEnd w:id="242"/>
      <w:r/>
      <w:bookmarkEnd w:id="243"/>
      <w:r/>
      <w:bookmarkEnd w:id="244"/>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45" w:name="_Toc23323"/>
      <w:r/>
      <w:bookmarkStart w:id="246" w:name="_Toc2016"/>
      <w:r/>
      <w:bookmarkStart w:id="247" w:name="_Toc1123"/>
      <w:r>
        <w:rPr>
          <w:rFonts w:hint="eastAsia" w:ascii="宋体" w:hAnsi="宋体" w:eastAsia="宋体" w:cs="宋体"/>
          <w:b/>
          <w:color w:val="auto"/>
          <w:sz w:val="24"/>
          <w:szCs w:val="24"/>
          <w:highlight w:val="none"/>
          <w:lang w:val="en-US" w:eastAsia="zh-CN" w:bidi="ar-SA"/>
        </w:rPr>
        <w:t xml:space="preserve">2.13 合同中止、终止</w:t>
      </w:r>
      <w:bookmarkEnd w:id="245"/>
      <w:r/>
      <w:bookmarkEnd w:id="246"/>
      <w:r/>
      <w:bookmarkEnd w:id="247"/>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2.13.1 双方当事人不得擅自中止或者终止合同；</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48" w:name="_Toc1969"/>
      <w:r/>
      <w:bookmarkStart w:id="249" w:name="_Toc17363"/>
      <w:r/>
      <w:bookmarkStart w:id="250" w:name="_Toc14525"/>
      <w:r>
        <w:rPr>
          <w:rFonts w:hint="eastAsia" w:ascii="宋体" w:hAnsi="宋体" w:eastAsia="宋体" w:cs="宋体"/>
          <w:b/>
          <w:color w:val="auto"/>
          <w:sz w:val="24"/>
          <w:szCs w:val="24"/>
          <w:highlight w:val="none"/>
          <w:lang w:val="en-US" w:eastAsia="zh-CN" w:bidi="ar-SA"/>
        </w:rPr>
        <w:t xml:space="preserve">2.14 检验和验收</w:t>
      </w:r>
      <w:bookmarkEnd w:id="248"/>
      <w:r/>
      <w:bookmarkEnd w:id="249"/>
      <w:r/>
      <w:bookmarkEnd w:id="250"/>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12"/>
      <w:r/>
      <w:bookmarkEnd w:id="213"/>
      <w:r/>
      <w:bookmarkEnd w:id="214"/>
      <w:r/>
      <w:bookmarkEnd w:id="215"/>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51" w:name="_Toc259093690"/>
      <w:r/>
      <w:bookmarkStart w:id="252" w:name="_Toc279701261"/>
      <w:r/>
      <w:bookmarkStart w:id="253" w:name="_Toc487900371"/>
      <w:r/>
      <w:bookmarkStart w:id="254" w:name="_Toc12666"/>
      <w:r/>
      <w:bookmarkStart w:id="255" w:name="_Toc9808"/>
      <w:r/>
      <w:bookmarkStart w:id="256" w:name="_Toc31892"/>
      <w:r/>
      <w:bookmarkStart w:id="257" w:name="_Toc2308"/>
      <w:r/>
      <w:bookmarkStart w:id="258" w:name="_Toc25198"/>
      <w:r>
        <w:rPr>
          <w:rFonts w:hint="eastAsia" w:ascii="宋体" w:hAnsi="宋体" w:eastAsia="宋体" w:cs="宋体"/>
          <w:b/>
          <w:color w:val="auto"/>
          <w:sz w:val="24"/>
          <w:szCs w:val="24"/>
          <w:highlight w:val="none"/>
          <w:lang w:val="en-US" w:eastAsia="zh-CN" w:bidi="ar-SA"/>
        </w:rPr>
        <w:t xml:space="preserve">2.15 通知</w:t>
      </w:r>
      <w:bookmarkEnd w:id="251"/>
      <w:r/>
      <w:bookmarkEnd w:id="252"/>
      <w:r/>
      <w:bookmarkEnd w:id="253"/>
      <w:r>
        <w:rPr>
          <w:rFonts w:hint="eastAsia" w:ascii="宋体" w:hAnsi="宋体" w:eastAsia="宋体" w:cs="宋体"/>
          <w:b/>
          <w:color w:val="auto"/>
          <w:sz w:val="24"/>
          <w:szCs w:val="24"/>
          <w:highlight w:val="none"/>
          <w:lang w:val="en-US" w:eastAsia="zh-CN" w:bidi="ar-SA"/>
        </w:rPr>
        <w:t xml:space="preserve">和送达</w:t>
      </w:r>
      <w:bookmarkEnd w:id="254"/>
      <w:r/>
      <w:bookmarkEnd w:id="255"/>
      <w:r/>
      <w:bookmarkEnd w:id="256"/>
      <w:r/>
      <w:bookmarkEnd w:id="257"/>
      <w:r/>
      <w:bookmarkEnd w:id="258"/>
      <w:r/>
      <w:r/>
    </w:p>
    <w:p>
      <w:pPr>
        <w:ind w:firstLine="480"/>
        <w:jc w:val="left"/>
        <w:spacing w:line="560" w:lineRule="exact"/>
        <w:rPr>
          <w:rFonts w:hint="eastAsia" w:ascii="宋体" w:hAnsi="宋体" w:eastAsia="宋体" w:cs="宋体"/>
          <w:color w:val="auto"/>
          <w:sz w:val="24"/>
          <w:szCs w:val="24"/>
          <w:highlight w:val="none"/>
          <w:lang w:val="en-US" w:eastAsia="zh-CN" w:bidi="ar-SA"/>
        </w:rPr>
      </w:pPr>
      <w:r/>
      <w:bookmarkStart w:id="259" w:name="_Toc29220"/>
      <w:r/>
      <w:bookmarkStart w:id="260" w:name="_Toc7073"/>
      <w:r/>
      <w:bookmarkStart w:id="261" w:name="_Toc279701262"/>
      <w:r/>
      <w:bookmarkStart w:id="262" w:name="_Toc259093691"/>
      <w:r/>
      <w:bookmarkStart w:id="263" w:name="_Toc487900372"/>
      <w:r>
        <w:rPr>
          <w:rFonts w:hint="eastAsia" w:ascii="宋体" w:hAnsi="宋体" w:eastAsia="宋体" w:cs="宋体"/>
          <w:color w:val="auto"/>
          <w:sz w:val="24"/>
          <w:szCs w:val="24"/>
          <w:highlight w:val="none"/>
          <w:lang w:val="en-US" w:eastAsia="zh-CN" w:bidi="ar-SA"/>
        </w:rPr>
        <w:t xml:space="preserve">2.15.1 任何一方因履行合同而以合同第一部分尾部所列明的</w:t>
      </w:r>
      <w:r>
        <w:rPr>
          <w:rFonts w:hint="eastAsia" w:ascii="宋体" w:hAnsi="宋体" w:eastAsia="宋体" w:cs="宋体"/>
          <w:color w:val="auto"/>
          <w:sz w:val="24"/>
          <w:szCs w:val="24"/>
          <w:highlight w:val="none"/>
          <w:u w:val="single"/>
          <w:lang w:val="en-US" w:eastAsia="zh-CN" w:bidi="ar-SA"/>
        </w:rPr>
        <w:t xml:space="preserve"> 时间 </w:t>
      </w:r>
      <w:r>
        <w:rPr>
          <w:rFonts w:hint="eastAsia" w:ascii="宋体" w:hAnsi="宋体" w:eastAsia="宋体" w:cs="宋体"/>
          <w:color w:val="auto"/>
          <w:sz w:val="24"/>
          <w:szCs w:val="24"/>
          <w:highlight w:val="none"/>
          <w:lang w:val="en-US" w:eastAsia="zh-CN" w:bidi="ar-SA"/>
        </w:rPr>
        <w:t xml:space="preserve">发出的所有通知、文件、材料，均视为已向对方当事人送达；任何一方变更上述送达方式或者地址的，应于</w:t>
      </w:r>
      <w:r>
        <w:rPr>
          <w:rFonts w:hint="eastAsia" w:ascii="宋体" w:hAnsi="宋体" w:eastAsia="宋体" w:cs="宋体"/>
          <w:color w:val="auto"/>
          <w:sz w:val="24"/>
          <w:szCs w:val="24"/>
          <w:highlight w:val="none"/>
          <w:u w:val="single"/>
          <w:lang w:val="en-US" w:eastAsia="zh-CN" w:bidi="ar-SA"/>
        </w:rPr>
        <w:t xml:space="preserve">  7 </w:t>
      </w:r>
      <w:r>
        <w:rPr>
          <w:rFonts w:hint="eastAsia" w:ascii="宋体" w:hAnsi="宋体" w:eastAsia="宋体" w:cs="宋体"/>
          <w:color w:val="auto"/>
          <w:sz w:val="24"/>
          <w:szCs w:val="24"/>
          <w:highlight w:val="none"/>
          <w:lang w:val="en-US" w:eastAsia="zh-CN" w:bidi="ar-SA"/>
        </w:rPr>
        <w:t xml:space="preserve">个工作日内书面通知对方当事人，在对方当事人收到有关变更通知之前，变更前的约定送达方式或者地址仍视为有效。</w:t>
      </w:r>
      <w:bookmarkEnd w:id="259"/>
      <w:r/>
      <w:bookmarkEnd w:id="260"/>
      <w:r/>
      <w:r/>
    </w:p>
    <w:p>
      <w:pPr>
        <w:ind w:firstLine="480"/>
        <w:spacing w:line="560" w:lineRule="exact"/>
        <w:rPr>
          <w:rFonts w:hint="eastAsia" w:ascii="宋体" w:hAnsi="宋体" w:eastAsia="宋体" w:cs="宋体"/>
          <w:color w:val="auto"/>
          <w:sz w:val="24"/>
          <w:szCs w:val="24"/>
          <w:highlight w:val="none"/>
          <w:lang w:val="en-US" w:eastAsia="zh-CN" w:bidi="ar-SA"/>
        </w:rPr>
      </w:pPr>
      <w:r/>
      <w:bookmarkStart w:id="264" w:name="_Toc18401"/>
      <w:r/>
      <w:bookmarkStart w:id="265" w:name="_Toc27674"/>
      <w:r>
        <w:rPr>
          <w:rFonts w:hint="eastAsia" w:ascii="宋体" w:hAnsi="宋体" w:eastAsia="宋体" w:cs="宋体"/>
          <w:color w:val="auto"/>
          <w:sz w:val="24"/>
          <w:szCs w:val="24"/>
          <w:highlight w:val="none"/>
          <w:lang w:val="en-US" w:eastAsia="zh-CN" w:bidi="ar-SA"/>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1"/>
      <w:r/>
      <w:bookmarkEnd w:id="262"/>
      <w:r/>
      <w:bookmarkEnd w:id="263"/>
      <w:r/>
      <w:bookmarkEnd w:id="264"/>
      <w:r/>
      <w:bookmarkEnd w:id="265"/>
      <w:r/>
      <w:r/>
    </w:p>
    <w:p>
      <w:pPr>
        <w:ind w:firstLine="482"/>
        <w:spacing w:line="560" w:lineRule="exact"/>
        <w:rPr>
          <w:rFonts w:hint="eastAsia" w:ascii="宋体" w:hAnsi="宋体" w:eastAsia="宋体" w:cs="宋体"/>
          <w:b/>
          <w:color w:val="auto"/>
          <w:sz w:val="24"/>
          <w:szCs w:val="24"/>
          <w:highlight w:val="none"/>
          <w:lang w:val="en-US" w:eastAsia="zh-CN" w:bidi="ar-SA"/>
        </w:rPr>
      </w:pPr>
      <w:r/>
      <w:bookmarkStart w:id="266" w:name="_Toc5063"/>
      <w:r/>
      <w:bookmarkStart w:id="267" w:name="_Toc28906"/>
      <w:r/>
      <w:bookmarkStart w:id="268" w:name="_Toc20808"/>
      <w:r/>
      <w:bookmarkStart w:id="269" w:name="_Toc487900373"/>
      <w:r/>
      <w:bookmarkStart w:id="270" w:name="_Toc259093692"/>
      <w:r/>
      <w:bookmarkStart w:id="271" w:name="_Toc12254"/>
      <w:r/>
      <w:bookmarkStart w:id="272" w:name="_Toc279701263"/>
      <w:r/>
      <w:bookmarkStart w:id="273" w:name="_Toc27644"/>
      <w:r>
        <w:rPr>
          <w:rFonts w:hint="eastAsia" w:ascii="宋体" w:hAnsi="宋体" w:eastAsia="宋体" w:cs="宋体"/>
          <w:b/>
          <w:color w:val="auto"/>
          <w:sz w:val="24"/>
          <w:szCs w:val="24"/>
          <w:highlight w:val="none"/>
          <w:lang w:val="en-US" w:eastAsia="zh-CN" w:bidi="ar-SA"/>
        </w:rPr>
        <w:t xml:space="preserve">2.16 合同使用的文字和适用的法律</w:t>
      </w:r>
      <w:bookmarkEnd w:id="266"/>
      <w:r/>
      <w:bookmarkEnd w:id="267"/>
      <w:r/>
      <w:bookmarkEnd w:id="268"/>
      <w:r/>
      <w:bookmarkEnd w:id="269"/>
      <w:r/>
      <w:bookmarkEnd w:id="270"/>
      <w:r/>
      <w:bookmarkEnd w:id="271"/>
      <w:r/>
      <w:bookmarkEnd w:id="272"/>
      <w:r/>
      <w:bookmarkEnd w:id="273"/>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2.16.1 合同使用汉语书就、变更和解释；</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2.16.2 合同适用中华人民共和国法律。</w:t>
      </w:r>
      <w:r/>
    </w:p>
    <w:p>
      <w:pPr>
        <w:ind w:firstLine="480"/>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1405"/>
        <w:jc w:val="both"/>
        <w:keepLines w:val="0"/>
        <w:keepNext w:val="0"/>
        <w:pageBreakBefore w:val="0"/>
        <w:spacing w:line="480" w:lineRule="auto"/>
        <w:widowControl w:val="off"/>
        <w:rPr>
          <w:rFonts w:hint="eastAsia" w:ascii="黑体" w:hAnsi="黑体" w:eastAsia="黑体" w:cs="黑体"/>
          <w:b/>
          <w:sz w:val="28"/>
          <w:szCs w:val="28"/>
          <w:highlight w:val="none"/>
          <w:lang w:val="en-US" w:eastAsia="zh-CN" w:bidi="ar-SA"/>
        </w:rPr>
      </w:pPr>
      <w:r>
        <w:rPr>
          <w:rFonts w:hint="eastAsia" w:ascii="黑体" w:hAnsi="黑体" w:eastAsia="黑体" w:cs="黑体"/>
          <w:b/>
          <w:sz w:val="28"/>
          <w:szCs w:val="28"/>
          <w:highlight w:val="none"/>
          <w:lang w:val="en-US" w:eastAsia="zh-CN" w:bidi="ar-SA"/>
        </w:rPr>
      </w:r>
      <w:r/>
    </w:p>
    <w:p>
      <w:pPr>
        <w:numPr>
          <w:ilvl w:val="0"/>
          <w:numId w:val="0"/>
        </w:numPr>
        <w:ind w:firstLine="1405"/>
        <w:jc w:val="both"/>
        <w:keepLines w:val="0"/>
        <w:keepNext w:val="0"/>
        <w:pageBreakBefore w:val="0"/>
        <w:spacing w:line="480" w:lineRule="auto"/>
        <w:widowControl w:val="off"/>
        <w:rPr>
          <w:rFonts w:hint="eastAsia" w:ascii="黑体" w:hAnsi="黑体" w:eastAsia="黑体" w:cs="黑体"/>
          <w:b/>
          <w:sz w:val="28"/>
          <w:szCs w:val="28"/>
          <w:highlight w:val="none"/>
          <w:lang w:val="en-US" w:eastAsia="zh-CN" w:bidi="ar-SA"/>
        </w:rPr>
      </w:pPr>
      <w:r>
        <w:rPr>
          <w:rFonts w:hint="eastAsia" w:ascii="黑体" w:hAnsi="黑体" w:eastAsia="黑体" w:cs="黑体"/>
          <w:b/>
          <w:sz w:val="28"/>
          <w:szCs w:val="28"/>
          <w:highlight w:val="none"/>
          <w:lang w:val="en-US" w:eastAsia="zh-CN" w:bidi="ar-SA"/>
        </w:rPr>
      </w:r>
      <w:r/>
    </w:p>
    <w:p>
      <w:pPr>
        <w:numPr>
          <w:ilvl w:val="0"/>
          <w:numId w:val="0"/>
        </w:numPr>
        <w:ind w:firstLine="1405"/>
        <w:jc w:val="both"/>
        <w:keepLines w:val="0"/>
        <w:keepNext w:val="0"/>
        <w:pageBreakBefore w:val="0"/>
        <w:spacing w:line="480" w:lineRule="auto"/>
        <w:widowControl w:val="off"/>
        <w:rPr>
          <w:rFonts w:hint="eastAsia" w:ascii="黑体" w:hAnsi="黑体" w:eastAsia="黑体" w:cs="黑体"/>
          <w:b/>
          <w:sz w:val="28"/>
          <w:szCs w:val="28"/>
          <w:highlight w:val="none"/>
          <w:lang w:val="en-US" w:eastAsia="zh-CN" w:bidi="ar-SA"/>
        </w:rPr>
      </w:pPr>
      <w:r>
        <w:rPr>
          <w:rFonts w:hint="eastAsia" w:ascii="黑体" w:hAnsi="黑体" w:eastAsia="黑体" w:cs="黑体"/>
          <w:b/>
          <w:sz w:val="28"/>
          <w:szCs w:val="28"/>
          <w:highlight w:val="none"/>
          <w:lang w:val="en-US" w:eastAsia="zh-CN" w:bidi="ar-SA"/>
        </w:rPr>
        <w:t xml:space="preserve">新庄街道__月老年人配餐服务满意度调查表</w:t>
      </w:r>
      <w:r/>
    </w:p>
    <w:p>
      <w:pPr>
        <w:numPr>
          <w:ilvl w:val="0"/>
          <w:numId w:val="0"/>
        </w:numPr>
        <w:jc w:val="right"/>
        <w:keepLines w:val="0"/>
        <w:keepNext w:val="0"/>
        <w:pageBreakBefore w:val="0"/>
        <w:spacing w:line="480" w:lineRule="auto"/>
        <w:widowControl w:val="off"/>
        <w:rPr>
          <w:rFonts w:hint="default" w:ascii="Arial" w:hAnsi="Arial" w:eastAsia="Arial" w:cs="Arial"/>
          <w:color w:val="auto"/>
          <w:sz w:val="24"/>
          <w:szCs w:val="24"/>
          <w:highlight w:val="none"/>
          <w:lang w:val="en-US" w:eastAsia="zh-CN" w:bidi="ar-SA"/>
        </w:rPr>
      </w:pPr>
      <w:r>
        <w:rPr>
          <w:rFonts w:hint="eastAsia" w:ascii="Arial" w:hAnsi="Arial" w:cs="Arial"/>
          <w:sz w:val="24"/>
          <w:szCs w:val="24"/>
          <w:highlight w:val="none"/>
          <w:lang w:val="en-US" w:eastAsia="zh-CN" w:bidi="ar-SA"/>
        </w:rPr>
        <w:t xml:space="preserve">________村（社区）_______（姓名） </w:t>
      </w:r>
      <w:r/>
    </w:p>
    <w:p>
      <w:pPr>
        <w:numPr>
          <w:ilvl w:val="0"/>
          <w:numId w:val="0"/>
        </w:numPr>
        <w:keepLines w:val="0"/>
        <w:keepNext w:val="0"/>
        <w:pageBreakBefore w:val="0"/>
        <w:spacing w:line="480" w:lineRule="auto"/>
        <w:widowControl w:val="off"/>
        <w:rPr>
          <w:rFonts w:hint="eastAsia" w:ascii="Arial" w:hAnsi="Arial" w:eastAsia="Arial" w:cs="Arial"/>
          <w:sz w:val="24"/>
          <w:szCs w:val="24"/>
          <w:highlight w:val="none"/>
          <w:lang w:val="en-US" w:eastAsia="zh-CN" w:bidi="ar-SA"/>
        </w:rPr>
      </w:pPr>
      <w:r>
        <w:rPr>
          <w:rFonts w:hint="eastAsia" w:ascii="Arial" w:hAnsi="Arial" w:cs="Arial"/>
          <w:sz w:val="24"/>
          <w:szCs w:val="24"/>
          <w:highlight w:val="none"/>
          <w:lang w:val="en-US" w:eastAsia="zh-CN" w:bidi="ar-SA"/>
        </w:rPr>
        <w:t xml:space="preserve">1</w:t>
      </w:r>
      <w:r>
        <w:rPr>
          <w:rFonts w:hint="eastAsia" w:ascii="Arial" w:hAnsi="Arial" w:eastAsia="Arial" w:cs="Arial"/>
          <w:sz w:val="24"/>
          <w:szCs w:val="24"/>
          <w:highlight w:val="none"/>
          <w:lang w:val="en-US" w:eastAsia="zh-CN" w:bidi="ar-SA"/>
        </w:rPr>
        <w:t xml:space="preserve">、您对申请“配餐”的流程是否容易理解、清晰？</w:t>
      </w:r>
      <w:r/>
    </w:p>
    <w:p>
      <w:pPr>
        <w:numPr>
          <w:ilvl w:val="0"/>
          <w:numId w:val="0"/>
        </w:numPr>
        <w:ind w:firstLine="48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Arial" w:hAnsi="Arial" w:eastAsia="Arial" w:cs="Arial"/>
          <w:sz w:val="24"/>
          <w:szCs w:val="24"/>
          <w:highlight w:val="none"/>
          <w:lang w:val="en-US" w:eastAsia="zh-CN" w:bidi="ar-SA"/>
        </w:rPr>
        <w:t xml:space="preserve">是     □否</w:t>
      </w:r>
      <w:r/>
    </w:p>
    <w:p>
      <w:pPr>
        <w:numPr>
          <w:ilvl w:val="0"/>
          <w:numId w:val="0"/>
        </w:numPr>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cs="Arial"/>
          <w:sz w:val="24"/>
          <w:szCs w:val="24"/>
          <w:highlight w:val="none"/>
          <w:lang w:val="en-US" w:eastAsia="zh-CN" w:bidi="ar-SA"/>
        </w:rPr>
        <w:t xml:space="preserve">2</w:t>
      </w:r>
      <w:r>
        <w:rPr>
          <w:rFonts w:hint="eastAsia" w:ascii="Arial" w:hAnsi="Arial" w:eastAsia="Arial" w:cs="Arial"/>
          <w:sz w:val="24"/>
          <w:szCs w:val="24"/>
          <w:highlight w:val="none"/>
          <w:lang w:val="en-US" w:eastAsia="zh-CN" w:bidi="ar-SA"/>
        </w:rPr>
        <w:t xml:space="preserve">、请问您是</w:t>
      </w:r>
      <w:r/>
    </w:p>
    <w:p>
      <w:pPr>
        <w:numPr>
          <w:ilvl w:val="0"/>
          <w:numId w:val="0"/>
        </w:numPr>
        <w:ind w:firstLine="48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eastAsia="Arial" w:cs="Arial"/>
          <w:sz w:val="24"/>
          <w:szCs w:val="24"/>
          <w:highlight w:val="none"/>
          <w:lang w:val="en-US" w:eastAsia="zh-CN" w:bidi="ar-SA"/>
        </w:rPr>
        <w:t xml:space="preserve">□到配餐点吃饭</w:t>
      </w:r>
      <w:r>
        <w:rPr>
          <w:rFonts w:hint="eastAsia" w:ascii="Arial" w:hAnsi="Arial" w:cs="Arial"/>
          <w:sz w:val="24"/>
          <w:szCs w:val="24"/>
          <w:highlight w:val="none"/>
          <w:lang w:val="en-US" w:eastAsia="zh-CN" w:bidi="ar-SA"/>
        </w:rPr>
        <w:t xml:space="preserve">    </w:t>
      </w:r>
      <w:r>
        <w:rPr>
          <w:rFonts w:ascii="Wingdings 2" w:hAnsi="Wingdings 2" w:eastAsia="Wingdings 2" w:cs="Wingdings 2"/>
          <w:sz w:val="24"/>
          <w:szCs w:val="24"/>
          <w:highlight w:val="none"/>
          <w:lang w:val="en-US" w:eastAsia="zh-CN" w:bidi="ar-SA"/>
        </w:rPr>
        <w:t xml:space="preserve">£</w:t>
      </w:r>
      <w:r>
        <w:rPr>
          <w:rFonts w:hint="eastAsia" w:ascii="Arial" w:hAnsi="Arial" w:eastAsia="Arial" w:cs="Arial"/>
          <w:sz w:val="24"/>
          <w:szCs w:val="24"/>
          <w:highlight w:val="none"/>
          <w:lang w:val="en-US" w:eastAsia="zh-CN" w:bidi="ar-SA"/>
        </w:rPr>
        <w:t xml:space="preserve">送餐上门服务</w:t>
      </w:r>
      <w:r>
        <w:rPr>
          <w:rFonts w:hint="eastAsia" w:ascii="Arial" w:hAnsi="Arial" w:cs="Arial"/>
          <w:sz w:val="24"/>
          <w:szCs w:val="24"/>
          <w:highlight w:val="none"/>
          <w:lang w:val="en-US" w:eastAsia="zh-CN" w:bidi="ar-SA"/>
        </w:rPr>
        <w:t xml:space="preserve">     </w:t>
      </w:r>
      <w:r>
        <w:rPr>
          <w:rFonts w:ascii="Wingdings 2" w:hAnsi="Wingdings 2" w:eastAsia="Wingdings 2" w:cs="Wingdings 2"/>
          <w:sz w:val="24"/>
          <w:szCs w:val="24"/>
          <w:highlight w:val="none"/>
          <w:lang w:val="en-US" w:eastAsia="zh-CN" w:bidi="ar-SA"/>
        </w:rPr>
        <w:t xml:space="preserve">£</w:t>
      </w:r>
      <w:r>
        <w:rPr>
          <w:rFonts w:hint="eastAsia" w:ascii="Arial" w:hAnsi="Arial" w:eastAsia="Arial" w:cs="Arial"/>
          <w:sz w:val="24"/>
          <w:szCs w:val="24"/>
          <w:highlight w:val="none"/>
          <w:lang w:val="en-US" w:eastAsia="zh-CN" w:bidi="ar-SA"/>
        </w:rPr>
        <w:t xml:space="preserve">到固定点领取</w:t>
      </w:r>
      <w:r/>
    </w:p>
    <w:p>
      <w:pPr>
        <w:numPr>
          <w:ilvl w:val="0"/>
          <w:numId w:val="0"/>
        </w:numPr>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cs="Arial"/>
          <w:sz w:val="24"/>
          <w:szCs w:val="24"/>
          <w:highlight w:val="none"/>
          <w:lang w:val="en-US" w:eastAsia="zh-CN" w:bidi="ar-SA"/>
        </w:rPr>
        <w:t xml:space="preserve">3</w:t>
      </w:r>
      <w:r>
        <w:rPr>
          <w:rFonts w:hint="eastAsia" w:ascii="Arial" w:hAnsi="Arial" w:eastAsia="Arial" w:cs="Arial"/>
          <w:sz w:val="24"/>
          <w:szCs w:val="24"/>
          <w:highlight w:val="none"/>
          <w:lang w:val="en-US" w:eastAsia="zh-CN" w:bidi="ar-SA"/>
        </w:rPr>
        <w:t xml:space="preserve">、配餐点提供的饭菜是否合您的口味？</w:t>
      </w:r>
      <w:r/>
    </w:p>
    <w:p>
      <w:pPr>
        <w:numPr>
          <w:ilvl w:val="0"/>
          <w:numId w:val="0"/>
        </w:numPr>
        <w:ind w:firstLine="24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eastAsia="Arial" w:cs="Arial"/>
          <w:sz w:val="24"/>
          <w:szCs w:val="24"/>
          <w:highlight w:val="none"/>
          <w:lang w:val="en-US" w:eastAsia="zh-CN" w:bidi="ar-SA"/>
        </w:rPr>
        <w:t xml:space="preserve">  </w:t>
      </w:r>
      <w:r>
        <w:rPr>
          <w:rFonts w:ascii="Wingdings 2" w:hAnsi="Wingdings 2" w:eastAsia="Wingdings 2" w:cs="Wingdings 2"/>
          <w:sz w:val="24"/>
          <w:szCs w:val="24"/>
          <w:highlight w:val="none"/>
          <w:lang w:val="en-US" w:eastAsia="zh-CN" w:bidi="ar-SA"/>
        </w:rPr>
        <w:t xml:space="preserve">£</w:t>
      </w:r>
      <w:r>
        <w:rPr>
          <w:rFonts w:hint="eastAsia" w:ascii="Arial" w:hAnsi="Arial" w:eastAsia="Arial" w:cs="Arial"/>
          <w:sz w:val="24"/>
          <w:szCs w:val="24"/>
          <w:highlight w:val="none"/>
          <w:lang w:val="en-US" w:eastAsia="zh-CN" w:bidi="ar-SA"/>
        </w:rPr>
        <w:t xml:space="preserve">是     □否</w:t>
      </w:r>
      <w:r/>
    </w:p>
    <w:p>
      <w:pPr>
        <w:numPr>
          <w:ilvl w:val="0"/>
          <w:numId w:val="0"/>
        </w:numPr>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cs="Arial"/>
          <w:sz w:val="24"/>
          <w:szCs w:val="24"/>
          <w:highlight w:val="none"/>
          <w:lang w:val="en-US" w:eastAsia="zh-CN" w:bidi="ar-SA"/>
        </w:rPr>
        <w:t xml:space="preserve">4</w:t>
      </w:r>
      <w:r>
        <w:rPr>
          <w:rFonts w:hint="eastAsia" w:ascii="Arial" w:hAnsi="Arial" w:eastAsia="Arial" w:cs="Arial"/>
          <w:sz w:val="24"/>
          <w:szCs w:val="24"/>
          <w:highlight w:val="none"/>
          <w:lang w:val="en-US" w:eastAsia="zh-CN" w:bidi="ar-SA"/>
        </w:rPr>
        <w:t xml:space="preserve">、</w:t>
      </w:r>
      <w:r>
        <w:rPr>
          <w:rFonts w:hint="eastAsia" w:ascii="Arial" w:hAnsi="Arial" w:cs="Arial"/>
          <w:sz w:val="24"/>
          <w:szCs w:val="24"/>
          <w:highlight w:val="none"/>
          <w:lang w:val="en-US" w:eastAsia="zh-CN" w:bidi="ar-SA"/>
        </w:rPr>
        <w:t xml:space="preserve">饭菜</w:t>
      </w:r>
      <w:r>
        <w:rPr>
          <w:rFonts w:hint="eastAsia" w:ascii="Arial" w:hAnsi="Arial" w:eastAsia="Arial" w:cs="Arial"/>
          <w:sz w:val="24"/>
          <w:szCs w:val="24"/>
          <w:highlight w:val="none"/>
          <w:lang w:val="en-US" w:eastAsia="zh-CN" w:bidi="ar-SA"/>
        </w:rPr>
        <w:t xml:space="preserve">温度是否正好？</w:t>
      </w:r>
      <w:r/>
    </w:p>
    <w:p>
      <w:pPr>
        <w:numPr>
          <w:ilvl w:val="0"/>
          <w:numId w:val="0"/>
        </w:numPr>
        <w:ind w:firstLine="480"/>
        <w:keepLines w:val="0"/>
        <w:keepNext w:val="0"/>
        <w:pageBreakBefore w:val="0"/>
        <w:spacing w:line="360" w:lineRule="auto"/>
        <w:widowControl w:val="off"/>
        <w:rPr>
          <w:rFonts w:hint="default" w:ascii="Arial" w:hAnsi="Arial" w:eastAsia="Arial" w:cs="Arial"/>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Arial" w:hAnsi="Arial" w:eastAsia="Arial" w:cs="Arial"/>
          <w:sz w:val="24"/>
          <w:szCs w:val="24"/>
          <w:highlight w:val="none"/>
          <w:lang w:val="en-US" w:eastAsia="zh-CN" w:bidi="ar-SA"/>
        </w:rPr>
        <w:t xml:space="preserve">是     □否</w:t>
      </w:r>
      <w:r/>
    </w:p>
    <w:p>
      <w:pPr>
        <w:numPr>
          <w:ilvl w:val="0"/>
          <w:numId w:val="0"/>
        </w:numPr>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cs="Arial"/>
          <w:sz w:val="24"/>
          <w:szCs w:val="24"/>
          <w:highlight w:val="none"/>
          <w:lang w:val="en-US" w:eastAsia="zh-CN" w:bidi="ar-SA"/>
        </w:rPr>
        <w:t xml:space="preserve">5</w:t>
      </w:r>
      <w:r>
        <w:rPr>
          <w:rFonts w:hint="eastAsia" w:ascii="Arial" w:hAnsi="Arial" w:eastAsia="Arial" w:cs="Arial"/>
          <w:sz w:val="24"/>
          <w:szCs w:val="24"/>
          <w:highlight w:val="none"/>
          <w:lang w:val="en-US" w:eastAsia="zh-CN" w:bidi="ar-SA"/>
        </w:rPr>
        <w:t xml:space="preserve">饭菜分量是否足够？</w:t>
      </w:r>
      <w:r/>
    </w:p>
    <w:p>
      <w:pPr>
        <w:numPr>
          <w:ilvl w:val="0"/>
          <w:numId w:val="0"/>
        </w:numPr>
        <w:ind w:firstLine="64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Arial" w:hAnsi="Arial" w:eastAsia="Arial" w:cs="Arial"/>
          <w:sz w:val="24"/>
          <w:szCs w:val="24"/>
          <w:highlight w:val="none"/>
          <w:lang w:val="en-US" w:eastAsia="zh-CN" w:bidi="ar-SA"/>
        </w:rPr>
        <w:t xml:space="preserve">是     □否</w:t>
      </w:r>
      <w:r/>
    </w:p>
    <w:p>
      <w:pPr>
        <w:numPr>
          <w:ilvl w:val="0"/>
          <w:numId w:val="11"/>
        </w:numPr>
        <w:ind w:left="0" w:firstLine="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eastAsia="Arial" w:cs="Arial"/>
          <w:sz w:val="24"/>
          <w:szCs w:val="24"/>
          <w:highlight w:val="none"/>
          <w:lang w:val="en-US" w:eastAsia="zh-CN" w:bidi="ar-SA"/>
        </w:rPr>
        <w:t xml:space="preserve">配餐点是否有公布每周食谱</w:t>
      </w:r>
      <w:r/>
    </w:p>
    <w:p>
      <w:pPr>
        <w:numPr>
          <w:ilvl w:val="0"/>
          <w:numId w:val="0"/>
        </w:numPr>
        <w:ind w:firstLine="48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Arial" w:hAnsi="Arial" w:eastAsia="Arial" w:cs="Arial"/>
          <w:sz w:val="24"/>
          <w:szCs w:val="24"/>
          <w:highlight w:val="none"/>
          <w:lang w:val="en-US" w:eastAsia="zh-CN" w:bidi="ar-SA"/>
        </w:rPr>
        <w:t xml:space="preserve">是     □否</w:t>
      </w:r>
      <w:r/>
    </w:p>
    <w:p>
      <w:pPr>
        <w:numPr>
          <w:ilvl w:val="0"/>
          <w:numId w:val="11"/>
        </w:numPr>
        <w:ind w:left="0" w:firstLine="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eastAsia="Arial" w:cs="Arial"/>
          <w:sz w:val="24"/>
          <w:szCs w:val="24"/>
          <w:highlight w:val="none"/>
          <w:lang w:val="en-US" w:eastAsia="zh-CN" w:bidi="ar-SA"/>
        </w:rPr>
        <w:t xml:space="preserve">您认为配餐服务在多大程度上为老人提供到帮助？</w:t>
      </w:r>
      <w:r/>
    </w:p>
    <w:p>
      <w:pPr>
        <w:numPr>
          <w:ilvl w:val="0"/>
          <w:numId w:val="0"/>
        </w:numPr>
        <w:ind w:firstLine="48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eastAsia="Arial" w:cs="Arial"/>
          <w:sz w:val="24"/>
          <w:szCs w:val="24"/>
          <w:highlight w:val="none"/>
          <w:lang w:val="en-US" w:eastAsia="zh-CN" w:bidi="ar-SA"/>
        </w:rPr>
        <w:t xml:space="preserve">□十分有帮助  □有一定的帮助  □一般  □没有帮助</w:t>
      </w:r>
      <w:r/>
    </w:p>
    <w:p>
      <w:pPr>
        <w:numPr>
          <w:ilvl w:val="0"/>
          <w:numId w:val="0"/>
        </w:numPr>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cs="Arial"/>
          <w:sz w:val="24"/>
          <w:szCs w:val="24"/>
          <w:highlight w:val="none"/>
          <w:lang w:val="en-US" w:eastAsia="zh-CN" w:bidi="ar-SA"/>
        </w:rPr>
        <w:t xml:space="preserve">8</w:t>
      </w:r>
      <w:r>
        <w:rPr>
          <w:rFonts w:hint="eastAsia" w:ascii="Arial" w:hAnsi="Arial" w:eastAsia="Arial" w:cs="Arial"/>
          <w:sz w:val="24"/>
          <w:szCs w:val="24"/>
          <w:highlight w:val="none"/>
          <w:lang w:val="en-US" w:eastAsia="zh-CN" w:bidi="ar-SA"/>
        </w:rPr>
        <w:t xml:space="preserve">、您对配餐的总体评价如何？</w:t>
      </w:r>
      <w:r/>
    </w:p>
    <w:p>
      <w:pPr>
        <w:numPr>
          <w:ilvl w:val="0"/>
          <w:numId w:val="0"/>
        </w:numPr>
        <w:ind w:firstLine="480"/>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Arial" w:hAnsi="Arial" w:eastAsia="Arial" w:cs="Arial"/>
          <w:sz w:val="24"/>
          <w:szCs w:val="24"/>
          <w:highlight w:val="none"/>
          <w:lang w:val="en-US" w:eastAsia="zh-CN" w:bidi="ar-SA"/>
        </w:rPr>
        <w:t xml:space="preserve">满意   □基本满意   □不满意</w:t>
      </w:r>
      <w:r/>
    </w:p>
    <w:p>
      <w:pPr>
        <w:numPr>
          <w:ilvl w:val="0"/>
          <w:numId w:val="0"/>
        </w:numPr>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hint="eastAsia" w:ascii="Arial" w:hAnsi="Arial" w:cs="Arial"/>
          <w:sz w:val="24"/>
          <w:szCs w:val="24"/>
          <w:highlight w:val="none"/>
          <w:lang w:val="en-US" w:eastAsia="zh-CN" w:bidi="ar-SA"/>
        </w:rPr>
        <w:t xml:space="preserve">9、</w:t>
      </w:r>
      <w:r>
        <w:rPr>
          <w:rFonts w:hint="eastAsia" w:ascii="Arial" w:hAnsi="Arial" w:eastAsia="Arial" w:cs="Arial"/>
          <w:sz w:val="24"/>
          <w:szCs w:val="24"/>
          <w:highlight w:val="none"/>
          <w:lang w:val="en-US" w:eastAsia="zh-CN" w:bidi="ar-SA"/>
        </w:rPr>
        <w:t xml:space="preserve">关于配餐服务，您还希望在哪些方面加以改进？</w:t>
      </w:r>
      <w:r/>
    </w:p>
    <w:p>
      <w:pPr>
        <w:numPr>
          <w:ilvl w:val="0"/>
          <w:numId w:val="0"/>
        </w:numPr>
        <w:jc w:val="both"/>
        <w:keepLines w:val="0"/>
        <w:keepNext w:val="0"/>
        <w:pageBreakBefore w:val="0"/>
        <w:spacing w:line="360" w:lineRule="auto"/>
        <w:widowControl w:val="off"/>
        <w:rPr>
          <w:rFonts w:hint="eastAsia" w:ascii="Arial" w:hAnsi="Arial" w:eastAsia="Arial" w:cs="Arial"/>
          <w:sz w:val="24"/>
          <w:szCs w:val="24"/>
          <w:highlight w:val="none"/>
          <w:lang w:val="en-US" w:eastAsia="zh-CN" w:bidi="ar-SA"/>
        </w:rPr>
      </w:pPr>
      <w:r>
        <w:rPr>
          <w:rFonts w:ascii="Times New Roman" w:hAnsi="Times New Roman"/>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167640</wp:posOffset>
                </wp:positionH>
                <wp:positionV relativeFrom="paragraph">
                  <wp:posOffset>71755</wp:posOffset>
                </wp:positionV>
                <wp:extent cx="5017135" cy="1238250"/>
                <wp:effectExtent l="12700" t="12700" r="18415" b="25400"/>
                <wp:wrapNone/>
                <wp:docPr id="4" name="矩形 7"/>
                <wp:cNvGraphicFramePr/>
                <a:graphic xmlns:a="http://schemas.openxmlformats.org/drawingml/2006/main">
                  <a:graphicData uri="http://schemas.microsoft.com/office/word/2010/wordprocessingShape">
                    <wps:wsp>
                      <wps:cNvPr id="0" name=""/>
                      <wps:cNvSpPr/>
                      <wps:spPr bwMode="auto">
                        <a:xfrm>
                          <a:off x="1240155" y="8077835"/>
                          <a:ext cx="5017135" cy="1238250"/>
                        </a:xfrm>
                        <a:prstGeom prst="rect">
                          <a:avLst/>
                        </a:prstGeom>
                        <a:solidFill>
                          <a:srgbClr val="FFFFFF"/>
                        </a:solidFill>
                        <a:ln w="25400" cap="flat" cmpd="sng" algn="ctr">
                          <a:solidFill>
                            <a:srgbClr val="F79646"/>
                          </a:solidFill>
                          <a:prstDash val="solid"/>
                        </a:ln>
                        <a:effectLst/>
                      </wps:spPr>
                      <wps:bodyPr rot="0">
                        <a:prstTxWarp prst="textNoShape">
                          <a:avLst/>
                        </a:prstTxWarp>
                        <a:noAutofit/>
                      </wps:bodyPr>
                    </wps:wsp>
                  </a:graphicData>
                </a:graphic>
              </wp:anchor>
            </w:drawing>
          </mc:Choice>
          <mc:Fallback>
            <w:pict>
              <v:shape id="shape 3" o:spid="_x0000_s3" o:spt="1" type="#_x0000_t1" style="position:absolute;z-index:251664384;o:allowoverlap:true;o:allowincell:true;mso-position-horizontal-relative:text;margin-left:13.2pt;mso-position-horizontal:absolute;mso-position-vertical-relative:text;margin-top:5.6pt;mso-position-vertical:absolute;width:395.0pt;height:97.5pt;mso-wrap-distance-left:9.0pt;mso-wrap-distance-top:0.0pt;mso-wrap-distance-right:9.0pt;mso-wrap-distance-bottom:0.0pt;visibility:visible;" fillcolor="#FFFFFF" strokecolor="#F79646" strokeweight="2.00pt">
                <v:stroke dashstyle="solid"/>
              </v:shape>
            </w:pict>
          </mc:Fallback>
        </mc:AlternateContent>
      </w:r>
      <w:r/>
    </w:p>
    <w:p>
      <w:pPr>
        <w:numPr>
          <w:ilvl w:val="0"/>
          <w:numId w:val="0"/>
        </w:numPr>
        <w:jc w:val="right"/>
        <w:keepLines w:val="0"/>
        <w:keepNext w:val="0"/>
        <w:pageBreakBefore w:val="0"/>
        <w:spacing w:line="360" w:lineRule="auto"/>
        <w:widowControl w:val="off"/>
        <w:rPr>
          <w:rFonts w:hint="eastAsia" w:ascii="Arial" w:hAnsi="Arial" w:cs="Arial"/>
          <w:sz w:val="24"/>
          <w:szCs w:val="24"/>
          <w:highlight w:val="none"/>
          <w:lang w:val="en-US" w:eastAsia="zh-CN" w:bidi="ar-SA"/>
        </w:rPr>
      </w:pPr>
      <w:r>
        <w:rPr>
          <w:rFonts w:hint="eastAsia" w:ascii="Arial" w:hAnsi="Arial" w:cs="Arial"/>
          <w:sz w:val="24"/>
          <w:szCs w:val="24"/>
          <w:highlight w:val="none"/>
          <w:lang w:val="en-US" w:eastAsia="zh-CN" w:bidi="ar-SA"/>
        </w:rPr>
      </w:r>
      <w:r/>
    </w:p>
    <w:p>
      <w:pPr>
        <w:numPr>
          <w:ilvl w:val="0"/>
          <w:numId w:val="0"/>
        </w:numPr>
        <w:jc w:val="right"/>
        <w:keepLines w:val="0"/>
        <w:keepNext w:val="0"/>
        <w:pageBreakBefore w:val="0"/>
        <w:spacing w:line="360" w:lineRule="auto"/>
        <w:widowControl w:val="off"/>
        <w:rPr>
          <w:rFonts w:hint="eastAsia" w:ascii="Arial" w:hAnsi="Arial" w:cs="Arial"/>
          <w:sz w:val="30"/>
          <w:szCs w:val="32"/>
          <w:highlight w:val="none"/>
          <w:lang w:val="en-US" w:eastAsia="zh-CN" w:bidi="ar-SA"/>
        </w:rPr>
      </w:pPr>
      <w:r>
        <w:rPr>
          <w:rFonts w:hint="eastAsia" w:ascii="Arial" w:hAnsi="Arial" w:cs="Arial"/>
          <w:sz w:val="30"/>
          <w:szCs w:val="32"/>
          <w:highlight w:val="none"/>
          <w:lang w:val="en-US" w:eastAsia="zh-CN" w:bidi="ar-SA"/>
        </w:rPr>
      </w:r>
      <w:r/>
    </w:p>
    <w:p>
      <w:pPr>
        <w:spacing w:line="560" w:lineRule="exact"/>
        <w:rPr>
          <w:rFonts w:hint="eastAsia" w:ascii="Arial" w:hAnsi="Arial" w:cs="Times New Roman"/>
          <w:color w:val="000000"/>
          <w:sz w:val="24"/>
          <w:szCs w:val="24"/>
          <w:highlight w:val="none"/>
          <w:lang w:val="en-US" w:eastAsia="zh-CN" w:bidi="ar-SA"/>
        </w:rPr>
      </w:pPr>
      <w:r>
        <w:rPr>
          <w:rFonts w:hint="eastAsia" w:ascii="Arial" w:hAnsi="Arial" w:cs="Times New Roman"/>
          <w:color w:val="000000"/>
          <w:sz w:val="24"/>
          <w:szCs w:val="24"/>
          <w:highlight w:val="none"/>
          <w:lang w:val="en-US" w:eastAsia="zh-CN" w:bidi="ar-SA"/>
        </w:rPr>
      </w:r>
      <w:r/>
    </w:p>
    <w:p>
      <w:pPr>
        <w:jc w:val="center"/>
        <w:spacing w:before="100" w:beforeAutospacing="1" w:after="100" w:afterAutospacing="1" w:line="440" w:lineRule="atLeast"/>
        <w:widowControl/>
        <w:rPr>
          <w:rFonts w:hint="eastAsia" w:ascii="宋体" w:hAnsi="宋体" w:eastAsia="宋体" w:cs="宋体"/>
          <w:color w:val="auto"/>
          <w:sz w:val="28"/>
          <w:szCs w:val="28"/>
          <w:highlight w:val="none"/>
          <w:u w:val="single"/>
        </w:rPr>
        <w:sectPr>
          <w:headerReference w:type="default" r:id="rId10"/>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8"/>
          <w:szCs w:val="28"/>
          <w:highlight w:val="none"/>
          <w:u w:val="single"/>
        </w:rPr>
      </w:r>
      <w:bookmarkEnd w:id="107"/>
      <w:r/>
      <w:r/>
    </w:p>
    <w:p>
      <w:pPr>
        <w:jc w:val="center"/>
        <w:rPr>
          <w:rFonts w:ascii="黑体" w:eastAsia="黑体"/>
          <w:sz w:val="28"/>
          <w:highlight w:val="none"/>
        </w:rPr>
        <w:outlineLvl w:val="0"/>
      </w:pPr>
      <w:r/>
      <w:bookmarkStart w:id="274" w:name="_Toc190367921"/>
      <w:r/>
      <w:r/>
    </w:p>
    <w:p>
      <w:pPr>
        <w:jc w:val="center"/>
        <w:rPr>
          <w:rFonts w:ascii="黑体" w:eastAsia="黑体"/>
          <w:sz w:val="28"/>
          <w:highlight w:val="none"/>
        </w:rPr>
        <w:outlineLvl w:val="0"/>
      </w:pPr>
      <w:r>
        <w:rPr>
          <w:rFonts w:ascii="黑体" w:eastAsia="黑体"/>
          <w:sz w:val="28"/>
          <w:highlight w:val="none"/>
        </w:rPr>
      </w:r>
      <w:r/>
    </w:p>
    <w:p>
      <w:pPr>
        <w:jc w:val="center"/>
        <w:rPr>
          <w:rFonts w:ascii="黑体" w:eastAsia="黑体"/>
          <w:sz w:val="28"/>
          <w:highlight w:val="none"/>
        </w:rPr>
        <w:outlineLvl w:val="0"/>
      </w:pPr>
      <w:r>
        <w:rPr>
          <w:rFonts w:hint="eastAsia" w:ascii="黑体" w:eastAsia="黑体"/>
          <w:sz w:val="28"/>
          <w:highlight w:val="none"/>
        </w:rPr>
        <w:t xml:space="preserve">第六章 投标文件（格式）</w:t>
      </w:r>
      <w:bookmarkEnd w:id="102"/>
      <w:r/>
      <w:bookmarkEnd w:id="274"/>
      <w:r/>
      <w:r/>
    </w:p>
    <w:p>
      <w:pPr>
        <w:pStyle w:val="1003"/>
        <w:ind w:firstLine="0"/>
        <w:jc w:val="center"/>
        <w:rPr>
          <w:rFonts w:ascii="黑体" w:eastAsia="黑体"/>
          <w:sz w:val="28"/>
          <w:highlight w:val="none"/>
        </w:rPr>
      </w:pPr>
      <w:r>
        <w:rPr>
          <w:rFonts w:ascii="黑体" w:eastAsia="黑体"/>
          <w:sz w:val="28"/>
          <w:highlight w:val="none"/>
        </w:rPr>
      </w:r>
      <w:r/>
    </w:p>
    <w:p>
      <w:pPr>
        <w:pStyle w:val="1003"/>
        <w:ind w:firstLine="0"/>
        <w:jc w:val="center"/>
        <w:rPr>
          <w:rFonts w:ascii="黑体" w:eastAsia="黑体"/>
          <w:sz w:val="28"/>
          <w:highlight w:val="none"/>
        </w:rPr>
      </w:pPr>
      <w:r>
        <w:rPr>
          <w:rFonts w:ascii="黑体" w:eastAsia="黑体"/>
          <w:sz w:val="28"/>
          <w:highlight w:val="none"/>
        </w:rPr>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r/>
    </w:p>
    <w:p>
      <w:pPr>
        <w:jc w:val="center"/>
        <w:rPr>
          <w:rFonts w:ascii="宋体"/>
          <w:b/>
          <w:sz w:val="32"/>
          <w:szCs w:val="32"/>
          <w:highlight w:val="none"/>
        </w:rPr>
      </w:pPr>
      <w:r>
        <w:rPr>
          <w:rFonts w:ascii="宋体"/>
          <w:b/>
          <w:sz w:val="32"/>
          <w:szCs w:val="32"/>
          <w:highlight w:val="none"/>
        </w:rPr>
      </w:r>
      <w:r/>
    </w:p>
    <w:p>
      <w:pPr>
        <w:rPr>
          <w:rFonts w:ascii="宋体"/>
          <w:b/>
          <w:sz w:val="32"/>
          <w:szCs w:val="32"/>
          <w:highlight w:val="none"/>
        </w:rPr>
      </w:pPr>
      <w:r>
        <w:rPr>
          <w:rFonts w:ascii="宋体"/>
          <w:b/>
          <w:sz w:val="32"/>
          <w:szCs w:val="32"/>
          <w:highlight w:val="none"/>
        </w:rPr>
      </w:r>
      <w:r/>
    </w:p>
    <w:p>
      <w:pPr>
        <w:ind w:firstLine="2168"/>
        <w:rPr>
          <w:rFonts w:hint="eastAsia" w:ascii="宋体" w:hAnsi="宋体"/>
          <w:b/>
          <w:sz w:val="36"/>
          <w:szCs w:val="36"/>
          <w:highlight w:val="none"/>
          <w:u w:val="single"/>
        </w:rPr>
      </w:pPr>
      <w:r/>
      <w:bookmarkStart w:id="275" w:name="_Toc10010"/>
      <w:r/>
      <w:bookmarkStart w:id="276" w:name="_Toc24371"/>
      <w:r/>
      <w:bookmarkStart w:id="277" w:name="_Toc24602"/>
      <w:r>
        <w:rPr>
          <w:rFonts w:hint="eastAsia" w:ascii="宋体" w:hAnsi="宋体"/>
          <w:b/>
          <w:sz w:val="36"/>
          <w:szCs w:val="36"/>
          <w:highlight w:val="none"/>
        </w:rPr>
        <w:t xml:space="preserve">项目名称：</w:t>
      </w:r>
      <w:bookmarkEnd w:id="275"/>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278" w:name="_Toc2400"/>
      <w:r>
        <w:rPr>
          <w:rFonts w:hint="eastAsia" w:ascii="宋体" w:hAnsi="宋体"/>
          <w:b/>
          <w:sz w:val="36"/>
          <w:szCs w:val="36"/>
          <w:highlight w:val="none"/>
        </w:rPr>
        <w:t xml:space="preserve">项目编号：</w:t>
      </w:r>
      <w:bookmarkEnd w:id="278"/>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rPr>
          <w:rFonts w:hint="eastAsia" w:ascii="宋体" w:hAnsi="宋体"/>
          <w:b/>
          <w:sz w:val="36"/>
          <w:szCs w:val="36"/>
          <w:highlight w:val="none"/>
        </w:rPr>
        <w:t xml:space="preserve">投标人：</w:t>
      </w:r>
      <w:bookmarkEnd w:id="276"/>
      <w:r>
        <w:rPr>
          <w:rFonts w:ascii="宋体" w:hAnsi="宋体"/>
          <w:b/>
          <w:sz w:val="36"/>
          <w:szCs w:val="36"/>
          <w:highlight w:val="none"/>
          <w:u w:val="single"/>
        </w:rPr>
        <w:t xml:space="preserve">             </w:t>
      </w:r>
      <w:bookmarkStart w:id="279" w:name="_Hlk183790070"/>
      <w:r>
        <w:rPr>
          <w:rFonts w:hint="eastAsia" w:ascii="宋体" w:hAnsi="宋体"/>
          <w:b/>
          <w:color w:val="000000" w:themeColor="text1"/>
          <w:sz w:val="36"/>
          <w:szCs w:val="36"/>
          <w:highlight w:val="none"/>
          <w:u w:val="single"/>
          <w14:textFill>
            <w14:solidFill>
              <w14:schemeClr w14:val="tx1"/>
            </w14:solidFill>
          </w14:textFill>
        </w:rPr>
        <w:t xml:space="preserve">（电子签章</w:t>
      </w:r>
      <w:r>
        <w:rPr>
          <w:rFonts w:ascii="宋体" w:hAnsi="宋体"/>
          <w:b/>
          <w:color w:val="000000" w:themeColor="text1"/>
          <w:sz w:val="36"/>
          <w:szCs w:val="36"/>
          <w:highlight w:val="none"/>
          <w:u w:val="single"/>
          <w14:textFill>
            <w14:solidFill>
              <w14:schemeClr w14:val="tx1"/>
            </w14:solidFill>
          </w14:textFill>
        </w:rPr>
        <w:t xml:space="preserve">）</w:t>
      </w:r>
      <w:bookmarkEnd w:id="279"/>
      <w:r/>
      <w:r/>
    </w:p>
    <w:p>
      <w:pPr>
        <w:ind w:firstLine="2168"/>
        <w:rPr>
          <w:rFonts w:hint="eastAsia"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spacing w:line="360" w:lineRule="auto"/>
        <w:rPr>
          <w:rFonts w:hint="eastAsia" w:ascii="黑体" w:hAnsi="宋体" w:eastAsia="黑体"/>
          <w:bCs/>
          <w:sz w:val="28"/>
          <w:szCs w:val="28"/>
          <w:highlight w:val="none"/>
        </w:rPr>
      </w:pPr>
      <w:r>
        <w:rPr>
          <w:rFonts w:hint="eastAsia" w:ascii="黑体" w:eastAsia="黑体"/>
          <w:bCs/>
          <w:sz w:val="24"/>
          <w:szCs w:val="24"/>
          <w:highlight w:val="none"/>
        </w:rPr>
        <w:br w:type="page" w:clear="all"/>
      </w:r>
      <w:r>
        <w:rPr>
          <w:rFonts w:hint="eastAsia" w:ascii="黑体" w:hAnsi="宋体" w:eastAsia="黑体"/>
          <w:bCs/>
          <w:sz w:val="28"/>
          <w:szCs w:val="28"/>
          <w:highlight w:val="none"/>
        </w:rPr>
        <w:t xml:space="preserve">（一）开标一览表：</w:t>
      </w:r>
      <w:r/>
    </w:p>
    <w:p>
      <w:pPr>
        <w:ind w:firstLine="480"/>
        <w:jc w:val="left"/>
        <w:rPr>
          <w:rFonts w:hint="eastAsia" w:ascii="宋体" w:hAnsi="宋体"/>
          <w:sz w:val="28"/>
          <w:szCs w:val="28"/>
          <w:highlight w:val="none"/>
        </w:rPr>
      </w:pPr>
      <w:r>
        <w:rPr>
          <w:rFonts w:hint="eastAsia" w:ascii="宋体" w:hAnsi="宋体" w:cs="宋体"/>
          <w:bCs/>
          <w:sz w:val="24"/>
          <w:szCs w:val="24"/>
          <w:highlight w:val="none"/>
        </w:rPr>
        <w:t xml:space="preserve">1、</w:t>
      </w:r>
      <w:r>
        <w:rPr>
          <w:rFonts w:hint="eastAsia" w:ascii="黑体" w:hAnsi="宋体" w:eastAsia="黑体"/>
          <w:bCs/>
          <w:sz w:val="24"/>
          <w:szCs w:val="24"/>
          <w:highlight w:val="none"/>
        </w:rPr>
        <w:t xml:space="preserve">开标一览表（格式）：</w:t>
      </w:r>
      <w:r/>
    </w:p>
    <w:p>
      <w:pPr>
        <w:pStyle w:val="807"/>
        <w:jc w:val="center"/>
        <w:keepLines w:val="0"/>
        <w:keepNext w:val="0"/>
        <w:widowControl/>
        <w:suppressLineNumbers w:val="0"/>
      </w:pPr>
      <w:r>
        <w:rPr>
          <w:rStyle w:val="812"/>
        </w:rPr>
        <w:t xml:space="preserve">开标一览表</w:t>
      </w:r>
      <w:r/>
    </w:p>
    <w:p>
      <w:pPr>
        <w:pStyle w:val="807"/>
        <w:keepLines w:val="0"/>
        <w:keepNext w:val="0"/>
        <w:widowControl/>
        <w:suppressLineNumbers w:val="0"/>
      </w:pPr>
      <w:r>
        <w:t xml:space="preserve">项目编号：  项目编号 </w:t>
      </w:r>
      <w:r/>
    </w:p>
    <w:p>
      <w:pPr>
        <w:pStyle w:val="807"/>
        <w:keepLines w:val="0"/>
        <w:keepNext w:val="0"/>
        <w:widowControl/>
        <w:suppressLineNumbers w:val="0"/>
      </w:pPr>
      <w:r/>
      <w:r/>
    </w:p>
    <w:p>
      <w:pPr>
        <w:pStyle w:val="807"/>
        <w:keepLines w:val="0"/>
        <w:keepNext w:val="0"/>
        <w:widowControl/>
        <w:suppressLineNumbers w:val="0"/>
      </w:pPr>
      <w:r>
        <w:t xml:space="preserve">货币单位：人民币元</w:t>
      </w:r>
      <w:r/>
    </w:p>
    <w:p>
      <w:pPr>
        <w:pStyle w:val="807"/>
        <w:keepLines w:val="0"/>
        <w:keepNext w:val="0"/>
        <w:widowControl/>
        <w:suppressLineNumbers w:val="0"/>
      </w:pPr>
      <w:r/>
      <w:r/>
    </w:p>
    <w:tbl>
      <w:tblPr>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2708"/>
        <w:gridCol w:w="2511"/>
        <w:gridCol w:w="3179"/>
      </w:tblGrid>
      <w:tr>
        <w:trPr>
          <w:tblCellSpacing w:w="15" w:type="dxa"/>
          <w:trHeight w:val="606"/>
        </w:trPr>
        <w:tc>
          <w:tcPr>
            <w:shd w:val="clear" w:color="auto"/>
            <w:tcW w:w="2663" w:type="dxa"/>
            <w:vAlign w:val="center"/>
            <w:textDirection w:val="lrTb"/>
            <w:noWrap w:val="false"/>
          </w:tcPr>
          <w:p>
            <w:pPr>
              <w:pStyle w:val="807"/>
              <w:keepLines w:val="0"/>
              <w:keepNext w:val="0"/>
              <w:widowControl/>
              <w:suppressLineNumbers w:val="0"/>
            </w:pPr>
            <w:r>
              <w:t xml:space="preserve">项目名称</w:t>
            </w:r>
            <w:r/>
          </w:p>
        </w:tc>
        <w:tc>
          <w:tcPr>
            <w:shd w:val="clear" w:color="auto"/>
            <w:tcW w:w="2481" w:type="dxa"/>
            <w:vAlign w:val="center"/>
            <w:textDirection w:val="lrTb"/>
            <w:noWrap w:val="false"/>
          </w:tcPr>
          <w:p>
            <w:pPr>
              <w:pStyle w:val="807"/>
              <w:keepLines w:val="0"/>
              <w:keepNext w:val="0"/>
              <w:widowControl/>
              <w:suppressLineNumbers w:val="0"/>
            </w:pPr>
            <w:r>
              <w:t xml:space="preserve">项目内容</w:t>
            </w:r>
            <w:r/>
          </w:p>
        </w:tc>
        <w:tc>
          <w:tcPr>
            <w:shd w:val="clear" w:color="auto"/>
            <w:tcW w:w="3134" w:type="dxa"/>
            <w:vAlign w:val="center"/>
            <w:textDirection w:val="lrTb"/>
            <w:noWrap w:val="false"/>
          </w:tcPr>
          <w:p>
            <w:pPr>
              <w:pStyle w:val="807"/>
              <w:keepLines w:val="0"/>
              <w:keepNext w:val="0"/>
              <w:widowControl/>
              <w:suppressLineNumbers w:val="0"/>
            </w:pPr>
            <w:r>
              <w:t xml:space="preserve">单价（小写）</w:t>
            </w:r>
            <w:r/>
          </w:p>
        </w:tc>
      </w:tr>
      <w:tr>
        <w:trPr>
          <w:tblCellSpacing w:w="15" w:type="dxa"/>
          <w:trHeight w:val="730"/>
        </w:trPr>
        <w:tc>
          <w:tcPr>
            <w:shd w:val="clear" w:color="auto"/>
            <w:tcW w:w="2663" w:type="dxa"/>
            <w:vAlign w:val="center"/>
            <w:textDirection w:val="lrTb"/>
            <w:noWrap w:val="false"/>
          </w:tcPr>
          <w:p>
            <w:pPr>
              <w:pStyle w:val="807"/>
              <w:keepLines w:val="0"/>
              <w:keepNext w:val="0"/>
              <w:widowControl/>
              <w:suppressLineNumbers w:val="0"/>
            </w:pPr>
            <w:r>
              <w:t xml:space="preserve">项目名称</w:t>
            </w:r>
            <w:r/>
          </w:p>
        </w:tc>
        <w:tc>
          <w:tcPr>
            <w:shd w:val="clear" w:color="auto"/>
            <w:tcW w:w="2481" w:type="dxa"/>
            <w:vAlign w:val="center"/>
            <w:textDirection w:val="lrTb"/>
            <w:noWrap w:val="false"/>
          </w:tcPr>
          <w:p>
            <w:pPr>
              <w:pStyle w:val="807"/>
              <w:keepLines w:val="0"/>
              <w:keepNext w:val="0"/>
              <w:widowControl/>
              <w:suppressLineNumbers w:val="0"/>
            </w:pPr>
            <w:r>
              <w:t xml:space="preserve">详见投标文件</w:t>
            </w:r>
            <w:r/>
          </w:p>
        </w:tc>
        <w:tc>
          <w:tcPr>
            <w:shd w:val="clear" w:color="auto"/>
            <w:tcW w:w="3134" w:type="dxa"/>
            <w:vAlign w:val="center"/>
            <w:textDirection w:val="lrTb"/>
            <w:noWrap w:val="false"/>
          </w:tcPr>
          <w:p>
            <w:pPr>
              <w:pStyle w:val="807"/>
              <w:ind w:firstLine="1200"/>
              <w:keepLines w:val="0"/>
              <w:keepNext w:val="0"/>
              <w:widowControl/>
              <w:suppressLineNumbers w:val="0"/>
            </w:pPr>
            <w:r>
              <w:t xml:space="preserve">元</w:t>
            </w:r>
            <w:r/>
          </w:p>
        </w:tc>
      </w:tr>
      <w:tr>
        <w:trPr>
          <w:tblCellSpacing w:w="15" w:type="dxa"/>
          <w:trHeight w:val="606"/>
        </w:trPr>
        <w:tc>
          <w:tcPr>
            <w:shd w:val="clear" w:color="auto"/>
            <w:tcW w:w="2663" w:type="dxa"/>
            <w:vAlign w:val="center"/>
            <w:textDirection w:val="lrTb"/>
            <w:noWrap w:val="false"/>
          </w:tcPr>
          <w:p>
            <w:pPr>
              <w:pStyle w:val="807"/>
              <w:keepLines w:val="0"/>
              <w:keepNext w:val="0"/>
              <w:widowControl/>
              <w:suppressLineNumbers w:val="0"/>
            </w:pPr>
            <w:r>
              <w:t xml:space="preserve">单价（大写）：</w:t>
            </w:r>
            <w:r/>
          </w:p>
        </w:tc>
        <w:tc>
          <w:tcPr>
            <w:gridSpan w:val="2"/>
            <w:shd w:val="clear" w:color="auto"/>
            <w:tcW w:w="5645" w:type="dxa"/>
            <w:vAlign w:val="center"/>
            <w:textDirection w:val="lrTb"/>
            <w:noWrap w:val="false"/>
          </w:tcPr>
          <w:p>
            <w:pPr>
              <w:pStyle w:val="807"/>
              <w:keepLines w:val="0"/>
              <w:keepNext w:val="0"/>
              <w:widowControl/>
              <w:suppressLineNumbers w:val="0"/>
            </w:pPr>
            <w:r>
              <w:t xml:space="preserve">金额大写</w:t>
            </w:r>
            <w:r/>
          </w:p>
        </w:tc>
      </w:tr>
    </w:tbl>
    <w:p>
      <w:pPr>
        <w:pStyle w:val="807"/>
        <w:keepLines w:val="0"/>
        <w:keepNext w:val="0"/>
        <w:widowControl/>
        <w:suppressLineNumbers w:val="0"/>
      </w:pPr>
      <w:r/>
      <w:r/>
    </w:p>
    <w:p>
      <w:pPr>
        <w:pStyle w:val="807"/>
        <w:keepLines w:val="0"/>
        <w:keepNext w:val="0"/>
        <w:widowControl/>
        <w:suppressLineNumbers w:val="0"/>
      </w:pPr>
      <w:r>
        <w:t xml:space="preserve">投标人公章：</w:t>
      </w:r>
      <w:r>
        <w:rPr>
          <w:rFonts w:hint="eastAsia"/>
          <w:lang w:val="en-US" w:eastAsia="zh-CN"/>
        </w:rPr>
        <w:t xml:space="preserve">                  </w:t>
      </w:r>
      <w:r>
        <w:t xml:space="preserve">（电子签章）</w:t>
      </w:r>
      <w:r/>
    </w:p>
    <w:p>
      <w:pPr>
        <w:pStyle w:val="807"/>
        <w:jc w:val="right"/>
        <w:rPr>
          <w:highlight w:val="none"/>
        </w:rPr>
      </w:pPr>
      <w:r>
        <w:rPr>
          <w:highlight w:val="none"/>
        </w:rPr>
      </w:r>
      <w:r/>
    </w:p>
    <w:p>
      <w:pPr>
        <w:jc w:val="left"/>
        <w:widowControl/>
        <w:rPr>
          <w:rFonts w:ascii="宋体" w:cs="宋体"/>
          <w:sz w:val="24"/>
          <w:szCs w:val="24"/>
          <w:highlight w:val="none"/>
        </w:rPr>
      </w:pPr>
      <w:r>
        <w:rPr>
          <w:rFonts w:ascii="黑体" w:eastAsia="黑体"/>
          <w:bCs/>
          <w:sz w:val="24"/>
          <w:szCs w:val="24"/>
          <w:highlight w:val="none"/>
        </w:rPr>
        <w:br w:type="page" w:clear="all"/>
      </w:r>
      <w:r/>
    </w:p>
    <w:p>
      <w:pPr>
        <w:spacing w:line="360" w:lineRule="auto"/>
        <w:rPr>
          <w:rFonts w:hint="eastAsia" w:ascii="黑体" w:hAnsi="宋体" w:eastAsia="黑体"/>
          <w:bCs/>
          <w:sz w:val="24"/>
          <w:szCs w:val="24"/>
          <w:highlight w:val="none"/>
        </w:rPr>
      </w:pPr>
      <w:r>
        <w:rPr>
          <w:rFonts w:hint="eastAsia" w:ascii="黑体" w:hAnsi="宋体" w:eastAsia="黑体"/>
          <w:bCs/>
          <w:sz w:val="28"/>
          <w:szCs w:val="28"/>
          <w:highlight w:val="none"/>
        </w:rPr>
        <w:t xml:space="preserve">（二）资格条件</w:t>
      </w:r>
      <w:r/>
    </w:p>
    <w:p>
      <w:pPr>
        <w:ind w:firstLine="480"/>
        <w:rPr>
          <w:rFonts w:ascii="黑体" w:eastAsia="黑体"/>
          <w:bCs/>
          <w:sz w:val="36"/>
          <w:highlight w:val="none"/>
        </w:rPr>
      </w:pPr>
      <w:r>
        <w:rPr>
          <w:rFonts w:hint="eastAsia" w:ascii="黑体" w:hAnsi="宋体" w:eastAsia="黑体"/>
          <w:bCs/>
          <w:sz w:val="24"/>
          <w:szCs w:val="24"/>
          <w:highlight w:val="none"/>
        </w:rPr>
        <w:t xml:space="preserve">1、资格声明函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spacing w:before="156" w:after="156"/>
        <w:rPr>
          <w:rFonts w:ascii="黑体" w:eastAsia="黑体"/>
          <w:bCs/>
          <w:sz w:val="32"/>
          <w:highlight w:val="none"/>
        </w:rPr>
      </w:pPr>
      <w:r>
        <w:rPr>
          <w:rFonts w:hint="eastAsia" w:ascii="黑体" w:eastAsia="黑体"/>
          <w:bCs/>
          <w:sz w:val="28"/>
          <w:szCs w:val="28"/>
          <w:highlight w:val="none"/>
        </w:rPr>
        <w:t xml:space="preserve">关于资格的声明函</w:t>
      </w:r>
      <w:r/>
    </w:p>
    <w:p>
      <w:pPr>
        <w:spacing w:line="480" w:lineRule="auto"/>
        <w:rPr>
          <w:rFonts w:ascii="宋体"/>
          <w:bCs/>
          <w:sz w:val="24"/>
          <w:szCs w:val="24"/>
          <w:highlight w:val="none"/>
        </w:rPr>
      </w:pPr>
      <w:r>
        <w:rPr>
          <w:rFonts w:hint="eastAsia" w:ascii="宋体"/>
          <w:bCs/>
          <w:sz w:val="24"/>
          <w:szCs w:val="24"/>
          <w:highlight w:val="none"/>
          <w:lang w:eastAsia="zh-CN"/>
        </w:rPr>
        <w:t xml:space="preserve">宜兴市新庄街道办事处</w:t>
      </w:r>
      <w:r>
        <w:rPr>
          <w:rFonts w:hint="eastAsia" w:asci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bCs/>
          <w:sz w:val="24"/>
          <w:szCs w:val="24"/>
          <w:highlight w:val="none"/>
        </w:rPr>
        <w:t xml:space="preserve">我公司（单位）参加本次项目（项目编号：</w:t>
      </w:r>
      <w:r>
        <w:rPr>
          <w:rFonts w:hint="eastAsia" w:ascii="宋体"/>
          <w:sz w:val="24"/>
          <w:szCs w:val="24"/>
          <w:highlight w:val="none"/>
          <w:lang w:eastAsia="zh-CN"/>
        </w:rPr>
        <w:t xml:space="preserve">JSZC-320282-JSCW-G2026-0051</w:t>
      </w:r>
      <w:r>
        <w:rPr>
          <w:rFonts w:hint="eastAsia" w:ascii="宋体"/>
          <w:bCs/>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sz w:val="24"/>
          <w:szCs w:val="24"/>
          <w:highlight w:val="none"/>
          <w:lang w:eastAsia="zh-CN"/>
        </w:rPr>
        <w:t xml:space="preserve">JSZC-320282-JSCW-G2026-0051</w:t>
      </w:r>
      <w:r>
        <w:rPr>
          <w:rFonts w:hint="eastAsia" w:ascii="宋体"/>
          <w:bCs/>
          <w:sz w:val="24"/>
          <w:szCs w:val="24"/>
          <w:highlight w:val="none"/>
        </w:rPr>
        <w:t xml:space="preserve">）进行投标，投标文件中所有关于投标资格的文件、证明、陈述均是真实的、准确的。若有违背，我公司（单位）</w:t>
      </w:r>
      <w:r>
        <w:rPr>
          <w:rFonts w:hint="eastAsia" w:ascii="宋体"/>
          <w:bCs/>
          <w:sz w:val="24"/>
          <w:szCs w:val="24"/>
          <w:highlight w:val="none"/>
          <w:u w:val="single"/>
        </w:rPr>
        <w:t xml:space="preserve">               </w:t>
      </w:r>
      <w:r>
        <w:rPr>
          <w:rFonts w:hint="eastAsia" w:ascii="宋体"/>
          <w:bCs/>
          <w:sz w:val="24"/>
          <w:szCs w:val="24"/>
          <w:highlight w:val="none"/>
        </w:rPr>
        <w:t xml:space="preserve">同意监管部门做出的相关决定并承担由此而产生的一切后果。</w:t>
      </w:r>
      <w:r/>
    </w:p>
    <w:p>
      <w:pPr>
        <w:jc w:val="center"/>
        <w:spacing w:line="360" w:lineRule="auto"/>
        <w:rPr>
          <w:rFonts w:ascii="宋体"/>
          <w:bCs/>
          <w:sz w:val="24"/>
          <w:highlight w:val="none"/>
        </w:rPr>
      </w:pPr>
      <w:r>
        <w:rPr>
          <w:rFonts w:hint="eastAsia" w:ascii="宋体"/>
          <w:bCs/>
          <w:sz w:val="24"/>
          <w:highlight w:val="none"/>
        </w:rPr>
        <w:t xml:space="preserve">                                    </w:t>
      </w:r>
      <w:r/>
    </w:p>
    <w:p>
      <w:pPr>
        <w:jc w:val="center"/>
        <w:spacing w:line="360" w:lineRule="auto"/>
        <w:rPr>
          <w:sz w:val="24"/>
          <w:szCs w:val="24"/>
          <w:highlight w:val="none"/>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sz w:val="24"/>
          <w:szCs w:val="24"/>
          <w:highlight w:val="none"/>
        </w:rPr>
        <w:t xml:space="preserve">  </w:t>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spacing w:line="360" w:lineRule="auto"/>
        <w:rPr>
          <w:sz w:val="24"/>
          <w:szCs w:val="24"/>
          <w:highlight w:val="none"/>
        </w:rPr>
      </w:pPr>
      <w:r>
        <w:rPr>
          <w:sz w:val="24"/>
          <w:szCs w:val="24"/>
          <w:highlight w:val="none"/>
        </w:rPr>
      </w:r>
      <w:r/>
    </w:p>
    <w:p>
      <w:pPr>
        <w:rPr>
          <w:rFonts w:hint="eastAsia"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bookmarkEnd w:id="277"/>
      <w:r/>
      <w:r/>
    </w:p>
    <w:p>
      <w:pPr>
        <w:ind w:firstLine="480"/>
        <w:jc w:val="left"/>
        <w:spacing w:line="360" w:lineRule="auto"/>
        <w:rPr>
          <w:rFonts w:ascii="黑体" w:eastAsia="黑体"/>
          <w:bCs/>
          <w:sz w:val="24"/>
          <w:szCs w:val="24"/>
          <w:highlight w:val="none"/>
        </w:rPr>
      </w:pPr>
      <w:r>
        <w:rPr>
          <w:rFonts w:ascii="黑体" w:eastAsia="黑体"/>
          <w:bCs/>
          <w:sz w:val="24"/>
          <w:szCs w:val="24"/>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t xml:space="preserve">  </w:t>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hint="eastAsia" w:ascii="楷体_GB2312" w:eastAsia="楷体_GB2312"/>
          <w:bCs/>
          <w:sz w:val="30"/>
          <w:highlight w:val="none"/>
        </w:rPr>
      </w:pPr>
      <w:r>
        <w:rPr>
          <w:rFonts w:hint="eastAsia" w:ascii="楷体_GB2312" w:eastAsia="楷体_GB2312"/>
          <w:bCs/>
          <w:sz w:val="30"/>
          <w:highlight w:val="none"/>
        </w:rPr>
      </w:r>
      <w:r/>
    </w:p>
    <w:p>
      <w:pPr>
        <w:jc w:val="left"/>
        <w:widowControl/>
        <w:rPr>
          <w:rFonts w:ascii="楷体_GB2312" w:eastAsia="楷体_GB2312"/>
          <w:bCs/>
          <w:sz w:val="30"/>
          <w:highlight w:val="none"/>
        </w:rPr>
      </w:pPr>
      <w:r>
        <w:rPr>
          <w:rFonts w:hint="eastAsia" w:ascii="楷体_GB2312" w:eastAsia="楷体_GB2312"/>
          <w:bCs/>
          <w:sz w:val="30"/>
          <w:highlight w:val="none"/>
        </w:rPr>
        <w:t xml:space="preserve">            </w:t>
      </w:r>
      <w:r/>
    </w:p>
    <w:p>
      <w:pPr>
        <w:jc w:val="left"/>
        <w:spacing w:line="360" w:lineRule="auto"/>
        <w:rPr>
          <w:rFonts w:ascii="黑体" w:eastAsia="黑体"/>
          <w:bCs/>
          <w:sz w:val="28"/>
          <w:szCs w:val="28"/>
          <w:highlight w:val="none"/>
        </w:rPr>
      </w:pPr>
      <w:r>
        <w:rPr>
          <w:rFonts w:hint="eastAsia" w:ascii="黑体" w:eastAsia="黑体"/>
          <w:bCs/>
          <w:sz w:val="24"/>
          <w:szCs w:val="24"/>
          <w:highlight w:val="none"/>
        </w:rPr>
        <w:t xml:space="preserve">2、被授权代表身份证明1（格式）</w:t>
      </w:r>
      <w:r/>
    </w:p>
    <w:p>
      <w:pPr>
        <w:jc w:val="center"/>
        <w:spacing w:before="156" w:after="156"/>
        <w:rPr>
          <w:rFonts w:ascii="黑体" w:eastAsia="黑体"/>
          <w:sz w:val="28"/>
          <w:szCs w:val="28"/>
          <w:highlight w:val="none"/>
        </w:rPr>
      </w:pPr>
      <w:r>
        <w:rPr>
          <w:rFonts w:hint="eastAsia" w:ascii="黑体" w:eastAsia="黑体"/>
          <w:sz w:val="28"/>
          <w:szCs w:val="28"/>
          <w:highlight w:val="none"/>
        </w:rPr>
        <w:t xml:space="preserve">法定代表人授权委托书</w:t>
      </w:r>
      <w:r/>
    </w:p>
    <w:p>
      <w:pPr>
        <w:ind w:firstLine="480"/>
        <w:spacing w:line="360" w:lineRule="auto"/>
        <w:tabs>
          <w:tab w:val="left" w:pos="255" w:leader="none"/>
        </w:tabs>
        <w:rPr>
          <w:rFonts w:ascii="宋体"/>
          <w:sz w:val="24"/>
          <w:szCs w:val="21"/>
          <w:highlight w:val="none"/>
          <w:lang w:val="zh-CN"/>
        </w:rPr>
      </w:pPr>
      <w:r>
        <w:rPr>
          <w:rFonts w:hint="eastAsia" w:ascii="宋体"/>
          <w:bCs/>
          <w:sz w:val="24"/>
          <w:szCs w:val="24"/>
          <w:highlight w:val="none"/>
          <w:lang w:eastAsia="zh-CN"/>
        </w:rPr>
        <w:t xml:space="preserve">宜兴市新庄街道办事处</w:t>
      </w:r>
      <w:r>
        <w:rPr>
          <w:rFonts w:hint="eastAsia" w:ascii="宋体"/>
          <w:bCs/>
          <w:sz w:val="24"/>
          <w:szCs w:val="24"/>
          <w:highlight w:val="none"/>
        </w:rPr>
        <w:t xml:space="preserve">、</w:t>
      </w:r>
      <w:r>
        <w:rPr>
          <w:rFonts w:hint="eastAsia" w:ascii="宋体"/>
          <w:sz w:val="24"/>
          <w:szCs w:val="21"/>
          <w:highlight w:val="none"/>
          <w:lang w:val="zh-CN"/>
        </w:rPr>
        <w:t xml:space="preserve">江苏春为全过程工程咨询有限公司：</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代表我公司（单位）全权办理针对宜兴市新庄街道办事处的</w:t>
      </w:r>
      <w:r>
        <w:rPr>
          <w:rFonts w:hint="eastAsia" w:ascii="宋体" w:hAnsi="宋体"/>
          <w:sz w:val="24"/>
          <w:szCs w:val="21"/>
          <w:highlight w:val="none"/>
          <w:u w:val="single"/>
          <w:lang w:val="zh-CN"/>
        </w:rPr>
        <w:t xml:space="preserve">新庄街道老年助餐服务项目</w:t>
      </w:r>
      <w:r>
        <w:rPr>
          <w:rFonts w:hint="eastAsia" w:ascii="宋体" w:hAnsi="宋体"/>
          <w:sz w:val="24"/>
          <w:szCs w:val="21"/>
          <w:highlight w:val="none"/>
          <w:lang w:val="zh-CN"/>
        </w:rPr>
        <w:t xml:space="preserve">（项目编号：JSZC-320282-JSCW-G2026-0051）的投标，以我方名义签署、确认、澄清、提交、撤回、修改相关文件和处理投标活动有关事宜，其法律后果由我方承担。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投标人（电子签章）：</w:t>
      </w:r>
      <w:r/>
    </w:p>
    <w:p>
      <w:pPr>
        <w:ind w:left="420" w:firstLine="552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日期：</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年</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月</w:t>
      </w:r>
      <w:bookmarkStart w:id="280" w:name="_Hlk132640470"/>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日                 </w:t>
      </w:r>
      <w:r>
        <w:rPr>
          <w:rFonts w:ascii="宋体" w:hAnsi="宋体"/>
          <w:sz w:val="24"/>
          <w:szCs w:val="21"/>
          <w:highlight w:val="none"/>
          <w:lang w:val="zh-CN"/>
        </w:rPr>
        <w:t xml:space="preserve">           </w:t>
      </w:r>
      <w:bookmarkEnd w:id="280"/>
      <w:r/>
      <w:r/>
    </w:p>
    <w:p>
      <w:pPr>
        <w:spacing w:line="360" w:lineRule="auto"/>
        <w:rPr>
          <w:rFonts w:ascii="黑体" w:eastAsia="黑体"/>
          <w:bCs/>
          <w:sz w:val="28"/>
          <w:szCs w:val="28"/>
          <w:highlight w:val="none"/>
        </w:rPr>
      </w:pPr>
      <w:r>
        <w:rPr>
          <w:rFonts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29210</wp:posOffset>
                </wp:positionV>
                <wp:extent cx="2999105" cy="2070735"/>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left="420" w:firstLine="560"/>
        <w:spacing w:line="360" w:lineRule="auto"/>
        <w:tabs>
          <w:tab w:val="left" w:pos="255" w:leader="none"/>
        </w:tabs>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sz w:val="24"/>
          <w:szCs w:val="24"/>
          <w:highlight w:val="none"/>
        </w:rPr>
      </w:pPr>
      <w:r>
        <w:rPr>
          <w:rFonts w:hint="eastAsia" w:ascii="黑体" w:hAnsi="宋体" w:eastAsia="黑体"/>
          <w:bCs/>
          <w:sz w:val="24"/>
          <w:szCs w:val="24"/>
          <w:highlight w:val="none"/>
        </w:rPr>
        <w:t xml:space="preserve">3、被授权代表身份证明2（社保）：</w:t>
      </w:r>
      <w:r>
        <w:rPr>
          <w:rFonts w:hint="eastAsia" w:ascii="宋体" w:hAnsi="宋体"/>
          <w:sz w:val="24"/>
          <w:szCs w:val="21"/>
          <w:highlight w:val="none"/>
          <w:lang w:val="zh-CN"/>
        </w:rPr>
        <w:t xml:space="preserve">详见第二章投标人须知相关要求</w:t>
      </w:r>
      <w:r/>
    </w:p>
    <w:p>
      <w:pPr>
        <w:jc w:val="left"/>
        <w:rPr>
          <w:sz w:val="24"/>
          <w:szCs w:val="24"/>
          <w:highlight w:val="none"/>
        </w:rPr>
      </w:pPr>
      <w:r>
        <w:rPr>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4、具有独立承担民事责任的能力：</w:t>
      </w:r>
      <w:r>
        <w:rPr>
          <w:rFonts w:hint="eastAsia" w:ascii="宋体" w:hAnsi="宋体"/>
          <w:sz w:val="24"/>
          <w:szCs w:val="21"/>
          <w:highlight w:val="none"/>
          <w:lang w:val="zh-CN"/>
        </w:rPr>
        <w:t xml:space="preserve">按第二章投标人须知要求提供相关证明材料</w:t>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5、具有良好的商业信誉和健全的财务会计制度：</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6、有依法缴纳税收的良好记录：</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7、有依法缴纳社会保障资金的良好记录：</w:t>
      </w:r>
      <w:r>
        <w:rPr>
          <w:rFonts w:hint="eastAsia" w:ascii="宋体" w:hAnsi="宋体"/>
          <w:sz w:val="24"/>
          <w:szCs w:val="21"/>
          <w:highlight w:val="none"/>
          <w:lang w:val="zh-CN"/>
        </w:rPr>
        <w:t xml:space="preserve">按第二章投标人须知要求提供相关证明材料</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宋体" w:hAnsi="宋体"/>
          <w:sz w:val="24"/>
          <w:szCs w:val="21"/>
          <w:highlight w:val="none"/>
          <w:lang w:val="zh-CN"/>
        </w:rPr>
      </w:pPr>
      <w:r>
        <w:rPr>
          <w:rFonts w:hint="eastAsia" w:ascii="黑体" w:hAnsi="宋体" w:eastAsia="黑体"/>
          <w:bCs/>
          <w:sz w:val="24"/>
          <w:szCs w:val="24"/>
          <w:highlight w:val="none"/>
        </w:rPr>
        <w:t xml:space="preserve">8、无不良信用记录：</w:t>
      </w:r>
      <w:r>
        <w:rPr>
          <w:rFonts w:hint="eastAsia" w:ascii="宋体" w:hAnsi="宋体"/>
          <w:sz w:val="24"/>
          <w:szCs w:val="21"/>
          <w:highlight w:val="none"/>
          <w:lang w:val="zh-CN"/>
        </w:rPr>
        <w:t xml:space="preserve">详见第二章投标人须知相关要求</w:t>
      </w:r>
      <w:r/>
    </w:p>
    <w:p>
      <w:pPr>
        <w:jc w:val="left"/>
        <w:widowControl/>
        <w:rPr>
          <w:rFonts w:ascii="黑体" w:eastAsia="黑体"/>
          <w:bCs/>
          <w:sz w:val="24"/>
          <w:szCs w:val="24"/>
          <w:highlight w:val="none"/>
        </w:rPr>
      </w:pPr>
      <w:r>
        <w:rPr>
          <w:rFonts w:ascii="黑体" w:eastAsia="黑体"/>
          <w:bCs/>
          <w:sz w:val="24"/>
          <w:szCs w:val="24"/>
          <w:highlight w:val="none"/>
        </w:rPr>
        <w:br w:type="page" w:clear="all"/>
      </w:r>
      <w:r/>
    </w:p>
    <w:p>
      <w:pPr>
        <w:ind w:firstLine="480"/>
        <w:spacing w:line="360" w:lineRule="auto"/>
        <w:rPr>
          <w:rFonts w:hint="eastAsia" w:ascii="黑体" w:hAnsi="宋体" w:eastAsia="黑体"/>
          <w:bCs/>
          <w:sz w:val="24"/>
          <w:szCs w:val="24"/>
          <w:highlight w:val="none"/>
        </w:rPr>
      </w:pPr>
      <w:r>
        <w:rPr>
          <w:rFonts w:ascii="黑体" w:hAnsi="宋体" w:eastAsia="黑体"/>
          <w:bCs/>
          <w:sz w:val="24"/>
          <w:szCs w:val="24"/>
          <w:highlight w:val="none"/>
        </w:rPr>
        <w:t xml:space="preserve">9</w:t>
      </w:r>
      <w:r>
        <w:rPr>
          <w:rFonts w:hint="eastAsia" w:ascii="黑体" w:hAnsi="宋体" w:eastAsia="黑体"/>
          <w:bCs/>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sz w:val="24"/>
          <w:szCs w:val="21"/>
          <w:highlight w:val="none"/>
          <w:lang w:val="zh-CN"/>
        </w:rPr>
      </w:pPr>
      <w:r>
        <w:rPr>
          <w:rFonts w:hint="eastAsia" w:ascii="黑体" w:hAnsi="黑体" w:eastAsia="黑体"/>
          <w:sz w:val="28"/>
          <w:szCs w:val="21"/>
          <w:highlight w:val="none"/>
          <w:lang w:val="zh-CN"/>
        </w:rPr>
        <w:t xml:space="preserve">    联合体协议书</w:t>
      </w:r>
      <w:r/>
    </w:p>
    <w:p>
      <w:pPr>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lang w:val="zh-CN"/>
        </w:rPr>
      </w:pPr>
      <w:r/>
      <w:bookmarkStart w:id="281" w:name="_Hlk144983351"/>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JSZC-320282-JSCW-G2026-0051</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sz w:val="24"/>
          <w:szCs w:val="21"/>
          <w:highlight w:val="none"/>
          <w:lang w:val="zh-CN"/>
        </w:rPr>
      </w:pPr>
      <w:r/>
      <w:bookmarkStart w:id="282" w:name="_Hlk144982230"/>
      <w:r>
        <w:rPr>
          <w:rFonts w:hint="eastAsia" w:ascii="宋体" w:hAnsi="宋体"/>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bookmarkEnd w:id="281"/>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0"/>
        </w:numPr>
        <w:ind w:left="420" w:firstLine="480"/>
        <w:jc w:val="left"/>
        <w:spacing w:line="360" w:lineRule="auto"/>
        <w:tabs>
          <w:tab w:val="left" w:pos="255" w:leader="none"/>
        </w:tabs>
        <w:rPr>
          <w:rFonts w:hint="eastAsia" w:ascii="宋体" w:hAnsi="宋体"/>
          <w:sz w:val="24"/>
          <w:szCs w:val="21"/>
          <w:highlight w:val="none"/>
          <w:lang w:val="zh-CN"/>
        </w:rPr>
      </w:pPr>
      <w:r>
        <w:rPr>
          <w:rFonts w:hint="eastAsia" w:ascii="宋体" w:hAnsi="宋体" w:eastAsia="宋体" w:cs="Times New Roman"/>
          <w:sz w:val="24"/>
          <w:szCs w:val="21"/>
          <w:lang w:val="zh-CN"/>
        </w:rPr>
        <w:t xml:space="preserve">5、</w:t>
      </w: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pStyle w:val="994"/>
        <w:ind w:left="200" w:firstLine="72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、本协议书自签署之日起生效，至本次招投标有关事务结束且合同履行完毕后自动失效。</w:t>
      </w:r>
      <w:bookmarkEnd w:id="282"/>
      <w:r/>
      <w:r/>
    </w:p>
    <w:p>
      <w:pPr>
        <w:ind w:left="420" w:firstLine="480"/>
        <w:jc w:val="righ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hint="eastAsia"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hint="eastAsia"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right"/>
        <w:spacing w:line="480" w:lineRule="auto"/>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firstLine="480"/>
        <w:rPr>
          <w:rFonts w:hint="eastAsia" w:ascii="宋体" w:hAnsi="宋体"/>
          <w:sz w:val="24"/>
          <w:szCs w:val="21"/>
          <w:highlight w:val="none"/>
        </w:rPr>
      </w:pPr>
      <w:r>
        <w:rPr>
          <w:rFonts w:hint="eastAsia" w:ascii="宋体" w:hAnsi="宋体"/>
          <w:sz w:val="24"/>
          <w:szCs w:val="21"/>
          <w:highlight w:val="none"/>
        </w:rPr>
      </w:r>
      <w:r/>
    </w:p>
    <w:p>
      <w:pPr>
        <w:ind w:firstLine="480"/>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rPr>
        <w:t xml:space="preserve">注：如采购人要求组成联合体或采购人允许组成联合体且投标人组成联合体的，应提供有效的联合体协议书，否则无需提供。</w:t>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rPr>
          <w:rFonts w:hint="eastAsia" w:ascii="黑体" w:hAnsi="宋体" w:eastAsia="黑体"/>
          <w:bCs/>
          <w:sz w:val="24"/>
          <w:szCs w:val="24"/>
          <w:highlight w:val="none"/>
        </w:rPr>
      </w:pPr>
      <w:r>
        <w:rPr>
          <w:rFonts w:ascii="黑体" w:hAnsi="宋体" w:eastAsia="黑体"/>
          <w:bCs/>
          <w:sz w:val="24"/>
          <w:szCs w:val="24"/>
          <w:highlight w:val="none"/>
        </w:rPr>
        <w:t xml:space="preserve">10</w:t>
      </w:r>
      <w:r>
        <w:rPr>
          <w:rFonts w:hint="eastAsia" w:ascii="黑体" w:hAnsi="宋体" w:eastAsia="黑体"/>
          <w:bCs/>
          <w:sz w:val="24"/>
          <w:szCs w:val="24"/>
          <w:highlight w:val="none"/>
        </w:rPr>
        <w:t xml:space="preserve">、分包情况说明（格式）</w:t>
      </w:r>
      <w:r/>
    </w:p>
    <w:p>
      <w:pPr>
        <w:ind w:left="420" w:firstLine="3360"/>
        <w:spacing w:line="360" w:lineRule="auto"/>
        <w:tabs>
          <w:tab w:val="left" w:pos="255" w:leader="none"/>
        </w:tabs>
        <w:rPr>
          <w:rFonts w:hint="eastAsia" w:ascii="宋体" w:hAnsi="宋体"/>
          <w:sz w:val="24"/>
          <w:szCs w:val="21"/>
          <w:highlight w:val="none"/>
        </w:rPr>
      </w:pPr>
      <w:r>
        <w:rPr>
          <w:rFonts w:hint="eastAsia" w:ascii="黑体" w:hAnsi="黑体" w:eastAsia="黑体"/>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center"/>
        <w:spacing w:line="480" w:lineRule="auto"/>
        <w:rPr>
          <w:rFonts w:ascii="宋体"/>
          <w:bCs/>
          <w:sz w:val="24"/>
          <w:szCs w:val="24"/>
          <w:highlight w:val="none"/>
        </w:rPr>
      </w:pPr>
      <w:r>
        <w:rPr>
          <w:rFonts w:hint="eastAsia" w:ascii="宋体" w:hAnsi="宋体"/>
          <w:bCs/>
          <w:sz w:val="24"/>
          <w:szCs w:val="24"/>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rPr>
      </w:pPr>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JSZC-320282-JSCW-G2026-0051</w:t>
      </w:r>
      <w:r>
        <w:rPr>
          <w:rFonts w:hint="eastAsia" w:ascii="宋体" w:hAnsi="宋体"/>
          <w:bCs/>
          <w:sz w:val="24"/>
          <w:szCs w:val="24"/>
          <w:highlight w:val="none"/>
        </w:rPr>
        <w:t xml:space="preserve">）</w:t>
      </w:r>
      <w:r>
        <w:rPr>
          <w:rFonts w:hint="eastAsia" w:ascii="宋体" w:hAnsi="宋体" w:cs="宋体"/>
          <w:sz w:val="24"/>
          <w:szCs w:val="24"/>
          <w:highlight w:val="none"/>
        </w:rPr>
        <w:t xml:space="preserve">招标文件的规定和采购项目的实际情况，拟在中标后将中标项目的非主体、非关键性工作</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进行分包，分包承担主体为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sz w:val="24"/>
          <w:szCs w:val="28"/>
          <w:highlight w:val="none"/>
        </w:rPr>
      </w:pPr>
      <w:r>
        <w:rPr>
          <w:rFonts w:hint="eastAsia" w:ascii="宋体" w:hAnsi="宋体"/>
          <w:sz w:val="24"/>
          <w:szCs w:val="28"/>
          <w:highlight w:val="none"/>
        </w:rPr>
      </w:r>
      <w:r/>
    </w:p>
    <w:p>
      <w:pPr>
        <w:ind w:left="5460" w:hanging="5460"/>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left="420" w:firstLine="480"/>
        <w:spacing w:line="360" w:lineRule="auto"/>
        <w:tabs>
          <w:tab w:val="left" w:pos="255" w:leader="none"/>
        </w:tabs>
        <w:rPr>
          <w:rFonts w:hint="eastAsia" w:ascii="宋体" w:hAnsi="宋体"/>
          <w:sz w:val="24"/>
          <w:szCs w:val="21"/>
          <w:highlight w:val="none"/>
        </w:rPr>
      </w:pPr>
      <w:r/>
      <w:bookmarkStart w:id="283" w:name="OLE_LINK203"/>
      <w:r/>
      <w:bookmarkEnd w:id="283"/>
      <w:r/>
      <w:r/>
    </w:p>
    <w:p>
      <w:pPr>
        <w:ind w:left="420" w:firstLine="480"/>
        <w:jc w:val="center"/>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firstLine="480"/>
        <w:spacing w:line="360" w:lineRule="auto"/>
        <w:tabs>
          <w:tab w:val="left" w:pos="0" w:leader="none"/>
          <w:tab w:val="left" w:pos="255" w:leader="none"/>
        </w:tabs>
        <w:rPr>
          <w:rFonts w:hint="eastAsia" w:ascii="宋体" w:hAnsi="宋体"/>
          <w:bCs/>
          <w:color w:val="ff0000"/>
          <w:sz w:val="24"/>
          <w:szCs w:val="24"/>
          <w:highlight w:val="none"/>
        </w:rPr>
      </w:pPr>
      <w:r>
        <w:rPr>
          <w:rFonts w:hint="eastAsia" w:ascii="宋体" w:hAnsi="宋体"/>
          <w:bCs/>
          <w:color w:val="ff0000"/>
          <w:sz w:val="24"/>
          <w:szCs w:val="24"/>
          <w:highlight w:val="none"/>
        </w:rPr>
      </w:r>
      <w:r/>
    </w:p>
    <w:p>
      <w:pPr>
        <w:ind w:firstLine="480"/>
        <w:spacing w:line="360" w:lineRule="auto"/>
        <w:tabs>
          <w:tab w:val="left" w:pos="0" w:leader="none"/>
          <w:tab w:val="left" w:pos="255" w:leader="none"/>
        </w:tabs>
        <w:rPr>
          <w:rFonts w:hint="eastAsia" w:ascii="宋体" w:hAnsi="宋体"/>
          <w:bCs/>
          <w:color w:val="ff0000"/>
          <w:sz w:val="24"/>
          <w:szCs w:val="24"/>
          <w:highlight w:val="none"/>
        </w:rPr>
      </w:pPr>
      <w:r>
        <w:rPr>
          <w:rFonts w:hint="eastAsia" w:ascii="宋体" w:hAnsi="宋体"/>
          <w:bCs/>
          <w:color w:val="ff0000"/>
          <w:sz w:val="24"/>
          <w:szCs w:val="24"/>
          <w:highlight w:val="none"/>
        </w:rPr>
      </w:r>
      <w:r/>
    </w:p>
    <w:p>
      <w:pPr>
        <w:ind w:firstLine="48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注：如采购人要求分包或采购人允许分包且投标人有分包意向的，应提供有效的分包情况说明，否则无需提供。</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firstLine="480"/>
        <w:jc w:val="left"/>
        <w:rPr>
          <w:rFonts w:hint="eastAsia" w:ascii="黑体" w:hAnsi="宋体" w:eastAsia="黑体"/>
          <w:bCs/>
          <w:sz w:val="24"/>
          <w:szCs w:val="24"/>
          <w:highlight w:val="none"/>
        </w:rPr>
      </w:pPr>
      <w:r>
        <w:rPr>
          <w:rFonts w:ascii="黑体" w:hAnsi="宋体" w:eastAsia="黑体"/>
          <w:bCs/>
          <w:sz w:val="24"/>
          <w:szCs w:val="24"/>
          <w:highlight w:val="none"/>
        </w:rPr>
        <w:br w:type="page" w:clear="all"/>
      </w:r>
      <w:bookmarkStart w:id="284" w:name="_Hlk130922293"/>
      <w:r/>
      <w:bookmarkStart w:id="285" w:name="_Hlk131843680"/>
      <w:r>
        <w:rPr>
          <w:rFonts w:ascii="黑体" w:hAnsi="宋体" w:eastAsia="黑体"/>
          <w:bCs/>
          <w:sz w:val="24"/>
          <w:szCs w:val="24"/>
          <w:highlight w:val="none"/>
        </w:rPr>
        <w:t xml:space="preserve">11</w:t>
      </w:r>
      <w:r>
        <w:rPr>
          <w:rFonts w:hint="eastAsia" w:ascii="黑体" w:hAnsi="宋体" w:eastAsia="黑体"/>
          <w:bCs/>
          <w:sz w:val="24"/>
          <w:szCs w:val="24"/>
          <w:highlight w:val="none"/>
        </w:rPr>
        <w:t xml:space="preserve">、中小企业声明</w:t>
      </w:r>
      <w:bookmarkEnd w:id="284"/>
      <w:r/>
      <w:bookmarkEnd w:id="285"/>
      <w:r/>
      <w:r/>
    </w:p>
    <w:p>
      <w:pPr>
        <w:rPr>
          <w:rFonts w:ascii="黑体" w:eastAsia="黑体"/>
          <w:bCs/>
          <w:sz w:val="28"/>
          <w:szCs w:val="28"/>
          <w:highlight w:val="none"/>
        </w:rPr>
      </w:pPr>
      <w:r>
        <w:rPr>
          <w:rFonts w:ascii="黑体" w:eastAsia="黑体"/>
          <w:bCs/>
          <w:sz w:val="28"/>
          <w:szCs w:val="28"/>
          <w:highlight w:val="none"/>
        </w:rPr>
      </w:r>
      <w:r/>
    </w:p>
    <w:p>
      <w:pPr>
        <w:ind w:firstLine="48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hint="eastAsia" w:ascii="宋体" w:hAnsi="宋体"/>
          <w:b/>
          <w:sz w:val="24"/>
          <w:szCs w:val="24"/>
          <w:highlight w:val="none"/>
          <w:lang w:val="zh-CN"/>
        </w:rPr>
      </w:pPr>
      <w:r>
        <w:rPr>
          <w:rFonts w:hint="eastAsia" w:ascii="宋体" w:hAnsi="宋体"/>
          <w:b/>
          <w:sz w:val="24"/>
          <w:szCs w:val="24"/>
          <w:highlight w:val="none"/>
          <w:lang w:val="zh-CN"/>
        </w:rPr>
      </w:r>
      <w:r/>
    </w:p>
    <w:p>
      <w:pPr>
        <w:ind w:firstLine="482"/>
        <w:spacing w:line="360" w:lineRule="auto"/>
        <w:tabs>
          <w:tab w:val="left" w:pos="0" w:leader="none"/>
          <w:tab w:val="left" w:pos="255" w:leader="none"/>
        </w:tabs>
        <w:rPr>
          <w:rFonts w:hint="eastAsia" w:ascii="宋体" w:hAnsi="宋体"/>
          <w:b/>
          <w:sz w:val="24"/>
          <w:szCs w:val="24"/>
          <w:highlight w:val="none"/>
          <w:lang w:val="zh-CN"/>
        </w:rPr>
      </w:pPr>
      <w:r>
        <w:rPr>
          <w:rFonts w:hint="eastAsia" w:ascii="宋体" w:hAnsi="宋体"/>
          <w:b/>
          <w:sz w:val="24"/>
          <w:szCs w:val="24"/>
          <w:highlight w:val="none"/>
          <w:lang w:val="zh-CN"/>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spacing w:line="440" w:lineRule="exact"/>
        <w:rPr>
          <w:rFonts w:hint="eastAsia" w:ascii="宋体" w:hAnsi="宋体"/>
          <w:bCs/>
          <w:color w:val="000000" w:themeColor="text1"/>
          <w:sz w:val="24"/>
          <w:szCs w:val="24"/>
          <w:highlight w:val="none"/>
          <w:lang w:val="zh-CN"/>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1</w:t>
      </w:r>
      <w:r>
        <w:rPr>
          <w:rFonts w:ascii="黑体" w:hAnsi="宋体" w:eastAsia="黑体"/>
          <w:bCs/>
          <w:color w:val="000000" w:themeColor="text1"/>
          <w:sz w:val="24"/>
          <w:szCs w:val="24"/>
          <w:highlight w:val="none"/>
          <w14:textFill>
            <w14:solidFill>
              <w14:schemeClr w14:val="tx1"/>
            </w14:solidFill>
          </w14:textFill>
        </w:rPr>
        <w:t xml:space="preserve">2</w:t>
      </w:r>
      <w:r>
        <w:rPr>
          <w:rFonts w:hint="eastAsia" w:ascii="黑体" w:hAnsi="宋体" w:eastAsia="黑体"/>
          <w:bCs/>
          <w:color w:val="000000" w:themeColor="text1"/>
          <w:sz w:val="24"/>
          <w:szCs w:val="24"/>
          <w:highlight w:val="none"/>
          <w14:textFill>
            <w14:solidFill>
              <w14:schemeClr w14:val="tx1"/>
            </w14:solidFill>
          </w14:textFill>
        </w:rPr>
        <w:t xml:space="preserve">、特定资格要求 </w:t>
      </w:r>
      <w:r/>
    </w:p>
    <w:p>
      <w:pPr>
        <w:ind w:firstLine="720"/>
        <w:spacing w:line="360" w:lineRule="auto"/>
        <w:tabs>
          <w:tab w:val="left" w:pos="0" w:leader="none"/>
          <w:tab w:val="left" w:pos="255" w:leader="none"/>
        </w:tabs>
        <w:rPr>
          <w:rFonts w:hint="eastAsia" w:ascii="宋体" w:hAnsi="宋体" w:cs="Times New Roman"/>
          <w:bCs/>
          <w:color w:val="auto"/>
          <w:sz w:val="24"/>
          <w:szCs w:val="24"/>
          <w:highlight w:val="none"/>
          <w:lang w:val="zh-CN"/>
        </w:rPr>
      </w:pPr>
      <w:r>
        <w:rPr>
          <w:rFonts w:hint="eastAsia" w:ascii="宋体" w:hAnsi="宋体" w:cs="Times New Roman"/>
          <w:bCs/>
          <w:color w:val="auto"/>
          <w:sz w:val="24"/>
          <w:szCs w:val="24"/>
          <w:highlight w:val="none"/>
          <w:lang w:val="zh-CN"/>
        </w:rPr>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cs="Times New Roman"/>
          <w:bCs/>
          <w:color w:val="auto"/>
          <w:sz w:val="24"/>
          <w:szCs w:val="24"/>
          <w:highlight w:val="none"/>
          <w:lang w:val="zh-CN"/>
        </w:rPr>
        <w:t xml:space="preserve">具备食品经营许可证</w:t>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r>
      <w:r/>
    </w:p>
    <w:p>
      <w:pPr>
        <w:ind w:firstLine="7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rPr>
        <w:t xml:space="preserve">注：如本项目有特定资格要求的，按招标文件要求提供证明材料，否则无需提供。</w:t>
      </w:r>
      <w:r/>
    </w:p>
    <w:p>
      <w:pPr>
        <w:ind w:firstLine="480"/>
        <w:jc w:val="left"/>
        <w:spacing w:line="440" w:lineRule="exact"/>
        <w:rPr>
          <w:rFonts w:hint="eastAsia" w:ascii="黑体" w:hAnsi="宋体" w:eastAsia="黑体"/>
          <w:bCs/>
          <w:sz w:val="24"/>
          <w:szCs w:val="24"/>
          <w:highlight w:val="none"/>
        </w:rPr>
      </w:pPr>
      <w:r>
        <w:rPr>
          <w:rFonts w:hint="eastAsia"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widowControl/>
        <w:rPr>
          <w:rFonts w:ascii="黑体" w:eastAsia="黑体"/>
          <w:bCs/>
          <w:sz w:val="24"/>
          <w:szCs w:val="24"/>
          <w:highlight w:val="none"/>
        </w:rPr>
      </w:pPr>
      <w:r>
        <w:rPr>
          <w:rFonts w:ascii="黑体" w:eastAsia="黑体"/>
          <w:bCs/>
          <w:sz w:val="24"/>
          <w:szCs w:val="24"/>
          <w:highlight w:val="none"/>
        </w:rPr>
        <w:br w:type="page" w:clear="all"/>
      </w:r>
      <w:r/>
    </w:p>
    <w:p>
      <w:pPr>
        <w:spacing w:line="360" w:lineRule="auto"/>
        <w:rPr>
          <w:rFonts w:hint="eastAsia" w:ascii="黑体" w:hAnsi="宋体" w:eastAsia="黑体"/>
          <w:bCs/>
          <w:sz w:val="28"/>
          <w:szCs w:val="28"/>
          <w:highlight w:val="none"/>
        </w:rPr>
      </w:pPr>
      <w:r>
        <w:rPr>
          <w:rFonts w:hint="eastAsia" w:ascii="黑体" w:hAnsi="宋体" w:eastAsia="黑体"/>
          <w:bCs/>
          <w:sz w:val="28"/>
          <w:szCs w:val="28"/>
          <w:highlight w:val="none"/>
        </w:rPr>
        <w:t xml:space="preserve">（三）符合条件</w:t>
      </w:r>
      <w:r/>
    </w:p>
    <w:p>
      <w:pPr>
        <w:ind w:firstLine="421"/>
        <w:spacing w:line="360" w:lineRule="auto"/>
        <w:rPr>
          <w:rFonts w:ascii="宋体"/>
          <w:b/>
          <w:bCs/>
          <w:sz w:val="24"/>
          <w:szCs w:val="24"/>
          <w:highlight w:val="none"/>
        </w:rPr>
      </w:pP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、投标函（格式）：</w:t>
      </w:r>
      <w:r/>
    </w:p>
    <w:p>
      <w:pPr>
        <w:jc w:val="center"/>
        <w:spacing w:before="156" w:after="156" w:line="360" w:lineRule="auto"/>
        <w:rPr>
          <w:rFonts w:ascii="黑体" w:eastAsia="黑体"/>
          <w:bCs/>
          <w:sz w:val="28"/>
          <w:szCs w:val="28"/>
          <w:highlight w:val="none"/>
        </w:rPr>
      </w:pPr>
      <w:r>
        <w:rPr>
          <w:rFonts w:hint="eastAsia" w:ascii="黑体" w:eastAsia="黑体"/>
          <w:bCs/>
          <w:sz w:val="28"/>
          <w:szCs w:val="28"/>
          <w:highlight w:val="none"/>
        </w:rPr>
        <w:t xml:space="preserve">投标函</w:t>
      </w:r>
      <w:r/>
    </w:p>
    <w:p>
      <w:pPr>
        <w:spacing w:line="360" w:lineRule="auto"/>
        <w:rPr>
          <w:rFonts w:ascii="宋体"/>
          <w:bCs/>
          <w:sz w:val="24"/>
          <w:highlight w:val="none"/>
          <w:lang w:val="zh-CN"/>
        </w:rPr>
      </w:pPr>
      <w:r>
        <w:rPr>
          <w:rFonts w:hint="eastAsia" w:ascii="宋体"/>
          <w:bCs/>
          <w:sz w:val="24"/>
          <w:highlight w:val="none"/>
          <w:lang w:val="zh-CN"/>
        </w:rPr>
        <w:t xml:space="preserve">致宜兴市新庄街道办事处、江苏春为全过程工程咨询有限公司：</w:t>
      </w:r>
      <w:r/>
    </w:p>
    <w:p>
      <w:pPr>
        <w:ind w:firstLine="480"/>
        <w:spacing w:line="360" w:lineRule="auto"/>
        <w:rPr>
          <w:rFonts w:ascii="宋体"/>
          <w:bCs/>
          <w:sz w:val="24"/>
          <w:highlight w:val="none"/>
          <w:lang w:val="zh-CN"/>
        </w:rPr>
      </w:pPr>
      <w:r>
        <w:rPr>
          <w:rFonts w:hint="eastAsia" w:ascii="宋体"/>
          <w:bCs/>
          <w:sz w:val="24"/>
          <w:highlight w:val="none"/>
          <w:lang w:val="zh-CN"/>
        </w:rPr>
        <w:t xml:space="preserve">我方收到</w:t>
      </w:r>
      <w:r>
        <w:rPr>
          <w:rFonts w:hint="eastAsia" w:ascii="宋体" w:hAnsi="宋体"/>
          <w:bCs/>
          <w:sz w:val="24"/>
          <w:highlight w:val="none"/>
          <w:lang w:val="zh-CN"/>
        </w:rPr>
        <w:t xml:space="preserve">你们本项目（项目编号：</w:t>
      </w:r>
      <w:r>
        <w:rPr>
          <w:rFonts w:hint="eastAsia" w:ascii="宋体"/>
          <w:bCs/>
          <w:sz w:val="24"/>
          <w:highlight w:val="none"/>
          <w:lang w:val="zh-CN"/>
        </w:rPr>
        <w:t xml:space="preserve">JSZC-320282-JSCW-G2026-0051</w:t>
      </w:r>
      <w:r>
        <w:rPr>
          <w:rFonts w:hint="eastAsia" w:ascii="宋体" w:hAnsi="宋体"/>
          <w:bCs/>
          <w:sz w:val="24"/>
          <w:highlight w:val="none"/>
          <w:lang w:val="zh-CN"/>
        </w:rPr>
        <w:t xml:space="preserve">）</w:t>
      </w:r>
      <w:r>
        <w:rPr>
          <w:rFonts w:hint="eastAsia" w:ascii="宋体"/>
          <w:bCs/>
          <w:sz w:val="24"/>
          <w:highlight w:val="none"/>
          <w:lang w:val="zh-CN"/>
        </w:rPr>
        <w:t xml:space="preserve">招标文件，经仔细阅读和研究，我方决定参加投标。</w:t>
      </w:r>
      <w:r/>
    </w:p>
    <w:p>
      <w:pPr>
        <w:ind w:left="283" w:firstLine="240"/>
        <w:spacing w:line="360" w:lineRule="auto"/>
        <w:rPr>
          <w:rFonts w:hint="eastAsia" w:ascii="宋体" w:hAnsi="宋体"/>
          <w:bCs/>
          <w:sz w:val="24"/>
          <w:highlight w:val="none"/>
          <w:lang w:val="zh-CN"/>
        </w:rPr>
      </w:pPr>
      <w:r/>
      <w:bookmarkStart w:id="286" w:name="OLE_LINK115"/>
      <w:r/>
      <w:bookmarkStart w:id="287" w:name="OLE_LINK233"/>
      <w:r>
        <w:rPr>
          <w:rFonts w:hint="eastAsia" w:ascii="宋体" w:hAnsi="宋体"/>
          <w:bCs/>
          <w:sz w:val="24"/>
          <w:highlight w:val="none"/>
          <w:lang w:val="zh-CN"/>
        </w:rPr>
        <w:t xml:space="preserve">1.我方愿意按照招标文件的一切要求，提供服务，投标总价详见《开标一览表》。</w:t>
      </w:r>
      <w:r/>
    </w:p>
    <w:p>
      <w:pPr>
        <w:ind w:left="283" w:firstLine="240"/>
        <w:spacing w:line="360" w:lineRule="auto"/>
        <w:rPr>
          <w:rFonts w:hint="eastAsia" w:ascii="宋体" w:hAnsi="宋体"/>
          <w:bCs/>
          <w:sz w:val="24"/>
          <w:highlight w:val="none"/>
          <w:lang w:val="zh-CN"/>
        </w:rPr>
      </w:pPr>
      <w:r>
        <w:rPr>
          <w:rFonts w:hint="eastAsia" w:ascii="宋体" w:hAnsi="宋体"/>
          <w:bCs/>
          <w:sz w:val="24"/>
          <w:highlight w:val="none"/>
          <w:lang w:val="zh-CN"/>
        </w:rPr>
        <w:t xml:space="preserve">2.我方已对照招标文件要求，填写了服务的偏离情况，详见</w:t>
      </w:r>
      <w:bookmarkStart w:id="288" w:name="_Hlk131935611"/>
      <w:r>
        <w:rPr>
          <w:rFonts w:hint="eastAsia" w:ascii="宋体" w:hAnsi="宋体"/>
          <w:bCs/>
          <w:sz w:val="24"/>
          <w:highlight w:val="none"/>
          <w:lang w:val="zh-CN"/>
        </w:rPr>
        <w:t xml:space="preserve">《项目技术要求偏离表》</w:t>
      </w:r>
      <w:bookmarkEnd w:id="288"/>
      <w:r>
        <w:rPr>
          <w:rFonts w:hint="eastAsia" w:ascii="宋体" w:hAnsi="宋体"/>
          <w:bCs/>
          <w:sz w:val="24"/>
          <w:highlight w:val="none"/>
          <w:lang w:val="zh-CN"/>
        </w:rPr>
        <w:t xml:space="preserve">。</w:t>
      </w:r>
      <w:r/>
    </w:p>
    <w:p>
      <w:pPr>
        <w:ind w:firstLine="523"/>
        <w:jc w:val="left"/>
        <w:spacing w:line="360" w:lineRule="auto"/>
        <w:rPr>
          <w:rFonts w:hint="eastAsia" w:ascii="宋体" w:hAnsi="宋体"/>
          <w:bCs/>
          <w:sz w:val="24"/>
          <w:highlight w:val="none"/>
          <w:lang w:val="zh-CN"/>
        </w:rPr>
      </w:pPr>
      <w:r/>
      <w:bookmarkStart w:id="289" w:name="_Hlk160091472"/>
      <w:r/>
      <w:bookmarkStart w:id="290" w:name="_Hlk160091080"/>
      <w:r>
        <w:rPr>
          <w:rFonts w:hint="eastAsia" w:ascii="宋体" w:hAnsi="宋体"/>
          <w:bCs/>
          <w:sz w:val="24"/>
          <w:highlight w:val="none"/>
        </w:rPr>
        <w:t xml:space="preserve">3.我方参与投标即表示认可并遵守本招标文件的所有规定，不再对招标文件及相关补充更正文件提出质疑和投诉。</w:t>
      </w:r>
      <w:r>
        <w:rPr>
          <w:rFonts w:hint="eastAsia" w:ascii="宋体" w:hAnsi="宋体"/>
          <w:bCs/>
          <w:sz w:val="24"/>
          <w:highlight w:val="none"/>
          <w:lang w:val="zh-CN"/>
        </w:rPr>
        <w:t xml:space="preserve">我方投标文件的有效期为投标截止之日起的90天（含投标当日），在特殊情况下，可与贵方协商延长投标文件的有效期</w:t>
      </w:r>
      <w:bookmarkEnd w:id="289"/>
      <w:r>
        <w:rPr>
          <w:rFonts w:hint="eastAsia" w:ascii="宋体" w:hAnsi="宋体"/>
          <w:bCs/>
          <w:sz w:val="24"/>
          <w:highlight w:val="none"/>
          <w:lang w:val="zh-CN"/>
        </w:rPr>
        <w:t xml:space="preserve">。</w:t>
      </w:r>
      <w:bookmarkEnd w:id="290"/>
      <w:r/>
      <w:r/>
    </w:p>
    <w:p>
      <w:pPr>
        <w:ind w:firstLine="523"/>
        <w:jc w:val="left"/>
        <w:spacing w:line="360" w:lineRule="auto"/>
        <w:rPr>
          <w:rFonts w:hint="eastAsia" w:ascii="宋体" w:hAnsi="宋体"/>
          <w:bCs/>
          <w:sz w:val="24"/>
          <w:highlight w:val="none"/>
        </w:rPr>
      </w:pPr>
      <w:r>
        <w:rPr>
          <w:rFonts w:hint="eastAsia" w:ascii="宋体" w:hAnsi="宋体"/>
          <w:bCs/>
          <w:sz w:val="24"/>
          <w:highlight w:val="none"/>
        </w:rPr>
        <w:t xml:space="preserve">4.如果我方的投标文件被接受，我方将履行招投标文件中规定的每一项要求，按期、按质、按量、按地点，完成服务任务。</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5.我方愿意根据贵方及评标委员会的要求，提供投标文件中所有材料的原件及相关证明性资料</w:t>
      </w:r>
      <w:bookmarkStart w:id="291" w:name="_Hlk160091280"/>
      <w:r>
        <w:rPr>
          <w:rFonts w:hint="eastAsia" w:ascii="宋体" w:hAnsi="宋体"/>
          <w:bCs/>
          <w:sz w:val="24"/>
          <w:highlight w:val="none"/>
          <w:lang w:val="zh-CN"/>
        </w:rPr>
        <w:t xml:space="preserve">，</w:t>
      </w:r>
      <w:r>
        <w:rPr>
          <w:rFonts w:hint="eastAsia" w:ascii="宋体" w:hAnsi="宋体"/>
          <w:bCs/>
          <w:sz w:val="24"/>
          <w:highlight w:val="none"/>
        </w:rPr>
        <w:t xml:space="preserve">并保证我方已提供和将要提供的资料是真实的、准确的</w:t>
      </w:r>
      <w:bookmarkEnd w:id="291"/>
      <w:r>
        <w:rPr>
          <w:rFonts w:hint="eastAsia" w:ascii="宋体" w:hAnsi="宋体"/>
          <w:bCs/>
          <w:sz w:val="24"/>
          <w:highlight w:val="none"/>
          <w:lang w:val="zh-CN"/>
        </w:rPr>
        <w:t xml:space="preserve">。</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6.我方认为采购人有权确定中标供应商。</w:t>
      </w:r>
      <w:r>
        <w:rPr>
          <w:rFonts w:hint="eastAsia" w:ascii="宋体" w:hAnsi="宋体"/>
          <w:bCs/>
          <w:sz w:val="24"/>
          <w:szCs w:val="24"/>
          <w:highlight w:val="none"/>
          <w:lang w:val="zh-CN"/>
        </w:rPr>
        <w:t xml:space="preserve">除因不可抗力或招标文件认可的情形以外，我方绝不放弃中标资格</w:t>
      </w:r>
      <w:r>
        <w:rPr>
          <w:rFonts w:hint="eastAsia" w:ascii="宋体" w:hAnsi="宋体"/>
          <w:bCs/>
          <w:sz w:val="24"/>
          <w:highlight w:val="none"/>
          <w:lang w:val="zh-CN"/>
        </w:rPr>
        <w:t xml:space="preserve">。</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7.我方愿意按《中华人民共和国民法典》和合同条款履行自己的全部责任。</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8.如果我方中标，我方愿意遵守招标文件和中标通知书的规定，在指定时间和地点与采购人签订合同，并在签订合同前按招标文件的规定交纳履约保证金（如有要求履约保证金）。</w:t>
      </w:r>
      <w:r/>
    </w:p>
    <w:p>
      <w:pPr>
        <w:ind w:firstLine="480"/>
        <w:spacing w:line="360" w:lineRule="auto"/>
        <w:rPr>
          <w:rFonts w:hint="eastAsia" w:ascii="宋体" w:hAnsi="宋体"/>
          <w:bCs/>
          <w:sz w:val="24"/>
          <w:highlight w:val="none"/>
          <w:lang w:val="zh-CN"/>
        </w:rPr>
      </w:pPr>
      <w:r>
        <w:rPr>
          <w:rFonts w:hint="eastAsia" w:ascii="宋体" w:hAnsi="宋体"/>
          <w:bCs/>
          <w:sz w:val="24"/>
          <w:szCs w:val="24"/>
          <w:highlight w:val="none"/>
        </w:rPr>
        <w:t xml:space="preserve">9.我方决不提供虚假材料谋取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ind w:left="400"/>
        <w:spacing w:line="360" w:lineRule="auto"/>
        <w:rPr>
          <w:rFonts w:hint="eastAsia" w:ascii="宋体" w:hAnsi="宋体"/>
          <w:bCs/>
          <w:sz w:val="24"/>
          <w:highlight w:val="none"/>
          <w:lang w:val="zh-CN"/>
        </w:rPr>
      </w:pPr>
      <w:r>
        <w:rPr>
          <w:rFonts w:hint="eastAsia" w:ascii="宋体" w:hAnsi="宋体"/>
          <w:bCs/>
          <w:sz w:val="24"/>
          <w:highlight w:val="none"/>
          <w:lang w:val="zh-CN"/>
        </w:rPr>
        <w:t xml:space="preserve">10.我方不是为本项目提供整体设计、规范编制或者项目管理、监理、检测等服务的投标人。</w:t>
      </w:r>
      <w:r/>
    </w:p>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11.关联单位情况说明：</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w:t>
      </w:r>
      <w:r>
        <w:rPr>
          <w:rFonts w:hint="eastAsia" w:ascii="宋体" w:hAnsi="宋体"/>
          <w:bCs/>
          <w:sz w:val="24"/>
          <w:highlight w:val="none"/>
          <w:lang w:val="zh-CN"/>
        </w:rPr>
        <w:t xml:space="preserve">不填写视为无</w:t>
      </w:r>
      <w:r>
        <w:rPr>
          <w:rFonts w:hint="eastAsia" w:ascii="宋体" w:hAnsi="宋体"/>
          <w:bCs/>
          <w:color w:val="000000"/>
          <w:sz w:val="24"/>
          <w:highlight w:val="none"/>
          <w:lang w:val="zh-CN"/>
        </w:rPr>
        <w:t xml:space="preserve">。</w:t>
      </w:r>
      <w:r/>
    </w:p>
    <w:p>
      <w:pPr>
        <w:ind w:left="222" w:firstLine="24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12.与本投标有关的一切正式往来函电，请联系：</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bookmarkStart w:id="292" w:name="OLE_LINK249"/>
            <w:r>
              <w:rPr>
                <w:rFonts w:hint="eastAsia" w:ascii="宋体" w:hAnsi="宋体"/>
                <w:bCs/>
                <w:color w:val="000000"/>
                <w:sz w:val="24"/>
                <w:highlight w:val="none"/>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法定代表人</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bookmarkEnd w:id="286"/>
            <w:r/>
            <w:bookmarkEnd w:id="287"/>
            <w:r/>
            <w:bookmarkEnd w:id="292"/>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ind w:left="5460" w:hanging="5460"/>
        <w:jc w:val="center"/>
        <w:spacing w:line="360" w:lineRule="auto"/>
        <w:rPr>
          <w:rFonts w:hint="eastAsia" w:ascii="宋体" w:hAnsi="宋体"/>
          <w:bCs/>
          <w:sz w:val="24"/>
          <w:highlight w:val="none"/>
        </w:rPr>
      </w:pPr>
      <w:r>
        <w:rPr>
          <w:rFonts w:hint="eastAsia" w:ascii="宋体" w:hAnsi="宋体"/>
          <w:bCs/>
          <w:color w:val="000000"/>
          <w:sz w:val="24"/>
          <w:highlight w:val="none"/>
        </w:rPr>
        <w:t xml:space="preserve">            </w:t>
      </w:r>
      <w:r>
        <w:rPr>
          <w:rFonts w:hint="eastAsia" w:ascii="宋体" w:hAnsi="宋体"/>
          <w:bCs/>
          <w:sz w:val="24"/>
          <w:highlight w:val="none"/>
        </w:rPr>
        <w:t xml:space="preserve"> 投标人</w:t>
      </w:r>
      <w:r>
        <w:rPr>
          <w:rFonts w:ascii="宋体" w:hAnsi="宋体"/>
          <w:bCs/>
          <w:sz w:val="24"/>
          <w:highlight w:val="none"/>
        </w:rPr>
        <w:t xml:space="preserve">（电子签章）：</w:t>
      </w:r>
      <w:r/>
    </w:p>
    <w:p>
      <w:pPr>
        <w:ind w:left="6370" w:hanging="6370"/>
        <w:jc w:val="cente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宋体"/>
          <w:bCs/>
          <w:sz w:val="24"/>
          <w:highlight w:val="none"/>
          <w:lang w:val="zh-CN"/>
        </w:rPr>
      </w:pPr>
      <w:r>
        <w:rPr>
          <w:rFonts w:hint="eastAsia" w:ascii="黑体" w:eastAsia="黑体"/>
          <w:bCs/>
          <w:sz w:val="28"/>
          <w:szCs w:val="28"/>
          <w:highlight w:val="none"/>
        </w:rPr>
        <w:br w:type="page" w:clear="all"/>
      </w:r>
      <w:r/>
    </w:p>
    <w:p>
      <w:pPr>
        <w:ind w:firstLine="421"/>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2、报价符合性审查</w:t>
      </w:r>
      <w:r/>
    </w:p>
    <w:p>
      <w:pPr>
        <w:ind w:firstLine="421"/>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1"/>
        <w:spacing w:line="360" w:lineRule="auto"/>
        <w:rPr>
          <w:rFonts w:hint="eastAsia" w:ascii="宋体" w:hAnsi="宋体"/>
          <w:bCs/>
          <w:sz w:val="24"/>
          <w:szCs w:val="24"/>
          <w:highlight w:val="none"/>
        </w:rPr>
      </w:pPr>
      <w:r>
        <w:rPr>
          <w:rFonts w:ascii="宋体" w:hAnsi="宋体"/>
          <w:bCs/>
          <w:sz w:val="24"/>
          <w:szCs w:val="24"/>
          <w:highlight w:val="none"/>
        </w:rPr>
        <w:t xml:space="preserve">属于投标（响应）报价低于采购项目最高限价</w:t>
      </w:r>
      <w:r>
        <w:rPr>
          <w:rFonts w:hint="eastAsia" w:ascii="宋体" w:hAnsi="宋体"/>
          <w:bCs/>
          <w:sz w:val="24"/>
          <w:szCs w:val="24"/>
          <w:highlight w:val="none"/>
        </w:rPr>
        <w:t xml:space="preserve">招标</w:t>
      </w:r>
      <w:r>
        <w:rPr>
          <w:rFonts w:ascii="宋体" w:hAnsi="宋体"/>
          <w:bCs/>
          <w:sz w:val="24"/>
          <w:szCs w:val="24"/>
          <w:highlight w:val="none"/>
        </w:rPr>
        <w:t xml:space="preserve">文件规定比例的，即投标（响应）报价＜采购项目最高限价 × </w:t>
      </w:r>
      <w:r>
        <w:rPr>
          <w:rFonts w:hint="eastAsia" w:ascii="宋体" w:hAnsi="宋体"/>
          <w:bCs/>
          <w:sz w:val="24"/>
          <w:szCs w:val="24"/>
          <w:highlight w:val="none"/>
        </w:rPr>
        <w:t xml:space="preserve">招标</w:t>
      </w:r>
      <w:r>
        <w:rPr>
          <w:rFonts w:ascii="宋体" w:hAnsi="宋体"/>
          <w:bCs/>
          <w:sz w:val="24"/>
          <w:szCs w:val="24"/>
          <w:highlight w:val="none"/>
        </w:rPr>
        <w:t xml:space="preserve">文件预设比例，供应商可随投标（响应）文件一并提交相关书面说明及必要的证明材料。</w:t>
      </w:r>
      <w:r/>
    </w:p>
    <w:p>
      <w:pPr>
        <w:ind w:hanging="141"/>
        <w:jc w:val="left"/>
        <w:rPr>
          <w:rFonts w:ascii="黑体" w:eastAsia="黑体"/>
          <w:bCs/>
          <w:sz w:val="24"/>
          <w:szCs w:val="24"/>
          <w:highlight w:val="none"/>
        </w:rPr>
      </w:pPr>
      <w:r>
        <w:rPr>
          <w:rFonts w:ascii="黑体" w:eastAsia="黑体"/>
          <w:bCs/>
          <w:sz w:val="24"/>
          <w:szCs w:val="24"/>
          <w:highlight w:val="none"/>
        </w:rPr>
      </w:r>
      <w:r/>
    </w:p>
    <w:p>
      <w:pPr>
        <w:ind w:left="1" w:hanging="142"/>
        <w:jc w:val="left"/>
        <w:rPr>
          <w:rFonts w:ascii="黑体" w:eastAsia="黑体"/>
          <w:bCs/>
          <w:sz w:val="24"/>
          <w:szCs w:val="24"/>
          <w:highlight w:val="none"/>
        </w:rPr>
      </w:pPr>
      <w:r>
        <w:rPr>
          <w:rFonts w:ascii="黑体" w:eastAsia="黑体"/>
          <w:bCs/>
          <w:sz w:val="24"/>
          <w:szCs w:val="24"/>
          <w:highlight w:val="none"/>
        </w:rPr>
      </w:r>
      <w:r/>
    </w:p>
    <w:p>
      <w:pPr>
        <w:jc w:val="left"/>
        <w:widowControl/>
        <w:rPr>
          <w:rFonts w:ascii="黑体" w:eastAsia="黑体"/>
          <w:bCs/>
          <w:sz w:val="24"/>
          <w:szCs w:val="24"/>
          <w:highlight w:val="none"/>
        </w:rPr>
      </w:pPr>
      <w:r>
        <w:rPr>
          <w:rFonts w:ascii="黑体" w:eastAsia="黑体"/>
          <w:bCs/>
          <w:sz w:val="24"/>
          <w:szCs w:val="24"/>
          <w:highlight w:val="none"/>
        </w:rPr>
        <w:br w:type="page" w:clear="all"/>
      </w:r>
      <w:r/>
    </w:p>
    <w:p>
      <w:pPr>
        <w:ind w:left="1" w:hanging="142"/>
        <w:jc w:val="left"/>
        <w:rPr>
          <w:rFonts w:ascii="宋体"/>
          <w:sz w:val="28"/>
          <w:szCs w:val="28"/>
          <w:highlight w:val="none"/>
        </w:rPr>
      </w:pPr>
      <w:r>
        <w:rPr>
          <w:rFonts w:hint="eastAsia" w:ascii="黑体" w:eastAsia="黑体"/>
          <w:bCs/>
          <w:sz w:val="24"/>
          <w:szCs w:val="24"/>
          <w:highlight w:val="none"/>
        </w:rPr>
        <w:t xml:space="preserve">3、明细报价表（格式）：</w:t>
      </w:r>
      <w:r/>
    </w:p>
    <w:p>
      <w:pPr>
        <w:ind w:firstLine="4200"/>
        <w:spacing w:before="156"/>
        <w:rPr>
          <w:rFonts w:hint="eastAsia" w:ascii="黑体" w:eastAsia="黑体"/>
          <w:sz w:val="28"/>
          <w:szCs w:val="28"/>
          <w:highlight w:val="none"/>
        </w:rPr>
      </w:pPr>
      <w:r/>
      <w:bookmarkStart w:id="302" w:name="_GoBack"/>
      <w:r/>
      <w:bookmarkEnd w:id="302"/>
      <w:r>
        <w:rPr>
          <w:rFonts w:hint="eastAsia" w:ascii="黑体" w:eastAsia="黑体"/>
          <w:sz w:val="28"/>
          <w:szCs w:val="28"/>
          <w:highlight w:val="none"/>
        </w:rPr>
        <w:t xml:space="preserve">明细报价表 </w:t>
      </w:r>
      <w:r/>
    </w:p>
    <w:p>
      <w:pPr>
        <w:ind w:firstLine="4200"/>
        <w:spacing w:before="156"/>
        <w:rPr>
          <w:rFonts w:hint="eastAsia" w:ascii="黑体" w:eastAsia="黑体"/>
          <w:sz w:val="28"/>
          <w:szCs w:val="28"/>
          <w:highlight w:val="none"/>
        </w:rPr>
      </w:pPr>
      <w:r>
        <w:rPr>
          <w:rFonts w:hint="eastAsia" w:ascii="黑体" w:eastAsia="黑体"/>
          <w:sz w:val="28"/>
          <w:szCs w:val="28"/>
          <w:highlight w:val="none"/>
        </w:rPr>
      </w:r>
      <w:r/>
    </w:p>
    <w:p>
      <w:pPr>
        <w:spacing w:after="156"/>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                                  </w:t>
      </w:r>
      <w:r/>
    </w:p>
    <w:p>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单位：元</w:t>
      </w:r>
      <w:r/>
    </w:p>
    <w:tbl>
      <w:tblPr>
        <w:tblStyle w:val="778"/>
        <w:tblW w:w="10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788"/>
        <w:gridCol w:w="1812"/>
        <w:gridCol w:w="1812"/>
        <w:gridCol w:w="1812"/>
        <w:gridCol w:w="1812"/>
      </w:tblGrid>
      <w:tr>
        <w:trPr>
          <w:jc w:val="center"/>
          <w:trHeight w:val="748"/>
        </w:trPr>
        <w:tc>
          <w:tcPr>
            <w:tcW w:w="754"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序号</w:t>
            </w:r>
            <w:r/>
          </w:p>
        </w:tc>
        <w:tc>
          <w:tcPr>
            <w:tcW w:w="27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服务名称</w:t>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数量</w:t>
            </w:r>
            <w:r/>
          </w:p>
        </w:tc>
        <w:tc>
          <w:tcPr>
            <w:tcW w:w="1812" w:type="dxa"/>
            <w:vAlign w:val="center"/>
            <w:textDirection w:val="lrTb"/>
            <w:noWrap w:val="false"/>
          </w:tcPr>
          <w:p>
            <w:pPr>
              <w:jc w:val="center"/>
              <w:rPr>
                <w:rFonts w:hint="eastAsia" w:ascii="宋体" w:hAnsi="宋体" w:cs="Times New Roman"/>
                <w:szCs w:val="21"/>
                <w:highlight w:val="none"/>
                <w:lang w:val="en-US" w:eastAsia="zh-CN" w:bidi="ar-SA"/>
              </w:rPr>
            </w:pPr>
            <w:r>
              <w:rPr>
                <w:rFonts w:hint="eastAsia" w:ascii="宋体" w:hAnsi="宋体" w:cs="Times New Roman"/>
                <w:szCs w:val="21"/>
                <w:highlight w:val="none"/>
                <w:lang w:val="en-US" w:eastAsia="zh-CN" w:bidi="ar-SA"/>
              </w:rPr>
              <w:t xml:space="preserve">最高单价限价</w:t>
            </w:r>
            <w:r/>
          </w:p>
          <w:p>
            <w:pPr>
              <w:jc w:val="center"/>
              <w:rPr>
                <w:rFonts w:hint="default" w:ascii="宋体" w:hAnsi="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(元</w:t>
            </w:r>
            <w:r>
              <w:rPr>
                <w:rFonts w:hint="default" w:ascii="宋体" w:hAnsi="宋体" w:eastAsia="宋体" w:cs="Times New Roman"/>
                <w:szCs w:val="21"/>
                <w:highlight w:val="none"/>
                <w:lang w:val="en-US" w:eastAsia="zh-CN" w:bidi="ar-SA"/>
              </w:rPr>
              <w:t xml:space="preserve">)</w:t>
            </w:r>
            <w:r/>
          </w:p>
        </w:tc>
        <w:tc>
          <w:tcPr>
            <w:tcW w:w="1812"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单价</w:t>
            </w:r>
            <w:r/>
          </w:p>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(元</w:t>
            </w:r>
            <w:r>
              <w:rPr>
                <w:rFonts w:hint="default" w:ascii="宋体" w:hAnsi="宋体" w:eastAsia="宋体" w:cs="Times New Roman"/>
                <w:szCs w:val="21"/>
                <w:highlight w:val="none"/>
                <w:lang w:val="en-US" w:eastAsia="zh-CN" w:bidi="ar-SA"/>
              </w:rPr>
              <w:t xml:space="preserve">)</w:t>
            </w:r>
            <w:r/>
          </w:p>
        </w:tc>
        <w:tc>
          <w:tcPr>
            <w:tcW w:w="1812"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合计报价</w:t>
            </w:r>
            <w:r/>
          </w:p>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t xml:space="preserve">(元</w:t>
            </w:r>
            <w:r>
              <w:rPr>
                <w:rFonts w:hint="default" w:ascii="宋体" w:hAnsi="宋体" w:eastAsia="宋体" w:cs="Times New Roman"/>
                <w:szCs w:val="21"/>
                <w:highlight w:val="none"/>
                <w:lang w:val="en-US" w:eastAsia="zh-CN" w:bidi="ar-SA"/>
              </w:rPr>
              <w:t xml:space="preserve">)</w:t>
            </w:r>
            <w:r/>
          </w:p>
        </w:tc>
      </w:tr>
      <w:tr>
        <w:trPr>
          <w:jc w:val="center"/>
          <w:trHeight w:val="732"/>
        </w:trPr>
        <w:tc>
          <w:tcPr>
            <w:tcW w:w="754"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27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cs="Times New Roman"/>
                <w:szCs w:val="21"/>
                <w:highlight w:val="none"/>
                <w:lang w:val="en-US" w:eastAsia="zh-CN" w:bidi="ar-SA"/>
              </w:rPr>
              <w:t xml:space="preserve">410</w:t>
            </w:r>
            <w:r/>
          </w:p>
        </w:tc>
        <w:tc>
          <w:tcPr>
            <w:tcW w:w="1812" w:type="dxa"/>
            <w:vAlign w:val="center"/>
            <w:textDirection w:val="lrTb"/>
            <w:noWrap w:val="false"/>
          </w:tcPr>
          <w:p>
            <w:pPr>
              <w:jc w:val="center"/>
              <w:rPr>
                <w:rFonts w:hint="default" w:ascii="宋体" w:hAnsi="宋体" w:eastAsia="宋体" w:cs="Times New Roman"/>
                <w:szCs w:val="21"/>
                <w:highlight w:val="none"/>
                <w:lang w:val="en-US" w:eastAsia="zh-CN" w:bidi="ar-SA"/>
              </w:rPr>
            </w:pPr>
            <w:r>
              <w:rPr>
                <w:rFonts w:hint="eastAsia" w:ascii="宋体" w:hAnsi="宋体" w:cs="Times New Roman"/>
                <w:szCs w:val="21"/>
                <w:highlight w:val="none"/>
                <w:lang w:val="en-US" w:eastAsia="zh-CN" w:bidi="ar-SA"/>
              </w:rPr>
              <w:t xml:space="preserve">14.1</w:t>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32"/>
        </w:trPr>
        <w:tc>
          <w:tcPr>
            <w:tcW w:w="754"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27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32"/>
        </w:trPr>
        <w:tc>
          <w:tcPr>
            <w:tcW w:w="754"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27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32"/>
        </w:trPr>
        <w:tc>
          <w:tcPr>
            <w:tcW w:w="754"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27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32"/>
        </w:trPr>
        <w:tc>
          <w:tcPr>
            <w:tcW w:w="754"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27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32"/>
        </w:trPr>
        <w:tc>
          <w:tcPr>
            <w:tcW w:w="754"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27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32"/>
        </w:trPr>
        <w:tc>
          <w:tcPr>
            <w:tcW w:w="754" w:type="dxa"/>
            <w:vAlign w:val="center"/>
            <w:textDirection w:val="lrTb"/>
            <w:noWrap w:val="false"/>
          </w:tcPr>
          <w:p>
            <w:pPr>
              <w:ind w:left="-111" w:firstLine="54"/>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2788"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r>
        <w:trPr>
          <w:jc w:val="center"/>
          <w:trHeight w:val="742"/>
        </w:trPr>
        <w:tc>
          <w:tcPr>
            <w:gridSpan w:val="2"/>
            <w:tcW w:w="3542" w:type="dxa"/>
            <w:vAlign w:val="center"/>
            <w:textDirection w:val="lrTb"/>
            <w:noWrap w:val="false"/>
          </w:tcPr>
          <w:p>
            <w:pPr>
              <w:jc w:val="center"/>
              <w:rPr>
                <w:rFonts w:hint="eastAsia" w:ascii="宋体" w:hAnsi="宋体" w:eastAsia="宋体" w:cs="Times New Roman"/>
                <w:szCs w:val="21"/>
                <w:highlight w:val="none"/>
                <w:lang w:val="en-US" w:eastAsia="zh-CN" w:bidi="ar-SA"/>
              </w:rPr>
            </w:pPr>
            <w:r>
              <w:rPr>
                <w:rFonts w:hint="eastAsia" w:ascii="宋体" w:hAnsi="宋体" w:eastAsia="宋体" w:cs="Times New Roman"/>
                <w:b/>
                <w:bCs/>
                <w:szCs w:val="21"/>
                <w:highlight w:val="none"/>
                <w:lang w:val="en-US" w:eastAsia="zh-CN" w:bidi="ar-SA"/>
              </w:rPr>
              <w:t xml:space="preserve">合计总价</w:t>
            </w:r>
            <w:r>
              <w:rPr>
                <w:rFonts w:hint="eastAsia" w:ascii="宋体" w:hAnsi="宋体" w:eastAsia="宋体" w:cs="Times New Roman"/>
                <w:szCs w:val="21"/>
                <w:highlight w:val="none"/>
                <w:lang w:val="en-US" w:eastAsia="zh-CN" w:bidi="ar-SA"/>
              </w:rPr>
              <w:t xml:space="preserve"> (元</w:t>
            </w:r>
            <w:r>
              <w:rPr>
                <w:rFonts w:hint="default" w:ascii="宋体" w:hAnsi="宋体" w:eastAsia="宋体" w:cs="Times New Roman"/>
                <w:szCs w:val="21"/>
                <w:highlight w:val="none"/>
                <w:lang w:val="en-US" w:eastAsia="zh-CN" w:bidi="ar-SA"/>
              </w:rPr>
              <w:t xml:space="preserve">)</w:t>
            </w:r>
            <w:r/>
          </w:p>
        </w:tc>
        <w:tc>
          <w:tcPr>
            <w:gridSpan w:val="3"/>
            <w:tcW w:w="5436" w:type="dxa"/>
            <w:vAlign w:val="center"/>
            <w:textDirection w:val="lrTb"/>
            <w:noWrap w:val="false"/>
          </w:tcPr>
          <w:p>
            <w:pPr>
              <w:jc w:val="lef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c>
          <w:tcPr>
            <w:tcW w:w="1812" w:type="dxa"/>
            <w:vAlign w:val="center"/>
            <w:textDirection w:val="lrTb"/>
            <w:noWrap w:val="false"/>
          </w:tcPr>
          <w:p>
            <w:pPr>
              <w:jc w:val="left"/>
              <w:rPr>
                <w:rFonts w:hint="eastAsia" w:ascii="宋体" w:hAnsi="宋体" w:eastAsia="宋体" w:cs="Times New Roman"/>
                <w:szCs w:val="21"/>
                <w:highlight w:val="none"/>
                <w:lang w:val="en-US" w:eastAsia="zh-CN" w:bidi="ar-SA"/>
              </w:rPr>
            </w:pPr>
            <w:r>
              <w:rPr>
                <w:rFonts w:hint="eastAsia" w:ascii="宋体" w:hAnsi="宋体" w:eastAsia="宋体" w:cs="Times New Roman"/>
                <w:szCs w:val="21"/>
                <w:highlight w:val="none"/>
                <w:lang w:val="en-US" w:eastAsia="zh-CN" w:bidi="ar-SA"/>
              </w:rPr>
            </w:r>
            <w:r/>
          </w:p>
        </w:tc>
      </w:tr>
    </w:tbl>
    <w:p>
      <w:pPr>
        <w:jc w:val="lef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ascii="宋体"/>
          <w:sz w:val="24"/>
          <w:szCs w:val="24"/>
          <w:highlight w:val="none"/>
        </w:rPr>
      </w:pPr>
      <w:r>
        <w:rPr>
          <w:rFonts w:hint="eastAsia" w:ascii="宋体"/>
          <w:sz w:val="24"/>
          <w:szCs w:val="24"/>
          <w:highlight w:val="none"/>
        </w:rPr>
        <w:t xml:space="preserve">         </w:t>
      </w:r>
      <w:r/>
    </w:p>
    <w:p>
      <w:pPr>
        <w:spacing w:line="360" w:lineRule="auto"/>
        <w:tabs>
          <w:tab w:val="left" w:pos="6660" w:leader="none"/>
        </w:tabs>
        <w:rPr>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14:textFill>
            <w14:solidFill>
              <w14:schemeClr w14:val="tx1"/>
            </w14:solidFill>
          </w14:textFill>
        </w:rPr>
        <w:t xml:space="preserve">                     </w:t>
      </w:r>
      <w:bookmarkStart w:id="293" w:name="_Toc8000"/>
      <w:r>
        <w:rPr>
          <w:rFonts w:hint="eastAsia" w:ascii="宋体" w:hAnsi="宋体"/>
          <w:bCs/>
          <w:color w:val="000000" w:themeColor="text1"/>
          <w:sz w:val="24"/>
          <w:highlight w:val="none"/>
          <w:lang w:val="zh-CN"/>
          <w14:textFill>
            <w14:solidFill>
              <w14:schemeClr w14:val="tx1"/>
            </w14:solidFill>
          </w14:textFill>
        </w:rPr>
        <w:t xml:space="preserve"> </w:t>
      </w:r>
      <w:bookmarkEnd w:id="293"/>
      <w:r>
        <w:rPr>
          <w:rFonts w:hint="eastAsia" w:ascii="宋体" w:hAnsi="宋体"/>
          <w:bCs/>
          <w:color w:val="000000" w:themeColor="text1"/>
          <w:sz w:val="24"/>
          <w:highlight w:val="none"/>
          <w:lang w:val="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w:t>
      </w:r>
      <w:r>
        <w:rPr>
          <w:color w:val="000000" w:themeColor="text1"/>
          <w:sz w:val="24"/>
          <w:szCs w:val="24"/>
          <w:highlight w:val="none"/>
          <w14:textFill>
            <w14:solidFill>
              <w14:schemeClr w14:val="tx1"/>
            </w14:solidFill>
          </w14:textFill>
        </w:rPr>
        <w:t xml:space="preserve">（电子签章）</w:t>
      </w:r>
      <w:r>
        <w:rPr>
          <w:rFonts w:hint="eastAsia"/>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r>
      <w:r/>
    </w:p>
    <w:p>
      <w:pPr>
        <w:jc w:val="left"/>
        <w:spacing w:line="400" w:lineRule="exact"/>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注：</w:t>
      </w:r>
      <w:r/>
    </w:p>
    <w:p>
      <w:pPr>
        <w:numPr>
          <w:ilvl w:val="0"/>
          <w:numId w:val="12"/>
        </w:numPr>
        <w:jc w:val="left"/>
        <w:spacing w:line="360" w:lineRule="auto"/>
        <w:rPr>
          <w:rFonts w:hint="eastAsia" w:ascii="宋体" w:hAnsi="宋体"/>
          <w:bCs/>
          <w:color w:val="000000" w:themeColor="text1"/>
          <w:szCs w:val="21"/>
          <w:highlight w:val="none"/>
          <w14:textFill>
            <w14:solidFill>
              <w14:schemeClr w14:val="tx1"/>
            </w14:solidFill>
          </w14:textFill>
        </w:rPr>
      </w:pPr>
      <w:r/>
      <w:bookmarkStart w:id="294" w:name="_Hlk151710206"/>
      <w:r>
        <w:rPr>
          <w:rFonts w:hint="eastAsia" w:ascii="宋体" w:hAnsi="宋体"/>
          <w:bCs/>
          <w:color w:val="000000" w:themeColor="text1"/>
          <w:szCs w:val="21"/>
          <w:highlight w:val="none"/>
          <w14:textFill>
            <w14:solidFill>
              <w14:schemeClr w14:val="tx1"/>
            </w14:solidFill>
          </w14:textFill>
        </w:rPr>
        <w:t xml:space="preserve">投标人应当根据“第三章 项目技术要求和有关说明”的内容详细填写明细报价表，须包括本次采购的所有细项，表格不够可自行延长</w:t>
      </w:r>
      <w:bookmarkStart w:id="295" w:name="_Hlk160007193"/>
      <w:r>
        <w:rPr>
          <w:rFonts w:hint="eastAsia" w:ascii="宋体" w:hAnsi="宋体"/>
          <w:bCs/>
          <w:color w:val="000000" w:themeColor="text1"/>
          <w:szCs w:val="21"/>
          <w:highlight w:val="none"/>
          <w14:textFill>
            <w14:solidFill>
              <w14:schemeClr w14:val="tx1"/>
            </w14:solidFill>
          </w14:textFill>
        </w:rPr>
        <w:t xml:space="preserve">；</w:t>
      </w:r>
      <w:bookmarkEnd w:id="295"/>
      <w:r/>
      <w:r/>
    </w:p>
    <w:p>
      <w:pPr>
        <w:numPr>
          <w:ilvl w:val="0"/>
          <w:numId w:val="12"/>
        </w:numPr>
        <w:jc w:val="left"/>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每一项服务仅接受一个价格，投标文件应对《报价一览表》中的全部项目进行报价，只投其中部分项目者，投标无效。</w:t>
      </w:r>
      <w:bookmarkEnd w:id="294"/>
      <w:r/>
      <w:r/>
    </w:p>
    <w:p>
      <w:pPr>
        <w:pStyle w:val="779"/>
        <w:rPr>
          <w:rFonts w:hint="eastAsia" w:eastAsia="宋体"/>
          <w:lang w:eastAsia="zh-CN"/>
        </w:rPr>
      </w:pP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cs="Times New Roman"/>
          <w:szCs w:val="21"/>
          <w:highlight w:val="none"/>
          <w:lang w:val="en-US" w:eastAsia="zh-CN" w:bidi="ar-SA"/>
        </w:rPr>
        <w:t xml:space="preserve">最终数量以按实结算为准。</w:t>
      </w:r>
      <w:r/>
    </w:p>
    <w:p>
      <w:pPr>
        <w:jc w:val="left"/>
        <w:widowControl/>
        <w:rPr>
          <w:rFonts w:hint="eastAsia" w:ascii="黑体" w:hAnsi="宋体" w:eastAsia="黑体"/>
          <w:bCs/>
          <w:sz w:val="28"/>
          <w:szCs w:val="28"/>
          <w:highlight w:val="none"/>
          <w:lang w:val="zh-CN"/>
        </w:rPr>
      </w:pPr>
      <w:r>
        <w:rPr>
          <w:rFonts w:hint="eastAsia" w:ascii="宋体" w:hAnsi="宋体"/>
          <w:szCs w:val="21"/>
          <w:highlight w:val="none"/>
          <w:lang w:val="zh-CN"/>
        </w:rPr>
        <w:br w:type="page" w:clear="all"/>
      </w:r>
      <w:r>
        <w:rPr>
          <w:rFonts w:hint="eastAsia" w:ascii="黑体" w:hAnsi="宋体" w:eastAsia="黑体"/>
          <w:bCs/>
          <w:sz w:val="24"/>
          <w:szCs w:val="24"/>
          <w:highlight w:val="none"/>
        </w:rPr>
        <w:t xml:space="preserve">4、</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1"/>
          <w:highlight w:val="none"/>
          <w:lang w:val="zh-CN"/>
        </w:rPr>
        <w:t xml:space="preserve"> </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hint="eastAsia" w:ascii="黑体" w:hAnsi="宋体" w:eastAsia="黑体"/>
          <w:bCs/>
          <w:sz w:val="24"/>
          <w:szCs w:val="24"/>
          <w:highlight w:val="none"/>
        </w:rPr>
      </w:pPr>
      <w:r>
        <w:rPr>
          <w:rFonts w:hint="eastAsia" w:ascii="宋体" w:hAnsi="宋体"/>
          <w:bCs/>
          <w:sz w:val="24"/>
          <w:highlight w:val="none"/>
        </w:rPr>
        <w:t xml:space="preserve">                              </w:t>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投标人</w:t>
      </w:r>
      <w:r>
        <w:rPr>
          <w:rFonts w:ascii="宋体" w:hAnsi="宋体"/>
          <w:bCs/>
          <w:sz w:val="24"/>
          <w:highlight w:val="none"/>
        </w:rPr>
        <w:t xml:space="preserve">（电子签章）：</w:t>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rPr>
        <w:t xml:space="preserve">（2）招标文件第三章“项目技术要求和有关说明” 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p>
    <w:p>
      <w:pPr>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lang w:val="zh-CN"/>
        </w:rPr>
        <w:t xml:space="preserve">5、项目人员配置清单（格式）</w:t>
      </w:r>
      <w:r>
        <w:rPr>
          <w:rFonts w:hint="eastAsia" w:ascii="黑体" w:hAnsi="宋体" w:eastAsia="黑体"/>
          <w:bCs/>
          <w:sz w:val="24"/>
          <w:szCs w:val="24"/>
          <w:highlight w:val="none"/>
        </w:rPr>
        <w:t xml:space="preserve">:</w:t>
      </w:r>
      <w:r/>
    </w:p>
    <w:p>
      <w:pPr>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项目人员配置清单</w:t>
      </w:r>
      <w:r/>
    </w:p>
    <w:p>
      <w:pP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项目名称：   </w:t>
      </w:r>
      <w:r/>
    </w:p>
    <w:p>
      <w:pPr>
        <w:spacing w:line="360" w:lineRule="auto"/>
        <w:tabs>
          <w:tab w:val="left" w:pos="255" w:leader="none"/>
        </w:tabs>
        <w:rPr>
          <w:rFonts w:hint="eastAsia" w:ascii="宋体" w:hAnsi="宋体"/>
          <w:bCs/>
          <w:sz w:val="24"/>
          <w:szCs w:val="24"/>
          <w:highlight w:val="none"/>
          <w:lang w:val="zh-CN"/>
        </w:rPr>
      </w:pPr>
      <w:r>
        <w:rPr>
          <w:rFonts w:hint="eastAsia" w:ascii="宋体" w:hAnsi="宋体"/>
          <w:sz w:val="24"/>
          <w:szCs w:val="21"/>
          <w:highlight w:val="none"/>
          <w:lang w:val="zh-CN"/>
        </w:rPr>
        <w:t xml:space="preserve"> </w:t>
      </w:r>
      <w:r>
        <w:rPr>
          <w:rFonts w:hint="eastAsia" w:ascii="宋体" w:hAnsi="宋体"/>
          <w:sz w:val="24"/>
          <w:szCs w:val="24"/>
          <w:highlight w:val="none"/>
        </w:rPr>
        <w:t xml:space="preserve">项目编号：</w:t>
      </w:r>
      <w:r>
        <w:rPr>
          <w:rFonts w:hint="eastAsia" w:ascii="宋体" w:hAnsi="宋体"/>
          <w:sz w:val="24"/>
          <w:szCs w:val="21"/>
          <w:highlight w:val="none"/>
          <w:lang w:val="zh-CN"/>
        </w:rPr>
        <w:t xml:space="preserve">                                                  日期：</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sz w:val="24"/>
                <w:highlight w:val="none"/>
              </w:rPr>
            </w:pPr>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highlight w:val="none"/>
              </w:rPr>
            </w:pPr>
            <w:r>
              <w:rPr>
                <w:rFonts w:hint="eastAsia" w:ascii="宋体" w:hAnsi="宋体"/>
                <w:b/>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sz w:val="24"/>
                <w:highlight w:val="none"/>
              </w:rPr>
            </w:pPr>
            <w:r>
              <w:rPr>
                <w:rFonts w:hint="eastAsia" w:ascii="宋体" w:hAnsi="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sz w:val="24"/>
                <w:highlight w:val="none"/>
              </w:rPr>
            </w:pPr>
            <w:r>
              <w:rPr>
                <w:sz w:val="24"/>
                <w:highlight w:val="none"/>
              </w:rPr>
            </w:r>
            <w:r/>
          </w:p>
        </w:tc>
      </w:tr>
    </w:tbl>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hint="eastAsia" w:ascii="宋体" w:hAnsi="宋体"/>
          <w:highlight w:val="none"/>
        </w:rPr>
      </w:pPr>
      <w:r>
        <w:rPr>
          <w:rFonts w:hint="eastAsia" w:ascii="宋体" w:hAnsi="宋体"/>
          <w:highlight w:val="none"/>
        </w:rPr>
      </w:r>
      <w:r/>
    </w:p>
    <w:p>
      <w:pPr>
        <w:spacing w:line="440" w:lineRule="exact"/>
        <w:rPr>
          <w:rFonts w:hint="eastAsia" w:ascii="宋体" w:hAnsi="宋体"/>
          <w:highlight w:val="none"/>
        </w:rPr>
      </w:pPr>
      <w:r>
        <w:rPr>
          <w:rFonts w:hint="eastAsia" w:ascii="宋体" w:hAnsi="宋体"/>
          <w:highlight w:val="none"/>
        </w:rPr>
        <w:t xml:space="preserve">注： </w:t>
      </w:r>
      <w:r/>
    </w:p>
    <w:p>
      <w:pPr>
        <w:ind w:firstLine="420"/>
        <w:spacing w:line="440" w:lineRule="exact"/>
        <w:rPr>
          <w:highlight w:val="none"/>
        </w:rPr>
      </w:pPr>
      <w:r>
        <w:rPr>
          <w:rFonts w:hint="eastAsia" w:ascii="宋体" w:hAnsi="宋体"/>
          <w:highlight w:val="none"/>
        </w:rPr>
        <w:t xml:space="preserve">1.表格不够可自行延长。</w:t>
      </w:r>
      <w:r/>
    </w:p>
    <w:p>
      <w:pPr>
        <w:ind w:firstLine="420"/>
        <w:spacing w:line="440" w:lineRule="exact"/>
        <w:rPr>
          <w:highlight w:val="none"/>
        </w:rPr>
      </w:pPr>
      <w:r>
        <w:rPr>
          <w:rFonts w:hint="eastAsia" w:ascii="宋体" w:hAnsi="宋体"/>
          <w:highlight w:val="none"/>
        </w:rPr>
        <w:t xml:space="preserve">2.</w:t>
      </w:r>
      <w:bookmarkStart w:id="296" w:name="_Hlk164083408"/>
      <w:r>
        <w:rPr>
          <w:rFonts w:hint="eastAsia" w:ascii="宋体" w:hAnsi="宋体"/>
          <w:b/>
          <w:bCs/>
          <w:highlight w:val="none"/>
        </w:rPr>
        <w:t xml:space="preserve">应按招标文件要求配备项目人员及提供相关证明材料，以满足项目的</w:t>
      </w:r>
      <w:bookmarkEnd w:id="296"/>
      <w:r>
        <w:rPr>
          <w:rFonts w:hint="eastAsia" w:ascii="宋体" w:hAnsi="宋体"/>
          <w:b/>
          <w:bCs/>
          <w:highlight w:val="none"/>
        </w:rPr>
        <w:t xml:space="preserve">基准要求，否则投标无效。</w:t>
      </w:r>
      <w:r/>
    </w:p>
    <w:p>
      <w:pPr>
        <w:ind w:firstLine="420"/>
        <w:spacing w:line="440" w:lineRule="exact"/>
        <w:rPr>
          <w:highlight w:val="none"/>
        </w:rPr>
      </w:pPr>
      <w:r>
        <w:rPr>
          <w:rFonts w:hint="eastAsia" w:ascii="宋体" w:hAnsi="宋体"/>
          <w:highlight w:val="none"/>
        </w:rPr>
        <w:t xml:space="preserve">3.上述</w:t>
      </w:r>
      <w:r>
        <w:rPr>
          <w:rFonts w:hint="eastAsia"/>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jc w:val="left"/>
        <w:widowControl/>
        <w:rPr>
          <w:rFonts w:hint="eastAsia" w:ascii="黑体" w:hAnsi="宋体" w:eastAsia="黑体"/>
          <w:bCs/>
          <w:sz w:val="24"/>
          <w:szCs w:val="24"/>
          <w:highlight w:val="none"/>
        </w:rPr>
      </w:pPr>
      <w:r>
        <w:rPr>
          <w:rFonts w:hint="eastAsia" w:ascii="宋体" w:hAnsi="宋体"/>
          <w:bCs/>
          <w:sz w:val="24"/>
          <w:highlight w:val="none"/>
          <w:lang w:val="zh-CN"/>
        </w:rPr>
        <w:t xml:space="preserve">                                       投标人（电子签章）：</w:t>
      </w:r>
      <w:r>
        <w:rPr>
          <w:rFonts w:hint="eastAsia" w:ascii="黑体" w:hAnsi="宋体" w:eastAsia="黑体"/>
          <w:bCs/>
          <w:sz w:val="24"/>
          <w:szCs w:val="24"/>
          <w:highlight w:val="none"/>
        </w:rPr>
        <w:br w:type="page" w:clear="all"/>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t xml:space="preserve">6、承诺书(给定格式)</w:t>
      </w:r>
      <w:r/>
    </w:p>
    <w:p>
      <w:pPr>
        <w:ind w:firstLine="4200"/>
        <w:rPr>
          <w:rFonts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hint="eastAsia"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highlight w:val="none"/>
          <w:lang w:val="zh-CN"/>
        </w:rPr>
        <w:t xml:space="preserve">JSZC-320282-JSCW-G2026-0051</w:t>
      </w:r>
      <w:r>
        <w:rPr>
          <w:rFonts w:hint="eastAsia" w:ascii="宋体" w:hAnsi="宋体"/>
          <w:color w:val="000000"/>
          <w:sz w:val="24"/>
          <w:szCs w:val="24"/>
          <w:highlight w:val="none"/>
        </w:rPr>
        <w:t xml:space="preserve">在此承诺：</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5.根据财库〔2023〕29号、</w:t>
      </w:r>
      <w:r>
        <w:rPr>
          <w:rFonts w:hint="eastAsia" w:ascii="宋体" w:hAnsi="宋体"/>
          <w:bCs/>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……（投标人如有其他承诺的可在此处添加）</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如违背上述承诺，本公司（单位、联合体）将承担一切法律责任。</w:t>
      </w:r>
      <w:r/>
    </w:p>
    <w:p>
      <w:pPr>
        <w:jc w:val="center"/>
        <w:spacing w:line="360" w:lineRule="auto"/>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bCs/>
          <w:sz w:val="24"/>
          <w:highlight w:val="none"/>
        </w:rPr>
      </w:pPr>
      <w:r>
        <w:rPr>
          <w:rFonts w:hint="eastAsia" w:ascii="宋体" w:hAnsi="宋体"/>
          <w:bCs/>
          <w:sz w:val="24"/>
          <w:highlight w:val="none"/>
        </w:rPr>
        <w:t xml:space="preserve">                            投标人（电子签章）：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left"/>
        <w:widowControl/>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t xml:space="preserve">7、</w:t>
      </w:r>
      <w:r>
        <w:rPr>
          <w:rFonts w:ascii="黑体" w:hAnsi="宋体" w:eastAsia="黑体"/>
          <w:bCs/>
          <w:sz w:val="24"/>
          <w:szCs w:val="24"/>
          <w:highlight w:val="none"/>
          <w:lang w:val="zh-CN"/>
        </w:rPr>
        <w:t xml:space="preserve">《采购需求》中要求提供的证明材料（如有）</w:t>
      </w:r>
      <w:r/>
    </w:p>
    <w:p>
      <w:pPr>
        <w:jc w:val="left"/>
        <w:spacing w:line="440" w:lineRule="exact"/>
        <w:tabs>
          <w:tab w:val="left" w:pos="255" w:leader="none"/>
        </w:tabs>
        <w:rPr>
          <w:rFonts w:hint="eastAsia" w:ascii="黑体" w:hAnsi="宋体" w:eastAsia="黑体"/>
          <w:bCs/>
          <w:sz w:val="24"/>
          <w:szCs w:val="24"/>
          <w:highlight w:val="none"/>
          <w:lang w:val="zh-CN"/>
        </w:rPr>
      </w:pPr>
      <w:r>
        <w:rPr>
          <w:rFonts w:hint="eastAsia" w:ascii="黑体" w:hAnsi="宋体" w:eastAsia="黑体"/>
          <w:bCs/>
          <w:sz w:val="24"/>
          <w:szCs w:val="24"/>
          <w:highlight w:val="none"/>
          <w:lang w:val="zh-CN"/>
        </w:rPr>
      </w:r>
      <w:r/>
    </w:p>
    <w:p>
      <w:pPr>
        <w:ind w:firstLine="240"/>
        <w:jc w:val="left"/>
        <w:spacing w:line="440" w:lineRule="exact"/>
        <w:tabs>
          <w:tab w:val="left" w:pos="255" w:leader="none"/>
        </w:tabs>
        <w:rPr>
          <w:rFonts w:hint="eastAsia" w:asciiTheme="majorEastAsia" w:hAnsiTheme="majorEastAsia" w:eastAsiaTheme="majorEastAsia"/>
          <w:sz w:val="24"/>
          <w:szCs w:val="24"/>
          <w:highlight w:val="none"/>
        </w:rPr>
      </w:pPr>
      <w:r>
        <w:rPr>
          <w:rFonts w:hint="eastAsia" w:asciiTheme="majorEastAsia" w:hAnsiTheme="majorEastAsia" w:eastAsiaTheme="majorEastAsia"/>
          <w:bCs/>
          <w:sz w:val="24"/>
          <w:szCs w:val="24"/>
          <w:highlight w:val="none"/>
          <w:lang w:val="zh-CN"/>
        </w:rPr>
        <w:t xml:space="preserve">按第三章项目技术要求和有关说明要求提供，格式自拟</w:t>
      </w:r>
      <w:r/>
    </w:p>
    <w:p>
      <w:pPr>
        <w:jc w:val="left"/>
        <w:widowControl/>
        <w:rPr>
          <w:rFonts w:hint="eastAsia" w:ascii="宋体" w:hAnsi="宋体"/>
          <w:sz w:val="24"/>
          <w:szCs w:val="24"/>
          <w:highlight w:val="none"/>
        </w:rPr>
      </w:pPr>
      <w:r>
        <w:rPr>
          <w:rFonts w:hint="eastAsia" w:ascii="宋体" w:hAnsi="宋体"/>
          <w:sz w:val="24"/>
          <w:szCs w:val="24"/>
          <w:highlight w:val="none"/>
        </w:rPr>
        <w:br w:type="page" w:clear="all"/>
      </w:r>
      <w:r/>
    </w:p>
    <w:p>
      <w:pPr>
        <w:spacing w:line="240" w:lineRule="atLeast"/>
        <w:rPr>
          <w:rFonts w:hint="eastAsia" w:ascii="黑体" w:hAnsi="宋体" w:eastAsia="黑体"/>
          <w:bCs/>
          <w:sz w:val="28"/>
          <w:szCs w:val="28"/>
          <w:highlight w:val="none"/>
        </w:rPr>
      </w:pPr>
      <w:r>
        <w:rPr>
          <w:rFonts w:hint="eastAsia" w:ascii="黑体" w:hAnsi="宋体" w:eastAsia="黑体"/>
          <w:bCs/>
          <w:sz w:val="28"/>
          <w:szCs w:val="28"/>
          <w:highlight w:val="none"/>
        </w:rPr>
        <w:t xml:space="preserve">（四）价格折扣文件</w:t>
      </w:r>
      <w:r/>
    </w:p>
    <w:p>
      <w:pPr>
        <w:jc w:val="center"/>
        <w:spacing w:after="156"/>
        <w:rPr>
          <w:rFonts w:hint="eastAsia" w:ascii="宋体" w:hAnsi="宋体"/>
          <w:sz w:val="24"/>
          <w:szCs w:val="24"/>
          <w:highlight w:val="none"/>
          <w:lang w:val="zh-CN"/>
        </w:rPr>
      </w:pPr>
      <w:r>
        <w:rPr>
          <w:rFonts w:hint="eastAsia" w:ascii="黑体" w:hAnsi="宋体" w:eastAsia="黑体"/>
          <w:bCs/>
          <w:sz w:val="28"/>
          <w:szCs w:val="28"/>
          <w:highlight w:val="none"/>
        </w:rPr>
        <w:t xml:space="preserve">  企业报价折扣证明</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515"/>
        <w:gridCol w:w="3745"/>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序号</w:t>
            </w:r>
            <w:r/>
          </w:p>
        </w:tc>
        <w:tc>
          <w:tcPr>
            <w:tcW w:w="114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企业</w:t>
            </w:r>
            <w:r/>
          </w:p>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性质</w:t>
            </w:r>
            <w:r/>
          </w:p>
        </w:tc>
        <w:tc>
          <w:tcPr>
            <w:tcW w:w="251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投标产品类别</w:t>
            </w:r>
            <w:r/>
          </w:p>
        </w:tc>
        <w:tc>
          <w:tcPr>
            <w:tcW w:w="374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w:t>
            </w:r>
            <w:r>
              <w:rPr>
                <w:rFonts w:hint="eastAsia" w:ascii="宋体" w:hAnsi="宋体" w:eastAsia="宋体" w:cs="宋体"/>
                <w:color w:val="auto"/>
                <w:szCs w:val="21"/>
                <w:highlight w:val="none"/>
                <w:lang w:val="zh-CN" w:eastAsia="zh-CN" w:bidi="ar-SA"/>
              </w:rPr>
              <w:t xml:space="preserve">文件中须提供的</w:t>
            </w:r>
            <w:r/>
          </w:p>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相关证明材料</w:t>
            </w:r>
            <w:r/>
          </w:p>
        </w:tc>
        <w:tc>
          <w:tcPr>
            <w:tcW w:w="154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cs="宋体"/>
                <w:color w:val="auto"/>
                <w:szCs w:val="21"/>
                <w:highlight w:val="none"/>
                <w:lang w:val="en-US" w:eastAsia="zh-CN" w:bidi="ar-SA"/>
              </w:rPr>
              <w:t xml:space="preserve">投标人</w:t>
            </w:r>
            <w:r>
              <w:rPr>
                <w:rFonts w:hint="eastAsia" w:ascii="宋体" w:hAnsi="宋体" w:eastAsia="宋体" w:cs="宋体"/>
                <w:color w:val="auto"/>
                <w:szCs w:val="21"/>
                <w:highlight w:val="none"/>
                <w:lang w:val="zh-CN" w:eastAsia="zh-CN" w:bidi="ar-SA"/>
              </w:rPr>
              <w:t xml:space="preserve">（产品）类型声明</w:t>
            </w:r>
            <w:r/>
          </w:p>
        </w:tc>
      </w:tr>
      <w:tr>
        <w:trPr>
          <w:cantSplit/>
          <w:jc w:val="center"/>
          <w:trHeight w:val="1354"/>
        </w:trPr>
        <w:tc>
          <w:tcPr>
            <w:tcW w:w="75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1</w:t>
            </w:r>
            <w:r/>
          </w:p>
        </w:tc>
        <w:tc>
          <w:tcPr>
            <w:tcW w:w="114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小微型</w:t>
            </w:r>
            <w:r/>
          </w:p>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企业</w:t>
            </w:r>
            <w:r/>
          </w:p>
        </w:tc>
        <w:tc>
          <w:tcPr>
            <w:tcW w:w="2515"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服务的承接商为</w:t>
            </w:r>
            <w:r/>
          </w:p>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en-US" w:eastAsia="zh-CN" w:bidi="ar-SA"/>
              </w:rPr>
              <w:t xml:space="preserve">小微企业</w:t>
            </w:r>
            <w:r/>
          </w:p>
        </w:tc>
        <w:tc>
          <w:tcPr>
            <w:tcW w:w="3745" w:type="dxa"/>
            <w:vAlign w:val="center"/>
            <w:textDirection w:val="lrTb"/>
            <w:noWrap w:val="false"/>
          </w:tcPr>
          <w:p>
            <w:pPr>
              <w:jc w:val="left"/>
              <w:spacing w:line="360" w:lineRule="auto"/>
              <w:rPr>
                <w:rFonts w:hint="eastAsia" w:ascii="宋体" w:hAnsi="宋体" w:eastAsia="宋体" w:cs="宋体"/>
                <w:color w:val="auto"/>
                <w:szCs w:val="21"/>
                <w:highlight w:val="none"/>
                <w:lang w:val="zh-CN" w:eastAsia="zh-CN" w:bidi="ar-SA"/>
              </w:rPr>
            </w:pPr>
            <w:r/>
            <w:bookmarkStart w:id="297" w:name="OLE_LINK72"/>
            <w:r>
              <w:rPr>
                <w:rFonts w:hint="eastAsia" w:ascii="宋体" w:hAnsi="宋体" w:eastAsia="宋体" w:cs="宋体"/>
                <w:color w:val="auto"/>
                <w:szCs w:val="21"/>
                <w:highlight w:val="none"/>
                <w:lang w:val="zh-CN" w:eastAsia="zh-CN" w:bidi="ar-SA"/>
              </w:rPr>
              <w:t xml:space="preserve">供应商《中小企业声明函》</w:t>
            </w:r>
            <w:bookmarkEnd w:id="297"/>
            <w:r/>
            <w:bookmarkStart w:id="298" w:name="OLE_LINK65"/>
            <w:r>
              <w:rPr>
                <w:rFonts w:hint="eastAsia" w:ascii="宋体" w:hAnsi="宋体" w:eastAsia="宋体" w:cs="宋体"/>
                <w:color w:val="auto"/>
                <w:szCs w:val="21"/>
                <w:highlight w:val="none"/>
                <w:lang w:val="zh-CN" w:eastAsia="zh-CN" w:bidi="ar-SA"/>
              </w:rPr>
              <w:t xml:space="preserve">（附件</w:t>
            </w:r>
            <w:r>
              <w:rPr>
                <w:rFonts w:hint="eastAsia" w:ascii="宋体" w:hAnsi="宋体" w:eastAsia="宋体" w:cs="宋体"/>
                <w:color w:val="auto"/>
                <w:szCs w:val="21"/>
                <w:highlight w:val="none"/>
                <w:lang w:val="en-US" w:eastAsia="zh-CN" w:bidi="ar-SA"/>
              </w:rPr>
              <w:t xml:space="preserve">1</w:t>
            </w:r>
            <w:r>
              <w:rPr>
                <w:rFonts w:hint="eastAsia" w:ascii="宋体" w:hAnsi="宋体" w:eastAsia="宋体" w:cs="宋体"/>
                <w:color w:val="auto"/>
                <w:szCs w:val="21"/>
                <w:highlight w:val="none"/>
                <w:lang w:val="zh-CN" w:eastAsia="zh-CN" w:bidi="ar-SA"/>
              </w:rPr>
              <w:t xml:space="preserve">）</w:t>
            </w:r>
            <w:bookmarkEnd w:id="298"/>
            <w:r/>
            <w:r/>
          </w:p>
        </w:tc>
        <w:tc>
          <w:tcPr>
            <w:tcW w:w="154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是</w:t>
            </w:r>
            <w:r>
              <w:rPr>
                <w:rFonts w:hint="eastAsia" w:ascii="宋体" w:hAnsi="宋体" w:eastAsia="宋体" w:cs="宋体"/>
                <w:color w:val="auto"/>
                <w:szCs w:val="21"/>
                <w:highlight w:val="none"/>
                <w:lang w:val="en-US" w:eastAsia="zh-CN" w:bidi="ar-SA"/>
              </w:rPr>
              <w:t xml:space="preserve">/</w:t>
            </w:r>
            <w:r>
              <w:rPr>
                <w:rFonts w:hint="eastAsia" w:ascii="宋体" w:hAnsi="宋体" w:eastAsia="宋体" w:cs="宋体"/>
                <w:color w:val="auto"/>
                <w:szCs w:val="21"/>
                <w:highlight w:val="none"/>
                <w:lang w:val="zh-CN" w:eastAsia="zh-CN" w:bidi="ar-SA"/>
              </w:rPr>
              <w:t xml:space="preserve">不是</w:t>
            </w:r>
            <w:r/>
          </w:p>
        </w:tc>
      </w:tr>
      <w:tr>
        <w:trPr>
          <w:jc w:val="center"/>
          <w:trHeight w:val="1384"/>
        </w:trPr>
        <w:tc>
          <w:tcPr>
            <w:tcW w:w="75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2</w:t>
            </w:r>
            <w:r/>
          </w:p>
        </w:tc>
        <w:tc>
          <w:tcPr>
            <w:tcW w:w="114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残疾人福利性单位</w:t>
            </w:r>
            <w:r/>
          </w:p>
        </w:tc>
        <w:tc>
          <w:tcPr>
            <w:tcW w:w="2515"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服务的承接商为</w:t>
            </w:r>
            <w:r/>
          </w:p>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残疾人福利性单位</w:t>
            </w:r>
            <w:r/>
          </w:p>
        </w:tc>
        <w:tc>
          <w:tcPr>
            <w:tcW w:w="3745" w:type="dxa"/>
            <w:vAlign w:val="center"/>
            <w:textDirection w:val="lrTb"/>
            <w:noWrap w:val="false"/>
          </w:tcPr>
          <w:p>
            <w:pPr>
              <w:jc w:val="left"/>
              <w:spacing w:line="360" w:lineRule="auto"/>
              <w:rPr>
                <w:rFonts w:hint="eastAsia" w:ascii="宋体" w:hAnsi="宋体" w:eastAsia="宋体" w:cs="宋体"/>
                <w:color w:val="auto"/>
                <w:szCs w:val="21"/>
                <w:highlight w:val="none"/>
                <w:lang w:val="zh-CN" w:eastAsia="zh-CN" w:bidi="ar-SA"/>
              </w:rPr>
            </w:pPr>
            <w:r/>
            <w:bookmarkStart w:id="299" w:name="OLE_LINK73"/>
            <w:r>
              <w:rPr>
                <w:rFonts w:hint="eastAsia" w:ascii="宋体" w:hAnsi="宋体" w:eastAsia="宋体" w:cs="宋体"/>
                <w:color w:val="auto"/>
                <w:szCs w:val="21"/>
                <w:highlight w:val="none"/>
                <w:lang w:val="zh-CN" w:eastAsia="zh-CN" w:bidi="ar-SA"/>
              </w:rPr>
              <w:t xml:space="preserve">供应商《残疾人福利性单位声明函》</w:t>
            </w:r>
            <w:bookmarkEnd w:id="299"/>
            <w:r>
              <w:rPr>
                <w:rFonts w:hint="eastAsia" w:ascii="宋体" w:hAnsi="宋体" w:eastAsia="宋体" w:cs="宋体"/>
                <w:color w:val="auto"/>
                <w:szCs w:val="21"/>
                <w:highlight w:val="none"/>
                <w:lang w:val="zh-CN" w:eastAsia="zh-CN" w:bidi="ar-SA"/>
              </w:rPr>
              <w:t xml:space="preserve">（附件</w:t>
            </w:r>
            <w:r>
              <w:rPr>
                <w:rFonts w:hint="eastAsia" w:ascii="宋体" w:hAnsi="宋体" w:eastAsia="宋体" w:cs="宋体"/>
                <w:color w:val="auto"/>
                <w:szCs w:val="21"/>
                <w:highlight w:val="none"/>
                <w:lang w:val="en-US" w:eastAsia="zh-CN" w:bidi="ar-SA"/>
              </w:rPr>
              <w:t xml:space="preserve">2</w:t>
            </w:r>
            <w:r>
              <w:rPr>
                <w:rFonts w:hint="eastAsia" w:ascii="宋体" w:hAnsi="宋体" w:eastAsia="宋体" w:cs="宋体"/>
                <w:color w:val="auto"/>
                <w:szCs w:val="21"/>
                <w:highlight w:val="none"/>
                <w:lang w:val="zh-CN" w:eastAsia="zh-CN" w:bidi="ar-SA"/>
              </w:rPr>
              <w:t xml:space="preserve">）</w:t>
            </w:r>
            <w:r/>
          </w:p>
        </w:tc>
        <w:tc>
          <w:tcPr>
            <w:tcW w:w="154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是</w:t>
            </w:r>
            <w:r>
              <w:rPr>
                <w:rFonts w:hint="eastAsia" w:ascii="宋体" w:hAnsi="宋体" w:eastAsia="宋体" w:cs="宋体"/>
                <w:color w:val="auto"/>
                <w:szCs w:val="21"/>
                <w:highlight w:val="none"/>
                <w:lang w:val="en-US" w:eastAsia="zh-CN" w:bidi="ar-SA"/>
              </w:rPr>
              <w:t xml:space="preserve">/</w:t>
            </w:r>
            <w:r>
              <w:rPr>
                <w:rFonts w:hint="eastAsia" w:ascii="宋体" w:hAnsi="宋体" w:eastAsia="宋体" w:cs="宋体"/>
                <w:color w:val="auto"/>
                <w:szCs w:val="21"/>
                <w:highlight w:val="none"/>
                <w:lang w:val="zh-CN" w:eastAsia="zh-CN" w:bidi="ar-SA"/>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eastAsia="宋体" w:cs="宋体"/>
                <w:bCs/>
                <w:color w:val="auto"/>
                <w:szCs w:val="21"/>
                <w:highlight w:val="none"/>
                <w:lang w:val="en-US" w:eastAsia="zh-CN" w:bidi="ar-SA"/>
              </w:rPr>
            </w:pPr>
            <w:r>
              <w:rPr>
                <w:rFonts w:hint="eastAsia" w:ascii="宋体" w:hAnsi="宋体" w:eastAsia="宋体" w:cs="宋体"/>
                <w:bCs/>
                <w:color w:val="auto"/>
                <w:szCs w:val="21"/>
                <w:highlight w:val="none"/>
                <w:lang w:val="en-US" w:eastAsia="zh-CN" w:bidi="ar-SA"/>
              </w:rPr>
              <w:t xml:space="preserve">3</w:t>
            </w:r>
            <w:r/>
          </w:p>
        </w:tc>
        <w:tc>
          <w:tcPr>
            <w:tcW w:w="1145" w:type="dxa"/>
            <w:vAlign w:val="center"/>
            <w:textDirection w:val="lrTb"/>
            <w:noWrap w:val="false"/>
          </w:tcPr>
          <w:p>
            <w:pPr>
              <w:jc w:val="center"/>
              <w:spacing w:line="360" w:lineRule="auto"/>
              <w:rPr>
                <w:rFonts w:hint="eastAsia" w:ascii="宋体" w:hAnsi="宋体" w:eastAsia="宋体" w:cs="宋体"/>
                <w:bCs/>
                <w:color w:val="auto"/>
                <w:szCs w:val="21"/>
                <w:highlight w:val="none"/>
                <w:lang w:val="en-US" w:eastAsia="zh-CN" w:bidi="ar-SA"/>
              </w:rPr>
            </w:pPr>
            <w:r>
              <w:rPr>
                <w:rFonts w:hint="eastAsia" w:ascii="宋体" w:hAnsi="宋体" w:eastAsia="宋体" w:cs="宋体"/>
                <w:bCs/>
                <w:color w:val="auto"/>
                <w:szCs w:val="21"/>
                <w:highlight w:val="none"/>
                <w:lang w:val="en-US" w:eastAsia="zh-CN" w:bidi="ar-SA"/>
              </w:rPr>
              <w:t xml:space="preserve">监狱</w:t>
            </w:r>
            <w:r/>
          </w:p>
          <w:p>
            <w:pPr>
              <w:jc w:val="center"/>
              <w:spacing w:line="360" w:lineRule="auto"/>
              <w:rPr>
                <w:rFonts w:hint="eastAsia" w:ascii="宋体" w:hAnsi="宋体" w:eastAsia="宋体" w:cs="宋体"/>
                <w:bCs/>
                <w:color w:val="auto"/>
                <w:szCs w:val="21"/>
                <w:highlight w:val="none"/>
                <w:lang w:val="en-US" w:eastAsia="zh-CN" w:bidi="ar-SA"/>
              </w:rPr>
            </w:pPr>
            <w:r>
              <w:rPr>
                <w:rFonts w:hint="eastAsia" w:ascii="宋体" w:hAnsi="宋体" w:eastAsia="宋体" w:cs="宋体"/>
                <w:bCs/>
                <w:color w:val="auto"/>
                <w:szCs w:val="21"/>
                <w:highlight w:val="none"/>
                <w:lang w:val="en-US" w:eastAsia="zh-CN" w:bidi="ar-SA"/>
              </w:rPr>
              <w:t xml:space="preserve">企业</w:t>
            </w:r>
            <w:r/>
          </w:p>
        </w:tc>
        <w:tc>
          <w:tcPr>
            <w:tcW w:w="2515"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bidi="ar-SA"/>
              </w:rPr>
            </w:pPr>
            <w:r>
              <w:rPr>
                <w:rFonts w:hint="eastAsia" w:ascii="宋体" w:hAnsi="宋体" w:eastAsia="宋体" w:cs="宋体"/>
                <w:color w:val="auto"/>
                <w:szCs w:val="21"/>
                <w:highlight w:val="none"/>
                <w:lang w:val="en-US" w:eastAsia="zh-CN" w:bidi="ar-SA"/>
              </w:rPr>
              <w:t xml:space="preserve">服务的承接商为</w:t>
            </w:r>
            <w:r/>
          </w:p>
          <w:p>
            <w:pPr>
              <w:jc w:val="center"/>
              <w:spacing w:line="360" w:lineRule="auto"/>
              <w:rPr>
                <w:rFonts w:hint="eastAsia" w:ascii="宋体" w:hAnsi="宋体" w:eastAsia="宋体" w:cs="宋体"/>
                <w:color w:val="auto"/>
                <w:szCs w:val="21"/>
                <w:highlight w:val="none"/>
                <w:lang w:val="en-US" w:eastAsia="zh-CN" w:bidi="ar"/>
              </w:rPr>
            </w:pPr>
            <w:r>
              <w:rPr>
                <w:rFonts w:hint="eastAsia" w:ascii="宋体" w:hAnsi="宋体" w:eastAsia="宋体" w:cs="宋体"/>
                <w:bCs/>
                <w:color w:val="auto"/>
                <w:szCs w:val="21"/>
                <w:highlight w:val="none"/>
                <w:lang w:val="en-US" w:eastAsia="zh-CN" w:bidi="ar-SA"/>
              </w:rPr>
              <w:t xml:space="preserve">监狱企业</w:t>
            </w:r>
            <w:r/>
          </w:p>
        </w:tc>
        <w:tc>
          <w:tcPr>
            <w:tcW w:w="3745" w:type="dxa"/>
            <w:vAlign w:val="center"/>
            <w:textDirection w:val="lrTb"/>
            <w:noWrap w:val="false"/>
          </w:tcPr>
          <w:p>
            <w:pPr>
              <w:jc w:val="left"/>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eastAsia="宋体" w:cs="宋体"/>
                <w:color w:val="auto"/>
                <w:szCs w:val="21"/>
                <w:highlight w:val="none"/>
                <w:lang w:val="zh-CN" w:eastAsia="zh-CN" w:bidi="ar-SA"/>
              </w:rPr>
            </w:pPr>
            <w:r>
              <w:rPr>
                <w:rFonts w:hint="eastAsia" w:ascii="宋体" w:hAnsi="宋体" w:eastAsia="宋体" w:cs="宋体"/>
                <w:color w:val="auto"/>
                <w:szCs w:val="21"/>
                <w:highlight w:val="none"/>
                <w:lang w:val="zh-CN" w:eastAsia="zh-CN" w:bidi="ar-SA"/>
              </w:rPr>
              <w:t xml:space="preserve">是</w:t>
            </w:r>
            <w:r>
              <w:rPr>
                <w:rFonts w:hint="eastAsia" w:ascii="宋体" w:hAnsi="宋体" w:eastAsia="宋体" w:cs="宋体"/>
                <w:color w:val="auto"/>
                <w:szCs w:val="21"/>
                <w:highlight w:val="none"/>
                <w:lang w:val="en-US" w:eastAsia="zh-CN" w:bidi="ar-SA"/>
              </w:rPr>
              <w:t xml:space="preserve">/</w:t>
            </w:r>
            <w:r>
              <w:rPr>
                <w:rFonts w:hint="eastAsia" w:ascii="宋体" w:hAnsi="宋体" w:eastAsia="宋体" w:cs="宋体"/>
                <w:color w:val="auto"/>
                <w:szCs w:val="21"/>
                <w:highlight w:val="none"/>
                <w:lang w:val="zh-CN" w:eastAsia="zh-CN" w:bidi="ar-SA"/>
              </w:rPr>
              <w:t xml:space="preserve">不是</w:t>
            </w:r>
            <w:r/>
          </w:p>
        </w:tc>
      </w:tr>
    </w:tbl>
    <w:p>
      <w:pPr>
        <w:jc w:val="left"/>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rPr>
          <w:rFonts w:hint="eastAsia" w:ascii="宋体" w:hAnsi="宋体" w:cs="宋体"/>
          <w:b/>
          <w:bCs/>
          <w:szCs w:val="21"/>
          <w:highlight w:val="none"/>
          <w:lang w:val="zh-CN"/>
        </w:rPr>
      </w:pPr>
      <w:r>
        <w:rPr>
          <w:rFonts w:hint="eastAsia" w:ascii="宋体" w:hAnsi="宋体" w:cs="宋体"/>
          <w:b/>
          <w:bCs/>
          <w:szCs w:val="21"/>
          <w:highlight w:val="none"/>
          <w:lang w:val="zh-CN"/>
        </w:rPr>
      </w:r>
      <w:r/>
    </w:p>
    <w:p>
      <w:pPr>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①</w:t>
      </w:r>
      <w:r>
        <w:rPr>
          <w:rFonts w:ascii="宋体" w:hAnsi="宋体" w:cs="宋体"/>
          <w:b/>
          <w:bCs/>
          <w:szCs w:val="21"/>
          <w:highlight w:val="none"/>
          <w:lang w:val="zh-CN"/>
        </w:rPr>
        <w:t xml:space="preserve">投标人根据招标文件要求提供相关证明材料（如有），以提供的有效证明材料为准</w:t>
      </w:r>
      <w:r>
        <w:rPr>
          <w:rFonts w:hint="eastAsia" w:ascii="宋体" w:hAnsi="宋体" w:cs="宋体"/>
          <w:b/>
          <w:bCs/>
          <w:szCs w:val="21"/>
          <w:highlight w:val="none"/>
          <w:lang w:val="zh-CN"/>
        </w:rPr>
        <w:t xml:space="preserve">。</w:t>
      </w:r>
      <w:r/>
    </w:p>
    <w:p>
      <w:pPr>
        <w:ind w:firstLine="428"/>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②中标供应商《中小企业声明函》《残疾人福利性单位声明函》，采购人将随中标公告一并公示。</w:t>
      </w:r>
      <w:r/>
    </w:p>
    <w:p>
      <w:pPr>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jc w:val="left"/>
        <w:rPr>
          <w:rFonts w:hint="eastAsia" w:ascii="黑体" w:hAnsi="宋体" w:eastAsia="黑体"/>
          <w:bCs/>
          <w:sz w:val="24"/>
          <w:szCs w:val="24"/>
          <w:highlight w:val="none"/>
        </w:rPr>
      </w:pPr>
      <w:r>
        <w:rPr>
          <w:rFonts w:hint="eastAsia" w:ascii="宋体" w:hAnsi="宋体"/>
          <w:sz w:val="28"/>
          <w:szCs w:val="28"/>
          <w:highlight w:val="none"/>
        </w:rPr>
        <w:br w:type="page" w:clear="all"/>
      </w:r>
      <w:r>
        <w:rPr>
          <w:rFonts w:hint="eastAsia" w:ascii="黑体" w:hAnsi="宋体" w:eastAsia="黑体"/>
          <w:bCs/>
          <w:sz w:val="24"/>
          <w:szCs w:val="24"/>
          <w:highlight w:val="none"/>
        </w:rPr>
        <w:t xml:space="preserve">附件</w:t>
      </w: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   中小企业声明函</w:t>
      </w:r>
      <w:r/>
    </w:p>
    <w:p>
      <w:pPr>
        <w:rPr>
          <w:highlight w:val="none"/>
        </w:rPr>
      </w:pPr>
      <w:r>
        <w:rPr>
          <w:highlight w:val="none"/>
        </w:rPr>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w:t>
      </w:r>
      <w:r>
        <w:rPr>
          <w:rFonts w:ascii="宋体" w:hAnsi="宋体"/>
          <w:bCs/>
          <w:sz w:val="24"/>
          <w:szCs w:val="24"/>
          <w:highlight w:val="none"/>
        </w:rPr>
        <w:t xml:space="preserve">202</w:t>
      </w:r>
      <w:r>
        <w:rPr>
          <w:rFonts w:hint="eastAsia" w:ascii="宋体" w:hAnsi="宋体"/>
          <w:bCs/>
          <w:sz w:val="24"/>
          <w:szCs w:val="24"/>
          <w:highlight w:val="none"/>
        </w:rPr>
        <w:t xml:space="preserve">0﹞</w:t>
      </w:r>
      <w:r>
        <w:rPr>
          <w:rFonts w:ascii="宋体" w:hAnsi="宋体"/>
          <w:bCs/>
          <w:sz w:val="24"/>
          <w:szCs w:val="24"/>
          <w:highlight w:val="none"/>
        </w:rPr>
        <w:t xml:space="preserve">46 </w:t>
      </w:r>
      <w:r>
        <w:rPr>
          <w:rFonts w:hint="eastAsia" w:ascii="宋体" w:hAnsi="宋体"/>
          <w:bCs/>
          <w:sz w:val="24"/>
          <w:szCs w:val="24"/>
          <w:highlight w:val="none"/>
        </w:rPr>
        <w:t xml:space="preserve">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人，营业收入为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万元，资产总额为</w:t>
      </w:r>
      <w:r>
        <w:rPr>
          <w:rFonts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人，营业收入为</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万元，资产总额为</w:t>
      </w:r>
      <w:r>
        <w:rPr>
          <w:rFonts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spacing w:line="360" w:lineRule="auto"/>
        <w:rPr>
          <w:rFonts w:ascii="宋体"/>
          <w:bCs/>
          <w:sz w:val="24"/>
          <w:szCs w:val="24"/>
          <w:highlight w:val="none"/>
        </w:rPr>
      </w:pPr>
      <w:r>
        <w:rPr>
          <w:rFonts w:ascii="宋体"/>
          <w:bCs/>
          <w:sz w:val="24"/>
          <w:szCs w:val="24"/>
          <w:highlight w:val="none"/>
        </w:rPr>
      </w:r>
      <w:r/>
    </w:p>
    <w:p>
      <w:pPr>
        <w:ind w:left="5460" w:hanging="5460"/>
        <w:jc w:val="center"/>
        <w:spacing w:before="156" w:line="360" w:lineRule="auto"/>
        <w:rPr>
          <w:sz w:val="24"/>
          <w:szCs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ind w:left="5460" w:hanging="5460"/>
        <w:jc w:val="left"/>
        <w:spacing w:before="156" w:line="360" w:lineRule="auto"/>
        <w:rPr>
          <w:rFonts w:hint="eastAsia" w:ascii="宋体" w:hAnsi="宋体"/>
          <w:sz w:val="24"/>
          <w:szCs w:val="21"/>
          <w:highlight w:val="none"/>
        </w:rPr>
      </w:pPr>
      <w:r>
        <w:rPr>
          <w:rFonts w:hint="eastAsia" w:ascii="宋体" w:hAnsi="宋体"/>
          <w:sz w:val="24"/>
          <w:szCs w:val="21"/>
          <w:highlight w:val="none"/>
        </w:rPr>
      </w:r>
      <w:r/>
    </w:p>
    <w:p>
      <w:pPr>
        <w:ind w:left="5460" w:hanging="5460"/>
        <w:jc w:val="left"/>
        <w:spacing w:before="156" w:line="360" w:lineRule="auto"/>
        <w:rPr>
          <w:rFonts w:hint="eastAsia" w:ascii="宋体" w:hAnsi="宋体"/>
          <w:sz w:val="24"/>
          <w:szCs w:val="21"/>
          <w:highlight w:val="none"/>
        </w:rPr>
      </w:pPr>
      <w:r>
        <w:rPr>
          <w:rFonts w:hint="eastAsia" w:ascii="宋体" w:hAnsi="宋体"/>
          <w:sz w:val="24"/>
          <w:szCs w:val="21"/>
          <w:highlight w:val="none"/>
        </w:rPr>
        <w:t xml:space="preserve">注：</w:t>
      </w:r>
      <w:r/>
    </w:p>
    <w:p>
      <w:pPr>
        <w:ind w:firstLine="421"/>
        <w:jc w:val="left"/>
        <w:spacing w:line="360" w:lineRule="auto"/>
        <w:rPr>
          <w:rFonts w:hint="eastAsia" w:ascii="宋体" w:hAnsi="宋体"/>
          <w:bCs/>
          <w:szCs w:val="21"/>
          <w:highlight w:val="none"/>
        </w:rPr>
      </w:pPr>
      <w:r/>
      <w:bookmarkStart w:id="300" w:name="_Hlk131935698"/>
      <w:r>
        <w:rPr>
          <w:rFonts w:hint="eastAsia" w:ascii="宋体" w:hAnsi="宋体"/>
          <w:bCs/>
          <w:szCs w:val="21"/>
          <w:highlight w:val="none"/>
        </w:rPr>
        <w:t xml:space="preserve">（1）投标人应准确完整填写相关内容，详见第二章投标人须知相关要求。</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）从业人员、营业收入、资产总额填报上一年度数据，无上一年度数据的新成立企业可不填报。</w:t>
      </w:r>
      <w:bookmarkEnd w:id="300"/>
      <w:r/>
      <w:r/>
    </w:p>
    <w:p>
      <w:pPr>
        <w:jc w:val="left"/>
        <w:rPr>
          <w:rFonts w:ascii="宋体"/>
          <w:bCs/>
          <w:szCs w:val="21"/>
          <w:highlight w:val="none"/>
        </w:rPr>
      </w:pPr>
      <w:r>
        <w:rPr>
          <w:rFonts w:ascii="宋体"/>
          <w:bCs/>
          <w:szCs w:val="21"/>
          <w:highlight w:val="none"/>
        </w:rPr>
      </w:r>
      <w:r/>
    </w:p>
    <w:p>
      <w:pPr>
        <w:ind w:firstLine="420"/>
        <w:jc w:val="left"/>
        <w:rPr>
          <w:rFonts w:ascii="宋体"/>
          <w:bCs/>
          <w:szCs w:val="21"/>
          <w:highlight w:val="none"/>
        </w:rPr>
      </w:pPr>
      <w:r>
        <w:rPr>
          <w:rFonts w:ascii="宋体"/>
          <w:bCs/>
          <w:szCs w:val="21"/>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附件</w:t>
      </w: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：残疾人福利性单位声明函（格式）： </w:t>
      </w:r>
      <w:r/>
    </w:p>
    <w:p>
      <w:pPr>
        <w:spacing w:line="360" w:lineRule="auto"/>
        <w:rPr>
          <w:rFonts w:ascii="宋体"/>
          <w:sz w:val="28"/>
          <w:highlight w:val="none"/>
        </w:rPr>
      </w:pPr>
      <w:r>
        <w:rPr>
          <w:rFonts w:ascii="宋体"/>
          <w:sz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w:t>
      </w:r>
      <w:r>
        <w:rPr>
          <w:rFonts w:ascii="宋体" w:hAnsi="宋体"/>
          <w:bCs/>
          <w:sz w:val="24"/>
          <w:szCs w:val="24"/>
          <w:highlight w:val="none"/>
        </w:rPr>
        <w:t xml:space="preserve"> </w:t>
      </w:r>
      <w:r>
        <w:rPr>
          <w:rFonts w:hint="eastAsia" w:ascii="宋体" w:hAnsi="宋体"/>
          <w:bCs/>
          <w:sz w:val="24"/>
          <w:szCs w:val="24"/>
          <w:highlight w:val="none"/>
        </w:rPr>
        <w:t xml:space="preserve">民政部</w:t>
      </w:r>
      <w:r>
        <w:rPr>
          <w:rFonts w:ascii="宋体" w:hAnsi="宋体"/>
          <w:bCs/>
          <w:sz w:val="24"/>
          <w:szCs w:val="24"/>
          <w:highlight w:val="none"/>
        </w:rPr>
        <w:t xml:space="preserve"> </w:t>
      </w:r>
      <w:r>
        <w:rPr>
          <w:rFonts w:hint="eastAsia" w:ascii="宋体" w:hAnsi="宋体"/>
          <w:bCs/>
          <w:sz w:val="24"/>
          <w:szCs w:val="24"/>
          <w:highlight w:val="none"/>
        </w:rPr>
        <w:t xml:space="preserve">中国残疾人联合会关于促进残疾人就业政府采购政策的通知》（财库〔</w:t>
      </w:r>
      <w:r>
        <w:rPr>
          <w:rFonts w:ascii="宋体" w:hAnsi="宋体"/>
          <w:bCs/>
          <w:sz w:val="24"/>
          <w:szCs w:val="24"/>
          <w:highlight w:val="none"/>
        </w:rPr>
        <w:t xml:space="preserve">2017</w:t>
      </w:r>
      <w:r>
        <w:rPr>
          <w:rFonts w:hint="eastAsia" w:ascii="宋体" w:hAnsi="宋体"/>
          <w:bCs/>
          <w:sz w:val="24"/>
          <w:szCs w:val="24"/>
          <w:highlight w:val="none"/>
        </w:rPr>
        <w:t xml:space="preserve">〕</w:t>
      </w:r>
      <w:r>
        <w:rPr>
          <w:rFonts w:ascii="宋体" w:hAnsi="宋体"/>
          <w:bCs/>
          <w:sz w:val="24"/>
          <w:szCs w:val="24"/>
          <w:highlight w:val="none"/>
        </w:rPr>
        <w:t xml:space="preserve"> 141</w:t>
      </w:r>
      <w:r>
        <w:rPr>
          <w:rFonts w:hint="eastAsia" w:ascii="宋体" w:hAnsi="宋体"/>
          <w:bCs/>
          <w:sz w:val="24"/>
          <w:szCs w:val="24"/>
          <w:highlight w:val="none"/>
        </w:rPr>
        <w:t xml:space="preserve">号）的规定，本单位为符合条件的残疾人福利性单位，且本单位参加</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项目采购活动（项目编号：</w:t>
      </w:r>
      <w:r>
        <w:rPr>
          <w:rFonts w:hint="eastAsia" w:ascii="宋体" w:hAnsi="宋体"/>
          <w:bCs/>
          <w:sz w:val="24"/>
          <w:szCs w:val="24"/>
          <w:highlight w:val="none"/>
          <w:lang w:eastAsia="zh-CN"/>
        </w:rPr>
        <w:t xml:space="preserve">JSZC-320282-JSCW-G2026-0051</w:t>
      </w:r>
      <w:r>
        <w:rPr>
          <w:rFonts w:hint="eastAsia" w:ascii="宋体" w:hAnsi="宋体"/>
          <w:bCs/>
          <w:sz w:val="24"/>
          <w:szCs w:val="24"/>
          <w:highlight w:val="none"/>
        </w:rPr>
        <w:t xml:space="preserve">）服务全部由本单位提供。</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bCs/>
          <w:sz w:val="24"/>
          <w:szCs w:val="24"/>
          <w:highlight w:val="none"/>
        </w:rPr>
      </w:pPr>
      <w:r>
        <w:rPr>
          <w:rFonts w:ascii="宋体"/>
          <w:bCs/>
          <w:sz w:val="24"/>
          <w:szCs w:val="24"/>
          <w:highlight w:val="none"/>
        </w:rPr>
      </w:r>
      <w:r/>
    </w:p>
    <w:p>
      <w:pPr>
        <w:ind w:left="5460" w:hanging="5460"/>
        <w:jc w:val="center"/>
        <w:spacing w:before="156" w:line="360" w:lineRule="auto"/>
        <w:rPr>
          <w:sz w:val="24"/>
          <w:szCs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left"/>
        <w:widowControl/>
        <w:rPr>
          <w:sz w:val="24"/>
          <w:szCs w:val="24"/>
          <w:highlight w:val="none"/>
        </w:rPr>
      </w:pPr>
      <w:r>
        <w:rPr>
          <w:sz w:val="24"/>
          <w:szCs w:val="24"/>
          <w:highlight w:val="none"/>
        </w:rPr>
        <w:br w:type="page" w:clear="all"/>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附件3：关于符合本国产品标准的声明函（格式）</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807"/>
        <w:jc w:val="center"/>
        <w:spacing w:before="15" w:beforeAutospacing="0" w:after="15" w:afterAutospacing="0" w:line="360" w:lineRule="auto"/>
        <w:shd w:val="clear" w:color="auto" w:fill="ffffff"/>
        <w:rPr>
          <w:highlight w:val="none"/>
        </w:rPr>
      </w:pPr>
      <w:r>
        <w:rPr>
          <w:rFonts w:hint="eastAsia" w:hAnsi="宋体"/>
          <w:b/>
          <w:bCs/>
          <w:color w:val="333333"/>
          <w:sz w:val="30"/>
          <w:szCs w:val="30"/>
          <w:highlight w:val="none"/>
          <w:shd w:val="clear" w:color="auto" w:fill="ffffff"/>
        </w:rPr>
        <w:t xml:space="preserve">关于符合本国产品标准的声明函</w:t>
      </w:r>
      <w:r/>
    </w:p>
    <w:p>
      <w:pPr>
        <w:pStyle w:val="807"/>
        <w:ind w:firstLine="420"/>
        <w:spacing w:before="15" w:beforeAutospacing="0" w:after="15" w:afterAutospacing="0" w:line="360" w:lineRule="auto"/>
        <w:shd w:val="clear" w:color="auto" w:fill="ffffff"/>
        <w:rPr>
          <w:highlight w:val="none"/>
        </w:rPr>
      </w:pPr>
      <w:r>
        <w:rPr>
          <w:highlight w:val="none"/>
          <w:shd w:val="clear" w:color="auto" w:fill="ffffff"/>
        </w:rPr>
        <w:t xml:space="preserve"> </w:t>
      </w:r>
      <w:r/>
    </w:p>
    <w:p>
      <w:pPr>
        <w:pStyle w:val="807"/>
        <w:ind w:firstLine="420"/>
        <w:spacing w:before="0" w:beforeAutospacing="0" w:after="0" w:afterAutospacing="0" w:line="360" w:lineRule="auto"/>
        <w:rPr>
          <w:highlight w:val="none"/>
        </w:rPr>
      </w:pPr>
      <w:r>
        <w:rPr>
          <w:rFonts w:hint="eastAsia" w:hAnsi="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1.</w:t>
      </w:r>
      <w:r>
        <w:rPr>
          <w:rFonts w:hint="eastAsia" w:hAnsi="宋体"/>
          <w:color w:val="000000"/>
          <w:highlight w:val="none"/>
          <w:u w:val="single"/>
          <w:shd w:val="clear" w:color="auto" w:fill="ffffff"/>
        </w:rPr>
        <w:t xml:space="preserve">（产品名称1）</w:t>
      </w:r>
      <w:r>
        <w:rPr>
          <w:rFonts w:hint="eastAsia" w:hAnsi="宋体"/>
          <w:color w:val="000000"/>
          <w:highlight w:val="none"/>
          <w:shd w:val="clear" w:color="auto" w:fill="ffffff"/>
          <w:vertAlign w:val="superscript"/>
        </w:rPr>
        <w:t xml:space="preserve">1</w:t>
      </w:r>
      <w:r>
        <w:rPr>
          <w:rFonts w:hint="eastAsia" w:hAnsi="宋体"/>
          <w:color w:val="000000"/>
          <w:highlight w:val="none"/>
          <w:shd w:val="clear" w:color="auto" w:fill="ffffff"/>
        </w:rPr>
        <w:t xml:space="preserve">，生产厂为</w:t>
      </w:r>
      <w:r>
        <w:rPr>
          <w:rFonts w:hint="eastAsia" w:hAnsi="宋体"/>
          <w:color w:val="000000"/>
          <w:highlight w:val="none"/>
          <w:u w:val="single"/>
          <w:shd w:val="clear" w:color="auto" w:fill="ffffff"/>
        </w:rPr>
        <w:t xml:space="preserve">（厂名）</w:t>
      </w:r>
      <w:r>
        <w:rPr>
          <w:rFonts w:hint="eastAsia" w:hAnsi="宋体"/>
          <w:color w:val="000000"/>
          <w:highlight w:val="none"/>
          <w:shd w:val="clear" w:color="auto" w:fill="ffffff"/>
          <w:vertAlign w:val="superscript"/>
        </w:rPr>
        <w:t xml:space="preserve">2</w:t>
      </w:r>
      <w:r>
        <w:rPr>
          <w:rFonts w:hint="eastAsia" w:hAnsi="宋体"/>
          <w:color w:val="000000"/>
          <w:highlight w:val="none"/>
          <w:shd w:val="clear" w:color="auto" w:fill="ffffff"/>
        </w:rPr>
        <w:t xml:space="preserve">，厂址为</w:t>
      </w:r>
      <w:r>
        <w:rPr>
          <w:rFonts w:hint="eastAsia" w:hAnsi="宋体"/>
          <w:color w:val="000000"/>
          <w:highlight w:val="none"/>
          <w:u w:val="single"/>
          <w:shd w:val="clear" w:color="auto" w:fill="ffffff"/>
        </w:rPr>
        <w:t xml:space="preserve">（生产厂址）</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的中国境内生产的组件成本占比≥</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3</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4</w:t>
      </w:r>
      <w:r>
        <w:rPr>
          <w:rFonts w:hint="eastAsia" w:hAnsi="宋体"/>
          <w:color w:val="000000"/>
          <w:highlight w:val="none"/>
          <w:shd w:val="clear" w:color="auto" w:fill="ffffff"/>
        </w:rPr>
        <w:t xml:space="preserve">在中国境内生产。</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vertAlign w:val="superscript"/>
        </w:rPr>
        <w:t xml:space="preserve">5</w:t>
      </w:r>
      <w:r>
        <w:rPr>
          <w:rFonts w:hint="eastAsia" w:hAnsi="宋体"/>
          <w:color w:val="000000"/>
          <w:highlight w:val="none"/>
          <w:shd w:val="clear" w:color="auto" w:fill="ffffff"/>
        </w:rPr>
        <w:t xml:space="preserve">在中国境内完成。</w:t>
      </w:r>
      <w:r/>
    </w:p>
    <w:p>
      <w:pPr>
        <w:pStyle w:val="807"/>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2.</w:t>
      </w:r>
      <w:r>
        <w:rPr>
          <w:rFonts w:hint="eastAsia" w:hAnsi="宋体"/>
          <w:color w:val="000000"/>
          <w:highlight w:val="none"/>
          <w:u w:val="single"/>
          <w:shd w:val="clear" w:color="auto" w:fill="ffffff"/>
        </w:rPr>
        <w:t xml:space="preserve">（产品名称2）</w:t>
      </w:r>
      <w:r>
        <w:rPr>
          <w:rFonts w:hint="eastAsia" w:hAnsi="宋体"/>
          <w:color w:val="000000"/>
          <w:highlight w:val="none"/>
          <w:shd w:val="clear" w:color="auto" w:fill="ffffff"/>
        </w:rPr>
        <w:t xml:space="preserve">，生产厂为</w:t>
      </w:r>
      <w:r>
        <w:rPr>
          <w:rFonts w:hint="eastAsia" w:hAnsi="宋体"/>
          <w:color w:val="000000"/>
          <w:highlight w:val="none"/>
          <w:u w:val="single"/>
          <w:shd w:val="clear" w:color="auto" w:fill="ffffff"/>
        </w:rPr>
        <w:t xml:space="preserve">（厂名）</w:t>
      </w:r>
      <w:r>
        <w:rPr>
          <w:rFonts w:hint="eastAsia" w:hAnsi="宋体"/>
          <w:color w:val="000000"/>
          <w:highlight w:val="none"/>
          <w:shd w:val="clear" w:color="auto" w:fill="ffffff"/>
        </w:rPr>
        <w:t xml:space="preserve">，厂址为</w:t>
      </w:r>
      <w:r>
        <w:rPr>
          <w:rFonts w:hint="eastAsia" w:hAnsi="宋体"/>
          <w:color w:val="000000"/>
          <w:highlight w:val="none"/>
          <w:u w:val="single"/>
          <w:shd w:val="clear" w:color="auto" w:fill="ffffff"/>
        </w:rPr>
        <w:t xml:space="preserve">（生产厂址）</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的中国境内生产的组件成本占比≥</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在中国境内生产。</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的</w:t>
      </w:r>
      <w:r>
        <w:rPr>
          <w:rFonts w:hint="eastAsia" w:hAnsi="宋体"/>
          <w:color w:val="000000"/>
          <w:highlight w:val="none"/>
          <w:u w:val="single"/>
          <w:shd w:val="clear" w:color="auto" w:fill="ffffff"/>
        </w:rPr>
        <w:t xml:space="preserve">  /  </w:t>
      </w:r>
      <w:r>
        <w:rPr>
          <w:rFonts w:hint="eastAsia" w:hAnsi="宋体"/>
          <w:color w:val="000000"/>
          <w:highlight w:val="none"/>
          <w:shd w:val="clear" w:color="auto" w:fill="ffffff"/>
        </w:rPr>
        <w:t xml:space="preserve">在中国境内完成。</w:t>
      </w:r>
      <w:r/>
    </w:p>
    <w:p>
      <w:pPr>
        <w:pStyle w:val="807"/>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w:t>
      </w:r>
      <w:r/>
    </w:p>
    <w:p>
      <w:pPr>
        <w:pStyle w:val="807"/>
        <w:ind w:firstLine="420"/>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本公司（单位）对上述声明内容的真实性负责。如有虚假，愿承担相应法律责任。</w:t>
      </w:r>
      <w:r/>
    </w:p>
    <w:p>
      <w:pPr>
        <w:pStyle w:val="807"/>
        <w:spacing w:before="30" w:beforeAutospacing="0" w:after="30" w:afterAutospacing="0" w:line="360" w:lineRule="auto"/>
        <w:shd w:val="clear" w:color="auto" w:fill="ffffff"/>
        <w:rPr>
          <w:highlight w:val="none"/>
        </w:rPr>
      </w:pPr>
      <w:r>
        <w:rPr>
          <w:highlight w:val="none"/>
          <w:shd w:val="clear" w:color="auto" w:fill="ffffff"/>
        </w:rPr>
        <w:t xml:space="preserve"> </w:t>
      </w:r>
      <w:r/>
    </w:p>
    <w:p>
      <w:pPr>
        <w:pStyle w:val="807"/>
        <w:jc w:val="right"/>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  </w:t>
      </w:r>
      <w:r>
        <w:rPr>
          <w:rFonts w:ascii="仿宋_GB2312" w:eastAsia="仿宋_GB2312" w:cs="仿宋_GB2312"/>
          <w:color w:val="000000"/>
          <w:sz w:val="30"/>
          <w:szCs w:val="30"/>
          <w:highlight w:val="none"/>
        </w:rPr>
        <w:t xml:space="preserve"> </w:t>
      </w:r>
      <w:r>
        <w:rPr>
          <w:rFonts w:hint="eastAsia" w:hAnsi="宋体"/>
          <w:bCs/>
          <w:highlight w:val="none"/>
          <w:lang w:val="zh-CN"/>
        </w:rPr>
        <w:t xml:space="preserve">投标人（电子签章）：</w:t>
      </w:r>
      <w:r>
        <w:rPr>
          <w:rFonts w:hint="eastAsia" w:hAnsi="宋体"/>
          <w:color w:val="000000"/>
          <w:highlight w:val="none"/>
          <w:shd w:val="clear" w:color="auto" w:fill="ffffff"/>
        </w:rPr>
        <w:t xml:space="preserve">         </w:t>
      </w:r>
      <w:r/>
    </w:p>
    <w:p>
      <w:pPr>
        <w:pStyle w:val="807"/>
        <w:jc w:val="center"/>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                                      日期：  年  月 日         </w:t>
      </w:r>
      <w:r/>
    </w:p>
    <w:p>
      <w:pPr>
        <w:pStyle w:val="807"/>
        <w:spacing w:before="30" w:beforeAutospacing="0" w:after="30" w:afterAutospacing="0" w:line="360" w:lineRule="auto"/>
        <w:shd w:val="clear" w:color="auto" w:fill="ffffff"/>
        <w:rPr>
          <w:highlight w:val="none"/>
        </w:rPr>
      </w:pPr>
      <w:r>
        <w:rPr>
          <w:highlight w:val="none"/>
          <w:shd w:val="clear" w:color="auto" w:fill="ffffff"/>
        </w:rPr>
        <w:t xml:space="preserve"> </w:t>
      </w:r>
      <w:r/>
    </w:p>
    <w:p>
      <w:pPr>
        <w:pStyle w:val="807"/>
        <w:spacing w:before="30" w:beforeAutospacing="0" w:after="30" w:afterAutospacing="0" w:line="360" w:lineRule="auto"/>
        <w:shd w:val="clear" w:color="auto" w:fill="ffffff"/>
        <w:rPr>
          <w:highlight w:val="none"/>
          <w:shd w:val="clear" w:color="auto" w:fill="ffffff"/>
        </w:rPr>
      </w:pPr>
      <w:r>
        <w:rPr>
          <w:highlight w:val="none"/>
          <w:shd w:val="clear" w:color="auto" w:fill="ffffff"/>
        </w:rPr>
        <w:t xml:space="preserve"> </w:t>
      </w:r>
      <w:r/>
    </w:p>
    <w:p>
      <w:pPr>
        <w:pStyle w:val="807"/>
        <w:spacing w:before="30" w:beforeAutospacing="0" w:after="30" w:afterAutospacing="0" w:line="360" w:lineRule="auto"/>
        <w:shd w:val="clear" w:color="auto" w:fill="ffffff"/>
        <w:rPr>
          <w:highlight w:val="none"/>
        </w:rPr>
      </w:pPr>
      <w:r>
        <w:rPr>
          <w:highlight w:val="none"/>
        </w:rPr>
      </w:r>
      <w:r/>
    </w:p>
    <w:p>
      <w:pPr>
        <w:pStyle w:val="807"/>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_________________</w:t>
      </w:r>
      <w:r/>
    </w:p>
    <w:p>
      <w:pPr>
        <w:pStyle w:val="807"/>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1.产品如有型号，请在“产品名称”栏一并填写。</w:t>
      </w:r>
      <w:r/>
    </w:p>
    <w:p>
      <w:pPr>
        <w:pStyle w:val="807"/>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2.生产厂名与厂址应与生产厂营业执照载明的相关信息保持一致。</w:t>
      </w:r>
      <w:r/>
    </w:p>
    <w:p>
      <w:pPr>
        <w:pStyle w:val="807"/>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3.该产品的中国境内生产的组件成本占比相关要求实施前，“规定比例”栏可不填，下同。</w:t>
      </w:r>
      <w:r/>
    </w:p>
    <w:p>
      <w:pPr>
        <w:pStyle w:val="807"/>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4.该产品的关键组件要求实施前，“关键组件”栏可不填，下同。</w:t>
      </w:r>
      <w:r/>
    </w:p>
    <w:p>
      <w:pPr>
        <w:pStyle w:val="807"/>
        <w:spacing w:before="30" w:beforeAutospacing="0" w:after="30" w:afterAutospacing="0" w:line="360" w:lineRule="auto"/>
        <w:shd w:val="clear" w:color="auto" w:fill="ffffff"/>
        <w:rPr>
          <w:highlight w:val="none"/>
        </w:rPr>
      </w:pPr>
      <w:r>
        <w:rPr>
          <w:rFonts w:hint="eastAsia" w:hAnsi="宋体"/>
          <w:color w:val="000000"/>
          <w:highlight w:val="none"/>
          <w:shd w:val="clear" w:color="auto" w:fill="ffffff"/>
        </w:rPr>
        <w:t xml:space="preserve">5.该产品的关键工序要求实施前，“关键工序”栏可不填，下同。</w:t>
      </w:r>
      <w:r/>
    </w:p>
    <w:p>
      <w:pPr>
        <w:jc w:val="left"/>
        <w:rPr>
          <w:rFonts w:hint="eastAsia" w:ascii="黑体" w:hAnsi="宋体" w:eastAsia="黑体"/>
          <w:bCs/>
          <w:sz w:val="24"/>
          <w:szCs w:val="24"/>
          <w:highlight w:val="none"/>
          <w:lang w:val="zh-CN"/>
        </w:rPr>
      </w:pPr>
      <w:r>
        <w:rPr>
          <w:rFonts w:hint="eastAsia" w:ascii="宋体" w:hAnsi="宋体" w:cs="宋体"/>
          <w:color w:val="000000"/>
          <w:sz w:val="24"/>
          <w:szCs w:val="24"/>
          <w:highlight w:val="none"/>
          <w:shd w:val="clear" w:color="auto" w:fill="ffffff"/>
        </w:rPr>
        <w:t xml:space="preserve">6.《声明函》中标注“</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”的地方无需填写。</w:t>
      </w:r>
      <w:r>
        <w:rPr>
          <w:rFonts w:hint="eastAsia" w:ascii="黑体" w:hAnsi="宋体" w:eastAsia="黑体"/>
          <w:bCs/>
          <w:sz w:val="24"/>
          <w:szCs w:val="24"/>
          <w:highlight w:val="none"/>
          <w:lang w:val="zh-CN"/>
        </w:rPr>
        <w:br w:type="page" w:clear="all"/>
      </w:r>
      <w:r/>
    </w:p>
    <w:p>
      <w:pPr>
        <w:rPr>
          <w:rFonts w:hint="eastAsia" w:ascii="黑体" w:hAnsi="宋体" w:eastAsia="黑体"/>
          <w:bCs/>
          <w:sz w:val="28"/>
          <w:szCs w:val="28"/>
          <w:highlight w:val="none"/>
        </w:rPr>
      </w:pPr>
      <w:r/>
      <w:bookmarkStart w:id="301" w:name="_Hlk151563840"/>
      <w:r>
        <w:rPr>
          <w:rFonts w:hint="eastAsia" w:ascii="黑体" w:hAnsi="宋体" w:eastAsia="黑体"/>
          <w:bCs/>
          <w:sz w:val="28"/>
          <w:szCs w:val="28"/>
          <w:highlight w:val="none"/>
        </w:rPr>
        <w:t xml:space="preserve">（五）其他相关材料</w:t>
      </w:r>
      <w:bookmarkEnd w:id="301"/>
      <w:r/>
      <w:r/>
    </w:p>
    <w:p>
      <w:pPr>
        <w:ind w:firstLine="420"/>
        <w:jc w:val="left"/>
        <w:rPr>
          <w:rFonts w:hint="eastAsia" w:ascii="宋体" w:hAnsi="宋体" w:cs="宋体"/>
          <w:szCs w:val="21"/>
          <w:highlight w:val="none"/>
          <w:lang w:val="zh-CN"/>
        </w:rPr>
      </w:pPr>
      <w:r>
        <w:rPr>
          <w:rFonts w:hint="eastAsia" w:ascii="宋体" w:hAnsi="宋体" w:cs="宋体"/>
          <w:szCs w:val="21"/>
          <w:highlight w:val="none"/>
          <w:lang w:val="zh-CN"/>
        </w:rPr>
      </w:r>
      <w:r/>
    </w:p>
    <w:p>
      <w:pPr>
        <w:ind w:firstLine="480"/>
        <w:jc w:val="left"/>
        <w:spacing w:line="500" w:lineRule="exact"/>
        <w:rPr>
          <w:rFonts w:hint="eastAsia" w:ascii="黑体" w:hAnsi="宋体" w:eastAsia="黑体"/>
          <w:bCs/>
          <w:sz w:val="24"/>
          <w:szCs w:val="24"/>
          <w:highlight w:val="none"/>
        </w:rPr>
      </w:pPr>
      <w:r>
        <w:rPr>
          <w:rFonts w:hint="eastAsia" w:ascii="宋体" w:hAnsi="宋体" w:cs="宋体"/>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hint="eastAsia" w:ascii="宋体" w:hAnsi="宋体"/>
          <w:bCs/>
          <w:sz w:val="24"/>
          <w:highlight w:val="none"/>
        </w:rPr>
      </w:pPr>
      <w:r>
        <w:rPr>
          <w:rFonts w:hint="eastAsia" w:ascii="宋体" w:hAnsi="宋体"/>
          <w:bCs/>
          <w:sz w:val="24"/>
          <w:highlight w:val="none"/>
        </w:rPr>
      </w:r>
      <w:r/>
    </w:p>
    <w:sectPr>
      <w:footnotePr/>
      <w:endnotePr/>
      <w:type w:val="nextPage"/>
      <w:pgSz w:w="11906" w:h="16838" w:orient="portrait"/>
      <w:pgMar w:top="851" w:right="1274" w:bottom="993" w:left="851" w:header="680"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2">
    <w:panose1 w:val="05020102010507070707"/>
  </w:font>
  <w:font w:name="等线">
    <w:panose1 w:val="02010600030101010101"/>
  </w:font>
  <w:font w:name="仿宋">
    <w:panose1 w:val="02010609060101010101"/>
  </w:font>
  <w:font w:name="Symbol">
    <w:panose1 w:val="05050102010706020507"/>
  </w:font>
  <w:font w:name="Wingdings">
    <w:panose1 w:val="05000000000000000000"/>
  </w:font>
  <w:font w:name="PMingLiU">
    <w:panose1 w:val="02020500000000000000"/>
  </w:font>
  <w:font w:name="Cambria">
    <w:panose1 w:val="02040503050406030204"/>
  </w:font>
  <w:font w:name="Calibri Light">
    <w:panose1 w:val="020F0302020204030204"/>
  </w:font>
  <w:font w:name="Cambria Math">
    <w:panose1 w:val="02040503050406030204"/>
  </w:font>
  <w:font w:name="Courier New">
    <w:panose1 w:val="02070309020205020404"/>
  </w:font>
  <w:font w:name="仿宋_GB2312">
    <w:panose1 w:val="02010609060101010101"/>
  </w:font>
  <w:font w:name="黑体">
    <w:panose1 w:val="02010609060101010101"/>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between w:val="none" w:color="auto" w:sz="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between w:val="none" w:color="auto" w:sz="0" w:space="0"/>
      </w:pBdr>
      <w:framePr w:wrap="around" w:vAnchor="text" w:hAnchor="margin" w:xAlign="center" w:yAlign="top"/>
    </w:pPr>
    <w:r>
      <w:fldChar w:fldCharType="begin"/>
    </w:r>
    <w:r>
      <w:rPr>
        <w:rStyle w:val="814"/>
      </w:rPr>
      <w:instrText xml:space="preserve"> PAGE  </w:instrText>
    </w:r>
    <w:r>
      <w:fldChar w:fldCharType="separate"/>
    </w:r>
    <w:r>
      <w:rPr>
        <w:rStyle w:val="814"/>
      </w:rPr>
      <w:t xml:space="preserve">- 2 -</w:t>
    </w:r>
    <w:r>
      <w:fldChar w:fldCharType="end"/>
    </w:r>
    <w:r/>
  </w:p>
  <w:p>
    <w:pPr>
      <w:pStyle w:val="7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9104706"/>
      <w:rPr/>
    </w:sdtPr>
    <w:sdtContent>
      <w:p>
        <w:pPr>
          <w:pStyle w:val="793"/>
          <w:jc w:val="center"/>
        </w:pPr>
        <w:r>
          <w:fldChar w:fldCharType="begin"/>
        </w:r>
        <w:r>
          <w:instrText xml:space="preserve"> PAGE   \* MERGEFORMAT </w:instrText>
        </w:r>
        <w:r>
          <w:fldChar w:fldCharType="separate"/>
        </w:r>
        <w:r>
          <w:rPr>
            <w:lang w:val="zh-CN"/>
          </w:rPr>
          <w:t xml:space="preserve">-</w:t>
        </w:r>
        <w:r>
          <w:t xml:space="preserve"> 1 -</w:t>
        </w:r>
        <w:r>
          <w:fldChar w:fldCharType="end"/>
        </w:r>
        <w:r/>
      </w:p>
    </w:sdtContent>
  </w:sdt>
  <w:p>
    <w:pPr>
      <w:pStyle w:val="79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6055" cy="1397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wps:spPr>
                    <wps:txbx>
                      <w:txbxContent>
                        <w:p>
                          <w:pPr>
                            <w:rPr>
                              <w:rFonts w:ascii="Times New Roman" w:hAnsi="Times New Roman"/>
                              <w:sz w:val="18"/>
                              <w:szCs w:val="20"/>
                              <w:lang w:val="en-US" w:eastAsia="zh-CN" w:bidi="ar-SA"/>
                            </w:rPr>
                          </w:pPr>
                          <w:r>
                            <w:rPr>
                              <w:rFonts w:hint="eastAsia" w:ascii="Times New Roman" w:hAnsi="Times New Roman"/>
                              <w:sz w:val="18"/>
                              <w:szCs w:val="20"/>
                              <w:lang w:val="en-US" w:eastAsia="zh-CN" w:bidi="ar-SA"/>
                            </w:rPr>
                            <w:t xml:space="preserve">-</w:t>
                          </w:r>
                          <w:r>
                            <w:rPr>
                              <w:rFonts w:hint="eastAsia" w:ascii="Times New Roman" w:hAnsi="Times New Roman"/>
                              <w:sz w:val="18"/>
                              <w:szCs w:val="18"/>
                              <w:lang w:val="en-US" w:eastAsia="zh-CN" w:bidi="ar-SA"/>
                            </w:rPr>
                            <w:fldChar w:fldCharType="begin"/>
                          </w:r>
                          <w:r>
                            <w:rPr>
                              <w:rFonts w:hint="eastAsia" w:ascii="Times New Roman" w:hAnsi="Times New Roman"/>
                              <w:sz w:val="18"/>
                              <w:szCs w:val="18"/>
                              <w:lang w:val="en-US" w:eastAsia="zh-CN" w:bidi="ar-SA"/>
                            </w:rPr>
                            <w:instrText xml:space="preserve"> PAGE  \* MERGEFORMAT </w:instrText>
                          </w:r>
                          <w:r>
                            <w:rPr>
                              <w:rFonts w:hint="eastAsia" w:ascii="Times New Roman" w:hAnsi="Times New Roman"/>
                              <w:sz w:val="18"/>
                              <w:szCs w:val="18"/>
                              <w:lang w:val="en-US" w:eastAsia="zh-CN" w:bidi="ar-SA"/>
                            </w:rPr>
                            <w:fldChar w:fldCharType="separate"/>
                          </w:r>
                          <w:r>
                            <w:rPr>
                              <w:rFonts w:ascii="Times New Roman" w:hAnsi="Times New Roman"/>
                              <w:sz w:val="18"/>
                              <w:szCs w:val="18"/>
                              <w:lang w:val="en-US" w:eastAsia="zh-CN" w:bidi="ar-SA"/>
                            </w:rPr>
                            <w:t xml:space="preserve">24</w:t>
                          </w:r>
                          <w:r>
                            <w:rPr>
                              <w:rFonts w:hint="eastAsia" w:ascii="Times New Roman" w:hAnsi="Times New Roman"/>
                              <w:sz w:val="18"/>
                              <w:szCs w:val="18"/>
                              <w:lang w:val="en-US" w:eastAsia="zh-CN" w:bidi="ar-SA"/>
                            </w:rPr>
                            <w:fldChar w:fldCharType="end"/>
                          </w:r>
                          <w:r>
                            <w:rPr>
                              <w:rFonts w:hint="eastAsia" w:ascii="Times New Roman" w:hAnsi="Times New Roman"/>
                              <w:sz w:val="18"/>
                              <w:szCs w:val="20"/>
                              <w:lang w:val="en-US" w:eastAsia="zh-CN" w:bidi="ar-SA"/>
                            </w:rPr>
                            <w:t xml:space="preserve">-</w:t>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rPr>
                        <w:rFonts w:ascii="Times New Roman" w:hAnsi="Times New Roman"/>
                        <w:sz w:val="18"/>
                        <w:szCs w:val="20"/>
                        <w:lang w:val="en-US" w:eastAsia="zh-CN" w:bidi="ar-SA"/>
                      </w:rPr>
                    </w:pPr>
                    <w:r>
                      <w:rPr>
                        <w:rFonts w:hint="eastAsia" w:ascii="Times New Roman" w:hAnsi="Times New Roman"/>
                        <w:sz w:val="18"/>
                        <w:szCs w:val="20"/>
                        <w:lang w:val="en-US" w:eastAsia="zh-CN" w:bidi="ar-SA"/>
                      </w:rPr>
                      <w:t xml:space="preserve">-</w:t>
                    </w:r>
                    <w:r>
                      <w:rPr>
                        <w:rFonts w:hint="eastAsia" w:ascii="Times New Roman" w:hAnsi="Times New Roman"/>
                        <w:sz w:val="18"/>
                        <w:szCs w:val="18"/>
                        <w:lang w:val="en-US" w:eastAsia="zh-CN" w:bidi="ar-SA"/>
                      </w:rPr>
                      <w:fldChar w:fldCharType="begin"/>
                    </w:r>
                    <w:r>
                      <w:rPr>
                        <w:rFonts w:hint="eastAsia" w:ascii="Times New Roman" w:hAnsi="Times New Roman"/>
                        <w:sz w:val="18"/>
                        <w:szCs w:val="18"/>
                        <w:lang w:val="en-US" w:eastAsia="zh-CN" w:bidi="ar-SA"/>
                      </w:rPr>
                      <w:instrText xml:space="preserve"> PAGE  \* MERGEFORMAT </w:instrText>
                    </w:r>
                    <w:r>
                      <w:rPr>
                        <w:rFonts w:hint="eastAsia" w:ascii="Times New Roman" w:hAnsi="Times New Roman"/>
                        <w:sz w:val="18"/>
                        <w:szCs w:val="18"/>
                        <w:lang w:val="en-US" w:eastAsia="zh-CN" w:bidi="ar-SA"/>
                      </w:rPr>
                      <w:fldChar w:fldCharType="separate"/>
                    </w:r>
                    <w:r>
                      <w:rPr>
                        <w:rFonts w:ascii="Times New Roman" w:hAnsi="Times New Roman"/>
                        <w:sz w:val="18"/>
                        <w:szCs w:val="18"/>
                        <w:lang w:val="en-US" w:eastAsia="zh-CN" w:bidi="ar-SA"/>
                      </w:rPr>
                      <w:t xml:space="preserve">24</w:t>
                    </w:r>
                    <w:r>
                      <w:rPr>
                        <w:rFonts w:hint="eastAsia" w:ascii="Times New Roman" w:hAnsi="Times New Roman"/>
                        <w:sz w:val="18"/>
                        <w:szCs w:val="18"/>
                        <w:lang w:val="en-US" w:eastAsia="zh-CN" w:bidi="ar-SA"/>
                      </w:rPr>
                      <w:fldChar w:fldCharType="end"/>
                    </w:r>
                    <w:r>
                      <w:rPr>
                        <w:rFonts w:hint="eastAsia" w:ascii="Times New Roman" w:hAnsi="Times New Roman"/>
                        <w:sz w:val="18"/>
                        <w:szCs w:val="20"/>
                        <w:lang w:val="en-US" w:eastAsia="zh-CN" w:bidi="ar-SA"/>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6" w:space="1"/>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0"/>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11"/>
  </w:num>
  <w:num w:numId="5">
    <w:abstractNumId w:val="3"/>
  </w:num>
  <w:num w:numId="6">
    <w:abstractNumId w:val="9"/>
  </w:num>
  <w:num w:numId="7">
    <w:abstractNumId w:val="7"/>
  </w:num>
  <w:num w:numId="8">
    <w:abstractNumId w:val="6"/>
  </w:num>
  <w:num w:numId="9">
    <w:abstractNumId w:val="10"/>
  </w:num>
  <w:num w:numId="10">
    <w:abstractNumId w:val="1"/>
    <w:lvlOverride w:ilvl="0">
      <w:startOverride w:val="1"/>
    </w:lvlOverride>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uiPriority w:val="0"/>
    <w:qFormat/>
    <w:pPr>
      <w:jc w:val="both"/>
      <w:widowControl w:val="off"/>
    </w:pPr>
    <w:rPr>
      <w:rFonts w:hint="default" w:ascii="Calibri" w:hAnsi="Calibri" w:eastAsia="宋体" w:cs="Times New Roman"/>
      <w:sz w:val="21"/>
      <w:szCs w:val="20"/>
    </w:rPr>
  </w:style>
  <w:style w:type="paragraph" w:styleId="768">
    <w:name w:val="Heading 1"/>
    <w:basedOn w:val="767"/>
    <w:next w:val="767"/>
    <w:link w:val="966"/>
    <w:uiPriority w:val="0"/>
    <w:qFormat/>
    <w:pPr>
      <w:keepLines/>
      <w:keepNext/>
      <w:spacing w:before="340" w:after="330" w:line="576" w:lineRule="auto"/>
      <w:outlineLvl w:val="0"/>
    </w:pPr>
    <w:rPr>
      <w:b/>
      <w:sz w:val="44"/>
    </w:rPr>
  </w:style>
  <w:style w:type="paragraph" w:styleId="769">
    <w:name w:val="Heading 2"/>
    <w:basedOn w:val="767"/>
    <w:next w:val="767"/>
    <w:link w:val="967"/>
    <w:uiPriority w:val="0"/>
    <w:qFormat/>
    <w:pPr>
      <w:keepLines/>
      <w:keepNext/>
      <w:spacing w:before="260" w:after="260" w:line="412" w:lineRule="auto"/>
      <w:outlineLvl w:val="1"/>
    </w:pPr>
    <w:rPr>
      <w:rFonts w:ascii="Arial" w:hAnsi="Arial" w:eastAsia="黑体"/>
      <w:b/>
      <w:sz w:val="32"/>
    </w:rPr>
  </w:style>
  <w:style w:type="paragraph" w:styleId="770">
    <w:name w:val="Heading 3"/>
    <w:basedOn w:val="767"/>
    <w:next w:val="767"/>
    <w:link w:val="968"/>
    <w:uiPriority w:val="0"/>
    <w:qFormat/>
    <w:pPr>
      <w:keepLines/>
      <w:keepNext/>
      <w:spacing w:before="260" w:after="260" w:line="412" w:lineRule="auto"/>
      <w:outlineLvl w:val="2"/>
    </w:pPr>
    <w:rPr>
      <w:b/>
      <w:sz w:val="32"/>
    </w:rPr>
  </w:style>
  <w:style w:type="paragraph" w:styleId="771">
    <w:name w:val="Heading 4"/>
    <w:basedOn w:val="767"/>
    <w:next w:val="767"/>
    <w:link w:val="969"/>
    <w:uiPriority w:val="0"/>
    <w:qFormat/>
    <w:pPr>
      <w:keepLines/>
      <w:keepNext/>
      <w:spacing w:before="280" w:after="290" w:line="372" w:lineRule="auto"/>
      <w:outlineLvl w:val="3"/>
    </w:pPr>
    <w:rPr>
      <w:rFonts w:ascii="Arial" w:hAnsi="Arial" w:eastAsia="黑体"/>
      <w:b/>
      <w:sz w:val="28"/>
    </w:rPr>
  </w:style>
  <w:style w:type="paragraph" w:styleId="772">
    <w:name w:val="Heading 5"/>
    <w:basedOn w:val="767"/>
    <w:next w:val="767"/>
    <w:link w:val="970"/>
    <w:uiPriority w:val="0"/>
    <w:qFormat/>
    <w:pPr>
      <w:keepLines/>
      <w:keepNext/>
      <w:spacing w:before="280" w:after="290" w:line="372" w:lineRule="auto"/>
      <w:outlineLvl w:val="4"/>
    </w:pPr>
    <w:rPr>
      <w:b/>
      <w:sz w:val="28"/>
    </w:rPr>
  </w:style>
  <w:style w:type="paragraph" w:styleId="773">
    <w:name w:val="Heading 6"/>
    <w:basedOn w:val="767"/>
    <w:next w:val="767"/>
    <w:link w:val="971"/>
    <w:uiPriority w:val="0"/>
    <w:qFormat/>
    <w:pPr>
      <w:keepLines/>
      <w:keepNext/>
      <w:spacing w:before="240" w:after="64" w:line="316" w:lineRule="auto"/>
      <w:outlineLvl w:val="5"/>
    </w:pPr>
    <w:rPr>
      <w:rFonts w:ascii="Arial" w:hAnsi="Arial" w:eastAsia="黑体"/>
      <w:b/>
      <w:sz w:val="24"/>
    </w:rPr>
  </w:style>
  <w:style w:type="paragraph" w:styleId="774">
    <w:name w:val="Heading 7"/>
    <w:basedOn w:val="767"/>
    <w:next w:val="767"/>
    <w:link w:val="972"/>
    <w:uiPriority w:val="0"/>
    <w:qFormat/>
    <w:pPr>
      <w:keepLines/>
      <w:keepNext/>
      <w:spacing w:before="240" w:after="64" w:line="316" w:lineRule="auto"/>
      <w:outlineLvl w:val="6"/>
    </w:pPr>
    <w:rPr>
      <w:b/>
      <w:sz w:val="24"/>
    </w:rPr>
  </w:style>
  <w:style w:type="paragraph" w:styleId="775">
    <w:name w:val="Heading 8"/>
    <w:basedOn w:val="767"/>
    <w:next w:val="767"/>
    <w:link w:val="973"/>
    <w:uiPriority w:val="0"/>
    <w:qFormat/>
    <w:pPr>
      <w:keepLines/>
      <w:keepNext/>
      <w:spacing w:before="240" w:after="64" w:line="316" w:lineRule="auto"/>
      <w:outlineLvl w:val="7"/>
    </w:pPr>
    <w:rPr>
      <w:rFonts w:ascii="Arial" w:hAnsi="Arial" w:eastAsia="黑体"/>
      <w:sz w:val="24"/>
    </w:rPr>
  </w:style>
  <w:style w:type="paragraph" w:styleId="776">
    <w:name w:val="Heading 9"/>
    <w:basedOn w:val="767"/>
    <w:next w:val="767"/>
    <w:link w:val="974"/>
    <w:uiPriority w:val="0"/>
    <w:qFormat/>
    <w:pPr>
      <w:keepLines/>
      <w:keepNext/>
      <w:spacing w:before="240" w:after="64" w:line="316" w:lineRule="auto"/>
      <w:outlineLvl w:val="8"/>
    </w:pPr>
    <w:rPr>
      <w:rFonts w:ascii="Arial" w:hAnsi="Arial" w:eastAsia="黑体"/>
    </w:rPr>
  </w:style>
  <w:style w:type="character" w:styleId="777" w:default="1">
    <w:name w:val="Default Paragraph Font"/>
    <w:uiPriority w:val="1"/>
    <w:unhideWhenUsed/>
    <w:qFormat/>
  </w:style>
  <w:style w:type="table" w:styleId="778" w:default="1">
    <w:name w:val="Normal Table"/>
    <w:uiPriority w:val="99"/>
    <w:unhideWhenUsed/>
    <w:qFormat/>
    <w:tblPr>
      <w:tblCellMar>
        <w:left w:w="108" w:type="dxa"/>
        <w:top w:w="0" w:type="dxa"/>
        <w:right w:w="108" w:type="dxa"/>
        <w:bottom w:w="0" w:type="dxa"/>
      </w:tblCellMar>
    </w:tblPr>
  </w:style>
  <w:style w:type="paragraph" w:styleId="779">
    <w:name w:val="Body Text"/>
    <w:basedOn w:val="767"/>
    <w:next w:val="767"/>
    <w:link w:val="976"/>
    <w:uiPriority w:val="0"/>
    <w:qFormat/>
    <w:rPr>
      <w:sz w:val="20"/>
    </w:rPr>
  </w:style>
  <w:style w:type="paragraph" w:styleId="780">
    <w:name w:val="toc 7"/>
    <w:basedOn w:val="767"/>
    <w:next w:val="767"/>
    <w:uiPriority w:val="39"/>
    <w:unhideWhenUsed/>
    <w:qFormat/>
    <w:pPr>
      <w:ind w:left="1701" w:right="0" w:firstLine="0"/>
      <w:spacing w:after="57"/>
    </w:pPr>
  </w:style>
  <w:style w:type="paragraph" w:styleId="781">
    <w:name w:val="Normal Indent"/>
    <w:basedOn w:val="767"/>
    <w:uiPriority w:val="0"/>
    <w:qFormat/>
    <w:pPr>
      <w:ind w:firstLine="420"/>
    </w:pPr>
    <w:rPr>
      <w:rFonts w:ascii="Times New Roman" w:hAnsi="Times New Roman"/>
      <w:szCs w:val="22"/>
    </w:rPr>
  </w:style>
  <w:style w:type="paragraph" w:styleId="782">
    <w:name w:val="Caption"/>
    <w:basedOn w:val="767"/>
    <w:next w:val="76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7"/>
    <w:link w:val="1007"/>
    <w:uiPriority w:val="99"/>
    <w:unhideWhenUsed/>
    <w:qFormat/>
    <w:rPr>
      <w:rFonts w:ascii="Microsoft YaHei UI" w:eastAsia="Microsoft YaHei UI"/>
      <w:sz w:val="18"/>
      <w:szCs w:val="18"/>
    </w:rPr>
  </w:style>
  <w:style w:type="paragraph" w:styleId="784">
    <w:name w:val="annotation text"/>
    <w:basedOn w:val="767"/>
    <w:link w:val="975"/>
    <w:uiPriority w:val="0"/>
    <w:qFormat/>
    <w:pPr>
      <w:jc w:val="left"/>
    </w:pPr>
  </w:style>
  <w:style w:type="paragraph" w:styleId="785">
    <w:name w:val="Body Text Indent"/>
    <w:basedOn w:val="767"/>
    <w:link w:val="977"/>
    <w:uiPriority w:val="0"/>
    <w:qFormat/>
    <w:pPr>
      <w:ind w:left="200"/>
      <w:spacing w:after="120"/>
    </w:pPr>
  </w:style>
  <w:style w:type="paragraph" w:styleId="786">
    <w:name w:val="toc 5"/>
    <w:basedOn w:val="767"/>
    <w:next w:val="767"/>
    <w:uiPriority w:val="39"/>
    <w:unhideWhenUsed/>
    <w:qFormat/>
    <w:pPr>
      <w:ind w:left="1134" w:right="0" w:firstLine="0"/>
      <w:spacing w:after="57"/>
    </w:pPr>
  </w:style>
  <w:style w:type="paragraph" w:styleId="787">
    <w:name w:val="toc 3"/>
    <w:basedOn w:val="767"/>
    <w:next w:val="767"/>
    <w:uiPriority w:val="39"/>
    <w:unhideWhenUsed/>
    <w:qFormat/>
    <w:pPr>
      <w:ind w:left="567" w:right="0" w:firstLine="0"/>
      <w:spacing w:after="57"/>
    </w:pPr>
  </w:style>
  <w:style w:type="paragraph" w:styleId="788">
    <w:name w:val="Plain Text"/>
    <w:basedOn w:val="767"/>
    <w:link w:val="1018"/>
    <w:uiPriority w:val="0"/>
    <w:qFormat/>
    <w:rPr>
      <w:rFonts w:ascii="宋体" w:hAnsi="Courier New"/>
      <w:szCs w:val="24"/>
    </w:rPr>
  </w:style>
  <w:style w:type="paragraph" w:styleId="789">
    <w:name w:val="toc 8"/>
    <w:basedOn w:val="767"/>
    <w:next w:val="767"/>
    <w:uiPriority w:val="39"/>
    <w:unhideWhenUsed/>
    <w:qFormat/>
    <w:pPr>
      <w:ind w:left="1984" w:right="0" w:firstLine="0"/>
      <w:spacing w:after="57"/>
    </w:pPr>
  </w:style>
  <w:style w:type="paragraph" w:styleId="790">
    <w:name w:val="Date"/>
    <w:basedOn w:val="767"/>
    <w:next w:val="767"/>
    <w:link w:val="1013"/>
    <w:uiPriority w:val="99"/>
    <w:unhideWhenUsed/>
    <w:qFormat/>
    <w:pPr>
      <w:ind w:left="100"/>
    </w:pPr>
  </w:style>
  <w:style w:type="paragraph" w:styleId="791">
    <w:name w:val="endnote text"/>
    <w:basedOn w:val="767"/>
    <w:link w:val="963"/>
    <w:uiPriority w:val="99"/>
    <w:unhideWhenUsed/>
    <w:qFormat/>
    <w:pPr>
      <w:spacing w:after="0" w:line="240" w:lineRule="auto"/>
    </w:pPr>
    <w:rPr>
      <w:sz w:val="20"/>
    </w:rPr>
  </w:style>
  <w:style w:type="paragraph" w:styleId="792">
    <w:name w:val="Balloon Text"/>
    <w:basedOn w:val="767"/>
    <w:link w:val="978"/>
    <w:uiPriority w:val="0"/>
    <w:qFormat/>
    <w:rPr>
      <w:sz w:val="18"/>
      <w:szCs w:val="18"/>
    </w:rPr>
  </w:style>
  <w:style w:type="paragraph" w:styleId="793">
    <w:name w:val="Footer"/>
    <w:basedOn w:val="767"/>
    <w:link w:val="965"/>
    <w:uiPriority w:val="99"/>
    <w:unhideWhenUsed/>
    <w:qFormat/>
    <w:pPr>
      <w:jc w:val="left"/>
      <w:tabs>
        <w:tab w:val="center" w:pos="4153" w:leader="none"/>
        <w:tab w:val="right" w:pos="8306" w:leader="none"/>
      </w:tabs>
    </w:pPr>
    <w:rPr>
      <w:sz w:val="18"/>
      <w:szCs w:val="18"/>
    </w:rPr>
  </w:style>
  <w:style w:type="paragraph" w:styleId="794">
    <w:name w:val="envelope return"/>
    <w:basedOn w:val="767"/>
    <w:uiPriority w:val="0"/>
    <w:qFormat/>
    <w:pPr>
      <w:ind w:firstLine="200"/>
      <w:spacing w:line="360" w:lineRule="auto"/>
    </w:pPr>
    <w:rPr>
      <w:rFonts w:ascii="Arial" w:hAnsi="Arial" w:eastAsia="仿宋_GB2312" w:cs="Arial"/>
      <w:sz w:val="24"/>
      <w:szCs w:val="21"/>
    </w:rPr>
  </w:style>
  <w:style w:type="paragraph" w:styleId="795">
    <w:name w:val="Header"/>
    <w:basedOn w:val="767"/>
    <w:link w:val="9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67"/>
    <w:next w:val="767"/>
    <w:uiPriority w:val="39"/>
    <w:qFormat/>
  </w:style>
  <w:style w:type="paragraph" w:styleId="797">
    <w:name w:val="toc 4"/>
    <w:basedOn w:val="767"/>
    <w:next w:val="767"/>
    <w:uiPriority w:val="39"/>
    <w:unhideWhenUsed/>
    <w:qFormat/>
    <w:pPr>
      <w:ind w:left="850" w:right="0" w:firstLine="0"/>
      <w:spacing w:after="57"/>
    </w:pPr>
  </w:style>
  <w:style w:type="paragraph" w:styleId="798">
    <w:name w:val="Subtitle"/>
    <w:basedOn w:val="767"/>
    <w:next w:val="767"/>
    <w:link w:val="979"/>
    <w:uiPriority w:val="0"/>
    <w:qFormat/>
    <w:pPr>
      <w:jc w:val="center"/>
      <w:spacing w:before="240" w:after="60" w:line="312" w:lineRule="auto"/>
      <w:widowControl/>
      <w:outlineLvl w:val="1"/>
    </w:pPr>
    <w:rPr>
      <w:rFonts w:ascii="Calibri Light" w:hAnsi="Calibri Light"/>
      <w:b/>
      <w:bCs/>
      <w:sz w:val="32"/>
      <w:szCs w:val="32"/>
    </w:rPr>
  </w:style>
  <w:style w:type="paragraph" w:styleId="799">
    <w:name w:val="footnote text"/>
    <w:basedOn w:val="767"/>
    <w:link w:val="962"/>
    <w:uiPriority w:val="99"/>
    <w:unhideWhenUsed/>
    <w:qFormat/>
    <w:pPr>
      <w:spacing w:after="40" w:line="240" w:lineRule="auto"/>
    </w:pPr>
    <w:rPr>
      <w:sz w:val="18"/>
    </w:rPr>
  </w:style>
  <w:style w:type="paragraph" w:styleId="800">
    <w:name w:val="toc 6"/>
    <w:basedOn w:val="767"/>
    <w:next w:val="767"/>
    <w:uiPriority w:val="39"/>
    <w:unhideWhenUsed/>
    <w:qFormat/>
    <w:pPr>
      <w:ind w:left="1417" w:right="0" w:firstLine="0"/>
      <w:spacing w:after="57"/>
    </w:pPr>
  </w:style>
  <w:style w:type="paragraph" w:styleId="801">
    <w:name w:val="Body Text Indent 3"/>
    <w:basedOn w:val="767"/>
    <w:link w:val="980"/>
    <w:uiPriority w:val="0"/>
    <w:qFormat/>
    <w:pPr>
      <w:ind w:left="200"/>
      <w:jc w:val="left"/>
      <w:spacing w:after="120"/>
      <w:widowControl/>
    </w:pPr>
    <w:rPr>
      <w:sz w:val="16"/>
      <w:szCs w:val="16"/>
    </w:rPr>
  </w:style>
  <w:style w:type="paragraph" w:styleId="802">
    <w:name w:val="table of figures"/>
    <w:basedOn w:val="767"/>
    <w:next w:val="767"/>
    <w:uiPriority w:val="99"/>
    <w:unhideWhenUsed/>
    <w:qFormat/>
    <w:pPr>
      <w:spacing w:after="0" w:afterAutospacing="0"/>
    </w:pPr>
  </w:style>
  <w:style w:type="paragraph" w:styleId="803">
    <w:name w:val="toc 2"/>
    <w:basedOn w:val="767"/>
    <w:next w:val="767"/>
    <w:uiPriority w:val="0"/>
    <w:qFormat/>
    <w:pPr>
      <w:ind w:left="200"/>
    </w:pPr>
  </w:style>
  <w:style w:type="paragraph" w:styleId="804">
    <w:name w:val="toc 9"/>
    <w:basedOn w:val="767"/>
    <w:next w:val="767"/>
    <w:uiPriority w:val="39"/>
    <w:unhideWhenUsed/>
    <w:qFormat/>
    <w:pPr>
      <w:ind w:left="2268" w:right="0" w:firstLine="0"/>
      <w:spacing w:after="57"/>
    </w:pPr>
  </w:style>
  <w:style w:type="paragraph" w:styleId="805">
    <w:name w:val="Body Text 2"/>
    <w:basedOn w:val="767"/>
    <w:link w:val="981"/>
    <w:uiPriority w:val="0"/>
    <w:qFormat/>
    <w:pPr>
      <w:spacing w:after="120" w:line="480" w:lineRule="auto"/>
    </w:pPr>
    <w:rPr>
      <w:sz w:val="20"/>
    </w:rPr>
  </w:style>
  <w:style w:type="paragraph" w:styleId="806">
    <w:name w:val="HTML Preformatted"/>
    <w:basedOn w:val="767"/>
    <w:link w:val="9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807">
    <w:name w:val="Normal (Web)"/>
    <w:basedOn w:val="767"/>
    <w:uiPriority w:val="99"/>
    <w:qFormat/>
    <w:pPr>
      <w:jc w:val="left"/>
      <w:spacing w:before="100" w:beforeAutospacing="1" w:after="100" w:afterAutospacing="1"/>
      <w:widowControl/>
    </w:pPr>
    <w:rPr>
      <w:rFonts w:ascii="宋体" w:cs="宋体"/>
      <w:sz w:val="24"/>
      <w:szCs w:val="24"/>
    </w:rPr>
  </w:style>
  <w:style w:type="paragraph" w:styleId="808">
    <w:name w:val="Title"/>
    <w:basedOn w:val="767"/>
    <w:next w:val="767"/>
    <w:link w:val="983"/>
    <w:uiPriority w:val="0"/>
    <w:qFormat/>
    <w:pPr>
      <w:jc w:val="center"/>
      <w:spacing w:before="60" w:after="60"/>
      <w:widowControl/>
      <w:outlineLvl w:val="0"/>
    </w:pPr>
    <w:rPr>
      <w:rFonts w:ascii="Cambria" w:hAnsi="Cambria"/>
      <w:b/>
      <w:bCs/>
      <w:sz w:val="24"/>
      <w:szCs w:val="32"/>
    </w:rPr>
  </w:style>
  <w:style w:type="paragraph" w:styleId="809">
    <w:name w:val="annotation subject"/>
    <w:basedOn w:val="784"/>
    <w:next w:val="784"/>
    <w:link w:val="984"/>
    <w:uiPriority w:val="0"/>
    <w:qFormat/>
    <w:rPr>
      <w:b/>
      <w:bCs/>
    </w:rPr>
  </w:style>
  <w:style w:type="paragraph" w:styleId="810">
    <w:name w:val="Body Text First Indent 2"/>
    <w:basedOn w:val="785"/>
    <w:link w:val="985"/>
    <w:uiPriority w:val="0"/>
    <w:qFormat/>
    <w:pPr>
      <w:ind w:left="0" w:firstLine="200"/>
      <w:spacing w:after="0"/>
    </w:pPr>
    <w:rPr>
      <w:rFonts w:ascii="仿宋_GB2312" w:eastAsia="仿宋_GB2312"/>
      <w:sz w:val="24"/>
      <w:szCs w:val="24"/>
    </w:rPr>
  </w:style>
  <w:style w:type="table" w:styleId="811">
    <w:name w:val="Table Grid"/>
    <w:basedOn w:val="77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Strong"/>
    <w:basedOn w:val="777"/>
    <w:uiPriority w:val="22"/>
    <w:qFormat/>
    <w:rPr>
      <w:b/>
    </w:rPr>
  </w:style>
  <w:style w:type="character" w:styleId="813">
    <w:name w:val="endnote reference"/>
    <w:basedOn w:val="777"/>
    <w:uiPriority w:val="99"/>
    <w:unhideWhenUsed/>
    <w:qFormat/>
    <w:rPr>
      <w:vertAlign w:val="superscript"/>
    </w:rPr>
  </w:style>
  <w:style w:type="character" w:styleId="814">
    <w:name w:val="page number"/>
    <w:basedOn w:val="777"/>
    <w:uiPriority w:val="0"/>
    <w:qFormat/>
  </w:style>
  <w:style w:type="character" w:styleId="815">
    <w:name w:val="FollowedHyperlink"/>
    <w:uiPriority w:val="0"/>
    <w:qFormat/>
    <w:rPr>
      <w:color w:val="auto"/>
      <w:u w:val="none"/>
    </w:rPr>
  </w:style>
  <w:style w:type="character" w:styleId="816">
    <w:name w:val="Hyperlink"/>
    <w:uiPriority w:val="99"/>
    <w:qFormat/>
    <w:rPr>
      <w:color w:val="0000ff"/>
      <w:u w:val="single"/>
    </w:rPr>
  </w:style>
  <w:style w:type="character" w:styleId="817">
    <w:name w:val="annotation reference"/>
    <w:uiPriority w:val="0"/>
    <w:qFormat/>
    <w:rPr>
      <w:sz w:val="21"/>
      <w:szCs w:val="21"/>
    </w:rPr>
  </w:style>
  <w:style w:type="character" w:styleId="818">
    <w:name w:val="footnote reference"/>
    <w:basedOn w:val="777"/>
    <w:uiPriority w:val="99"/>
    <w:unhideWhenUsed/>
    <w:qFormat/>
    <w:rPr>
      <w:vertAlign w:val="superscript"/>
    </w:rPr>
  </w:style>
  <w:style w:type="character" w:styleId="819" w:customStyle="1">
    <w:name w:val="Heading 1 Char"/>
    <w:basedOn w:val="777"/>
    <w:uiPriority w:val="9"/>
    <w:qFormat/>
    <w:rPr>
      <w:rFonts w:ascii="Arial" w:hAnsi="Arial" w:eastAsia="Arial" w:cs="Arial"/>
      <w:sz w:val="40"/>
      <w:szCs w:val="40"/>
    </w:rPr>
  </w:style>
  <w:style w:type="character" w:styleId="820" w:customStyle="1">
    <w:name w:val="Heading 2 Char"/>
    <w:basedOn w:val="777"/>
    <w:uiPriority w:val="9"/>
    <w:qFormat/>
    <w:rPr>
      <w:rFonts w:ascii="Arial" w:hAnsi="Arial" w:eastAsia="Arial" w:cs="Arial"/>
      <w:sz w:val="34"/>
    </w:rPr>
  </w:style>
  <w:style w:type="character" w:styleId="821" w:customStyle="1">
    <w:name w:val="Heading 3 Char"/>
    <w:basedOn w:val="777"/>
    <w:uiPriority w:val="9"/>
    <w:qFormat/>
    <w:rPr>
      <w:rFonts w:ascii="Arial" w:hAnsi="Arial" w:eastAsia="Arial" w:cs="Arial"/>
      <w:sz w:val="30"/>
      <w:szCs w:val="30"/>
    </w:rPr>
  </w:style>
  <w:style w:type="character" w:styleId="822" w:customStyle="1">
    <w:name w:val="Heading 4 Char"/>
    <w:basedOn w:val="777"/>
    <w:uiPriority w:val="9"/>
    <w:qFormat/>
    <w:rPr>
      <w:rFonts w:ascii="Arial" w:hAnsi="Arial" w:eastAsia="Arial" w:cs="Arial"/>
      <w:b/>
      <w:bCs/>
      <w:sz w:val="26"/>
      <w:szCs w:val="26"/>
    </w:rPr>
  </w:style>
  <w:style w:type="character" w:styleId="823" w:customStyle="1">
    <w:name w:val="Heading 5 Char"/>
    <w:basedOn w:val="777"/>
    <w:uiPriority w:val="9"/>
    <w:qFormat/>
    <w:rPr>
      <w:rFonts w:ascii="Arial" w:hAnsi="Arial" w:eastAsia="Arial" w:cs="Arial"/>
      <w:b/>
      <w:bCs/>
      <w:sz w:val="24"/>
      <w:szCs w:val="24"/>
    </w:rPr>
  </w:style>
  <w:style w:type="character" w:styleId="824" w:customStyle="1">
    <w:name w:val="Heading 6 Char"/>
    <w:basedOn w:val="777"/>
    <w:uiPriority w:val="9"/>
    <w:qFormat/>
    <w:rPr>
      <w:rFonts w:ascii="Arial" w:hAnsi="Arial" w:eastAsia="Arial" w:cs="Arial"/>
      <w:b/>
      <w:bCs/>
      <w:sz w:val="22"/>
      <w:szCs w:val="22"/>
    </w:rPr>
  </w:style>
  <w:style w:type="character" w:styleId="825" w:customStyle="1">
    <w:name w:val="Heading 7 Char"/>
    <w:basedOn w:val="777"/>
    <w:uiPriority w:val="9"/>
    <w:qFormat/>
    <w:rPr>
      <w:rFonts w:ascii="Arial" w:hAnsi="Arial" w:eastAsia="Arial" w:cs="Arial"/>
      <w:b/>
      <w:bCs/>
      <w:i/>
      <w:iCs/>
      <w:sz w:val="22"/>
      <w:szCs w:val="22"/>
    </w:rPr>
  </w:style>
  <w:style w:type="character" w:styleId="826" w:customStyle="1">
    <w:name w:val="Heading 8 Char"/>
    <w:basedOn w:val="777"/>
    <w:uiPriority w:val="9"/>
    <w:qFormat/>
    <w:rPr>
      <w:rFonts w:ascii="Arial" w:hAnsi="Arial" w:eastAsia="Arial" w:cs="Arial"/>
      <w:i/>
      <w:iCs/>
      <w:sz w:val="22"/>
      <w:szCs w:val="22"/>
    </w:rPr>
  </w:style>
  <w:style w:type="character" w:styleId="827" w:customStyle="1">
    <w:name w:val="Heading 9 Char"/>
    <w:basedOn w:val="777"/>
    <w:uiPriority w:val="9"/>
    <w:qFormat/>
    <w:rPr>
      <w:rFonts w:ascii="Arial" w:hAnsi="Arial" w:eastAsia="Arial" w:cs="Arial"/>
      <w:i/>
      <w:iCs/>
      <w:sz w:val="21"/>
      <w:szCs w:val="21"/>
    </w:rPr>
  </w:style>
  <w:style w:type="paragraph" w:styleId="828" w:customStyle="1">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829" w:customStyle="1">
    <w:name w:val="Title Char"/>
    <w:basedOn w:val="777"/>
    <w:uiPriority w:val="10"/>
    <w:qFormat/>
    <w:rPr>
      <w:sz w:val="48"/>
      <w:szCs w:val="48"/>
    </w:rPr>
  </w:style>
  <w:style w:type="character" w:styleId="830" w:customStyle="1">
    <w:name w:val="Subtitle Char"/>
    <w:basedOn w:val="777"/>
    <w:uiPriority w:val="11"/>
    <w:qFormat/>
    <w:rPr>
      <w:sz w:val="24"/>
      <w:szCs w:val="24"/>
    </w:rPr>
  </w:style>
  <w:style w:type="paragraph" w:styleId="831" w:customStyle="1">
    <w:name w:val="Quote"/>
    <w:basedOn w:val="767"/>
    <w:next w:val="767"/>
    <w:link w:val="832"/>
    <w:uiPriority w:val="29"/>
    <w:qFormat/>
    <w:pPr>
      <w:ind w:left="720" w:right="720"/>
    </w:pPr>
    <w:rPr>
      <w:i/>
    </w:rPr>
  </w:style>
  <w:style w:type="character" w:styleId="832" w:customStyle="1">
    <w:name w:val="Quote Char"/>
    <w:link w:val="831"/>
    <w:uiPriority w:val="29"/>
    <w:qFormat/>
    <w:rPr>
      <w:i/>
    </w:rPr>
  </w:style>
  <w:style w:type="paragraph" w:styleId="833" w:customStyle="1">
    <w:name w:val="Intense Quote"/>
    <w:basedOn w:val="767"/>
    <w:next w:val="767"/>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77"/>
    <w:uiPriority w:val="99"/>
    <w:qFormat/>
  </w:style>
  <w:style w:type="character" w:styleId="836" w:customStyle="1">
    <w:name w:val="Footer Char"/>
    <w:basedOn w:val="777"/>
    <w:uiPriority w:val="99"/>
    <w:qFormat/>
  </w:style>
  <w:style w:type="character" w:styleId="837" w:customStyle="1">
    <w:name w:val="Caption Char"/>
    <w:uiPriority w:val="99"/>
    <w:qFormat/>
  </w:style>
  <w:style w:type="table" w:styleId="838" w:customStyle="1">
    <w:name w:val="Table Grid Light"/>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7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basedOn w:val="77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basedOn w:val="77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basedOn w:val="77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basedOn w:val="77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basedOn w:val="77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 Accent 5"/>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basedOn w:val="77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7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basedOn w:val="7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7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basedOn w:val="77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7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7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7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7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7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7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7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7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7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7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7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7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basedOn w:val="77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basedOn w:val="77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basedOn w:val="77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basedOn w:val="77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basedOn w:val="77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basedOn w:val="77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7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basedOn w:val="7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7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7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7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7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basedOn w:val="77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basedOn w:val="77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basedOn w:val="77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basedOn w:val="77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basedOn w:val="77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basedOn w:val="77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7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7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7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7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7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basedOn w:val="77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basedOn w:val="77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basedOn w:val="77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basedOn w:val="77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basedOn w:val="77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basedOn w:val="77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7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7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7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7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7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7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basedOn w:val="7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basedOn w:val="77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basedOn w:val="77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basedOn w:val="77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basedOn w:val="77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basedOn w:val="77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basedOn w:val="77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basedOn w:val="7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basedOn w:val="7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basedOn w:val="7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basedOn w:val="7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basedOn w:val="7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basedOn w:val="7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basedOn w:val="7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799"/>
    <w:uiPriority w:val="99"/>
    <w:qFormat/>
    <w:rPr>
      <w:sz w:val="18"/>
    </w:rPr>
  </w:style>
  <w:style w:type="character" w:styleId="963" w:customStyle="1">
    <w:name w:val="Endnote Text Char"/>
    <w:link w:val="791"/>
    <w:uiPriority w:val="99"/>
    <w:qFormat/>
    <w:rPr>
      <w:sz w:val="20"/>
    </w:rPr>
  </w:style>
  <w:style w:type="character" w:styleId="964" w:customStyle="1">
    <w:name w:val="页眉 字符"/>
    <w:basedOn w:val="777"/>
    <w:link w:val="795"/>
    <w:uiPriority w:val="99"/>
    <w:qFormat/>
    <w:rPr>
      <w:sz w:val="18"/>
      <w:szCs w:val="18"/>
    </w:rPr>
  </w:style>
  <w:style w:type="character" w:styleId="965" w:customStyle="1">
    <w:name w:val="页脚 字符"/>
    <w:basedOn w:val="777"/>
    <w:link w:val="793"/>
    <w:uiPriority w:val="99"/>
    <w:qFormat/>
    <w:rPr>
      <w:sz w:val="18"/>
      <w:szCs w:val="18"/>
    </w:rPr>
  </w:style>
  <w:style w:type="character" w:styleId="966" w:customStyle="1">
    <w:name w:val="标题 1 字符"/>
    <w:basedOn w:val="777"/>
    <w:link w:val="768"/>
    <w:uiPriority w:val="0"/>
    <w:qFormat/>
    <w:rPr>
      <w:rFonts w:ascii="Calibri" w:hAnsi="Calibri" w:eastAsia="宋体" w:cs="Times New Roman"/>
      <w:b/>
      <w:sz w:val="44"/>
      <w:szCs w:val="20"/>
    </w:rPr>
  </w:style>
  <w:style w:type="character" w:styleId="967" w:customStyle="1">
    <w:name w:val="标题 2 字符"/>
    <w:basedOn w:val="777"/>
    <w:link w:val="769"/>
    <w:uiPriority w:val="0"/>
    <w:qFormat/>
    <w:rPr>
      <w:rFonts w:ascii="Arial" w:hAnsi="Arial" w:eastAsia="黑体" w:cs="Times New Roman"/>
      <w:b/>
      <w:sz w:val="32"/>
      <w:szCs w:val="20"/>
    </w:rPr>
  </w:style>
  <w:style w:type="character" w:styleId="968" w:customStyle="1">
    <w:name w:val="标题 3 字符"/>
    <w:basedOn w:val="777"/>
    <w:link w:val="770"/>
    <w:uiPriority w:val="0"/>
    <w:qFormat/>
    <w:rPr>
      <w:rFonts w:ascii="Calibri" w:hAnsi="Calibri" w:eastAsia="宋体" w:cs="Times New Roman"/>
      <w:b/>
      <w:sz w:val="32"/>
      <w:szCs w:val="20"/>
    </w:rPr>
  </w:style>
  <w:style w:type="character" w:styleId="969" w:customStyle="1">
    <w:name w:val="标题 4 字符"/>
    <w:basedOn w:val="777"/>
    <w:link w:val="771"/>
    <w:uiPriority w:val="0"/>
    <w:qFormat/>
    <w:rPr>
      <w:rFonts w:ascii="Arial" w:hAnsi="Arial" w:eastAsia="黑体" w:cs="Times New Roman"/>
      <w:b/>
      <w:sz w:val="28"/>
      <w:szCs w:val="20"/>
    </w:rPr>
  </w:style>
  <w:style w:type="character" w:styleId="970" w:customStyle="1">
    <w:name w:val="标题 5 字符"/>
    <w:basedOn w:val="777"/>
    <w:link w:val="772"/>
    <w:uiPriority w:val="0"/>
    <w:qFormat/>
    <w:rPr>
      <w:rFonts w:ascii="Calibri" w:hAnsi="Calibri" w:eastAsia="宋体" w:cs="Times New Roman"/>
      <w:b/>
      <w:sz w:val="28"/>
      <w:szCs w:val="20"/>
    </w:rPr>
  </w:style>
  <w:style w:type="character" w:styleId="971" w:customStyle="1">
    <w:name w:val="标题 6 字符"/>
    <w:basedOn w:val="777"/>
    <w:link w:val="773"/>
    <w:uiPriority w:val="0"/>
    <w:qFormat/>
    <w:rPr>
      <w:rFonts w:ascii="Arial" w:hAnsi="Arial" w:eastAsia="黑体" w:cs="Times New Roman"/>
      <w:b/>
      <w:sz w:val="24"/>
      <w:szCs w:val="20"/>
    </w:rPr>
  </w:style>
  <w:style w:type="character" w:styleId="972" w:customStyle="1">
    <w:name w:val="标题 7 字符"/>
    <w:basedOn w:val="777"/>
    <w:link w:val="774"/>
    <w:uiPriority w:val="0"/>
    <w:qFormat/>
    <w:rPr>
      <w:rFonts w:ascii="Calibri" w:hAnsi="Calibri" w:eastAsia="宋体" w:cs="Times New Roman"/>
      <w:b/>
      <w:sz w:val="24"/>
      <w:szCs w:val="20"/>
    </w:rPr>
  </w:style>
  <w:style w:type="character" w:styleId="973" w:customStyle="1">
    <w:name w:val="标题 8 字符"/>
    <w:basedOn w:val="777"/>
    <w:link w:val="775"/>
    <w:uiPriority w:val="0"/>
    <w:qFormat/>
    <w:rPr>
      <w:rFonts w:ascii="Arial" w:hAnsi="Arial" w:eastAsia="黑体" w:cs="Times New Roman"/>
      <w:sz w:val="24"/>
      <w:szCs w:val="20"/>
    </w:rPr>
  </w:style>
  <w:style w:type="character" w:styleId="974" w:customStyle="1">
    <w:name w:val="标题 9 字符"/>
    <w:basedOn w:val="777"/>
    <w:link w:val="776"/>
    <w:uiPriority w:val="0"/>
    <w:qFormat/>
    <w:rPr>
      <w:rFonts w:ascii="Arial" w:hAnsi="Arial" w:eastAsia="黑体" w:cs="Times New Roman"/>
      <w:szCs w:val="20"/>
    </w:rPr>
  </w:style>
  <w:style w:type="character" w:styleId="975" w:customStyle="1">
    <w:name w:val="批注文字 字符"/>
    <w:basedOn w:val="777"/>
    <w:link w:val="784"/>
    <w:uiPriority w:val="0"/>
    <w:qFormat/>
    <w:rPr>
      <w:rFonts w:ascii="Calibri" w:hAnsi="Calibri" w:eastAsia="宋体" w:cs="Times New Roman"/>
      <w:szCs w:val="20"/>
    </w:rPr>
  </w:style>
  <w:style w:type="character" w:styleId="976" w:customStyle="1">
    <w:name w:val="正文文本 字符"/>
    <w:basedOn w:val="777"/>
    <w:link w:val="779"/>
    <w:uiPriority w:val="0"/>
    <w:qFormat/>
    <w:rPr>
      <w:rFonts w:ascii="Calibri" w:hAnsi="Calibri" w:eastAsia="宋体" w:cs="Times New Roman"/>
      <w:sz w:val="20"/>
      <w:szCs w:val="20"/>
    </w:rPr>
  </w:style>
  <w:style w:type="character" w:styleId="977" w:customStyle="1">
    <w:name w:val="正文文本缩进 字符"/>
    <w:basedOn w:val="777"/>
    <w:link w:val="785"/>
    <w:uiPriority w:val="0"/>
    <w:qFormat/>
    <w:rPr>
      <w:rFonts w:ascii="Calibri" w:hAnsi="Calibri" w:eastAsia="宋体" w:cs="Times New Roman"/>
      <w:szCs w:val="20"/>
    </w:rPr>
  </w:style>
  <w:style w:type="character" w:styleId="978" w:customStyle="1">
    <w:name w:val="批注框文本 字符"/>
    <w:basedOn w:val="777"/>
    <w:link w:val="792"/>
    <w:uiPriority w:val="0"/>
    <w:qFormat/>
    <w:rPr>
      <w:rFonts w:ascii="Calibri" w:hAnsi="Calibri" w:eastAsia="宋体" w:cs="Times New Roman"/>
      <w:sz w:val="18"/>
      <w:szCs w:val="18"/>
    </w:rPr>
  </w:style>
  <w:style w:type="character" w:styleId="979" w:customStyle="1">
    <w:name w:val="副标题 字符"/>
    <w:basedOn w:val="777"/>
    <w:link w:val="798"/>
    <w:uiPriority w:val="0"/>
    <w:qFormat/>
    <w:rPr>
      <w:rFonts w:ascii="Calibri Light" w:hAnsi="Calibri Light" w:eastAsia="宋体" w:cs="Times New Roman"/>
      <w:b/>
      <w:bCs/>
      <w:sz w:val="32"/>
      <w:szCs w:val="32"/>
    </w:rPr>
  </w:style>
  <w:style w:type="character" w:styleId="980" w:customStyle="1">
    <w:name w:val="正文文本缩进 3 字符"/>
    <w:basedOn w:val="777"/>
    <w:link w:val="801"/>
    <w:uiPriority w:val="0"/>
    <w:qFormat/>
    <w:rPr>
      <w:rFonts w:ascii="Calibri" w:hAnsi="Calibri" w:eastAsia="宋体" w:cs="Times New Roman"/>
      <w:sz w:val="16"/>
      <w:szCs w:val="16"/>
    </w:rPr>
  </w:style>
  <w:style w:type="character" w:styleId="981" w:customStyle="1">
    <w:name w:val="正文文本 2 字符"/>
    <w:basedOn w:val="777"/>
    <w:link w:val="805"/>
    <w:uiPriority w:val="0"/>
    <w:qFormat/>
    <w:rPr>
      <w:rFonts w:ascii="Calibri" w:hAnsi="Calibri" w:eastAsia="宋体" w:cs="Times New Roman"/>
      <w:sz w:val="20"/>
      <w:szCs w:val="20"/>
    </w:rPr>
  </w:style>
  <w:style w:type="character" w:styleId="982" w:customStyle="1">
    <w:name w:val="HTML 预设格式 字符"/>
    <w:basedOn w:val="777"/>
    <w:link w:val="806"/>
    <w:uiPriority w:val="0"/>
    <w:qFormat/>
    <w:rPr>
      <w:rFonts w:ascii="宋体" w:hAnsi="宋体" w:eastAsia="Times New Roman" w:cs="Times New Roman"/>
      <w:sz w:val="24"/>
      <w:szCs w:val="24"/>
      <w:lang w:val="en-US" w:eastAsia="zh-CN"/>
    </w:rPr>
  </w:style>
  <w:style w:type="character" w:styleId="983" w:customStyle="1">
    <w:name w:val="标题 字符"/>
    <w:basedOn w:val="777"/>
    <w:link w:val="808"/>
    <w:uiPriority w:val="0"/>
    <w:qFormat/>
    <w:rPr>
      <w:rFonts w:ascii="Cambria" w:hAnsi="Cambria" w:eastAsia="宋体" w:cs="Times New Roman"/>
      <w:b/>
      <w:bCs/>
      <w:sz w:val="24"/>
      <w:szCs w:val="32"/>
    </w:rPr>
  </w:style>
  <w:style w:type="character" w:styleId="984" w:customStyle="1">
    <w:name w:val="批注主题 字符"/>
    <w:basedOn w:val="975"/>
    <w:link w:val="809"/>
    <w:uiPriority w:val="0"/>
    <w:qFormat/>
    <w:rPr>
      <w:rFonts w:ascii="Calibri" w:hAnsi="Calibri" w:eastAsia="宋体" w:cs="Times New Roman"/>
      <w:b/>
      <w:bCs/>
      <w:szCs w:val="20"/>
    </w:rPr>
  </w:style>
  <w:style w:type="character" w:styleId="985" w:customStyle="1">
    <w:name w:val="正文文本首行缩进 2 字符"/>
    <w:basedOn w:val="977"/>
    <w:link w:val="810"/>
    <w:uiPriority w:val="0"/>
    <w:qFormat/>
    <w:rPr>
      <w:rFonts w:ascii="仿宋_GB2312" w:hAnsi="Calibri" w:eastAsia="仿宋_GB2312" w:cs="Times New Roman"/>
      <w:sz w:val="24"/>
      <w:szCs w:val="24"/>
    </w:rPr>
  </w:style>
  <w:style w:type="character" w:styleId="986" w:customStyle="1">
    <w:name w:val="正文首行缩进 2 Char1"/>
    <w:uiPriority w:val="0"/>
    <w:qFormat/>
  </w:style>
  <w:style w:type="character" w:styleId="987" w:customStyle="1">
    <w:name w:val="标题 Char1"/>
    <w:uiPriority w:val="0"/>
    <w:qFormat/>
    <w:rPr>
      <w:rFonts w:ascii="Cambria" w:hAnsi="Cambria" w:cs="Times New Roman"/>
      <w:b/>
      <w:bCs/>
      <w:sz w:val="32"/>
      <w:szCs w:val="32"/>
      <w:lang w:bidi="ar-SA"/>
    </w:rPr>
  </w:style>
  <w:style w:type="character" w:styleId="988" w:customStyle="1">
    <w:name w:val="副标题 Char1"/>
    <w:uiPriority w:val="0"/>
    <w:qFormat/>
    <w:rPr>
      <w:rFonts w:ascii="Cambria" w:hAnsi="Cambria" w:cs="Times New Roman"/>
      <w:b/>
      <w:bCs/>
      <w:sz w:val="32"/>
      <w:szCs w:val="32"/>
      <w:lang w:bidi="ar-SA"/>
    </w:rPr>
  </w:style>
  <w:style w:type="character" w:styleId="989" w:customStyle="1">
    <w:name w:val="fr"/>
    <w:basedOn w:val="777"/>
    <w:uiPriority w:val="0"/>
    <w:qFormat/>
  </w:style>
  <w:style w:type="character" w:styleId="990" w:customStyle="1">
    <w:name w:val="15"/>
    <w:uiPriority w:val="0"/>
    <w:qFormat/>
    <w:rPr>
      <w:rFonts w:ascii="Times New Roman" w:hAnsi="Times New Roman" w:cs="Times New Roman"/>
      <w:color w:val="464445"/>
      <w:u w:val="none"/>
      <w:lang w:bidi="ar-SA"/>
    </w:rPr>
  </w:style>
  <w:style w:type="character" w:styleId="991" w:customStyle="1">
    <w:name w:val="标题1"/>
    <w:basedOn w:val="777"/>
    <w:uiPriority w:val="0"/>
    <w:qFormat/>
  </w:style>
  <w:style w:type="character" w:styleId="992" w:customStyle="1">
    <w:name w:val="apple-converted-space"/>
    <w:basedOn w:val="777"/>
    <w:uiPriority w:val="0"/>
    <w:qFormat/>
  </w:style>
  <w:style w:type="paragraph" w:styleId="993" w:customStyle="1">
    <w:name w:val="zhang"/>
    <w:basedOn w:val="767"/>
    <w:uiPriority w:val="0"/>
    <w:qFormat/>
    <w:pPr>
      <w:jc w:val="left"/>
      <w:spacing w:before="100" w:beforeAutospacing="1" w:after="100" w:afterAutospacing="1"/>
      <w:widowControl/>
    </w:pPr>
    <w:rPr>
      <w:rFonts w:ascii="宋体" w:cs="宋体"/>
      <w:b/>
      <w:bCs/>
      <w:smallCaps/>
      <w:color w:val="000000"/>
      <w:sz w:val="20"/>
    </w:rPr>
  </w:style>
  <w:style w:type="paragraph" w:styleId="994" w:customStyle="1">
    <w:name w:val="List Paragraph"/>
    <w:basedOn w:val="767"/>
    <w:uiPriority w:val="0"/>
    <w:qFormat/>
    <w:pPr>
      <w:ind w:firstLine="200"/>
    </w:pPr>
  </w:style>
  <w:style w:type="paragraph" w:styleId="995" w:customStyle="1">
    <w:name w:val="p0"/>
    <w:basedOn w:val="767"/>
    <w:uiPriority w:val="0"/>
    <w:qFormat/>
    <w:pPr>
      <w:widowControl/>
    </w:pPr>
    <w:rPr>
      <w:szCs w:val="21"/>
    </w:rPr>
  </w:style>
  <w:style w:type="paragraph" w:styleId="996" w:customStyle="1">
    <w:name w:val="Default Paragraph Font Para Char"/>
    <w:basedOn w:val="767"/>
    <w:uiPriority w:val="0"/>
    <w:qFormat/>
    <w:pPr>
      <w:jc w:val="left"/>
      <w:spacing w:after="160" w:line="240" w:lineRule="exact"/>
      <w:widowControl/>
    </w:pPr>
  </w:style>
  <w:style w:type="paragraph" w:styleId="997" w:customStyle="1">
    <w:name w:val="索引 11"/>
    <w:basedOn w:val="767"/>
    <w:next w:val="767"/>
    <w:uiPriority w:val="0"/>
    <w:qFormat/>
    <w:pPr>
      <w:spacing w:line="360" w:lineRule="auto"/>
    </w:pPr>
    <w:rPr>
      <w:rFonts w:ascii="仿宋_GB2312" w:eastAsia="仿宋_GB2312"/>
      <w:sz w:val="24"/>
    </w:rPr>
  </w:style>
  <w:style w:type="paragraph" w:styleId="998" w:customStyle="1">
    <w:name w:val="纯文本1"/>
    <w:basedOn w:val="767"/>
    <w:uiPriority w:val="0"/>
    <w:qFormat/>
    <w:rPr>
      <w:rFonts w:ascii="宋体"/>
      <w:szCs w:val="22"/>
    </w:rPr>
  </w:style>
  <w:style w:type="paragraph" w:styleId="999" w:customStyle="1">
    <w:name w:val="正文_1_1"/>
    <w:uiPriority w:val="0"/>
    <w:qFormat/>
    <w:pPr>
      <w:jc w:val="both"/>
      <w:widowControl w:val="off"/>
    </w:pPr>
    <w:rPr>
      <w:rFonts w:hint="default" w:ascii="Calibri" w:hAnsi="Calibri" w:eastAsia="宋体" w:cs="Times New Roman"/>
      <w:sz w:val="21"/>
      <w:szCs w:val="24"/>
    </w:rPr>
  </w:style>
  <w:style w:type="paragraph" w:styleId="1000" w:customStyle="1">
    <w:name w:val="_Style 34"/>
    <w:basedOn w:val="767"/>
    <w:uiPriority w:val="0"/>
    <w:qFormat/>
    <w:pPr>
      <w:ind w:firstLine="200"/>
    </w:pPr>
    <w:rPr>
      <w:rFonts w:ascii="Times New Roman" w:hAnsi="Times New Roman"/>
    </w:rPr>
  </w:style>
  <w:style w:type="paragraph" w:styleId="1001" w:customStyle="1">
    <w:name w:val="_Style 5"/>
    <w:uiPriority w:val="0"/>
    <w:qFormat/>
    <w:rPr>
      <w:rFonts w:hint="default" w:ascii="Calibri" w:hAnsi="Calibri" w:eastAsia="宋体" w:cs="Times New Roman"/>
      <w:sz w:val="21"/>
      <w:szCs w:val="20"/>
    </w:rPr>
  </w:style>
  <w:style w:type="paragraph" w:styleId="1002" w:customStyle="1">
    <w:name w:val="TOC Heading"/>
    <w:basedOn w:val="768"/>
    <w:next w:val="767"/>
    <w:uiPriority w:val="0"/>
    <w:qFormat/>
    <w:pPr>
      <w:spacing w:line="578" w:lineRule="auto"/>
      <w:outlineLvl w:val="9"/>
    </w:pPr>
    <w:rPr>
      <w:bCs/>
      <w:szCs w:val="44"/>
    </w:rPr>
  </w:style>
  <w:style w:type="paragraph" w:styleId="1003" w:customStyle="1">
    <w:name w:val="正文缩进1"/>
    <w:basedOn w:val="767"/>
    <w:uiPriority w:val="0"/>
    <w:qFormat/>
    <w:pPr>
      <w:ind w:firstLine="420"/>
      <w:jc w:val="left"/>
    </w:pPr>
    <w:rPr>
      <w:rFonts w:ascii="宋体"/>
      <w:sz w:val="24"/>
      <w:szCs w:val="22"/>
    </w:rPr>
  </w:style>
  <w:style w:type="paragraph" w:styleId="1004" w:customStyle="1">
    <w:name w:val="正文_1_0"/>
    <w:basedOn w:val="767"/>
    <w:uiPriority w:val="0"/>
    <w:qFormat/>
    <w:rPr>
      <w:szCs w:val="24"/>
    </w:rPr>
  </w:style>
  <w:style w:type="paragraph" w:styleId="1005" w:customStyle="1">
    <w:name w:val="普通文字"/>
    <w:basedOn w:val="767"/>
    <w:next w:val="767"/>
    <w:uiPriority w:val="0"/>
    <w:qFormat/>
    <w:rPr>
      <w:rFonts w:ascii="宋体"/>
      <w:sz w:val="24"/>
    </w:rPr>
  </w:style>
  <w:style w:type="paragraph" w:styleId="1006" w:customStyle="1">
    <w:name w:val="正文_1"/>
    <w:uiPriority w:val="0"/>
    <w:qFormat/>
    <w:pPr>
      <w:jc w:val="both"/>
      <w:widowControl w:val="off"/>
    </w:pPr>
    <w:rPr>
      <w:rFonts w:hint="default" w:ascii="Times New Roman" w:hAnsi="Times New Roman" w:eastAsia="Calibri" w:cs="Times New Roman"/>
      <w:sz w:val="21"/>
      <w:szCs w:val="24"/>
    </w:rPr>
  </w:style>
  <w:style w:type="character" w:styleId="1007" w:customStyle="1">
    <w:name w:val="文档结构图 字符"/>
    <w:basedOn w:val="777"/>
    <w:link w:val="783"/>
    <w:uiPriority w:val="99"/>
    <w:qFormat/>
    <w:rPr>
      <w:rFonts w:ascii="Microsoft YaHei UI" w:hAnsi="Calibri" w:eastAsia="Microsoft YaHei UI" w:cs="Times New Roman"/>
      <w:sz w:val="18"/>
      <w:szCs w:val="18"/>
    </w:rPr>
  </w:style>
  <w:style w:type="paragraph" w:styleId="1008" w:customStyle="1">
    <w:name w:val="xc正文"/>
    <w:basedOn w:val="767"/>
    <w:uiPriority w:val="0"/>
    <w:qFormat/>
    <w:pPr>
      <w:ind w:firstLine="200"/>
      <w:spacing w:line="360" w:lineRule="auto"/>
    </w:pPr>
    <w:rPr>
      <w:sz w:val="24"/>
      <w:szCs w:val="22"/>
    </w:rPr>
  </w:style>
  <w:style w:type="table" w:styleId="1009" w:customStyle="1">
    <w:name w:val="网格型1"/>
    <w:basedOn w:val="778"/>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0" w:customStyle="1">
    <w:name w:val="Default"/>
    <w:basedOn w:val="767"/>
    <w:uiPriority w:val="0"/>
    <w:qFormat/>
    <w:pPr>
      <w:jc w:val="left"/>
    </w:pPr>
    <w:rPr>
      <w:rFonts w:ascii="Arial" w:hAnsi="Arial" w:eastAsia="PMingLiU"/>
      <w:sz w:val="20"/>
    </w:rPr>
  </w:style>
  <w:style w:type="character" w:styleId="1011" w:customStyle="1">
    <w:name w:val="Unresolved Mention"/>
    <w:basedOn w:val="777"/>
    <w:uiPriority w:val="99"/>
    <w:unhideWhenUsed/>
    <w:qFormat/>
    <w:rPr>
      <w:color w:val="605e5c"/>
      <w:shd w:val="clear" w:color="auto" w:fill="e1dfdd"/>
    </w:rPr>
  </w:style>
  <w:style w:type="table" w:styleId="1012" w:customStyle="1">
    <w:name w:val="Grid Table 5 Dark- Accent 4"/>
    <w:basedOn w:val="778"/>
    <w:uiPriority w:val="99"/>
    <w:qFormat/>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013" w:customStyle="1">
    <w:name w:val="日期 字符"/>
    <w:basedOn w:val="777"/>
    <w:link w:val="790"/>
    <w:uiPriority w:val="99"/>
    <w:semiHidden/>
    <w:qFormat/>
    <w:rPr>
      <w:rFonts w:ascii="Calibri" w:hAnsi="Calibri" w:eastAsia="宋体" w:cs="Times New Roman"/>
      <w:szCs w:val="20"/>
    </w:rPr>
  </w:style>
  <w:style w:type="table" w:styleId="1014" w:customStyle="1">
    <w:name w:val="Table Normal"/>
    <w:uiPriority w:val="2"/>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1015" w:customStyle="1">
    <w:name w:val="Table Paragraph"/>
    <w:basedOn w:val="767"/>
    <w:uiPriority w:val="1"/>
    <w:qFormat/>
    <w:pPr>
      <w:jc w:val="left"/>
    </w:pPr>
    <w:rPr>
      <w:rFonts w:ascii="宋体" w:hAnsi="宋体" w:cs="宋体"/>
      <w:sz w:val="22"/>
      <w:szCs w:val="22"/>
    </w:rPr>
  </w:style>
  <w:style w:type="character" w:styleId="1016" w:customStyle="1">
    <w:name w:val="Placeholder Text"/>
    <w:basedOn w:val="777"/>
    <w:uiPriority w:val="99"/>
    <w:semiHidden/>
    <w:qFormat/>
    <w:rPr>
      <w:color w:val="666666"/>
    </w:rPr>
  </w:style>
  <w:style w:type="character" w:styleId="1017" w:customStyle="1">
    <w:name w:val="NormalCharacter"/>
    <w:uiPriority w:val="0"/>
    <w:qFormat/>
  </w:style>
  <w:style w:type="character" w:styleId="1018" w:customStyle="1">
    <w:name w:val="纯文本 字符"/>
    <w:basedOn w:val="777"/>
    <w:link w:val="788"/>
    <w:uiPriority w:val="0"/>
    <w:qFormat/>
    <w:rPr>
      <w:rFonts w:ascii="宋体" w:hAnsi="Courier New" w:eastAsia="宋体" w:cs="Times New Roman"/>
      <w:szCs w:val="24"/>
    </w:rPr>
  </w:style>
  <w:style w:type="paragraph" w:styleId="1019" w:customStyle="1">
    <w:name w:val="段"/>
    <w:next w:val="767"/>
    <w:uiPriority w:val="99"/>
    <w:qFormat/>
    <w:pPr>
      <w:ind w:firstLine="200"/>
      <w:jc w:val="both"/>
    </w:pPr>
    <w:rPr>
      <w:rFonts w:hint="default" w:ascii="宋体" w:hAnsi="Times New Roman" w:eastAsia="Times New Roman" w:cs="Times New Roman"/>
      <w:sz w:val="21"/>
      <w:szCs w:val="20"/>
    </w:rPr>
  </w:style>
  <w:style w:type="paragraph" w:styleId="1020" w:customStyle="1">
    <w:name w:val="字母编号列项（一级）"/>
    <w:uiPriority w:val="0"/>
    <w:qFormat/>
    <w:pPr>
      <w:numPr>
        <w:ilvl w:val="0"/>
        <w:numId w:val="1"/>
      </w:numPr>
      <w:jc w:val="both"/>
      <w:tabs>
        <w:tab w:val="left" w:pos="840" w:leader="none"/>
      </w:tabs>
    </w:pPr>
    <w:rPr>
      <w:rFonts w:hint="default" w:ascii="宋体" w:hAnsi="Times New Roman" w:eastAsia="宋体" w:cs="Times New Roman"/>
      <w:sz w:val="21"/>
      <w:szCs w:val="20"/>
    </w:rPr>
  </w:style>
  <w:style w:type="paragraph" w:styleId="1021" w:customStyle="1">
    <w:name w:val="首行缩进"/>
    <w:basedOn w:val="767"/>
    <w:uiPriority w:val="0"/>
    <w:qFormat/>
    <w:pPr>
      <w:ind w:firstLine="480"/>
    </w:pPr>
    <w:rPr>
      <w:rFonts w:ascii="Times New Roman" w:hAnsi="Times New Roman"/>
      <w:lang w:val="zh-CN"/>
    </w:rPr>
  </w:style>
  <w:style w:type="paragraph" w:styleId="1022" w:customStyle="1">
    <w:name w:val="Fließtext"/>
    <w:basedOn w:val="767"/>
    <w:uiPriority w:val="0"/>
    <w:qFormat/>
    <w:rPr>
      <w:rFonts w:ascii="Times New Roman" w:hAnsi="Times New Roman"/>
    </w:rPr>
  </w:style>
  <w:style w:type="character" w:styleId="1023" w:customStyle="1">
    <w:name w:val="font31"/>
    <w:uiPriority w:val="0"/>
    <w:qFormat/>
    <w:rPr>
      <w:rFonts w:hint="eastAsia" w:ascii="宋体" w:hAnsi="宋体" w:eastAsia="宋体" w:cs="宋体"/>
      <w:color w:val="000000"/>
      <w:sz w:val="20"/>
      <w:szCs w:val="20"/>
      <w:u w:val="none"/>
    </w:rPr>
  </w:style>
  <w:style w:type="character" w:styleId="1024" w:customStyle="1">
    <w:name w:val="font41"/>
    <w:uiPriority w:val="0"/>
    <w:qFormat/>
    <w:rPr>
      <w:rFonts w:hint="eastAsia" w:ascii="宋体" w:hAnsi="宋体" w:eastAsia="宋体" w:cs="宋体"/>
      <w:color w:val="000000"/>
      <w:sz w:val="20"/>
      <w:szCs w:val="20"/>
      <w:u w:val="none"/>
    </w:rPr>
  </w:style>
  <w:style w:type="paragraph" w:styleId="1025" w:customStyle="1">
    <w:name w:val="正文首行缩进 21"/>
    <w:basedOn w:val="1026"/>
    <w:next w:val="1027"/>
    <w:uiPriority w:val="99"/>
    <w:qFormat/>
    <w:pPr>
      <w:ind w:left="156" w:firstLine="420"/>
      <w:spacing w:after="0" w:line="360" w:lineRule="auto"/>
      <w:widowControl/>
    </w:pPr>
    <w:rPr>
      <w:rFonts w:ascii="宋体" w:hAnsi="宋体"/>
    </w:rPr>
  </w:style>
  <w:style w:type="paragraph" w:styleId="1026" w:customStyle="1">
    <w:name w:val="正文文本缩进1"/>
    <w:basedOn w:val="767"/>
    <w:uiPriority w:val="99"/>
    <w:unhideWhenUsed/>
    <w:qFormat/>
    <w:pPr>
      <w:ind w:left="420"/>
      <w:spacing w:after="120"/>
    </w:pPr>
  </w:style>
  <w:style w:type="paragraph" w:styleId="1027" w:customStyle="1">
    <w:name w:val="正文首行缩进1"/>
    <w:basedOn w:val="1028"/>
    <w:uiPriority w:val="99"/>
    <w:unhideWhenUsed/>
    <w:qFormat/>
    <w:pPr>
      <w:ind w:firstLine="420"/>
      <w:spacing w:after="120"/>
    </w:pPr>
    <w:rPr>
      <w:sz w:val="21"/>
    </w:rPr>
  </w:style>
  <w:style w:type="paragraph" w:styleId="1028" w:customStyle="1">
    <w:name w:val="正文文本1"/>
    <w:basedOn w:val="767"/>
    <w:next w:val="767"/>
    <w:uiPriority w:val="0"/>
    <w:qFormat/>
    <w:rPr>
      <w:sz w:val="20"/>
    </w:rPr>
  </w:style>
  <w:style w:type="paragraph" w:styleId="1029" w:customStyle="1">
    <w:name w:val="纯文本11"/>
    <w:basedOn w:val="767"/>
    <w:uiPriority w:val="0"/>
    <w:qFormat/>
    <w:rPr>
      <w:rFonts w:ascii="宋体" w:hAnsi="Courier New"/>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Xue888</dc:creator>
  <cp:lastModifiedBy>春为宜兴分公司</cp:lastModifiedBy>
  <cp:revision>210</cp:revision>
  <dcterms:created xsi:type="dcterms:W3CDTF">2022-11-02T17:03:00Z</dcterms:created>
  <dcterms:modified xsi:type="dcterms:W3CDTF">2026-10-30T07:05:41Z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eyJoZGlkIjoiYzRiZWZhYzhjMGMwMDllNjYwYWRmMjI2Mzc5YjJlOGYiLCJ1c2VySWQiOiIyNzQ3NjM2MzQifQ==</vt:lpwstr>
  </property>
  <property fmtid="{D5CDD505-2E9C-101B-9397-08002B2CF9AE}" pid="3" name="KSOProductBuildVer">
    <vt:lpwstr>2052-12.1.0.20784</vt:lpwstr>
  </property>
  <property fmtid="{D5CDD505-2E9C-101B-9397-08002B2CF9AE}" pid="4" name="ICV">
    <vt:lpwstr>C53A67FBA2EC4B82BC632FC427BC908A_13</vt:lpwstr>
  </property>
</Properties>
</file>