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3"/>
        <w:jc w:val="center"/>
        <w:widowControl/>
        <w:rPr>
          <w:rFonts w:ascii="黑体" w:hAnsi="宋体" w:eastAsia="黑体"/>
          <w:b/>
          <w:color w:val="000000"/>
          <w:sz w:val="72"/>
          <w:szCs w:val="72"/>
          <w:highlight w:val="none"/>
        </w:rPr>
      </w:pPr>
      <w:r>
        <w:rPr>
          <w:rFonts w:ascii="黑体" w:hAnsi="宋体" w:eastAsia="黑体"/>
          <w:b/>
          <w:color w:val="000000"/>
          <w:sz w:val="72"/>
          <w:szCs w:val="72"/>
          <w:highlight w:val="none"/>
        </w:rPr>
      </w:r>
      <w:r/>
    </w:p>
    <w:p>
      <w:pPr>
        <w:pStyle w:val="633"/>
        <w:jc w:val="center"/>
        <w:widowControl/>
        <w:rPr>
          <w:rFonts w:ascii="黑体" w:hAnsi="宋体" w:eastAsia="黑体"/>
          <w:b/>
          <w:color w:val="000000"/>
          <w:sz w:val="72"/>
          <w:szCs w:val="72"/>
          <w:highlight w:val="none"/>
        </w:rPr>
      </w:pPr>
      <w:r>
        <w:rPr>
          <w:rFonts w:ascii="黑体" w:hAnsi="宋体" w:eastAsia="黑体"/>
          <w:b/>
          <w:color w:val="000000"/>
          <w:sz w:val="72"/>
          <w:szCs w:val="72"/>
          <w:highlight w:val="none"/>
        </w:rPr>
      </w:r>
      <w:r/>
    </w:p>
    <w:p>
      <w:pPr>
        <w:pStyle w:val="633"/>
        <w:jc w:val="center"/>
        <w:spacing w:line="300" w:lineRule="auto"/>
        <w:rPr>
          <w:rFonts w:hint="eastAsia" w:ascii="宋体" w:hAnsi="宋体"/>
          <w:b/>
          <w:color w:val="000000"/>
          <w:sz w:val="44"/>
          <w:szCs w:val="44"/>
          <w:highlight w:val="none"/>
        </w:rPr>
      </w:pPr>
      <w:r>
        <w:rPr>
          <w:rFonts w:hint="eastAsia" w:ascii="宋体" w:hAnsi="宋体"/>
          <w:b/>
          <w:color w:val="000000"/>
          <w:sz w:val="44"/>
          <w:szCs w:val="44"/>
          <w:highlight w:val="none"/>
        </w:rPr>
        <w:t xml:space="preserve">南京邮电大学集成电路科学与工程学院（产教融合学院）超声波扫描显微镜采购</w:t>
      </w:r>
      <w:r>
        <w:rPr>
          <w:rFonts w:hint="eastAsia" w:ascii="宋体" w:hAnsi="宋体"/>
          <w:b/>
          <w:color w:val="000000"/>
          <w:sz w:val="44"/>
          <w:szCs w:val="44"/>
          <w:highlight w:val="none"/>
        </w:rPr>
      </w:r>
      <w:r/>
    </w:p>
    <w:p>
      <w:pPr>
        <w:pStyle w:val="633"/>
        <w:jc w:val="center"/>
        <w:widowControl/>
        <w:rPr>
          <w:rFonts w:ascii="黑体" w:hAnsi="宋体" w:eastAsia="黑体"/>
          <w:b/>
          <w:color w:val="000000"/>
          <w:sz w:val="72"/>
          <w:szCs w:val="72"/>
          <w:highlight w:val="none"/>
        </w:rPr>
      </w:pPr>
      <w:r>
        <w:rPr>
          <w:rFonts w:ascii="黑体" w:hAnsi="宋体" w:eastAsia="黑体"/>
          <w:b/>
          <w:color w:val="000000"/>
          <w:sz w:val="72"/>
          <w:szCs w:val="72"/>
          <w:highlight w:val="none"/>
        </w:rPr>
      </w:r>
      <w:r/>
    </w:p>
    <w:p>
      <w:pPr>
        <w:pStyle w:val="633"/>
        <w:jc w:val="center"/>
        <w:widowControl/>
        <w:rPr>
          <w:rFonts w:ascii="黑体" w:hAnsi="宋体" w:eastAsia="黑体"/>
          <w:b/>
          <w:color w:val="000000"/>
          <w:sz w:val="72"/>
          <w:szCs w:val="72"/>
          <w:highlight w:val="none"/>
        </w:rPr>
      </w:pPr>
      <w:r>
        <w:rPr>
          <w:rFonts w:ascii="黑体" w:hAnsi="宋体" w:eastAsia="黑体"/>
          <w:b/>
          <w:color w:val="000000"/>
          <w:sz w:val="72"/>
          <w:szCs w:val="72"/>
          <w:highlight w:val="none"/>
        </w:rPr>
      </w:r>
      <w:r/>
    </w:p>
    <w:p>
      <w:pPr>
        <w:pStyle w:val="633"/>
        <w:jc w:val="center"/>
        <w:widowControl/>
        <w:rPr>
          <w:rFonts w:ascii="黑体" w:hAnsi="宋体" w:eastAsia="黑体"/>
          <w:b/>
          <w:color w:val="000000"/>
          <w:sz w:val="72"/>
          <w:szCs w:val="72"/>
          <w:highlight w:val="none"/>
        </w:rPr>
      </w:pPr>
      <w:r>
        <w:rPr>
          <w:rFonts w:ascii="黑体" w:hAnsi="宋体" w:eastAsia="黑体"/>
          <w:b/>
          <w:color w:val="000000"/>
          <w:sz w:val="72"/>
          <w:szCs w:val="72"/>
          <w:highlight w:val="none"/>
        </w:rPr>
      </w:r>
      <w:r/>
    </w:p>
    <w:p>
      <w:pPr>
        <w:pStyle w:val="633"/>
        <w:jc w:val="center"/>
        <w:widowControl/>
        <w:rPr>
          <w:rFonts w:ascii="黑体" w:hAnsi="宋体" w:eastAsia="黑体"/>
          <w:b/>
          <w:color w:val="000000"/>
          <w:sz w:val="72"/>
          <w:szCs w:val="72"/>
          <w:highlight w:val="none"/>
        </w:rPr>
      </w:pPr>
      <w:r>
        <w:rPr>
          <w:rFonts w:hint="eastAsia" w:ascii="黑体" w:hAnsi="宋体" w:eastAsia="黑体"/>
          <w:b/>
          <w:color w:val="000000"/>
          <w:sz w:val="72"/>
          <w:szCs w:val="72"/>
          <w:highlight w:val="none"/>
        </w:rPr>
        <w:t xml:space="preserve">招标文件</w:t>
      </w:r>
      <w:r>
        <w:rPr>
          <w:rFonts w:ascii="黑体" w:hAnsi="宋体" w:eastAsia="黑体"/>
          <w:b/>
          <w:color w:val="000000"/>
          <w:sz w:val="72"/>
          <w:szCs w:val="72"/>
          <w:highlight w:val="none"/>
        </w:rPr>
      </w:r>
      <w:r/>
    </w:p>
    <w:p>
      <w:pPr>
        <w:pStyle w:val="633"/>
        <w:jc w:val="center"/>
        <w:widowControl/>
        <w:rPr>
          <w:rFonts w:ascii="宋体" w:hAnsi="宋体" w:eastAsia="宋体"/>
          <w:b/>
          <w:color w:val="000000"/>
          <w:sz w:val="32"/>
          <w:szCs w:val="32"/>
          <w:highlight w:val="none"/>
          <w:lang w:val="en-US" w:eastAsia="zh-CN"/>
        </w:rPr>
      </w:pPr>
      <w:r>
        <w:rPr>
          <w:rFonts w:hint="eastAsia" w:ascii="宋体" w:hAnsi="宋体"/>
          <w:b/>
          <w:color w:val="000000"/>
          <w:sz w:val="32"/>
          <w:szCs w:val="32"/>
          <w:highlight w:val="none"/>
        </w:rPr>
        <w:t xml:space="preserve">项目编号：JSZC-320000-HWZX-G2026-0522</w:t>
      </w:r>
      <w:r>
        <w:rPr>
          <w:rFonts w:ascii="宋体" w:hAnsi="宋体" w:eastAsia="宋体"/>
          <w:b/>
          <w:color w:val="000000"/>
          <w:sz w:val="32"/>
          <w:szCs w:val="32"/>
          <w:highlight w:val="none"/>
          <w:lang w:val="en-US" w:eastAsia="zh-CN"/>
        </w:rPr>
      </w:r>
      <w:r/>
    </w:p>
    <w:p>
      <w:pPr>
        <w:pStyle w:val="633"/>
        <w:jc w:val="center"/>
        <w:widowControl/>
        <w:rPr>
          <w:rFonts w:ascii="黑体" w:hAnsi="宋体" w:eastAsia="黑体"/>
          <w:b/>
          <w:color w:val="000000"/>
          <w:sz w:val="32"/>
          <w:szCs w:val="32"/>
          <w:highlight w:val="none"/>
        </w:rPr>
      </w:pPr>
      <w:r>
        <w:rPr>
          <w:rFonts w:hint="eastAsia" w:ascii="宋体" w:hAnsi="宋体"/>
          <w:b/>
          <w:color w:val="000000"/>
          <w:sz w:val="32"/>
          <w:szCs w:val="32"/>
          <w:highlight w:val="none"/>
        </w:rPr>
        <w:t xml:space="preserve">[NYCG2026-H034（0675-266JOC004479）]</w:t>
      </w:r>
      <w:r>
        <w:rPr>
          <w:rFonts w:ascii="黑体" w:hAnsi="宋体" w:eastAsia="黑体"/>
          <w:b/>
          <w:color w:val="000000"/>
          <w:sz w:val="32"/>
          <w:szCs w:val="32"/>
          <w:highlight w:val="none"/>
        </w:rPr>
      </w:r>
      <w:r/>
    </w:p>
    <w:p>
      <w:pPr>
        <w:pStyle w:val="633"/>
        <w:jc w:val="center"/>
        <w:widowControl/>
        <w:rPr>
          <w:rFonts w:ascii="黑体" w:hAnsi="宋体" w:eastAsia="黑体"/>
          <w:b/>
          <w:color w:val="000000"/>
          <w:sz w:val="32"/>
          <w:szCs w:val="32"/>
          <w:highlight w:val="none"/>
        </w:rPr>
      </w:pPr>
      <w:r>
        <w:rPr>
          <w:rFonts w:ascii="黑体" w:hAnsi="宋体" w:eastAsia="黑体"/>
          <w:b/>
          <w:color w:val="000000"/>
          <w:sz w:val="32"/>
          <w:szCs w:val="32"/>
          <w:highlight w:val="none"/>
        </w:rPr>
      </w:r>
      <w:r/>
    </w:p>
    <w:p>
      <w:pPr>
        <w:pStyle w:val="633"/>
        <w:jc w:val="center"/>
        <w:widowControl/>
        <w:rPr>
          <w:rFonts w:ascii="黑体" w:hAnsi="宋体" w:eastAsia="黑体"/>
          <w:b/>
          <w:color w:val="000000"/>
          <w:sz w:val="32"/>
          <w:szCs w:val="32"/>
          <w:highlight w:val="none"/>
        </w:rPr>
      </w:pPr>
      <w:r>
        <w:rPr>
          <w:rFonts w:ascii="黑体" w:hAnsi="宋体" w:eastAsia="黑体"/>
          <w:b/>
          <w:color w:val="000000"/>
          <w:sz w:val="32"/>
          <w:szCs w:val="32"/>
          <w:highlight w:val="none"/>
        </w:rPr>
      </w:r>
      <w:r/>
    </w:p>
    <w:p>
      <w:pPr>
        <w:pStyle w:val="633"/>
        <w:jc w:val="center"/>
        <w:widowControl/>
        <w:rPr>
          <w:rFonts w:ascii="黑体" w:hAnsi="宋体" w:eastAsia="黑体"/>
          <w:b/>
          <w:color w:val="000000"/>
          <w:sz w:val="32"/>
          <w:szCs w:val="32"/>
          <w:highlight w:val="none"/>
        </w:rPr>
      </w:pPr>
      <w:r>
        <w:rPr>
          <w:rFonts w:ascii="黑体" w:hAnsi="宋体" w:eastAsia="黑体"/>
          <w:b/>
          <w:color w:val="000000"/>
          <w:sz w:val="32"/>
          <w:szCs w:val="32"/>
          <w:highlight w:val="none"/>
        </w:rPr>
      </w:r>
      <w:r/>
    </w:p>
    <w:p>
      <w:pPr>
        <w:pStyle w:val="633"/>
        <w:jc w:val="center"/>
        <w:widowControl/>
        <w:rPr>
          <w:rFonts w:ascii="黑体" w:hAnsi="宋体" w:eastAsia="黑体"/>
          <w:b/>
          <w:color w:val="000000"/>
          <w:sz w:val="32"/>
          <w:szCs w:val="32"/>
          <w:highlight w:val="none"/>
        </w:rPr>
      </w:pPr>
      <w:r>
        <w:rPr>
          <w:rFonts w:ascii="黑体" w:hAnsi="宋体" w:eastAsia="黑体"/>
          <w:b/>
          <w:color w:val="000000"/>
          <w:sz w:val="32"/>
          <w:szCs w:val="32"/>
          <w:highlight w:val="none"/>
        </w:rPr>
      </w:r>
      <w:r/>
    </w:p>
    <w:p>
      <w:pPr>
        <w:pStyle w:val="633"/>
        <w:jc w:val="center"/>
        <w:widowControl/>
        <w:rPr>
          <w:rFonts w:ascii="黑体" w:hAnsi="宋体" w:eastAsia="黑体"/>
          <w:b/>
          <w:color w:val="000000"/>
          <w:sz w:val="32"/>
          <w:szCs w:val="32"/>
          <w:highlight w:val="none"/>
        </w:rPr>
      </w:pPr>
      <w:r>
        <w:rPr>
          <w:rFonts w:ascii="黑体" w:hAnsi="宋体" w:eastAsia="黑体"/>
          <w:b/>
          <w:color w:val="000000"/>
          <w:sz w:val="32"/>
          <w:szCs w:val="32"/>
          <w:highlight w:val="none"/>
        </w:rPr>
      </w:r>
      <w:r/>
    </w:p>
    <w:p>
      <w:pPr>
        <w:pStyle w:val="633"/>
        <w:jc w:val="center"/>
        <w:widowControl/>
        <w:rPr>
          <w:rFonts w:ascii="黑体" w:hAnsi="宋体" w:eastAsia="黑体"/>
          <w:b/>
          <w:color w:val="000000"/>
          <w:sz w:val="32"/>
          <w:szCs w:val="32"/>
          <w:highlight w:val="none"/>
        </w:rPr>
      </w:pPr>
      <w:r>
        <w:rPr>
          <w:rFonts w:ascii="黑体" w:hAnsi="宋体" w:eastAsia="黑体"/>
          <w:b/>
          <w:color w:val="000000"/>
          <w:sz w:val="32"/>
          <w:szCs w:val="32"/>
          <w:highlight w:val="none"/>
        </w:rPr>
      </w:r>
      <w:r/>
    </w:p>
    <w:p>
      <w:pPr>
        <w:pStyle w:val="633"/>
        <w:jc w:val="center"/>
        <w:widowControl/>
        <w:rPr>
          <w:rFonts w:ascii="宋体" w:hAnsi="宋体"/>
          <w:b/>
          <w:color w:val="000000"/>
          <w:sz w:val="32"/>
          <w:szCs w:val="32"/>
          <w:highlight w:val="none"/>
        </w:rPr>
      </w:pPr>
      <w:r>
        <w:rPr>
          <w:rFonts w:hint="eastAsia" w:ascii="宋体" w:hAnsi="宋体"/>
          <w:b/>
          <w:color w:val="000000"/>
          <w:sz w:val="32"/>
          <w:szCs w:val="32"/>
          <w:highlight w:val="none"/>
        </w:rPr>
        <w:t xml:space="preserve">采购人：南京邮电大学</w:t>
      </w:r>
      <w:r>
        <w:rPr>
          <w:rFonts w:ascii="宋体" w:hAnsi="宋体"/>
          <w:b/>
          <w:color w:val="000000"/>
          <w:sz w:val="32"/>
          <w:szCs w:val="32"/>
          <w:highlight w:val="none"/>
        </w:rPr>
      </w:r>
      <w:r/>
    </w:p>
    <w:p>
      <w:pPr>
        <w:pStyle w:val="633"/>
        <w:jc w:val="center"/>
        <w:widowControl/>
        <w:rPr>
          <w:rFonts w:ascii="宋体" w:hAnsi="宋体"/>
          <w:b/>
          <w:color w:val="000000"/>
          <w:sz w:val="32"/>
          <w:szCs w:val="32"/>
          <w:highlight w:val="none"/>
        </w:rPr>
      </w:pPr>
      <w:r>
        <w:rPr>
          <w:rFonts w:hint="eastAsia" w:ascii="宋体" w:hAnsi="宋体"/>
          <w:b/>
          <w:color w:val="000000"/>
          <w:sz w:val="32"/>
          <w:szCs w:val="32"/>
          <w:highlight w:val="none"/>
        </w:rPr>
        <w:t xml:space="preserve">招标代理：</w:t>
      </w:r>
      <w:r>
        <w:rPr>
          <w:rFonts w:hint="eastAsia" w:ascii="宋体" w:hAnsi="宋体"/>
          <w:b/>
          <w:color w:val="000000"/>
          <w:sz w:val="32"/>
          <w:szCs w:val="32"/>
          <w:highlight w:val="none"/>
        </w:rPr>
        <w:t xml:space="preserve">江苏海外集团国际工程咨询有限公司</w:t>
      </w:r>
      <w:r>
        <w:rPr>
          <w:rFonts w:ascii="宋体" w:hAnsi="宋体"/>
          <w:b/>
          <w:color w:val="000000"/>
          <w:sz w:val="32"/>
          <w:szCs w:val="32"/>
          <w:highlight w:val="none"/>
        </w:rPr>
      </w:r>
      <w:r/>
    </w:p>
    <w:p>
      <w:pPr>
        <w:pStyle w:val="633"/>
        <w:jc w:val="center"/>
        <w:spacing w:line="360" w:lineRule="auto"/>
        <w:widowControl/>
        <w:rPr>
          <w:rFonts w:hint="eastAsia" w:ascii="宋体" w:hAnsi="宋体"/>
          <w:b/>
          <w:color w:val="000000"/>
          <w:sz w:val="32"/>
          <w:szCs w:val="32"/>
          <w:highlight w:val="none"/>
        </w:rPr>
      </w:pPr>
      <w:r>
        <w:rPr>
          <w:rFonts w:hint="eastAsia" w:ascii="宋体" w:hAnsi="宋体"/>
          <w:b/>
          <w:color w:val="000000"/>
          <w:sz w:val="32"/>
          <w:szCs w:val="32"/>
          <w:highlight w:val="none"/>
        </w:rPr>
        <w:t xml:space="preserve">2026年</w:t>
      </w:r>
      <w:r>
        <w:rPr>
          <w:rFonts w:hint="eastAsia" w:ascii="宋体" w:hAnsi="宋体"/>
          <w:b/>
          <w:color w:val="000000"/>
          <w:sz w:val="32"/>
          <w:szCs w:val="32"/>
          <w:highlight w:val="none"/>
          <w:lang w:val="en-US" w:eastAsia="zh-CN"/>
        </w:rPr>
        <w:t xml:space="preserve">0</w:t>
      </w:r>
      <w:r>
        <w:rPr>
          <w:rFonts w:hint="eastAsia" w:ascii="宋体" w:hAnsi="宋体"/>
          <w:b/>
          <w:color w:val="000000"/>
          <w:sz w:val="32"/>
          <w:szCs w:val="32"/>
          <w:highlight w:val="none"/>
          <w:lang w:val="en-US" w:eastAsia="zh-CN"/>
        </w:rPr>
        <w:t xml:space="preserve">9</w:t>
      </w:r>
      <w:r>
        <w:rPr>
          <w:rFonts w:hint="eastAsia" w:ascii="宋体" w:hAnsi="宋体"/>
          <w:b/>
          <w:color w:val="000000"/>
          <w:sz w:val="32"/>
          <w:szCs w:val="32"/>
          <w:highlight w:val="none"/>
        </w:rPr>
        <w:t xml:space="preserve">月</w:t>
      </w:r>
      <w:r>
        <w:rPr>
          <w:rFonts w:hint="eastAsia" w:ascii="宋体" w:hAnsi="宋体"/>
          <w:b/>
          <w:color w:val="000000"/>
          <w:sz w:val="32"/>
          <w:szCs w:val="32"/>
          <w:highlight w:val="none"/>
          <w:lang w:val="en-US" w:eastAsia="zh-CN"/>
        </w:rPr>
        <w:t xml:space="preserve">0</w:t>
      </w:r>
      <w:r>
        <w:rPr>
          <w:rFonts w:hint="eastAsia" w:ascii="宋体" w:hAnsi="宋体"/>
          <w:b/>
          <w:color w:val="000000"/>
          <w:sz w:val="32"/>
          <w:szCs w:val="32"/>
          <w:highlight w:val="none"/>
          <w:lang w:val="en-US" w:eastAsia="zh-CN"/>
        </w:rPr>
        <w:t xml:space="preserve">4</w:t>
      </w:r>
      <w:r>
        <w:rPr>
          <w:rFonts w:hint="eastAsia" w:ascii="宋体" w:hAnsi="宋体"/>
          <w:b/>
          <w:color w:val="000000"/>
          <w:sz w:val="32"/>
          <w:szCs w:val="32"/>
          <w:highlight w:val="none"/>
        </w:rPr>
        <w:t xml:space="preserve">日</w:t>
      </w:r>
      <w:r>
        <w:rPr>
          <w:rFonts w:hint="eastAsia" w:ascii="宋体" w:hAnsi="宋体"/>
          <w:b/>
          <w:color w:val="000000"/>
          <w:sz w:val="32"/>
          <w:szCs w:val="32"/>
          <w:highlight w:val="none"/>
        </w:rPr>
      </w:r>
      <w:r/>
    </w:p>
    <w:p>
      <w:pPr>
        <w:pStyle w:val="633"/>
        <w:jc w:val="center"/>
        <w:spacing w:line="360" w:lineRule="auto"/>
        <w:widowControl/>
        <w:rPr>
          <w:rFonts w:ascii="宋体" w:hAnsi="宋体"/>
          <w:b/>
          <w:bCs/>
          <w:color w:val="000000"/>
          <w:sz w:val="32"/>
          <w:szCs w:val="40"/>
          <w:highlight w:val="none"/>
        </w:rPr>
        <w:outlineLvl w:val="0"/>
      </w:pPr>
      <w:r>
        <w:rPr>
          <w:rFonts w:ascii="宋体" w:hAnsi="宋体"/>
          <w:b/>
          <w:color w:val="000000"/>
          <w:sz w:val="24"/>
          <w:highlight w:val="none"/>
        </w:rPr>
        <w:br w:type="page" w:clear="all"/>
      </w:r>
      <w:bookmarkStart w:id="0" w:name="_Toc452625217"/>
      <w:r>
        <w:rPr>
          <w:rFonts w:hint="eastAsia" w:ascii="宋体" w:hAnsi="宋体"/>
          <w:b/>
          <w:bCs/>
          <w:color w:val="000000"/>
          <w:sz w:val="44"/>
          <w:szCs w:val="44"/>
          <w:highlight w:val="none"/>
        </w:rPr>
        <w:t xml:space="preserve">第一章 </w:t>
      </w:r>
      <w:r>
        <w:rPr>
          <w:rFonts w:hint="eastAsia" w:ascii="宋体" w:hAnsi="宋体"/>
          <w:b/>
          <w:bCs/>
          <w:color w:val="000000"/>
          <w:sz w:val="44"/>
          <w:szCs w:val="44"/>
          <w:highlight w:val="none"/>
        </w:rPr>
        <w:t xml:space="preserve">投标邀请书（招标公告）</w:t>
      </w:r>
      <w:bookmarkEnd w:id="0"/>
      <w:r>
        <w:rPr>
          <w:rFonts w:ascii="宋体" w:hAnsi="宋体"/>
          <w:b/>
          <w:bCs/>
          <w:color w:val="000000"/>
          <w:sz w:val="32"/>
          <w:szCs w:val="40"/>
          <w:highlight w:val="none"/>
        </w:rPr>
      </w:r>
      <w:r/>
    </w:p>
    <w:p>
      <w:pPr>
        <w:pStyle w:val="633"/>
        <w:spacing w:line="360" w:lineRule="auto"/>
        <w:rPr>
          <w:rFonts w:ascii="宋体" w:hAnsi="宋体" w:cs="微软雅黑"/>
          <w:color w:val="000000"/>
          <w:szCs w:val="21"/>
          <w:highlight w:val="none"/>
        </w:rPr>
      </w:pPr>
      <w:r>
        <w:rPr>
          <w:rFonts w:hint="eastAsia" w:ascii="宋体" w:hAnsi="宋体" w:cs="微软雅黑"/>
          <w:color w:val="000000"/>
          <w:szCs w:val="21"/>
          <w:highlight w:val="none"/>
        </w:rPr>
        <w:t xml:space="preserve">项目概况</w:t>
      </w:r>
      <w:r>
        <w:rPr>
          <w:rFonts w:ascii="宋体" w:hAnsi="宋体" w:cs="微软雅黑"/>
          <w:color w:val="000000"/>
          <w:szCs w:val="21"/>
          <w:highlight w:val="none"/>
        </w:rPr>
      </w:r>
      <w:r/>
    </w:p>
    <w:p>
      <w:pPr>
        <w:pStyle w:val="680"/>
        <w:ind w:left="0" w:firstLine="420"/>
        <w:spacing w:line="360" w:lineRule="auto"/>
        <w:rPr>
          <w:rFonts w:hAnsi="宋体"/>
          <w:color w:val="000000"/>
          <w:sz w:val="21"/>
          <w:szCs w:val="21"/>
          <w:highlight w:val="none"/>
        </w:rPr>
      </w:pPr>
      <w:r>
        <w:rPr>
          <w:rFonts w:hint="eastAsia" w:hAnsi="宋体" w:cs="微软雅黑"/>
          <w:bCs/>
          <w:color w:val="000000"/>
          <w:sz w:val="21"/>
          <w:szCs w:val="21"/>
          <w:highlight w:val="none"/>
        </w:rPr>
        <w:t xml:space="preserve">南京邮电大学集成电路科学与工程学院（产教融合学院）超声波扫描显微镜采购</w:t>
      </w:r>
      <w:r>
        <w:rPr>
          <w:rFonts w:hint="eastAsia" w:hAnsi="宋体" w:cs="微软雅黑"/>
          <w:color w:val="000000"/>
          <w:sz w:val="21"/>
          <w:szCs w:val="21"/>
          <w:highlight w:val="none"/>
        </w:rPr>
        <w:t xml:space="preserve">的潜在投标人应在苏采云系统注册登记成功后系统内免费下载获取采购文件，并于2026年</w:t>
      </w:r>
      <w:r>
        <w:rPr>
          <w:rFonts w:hint="eastAsia" w:hAnsi="宋体" w:cs="微软雅黑"/>
          <w:color w:val="000000"/>
          <w:sz w:val="21"/>
          <w:szCs w:val="21"/>
          <w:highlight w:val="none"/>
          <w:lang w:val="en-US" w:eastAsia="zh-CN"/>
        </w:rPr>
        <w:t xml:space="preserve">10月09日09点30分</w:t>
      </w:r>
      <w:r>
        <w:rPr>
          <w:rFonts w:hint="eastAsia" w:hAnsi="宋体" w:cs="微软雅黑"/>
          <w:color w:val="000000"/>
          <w:sz w:val="21"/>
          <w:szCs w:val="21"/>
          <w:highlight w:val="none"/>
        </w:rPr>
        <w:t xml:space="preserve">（北京时间）前提交响应文件。</w:t>
      </w:r>
      <w:r>
        <w:rPr>
          <w:rFonts w:hAnsi="宋体"/>
          <w:color w:val="000000"/>
          <w:sz w:val="21"/>
          <w:szCs w:val="21"/>
          <w:highlight w:val="none"/>
        </w:rPr>
      </w:r>
      <w:r/>
    </w:p>
    <w:p>
      <w:pPr>
        <w:pStyle w:val="633"/>
        <w:rPr>
          <w:rFonts w:ascii="宋体" w:hAnsi="宋体" w:cs="宋体"/>
          <w:b/>
          <w:color w:val="000000"/>
          <w:szCs w:val="21"/>
          <w:highlight w:val="none"/>
        </w:rPr>
      </w:pPr>
      <w:r/>
      <w:bookmarkStart w:id="1" w:name="_Toc28359079"/>
      <w:r/>
      <w:bookmarkStart w:id="2" w:name="_Toc35393621"/>
      <w:r/>
      <w:bookmarkStart w:id="3" w:name="_Toc28359002"/>
      <w:r/>
      <w:bookmarkStart w:id="4" w:name="_Toc35393790"/>
      <w:r/>
      <w:bookmarkStart w:id="5" w:name="_Hlk24379207"/>
      <w:r>
        <w:rPr>
          <w:rFonts w:hint="eastAsia" w:ascii="宋体" w:hAnsi="宋体" w:cs="宋体"/>
          <w:b/>
          <w:color w:val="000000"/>
          <w:szCs w:val="21"/>
          <w:highlight w:val="none"/>
        </w:rPr>
        <w:t xml:space="preserve">一、项目基本情况</w:t>
      </w:r>
      <w:bookmarkEnd w:id="1"/>
      <w:r/>
      <w:bookmarkEnd w:id="2"/>
      <w:r/>
      <w:bookmarkEnd w:id="3"/>
      <w:r/>
      <w:bookmarkEnd w:id="4"/>
      <w:r>
        <w:rPr>
          <w:rFonts w:ascii="宋体" w:hAnsi="宋体" w:cs="宋体"/>
          <w:b/>
          <w:color w:val="000000"/>
          <w:szCs w:val="21"/>
          <w:highlight w:val="none"/>
        </w:rPr>
      </w:r>
      <w:r/>
    </w:p>
    <w:p>
      <w:pPr>
        <w:pStyle w:val="633"/>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bookmarkEnd w:id="5"/>
      <w:r/>
      <w:bookmarkStart w:id="6" w:name="_Toc28359003"/>
      <w:r/>
      <w:bookmarkStart w:id="7" w:name="_Toc35393791"/>
      <w:r/>
      <w:bookmarkStart w:id="8" w:name="_Toc28359080"/>
      <w:r/>
      <w:bookmarkStart w:id="9" w:name="_Toc35393622"/>
      <w:r>
        <w:rPr>
          <w:rFonts w:hint="eastAsia" w:ascii="宋体" w:hAnsi="宋体" w:cs="宋体"/>
          <w:color w:val="000000"/>
          <w:szCs w:val="21"/>
          <w:highlight w:val="none"/>
        </w:rPr>
        <w:t xml:space="preserve">1.项目编号：JSZC-320000-HWZX-G2026-0522[NYCG2026-H034（0675-266JOC004479）]</w:t>
      </w:r>
      <w:r>
        <w:rPr>
          <w:rFonts w:hint="eastAsia" w:ascii="宋体" w:hAnsi="宋体" w:cs="宋体"/>
          <w:color w:val="000000"/>
          <w:szCs w:val="21"/>
          <w:highlight w:val="none"/>
        </w:rPr>
      </w:r>
      <w:r/>
    </w:p>
    <w:p>
      <w:pPr>
        <w:pStyle w:val="633"/>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2.项目名称：</w:t>
      </w:r>
      <w:r>
        <w:rPr>
          <w:rFonts w:hint="eastAsia" w:hAnsi="宋体" w:cs="微软雅黑"/>
          <w:bCs/>
          <w:color w:val="000000"/>
          <w:szCs w:val="21"/>
          <w:highlight w:val="none"/>
        </w:rPr>
        <w:t xml:space="preserve">南京邮电大学集成电路科学与工程学院（产教融合学院）超声波扫描显微镜采购</w:t>
      </w:r>
      <w:r>
        <w:rPr>
          <w:rFonts w:hint="eastAsia" w:ascii="宋体" w:hAnsi="宋体" w:cs="宋体"/>
          <w:color w:val="000000"/>
          <w:szCs w:val="21"/>
          <w:highlight w:val="none"/>
        </w:rPr>
      </w:r>
      <w:r/>
    </w:p>
    <w:p>
      <w:pPr>
        <w:pStyle w:val="633"/>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3.采购方式：公开招标</w:t>
      </w:r>
      <w:r>
        <w:rPr>
          <w:rFonts w:hint="eastAsia" w:ascii="宋体" w:hAnsi="宋体" w:cs="宋体"/>
          <w:color w:val="000000"/>
          <w:szCs w:val="21"/>
          <w:highlight w:val="none"/>
        </w:rPr>
      </w:r>
      <w:r/>
    </w:p>
    <w:p>
      <w:pPr>
        <w:pStyle w:val="633"/>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4.预算金额：160万元</w:t>
      </w:r>
      <w:r>
        <w:rPr>
          <w:rFonts w:hint="eastAsia" w:ascii="宋体" w:hAnsi="宋体" w:cs="宋体"/>
          <w:color w:val="000000"/>
          <w:szCs w:val="21"/>
          <w:highlight w:val="none"/>
        </w:rPr>
      </w:r>
      <w:r/>
    </w:p>
    <w:p>
      <w:pPr>
        <w:pStyle w:val="633"/>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5.最高限价：139万元，投标报价超过最高限价的为无效投标。</w:t>
      </w:r>
      <w:r>
        <w:rPr>
          <w:rFonts w:hint="eastAsia" w:ascii="宋体" w:hAnsi="宋体" w:cs="宋体"/>
          <w:color w:val="000000"/>
          <w:szCs w:val="21"/>
          <w:highlight w:val="none"/>
        </w:rPr>
      </w:r>
      <w:r/>
    </w:p>
    <w:p>
      <w:pPr>
        <w:pStyle w:val="633"/>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6.采购需求：南京邮电大学拟采购超声扫描显微镜，具体详见招标文件第四章。</w:t>
      </w:r>
      <w:r>
        <w:rPr>
          <w:rFonts w:hint="eastAsia" w:ascii="宋体" w:hAnsi="宋体" w:cs="宋体"/>
          <w:color w:val="000000"/>
          <w:szCs w:val="21"/>
          <w:highlight w:val="none"/>
        </w:rPr>
      </w:r>
      <w:r/>
    </w:p>
    <w:p>
      <w:pPr>
        <w:pStyle w:val="633"/>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7.合同履行期限：自合同签订之日起3个月内完成交货，场地建设完成后一周内完成安装调试。</w:t>
      </w:r>
      <w:r>
        <w:rPr>
          <w:rFonts w:hint="eastAsia" w:ascii="宋体" w:hAnsi="宋体" w:cs="宋体"/>
          <w:color w:val="000000"/>
          <w:szCs w:val="21"/>
          <w:highlight w:val="none"/>
        </w:rPr>
      </w:r>
      <w:r/>
    </w:p>
    <w:p>
      <w:pPr>
        <w:pStyle w:val="633"/>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8.本项目是否接受进口产品投标：接受（本文件所称进口产品是指通过中国海关报关验放进入中国境内且产自关境外的产品）</w:t>
      </w:r>
      <w:r>
        <w:rPr>
          <w:rFonts w:hint="eastAsia" w:ascii="宋体" w:hAnsi="宋体" w:cs="宋体"/>
          <w:color w:val="000000"/>
          <w:szCs w:val="21"/>
          <w:highlight w:val="none"/>
        </w:rPr>
      </w:r>
      <w:r/>
    </w:p>
    <w:p>
      <w:pPr>
        <w:pStyle w:val="633"/>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9.本项目不接受联合体投标。</w:t>
      </w:r>
      <w:r>
        <w:rPr>
          <w:rFonts w:hint="eastAsia" w:ascii="宋体" w:hAnsi="宋体" w:cs="宋体"/>
          <w:color w:val="000000"/>
          <w:szCs w:val="21"/>
          <w:highlight w:val="none"/>
        </w:rPr>
      </w:r>
      <w:r/>
    </w:p>
    <w:p>
      <w:pPr>
        <w:pStyle w:val="633"/>
        <w:rPr>
          <w:rFonts w:ascii="宋体" w:hAnsi="宋体" w:cs="宋体"/>
          <w:b/>
          <w:color w:val="000000"/>
          <w:szCs w:val="21"/>
          <w:highlight w:val="none"/>
        </w:rPr>
      </w:pPr>
      <w:r>
        <w:rPr>
          <w:rFonts w:hint="eastAsia" w:ascii="宋体" w:hAnsi="宋体" w:cs="宋体"/>
          <w:b/>
          <w:color w:val="000000"/>
          <w:szCs w:val="21"/>
          <w:highlight w:val="none"/>
        </w:rPr>
        <w:t xml:space="preserve">二、申请人的资格要求：</w:t>
      </w:r>
      <w:bookmarkEnd w:id="6"/>
      <w:r/>
      <w:bookmarkEnd w:id="7"/>
      <w:r/>
      <w:bookmarkEnd w:id="8"/>
      <w:r/>
      <w:bookmarkEnd w:id="9"/>
      <w:r>
        <w:rPr>
          <w:rFonts w:ascii="宋体" w:hAnsi="宋体" w:cs="宋体"/>
          <w:b/>
          <w:color w:val="000000"/>
          <w:szCs w:val="21"/>
          <w:highlight w:val="none"/>
        </w:rPr>
      </w:r>
      <w:r/>
    </w:p>
    <w:p>
      <w:pPr>
        <w:pStyle w:val="633"/>
        <w:ind w:firstLine="420"/>
        <w:spacing w:line="360" w:lineRule="auto"/>
        <w:rPr>
          <w:rFonts w:hint="eastAsia" w:ascii="宋体" w:hAnsi="宋体" w:cs="宋体"/>
          <w:color w:val="000000"/>
          <w:szCs w:val="21"/>
          <w:highlight w:val="none"/>
        </w:rPr>
      </w:pPr>
      <w:r/>
      <w:bookmarkStart w:id="10" w:name="_Toc28359004"/>
      <w:r/>
      <w:bookmarkStart w:id="11" w:name="_Toc28359081"/>
      <w:r>
        <w:rPr>
          <w:rFonts w:hint="eastAsia" w:ascii="宋体" w:hAnsi="宋体" w:cs="宋体"/>
          <w:color w:val="000000"/>
          <w:szCs w:val="21"/>
          <w:highlight w:val="none"/>
        </w:rPr>
        <w:t xml:space="preserve">1.满足《中华人民共和国政府采购法》第二十二条规定：</w:t>
      </w:r>
      <w:r>
        <w:rPr>
          <w:rFonts w:hint="eastAsia" w:ascii="宋体" w:hAnsi="宋体" w:cs="宋体"/>
          <w:color w:val="000000"/>
          <w:szCs w:val="21"/>
          <w:highlight w:val="none"/>
        </w:rPr>
      </w:r>
      <w:r/>
    </w:p>
    <w:p>
      <w:pPr>
        <w:pStyle w:val="633"/>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（1）具有独立承担民事责任的能力（提供法人或者其他组织的营业执照，自然人的身份证明）；</w:t>
      </w:r>
      <w:r>
        <w:rPr>
          <w:rFonts w:hint="eastAsia" w:ascii="宋体" w:hAnsi="宋体" w:cs="宋体"/>
          <w:bCs/>
          <w:color w:val="000000"/>
          <w:szCs w:val="21"/>
          <w:highlight w:val="none"/>
        </w:rPr>
      </w:r>
      <w:r/>
    </w:p>
    <w:p>
      <w:pPr>
        <w:pStyle w:val="633"/>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（2）</w:t>
      </w:r>
      <w:r>
        <w:rPr>
          <w:rFonts w:hint="eastAsia" w:ascii="宋体" w:hAnsi="宋体" w:cs="宋体"/>
          <w:color w:val="000000"/>
          <w:szCs w:val="21"/>
          <w:highlight w:val="none"/>
        </w:rPr>
        <w:t xml:space="preserve">具有良好的商业信誉和健全的财务会计制度（提供经审计的2025年度财务报告复印件加盖公章，或提供投标截止时间前6个月内任意一个月的财务报表复印件加盖公章，</w:t>
      </w:r>
      <w:r>
        <w:rPr>
          <w:rFonts w:hint="eastAsia" w:ascii="宋体" w:hAnsi="宋体" w:cs="宋体"/>
          <w:color w:val="000000"/>
          <w:szCs w:val="21"/>
          <w:highlight w:val="none"/>
          <w:lang w:val="zh-TW"/>
        </w:rPr>
        <w:t xml:space="preserve">或银行出具的投标截止时间前6个月内资信证书复印件加盖公章，</w:t>
      </w:r>
      <w:r>
        <w:rPr>
          <w:rFonts w:hint="eastAsia" w:ascii="宋体" w:hAnsi="宋体" w:cs="宋体"/>
          <w:color w:val="000000"/>
          <w:szCs w:val="21"/>
          <w:highlight w:val="none"/>
        </w:rPr>
        <w:t xml:space="preserve">或财政部门认可的政府采购专业担保机构出具的投标担保函</w:t>
      </w:r>
      <w:r>
        <w:rPr>
          <w:rFonts w:hint="eastAsia" w:ascii="宋体" w:hAnsi="宋体" w:cs="宋体"/>
          <w:bCs/>
          <w:color w:val="000000"/>
          <w:szCs w:val="21"/>
          <w:highlight w:val="none"/>
        </w:rPr>
        <w:t xml:space="preserve">，成立不满一年不需提供</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33"/>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有依法缴纳税收和社会保障资金的良好记录，提供参加本次政府采购活动近六个月（2026年2月-2026年7月中）至少一个月依法缴纳税收和社会保障资金的相关材料（根据国家相关政策免缴或迟缴的需提供相关证明材料）；</w:t>
      </w:r>
      <w:r>
        <w:rPr>
          <w:rFonts w:hint="eastAsia" w:ascii="宋体" w:hAnsi="宋体" w:cs="宋体"/>
          <w:bCs/>
          <w:color w:val="000000"/>
          <w:szCs w:val="21"/>
          <w:highlight w:val="none"/>
        </w:rPr>
      </w:r>
      <w:r/>
    </w:p>
    <w:p>
      <w:pPr>
        <w:pStyle w:val="633"/>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（4）具有履行合同所必需的设备和专业技术能力（根据项目需求提供履行合同所必需的设备和专业技术能力的声明或证明材料）； </w:t>
      </w:r>
      <w:r>
        <w:rPr>
          <w:rFonts w:hint="eastAsia" w:ascii="宋体" w:hAnsi="宋体" w:cs="宋体"/>
          <w:bCs/>
          <w:color w:val="000000"/>
          <w:szCs w:val="21"/>
          <w:highlight w:val="none"/>
        </w:rPr>
      </w:r>
      <w:r/>
    </w:p>
    <w:p>
      <w:pPr>
        <w:pStyle w:val="633"/>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（5）参加政府采购活动前3年内在经营活动中没有重大违法记录（提供参加本次政府采购活动前3年内在经营活动中没有重大违法记录的书面声明）；</w:t>
      </w:r>
      <w:r>
        <w:rPr>
          <w:rFonts w:hint="eastAsia" w:ascii="宋体" w:hAnsi="宋体" w:cs="宋体"/>
          <w:bCs/>
          <w:color w:val="000000"/>
          <w:szCs w:val="21"/>
          <w:highlight w:val="none"/>
        </w:rPr>
      </w:r>
      <w:r/>
    </w:p>
    <w:p>
      <w:pPr>
        <w:pStyle w:val="633"/>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（6）具备法律、行政法规规定的其他条件的证明材料(如有)。</w:t>
      </w:r>
      <w:r>
        <w:rPr>
          <w:rFonts w:hint="eastAsia" w:ascii="宋体" w:hAnsi="宋体" w:cs="宋体"/>
          <w:bCs/>
          <w:color w:val="000000"/>
          <w:szCs w:val="21"/>
          <w:highlight w:val="none"/>
        </w:rPr>
      </w:r>
      <w:r/>
    </w:p>
    <w:p>
      <w:pPr>
        <w:pStyle w:val="633"/>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2.落实政府采购政策满足的资格要求：本项目为非预留份额的采购项目或采购包，执行价格优惠政策。</w:t>
      </w:r>
      <w:r>
        <w:rPr>
          <w:rFonts w:hint="eastAsia" w:ascii="宋体" w:hAnsi="宋体" w:cs="宋体"/>
          <w:color w:val="000000"/>
          <w:szCs w:val="21"/>
          <w:highlight w:val="none"/>
        </w:rPr>
      </w:r>
      <w:r/>
    </w:p>
    <w:p>
      <w:pPr>
        <w:pStyle w:val="633"/>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3.本项目的特定资格要求：</w:t>
      </w:r>
      <w:bookmarkEnd w:id="10"/>
      <w:r/>
      <w:bookmarkEnd w:id="11"/>
      <w:r/>
      <w:bookmarkStart w:id="12" w:name="_Toc35393623"/>
      <w:r/>
      <w:bookmarkStart w:id="13" w:name="_Toc35393792"/>
      <w:r>
        <w:rPr>
          <w:rFonts w:hint="eastAsia" w:ascii="宋体" w:hAnsi="宋体" w:cs="宋体"/>
          <w:color w:val="000000"/>
          <w:szCs w:val="21"/>
          <w:highlight w:val="none"/>
        </w:rPr>
      </w:r>
      <w:r/>
    </w:p>
    <w:p>
      <w:pPr>
        <w:pStyle w:val="633"/>
        <w:ind w:firstLine="420"/>
        <w:jc w:val="left"/>
        <w:spacing w:line="300" w:lineRule="auto"/>
        <w:rPr>
          <w:rFonts w:hint="eastAsia" w:ascii="宋体" w:hAnsi="宋体"/>
          <w:bCs/>
          <w:color w:val="000000"/>
          <w:szCs w:val="21"/>
          <w:highlight w:val="none"/>
        </w:rPr>
      </w:pPr>
      <w:r>
        <w:rPr>
          <w:rFonts w:hint="eastAsia" w:ascii="宋体" w:hAnsi="宋体"/>
          <w:bCs/>
          <w:color w:val="000000"/>
          <w:szCs w:val="21"/>
          <w:highlight w:val="none"/>
        </w:rPr>
        <w:t xml:space="preserve">（1）未被“信用中国”网站（www.creditchina.gov.cn）列入失信被执行人、重大税收违法案件当事人名单、政府采购严重失信行为记录名单。</w:t>
      </w:r>
      <w:r>
        <w:rPr>
          <w:rFonts w:hint="eastAsia" w:ascii="宋体" w:hAnsi="宋体"/>
          <w:bCs/>
          <w:color w:val="000000"/>
          <w:szCs w:val="21"/>
          <w:highlight w:val="none"/>
        </w:rPr>
      </w:r>
      <w:r/>
    </w:p>
    <w:p>
      <w:pPr>
        <w:pStyle w:val="633"/>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（2）本项目接受进口产品，所投设备若是进口产品，须提供制造商授权证明(提供针对本项目的专项授权书或有效的产品代理证书复印件加盖投标供应商公章)。</w:t>
      </w:r>
      <w:r>
        <w:rPr>
          <w:rFonts w:hint="eastAsia" w:ascii="宋体" w:hAnsi="宋体" w:cs="宋体"/>
          <w:color w:val="000000"/>
          <w:szCs w:val="21"/>
          <w:highlight w:val="none"/>
        </w:rPr>
      </w:r>
      <w:r/>
    </w:p>
    <w:p>
      <w:pPr>
        <w:pStyle w:val="633"/>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4.拒绝下述供应商参加本次招标活动：</w:t>
      </w:r>
      <w:r>
        <w:rPr>
          <w:rFonts w:hint="eastAsia" w:ascii="宋体" w:hAnsi="宋体" w:cs="宋体"/>
          <w:color w:val="000000"/>
          <w:szCs w:val="21"/>
          <w:highlight w:val="none"/>
        </w:rPr>
      </w:r>
      <w:r/>
    </w:p>
    <w:p>
      <w:pPr>
        <w:pStyle w:val="633"/>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（1）供应商单位负责人为同一人或者存在直接控股、管理关系的不同供应商，不得参加同一合同项下的政府采购活动。</w:t>
      </w:r>
      <w:r>
        <w:rPr>
          <w:rFonts w:hint="eastAsia" w:ascii="宋体" w:hAnsi="宋体" w:cs="宋体"/>
          <w:color w:val="000000"/>
          <w:szCs w:val="21"/>
          <w:highlight w:val="none"/>
        </w:rPr>
      </w:r>
      <w:r/>
    </w:p>
    <w:p>
      <w:pPr>
        <w:pStyle w:val="633"/>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（2）凡为采购项目提供整体设计、规范编制或者项目管理、监理、检测等服务的供应商，不得再参加本项目的采购活动。</w:t>
      </w:r>
      <w:r>
        <w:rPr>
          <w:rFonts w:hint="eastAsia" w:ascii="宋体" w:hAnsi="宋体" w:cs="宋体"/>
          <w:color w:val="000000"/>
          <w:szCs w:val="21"/>
          <w:highlight w:val="none"/>
        </w:rPr>
      </w:r>
      <w:r/>
    </w:p>
    <w:p>
      <w:pPr>
        <w:pStyle w:val="633"/>
        <w:rPr>
          <w:rFonts w:hint="eastAsia" w:ascii="宋体" w:hAnsi="宋体" w:cs="宋体"/>
          <w:b/>
          <w:color w:val="000000"/>
          <w:szCs w:val="21"/>
          <w:highlight w:val="none"/>
        </w:rPr>
      </w:pPr>
      <w:r>
        <w:rPr>
          <w:rFonts w:hint="eastAsia" w:ascii="宋体" w:hAnsi="宋体" w:cs="宋体"/>
          <w:b/>
          <w:color w:val="000000"/>
          <w:szCs w:val="21"/>
          <w:highlight w:val="none"/>
        </w:rPr>
        <w:t xml:space="preserve">三、获取招标文件</w:t>
      </w:r>
      <w:bookmarkEnd w:id="12"/>
      <w:r/>
      <w:bookmarkEnd w:id="13"/>
      <w:r>
        <w:rPr>
          <w:rFonts w:hint="eastAsia" w:ascii="宋体" w:hAnsi="宋体" w:cs="宋体"/>
          <w:b/>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时间：自公告发布之日起5个工作日。</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地点：苏采云系统注册登记成功后系统内免费下载</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highlight w:val="none"/>
        </w:rPr>
      </w:pPr>
      <w:r>
        <w:rPr>
          <w:rFonts w:hint="eastAsia" w:ascii="宋体" w:hAnsi="宋体" w:cs="宋体"/>
          <w:color w:val="000000"/>
          <w:szCs w:val="21"/>
          <w:highlight w:val="none"/>
        </w:rPr>
        <w:t xml:space="preserve">售价：0.00元。</w:t>
      </w:r>
      <w:r>
        <w:rPr>
          <w:rFonts w:hint="eastAsia" w:ascii="宋体" w:hAnsi="宋体" w:cs="宋体"/>
          <w:color w:val="000000"/>
          <w:szCs w:val="21"/>
          <w:highlight w:val="none"/>
        </w:rPr>
      </w:r>
      <w:r/>
      <w:r>
        <w:rPr>
          <w:rFonts w:hint="eastAsia" w:ascii="宋体" w:hAnsi="宋体" w:cs="宋体"/>
          <w:color w:val="000000"/>
          <w:szCs w:val="21"/>
          <w:highlight w:val="none"/>
        </w:rPr>
      </w:r>
      <w:r>
        <w:rPr>
          <w:rFonts w:hint="eastAsia" w:ascii="宋体" w:hAnsi="宋体" w:cs="宋体"/>
          <w:color w:val="000000"/>
          <w:szCs w:val="21"/>
          <w:highlight w:val="none"/>
        </w:rPr>
      </w:r>
      <w:r>
        <w:rPr>
          <w:rFonts w:hint="eastAsia" w:ascii="宋体" w:hAnsi="宋体" w:cs="宋体"/>
          <w:color w:val="000000"/>
          <w:highlight w:val="none"/>
        </w:rPr>
      </w:r>
    </w:p>
    <w:p>
      <w:pPr>
        <w:pStyle w:val="633"/>
        <w:rPr>
          <w:rFonts w:hint="eastAsia" w:ascii="宋体" w:hAnsi="宋体" w:cs="宋体"/>
          <w:b/>
          <w:color w:val="000000"/>
          <w:szCs w:val="21"/>
          <w:highlight w:val="none"/>
        </w:rPr>
      </w:pPr>
      <w:r/>
      <w:bookmarkStart w:id="14" w:name="_Toc28359082"/>
      <w:r/>
      <w:bookmarkStart w:id="15" w:name="_Toc28359005"/>
      <w:r/>
      <w:bookmarkStart w:id="16" w:name="_Toc35393624"/>
      <w:r/>
      <w:bookmarkStart w:id="17" w:name="_Toc35393793"/>
      <w:r>
        <w:rPr>
          <w:rFonts w:hint="eastAsia" w:ascii="宋体" w:hAnsi="宋体" w:cs="宋体"/>
          <w:b/>
          <w:color w:val="000000"/>
          <w:szCs w:val="21"/>
          <w:highlight w:val="none"/>
        </w:rPr>
        <w:t xml:space="preserve">四、提交投标文件</w:t>
      </w:r>
      <w:bookmarkEnd w:id="14"/>
      <w:r/>
      <w:bookmarkEnd w:id="15"/>
      <w:r>
        <w:rPr>
          <w:rFonts w:hint="eastAsia" w:ascii="宋体" w:hAnsi="宋体" w:cs="宋体"/>
          <w:b/>
          <w:color w:val="000000"/>
          <w:szCs w:val="21"/>
          <w:highlight w:val="none"/>
        </w:rPr>
        <w:t xml:space="preserve">截止时间、开标时间和地点</w:t>
      </w:r>
      <w:bookmarkEnd w:id="16"/>
      <w:r/>
      <w:bookmarkEnd w:id="17"/>
      <w:r>
        <w:rPr>
          <w:rFonts w:hint="eastAsia" w:ascii="宋体" w:hAnsi="宋体" w:cs="宋体"/>
          <w:b/>
          <w:color w:val="000000"/>
          <w:szCs w:val="21"/>
          <w:highlight w:val="none"/>
        </w:rPr>
      </w:r>
      <w:r/>
    </w:p>
    <w:p>
      <w:pPr>
        <w:pStyle w:val="633"/>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文件接收截止时间、开标时间：2026年</w:t>
      </w:r>
      <w:r>
        <w:rPr>
          <w:rFonts w:hint="eastAsia" w:ascii="宋体" w:hAnsi="宋体" w:cs="宋体"/>
          <w:bCs/>
          <w:color w:val="000000"/>
          <w:szCs w:val="21"/>
          <w:highlight w:val="none"/>
          <w:lang w:eastAsia="zh-CN"/>
        </w:rPr>
        <w:t xml:space="preserve">10月09日09点30分</w:t>
      </w:r>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rPr>
      </w:r>
      <w:r/>
    </w:p>
    <w:p>
      <w:pPr>
        <w:pStyle w:val="633"/>
        <w:ind w:firstLine="420"/>
        <w:spacing w:line="360" w:lineRule="auto"/>
        <w:rPr>
          <w:rFonts w:hint="eastAsia" w:ascii="宋体" w:hAnsi="宋体" w:cs="宋体"/>
          <w:bCs/>
          <w:color w:val="000000"/>
          <w:szCs w:val="21"/>
          <w:highlight w:val="none"/>
          <w:u w:val="single"/>
        </w:rPr>
      </w:pPr>
      <w:r>
        <w:rPr>
          <w:rFonts w:hint="eastAsia" w:ascii="宋体" w:hAnsi="宋体" w:cs="宋体"/>
          <w:bCs/>
          <w:color w:val="000000"/>
          <w:szCs w:val="21"/>
          <w:highlight w:val="none"/>
        </w:rPr>
        <w:t xml:space="preserve">地点：江苏省政府采购管理交易系统（苏采云）（以下简称“苏采云”）（网址：http://jszfcg.jsczt.cn/）网上开标大厅</w:t>
      </w:r>
      <w:r>
        <w:rPr>
          <w:rFonts w:hint="eastAsia" w:ascii="宋体" w:hAnsi="宋体" w:cs="宋体"/>
          <w:bCs/>
          <w:color w:val="000000"/>
          <w:szCs w:val="21"/>
          <w:highlight w:val="none"/>
          <w:u w:val="single"/>
        </w:rPr>
      </w:r>
      <w:r/>
    </w:p>
    <w:p>
      <w:pPr>
        <w:pStyle w:val="633"/>
        <w:rPr>
          <w:rFonts w:hint="eastAsia" w:ascii="宋体" w:hAnsi="宋体" w:cs="宋体"/>
          <w:b/>
          <w:color w:val="000000"/>
          <w:szCs w:val="21"/>
          <w:highlight w:val="none"/>
        </w:rPr>
      </w:pPr>
      <w:r/>
      <w:bookmarkStart w:id="18" w:name="_Toc35393625"/>
      <w:r/>
      <w:bookmarkStart w:id="19" w:name="_Toc28359084"/>
      <w:r/>
      <w:bookmarkStart w:id="20" w:name="_Toc35393794"/>
      <w:r/>
      <w:bookmarkStart w:id="21" w:name="_Toc28359007"/>
      <w:r>
        <w:rPr>
          <w:rFonts w:hint="eastAsia" w:ascii="宋体" w:hAnsi="宋体" w:cs="宋体"/>
          <w:b/>
          <w:color w:val="000000"/>
          <w:szCs w:val="21"/>
          <w:highlight w:val="none"/>
        </w:rPr>
        <w:t xml:space="preserve">五、公告期限</w:t>
      </w:r>
      <w:bookmarkEnd w:id="18"/>
      <w:r/>
      <w:bookmarkEnd w:id="19"/>
      <w:r/>
      <w:bookmarkEnd w:id="20"/>
      <w:r/>
      <w:bookmarkEnd w:id="21"/>
      <w:r>
        <w:rPr>
          <w:rFonts w:hint="eastAsia" w:ascii="宋体" w:hAnsi="宋体" w:cs="宋体"/>
          <w:b/>
          <w:color w:val="000000"/>
          <w:szCs w:val="21"/>
          <w:highlight w:val="none"/>
        </w:rPr>
      </w:r>
      <w:r/>
    </w:p>
    <w:p>
      <w:pPr>
        <w:pStyle w:val="63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rPr>
          <w:rFonts w:ascii="宋体" w:hAnsi="宋体" w:cs="宋体"/>
          <w:color w:val="000000"/>
          <w:szCs w:val="21"/>
          <w:highlight w:val="none"/>
        </w:rPr>
      </w:r>
      <w:r/>
    </w:p>
    <w:p>
      <w:pPr>
        <w:pStyle w:val="633"/>
        <w:rPr>
          <w:rFonts w:ascii="宋体" w:hAnsi="宋体" w:cs="宋体"/>
          <w:b/>
          <w:color w:val="000000"/>
          <w:szCs w:val="21"/>
          <w:highlight w:val="none"/>
        </w:rPr>
      </w:pPr>
      <w:r/>
      <w:bookmarkStart w:id="22" w:name="_Toc35393626"/>
      <w:r/>
      <w:bookmarkStart w:id="23" w:name="_Toc35393795"/>
      <w:r>
        <w:rPr>
          <w:rFonts w:hint="eastAsia" w:ascii="宋体" w:hAnsi="宋体" w:cs="宋体"/>
          <w:b/>
          <w:color w:val="000000"/>
          <w:szCs w:val="21"/>
          <w:highlight w:val="none"/>
        </w:rPr>
        <w:t xml:space="preserve">六、其他补充事宜</w:t>
      </w:r>
      <w:bookmarkEnd w:id="22"/>
      <w:r/>
      <w:bookmarkEnd w:id="23"/>
      <w:r>
        <w:rPr>
          <w:rFonts w:ascii="宋体" w:hAnsi="宋体" w:cs="宋体"/>
          <w:b/>
          <w:color w:val="000000"/>
          <w:szCs w:val="21"/>
          <w:highlight w:val="none"/>
        </w:rPr>
      </w:r>
      <w:r/>
    </w:p>
    <w:p>
      <w:pPr>
        <w:pStyle w:val="633"/>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bookmarkStart w:id="24" w:name="_Toc35393627"/>
      <w:r/>
      <w:bookmarkStart w:id="25" w:name="_Toc28359085"/>
      <w:r/>
      <w:bookmarkStart w:id="26" w:name="_Toc28359008"/>
      <w:r/>
      <w:bookmarkStart w:id="27" w:name="_Toc35393796"/>
      <w:r>
        <w:rPr>
          <w:rFonts w:hint="eastAsia" w:ascii="宋体" w:hAnsi="宋体" w:cs="宋体"/>
          <w:bCs/>
          <w:color w:val="000000"/>
          <w:szCs w:val="21"/>
          <w:highlight w:val="none"/>
        </w:rPr>
        <w:t xml:space="preserve">.本项目采购标的所属行业为:根据《关于印发中小企业划型标准规定的通知》(工信部联企业(2011)300 号)及《国家统计局关于印发(统计上大中小微型企业划分办法(2017))的通知》(国统字(2017)213 号)等文件规定，本项目所属行业为：工业。</w:t>
      </w:r>
      <w:r>
        <w:rPr>
          <w:rFonts w:hint="eastAsia" w:ascii="宋体" w:hAnsi="宋体" w:cs="宋体"/>
          <w:bCs/>
          <w:color w:val="000000"/>
          <w:szCs w:val="21"/>
          <w:highlight w:val="none"/>
        </w:rPr>
      </w:r>
      <w:r/>
    </w:p>
    <w:p>
      <w:pPr>
        <w:pStyle w:val="633"/>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bookmarkEnd w:id="24"/>
      <w:r/>
      <w:bookmarkEnd w:id="25"/>
      <w:r/>
      <w:bookmarkEnd w:id="26"/>
      <w:r/>
      <w:bookmarkEnd w:id="27"/>
      <w:r>
        <w:rPr>
          <w:rFonts w:hint="eastAsia" w:ascii="宋体" w:hAnsi="宋体" w:cs="宋体"/>
          <w:color w:val="000000"/>
          <w:szCs w:val="21"/>
          <w:highlight w:val="none"/>
        </w:rPr>
        <w:t xml:space="preserve">2.本次招标不收取投标保证金。</w:t>
      </w:r>
      <w:r>
        <w:rPr>
          <w:rFonts w:hint="eastAsia" w:ascii="宋体" w:hAnsi="宋体" w:cs="宋体"/>
          <w:color w:val="000000"/>
          <w:szCs w:val="21"/>
          <w:highlight w:val="none"/>
        </w:rPr>
      </w:r>
      <w:r/>
    </w:p>
    <w:p>
      <w:pPr>
        <w:pStyle w:val="633"/>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3.落实政府采购政策需满足：</w:t>
      </w:r>
      <w:r>
        <w:rPr>
          <w:rFonts w:hint="eastAsia" w:ascii="宋体" w:hAnsi="宋体" w:cs="宋体"/>
          <w:color w:val="000000"/>
          <w:szCs w:val="21"/>
          <w:highlight w:val="none"/>
        </w:rPr>
      </w:r>
      <w:r/>
    </w:p>
    <w:p>
      <w:pPr>
        <w:pStyle w:val="633"/>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（1）《关于进一步加大政府采购支持中小企业力度的通知》</w:t>
      </w:r>
      <w:r>
        <w:rPr>
          <w:rFonts w:hint="eastAsia" w:ascii="宋体" w:hAnsi="宋体" w:cs="宋体"/>
          <w:color w:val="000000"/>
          <w:szCs w:val="21"/>
          <w:highlight w:val="none"/>
        </w:rPr>
      </w:r>
      <w:r/>
    </w:p>
    <w:p>
      <w:pPr>
        <w:pStyle w:val="633"/>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（2）《关于政府采购支持监狱企业发展有关问题的通知》</w:t>
      </w:r>
      <w:r>
        <w:rPr>
          <w:rFonts w:hint="eastAsia" w:ascii="宋体" w:hAnsi="宋体" w:cs="宋体"/>
          <w:color w:val="000000"/>
          <w:szCs w:val="21"/>
          <w:highlight w:val="none"/>
        </w:rPr>
      </w:r>
      <w:r/>
    </w:p>
    <w:p>
      <w:pPr>
        <w:pStyle w:val="633"/>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（3）《关于促进残疾人就业政府采购政策的通知》</w:t>
      </w:r>
      <w:r>
        <w:rPr>
          <w:rFonts w:hint="eastAsia" w:ascii="宋体" w:hAnsi="宋体" w:cs="宋体"/>
          <w:color w:val="000000"/>
          <w:szCs w:val="21"/>
          <w:highlight w:val="none"/>
        </w:rPr>
      </w:r>
      <w:r/>
    </w:p>
    <w:p>
      <w:pPr>
        <w:pStyle w:val="633"/>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（4）《关于调整优化节能产品、环境标志产品政府采购执行机制的通知》</w:t>
      </w:r>
      <w:r>
        <w:rPr>
          <w:rFonts w:hint="eastAsia" w:ascii="宋体" w:hAnsi="宋体" w:cs="宋体"/>
          <w:color w:val="000000"/>
          <w:szCs w:val="21"/>
          <w:highlight w:val="none"/>
        </w:rPr>
      </w:r>
      <w:r/>
    </w:p>
    <w:p>
      <w:pPr>
        <w:pStyle w:val="633"/>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（5）《国务院办公厅关于在政府采购中实施本国产品标准及相关政策的通知》</w:t>
      </w:r>
      <w:r>
        <w:rPr>
          <w:rFonts w:hint="eastAsia" w:ascii="宋体" w:hAnsi="宋体" w:cs="宋体"/>
          <w:color w:val="000000"/>
          <w:szCs w:val="21"/>
          <w:highlight w:val="none"/>
        </w:rPr>
      </w:r>
      <w:r/>
    </w:p>
    <w:p>
      <w:pPr>
        <w:pStyle w:val="633"/>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4.相同品牌产品投标要求</w:t>
      </w:r>
      <w:r>
        <w:rPr>
          <w:rFonts w:hint="eastAsia" w:ascii="宋体" w:hAnsi="宋体" w:cs="宋体"/>
          <w:color w:val="000000"/>
          <w:szCs w:val="21"/>
          <w:highlight w:val="none"/>
        </w:rPr>
      </w:r>
      <w:r/>
    </w:p>
    <w:p>
      <w:pPr>
        <w:pStyle w:val="633"/>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人获得中标人推荐资格，其他同品牌供应商不作为中标候选人；</w:t>
      </w:r>
      <w:r>
        <w:rPr>
          <w:rFonts w:hint="eastAsia" w:ascii="宋体" w:hAnsi="宋体" w:cs="宋体"/>
          <w:color w:val="000000"/>
          <w:szCs w:val="21"/>
          <w:highlight w:val="none"/>
        </w:rPr>
      </w:r>
      <w:r/>
    </w:p>
    <w:p>
      <w:pPr>
        <w:pStyle w:val="633"/>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（2）在单一品目的货物采购招标中，同一品牌的产品有多家供应商参加投标，只能按照一家供应商计算。</w:t>
      </w:r>
      <w:r>
        <w:rPr>
          <w:rFonts w:hint="eastAsia" w:ascii="宋体" w:hAnsi="宋体" w:cs="宋体"/>
          <w:color w:val="000000"/>
          <w:szCs w:val="21"/>
          <w:highlight w:val="none"/>
        </w:rPr>
      </w:r>
      <w:r/>
    </w:p>
    <w:p>
      <w:pPr>
        <w:pStyle w:val="633"/>
        <w:ind w:firstLine="420"/>
        <w:spacing w:line="360" w:lineRule="auto"/>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5.本次采购公告在“江苏政府采购网”上发布，有关本次采购的事项若存在变动或修改，敬请及时关注代理机构在“江苏政府采购网”发布的更正公告。</w:t>
      </w:r>
      <w:r>
        <w:rPr>
          <w:rFonts w:hint="eastAsia" w:ascii="宋体" w:hAnsi="宋体" w:cs="宋体"/>
          <w:bCs/>
          <w:color w:val="000000"/>
          <w:szCs w:val="21"/>
          <w:highlight w:val="none"/>
        </w:rPr>
      </w:r>
      <w:r/>
    </w:p>
    <w:p>
      <w:pPr>
        <w:pStyle w:val="633"/>
        <w:ind w:firstLine="420"/>
        <w:spacing w:line="360" w:lineRule="auto"/>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6.潜在供应商访问电子招标响应交易平台的网络地址和方法：</w:t>
      </w:r>
      <w:r>
        <w:rPr>
          <w:rFonts w:hint="eastAsia" w:ascii="宋体" w:hAnsi="宋体" w:cs="宋体"/>
          <w:bCs/>
          <w:color w:val="000000"/>
          <w:szCs w:val="21"/>
          <w:highlight w:val="none"/>
        </w:rPr>
      </w:r>
      <w:r/>
    </w:p>
    <w:p>
      <w:pPr>
        <w:pStyle w:val="633"/>
        <w:ind w:firstLine="420"/>
        <w:spacing w:line="360" w:lineRule="auto"/>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6.1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bCs/>
          <w:color w:val="000000"/>
          <w:szCs w:val="21"/>
          <w:highlight w:val="none"/>
        </w:rPr>
      </w:r>
      <w:r/>
    </w:p>
    <w:p>
      <w:pPr>
        <w:pStyle w:val="633"/>
        <w:ind w:firstLine="420"/>
        <w:spacing w:line="360" w:lineRule="auto"/>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6.2潜在供应商访问“苏采云”系统的网络地址和方法：“苏采云”系统的网址：http://jszfcg.jsczt.cn/。</w:t>
      </w:r>
      <w:r>
        <w:rPr>
          <w:rFonts w:hint="eastAsia" w:ascii="宋体" w:hAnsi="宋体" w:cs="宋体"/>
          <w:bCs/>
          <w:color w:val="000000"/>
          <w:szCs w:val="21"/>
          <w:highlight w:val="none"/>
        </w:rPr>
      </w:r>
      <w:r/>
    </w:p>
    <w:p>
      <w:pPr>
        <w:pStyle w:val="633"/>
        <w:ind w:firstLine="420"/>
        <w:spacing w:line="360" w:lineRule="auto"/>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6.3“CA数字证书”的获取：</w:t>
      </w:r>
      <w:r>
        <w:rPr>
          <w:rFonts w:hint="eastAsia" w:ascii="宋体" w:hAnsi="宋体" w:cs="宋体"/>
          <w:bCs/>
          <w:color w:val="000000"/>
          <w:szCs w:val="21"/>
          <w:highlight w:val="none"/>
        </w:rPr>
      </w:r>
      <w:r/>
    </w:p>
    <w:p>
      <w:pPr>
        <w:pStyle w:val="633"/>
        <w:ind w:firstLine="420"/>
        <w:spacing w:line="360" w:lineRule="auto"/>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供应商需办理“CA 数字证书”，CA办理指南及“苏采云”操作手册可至江苏省政府采购网―办事指南-资料下载中心下载。</w:t>
      </w:r>
      <w:r>
        <w:rPr>
          <w:rFonts w:hint="eastAsia" w:ascii="宋体" w:hAnsi="宋体" w:cs="宋体"/>
          <w:bCs/>
          <w:color w:val="000000"/>
          <w:szCs w:val="21"/>
          <w:highlight w:val="none"/>
        </w:rPr>
      </w:r>
      <w:r/>
    </w:p>
    <w:p>
      <w:pPr>
        <w:pStyle w:val="633"/>
        <w:ind w:firstLine="420"/>
        <w:spacing w:line="360" w:lineRule="auto"/>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通过苏采云系统首页的“苏采云控件驱动下载”，选择“政务CA、方正签章控件驱动安装包及安装说明”下载安装，具体安装方法详见下载文件内的《安装说明》。</w:t>
      </w:r>
      <w:r>
        <w:rPr>
          <w:rFonts w:hint="eastAsia" w:ascii="宋体" w:hAnsi="宋体" w:cs="宋体"/>
          <w:bCs/>
          <w:color w:val="000000"/>
          <w:szCs w:val="21"/>
          <w:highlight w:val="none"/>
        </w:rPr>
      </w:r>
      <w:r/>
    </w:p>
    <w:p>
      <w:pPr>
        <w:pStyle w:val="633"/>
        <w:ind w:firstLine="420"/>
        <w:spacing w:line="360" w:lineRule="auto"/>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6.4采购文件（后缀名为“.kedt”）、供应商操作手册及政府采购客户端工具可通过“苏采云”系统--已报名项目--报名详情页面内相应链接进行下载。</w:t>
      </w:r>
      <w:r>
        <w:rPr>
          <w:rFonts w:hint="eastAsia" w:ascii="宋体" w:hAnsi="宋体" w:cs="宋体"/>
          <w:bCs/>
          <w:color w:val="000000"/>
          <w:szCs w:val="21"/>
          <w:highlight w:val="none"/>
        </w:rPr>
      </w:r>
      <w:r/>
    </w:p>
    <w:p>
      <w:pPr>
        <w:pStyle w:val="633"/>
        <w:ind w:firstLine="420"/>
        <w:spacing w:line="360" w:lineRule="auto"/>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6.5采购人或采购代理机构将数据电文形式的采购文件加载至“苏采云”系统，供潜在供应商下载或者查阅。</w:t>
      </w:r>
      <w:r>
        <w:rPr>
          <w:rFonts w:hint="eastAsia" w:ascii="宋体" w:hAnsi="宋体" w:cs="宋体"/>
          <w:bCs/>
          <w:color w:val="000000"/>
          <w:szCs w:val="21"/>
          <w:highlight w:val="none"/>
        </w:rPr>
      </w:r>
      <w:r/>
    </w:p>
    <w:p>
      <w:pPr>
        <w:pStyle w:val="633"/>
        <w:ind w:firstLine="420"/>
        <w:spacing w:line="360" w:lineRule="auto"/>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6.6请潜在供应商提前安装相应的控件（详见《江苏省政府采购管理交易系统（苏采云）供应商操作手册》）并使用谷歌浏览器登录“苏采云”系统参与不见面开评标。</w:t>
      </w:r>
      <w:r>
        <w:rPr>
          <w:rFonts w:hint="eastAsia" w:ascii="宋体" w:hAnsi="宋体" w:cs="宋体"/>
          <w:bCs/>
          <w:color w:val="000000"/>
          <w:szCs w:val="21"/>
          <w:highlight w:val="none"/>
        </w:rPr>
      </w:r>
      <w:r/>
    </w:p>
    <w:p>
      <w:pPr>
        <w:pStyle w:val="633"/>
        <w:ind w:firstLine="420"/>
        <w:spacing w:line="360" w:lineRule="auto"/>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注：如潜在供应商未按上述要求操作，将自行承担所产生的风险。</w:t>
      </w:r>
      <w:r>
        <w:rPr>
          <w:rFonts w:hint="eastAsia" w:ascii="宋体" w:hAnsi="宋体" w:cs="宋体"/>
          <w:bCs/>
          <w:color w:val="000000"/>
          <w:szCs w:val="21"/>
          <w:highlight w:val="none"/>
        </w:rPr>
      </w:r>
      <w:r/>
    </w:p>
    <w:p>
      <w:pPr>
        <w:pStyle w:val="633"/>
        <w:ind w:firstLine="420"/>
        <w:spacing w:line="360" w:lineRule="auto"/>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7.投标文件的解密：开标当天各供应商及时登录不见面开标大厅，投标文件递交截止时间后，采购人将在系统内公布供应商名单，然后通</w:t>
      </w:r>
      <w:r>
        <w:rPr>
          <w:rFonts w:hint="eastAsia" w:ascii="宋体" w:hAnsi="宋体" w:cs="宋体"/>
          <w:bCs/>
          <w:color w:val="000000"/>
          <w:szCs w:val="21"/>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bCs/>
          <w:color w:val="000000"/>
          <w:szCs w:val="21"/>
          <w:highlight w:val="none"/>
        </w:rPr>
      </w:r>
      <w:r/>
    </w:p>
    <w:p>
      <w:pPr>
        <w:pStyle w:val="633"/>
        <w:rPr>
          <w:rFonts w:hint="eastAsia" w:ascii="宋体" w:hAnsi="宋体" w:cs="宋体"/>
          <w:b/>
          <w:color w:val="000000"/>
          <w:szCs w:val="21"/>
          <w:highlight w:val="none"/>
        </w:rPr>
      </w:pPr>
      <w:r>
        <w:rPr>
          <w:rFonts w:hint="eastAsia" w:ascii="宋体" w:hAnsi="宋体" w:cs="宋体"/>
          <w:b/>
          <w:color w:val="000000"/>
          <w:szCs w:val="21"/>
          <w:highlight w:val="none"/>
        </w:rPr>
        <w:t xml:space="preserve">七、对本次招标提出询问，请按以下方式联系。</w:t>
      </w:r>
      <w:r>
        <w:rPr>
          <w:rFonts w:hint="eastAsia" w:ascii="宋体" w:hAnsi="宋体" w:cs="宋体"/>
          <w:b/>
          <w:color w:val="000000"/>
          <w:szCs w:val="21"/>
          <w:highlight w:val="none"/>
        </w:rPr>
      </w:r>
      <w:r/>
    </w:p>
    <w:p>
      <w:pPr>
        <w:pStyle w:val="633"/>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1.采购人信息</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bookmarkStart w:id="28" w:name="_Toc28359009"/>
      <w:r/>
      <w:bookmarkStart w:id="29" w:name="_Toc28359086"/>
      <w:r>
        <w:rPr>
          <w:rFonts w:hint="eastAsia" w:ascii="宋体" w:hAnsi="宋体" w:cs="宋体"/>
          <w:color w:val="000000"/>
          <w:szCs w:val="21"/>
          <w:highlight w:val="none"/>
        </w:rPr>
        <w:t xml:space="preserve">名 称：南京邮电大学</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址：南京市亚东新城区文苑路9号</w:t>
      </w:r>
      <w:r>
        <w:rPr>
          <w:rFonts w:hint="eastAsia" w:ascii="宋体" w:hAnsi="宋体" w:cs="宋体"/>
          <w:color w:val="000000"/>
          <w:szCs w:val="21"/>
          <w:highlight w:val="none"/>
        </w:rPr>
      </w:r>
      <w:r/>
    </w:p>
    <w:p>
      <w:pPr>
        <w:pStyle w:val="63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联系人：彭老师</w:t>
      </w:r>
      <w:r>
        <w:rPr>
          <w:rFonts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ascii="宋体" w:hAnsi="宋体" w:cs="宋体"/>
          <w:bCs/>
          <w:color w:val="000000"/>
          <w:szCs w:val="21"/>
          <w:highlight w:val="none"/>
        </w:rPr>
        <w:t xml:space="preserve">025-85866541</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2.采购代理机构信息</w:t>
      </w:r>
      <w:bookmarkEnd w:id="28"/>
      <w:r/>
      <w:bookmarkEnd w:id="29"/>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称：江苏海外集团国际工程咨询有限公司</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址：南京市建邺区云龙山路58号大唐科技大厦A座高区15楼</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联系方式：025-84795941</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3.项目联系方式</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项目联系人：孙夏卉 任艳秋  陶冉  周兵</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 话：025-84795991、</w:t>
      </w:r>
      <w:r>
        <w:rPr>
          <w:rFonts w:ascii="宋体" w:hAnsi="宋体" w:cs="宋体"/>
          <w:color w:val="000000"/>
          <w:szCs w:val="21"/>
          <w:highlight w:val="none"/>
        </w:rPr>
        <w:t xml:space="preserve">025-84795941</w:t>
      </w:r>
      <w:r>
        <w:rPr>
          <w:rFonts w:hint="eastAsia" w:ascii="宋体" w:hAnsi="宋体" w:cs="宋体"/>
          <w:color w:val="000000"/>
          <w:szCs w:val="21"/>
          <w:highlight w:val="none"/>
        </w:rPr>
      </w:r>
      <w:r/>
    </w:p>
    <w:p>
      <w:pPr>
        <w:pStyle w:val="633"/>
        <w:ind w:firstLine="420"/>
        <w:spacing w:line="360" w:lineRule="auto"/>
        <w:widowControl/>
        <w:rPr>
          <w:rFonts w:hint="eastAsia" w:ascii="宋体" w:hAnsi="宋体"/>
          <w:color w:val="000000"/>
          <w:highlight w:val="none"/>
        </w:rPr>
      </w:pPr>
      <w:r>
        <w:rPr>
          <w:rFonts w:hint="eastAsia"/>
          <w:color w:val="000000"/>
          <w:highlight w:val="none"/>
        </w:rPr>
        <w:t xml:space="preserve">邮 箱：</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"mailto:sxh@jocite.com"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sxh@jocite.com</w:t>
      </w:r>
      <w:r>
        <w:rPr>
          <w:rFonts w:hint="eastAsia" w:ascii="宋体" w:hAnsi="宋体" w:cs="宋体"/>
          <w:color w:val="000000"/>
          <w:szCs w:val="21"/>
          <w:highlight w:val="none"/>
        </w:rPr>
        <w:fldChar w:fldCharType="end"/>
      </w:r>
      <w:r>
        <w:rPr>
          <w:rFonts w:hint="eastAsia" w:ascii="宋体" w:hAnsi="宋体"/>
          <w:color w:val="000000"/>
          <w:highlight w:val="none"/>
        </w:rPr>
      </w:r>
      <w:r/>
    </w:p>
    <w:p>
      <w:pPr>
        <w:pStyle w:val="633"/>
        <w:jc w:val="center"/>
        <w:spacing w:line="360" w:lineRule="auto"/>
        <w:widowControl/>
        <w:rPr>
          <w:rFonts w:hint="eastAsia" w:ascii="宋体" w:hAnsi="宋体"/>
          <w:b/>
          <w:bCs/>
          <w:color w:val="000000"/>
          <w:sz w:val="44"/>
          <w:szCs w:val="44"/>
          <w:highlight w:val="none"/>
        </w:rPr>
        <w:outlineLvl w:val="0"/>
      </w:pPr>
      <w:r>
        <w:rPr>
          <w:rFonts w:hint="eastAsia" w:ascii="宋体" w:hAnsi="宋体"/>
          <w:color w:val="000000"/>
          <w:highlight w:val="none"/>
        </w:rPr>
        <w:br w:type="page" w:clear="all"/>
      </w:r>
      <w:r>
        <w:rPr>
          <w:rFonts w:hint="eastAsia" w:ascii="宋体" w:hAnsi="宋体"/>
          <w:b/>
          <w:bCs/>
          <w:color w:val="000000"/>
          <w:sz w:val="44"/>
          <w:szCs w:val="44"/>
          <w:highlight w:val="none"/>
        </w:rPr>
        <w:t xml:space="preserve">第二章</w:t>
      </w:r>
      <w:bookmarkStart w:id="30" w:name="_Toc452625218"/>
      <w:r>
        <w:rPr>
          <w:rFonts w:hint="eastAsia" w:ascii="宋体" w:hAnsi="宋体"/>
          <w:b/>
          <w:bCs/>
          <w:color w:val="000000"/>
          <w:sz w:val="44"/>
          <w:szCs w:val="44"/>
          <w:highlight w:val="none"/>
        </w:rPr>
        <w:t xml:space="preserve"> 投标人须知</w:t>
      </w:r>
      <w:bookmarkEnd w:id="30"/>
      <w:r>
        <w:rPr>
          <w:rFonts w:hint="eastAsia" w:ascii="宋体" w:hAnsi="宋体"/>
          <w:b/>
          <w:bCs/>
          <w:color w:val="000000"/>
          <w:sz w:val="44"/>
          <w:szCs w:val="44"/>
          <w:highlight w:val="none"/>
        </w:rPr>
      </w:r>
      <w:r/>
    </w:p>
    <w:p>
      <w:pPr>
        <w:pStyle w:val="633"/>
        <w:jc w:val="center"/>
        <w:spacing w:before="312" w:after="312"/>
        <w:rPr>
          <w:rFonts w:ascii="宋体" w:hAnsi="宋体"/>
          <w:b/>
          <w:bCs/>
          <w:color w:val="000000"/>
          <w:sz w:val="24"/>
          <w:highlight w:val="none"/>
        </w:rPr>
        <w:outlineLvl w:val="1"/>
      </w:pPr>
      <w:r>
        <w:rPr>
          <w:rFonts w:hint="eastAsia" w:ascii="宋体" w:hAnsi="宋体"/>
          <w:b/>
          <w:bCs/>
          <w:color w:val="000000"/>
          <w:sz w:val="24"/>
          <w:highlight w:val="none"/>
        </w:rPr>
        <w:t xml:space="preserve">投标人须知前附表：</w:t>
      </w:r>
      <w:r>
        <w:rPr>
          <w:rFonts w:ascii="宋体" w:hAnsi="宋体"/>
          <w:b/>
          <w:bCs/>
          <w:color w:val="000000"/>
          <w:sz w:val="24"/>
          <w:highlight w:val="none"/>
        </w:rPr>
      </w:r>
      <w:r/>
    </w:p>
    <w:tbl>
      <w:tblPr>
        <w:tblW w:w="90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7109"/>
      </w:tblGrid>
      <w:tr>
        <w:trPr>
          <w:trHeight w:val="469"/>
        </w:trPr>
        <w:tc>
          <w:tcPr>
            <w:tcW w:w="1951" w:type="dxa"/>
            <w:vAlign w:val="center"/>
            <w:textDirection w:val="lrTb"/>
            <w:noWrap w:val="false"/>
          </w:tcPr>
          <w:p>
            <w:pPr>
              <w:pStyle w:val="633"/>
              <w:jc w:val="center"/>
              <w:spacing w:line="300" w:lineRule="auto"/>
              <w:rPr>
                <w:rFonts w:ascii="宋体" w:hAnsi="宋体"/>
                <w:b/>
                <w:color w:val="000000"/>
                <w:szCs w:val="21"/>
                <w:highlight w:val="none"/>
              </w:rPr>
            </w:pPr>
            <w:r>
              <w:rPr>
                <w:rFonts w:hint="eastAsia" w:ascii="宋体" w:hAnsi="宋体"/>
                <w:b/>
                <w:color w:val="000000"/>
                <w:szCs w:val="21"/>
                <w:highlight w:val="none"/>
              </w:rPr>
              <w:t xml:space="preserve">序号及名称</w:t>
            </w:r>
            <w:r>
              <w:rPr>
                <w:rFonts w:ascii="宋体" w:hAnsi="宋体"/>
                <w:b/>
                <w:color w:val="000000"/>
                <w:szCs w:val="21"/>
                <w:highlight w:val="none"/>
              </w:rPr>
            </w:r>
            <w:r/>
          </w:p>
        </w:tc>
        <w:tc>
          <w:tcPr>
            <w:tcW w:w="7109" w:type="dxa"/>
            <w:vAlign w:val="center"/>
            <w:textDirection w:val="lrTb"/>
            <w:noWrap w:val="false"/>
          </w:tcPr>
          <w:p>
            <w:pPr>
              <w:pStyle w:val="633"/>
              <w:jc w:val="center"/>
              <w:spacing w:line="300" w:lineRule="auto"/>
              <w:rPr>
                <w:rFonts w:ascii="宋体" w:hAnsi="宋体"/>
                <w:b/>
                <w:color w:val="000000"/>
                <w:szCs w:val="21"/>
                <w:highlight w:val="none"/>
              </w:rPr>
            </w:pPr>
            <w:r>
              <w:rPr>
                <w:rFonts w:hint="eastAsia" w:ascii="宋体" w:hAnsi="宋体"/>
                <w:b/>
                <w:color w:val="000000"/>
                <w:szCs w:val="21"/>
                <w:highlight w:val="none"/>
              </w:rPr>
              <w:t xml:space="preserve">内容</w:t>
            </w:r>
            <w:r>
              <w:rPr>
                <w:rFonts w:ascii="宋体" w:hAnsi="宋体"/>
                <w:b/>
                <w:color w:val="000000"/>
                <w:szCs w:val="21"/>
                <w:highlight w:val="none"/>
              </w:rPr>
            </w:r>
            <w:r/>
          </w:p>
        </w:tc>
      </w:tr>
      <w:tr>
        <w:trPr>
          <w:trHeight w:val="2610"/>
        </w:trPr>
        <w:tc>
          <w:tcPr>
            <w:tcW w:w="1951" w:type="dxa"/>
            <w:vAlign w:val="center"/>
            <w:textDirection w:val="lrTb"/>
            <w:noWrap w:val="false"/>
          </w:tcPr>
          <w:p>
            <w:pPr>
              <w:pStyle w:val="633"/>
              <w:jc w:val="left"/>
              <w:spacing w:line="300" w:lineRule="auto"/>
              <w:rPr>
                <w:rFonts w:ascii="宋体" w:hAnsi="宋体"/>
                <w:color w:val="000000"/>
                <w:szCs w:val="21"/>
                <w:highlight w:val="none"/>
              </w:rPr>
            </w:pPr>
            <w:r>
              <w:rPr>
                <w:rFonts w:hint="eastAsia" w:ascii="宋体" w:hAnsi="宋体"/>
                <w:color w:val="000000"/>
                <w:szCs w:val="21"/>
                <w:highlight w:val="none"/>
              </w:rPr>
              <w:t xml:space="preserve">1.招标项目概况</w:t>
            </w:r>
            <w:r>
              <w:rPr>
                <w:rFonts w:ascii="宋体" w:hAnsi="宋体"/>
                <w:color w:val="000000"/>
                <w:szCs w:val="21"/>
                <w:highlight w:val="none"/>
              </w:rPr>
            </w:r>
            <w:r/>
          </w:p>
        </w:tc>
        <w:tc>
          <w:tcPr>
            <w:tcW w:w="7109" w:type="dxa"/>
            <w:vAlign w:val="center"/>
            <w:textDirection w:val="lrTb"/>
            <w:noWrap w:val="false"/>
          </w:tcPr>
          <w:p>
            <w:pPr>
              <w:pStyle w:val="633"/>
              <w:jc w:val="left"/>
              <w:spacing w:line="300" w:lineRule="auto"/>
              <w:rPr>
                <w:rFonts w:ascii="宋体" w:hAnsi="宋体"/>
                <w:color w:val="000000"/>
                <w:szCs w:val="21"/>
                <w:highlight w:val="none"/>
              </w:rPr>
            </w:pPr>
            <w:r>
              <w:rPr>
                <w:rFonts w:hint="eastAsia" w:ascii="宋体" w:hAnsi="宋体"/>
                <w:color w:val="000000"/>
                <w:szCs w:val="21"/>
                <w:highlight w:val="none"/>
              </w:rPr>
              <w:t xml:space="preserve">采购人：</w:t>
            </w:r>
            <w:r>
              <w:rPr>
                <w:rFonts w:hint="eastAsia" w:ascii="宋体" w:hAnsi="宋体"/>
                <w:color w:val="000000"/>
                <w:szCs w:val="21"/>
                <w:highlight w:val="none"/>
                <w:u w:val="single"/>
              </w:rPr>
              <w:t xml:space="preserve">南京邮电大学</w:t>
            </w:r>
            <w:r>
              <w:rPr>
                <w:rFonts w:ascii="宋体" w:hAnsi="宋体"/>
                <w:color w:val="000000"/>
                <w:szCs w:val="21"/>
                <w:highlight w:val="none"/>
              </w:rPr>
            </w:r>
            <w:r/>
          </w:p>
          <w:p>
            <w:pPr>
              <w:pStyle w:val="633"/>
              <w:jc w:val="left"/>
              <w:spacing w:line="300" w:lineRule="auto"/>
              <w:rPr>
                <w:rFonts w:ascii="宋体" w:hAnsi="宋体"/>
                <w:color w:val="000000"/>
                <w:szCs w:val="21"/>
                <w:highlight w:val="none"/>
              </w:rPr>
            </w:pPr>
            <w:r>
              <w:rPr>
                <w:rFonts w:hint="eastAsia" w:ascii="宋体" w:hAnsi="宋体"/>
                <w:color w:val="000000"/>
                <w:szCs w:val="21"/>
                <w:highlight w:val="none"/>
              </w:rPr>
              <w:t xml:space="preserve">招标代理机构：</w:t>
            </w:r>
            <w:r>
              <w:rPr>
                <w:rFonts w:hint="eastAsia" w:ascii="宋体" w:hAnsi="宋体"/>
                <w:color w:val="000000"/>
                <w:szCs w:val="21"/>
                <w:highlight w:val="none"/>
                <w:u w:val="single"/>
              </w:rPr>
              <w:t xml:space="preserve">江苏海外集团国际工程咨询有限公司</w:t>
            </w:r>
            <w:r>
              <w:rPr>
                <w:rFonts w:ascii="宋体" w:hAnsi="宋体"/>
                <w:color w:val="000000"/>
                <w:szCs w:val="21"/>
                <w:highlight w:val="none"/>
              </w:rPr>
            </w:r>
            <w:r/>
          </w:p>
          <w:p>
            <w:pPr>
              <w:pStyle w:val="633"/>
              <w:jc w:val="left"/>
              <w:spacing w:line="300" w:lineRule="auto"/>
              <w:rPr>
                <w:rFonts w:hint="eastAsia" w:ascii="宋体" w:hAnsi="宋体"/>
                <w:color w:val="000000"/>
                <w:szCs w:val="21"/>
                <w:highlight w:val="none"/>
              </w:rPr>
            </w:pPr>
            <w:r>
              <w:rPr>
                <w:rFonts w:hint="eastAsia" w:ascii="宋体" w:hAnsi="宋体"/>
                <w:color w:val="000000"/>
                <w:szCs w:val="21"/>
                <w:highlight w:val="none"/>
              </w:rPr>
              <w:t xml:space="preserve">项目名称：</w:t>
            </w:r>
            <w:r>
              <w:rPr>
                <w:rFonts w:hint="eastAsia" w:ascii="宋体" w:hAnsi="宋体"/>
                <w:color w:val="000000"/>
                <w:szCs w:val="21"/>
                <w:highlight w:val="none"/>
                <w:u w:val="single"/>
              </w:rPr>
              <w:t xml:space="preserve">南京邮电大学超声扫描显微镜</w:t>
            </w:r>
            <w:r>
              <w:rPr>
                <w:rFonts w:hint="eastAsia" w:ascii="宋体" w:hAnsi="宋体"/>
                <w:color w:val="000000"/>
                <w:szCs w:val="21"/>
                <w:highlight w:val="none"/>
              </w:rPr>
            </w:r>
            <w:r/>
          </w:p>
          <w:p>
            <w:pPr>
              <w:pStyle w:val="633"/>
              <w:jc w:val="left"/>
              <w:spacing w:line="300" w:lineRule="auto"/>
              <w:rPr>
                <w:rFonts w:ascii="宋体" w:hAnsi="宋体"/>
                <w:bCs/>
                <w:color w:val="000000"/>
                <w:szCs w:val="21"/>
                <w:highlight w:val="none"/>
              </w:rPr>
            </w:pPr>
            <w:r>
              <w:rPr>
                <w:rFonts w:hint="eastAsia" w:ascii="宋体" w:hAnsi="宋体"/>
                <w:color w:val="000000"/>
                <w:szCs w:val="21"/>
                <w:highlight w:val="none"/>
              </w:rPr>
              <w:t xml:space="preserve">项目概况：具体详见采购清单及</w:t>
            </w:r>
            <w:r>
              <w:rPr>
                <w:rFonts w:hint="eastAsia" w:ascii="宋体" w:hAnsi="宋体"/>
                <w:bCs/>
                <w:color w:val="000000"/>
                <w:szCs w:val="21"/>
                <w:highlight w:val="none"/>
              </w:rPr>
              <w:t xml:space="preserve">招标文件第四章</w:t>
            </w:r>
            <w:r>
              <w:rPr>
                <w:rFonts w:ascii="宋体" w:hAnsi="宋体"/>
                <w:bCs/>
                <w:color w:val="000000"/>
                <w:szCs w:val="21"/>
                <w:highlight w:val="none"/>
              </w:rPr>
            </w:r>
            <w:r/>
          </w:p>
          <w:p>
            <w:pPr>
              <w:pStyle w:val="633"/>
              <w:jc w:val="left"/>
              <w:spacing w:line="300" w:lineRule="auto"/>
              <w:rPr>
                <w:rFonts w:ascii="宋体" w:hAnsi="宋体"/>
                <w:color w:val="000000"/>
                <w:szCs w:val="21"/>
                <w:highlight w:val="none"/>
              </w:rPr>
            </w:pPr>
            <w:r>
              <w:rPr>
                <w:rFonts w:hint="eastAsia" w:ascii="宋体" w:hAnsi="宋体"/>
                <w:color w:val="000000"/>
                <w:szCs w:val="21"/>
                <w:highlight w:val="none"/>
              </w:rPr>
              <w:t xml:space="preserve">资金来源：财政资金</w:t>
            </w:r>
            <w:r>
              <w:rPr>
                <w:rFonts w:ascii="宋体" w:hAnsi="宋体"/>
                <w:color w:val="000000"/>
                <w:szCs w:val="21"/>
                <w:highlight w:val="none"/>
              </w:rPr>
            </w:r>
            <w:r/>
          </w:p>
          <w:p>
            <w:pPr>
              <w:pStyle w:val="633"/>
              <w:jc w:val="left"/>
              <w:spacing w:line="300" w:lineRule="auto"/>
              <w:rPr>
                <w:rFonts w:ascii="宋体" w:hAnsi="宋体"/>
                <w:color w:val="000000"/>
                <w:szCs w:val="21"/>
                <w:highlight w:val="none"/>
                <w:u w:val="single"/>
              </w:rPr>
            </w:pPr>
            <w:r>
              <w:rPr>
                <w:rFonts w:hint="eastAsia" w:ascii="宋体" w:hAnsi="宋体"/>
                <w:color w:val="000000"/>
                <w:szCs w:val="21"/>
                <w:highlight w:val="none"/>
              </w:rPr>
              <w:t xml:space="preserve">交货地点：</w:t>
            </w:r>
            <w:r>
              <w:rPr>
                <w:rFonts w:hint="eastAsia" w:ascii="宋体" w:hAnsi="宋体"/>
                <w:color w:val="000000"/>
                <w:szCs w:val="21"/>
                <w:highlight w:val="none"/>
                <w:u w:val="single"/>
              </w:rPr>
              <w:t xml:space="preserve">南京邮电大学用户指定地点，并免费提供安装调试服务</w:t>
            </w:r>
            <w:r>
              <w:rPr>
                <w:rFonts w:ascii="宋体" w:hAnsi="宋体"/>
                <w:color w:val="000000"/>
                <w:szCs w:val="21"/>
                <w:highlight w:val="none"/>
                <w:u w:val="single"/>
              </w:rPr>
            </w:r>
            <w:r/>
          </w:p>
          <w:p>
            <w:pPr>
              <w:pStyle w:val="633"/>
              <w:jc w:val="left"/>
              <w:spacing w:line="300" w:lineRule="auto"/>
              <w:rPr>
                <w:rFonts w:hint="eastAsia" w:ascii="宋体" w:hAnsi="宋体"/>
                <w:color w:val="000000"/>
                <w:szCs w:val="21"/>
                <w:highlight w:val="none"/>
                <w:u w:val="single"/>
              </w:rPr>
            </w:pPr>
            <w:r>
              <w:rPr>
                <w:rFonts w:hint="eastAsia" w:ascii="宋体" w:hAnsi="宋体"/>
                <w:color w:val="000000"/>
                <w:szCs w:val="21"/>
                <w:highlight w:val="none"/>
              </w:rPr>
              <w:t xml:space="preserve">交货期：自合同签订之日起3个月内完成交货，场地建设完成后一周内完成安装调试。</w:t>
            </w:r>
            <w:r>
              <w:rPr>
                <w:rFonts w:hint="eastAsia" w:ascii="宋体" w:hAnsi="宋体"/>
                <w:color w:val="000000"/>
                <w:szCs w:val="21"/>
                <w:highlight w:val="none"/>
                <w:u w:val="single"/>
              </w:rPr>
            </w:r>
            <w:r/>
          </w:p>
        </w:tc>
      </w:tr>
      <w:tr>
        <w:trPr/>
        <w:tc>
          <w:tcPr>
            <w:tcW w:w="1951" w:type="dxa"/>
            <w:vAlign w:val="center"/>
            <w:textDirection w:val="lrTb"/>
            <w:noWrap w:val="false"/>
          </w:tcPr>
          <w:p>
            <w:pPr>
              <w:pStyle w:val="633"/>
              <w:jc w:val="left"/>
              <w:spacing w:line="300" w:lineRule="auto"/>
              <w:rPr>
                <w:rFonts w:ascii="宋体" w:hAnsi="宋体"/>
                <w:color w:val="000000"/>
                <w:szCs w:val="21"/>
                <w:highlight w:val="none"/>
              </w:rPr>
            </w:pPr>
            <w:r>
              <w:rPr>
                <w:rFonts w:hint="eastAsia" w:ascii="宋体" w:hAnsi="宋体"/>
                <w:color w:val="000000"/>
                <w:szCs w:val="21"/>
                <w:highlight w:val="none"/>
              </w:rPr>
              <w:t xml:space="preserve">2.招标文件组成</w:t>
            </w:r>
            <w:r>
              <w:rPr>
                <w:rFonts w:ascii="宋体" w:hAnsi="宋体"/>
                <w:color w:val="000000"/>
                <w:szCs w:val="21"/>
                <w:highlight w:val="none"/>
              </w:rPr>
            </w:r>
            <w:r/>
          </w:p>
        </w:tc>
        <w:tc>
          <w:tcPr>
            <w:tcW w:w="7109" w:type="dxa"/>
            <w:vAlign w:val="center"/>
            <w:textDirection w:val="lrTb"/>
            <w:noWrap w:val="false"/>
          </w:tcPr>
          <w:p>
            <w:pPr>
              <w:pStyle w:val="633"/>
              <w:jc w:val="left"/>
              <w:spacing w:line="300" w:lineRule="auto"/>
              <w:rPr>
                <w:rFonts w:ascii="宋体" w:hAnsi="宋体"/>
                <w:bCs/>
                <w:color w:val="000000"/>
                <w:szCs w:val="21"/>
                <w:highlight w:val="none"/>
              </w:rPr>
            </w:pPr>
            <w:r>
              <w:rPr>
                <w:rFonts w:hint="eastAsia" w:ascii="宋体" w:hAnsi="宋体"/>
                <w:bCs/>
                <w:color w:val="000000"/>
                <w:szCs w:val="21"/>
                <w:highlight w:val="none"/>
              </w:rPr>
              <w:t xml:space="preserve">（</w:t>
            </w:r>
            <w:r>
              <w:rPr>
                <w:rFonts w:ascii="宋体" w:hAnsi="宋体"/>
                <w:bCs/>
                <w:color w:val="000000"/>
                <w:szCs w:val="21"/>
                <w:highlight w:val="none"/>
              </w:rPr>
              <w:t xml:space="preserve">1</w:t>
            </w:r>
            <w:r>
              <w:rPr>
                <w:rFonts w:hint="eastAsia" w:ascii="宋体" w:hAnsi="宋体"/>
                <w:bCs/>
                <w:color w:val="000000"/>
                <w:szCs w:val="21"/>
                <w:highlight w:val="none"/>
              </w:rPr>
              <w:t xml:space="preserve">）第一章：投标邀请书（招标公告）</w:t>
            </w:r>
            <w:r>
              <w:rPr>
                <w:rFonts w:ascii="宋体" w:hAnsi="宋体"/>
                <w:bCs/>
                <w:color w:val="000000"/>
                <w:szCs w:val="21"/>
                <w:highlight w:val="none"/>
              </w:rPr>
            </w:r>
            <w:r/>
          </w:p>
          <w:p>
            <w:pPr>
              <w:pStyle w:val="633"/>
              <w:jc w:val="left"/>
              <w:spacing w:line="300" w:lineRule="auto"/>
              <w:rPr>
                <w:rFonts w:ascii="宋体" w:hAnsi="宋体"/>
                <w:bCs/>
                <w:color w:val="000000"/>
                <w:szCs w:val="21"/>
                <w:highlight w:val="none"/>
              </w:rPr>
            </w:pPr>
            <w:r>
              <w:rPr>
                <w:rFonts w:hint="eastAsia" w:ascii="宋体" w:hAnsi="宋体"/>
                <w:bCs/>
                <w:color w:val="000000"/>
                <w:szCs w:val="21"/>
                <w:highlight w:val="none"/>
              </w:rPr>
              <w:t xml:space="preserve">（</w:t>
            </w:r>
            <w:r>
              <w:rPr>
                <w:rFonts w:ascii="宋体" w:hAnsi="宋体"/>
                <w:bCs/>
                <w:color w:val="000000"/>
                <w:szCs w:val="21"/>
                <w:highlight w:val="none"/>
              </w:rPr>
              <w:t xml:space="preserve">2</w:t>
            </w:r>
            <w:r>
              <w:rPr>
                <w:rFonts w:hint="eastAsia" w:ascii="宋体" w:hAnsi="宋体"/>
                <w:bCs/>
                <w:color w:val="000000"/>
                <w:szCs w:val="21"/>
                <w:highlight w:val="none"/>
              </w:rPr>
              <w:t xml:space="preserve">）第二章：投标人须知</w:t>
            </w:r>
            <w:r>
              <w:rPr>
                <w:rFonts w:ascii="宋体" w:hAnsi="宋体"/>
                <w:bCs/>
                <w:color w:val="000000"/>
                <w:szCs w:val="21"/>
                <w:highlight w:val="none"/>
              </w:rPr>
            </w:r>
            <w:r/>
          </w:p>
          <w:p>
            <w:pPr>
              <w:pStyle w:val="633"/>
              <w:jc w:val="left"/>
              <w:spacing w:line="300" w:lineRule="auto"/>
              <w:rPr>
                <w:rFonts w:ascii="宋体" w:hAnsi="宋体"/>
                <w:bCs/>
                <w:color w:val="000000"/>
                <w:szCs w:val="21"/>
                <w:highlight w:val="none"/>
              </w:rPr>
            </w:pPr>
            <w:r>
              <w:rPr>
                <w:rFonts w:hint="eastAsia" w:ascii="宋体" w:hAnsi="宋体"/>
                <w:bCs/>
                <w:color w:val="000000"/>
                <w:szCs w:val="21"/>
                <w:highlight w:val="none"/>
              </w:rPr>
              <w:t xml:space="preserve">（</w:t>
            </w:r>
            <w:r>
              <w:rPr>
                <w:rFonts w:ascii="宋体" w:hAnsi="宋体"/>
                <w:bCs/>
                <w:color w:val="000000"/>
                <w:szCs w:val="21"/>
                <w:highlight w:val="none"/>
              </w:rPr>
              <w:t xml:space="preserve">3</w:t>
            </w:r>
            <w:r>
              <w:rPr>
                <w:rFonts w:hint="eastAsia" w:ascii="宋体" w:hAnsi="宋体"/>
                <w:bCs/>
                <w:color w:val="000000"/>
                <w:szCs w:val="21"/>
                <w:highlight w:val="none"/>
              </w:rPr>
              <w:t xml:space="preserve">）第三章：评标标准</w:t>
            </w:r>
            <w:r>
              <w:rPr>
                <w:rFonts w:ascii="宋体" w:hAnsi="宋体"/>
                <w:bCs/>
                <w:color w:val="000000"/>
                <w:szCs w:val="21"/>
                <w:highlight w:val="none"/>
              </w:rPr>
            </w:r>
            <w:r/>
          </w:p>
          <w:p>
            <w:pPr>
              <w:pStyle w:val="633"/>
              <w:jc w:val="left"/>
              <w:spacing w:line="300" w:lineRule="auto"/>
              <w:rPr>
                <w:rFonts w:ascii="宋体" w:hAnsi="宋体"/>
                <w:bCs/>
                <w:color w:val="000000"/>
                <w:szCs w:val="21"/>
                <w:highlight w:val="none"/>
              </w:rPr>
            </w:pPr>
            <w:r>
              <w:rPr>
                <w:rFonts w:hint="eastAsia" w:ascii="宋体" w:hAnsi="宋体"/>
                <w:bCs/>
                <w:color w:val="000000"/>
                <w:szCs w:val="21"/>
                <w:highlight w:val="none"/>
              </w:rPr>
              <w:t xml:space="preserve">（</w:t>
            </w:r>
            <w:r>
              <w:rPr>
                <w:rFonts w:ascii="宋体" w:hAnsi="宋体"/>
                <w:bCs/>
                <w:color w:val="000000"/>
                <w:szCs w:val="21"/>
                <w:highlight w:val="none"/>
              </w:rPr>
              <w:t xml:space="preserve">4</w:t>
            </w:r>
            <w:r>
              <w:rPr>
                <w:rFonts w:hint="eastAsia" w:ascii="宋体" w:hAnsi="宋体"/>
                <w:bCs/>
                <w:color w:val="000000"/>
                <w:szCs w:val="21"/>
                <w:highlight w:val="none"/>
              </w:rPr>
              <w:t xml:space="preserve">）第四章：招标项目的采购清单及技术要求</w:t>
            </w:r>
            <w:r>
              <w:rPr>
                <w:rFonts w:ascii="宋体" w:hAnsi="宋体"/>
                <w:bCs/>
                <w:color w:val="000000"/>
                <w:szCs w:val="21"/>
                <w:highlight w:val="none"/>
              </w:rPr>
            </w:r>
            <w:r/>
          </w:p>
          <w:p>
            <w:pPr>
              <w:pStyle w:val="633"/>
              <w:jc w:val="left"/>
              <w:spacing w:line="300" w:lineRule="auto"/>
              <w:rPr>
                <w:rFonts w:ascii="宋体" w:hAnsi="宋体"/>
                <w:bCs/>
                <w:color w:val="000000"/>
                <w:szCs w:val="21"/>
                <w:highlight w:val="none"/>
              </w:rPr>
            </w:pPr>
            <w:r>
              <w:rPr>
                <w:rFonts w:hint="eastAsia" w:ascii="宋体" w:hAnsi="宋体"/>
                <w:bCs/>
                <w:color w:val="000000"/>
                <w:szCs w:val="21"/>
                <w:highlight w:val="none"/>
              </w:rPr>
              <w:t xml:space="preserve">（5）第五章：合同主要条款及格式</w:t>
            </w:r>
            <w:r>
              <w:rPr>
                <w:rFonts w:ascii="宋体" w:hAnsi="宋体"/>
                <w:bCs/>
                <w:color w:val="000000"/>
                <w:szCs w:val="21"/>
                <w:highlight w:val="none"/>
              </w:rPr>
            </w:r>
            <w:r/>
          </w:p>
          <w:p>
            <w:pPr>
              <w:pStyle w:val="633"/>
              <w:jc w:val="left"/>
              <w:spacing w:line="300" w:lineRule="auto"/>
              <w:rPr>
                <w:rFonts w:ascii="宋体" w:hAnsi="宋体"/>
                <w:bCs/>
                <w:color w:val="000000"/>
                <w:szCs w:val="21"/>
                <w:highlight w:val="none"/>
              </w:rPr>
            </w:pPr>
            <w:r>
              <w:rPr>
                <w:rFonts w:hint="eastAsia" w:ascii="宋体" w:hAnsi="宋体"/>
                <w:bCs/>
                <w:color w:val="000000"/>
                <w:szCs w:val="21"/>
                <w:highlight w:val="none"/>
              </w:rPr>
              <w:t xml:space="preserve">（6）第六章：投标文件格式及附件</w:t>
            </w:r>
            <w:r>
              <w:rPr>
                <w:rFonts w:ascii="宋体" w:hAnsi="宋体"/>
                <w:bCs/>
                <w:color w:val="000000"/>
                <w:szCs w:val="21"/>
                <w:highlight w:val="none"/>
              </w:rPr>
            </w:r>
            <w:r/>
          </w:p>
        </w:tc>
      </w:tr>
      <w:tr>
        <w:trPr>
          <w:trHeight w:val="1034"/>
        </w:trPr>
        <w:tc>
          <w:tcPr>
            <w:tcW w:w="1951" w:type="dxa"/>
            <w:vAlign w:val="center"/>
            <w:textDirection w:val="lrTb"/>
            <w:noWrap w:val="false"/>
          </w:tcPr>
          <w:p>
            <w:pPr>
              <w:pStyle w:val="633"/>
              <w:jc w:val="left"/>
              <w:spacing w:line="300" w:lineRule="auto"/>
              <w:rPr>
                <w:rFonts w:ascii="宋体" w:hAnsi="宋体"/>
                <w:color w:val="000000"/>
                <w:szCs w:val="21"/>
                <w:highlight w:val="none"/>
              </w:rPr>
            </w:pPr>
            <w:r>
              <w:rPr>
                <w:rFonts w:hint="eastAsia" w:ascii="宋体" w:hAnsi="宋体"/>
                <w:color w:val="000000"/>
                <w:szCs w:val="21"/>
                <w:highlight w:val="none"/>
              </w:rPr>
              <w:t xml:space="preserve">3.投标人资格条件</w:t>
            </w:r>
            <w:r>
              <w:rPr>
                <w:rFonts w:ascii="宋体" w:hAnsi="宋体"/>
                <w:color w:val="000000"/>
                <w:szCs w:val="21"/>
                <w:highlight w:val="none"/>
              </w:rPr>
            </w:r>
            <w:r/>
          </w:p>
        </w:tc>
        <w:tc>
          <w:tcPr>
            <w:tcW w:w="7109" w:type="dxa"/>
            <w:vAlign w:val="center"/>
            <w:textDirection w:val="lrTb"/>
            <w:noWrap w:val="false"/>
          </w:tcPr>
          <w:p>
            <w:pPr>
              <w:pStyle w:val="633"/>
              <w:jc w:val="left"/>
              <w:spacing w:line="300" w:lineRule="auto"/>
              <w:rPr>
                <w:rFonts w:hint="eastAsia" w:ascii="宋体" w:hAnsi="宋体"/>
                <w:b/>
                <w:bCs/>
                <w:color w:val="000000"/>
                <w:szCs w:val="21"/>
                <w:highlight w:val="none"/>
              </w:rPr>
            </w:pPr>
            <w:r>
              <w:rPr>
                <w:rFonts w:hint="eastAsia" w:ascii="宋体" w:hAnsi="宋体"/>
                <w:b/>
                <w:bCs/>
                <w:color w:val="000000"/>
                <w:szCs w:val="21"/>
                <w:highlight w:val="none"/>
              </w:rPr>
              <w:t xml:space="preserve">（一）《中华人民共和国政府采购法》第二十二条规定的条件，并提供相关证明文件:</w:t>
            </w:r>
            <w:r>
              <w:rPr>
                <w:rFonts w:hint="eastAsia" w:ascii="宋体" w:hAnsi="宋体"/>
                <w:b/>
                <w:bCs/>
                <w:color w:val="000000"/>
                <w:szCs w:val="21"/>
                <w:highlight w:val="none"/>
              </w:rPr>
            </w:r>
            <w:r/>
          </w:p>
          <w:p>
            <w:pPr>
              <w:pStyle w:val="633"/>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（1）具有独立承担民事责任的能力（提供法人或者其他组织的营业执照，自然人的身份证明）；</w:t>
            </w:r>
            <w:r>
              <w:rPr>
                <w:rFonts w:hint="eastAsia" w:ascii="宋体" w:hAnsi="宋体" w:cs="宋体"/>
                <w:bCs/>
                <w:color w:val="000000"/>
                <w:szCs w:val="21"/>
                <w:highlight w:val="none"/>
              </w:rPr>
            </w:r>
            <w:r/>
          </w:p>
          <w:p>
            <w:pPr>
              <w:pStyle w:val="633"/>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（2）</w:t>
            </w:r>
            <w:r>
              <w:rPr>
                <w:rFonts w:hint="eastAsia" w:ascii="宋体" w:hAnsi="宋体" w:cs="宋体"/>
                <w:color w:val="000000"/>
                <w:szCs w:val="21"/>
                <w:highlight w:val="none"/>
              </w:rPr>
              <w:t xml:space="preserve">具有良好的商业信誉和健全的财务会计制度（提供经审计的2025年度财务报告复印件加盖公章，或提供投标截止时间前6个月内任意一个月的财务报表复印件加盖公章，</w:t>
            </w:r>
            <w:r>
              <w:rPr>
                <w:rFonts w:hint="eastAsia" w:ascii="宋体" w:hAnsi="宋体" w:cs="宋体"/>
                <w:color w:val="000000"/>
                <w:szCs w:val="21"/>
                <w:highlight w:val="none"/>
                <w:lang w:val="zh-TW"/>
              </w:rPr>
              <w:t xml:space="preserve">或银行出具的投标截止时间前6个月内资信证书复印件加盖公章，</w:t>
            </w:r>
            <w:r>
              <w:rPr>
                <w:rFonts w:hint="eastAsia" w:ascii="宋体" w:hAnsi="宋体" w:cs="宋体"/>
                <w:color w:val="000000"/>
                <w:szCs w:val="21"/>
                <w:highlight w:val="none"/>
              </w:rPr>
              <w:t xml:space="preserve">或财政部门认可的政府采购专业担保机构出具的投标担保函</w:t>
            </w:r>
            <w:r>
              <w:rPr>
                <w:rFonts w:hint="eastAsia" w:ascii="宋体" w:hAnsi="宋体" w:cs="宋体"/>
                <w:bCs/>
                <w:color w:val="000000"/>
                <w:szCs w:val="21"/>
                <w:highlight w:val="none"/>
              </w:rPr>
              <w:t xml:space="preserve">，成立不满一年不需提供</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33"/>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有依法缴纳税收和社会保障资金的良好记录，提供参加本次政府采购活动近六个月（2026年2月-2026年7月中）至少一个月依法缴纳税收和社会保障资金的相关材料（根据国家相关政策免缴或迟缴的需提供相关证明材料）；</w:t>
            </w:r>
            <w:r>
              <w:rPr>
                <w:rFonts w:hint="eastAsia" w:ascii="宋体" w:hAnsi="宋体" w:cs="宋体"/>
                <w:bCs/>
                <w:color w:val="000000"/>
                <w:szCs w:val="21"/>
                <w:highlight w:val="none"/>
              </w:rPr>
            </w:r>
            <w:r/>
          </w:p>
          <w:p>
            <w:pPr>
              <w:pStyle w:val="633"/>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（4）具有履行合同所必需的设备和专业技术能力（根据项目需求提供履行合同所必需的设备和专业技术能力的声明或证明材料）；</w:t>
            </w:r>
            <w:r>
              <w:rPr>
                <w:rFonts w:hint="eastAsia" w:ascii="宋体" w:hAnsi="宋体" w:cs="宋体"/>
                <w:bCs/>
                <w:color w:val="000000"/>
                <w:szCs w:val="21"/>
                <w:highlight w:val="none"/>
              </w:rPr>
            </w:r>
            <w:r/>
          </w:p>
          <w:p>
            <w:pPr>
              <w:pStyle w:val="633"/>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（5）参加政府采购活动前3年内在经营活动中没有重大违法记录（提供参加本次政府采购活动前3年内在经营活动中没有重大违法记录的书面声明）；</w:t>
            </w:r>
            <w:r>
              <w:rPr>
                <w:rFonts w:hint="eastAsia" w:ascii="宋体" w:hAnsi="宋体" w:cs="宋体"/>
                <w:bCs/>
                <w:color w:val="000000"/>
                <w:szCs w:val="21"/>
                <w:highlight w:val="none"/>
              </w:rPr>
            </w:r>
            <w:r/>
          </w:p>
          <w:p>
            <w:pPr>
              <w:pStyle w:val="633"/>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（6）具备法律、行政法规规定的其他条件的证明材料(如有)。</w:t>
            </w:r>
            <w:r>
              <w:rPr>
                <w:rFonts w:hint="eastAsia" w:ascii="宋体" w:hAnsi="宋体" w:cs="宋体"/>
                <w:bCs/>
                <w:color w:val="000000"/>
                <w:szCs w:val="21"/>
                <w:highlight w:val="none"/>
              </w:rPr>
            </w:r>
            <w:r/>
          </w:p>
          <w:p>
            <w:pPr>
              <w:pStyle w:val="633"/>
              <w:jc w:val="left"/>
              <w:spacing w:line="300" w:lineRule="auto"/>
              <w:rPr>
                <w:rFonts w:hint="eastAsia" w:ascii="宋体" w:hAnsi="宋体"/>
                <w:bCs/>
                <w:color w:val="000000"/>
                <w:szCs w:val="21"/>
                <w:highlight w:val="none"/>
              </w:rPr>
            </w:pPr>
            <w:r>
              <w:rPr>
                <w:rFonts w:hint="eastAsia" w:ascii="宋体" w:hAnsi="宋体"/>
                <w:b/>
                <w:bCs/>
                <w:color w:val="000000"/>
                <w:szCs w:val="21"/>
                <w:highlight w:val="none"/>
              </w:rPr>
              <w:t xml:space="preserve">（二）采购人根据采购项目的特殊要求规定的特定条件，并提供相关证明文件：</w:t>
            </w:r>
            <w:r>
              <w:rPr>
                <w:rFonts w:hint="eastAsia" w:ascii="宋体" w:hAnsi="宋体"/>
                <w:bCs/>
                <w:color w:val="000000"/>
                <w:szCs w:val="21"/>
                <w:highlight w:val="none"/>
              </w:rPr>
            </w:r>
            <w:r/>
          </w:p>
          <w:p>
            <w:pPr>
              <w:pStyle w:val="633"/>
              <w:jc w:val="left"/>
              <w:spacing w:line="300" w:lineRule="auto"/>
              <w:rPr>
                <w:rFonts w:hint="eastAsia" w:ascii="宋体" w:hAnsi="宋体"/>
                <w:bCs/>
                <w:color w:val="000000"/>
                <w:szCs w:val="21"/>
                <w:highlight w:val="none"/>
              </w:rPr>
            </w:pPr>
            <w:r>
              <w:rPr>
                <w:rFonts w:hint="eastAsia" w:ascii="宋体" w:hAnsi="宋体"/>
                <w:bCs/>
                <w:color w:val="000000"/>
                <w:szCs w:val="21"/>
                <w:highlight w:val="none"/>
              </w:rPr>
              <w:t xml:space="preserve">（1）未被“信用中国”网站（www.creditchina.gov.cn）列入失信被执行人、重大税收违法案件当事人名单、政府采购严重失信行为记录名单。</w:t>
            </w:r>
            <w:r>
              <w:rPr>
                <w:rFonts w:hint="eastAsia" w:ascii="宋体" w:hAnsi="宋体"/>
                <w:bCs/>
                <w:color w:val="000000"/>
                <w:szCs w:val="21"/>
                <w:highlight w:val="none"/>
              </w:rPr>
            </w:r>
            <w:r/>
          </w:p>
          <w:p>
            <w:pPr>
              <w:pStyle w:val="633"/>
              <w:jc w:val="left"/>
              <w:spacing w:line="300" w:lineRule="auto"/>
              <w:rPr>
                <w:rFonts w:hint="eastAsia" w:ascii="宋体" w:hAnsi="宋体"/>
                <w:bCs/>
                <w:color w:val="000000"/>
                <w:szCs w:val="21"/>
                <w:highlight w:val="none"/>
              </w:rPr>
            </w:pPr>
            <w:r>
              <w:rPr>
                <w:rFonts w:hint="eastAsia" w:ascii="宋体" w:hAnsi="宋体" w:cs="宋体"/>
                <w:color w:val="000000"/>
                <w:szCs w:val="21"/>
                <w:highlight w:val="none"/>
              </w:rPr>
              <w:t xml:space="preserve">（2）本项目接受进口产品，所投设备若是进口产品，须提供制造商授权证明 (提供针对本项目的专项授权书或有效的产品代理证书复印件加盖投标供应商公章)。</w:t>
            </w:r>
            <w:r>
              <w:rPr>
                <w:rFonts w:hint="eastAsia" w:ascii="宋体" w:hAnsi="宋体"/>
                <w:bCs/>
                <w:color w:val="000000"/>
                <w:szCs w:val="21"/>
                <w:highlight w:val="none"/>
              </w:rPr>
            </w:r>
            <w:r/>
          </w:p>
          <w:p>
            <w:pPr>
              <w:pStyle w:val="633"/>
              <w:jc w:val="left"/>
              <w:spacing w:line="300" w:lineRule="auto"/>
              <w:rPr>
                <w:rFonts w:hint="eastAsia" w:ascii="宋体" w:hAnsi="宋体"/>
                <w:bCs/>
                <w:color w:val="000000"/>
                <w:szCs w:val="21"/>
                <w:highlight w:val="none"/>
              </w:rPr>
            </w:pPr>
            <w:r>
              <w:rPr>
                <w:rFonts w:hint="eastAsia" w:ascii="宋体" w:hAnsi="宋体"/>
                <w:b/>
                <w:bCs/>
                <w:color w:val="000000"/>
                <w:szCs w:val="21"/>
                <w:highlight w:val="none"/>
              </w:rPr>
              <w:t xml:space="preserve">（三）拒绝下述供应商参加本次采购活动：</w:t>
            </w:r>
            <w:r>
              <w:rPr>
                <w:rFonts w:hint="eastAsia" w:ascii="宋体" w:hAnsi="宋体"/>
                <w:bCs/>
                <w:color w:val="000000"/>
                <w:szCs w:val="21"/>
                <w:highlight w:val="none"/>
              </w:rPr>
            </w:r>
            <w:r/>
          </w:p>
          <w:p>
            <w:pPr>
              <w:pStyle w:val="633"/>
              <w:jc w:val="left"/>
              <w:spacing w:line="300" w:lineRule="auto"/>
              <w:rPr>
                <w:rFonts w:hint="eastAsia"/>
                <w:color w:val="000000"/>
                <w:szCs w:val="21"/>
                <w:highlight w:val="none"/>
              </w:rPr>
            </w:pPr>
            <w:r>
              <w:rPr>
                <w:rFonts w:hint="eastAsia"/>
                <w:color w:val="000000"/>
                <w:szCs w:val="21"/>
                <w:highlight w:val="none"/>
              </w:rPr>
              <w:t xml:space="preserve">（1）供应商单位负责人为同一人或者存在直接控股、管理关系的不同供应商，不得参加同一合同项下的政府采购活动。</w:t>
            </w:r>
            <w:r>
              <w:rPr>
                <w:rFonts w:hint="eastAsia"/>
                <w:color w:val="000000"/>
                <w:szCs w:val="21"/>
                <w:highlight w:val="none"/>
              </w:rPr>
            </w:r>
            <w:r/>
          </w:p>
          <w:p>
            <w:pPr>
              <w:pStyle w:val="633"/>
              <w:jc w:val="left"/>
              <w:spacing w:line="300" w:lineRule="auto"/>
              <w:rPr>
                <w:color w:val="000000"/>
                <w:szCs w:val="21"/>
                <w:highlight w:val="none"/>
              </w:rPr>
            </w:pPr>
            <w:r>
              <w:rPr>
                <w:rFonts w:hint="eastAsia"/>
                <w:color w:val="000000"/>
                <w:szCs w:val="21"/>
                <w:highlight w:val="none"/>
              </w:rPr>
              <w:t xml:space="preserve">（2）凡为采购项目提供整体设计、规范编制或者项目管理、监理、检测等服务的供应商，不得再参加本项目的采购活动。</w:t>
            </w:r>
            <w:r>
              <w:rPr>
                <w:color w:val="000000"/>
                <w:szCs w:val="21"/>
                <w:highlight w:val="none"/>
              </w:rPr>
            </w:r>
            <w:r/>
          </w:p>
        </w:tc>
      </w:tr>
      <w:tr>
        <w:trPr/>
        <w:tc>
          <w:tcPr>
            <w:tcW w:w="1951" w:type="dxa"/>
            <w:vAlign w:val="center"/>
            <w:textDirection w:val="lrTb"/>
            <w:noWrap w:val="false"/>
          </w:tcPr>
          <w:p>
            <w:pPr>
              <w:pStyle w:val="633"/>
              <w:jc w:val="left"/>
              <w:spacing w:line="300" w:lineRule="auto"/>
              <w:rPr>
                <w:rFonts w:ascii="宋体" w:hAnsi="宋体"/>
                <w:color w:val="000000"/>
                <w:szCs w:val="21"/>
                <w:highlight w:val="none"/>
              </w:rPr>
            </w:pPr>
            <w:r>
              <w:rPr>
                <w:rFonts w:hint="eastAsia" w:ascii="宋体" w:hAnsi="宋体"/>
                <w:color w:val="000000"/>
                <w:szCs w:val="21"/>
                <w:highlight w:val="none"/>
              </w:rPr>
              <w:t xml:space="preserve">4.招标文件澄清和修改</w:t>
            </w:r>
            <w:r>
              <w:rPr>
                <w:rFonts w:ascii="宋体" w:hAnsi="宋体"/>
                <w:color w:val="000000"/>
                <w:szCs w:val="21"/>
                <w:highlight w:val="none"/>
              </w:rPr>
            </w:r>
            <w:r/>
          </w:p>
        </w:tc>
        <w:tc>
          <w:tcPr>
            <w:tcW w:w="7109" w:type="dxa"/>
            <w:vAlign w:val="center"/>
            <w:textDirection w:val="lrTb"/>
            <w:noWrap w:val="false"/>
          </w:tcPr>
          <w:p>
            <w:pPr>
              <w:pStyle w:val="633"/>
              <w:jc w:val="left"/>
              <w:spacing w:line="300" w:lineRule="auto"/>
              <w:rPr>
                <w:rFonts w:hint="eastAsia" w:ascii="宋体" w:hAnsi="宋体"/>
                <w:color w:val="000000"/>
                <w:szCs w:val="21"/>
                <w:highlight w:val="none"/>
              </w:rPr>
            </w:pPr>
            <w:r>
              <w:rPr>
                <w:rFonts w:hint="eastAsia" w:ascii="宋体" w:hAnsi="宋体"/>
                <w:color w:val="000000"/>
                <w:szCs w:val="21"/>
                <w:highlight w:val="none"/>
              </w:rPr>
              <w:t xml:space="preserve">1.代理机构对已发出的招标文件进行必要澄清、补充或者修改的，将在招标文件要求提交投标文件截止时间十五日前，在“江苏省政府采购网”发布更正公告，该澄清、补充或者修改的内容为招标文件的组成部分。</w:t>
            </w:r>
            <w:r>
              <w:rPr>
                <w:rFonts w:hint="eastAsia" w:ascii="宋体" w:hAnsi="宋体"/>
                <w:color w:val="000000"/>
                <w:szCs w:val="21"/>
                <w:highlight w:val="none"/>
              </w:rPr>
            </w:r>
            <w:r/>
          </w:p>
          <w:p>
            <w:pPr>
              <w:pStyle w:val="633"/>
              <w:jc w:val="left"/>
              <w:spacing w:line="300" w:lineRule="auto"/>
              <w:rPr>
                <w:rFonts w:ascii="宋体" w:hAnsi="宋体"/>
                <w:color w:val="000000"/>
                <w:szCs w:val="21"/>
                <w:highlight w:val="none"/>
              </w:rPr>
            </w:pPr>
            <w:r>
              <w:rPr>
                <w:rFonts w:hint="eastAsia" w:ascii="宋体" w:hAnsi="宋体"/>
                <w:color w:val="000000"/>
                <w:szCs w:val="21"/>
                <w:highlight w:val="none"/>
              </w:rPr>
              <w:t xml:space="preserve">2.为使投标人在准备投标时，有合理的时间考虑招标文件的补充或修改，招标代理机构将视情况可能推迟投标截止时间和开标时间，并将此变更以书面形式通知所有的投标人。</w:t>
            </w:r>
            <w:r>
              <w:rPr>
                <w:rFonts w:ascii="宋体" w:hAnsi="宋体"/>
                <w:color w:val="000000"/>
                <w:szCs w:val="21"/>
                <w:highlight w:val="none"/>
              </w:rPr>
            </w:r>
            <w:r/>
          </w:p>
        </w:tc>
      </w:tr>
      <w:tr>
        <w:trPr/>
        <w:tc>
          <w:tcPr>
            <w:tcW w:w="1951" w:type="dxa"/>
            <w:vAlign w:val="center"/>
            <w:textDirection w:val="lrTb"/>
            <w:noWrap w:val="false"/>
          </w:tcPr>
          <w:p>
            <w:pPr>
              <w:pStyle w:val="633"/>
              <w:jc w:val="left"/>
              <w:spacing w:line="300" w:lineRule="auto"/>
              <w:rPr>
                <w:rFonts w:ascii="宋体" w:hAnsi="宋体"/>
                <w:color w:val="000000"/>
                <w:szCs w:val="21"/>
                <w:highlight w:val="none"/>
              </w:rPr>
            </w:pPr>
            <w:r>
              <w:rPr>
                <w:rFonts w:hint="eastAsia" w:ascii="宋体" w:hAnsi="宋体"/>
                <w:color w:val="000000"/>
                <w:szCs w:val="21"/>
                <w:highlight w:val="none"/>
              </w:rPr>
              <w:t xml:space="preserve">5.联合体投标</w:t>
            </w:r>
            <w:r>
              <w:rPr>
                <w:rFonts w:ascii="宋体" w:hAnsi="宋体"/>
                <w:color w:val="000000"/>
                <w:szCs w:val="21"/>
                <w:highlight w:val="none"/>
              </w:rPr>
            </w:r>
            <w:r/>
          </w:p>
        </w:tc>
        <w:tc>
          <w:tcPr>
            <w:tcW w:w="7109" w:type="dxa"/>
            <w:vAlign w:val="center"/>
            <w:textDirection w:val="lrTb"/>
            <w:noWrap w:val="false"/>
          </w:tcPr>
          <w:p>
            <w:pPr>
              <w:pStyle w:val="633"/>
              <w:jc w:val="left"/>
              <w:spacing w:line="300" w:lineRule="auto"/>
              <w:rPr>
                <w:rFonts w:ascii="宋体" w:hAnsi="宋体"/>
                <w:color w:val="000000"/>
                <w:szCs w:val="21"/>
                <w:highlight w:val="none"/>
              </w:rPr>
            </w:pPr>
            <w:r>
              <w:rPr>
                <w:rFonts w:ascii="Wingdings 2" w:hAnsi="Wingdings 2"/>
                <w:color w:val="000000"/>
                <w:szCs w:val="21"/>
                <w:highlight w:val="none"/>
              </w:rPr>
              <w:t xml:space="preserve"></w:t>
            </w:r>
            <w:r>
              <w:rPr>
                <w:rFonts w:hint="eastAsia" w:ascii="宋体" w:hAnsi="宋体"/>
                <w:color w:val="000000"/>
                <w:szCs w:val="21"/>
                <w:highlight w:val="none"/>
              </w:rPr>
              <w:t xml:space="preserve">本项目不接受联合体投标</w:t>
            </w:r>
            <w:r>
              <w:rPr>
                <w:rFonts w:ascii="宋体" w:hAnsi="宋体"/>
                <w:color w:val="000000"/>
                <w:szCs w:val="21"/>
                <w:highlight w:val="none"/>
              </w:rPr>
            </w:r>
            <w:r/>
          </w:p>
          <w:p>
            <w:pPr>
              <w:pStyle w:val="633"/>
              <w:jc w:val="left"/>
              <w:spacing w:line="300" w:lineRule="auto"/>
              <w:rPr>
                <w:rFonts w:ascii="宋体" w:hAnsi="宋体"/>
                <w:color w:val="000000"/>
                <w:szCs w:val="21"/>
                <w:highlight w:val="none"/>
              </w:rPr>
            </w:pPr>
            <w:r>
              <w:rPr>
                <w:rFonts w:hint="eastAsia" w:ascii="宋体" w:hAnsi="宋体"/>
                <w:color w:val="000000"/>
                <w:szCs w:val="21"/>
                <w:highlight w:val="none"/>
              </w:rPr>
              <w:t xml:space="preserve">□本项目接受联合体投标</w:t>
            </w:r>
            <w:r>
              <w:rPr>
                <w:rFonts w:ascii="宋体" w:hAnsi="宋体"/>
                <w:color w:val="000000"/>
                <w:szCs w:val="21"/>
                <w:highlight w:val="none"/>
              </w:rPr>
            </w:r>
            <w:r/>
          </w:p>
          <w:p>
            <w:pPr>
              <w:pStyle w:val="633"/>
              <w:jc w:val="left"/>
              <w:spacing w:line="300" w:lineRule="auto"/>
              <w:rPr>
                <w:rFonts w:ascii="宋体" w:hAnsi="宋体"/>
                <w:color w:val="000000"/>
                <w:szCs w:val="21"/>
                <w:highlight w:val="none"/>
              </w:rPr>
            </w:pPr>
            <w:r>
              <w:rPr>
                <w:rFonts w:hint="eastAsia" w:ascii="宋体" w:hAnsi="宋体"/>
                <w:color w:val="000000"/>
                <w:szCs w:val="21"/>
                <w:highlight w:val="none"/>
              </w:rPr>
              <w:t xml:space="preserve">应提交联合体协议书、联合体各方资格条件证明文件、其他____________</w:t>
            </w:r>
            <w:r>
              <w:rPr>
                <w:rFonts w:ascii="宋体" w:hAnsi="宋体"/>
                <w:color w:val="000000"/>
                <w:szCs w:val="21"/>
                <w:highlight w:val="none"/>
              </w:rPr>
            </w:r>
            <w:r/>
          </w:p>
        </w:tc>
      </w:tr>
      <w:tr>
        <w:trPr/>
        <w:tc>
          <w:tcPr>
            <w:tcW w:w="1951" w:type="dxa"/>
            <w:vAlign w:val="center"/>
            <w:textDirection w:val="lrTb"/>
            <w:noWrap w:val="false"/>
          </w:tcPr>
          <w:p>
            <w:pPr>
              <w:pStyle w:val="633"/>
              <w:jc w:val="left"/>
              <w:spacing w:line="300" w:lineRule="auto"/>
              <w:rPr>
                <w:rFonts w:ascii="宋体" w:hAnsi="宋体"/>
                <w:b/>
                <w:i/>
                <w:color w:val="000000"/>
                <w:szCs w:val="21"/>
                <w:highlight w:val="none"/>
              </w:rPr>
            </w:pPr>
            <w:r>
              <w:rPr>
                <w:rFonts w:hint="eastAsia" w:ascii="宋体" w:hAnsi="宋体"/>
                <w:color w:val="000000"/>
                <w:szCs w:val="21"/>
                <w:highlight w:val="none"/>
              </w:rPr>
              <w:t xml:space="preserve">6.踏勘现场</w:t>
            </w:r>
            <w:r>
              <w:rPr>
                <w:rFonts w:ascii="宋体" w:hAnsi="宋体"/>
                <w:b/>
                <w:i/>
                <w:color w:val="000000"/>
                <w:szCs w:val="21"/>
                <w:highlight w:val="none"/>
              </w:rPr>
            </w:r>
            <w:r/>
          </w:p>
        </w:tc>
        <w:tc>
          <w:tcPr>
            <w:tcW w:w="7109" w:type="dxa"/>
            <w:vAlign w:val="center"/>
            <w:textDirection w:val="lrTb"/>
            <w:noWrap w:val="false"/>
          </w:tcPr>
          <w:p>
            <w:pPr>
              <w:pStyle w:val="633"/>
              <w:jc w:val="left"/>
              <w:spacing w:line="300" w:lineRule="auto"/>
              <w:rPr>
                <w:rFonts w:ascii="宋体" w:hAnsi="宋体"/>
                <w:color w:val="000000"/>
                <w:szCs w:val="21"/>
                <w:highlight w:val="none"/>
              </w:rPr>
            </w:pPr>
            <w:r>
              <w:rPr>
                <w:rFonts w:hint="eastAsia" w:ascii="宋体" w:hAnsi="宋体"/>
                <w:color w:val="000000"/>
                <w:szCs w:val="21"/>
                <w:highlight w:val="none"/>
              </w:rPr>
              <w:t xml:space="preserve">□采购人组织踏勘现场</w:t>
            </w:r>
            <w:r>
              <w:rPr>
                <w:rFonts w:ascii="宋体" w:hAnsi="宋体"/>
                <w:color w:val="000000"/>
                <w:szCs w:val="21"/>
                <w:highlight w:val="none"/>
              </w:rPr>
            </w:r>
            <w:r/>
          </w:p>
          <w:p>
            <w:pPr>
              <w:pStyle w:val="633"/>
              <w:jc w:val="left"/>
              <w:spacing w:line="300" w:lineRule="auto"/>
              <w:rPr>
                <w:rFonts w:ascii="宋体" w:hAnsi="宋体"/>
                <w:color w:val="000000"/>
                <w:szCs w:val="21"/>
                <w:highlight w:val="none"/>
              </w:rPr>
            </w:pPr>
            <w:r>
              <w:rPr>
                <w:rFonts w:hint="eastAsia" w:ascii="宋体" w:hAnsi="宋体"/>
                <w:color w:val="000000"/>
                <w:szCs w:val="21"/>
                <w:highlight w:val="none"/>
              </w:rPr>
              <w:t xml:space="preserve">时间：</w:t>
            </w:r>
            <w:r>
              <w:rPr>
                <w:rFonts w:ascii="宋体" w:hAnsi="宋体"/>
                <w:color w:val="000000"/>
                <w:szCs w:val="21"/>
                <w:highlight w:val="none"/>
              </w:rPr>
            </w:r>
            <w:r/>
          </w:p>
          <w:p>
            <w:pPr>
              <w:pStyle w:val="633"/>
              <w:jc w:val="left"/>
              <w:spacing w:line="300" w:lineRule="auto"/>
              <w:rPr>
                <w:rFonts w:ascii="宋体" w:hAnsi="宋体"/>
                <w:color w:val="000000"/>
                <w:szCs w:val="21"/>
                <w:highlight w:val="none"/>
              </w:rPr>
            </w:pPr>
            <w:r>
              <w:rPr>
                <w:rFonts w:hint="eastAsia" w:ascii="宋体" w:hAnsi="宋体"/>
                <w:color w:val="000000"/>
                <w:szCs w:val="21"/>
                <w:highlight w:val="none"/>
              </w:rPr>
              <w:t xml:space="preserve">地点：</w:t>
            </w:r>
            <w:r>
              <w:rPr>
                <w:rFonts w:ascii="宋体" w:hAnsi="宋体"/>
                <w:color w:val="000000"/>
                <w:szCs w:val="21"/>
                <w:highlight w:val="none"/>
              </w:rPr>
            </w:r>
            <w:r/>
          </w:p>
          <w:p>
            <w:pPr>
              <w:pStyle w:val="633"/>
              <w:jc w:val="left"/>
              <w:spacing w:line="300" w:lineRule="auto"/>
              <w:rPr>
                <w:rFonts w:ascii="宋体" w:hAnsi="宋体"/>
                <w:b/>
                <w:i/>
                <w:color w:val="000000"/>
                <w:szCs w:val="21"/>
                <w:highlight w:val="none"/>
              </w:rPr>
            </w:pPr>
            <w:r>
              <w:rPr>
                <w:rFonts w:ascii="Wingdings 2" w:hAnsi="Wingdings 2"/>
                <w:color w:val="000000"/>
                <w:szCs w:val="21"/>
                <w:highlight w:val="none"/>
              </w:rPr>
              <w:t xml:space="preserve"></w:t>
            </w:r>
            <w:r>
              <w:rPr>
                <w:rFonts w:hint="eastAsia" w:ascii="宋体" w:hAnsi="宋体"/>
                <w:color w:val="000000"/>
                <w:szCs w:val="21"/>
                <w:highlight w:val="none"/>
              </w:rPr>
              <w:t xml:space="preserve">采购人不组织踏勘现场。投标人可自行踏勘，一切费用及后果由投标人自行承担。</w:t>
            </w:r>
            <w:r>
              <w:rPr>
                <w:rFonts w:ascii="宋体" w:hAnsi="宋体"/>
                <w:b/>
                <w:i/>
                <w:color w:val="000000"/>
                <w:szCs w:val="21"/>
                <w:highlight w:val="none"/>
              </w:rPr>
            </w:r>
            <w:r/>
          </w:p>
        </w:tc>
      </w:tr>
      <w:tr>
        <w:trPr>
          <w:trHeight w:val="802"/>
        </w:trPr>
        <w:tc>
          <w:tcPr>
            <w:tcW w:w="1951" w:type="dxa"/>
            <w:vAlign w:val="center"/>
            <w:textDirection w:val="lrTb"/>
            <w:noWrap w:val="false"/>
          </w:tcPr>
          <w:p>
            <w:pPr>
              <w:pStyle w:val="633"/>
              <w:jc w:val="left"/>
              <w:spacing w:line="300" w:lineRule="auto"/>
              <w:rPr>
                <w:rFonts w:ascii="宋体" w:hAnsi="宋体"/>
                <w:color w:val="000000"/>
                <w:szCs w:val="21"/>
                <w:highlight w:val="none"/>
              </w:rPr>
            </w:pPr>
            <w:r>
              <w:rPr>
                <w:rFonts w:hint="eastAsia" w:ascii="宋体" w:hAnsi="宋体"/>
                <w:color w:val="000000"/>
                <w:szCs w:val="21"/>
                <w:highlight w:val="none"/>
              </w:rPr>
              <w:t xml:space="preserve">7.最高限价</w:t>
            </w:r>
            <w:r>
              <w:rPr>
                <w:rFonts w:ascii="宋体" w:hAnsi="宋体"/>
                <w:color w:val="000000"/>
                <w:szCs w:val="21"/>
                <w:highlight w:val="none"/>
              </w:rPr>
            </w:r>
            <w:r/>
          </w:p>
        </w:tc>
        <w:tc>
          <w:tcPr>
            <w:tcW w:w="7109" w:type="dxa"/>
            <w:vAlign w:val="center"/>
            <w:textDirection w:val="lrTb"/>
            <w:noWrap w:val="false"/>
          </w:tcPr>
          <w:p>
            <w:pPr>
              <w:pStyle w:val="633"/>
              <w:jc w:val="left"/>
              <w:spacing w:line="300" w:lineRule="auto"/>
              <w:rPr>
                <w:rFonts w:ascii="宋体" w:hAnsi="宋体"/>
                <w:color w:val="000000"/>
                <w:szCs w:val="21"/>
                <w:highlight w:val="none"/>
              </w:rPr>
            </w:pPr>
            <w:r>
              <w:rPr>
                <w:rFonts w:hint="eastAsia" w:ascii="宋体" w:hAnsi="宋体"/>
                <w:color w:val="000000"/>
                <w:szCs w:val="21"/>
                <w:highlight w:val="none"/>
              </w:rPr>
              <w:t xml:space="preserve">□无最高限价</w:t>
            </w:r>
            <w:r>
              <w:rPr>
                <w:rFonts w:ascii="宋体" w:hAnsi="宋体"/>
                <w:color w:val="000000"/>
                <w:szCs w:val="21"/>
                <w:highlight w:val="none"/>
              </w:rPr>
            </w:r>
            <w:r/>
          </w:p>
          <w:p>
            <w:pPr>
              <w:pStyle w:val="633"/>
              <w:jc w:val="left"/>
              <w:spacing w:line="300" w:lineRule="auto"/>
              <w:rPr>
                <w:rFonts w:ascii="宋体" w:hAnsi="宋体"/>
                <w:color w:val="000000"/>
                <w:szCs w:val="21"/>
                <w:highlight w:val="none"/>
              </w:rPr>
            </w:pPr>
            <w:r>
              <w:rPr>
                <w:rFonts w:ascii="Wingdings 2" w:hAnsi="Wingdings 2"/>
                <w:color w:val="000000"/>
                <w:szCs w:val="21"/>
                <w:highlight w:val="none"/>
              </w:rPr>
              <w:t xml:space="preserve"></w:t>
            </w:r>
            <w:r>
              <w:rPr>
                <w:rFonts w:hint="eastAsia" w:ascii="宋体" w:hAnsi="宋体"/>
                <w:color w:val="000000"/>
                <w:szCs w:val="21"/>
                <w:highlight w:val="none"/>
              </w:rPr>
              <w:t xml:space="preserve">有最高限价，为</w:t>
            </w:r>
            <w:r>
              <w:rPr>
                <w:rFonts w:hint="eastAsia" w:ascii="宋体" w:hAnsi="宋体"/>
                <w:color w:val="000000"/>
                <w:szCs w:val="21"/>
                <w:highlight w:val="none"/>
                <w:u w:val="single"/>
              </w:rPr>
              <w:t xml:space="preserve">139万元</w:t>
            </w:r>
            <w:r>
              <w:rPr>
                <w:rFonts w:ascii="宋体" w:hAnsi="宋体"/>
                <w:color w:val="000000"/>
                <w:szCs w:val="21"/>
                <w:highlight w:val="none"/>
              </w:rPr>
            </w:r>
            <w:r/>
          </w:p>
        </w:tc>
      </w:tr>
      <w:tr>
        <w:trPr>
          <w:trHeight w:val="766"/>
        </w:trPr>
        <w:tc>
          <w:tcPr>
            <w:tcW w:w="1951" w:type="dxa"/>
            <w:vAlign w:val="center"/>
            <w:textDirection w:val="lrTb"/>
            <w:noWrap w:val="false"/>
          </w:tcPr>
          <w:p>
            <w:pPr>
              <w:pStyle w:val="633"/>
              <w:jc w:val="left"/>
              <w:spacing w:line="300" w:lineRule="auto"/>
              <w:rPr>
                <w:rFonts w:ascii="宋体" w:hAnsi="宋体"/>
                <w:color w:val="000000"/>
                <w:szCs w:val="21"/>
                <w:highlight w:val="none"/>
              </w:rPr>
            </w:pPr>
            <w:r>
              <w:rPr>
                <w:rFonts w:hint="eastAsia" w:ascii="宋体" w:hAnsi="宋体"/>
                <w:color w:val="000000"/>
                <w:szCs w:val="21"/>
                <w:highlight w:val="none"/>
              </w:rPr>
              <w:t xml:space="preserve">8.投标保证金</w:t>
            </w:r>
            <w:r>
              <w:rPr>
                <w:rFonts w:ascii="宋体" w:hAnsi="宋体"/>
                <w:color w:val="000000"/>
                <w:szCs w:val="21"/>
                <w:highlight w:val="none"/>
              </w:rPr>
            </w:r>
            <w:r/>
          </w:p>
        </w:tc>
        <w:tc>
          <w:tcPr>
            <w:tcW w:w="7109" w:type="dxa"/>
            <w:vAlign w:val="center"/>
            <w:textDirection w:val="lrTb"/>
            <w:noWrap w:val="false"/>
          </w:tcPr>
          <w:p>
            <w:pPr>
              <w:pStyle w:val="633"/>
              <w:jc w:val="left"/>
              <w:spacing w:line="300" w:lineRule="auto"/>
              <w:rPr>
                <w:rFonts w:ascii="宋体" w:hAnsi="宋体"/>
                <w:color w:val="000000"/>
                <w:szCs w:val="21"/>
                <w:highlight w:val="none"/>
              </w:rPr>
            </w:pPr>
            <w:r>
              <w:rPr>
                <w:rFonts w:hint="eastAsia" w:ascii="宋体" w:hAnsi="宋体"/>
                <w:color w:val="000000"/>
                <w:szCs w:val="21"/>
                <w:highlight w:val="none"/>
              </w:rPr>
              <w:t xml:space="preserve">无</w:t>
            </w:r>
            <w:r>
              <w:rPr>
                <w:rFonts w:ascii="宋体" w:hAnsi="宋体"/>
                <w:color w:val="000000"/>
                <w:szCs w:val="21"/>
                <w:highlight w:val="none"/>
              </w:rPr>
            </w:r>
            <w:r/>
          </w:p>
        </w:tc>
      </w:tr>
      <w:tr>
        <w:trPr>
          <w:trHeight w:val="429"/>
        </w:trPr>
        <w:tc>
          <w:tcPr>
            <w:tcW w:w="1951" w:type="dxa"/>
            <w:vAlign w:val="center"/>
            <w:textDirection w:val="lrTb"/>
            <w:noWrap w:val="false"/>
          </w:tcPr>
          <w:p>
            <w:pPr>
              <w:pStyle w:val="633"/>
              <w:jc w:val="left"/>
              <w:spacing w:line="300" w:lineRule="auto"/>
              <w:rPr>
                <w:rFonts w:ascii="宋体" w:hAnsi="宋体"/>
                <w:color w:val="000000"/>
                <w:szCs w:val="21"/>
                <w:highlight w:val="none"/>
              </w:rPr>
            </w:pPr>
            <w:r>
              <w:rPr>
                <w:rFonts w:hint="eastAsia" w:ascii="宋体" w:hAnsi="宋体"/>
                <w:color w:val="000000"/>
                <w:szCs w:val="21"/>
                <w:highlight w:val="none"/>
              </w:rPr>
              <w:t xml:space="preserve">9.投标有效期</w:t>
            </w:r>
            <w:r>
              <w:rPr>
                <w:rFonts w:ascii="宋体" w:hAnsi="宋体"/>
                <w:color w:val="000000"/>
                <w:szCs w:val="21"/>
                <w:highlight w:val="none"/>
              </w:rPr>
            </w:r>
            <w:r/>
          </w:p>
        </w:tc>
        <w:tc>
          <w:tcPr>
            <w:tcW w:w="7109" w:type="dxa"/>
            <w:vAlign w:val="center"/>
            <w:textDirection w:val="lrTb"/>
            <w:noWrap w:val="false"/>
          </w:tcPr>
          <w:p>
            <w:pPr>
              <w:pStyle w:val="633"/>
              <w:jc w:val="left"/>
              <w:spacing w:line="300" w:lineRule="auto"/>
              <w:rPr>
                <w:rFonts w:ascii="宋体" w:hAnsi="宋体"/>
                <w:color w:val="000000"/>
                <w:szCs w:val="21"/>
                <w:highlight w:val="none"/>
              </w:rPr>
            </w:pPr>
            <w:r>
              <w:rPr>
                <w:rFonts w:hint="eastAsia" w:ascii="宋体" w:hAnsi="宋体"/>
                <w:color w:val="000000"/>
                <w:szCs w:val="21"/>
                <w:highlight w:val="none"/>
              </w:rPr>
              <w:t xml:space="preserve">投标截止时间后90日</w:t>
            </w:r>
            <w:r>
              <w:rPr>
                <w:rFonts w:ascii="宋体" w:hAnsi="宋体"/>
                <w:color w:val="000000"/>
                <w:szCs w:val="21"/>
                <w:highlight w:val="none"/>
              </w:rPr>
            </w:r>
            <w:r/>
          </w:p>
        </w:tc>
      </w:tr>
      <w:tr>
        <w:trPr>
          <w:trHeight w:val="274"/>
        </w:trPr>
        <w:tc>
          <w:tcPr>
            <w:tcW w:w="1951" w:type="dxa"/>
            <w:vAlign w:val="center"/>
            <w:textDirection w:val="lrTb"/>
            <w:noWrap w:val="false"/>
          </w:tcPr>
          <w:p>
            <w:pPr>
              <w:pStyle w:val="633"/>
              <w:jc w:val="left"/>
              <w:spacing w:line="300" w:lineRule="auto"/>
              <w:rPr>
                <w:rFonts w:ascii="宋体" w:hAnsi="宋体"/>
                <w:color w:val="000000"/>
                <w:szCs w:val="21"/>
                <w:highlight w:val="none"/>
              </w:rPr>
            </w:pPr>
            <w:r>
              <w:rPr>
                <w:rFonts w:hint="eastAsia" w:ascii="宋体" w:hAnsi="宋体"/>
                <w:color w:val="000000"/>
                <w:szCs w:val="21"/>
                <w:highlight w:val="none"/>
              </w:rPr>
              <w:t xml:space="preserve">10.</w:t>
            </w:r>
            <w:r>
              <w:rPr>
                <w:rFonts w:hint="eastAsia"/>
                <w:color w:val="000000"/>
                <w:szCs w:val="21"/>
                <w:highlight w:val="none"/>
              </w:rPr>
              <w:t xml:space="preserve">投标文件接收截止时间及地点</w:t>
            </w:r>
            <w:r>
              <w:rPr>
                <w:rFonts w:ascii="宋体" w:hAnsi="宋体"/>
                <w:color w:val="000000"/>
                <w:szCs w:val="21"/>
                <w:highlight w:val="none"/>
              </w:rPr>
            </w:r>
            <w:r/>
          </w:p>
        </w:tc>
        <w:tc>
          <w:tcPr>
            <w:tcW w:w="7109" w:type="dxa"/>
            <w:vAlign w:val="center"/>
            <w:textDirection w:val="lrTb"/>
            <w:noWrap w:val="false"/>
          </w:tcPr>
          <w:p>
            <w:pPr>
              <w:pStyle w:val="633"/>
              <w:spacing w:line="300" w:lineRule="auto"/>
              <w:rPr>
                <w:rFonts w:ascii="宋体" w:hAnsi="宋体" w:cs="宋体"/>
                <w:color w:val="000000"/>
                <w:sz w:val="22"/>
                <w:highlight w:val="none"/>
              </w:rPr>
            </w:pPr>
            <w:r>
              <w:rPr>
                <w:rFonts w:hint="eastAsia" w:ascii="宋体" w:hAnsi="宋体" w:cs="宋体"/>
                <w:color w:val="000000"/>
                <w:sz w:val="22"/>
                <w:highlight w:val="none"/>
              </w:rPr>
              <w:t xml:space="preserve">截止时间（同开标时间）：详见招标公告</w:t>
            </w:r>
            <w:r>
              <w:rPr>
                <w:rFonts w:ascii="宋体" w:hAnsi="宋体" w:cs="宋体"/>
                <w:color w:val="000000"/>
                <w:sz w:val="22"/>
                <w:highlight w:val="none"/>
              </w:rPr>
            </w:r>
            <w:r/>
          </w:p>
          <w:p>
            <w:pPr>
              <w:pStyle w:val="633"/>
              <w:jc w:val="left"/>
              <w:spacing w:line="300" w:lineRule="auto"/>
              <w:rPr>
                <w:rFonts w:ascii="宋体" w:hAnsi="宋体"/>
                <w:color w:val="000000"/>
                <w:szCs w:val="21"/>
                <w:highlight w:val="none"/>
              </w:rPr>
            </w:pPr>
            <w:r>
              <w:rPr>
                <w:rFonts w:hint="eastAsia" w:ascii="宋体" w:hAnsi="宋体" w:cs="宋体"/>
                <w:color w:val="000000"/>
                <w:sz w:val="22"/>
                <w:highlight w:val="none"/>
              </w:rPr>
              <w:t xml:space="preserve">接收地点：“苏采云”政府采购交易系统网上开标大厅</w:t>
            </w:r>
            <w:r>
              <w:rPr>
                <w:rFonts w:ascii="宋体" w:hAnsi="宋体"/>
                <w:color w:val="000000"/>
                <w:szCs w:val="21"/>
                <w:highlight w:val="none"/>
              </w:rPr>
            </w:r>
            <w:r/>
          </w:p>
        </w:tc>
      </w:tr>
      <w:tr>
        <w:trPr>
          <w:trHeight w:val="707"/>
        </w:trPr>
        <w:tc>
          <w:tcPr>
            <w:tcW w:w="1951" w:type="dxa"/>
            <w:vAlign w:val="center"/>
            <w:textDirection w:val="lrTb"/>
            <w:noWrap w:val="false"/>
          </w:tcPr>
          <w:p>
            <w:pPr>
              <w:pStyle w:val="633"/>
              <w:jc w:val="left"/>
              <w:spacing w:line="300" w:lineRule="auto"/>
              <w:rPr>
                <w:color w:val="000000"/>
                <w:szCs w:val="21"/>
                <w:highlight w:val="none"/>
              </w:rPr>
            </w:pPr>
            <w:r>
              <w:rPr>
                <w:rFonts w:hint="eastAsia" w:ascii="宋体" w:hAnsi="宋体"/>
                <w:color w:val="000000"/>
                <w:szCs w:val="21"/>
                <w:highlight w:val="none"/>
              </w:rPr>
              <w:t xml:space="preserve">11.</w:t>
            </w:r>
            <w:r>
              <w:rPr>
                <w:rFonts w:hint="eastAsia"/>
                <w:color w:val="000000"/>
                <w:szCs w:val="21"/>
                <w:highlight w:val="none"/>
              </w:rPr>
              <w:t xml:space="preserve">投标文件</w:t>
            </w:r>
            <w:r>
              <w:rPr>
                <w:color w:val="000000"/>
                <w:szCs w:val="21"/>
                <w:highlight w:val="none"/>
              </w:rPr>
            </w:r>
            <w:r/>
          </w:p>
          <w:p>
            <w:pPr>
              <w:pStyle w:val="633"/>
              <w:jc w:val="left"/>
              <w:spacing w:line="300" w:lineRule="auto"/>
              <w:rPr>
                <w:rFonts w:ascii="宋体" w:hAnsi="宋体"/>
                <w:color w:val="000000"/>
                <w:szCs w:val="21"/>
                <w:highlight w:val="none"/>
              </w:rPr>
            </w:pPr>
            <w:r>
              <w:rPr>
                <w:rFonts w:hint="eastAsia"/>
                <w:color w:val="000000"/>
                <w:szCs w:val="21"/>
                <w:highlight w:val="none"/>
              </w:rPr>
              <w:t xml:space="preserve">形式</w:t>
            </w:r>
            <w:r>
              <w:rPr>
                <w:rFonts w:ascii="宋体" w:hAnsi="宋体"/>
                <w:color w:val="000000"/>
                <w:szCs w:val="21"/>
                <w:highlight w:val="none"/>
              </w:rPr>
            </w:r>
            <w:r/>
          </w:p>
        </w:tc>
        <w:tc>
          <w:tcPr>
            <w:tcW w:w="7109" w:type="dxa"/>
            <w:vAlign w:val="center"/>
            <w:textDirection w:val="lrTb"/>
            <w:noWrap w:val="false"/>
          </w:tcPr>
          <w:p>
            <w:pPr>
              <w:pStyle w:val="633"/>
              <w:jc w:val="left"/>
              <w:spacing w:line="300" w:lineRule="auto"/>
              <w:rPr>
                <w:rFonts w:ascii="宋体" w:hAnsi="宋体"/>
                <w:color w:val="000000"/>
                <w:szCs w:val="21"/>
                <w:highlight w:val="none"/>
              </w:rPr>
            </w:pPr>
            <w:r>
              <w:rPr>
                <w:rFonts w:hint="eastAsia"/>
                <w:color w:val="000000"/>
                <w:szCs w:val="21"/>
                <w:highlight w:val="none"/>
              </w:rPr>
              <w:t xml:space="preserve">“苏采云”政府采购交易系统。本项目需要使用CA数字证书制作、上传电子投标文件完成电子投标，请供应商在参加投标活动前办理好CA数字证书申领及电子签章等操作。</w:t>
            </w:r>
            <w:r>
              <w:rPr>
                <w:rFonts w:ascii="宋体" w:hAnsi="宋体"/>
                <w:color w:val="000000"/>
                <w:szCs w:val="21"/>
                <w:highlight w:val="none"/>
              </w:rPr>
            </w:r>
            <w:r/>
          </w:p>
        </w:tc>
      </w:tr>
      <w:tr>
        <w:trPr>
          <w:trHeight w:val="547"/>
        </w:trPr>
        <w:tc>
          <w:tcPr>
            <w:tcW w:w="1951" w:type="dxa"/>
            <w:vAlign w:val="center"/>
            <w:textDirection w:val="lrTb"/>
            <w:noWrap w:val="false"/>
          </w:tcPr>
          <w:p>
            <w:pPr>
              <w:pStyle w:val="633"/>
              <w:jc w:val="left"/>
              <w:spacing w:line="300" w:lineRule="auto"/>
              <w:rPr>
                <w:rFonts w:ascii="宋体" w:hAnsi="宋体"/>
                <w:color w:val="000000"/>
                <w:szCs w:val="21"/>
                <w:highlight w:val="none"/>
              </w:rPr>
            </w:pPr>
            <w:r>
              <w:rPr>
                <w:rFonts w:hint="eastAsia" w:ascii="宋体" w:hAnsi="宋体"/>
                <w:color w:val="000000"/>
                <w:szCs w:val="21"/>
                <w:highlight w:val="none"/>
              </w:rPr>
              <w:t xml:space="preserve">12.评标委员会</w:t>
            </w:r>
            <w:r>
              <w:rPr>
                <w:rFonts w:ascii="宋体" w:hAnsi="宋体"/>
                <w:color w:val="000000"/>
                <w:szCs w:val="21"/>
                <w:highlight w:val="none"/>
              </w:rPr>
            </w:r>
            <w:r/>
          </w:p>
        </w:tc>
        <w:tc>
          <w:tcPr>
            <w:tcW w:w="7109" w:type="dxa"/>
            <w:vAlign w:val="center"/>
            <w:textDirection w:val="lrTb"/>
            <w:noWrap w:val="false"/>
          </w:tcPr>
          <w:p>
            <w:pPr>
              <w:pStyle w:val="633"/>
              <w:jc w:val="left"/>
              <w:spacing w:line="300" w:lineRule="auto"/>
              <w:rPr>
                <w:rFonts w:ascii="宋体" w:hAnsi="宋体"/>
                <w:color w:val="000000"/>
                <w:szCs w:val="21"/>
                <w:highlight w:val="none"/>
              </w:rPr>
            </w:pPr>
            <w:r>
              <w:rPr>
                <w:rFonts w:hint="eastAsia" w:ascii="宋体" w:hAnsi="宋体"/>
                <w:color w:val="000000"/>
                <w:szCs w:val="21"/>
                <w:highlight w:val="none"/>
              </w:rPr>
              <w:t xml:space="preserve">评标委员会由5人或5人以上单数组成</w:t>
            </w:r>
            <w:r>
              <w:rPr>
                <w:rFonts w:ascii="宋体" w:hAnsi="宋体"/>
                <w:color w:val="000000"/>
                <w:szCs w:val="21"/>
                <w:highlight w:val="none"/>
              </w:rPr>
            </w:r>
            <w:r/>
          </w:p>
        </w:tc>
      </w:tr>
      <w:tr>
        <w:trPr/>
        <w:tc>
          <w:tcPr>
            <w:tcW w:w="1951" w:type="dxa"/>
            <w:vAlign w:val="center"/>
            <w:textDirection w:val="lrTb"/>
            <w:noWrap w:val="false"/>
          </w:tcPr>
          <w:p>
            <w:pPr>
              <w:pStyle w:val="633"/>
              <w:jc w:val="left"/>
              <w:spacing w:line="300" w:lineRule="auto"/>
              <w:rPr>
                <w:rFonts w:ascii="宋体" w:hAnsi="宋体"/>
                <w:color w:val="000000"/>
                <w:szCs w:val="21"/>
                <w:highlight w:val="none"/>
              </w:rPr>
            </w:pPr>
            <w:r>
              <w:rPr>
                <w:rFonts w:hint="eastAsia" w:ascii="宋体" w:hAnsi="宋体"/>
                <w:color w:val="000000"/>
                <w:szCs w:val="21"/>
                <w:highlight w:val="none"/>
              </w:rPr>
              <w:t xml:space="preserve">13.评标方法</w:t>
            </w:r>
            <w:r>
              <w:rPr>
                <w:rFonts w:ascii="宋体" w:hAnsi="宋体"/>
                <w:color w:val="000000"/>
                <w:szCs w:val="21"/>
                <w:highlight w:val="none"/>
              </w:rPr>
            </w:r>
            <w:r/>
          </w:p>
        </w:tc>
        <w:tc>
          <w:tcPr>
            <w:tcW w:w="7109" w:type="dxa"/>
            <w:vAlign w:val="center"/>
            <w:textDirection w:val="lrTb"/>
            <w:noWrap w:val="false"/>
          </w:tcPr>
          <w:p>
            <w:pPr>
              <w:pStyle w:val="633"/>
              <w:jc w:val="left"/>
              <w:spacing w:line="300" w:lineRule="auto"/>
              <w:rPr>
                <w:rFonts w:ascii="宋体" w:hAnsi="宋体"/>
                <w:color w:val="000000"/>
                <w:szCs w:val="21"/>
                <w:highlight w:val="none"/>
              </w:rPr>
            </w:pPr>
            <w:r>
              <w:rPr>
                <w:rFonts w:ascii="Wingdings 2" w:hAnsi="Wingdings 2"/>
                <w:color w:val="000000"/>
                <w:szCs w:val="21"/>
                <w:highlight w:val="none"/>
              </w:rPr>
              <w:t xml:space="preserve"></w:t>
            </w:r>
            <w:r>
              <w:rPr>
                <w:rFonts w:hint="eastAsia" w:ascii="宋体" w:hAnsi="宋体"/>
                <w:color w:val="000000"/>
                <w:szCs w:val="21"/>
                <w:highlight w:val="none"/>
              </w:rPr>
              <w:t xml:space="preserve">综合评分法</w:t>
            </w:r>
            <w:r>
              <w:rPr>
                <w:rFonts w:ascii="宋体" w:hAnsi="宋体"/>
                <w:color w:val="000000"/>
                <w:szCs w:val="21"/>
                <w:highlight w:val="none"/>
              </w:rPr>
            </w:r>
            <w:r/>
          </w:p>
          <w:p>
            <w:pPr>
              <w:pStyle w:val="633"/>
              <w:jc w:val="left"/>
              <w:spacing w:line="300" w:lineRule="auto"/>
              <w:rPr>
                <w:rFonts w:ascii="宋体" w:hAnsi="宋体"/>
                <w:color w:val="000000"/>
                <w:szCs w:val="21"/>
                <w:highlight w:val="none"/>
              </w:rPr>
            </w:pPr>
            <w:r>
              <w:rPr>
                <w:rFonts w:hint="eastAsia" w:ascii="宋体" w:hAnsi="宋体"/>
                <w:color w:val="000000"/>
                <w:szCs w:val="21"/>
                <w:highlight w:val="none"/>
              </w:rPr>
              <w:t xml:space="preserve">□经评审的最低投标价法</w:t>
            </w:r>
            <w:r>
              <w:rPr>
                <w:rFonts w:ascii="宋体" w:hAnsi="宋体"/>
                <w:color w:val="000000"/>
                <w:szCs w:val="21"/>
                <w:highlight w:val="none"/>
              </w:rPr>
            </w:r>
            <w:r/>
          </w:p>
          <w:p>
            <w:pPr>
              <w:pStyle w:val="633"/>
              <w:jc w:val="left"/>
              <w:spacing w:line="300" w:lineRule="auto"/>
              <w:rPr>
                <w:rFonts w:ascii="宋体" w:hAnsi="宋体"/>
                <w:color w:val="000000"/>
                <w:szCs w:val="21"/>
                <w:highlight w:val="none"/>
              </w:rPr>
            </w:pPr>
            <w:r>
              <w:rPr>
                <w:rFonts w:hint="eastAsia" w:ascii="宋体" w:hAnsi="宋体"/>
                <w:color w:val="000000"/>
                <w:szCs w:val="21"/>
                <w:highlight w:val="none"/>
              </w:rPr>
              <w:t xml:space="preserve">□其他_____________</w:t>
            </w:r>
            <w:r>
              <w:rPr>
                <w:rFonts w:ascii="宋体" w:hAnsi="宋体"/>
                <w:color w:val="000000"/>
                <w:szCs w:val="21"/>
                <w:highlight w:val="none"/>
              </w:rPr>
            </w:r>
            <w:r/>
          </w:p>
        </w:tc>
      </w:tr>
      <w:tr>
        <w:trPr>
          <w:trHeight w:val="537"/>
        </w:trPr>
        <w:tc>
          <w:tcPr>
            <w:tcW w:w="1951" w:type="dxa"/>
            <w:vAlign w:val="center"/>
            <w:textDirection w:val="lrTb"/>
            <w:noWrap w:val="false"/>
          </w:tcPr>
          <w:p>
            <w:pPr>
              <w:pStyle w:val="633"/>
              <w:jc w:val="left"/>
              <w:spacing w:line="300" w:lineRule="auto"/>
              <w:rPr>
                <w:rFonts w:ascii="宋体" w:hAnsi="宋体"/>
                <w:color w:val="000000"/>
                <w:szCs w:val="21"/>
                <w:highlight w:val="none"/>
              </w:rPr>
            </w:pPr>
            <w:r>
              <w:rPr>
                <w:rFonts w:hint="eastAsia" w:ascii="宋体" w:hAnsi="宋体"/>
                <w:color w:val="000000"/>
                <w:szCs w:val="21"/>
                <w:highlight w:val="none"/>
              </w:rPr>
              <w:t xml:space="preserve">14.中标人</w:t>
            </w:r>
            <w:r>
              <w:rPr>
                <w:rFonts w:ascii="宋体" w:hAnsi="宋体"/>
                <w:color w:val="000000"/>
                <w:szCs w:val="21"/>
                <w:highlight w:val="none"/>
              </w:rPr>
            </w:r>
            <w:r/>
          </w:p>
        </w:tc>
        <w:tc>
          <w:tcPr>
            <w:tcW w:w="7109" w:type="dxa"/>
            <w:vAlign w:val="center"/>
            <w:textDirection w:val="lrTb"/>
            <w:noWrap w:val="false"/>
          </w:tcPr>
          <w:p>
            <w:pPr>
              <w:pStyle w:val="633"/>
              <w:jc w:val="left"/>
              <w:spacing w:line="300" w:lineRule="auto"/>
              <w:rPr>
                <w:rFonts w:ascii="宋体" w:hAnsi="宋体"/>
                <w:color w:val="000000"/>
                <w:szCs w:val="21"/>
                <w:highlight w:val="none"/>
              </w:rPr>
            </w:pPr>
            <w:r>
              <w:rPr>
                <w:rFonts w:hint="eastAsia" w:ascii="宋体" w:hAnsi="宋体"/>
                <w:color w:val="000000"/>
                <w:szCs w:val="21"/>
                <w:highlight w:val="none"/>
              </w:rPr>
              <w:t xml:space="preserve">中标人为: 1人。</w:t>
            </w:r>
            <w:r>
              <w:rPr>
                <w:rFonts w:ascii="宋体" w:hAnsi="宋体"/>
                <w:color w:val="000000"/>
                <w:szCs w:val="21"/>
                <w:highlight w:val="none"/>
              </w:rPr>
            </w:r>
            <w:r/>
          </w:p>
        </w:tc>
      </w:tr>
      <w:tr>
        <w:trPr>
          <w:trHeight w:val="537"/>
        </w:trPr>
        <w:tc>
          <w:tcPr>
            <w:tcW w:w="1951" w:type="dxa"/>
            <w:vAlign w:val="center"/>
            <w:textDirection w:val="lrTb"/>
            <w:noWrap w:val="false"/>
          </w:tcPr>
          <w:p>
            <w:pPr>
              <w:pStyle w:val="633"/>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15.报价须知</w:t>
            </w:r>
            <w:r>
              <w:rPr>
                <w:rFonts w:hint="eastAsia" w:ascii="宋体" w:hAnsi="宋体"/>
                <w:color w:val="000000"/>
                <w:szCs w:val="21"/>
                <w:highlight w:val="none"/>
              </w:rPr>
            </w:r>
            <w:r/>
          </w:p>
        </w:tc>
        <w:tc>
          <w:tcPr>
            <w:tcW w:w="7109" w:type="dxa"/>
            <w:vAlign w:val="center"/>
            <w:textDirection w:val="lrTb"/>
            <w:noWrap w:val="false"/>
          </w:tcPr>
          <w:p>
            <w:pPr>
              <w:pStyle w:val="633"/>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如投标产品为进口产品，</w:t>
            </w:r>
            <w:r>
              <w:rPr>
                <w:rFonts w:ascii="宋体" w:hAnsi="宋体" w:cs="宋体"/>
                <w:color w:val="000000"/>
                <w:szCs w:val="21"/>
                <w:highlight w:val="none"/>
              </w:rPr>
              <w:t xml:space="preserve">进口产品免税报价（CIP南京邮电大学）：包含货物、运输和保险至</w:t>
            </w:r>
            <w:r>
              <w:rPr>
                <w:rFonts w:hint="eastAsia" w:ascii="宋体" w:hAnsi="宋体" w:cs="宋体"/>
                <w:color w:val="000000"/>
                <w:szCs w:val="21"/>
                <w:highlight w:val="none"/>
              </w:rPr>
              <w:t xml:space="preserve">南京机场</w:t>
            </w:r>
            <w:r>
              <w:rPr>
                <w:rFonts w:ascii="宋体" w:hAnsi="宋体" w:cs="宋体"/>
                <w:color w:val="000000"/>
                <w:szCs w:val="21"/>
                <w:highlight w:val="none"/>
              </w:rPr>
              <w:t xml:space="preserve">的人民币价格(不包括进口关税、增值税），同时价格需包含进口代理费等。如涉及惩罚性关税，应承诺由中标人自行承担。</w:t>
            </w:r>
            <w:r>
              <w:rPr>
                <w:rFonts w:ascii="宋体" w:hAnsi="宋体" w:cs="宋体"/>
                <w:color w:val="000000"/>
                <w:szCs w:val="21"/>
                <w:highlight w:val="none"/>
              </w:rPr>
            </w:r>
            <w:r/>
          </w:p>
          <w:p>
            <w:pPr>
              <w:pStyle w:val="633"/>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以上报价方式为人民币包干总价报价，即采购人在按照合同规定的付款方式和金额支付完货款后，不承担任何其他或后续费用。</w:t>
            </w:r>
            <w:r>
              <w:rPr>
                <w:rFonts w:hint="eastAsia" w:ascii="宋体" w:hAnsi="宋体" w:cs="宋体"/>
                <w:color w:val="000000"/>
                <w:szCs w:val="21"/>
                <w:highlight w:val="none"/>
              </w:rPr>
              <w:t xml:space="preserve">（包括但不限于汇差风险）</w:t>
            </w:r>
            <w:r>
              <w:rPr>
                <w:rFonts w:ascii="宋体" w:hAnsi="宋体" w:cs="宋体"/>
                <w:color w:val="000000"/>
                <w:szCs w:val="21"/>
                <w:highlight w:val="none"/>
              </w:rPr>
            </w:r>
            <w:r/>
          </w:p>
          <w:p>
            <w:pPr>
              <w:pStyle w:val="633"/>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另对原产于美国的产品，进口时在正常科创免税之外，中国政府加征的特殊关税由中标人自行承担。</w:t>
            </w:r>
            <w:r>
              <w:rPr>
                <w:rFonts w:ascii="宋体" w:hAnsi="宋体" w:cs="宋体"/>
                <w:color w:val="000000"/>
                <w:szCs w:val="21"/>
                <w:highlight w:val="none"/>
              </w:rPr>
            </w:r>
            <w:r/>
          </w:p>
          <w:p>
            <w:pPr>
              <w:pStyle w:val="633"/>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本项目选定的外贸代理公司为南京邮电大学入围范围内的代理公司，南京邮电大学协助办理入关、免税等相关证明材料手续。</w:t>
            </w:r>
            <w:r>
              <w:rPr>
                <w:rFonts w:hint="eastAsia" w:ascii="宋体" w:hAnsi="宋体" w:cs="宋体"/>
                <w:color w:val="000000"/>
                <w:szCs w:val="21"/>
                <w:highlight w:val="none"/>
              </w:rPr>
            </w:r>
            <w:r/>
          </w:p>
          <w:p>
            <w:pPr>
              <w:pStyle w:val="633"/>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本项目外贸代理包干服务费率为：0.07美元，外贸代理包干服务费= 货物总价（美元）* 0.07，项目中标后，中标人单独和外贸代理公司确定本项目的汇率金额。确定方法：以提交合同当天的第一笔美元现汇卖出价为基准价（参考网址：https://www.boc.cn/sourcedb/whpj/）。若代理服务费金额＜2000元人民币，则按2000元人民币收取；若代理服务费金额＞20000元人民币，则按20000元人民币收取。</w:t>
            </w:r>
            <w:r>
              <w:rPr>
                <w:rFonts w:hint="eastAsia" w:ascii="宋体" w:hAnsi="宋体" w:cs="宋体"/>
                <w:color w:val="000000"/>
                <w:szCs w:val="21"/>
                <w:highlight w:val="none"/>
              </w:rPr>
            </w:r>
            <w:r/>
          </w:p>
          <w:p>
            <w:pPr>
              <w:pStyle w:val="633"/>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外贸代理包干服务费包含：银行费用、国内运费、报关费用、港杂费用、港口至采购人目的现场运保费、办理各项证书、代理报酬等一切费用。</w:t>
            </w:r>
            <w:r>
              <w:rPr>
                <w:rFonts w:ascii="宋体" w:hAnsi="宋体" w:cs="宋体"/>
                <w:color w:val="000000"/>
                <w:szCs w:val="21"/>
                <w:highlight w:val="none"/>
              </w:rPr>
              <w:t xml:space="preserve"> </w:t>
            </w:r>
            <w:r>
              <w:rPr>
                <w:rFonts w:ascii="宋体" w:hAnsi="宋体" w:cs="宋体"/>
                <w:color w:val="000000"/>
                <w:szCs w:val="21"/>
                <w:highlight w:val="none"/>
              </w:rPr>
            </w:r>
            <w:r/>
          </w:p>
          <w:p>
            <w:pPr>
              <w:pStyle w:val="633"/>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备注:投标人所投产品如为进口产品，外贸代理费应包含在人民币总报价中，请在报价时综合考虑相关费用。</w:t>
            </w:r>
            <w:r>
              <w:rPr>
                <w:rFonts w:hint="eastAsia" w:ascii="宋体" w:hAnsi="宋体" w:cs="宋体"/>
                <w:color w:val="000000"/>
                <w:szCs w:val="21"/>
                <w:highlight w:val="none"/>
              </w:rPr>
            </w:r>
            <w:r/>
          </w:p>
        </w:tc>
      </w:tr>
      <w:tr>
        <w:trPr>
          <w:trHeight w:val="537"/>
        </w:trPr>
        <w:tc>
          <w:tcPr>
            <w:tcW w:w="1951" w:type="dxa"/>
            <w:vAlign w:val="center"/>
            <w:textDirection w:val="lrTb"/>
            <w:noWrap w:val="false"/>
          </w:tcPr>
          <w:p>
            <w:pPr>
              <w:pStyle w:val="6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16.</w:t>
            </w:r>
            <w:r>
              <w:rPr>
                <w:rFonts w:ascii="宋体" w:hAnsi="宋体" w:cs="宋体"/>
                <w:color w:val="000000"/>
                <w:highlight w:val="none"/>
              </w:rPr>
              <w:t xml:space="preserve">相同品牌产品</w:t>
            </w:r>
            <w:r>
              <w:rPr>
                <w:color w:val="000000"/>
                <w:highlight w:val="none"/>
              </w:rPr>
            </w:r>
            <w:r/>
          </w:p>
          <w:p>
            <w:pPr>
              <w:pStyle w:val="633"/>
              <w:jc w:val="center"/>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投标要求</w:t>
            </w:r>
            <w:r>
              <w:rPr>
                <w:rFonts w:hint="eastAsia" w:ascii="宋体" w:hAnsi="宋体"/>
                <w:color w:val="000000"/>
                <w:szCs w:val="21"/>
                <w:highlight w:val="none"/>
              </w:rPr>
            </w:r>
            <w:r/>
          </w:p>
        </w:tc>
        <w:tc>
          <w:tcPr>
            <w:tcW w:w="7109" w:type="dxa"/>
            <w:vAlign w:val="center"/>
            <w:textDirection w:val="lrTb"/>
            <w:noWrap w:val="false"/>
          </w:tcPr>
          <w:p>
            <w:pPr>
              <w:pStyle w:val="633"/>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确定1个投标人获得中标人推荐资格，其他同品牌供应商不作为中标候选人；</w:t>
            </w:r>
            <w:r>
              <w:rPr>
                <w:rFonts w:hint="eastAsia" w:ascii="宋体" w:hAnsi="宋体" w:cs="宋体"/>
                <w:color w:val="000000"/>
                <w:szCs w:val="21"/>
                <w:highlight w:val="none"/>
              </w:rPr>
            </w:r>
            <w:r/>
          </w:p>
          <w:p>
            <w:pPr>
              <w:pStyle w:val="633"/>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（2）在单一品目的货物采购招标中，同一品牌的产品有多家供应商参加投标，只能按照一家供应商计算。</w:t>
            </w:r>
            <w:r>
              <w:rPr>
                <w:rFonts w:hint="eastAsia" w:ascii="宋体" w:hAnsi="宋体"/>
                <w:color w:val="000000"/>
                <w:szCs w:val="21"/>
                <w:highlight w:val="none"/>
              </w:rPr>
            </w:r>
            <w:r/>
          </w:p>
        </w:tc>
      </w:tr>
      <w:tr>
        <w:trPr>
          <w:trHeight w:val="537"/>
        </w:trPr>
        <w:tc>
          <w:tcPr>
            <w:tcW w:w="1951" w:type="dxa"/>
            <w:vAlign w:val="center"/>
            <w:textDirection w:val="lrTb"/>
            <w:noWrap w:val="false"/>
          </w:tcPr>
          <w:p>
            <w:pPr>
              <w:pStyle w:val="633"/>
              <w:spacing w:line="85" w:lineRule="atLeast"/>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17.其他说明 </w:t>
            </w:r>
            <w:r>
              <w:rPr>
                <w:rFonts w:hint="eastAsia" w:ascii="宋体" w:hAnsi="宋体"/>
                <w:color w:val="000000"/>
                <w:szCs w:val="21"/>
                <w:highlight w:val="none"/>
              </w:rPr>
            </w:r>
            <w:r/>
          </w:p>
        </w:tc>
        <w:tc>
          <w:tcPr>
            <w:tcW w:w="7109" w:type="dxa"/>
            <w:vAlign w:val="center"/>
            <w:textDirection w:val="lrTb"/>
            <w:noWrap w:val="false"/>
          </w:tcPr>
          <w:p>
            <w:pPr>
              <w:pStyle w:val="633"/>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w:t>
            </w:r>
            <w:r>
              <w:rPr>
                <w:rFonts w:hint="eastAsia" w:ascii="宋体" w:hAnsi="宋体"/>
                <w:color w:val="000000"/>
                <w:szCs w:val="21"/>
                <w:highlight w:val="none"/>
              </w:rPr>
            </w:r>
            <w:r/>
          </w:p>
        </w:tc>
      </w:tr>
    </w:tbl>
    <w:p>
      <w:pPr>
        <w:pStyle w:val="633"/>
        <w:ind w:firstLine="422"/>
        <w:spacing w:line="360" w:lineRule="auto"/>
        <w:widowControl/>
        <w:rPr>
          <w:rFonts w:ascii="宋体" w:hAnsi="宋体"/>
          <w:b/>
          <w:bCs/>
          <w:color w:val="000000"/>
          <w:szCs w:val="21"/>
          <w:highlight w:val="none"/>
        </w:rPr>
      </w:pPr>
      <w:r>
        <w:rPr>
          <w:rFonts w:ascii="宋体" w:hAnsi="宋体"/>
          <w:b/>
          <w:bCs/>
          <w:color w:val="000000"/>
          <w:szCs w:val="21"/>
          <w:highlight w:val="none"/>
        </w:rPr>
      </w:r>
      <w:r/>
    </w:p>
    <w:p>
      <w:pPr>
        <w:pStyle w:val="633"/>
        <w:spacing w:line="360" w:lineRule="auto"/>
        <w:widowControl/>
        <w:rPr>
          <w:rFonts w:hint="eastAsia" w:ascii="宋体" w:hAnsi="宋体"/>
          <w:color w:val="000000"/>
          <w:szCs w:val="21"/>
          <w:highlight w:val="none"/>
        </w:rPr>
        <w:outlineLvl w:val="1"/>
      </w:pPr>
      <w:r>
        <w:rPr>
          <w:rFonts w:hint="eastAsia" w:ascii="宋体" w:hAnsi="宋体"/>
          <w:b/>
          <w:bCs/>
          <w:color w:val="000000"/>
          <w:szCs w:val="21"/>
          <w:highlight w:val="none"/>
        </w:rPr>
        <w:br w:type="page" w:clear="all"/>
      </w:r>
      <w:r>
        <w:rPr>
          <w:rFonts w:hint="eastAsia" w:ascii="宋体" w:hAnsi="宋体"/>
          <w:b/>
          <w:bCs/>
          <w:color w:val="000000"/>
          <w:szCs w:val="21"/>
          <w:highlight w:val="none"/>
        </w:rPr>
        <w:t xml:space="preserve">一、总则</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1.适用法律</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1.1《中华人民共和国政府采购法》《政府采购货物和服务招标投标管理办法》等有关法律、规章和规定等。</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2.供应商定义</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2.1“供应商”是指参加投标竞争，并符合招标文件规定资格条件的法人、其他组织或者自然人。</w:t>
      </w:r>
      <w:r>
        <w:rPr>
          <w:rFonts w:hint="eastAsia" w:ascii="宋体" w:hAnsi="宋体"/>
          <w:color w:val="000000"/>
          <w:szCs w:val="21"/>
          <w:highlight w:val="none"/>
        </w:rPr>
      </w:r>
      <w:r/>
    </w:p>
    <w:p>
      <w:pPr>
        <w:pStyle w:val="633"/>
        <w:ind w:firstLine="420"/>
        <w:spacing w:line="360" w:lineRule="auto"/>
        <w:widowControl/>
        <w:rPr>
          <w:rFonts w:hint="eastAsia" w:ascii="宋体" w:hAnsi="宋体"/>
          <w:b/>
          <w:bCs/>
          <w:color w:val="000000"/>
          <w:szCs w:val="21"/>
          <w:highlight w:val="none"/>
        </w:rPr>
      </w:pPr>
      <w:r>
        <w:rPr>
          <w:rFonts w:hint="eastAsia" w:ascii="宋体" w:hAnsi="宋体"/>
          <w:b/>
          <w:bCs/>
          <w:color w:val="000000"/>
          <w:szCs w:val="21"/>
          <w:highlight w:val="none"/>
        </w:rPr>
        <w:t xml:space="preserve">3.货物和服务、用户或使用单位定义</w:t>
      </w:r>
      <w:r>
        <w:rPr>
          <w:rFonts w:hint="eastAsia" w:ascii="宋体" w:hAnsi="宋体"/>
          <w:b/>
          <w:bCs/>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3.1“货物和服务”指本招标文件中所述</w:t>
      </w:r>
      <w:r>
        <w:rPr>
          <w:rFonts w:hint="eastAsia" w:ascii="宋体" w:hAnsi="宋体"/>
          <w:bCs/>
          <w:color w:val="000000"/>
          <w:szCs w:val="21"/>
          <w:highlight w:val="none"/>
        </w:rPr>
        <w:t xml:space="preserve">产品</w:t>
      </w:r>
      <w:r>
        <w:rPr>
          <w:rFonts w:hint="eastAsia" w:ascii="宋体" w:hAnsi="宋体"/>
          <w:color w:val="000000"/>
          <w:szCs w:val="21"/>
          <w:highlight w:val="none"/>
        </w:rPr>
        <w:t xml:space="preserve">及相关服务。</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3.2“用户或使用单位”是指使用货物及接受服务的单位。</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4.政策功能</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4.1促进中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olor w:val="000000"/>
          <w:szCs w:val="21"/>
          <w:highlight w:val="none"/>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4.2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予认可。</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4.3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lang w:val="zh-CN"/>
        </w:rPr>
      </w:pPr>
      <w:r>
        <w:rPr>
          <w:rFonts w:hint="eastAsia" w:ascii="宋体" w:hAnsi="宋体"/>
          <w:color w:val="000000"/>
          <w:szCs w:val="21"/>
          <w:highlight w:val="none"/>
        </w:rPr>
        <w:t xml:space="preserve">4.4</w:t>
      </w:r>
      <w:r>
        <w:rPr>
          <w:rFonts w:hint="eastAsia" w:ascii="宋体" w:hAnsi="宋体"/>
          <w:color w:val="000000"/>
          <w:szCs w:val="21"/>
          <w:highlight w:val="none"/>
          <w:lang w:val="zh-CN"/>
        </w:rPr>
        <w:t xml:space="preserve">节能产品、环境标志产品政策</w:t>
      </w:r>
      <w:r>
        <w:rPr>
          <w:rFonts w:hint="eastAsia" w:ascii="宋体" w:hAnsi="宋体"/>
          <w:color w:val="000000"/>
          <w:szCs w:val="21"/>
          <w:highlight w:val="none"/>
          <w:lang w:val="zh-CN"/>
        </w:rPr>
      </w:r>
      <w:r/>
    </w:p>
    <w:p>
      <w:pPr>
        <w:pStyle w:val="633"/>
        <w:ind w:firstLine="420"/>
        <w:spacing w:line="360" w:lineRule="auto"/>
        <w:widowControl/>
        <w:rPr>
          <w:rFonts w:hint="eastAsia" w:ascii="宋体" w:hAnsi="宋体"/>
          <w:color w:val="000000"/>
          <w:szCs w:val="21"/>
          <w:highlight w:val="none"/>
          <w:lang w:val="zh-CN"/>
        </w:rPr>
      </w:pPr>
      <w:r>
        <w:rPr>
          <w:rFonts w:hint="eastAsia" w:ascii="宋体" w:hAnsi="宋体"/>
          <w:color w:val="000000"/>
          <w:szCs w:val="21"/>
          <w:highlight w:val="none"/>
          <w:lang w:val="zh-CN"/>
        </w:rPr>
        <w:t xml:space="preserve">（1）政府采购节能产品、环境标志产品实施品目清单管理。</w:t>
      </w:r>
      <w:r>
        <w:rPr>
          <w:rFonts w:hint="eastAsia" w:ascii="宋体" w:hAnsi="宋体"/>
          <w:color w:val="000000"/>
          <w:szCs w:val="21"/>
          <w:highlight w:val="none"/>
          <w:lang w:val="zh-CN"/>
        </w:rPr>
      </w:r>
      <w:r/>
    </w:p>
    <w:p>
      <w:pPr>
        <w:pStyle w:val="633"/>
        <w:ind w:firstLine="420"/>
        <w:spacing w:line="360" w:lineRule="auto"/>
        <w:widowControl/>
        <w:rPr>
          <w:rFonts w:hint="eastAsia" w:ascii="宋体" w:hAnsi="宋体"/>
          <w:color w:val="000000"/>
          <w:szCs w:val="21"/>
          <w:highlight w:val="none"/>
          <w:lang w:val="zh-CN"/>
        </w:rPr>
      </w:pPr>
      <w:r>
        <w:rPr>
          <w:rFonts w:hint="eastAsia" w:ascii="宋体" w:hAnsi="宋体"/>
          <w:color w:val="000000"/>
          <w:szCs w:val="21"/>
          <w:highlight w:val="none"/>
          <w:lang w:val="zh-CN"/>
        </w:rPr>
        <w:t xml:space="preserve">（2）拟采购产品属于节能产品、环境标志产品品目清单规定必须强制采购的，实行强制采购。</w:t>
      </w:r>
      <w:r>
        <w:rPr>
          <w:rFonts w:hint="eastAsia" w:ascii="宋体" w:hAnsi="宋体"/>
          <w:color w:val="000000"/>
          <w:szCs w:val="21"/>
          <w:highlight w:val="none"/>
          <w:lang w:val="zh-CN"/>
        </w:rPr>
      </w:r>
      <w:r/>
    </w:p>
    <w:p>
      <w:pPr>
        <w:pStyle w:val="633"/>
        <w:ind w:firstLine="420"/>
        <w:spacing w:line="360" w:lineRule="auto"/>
        <w:widowControl/>
        <w:rPr>
          <w:rFonts w:hint="eastAsia" w:ascii="宋体" w:hAnsi="宋体"/>
          <w:color w:val="000000"/>
          <w:szCs w:val="21"/>
          <w:highlight w:val="none"/>
          <w:lang w:val="zh-CN"/>
        </w:rPr>
      </w:pPr>
      <w:r>
        <w:rPr>
          <w:rFonts w:hint="eastAsia" w:ascii="宋体" w:hAnsi="宋体"/>
          <w:color w:val="000000"/>
          <w:szCs w:val="21"/>
          <w:highlight w:val="none"/>
          <w:lang w:val="zh-CN"/>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color w:val="000000"/>
          <w:szCs w:val="21"/>
          <w:highlight w:val="none"/>
          <w:lang w:val="zh-CN"/>
        </w:rPr>
      </w:r>
      <w:r/>
    </w:p>
    <w:p>
      <w:pPr>
        <w:pStyle w:val="633"/>
        <w:ind w:firstLine="420"/>
        <w:spacing w:line="360" w:lineRule="auto"/>
        <w:widowControl/>
        <w:rPr>
          <w:rFonts w:hint="eastAsia" w:ascii="宋体" w:hAnsi="宋体"/>
          <w:color w:val="000000"/>
          <w:szCs w:val="21"/>
          <w:highlight w:val="none"/>
          <w:lang w:val="zh-CN"/>
        </w:rPr>
      </w:pPr>
      <w:r>
        <w:rPr>
          <w:rFonts w:hint="eastAsia" w:ascii="宋体" w:hAnsi="宋体"/>
          <w:color w:val="000000"/>
          <w:szCs w:val="21"/>
          <w:highlight w:val="none"/>
          <w:lang w:val="zh-CN"/>
        </w:rPr>
        <w:t xml:space="preserve">（4）参加政府采购活动的节能产品、环境标志产品供应商应当提供国家确定的认证机构出具的、处于有效期之内的节能产品、环境标志产品认证证书。</w:t>
      </w:r>
      <w:r>
        <w:rPr>
          <w:rFonts w:hint="eastAsia" w:ascii="宋体" w:hAnsi="宋体"/>
          <w:color w:val="000000"/>
          <w:szCs w:val="21"/>
          <w:highlight w:val="none"/>
          <w:lang w:val="zh-CN"/>
        </w:rPr>
      </w:r>
      <w:r/>
    </w:p>
    <w:p>
      <w:pPr>
        <w:pStyle w:val="633"/>
        <w:ind w:firstLine="420"/>
        <w:spacing w:line="360" w:lineRule="auto"/>
        <w:widowControl/>
        <w:rPr>
          <w:rFonts w:hint="eastAsia" w:ascii="宋体" w:hAnsi="宋体"/>
          <w:color w:val="000000"/>
          <w:szCs w:val="21"/>
          <w:highlight w:val="none"/>
          <w:lang w:val="zh-CN"/>
        </w:rPr>
      </w:pPr>
      <w:r>
        <w:rPr>
          <w:rFonts w:hint="eastAsia" w:ascii="宋体" w:hAnsi="宋体"/>
          <w:color w:val="000000"/>
          <w:szCs w:val="21"/>
          <w:highlight w:val="none"/>
        </w:rPr>
        <w:t xml:space="preserve">4.5</w:t>
      </w:r>
      <w:r>
        <w:rPr>
          <w:rFonts w:hint="eastAsia" w:ascii="宋体" w:hAnsi="宋体"/>
          <w:color w:val="000000"/>
          <w:szCs w:val="21"/>
          <w:highlight w:val="none"/>
          <w:lang w:val="zh-CN"/>
        </w:rPr>
        <w:t xml:space="preserve">乡村产业振兴支持政策</w:t>
      </w:r>
      <w:r>
        <w:rPr>
          <w:rFonts w:hint="eastAsia" w:ascii="宋体" w:hAnsi="宋体"/>
          <w:color w:val="000000"/>
          <w:szCs w:val="21"/>
          <w:highlight w:val="none"/>
          <w:lang w:val="zh-CN"/>
        </w:rPr>
      </w:r>
      <w:r/>
    </w:p>
    <w:p>
      <w:pPr>
        <w:pStyle w:val="633"/>
        <w:ind w:firstLine="420"/>
        <w:spacing w:line="360" w:lineRule="auto"/>
        <w:widowControl/>
        <w:rPr>
          <w:rFonts w:hint="eastAsia" w:ascii="宋体" w:hAnsi="宋体"/>
          <w:color w:val="000000"/>
          <w:szCs w:val="21"/>
          <w:highlight w:val="none"/>
          <w:lang w:val="zh-CN"/>
        </w:rPr>
      </w:pPr>
      <w:r>
        <w:rPr>
          <w:rFonts w:hint="eastAsia" w:ascii="宋体" w:hAnsi="宋体"/>
          <w:color w:val="000000"/>
          <w:szCs w:val="21"/>
          <w:highlight w:val="none"/>
          <w:lang w:val="zh-CN"/>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color w:val="000000"/>
          <w:szCs w:val="21"/>
          <w:highlight w:val="none"/>
          <w:lang w:val="zh-CN"/>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4.6提供的产品属于信息安全产品的，供应商应当选择经国家认证的信息安全产品投标，并提供由中国信息安全认证中心按国家标准认证颁发的有效认证证书复印件。</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4.7采购本国产品的支持政策：根据《国务院办公厅关于在政府采购中实施本国产品标准及相关政策的通知》（国办发〔2025〕34号）、关于贯彻落实《国务院办公厅关于在政府采购中实施本国产品标准及相关政策的通知》的意见（财库〔2025〕30号）及相关规定对采购本国产品给予政策支持。</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Cs w:val="21"/>
          <w:highlight w:val="none"/>
        </w:rPr>
      </w:r>
      <w:r/>
    </w:p>
    <w:p>
      <w:pPr>
        <w:pStyle w:val="633"/>
        <w:spacing w:line="360" w:lineRule="auto"/>
        <w:widowControl/>
        <w:rPr>
          <w:rFonts w:hint="eastAsia" w:ascii="宋体" w:hAnsi="宋体"/>
          <w:color w:val="000000"/>
          <w:szCs w:val="21"/>
          <w:highlight w:val="none"/>
        </w:rPr>
        <w:outlineLvl w:val="1"/>
      </w:pPr>
      <w:r>
        <w:rPr>
          <w:rFonts w:hint="eastAsia" w:ascii="宋体" w:hAnsi="宋体"/>
          <w:b/>
          <w:bCs/>
          <w:color w:val="000000"/>
          <w:szCs w:val="21"/>
          <w:highlight w:val="none"/>
        </w:rPr>
        <w:t xml:space="preserve">二、招标文件构成</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5.招标文件组成</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5.1招标文件组成：投标邀请、投标人须知、投标人应当提交的资格和资信证明文件、投标报价要求、投标文件编制要求、招标项目的技术规格、要求和数量、合同主要条款及合同签订方式、交货和提供服务的时间、付款条件、评标方法、评标标准、无效投标和废标条款、附件等。</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5.2招标的最小单位是包。招标货物数量及技术要求中未分包的，投标人对要求提供的货物和服务不得部分投标；招标货物数量及技术要求中已经分包的，可以以包为单位投标。</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5.3代理机构如果要求投标人按照招标文件规定提交备选投标方案的，投标人可以提交备选方案；否则，备选方案将被拒绝。</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6.招标文件的澄清、补充或修改</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6.1代理机构对已发出的招标文件进行必要澄清、补充或者修改的，将在“江苏政府采购网”发布更正公告，该澄清、补充或者修改的内容为招标文件的组成部分。</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6.2为使投标人在准备投标时，有合理的时间考虑招标文件的补充或修改，招标代理机构将视情况可能推迟投标截止时间和开标时间。</w:t>
      </w:r>
      <w:r>
        <w:rPr>
          <w:rFonts w:hint="eastAsia" w:ascii="宋体" w:hAnsi="宋体"/>
          <w:color w:val="000000"/>
          <w:szCs w:val="21"/>
          <w:highlight w:val="none"/>
        </w:rPr>
      </w:r>
      <w:r/>
    </w:p>
    <w:p>
      <w:pPr>
        <w:pStyle w:val="633"/>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6.3投标人应在投标截止时间前，关注原公告媒体有关本项目的更正公告，根据更正公告内容自行决定是否需要重新制作和提交投标文件，并承担由此产生的相应责任。</w:t>
      </w:r>
      <w:r>
        <w:rPr>
          <w:rFonts w:ascii="宋体" w:hAnsi="宋体"/>
          <w:color w:val="000000"/>
          <w:szCs w:val="21"/>
          <w:highlight w:val="none"/>
        </w:rPr>
      </w:r>
      <w:r/>
    </w:p>
    <w:p>
      <w:pPr>
        <w:pStyle w:val="633"/>
        <w:spacing w:line="360" w:lineRule="auto"/>
        <w:widowControl/>
        <w:rPr>
          <w:rFonts w:hint="eastAsia" w:ascii="宋体" w:hAnsi="宋体"/>
          <w:b/>
          <w:bCs/>
          <w:color w:val="000000"/>
          <w:szCs w:val="21"/>
          <w:highlight w:val="none"/>
        </w:rPr>
        <w:outlineLvl w:val="1"/>
      </w:pPr>
      <w:r>
        <w:rPr>
          <w:rFonts w:hint="eastAsia" w:ascii="宋体" w:hAnsi="宋体"/>
          <w:b/>
          <w:bCs/>
          <w:color w:val="000000"/>
          <w:szCs w:val="21"/>
          <w:highlight w:val="none"/>
        </w:rPr>
        <w:t xml:space="preserve">三、投标文件的编制</w:t>
      </w:r>
      <w:r>
        <w:rPr>
          <w:rFonts w:hint="eastAsia" w:ascii="宋体" w:hAnsi="宋体"/>
          <w:b/>
          <w:bCs/>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7.投标文件的语言、计量单位、货币和编制</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7.1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7.2投标人所使用的计量单位应为国家法定计量单位。</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7.3投标人应用人民币报价。</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7.4投标文件应字迹清楚、内容齐全、不得涂改。如有修改，修改处须有投标人公章或投标专用章和法定代表人或其授权的投标人代表签字。</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7.5投标文件应按照招标文件规定的顺序，统一用A4规格幅面打印、装订成册并编制目录，由于编排混乱导致投标文件被误读或查找不到，责任由投标人承担。</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7.6投标人应在投标文件中写清相应的项目编号、项目名称、投标人全称、地址、电话、传真等。</w:t>
      </w:r>
      <w:r>
        <w:rPr>
          <w:rFonts w:hint="eastAsia" w:ascii="宋体" w:hAnsi="宋体"/>
          <w:color w:val="000000"/>
          <w:szCs w:val="21"/>
          <w:highlight w:val="none"/>
        </w:rPr>
      </w:r>
      <w:r/>
    </w:p>
    <w:p>
      <w:pPr>
        <w:pStyle w:val="633"/>
        <w:ind w:firstLine="412"/>
        <w:spacing w:line="360" w:lineRule="auto"/>
        <w:widowControl/>
        <w:rPr>
          <w:rFonts w:hint="eastAsia" w:ascii="宋体" w:hAnsi="宋体"/>
          <w:color w:val="000000"/>
          <w:szCs w:val="21"/>
          <w:highlight w:val="none"/>
        </w:rPr>
      </w:pPr>
      <w:r>
        <w:rPr>
          <w:rFonts w:hint="eastAsia" w:ascii="宋体" w:hAnsi="宋体"/>
          <w:bCs/>
          <w:color w:val="000000"/>
          <w:szCs w:val="21"/>
          <w:highlight w:val="none"/>
        </w:rPr>
        <w:t xml:space="preserve">7.7</w:t>
      </w:r>
      <w:r>
        <w:rPr>
          <w:rFonts w:hint="eastAsia" w:ascii="宋体" w:hAnsi="宋体"/>
          <w:color w:val="000000"/>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8.投标文件的组成</w:t>
      </w:r>
      <w:r>
        <w:rPr>
          <w:rFonts w:hint="eastAsia" w:ascii="宋体" w:hAnsi="宋体"/>
          <w:color w:val="000000"/>
          <w:szCs w:val="21"/>
          <w:highlight w:val="none"/>
        </w:rPr>
      </w:r>
      <w:r/>
    </w:p>
    <w:p>
      <w:pPr>
        <w:pStyle w:val="633"/>
        <w:ind w:firstLine="420"/>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8.1投标人应当根据招标文件要求编制投标文件，投标文件应对招标文件提出的要求和条件作出实质性响应，并在《商务条款偏离表》和《技术规格偏离表》等处逐条标明满足与否。</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8.2投标文件由商务部分、技术部分、价格部分以及其他部分组成。</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8.3投标人如同时参与多个分包（标段）招标，则应按分包（标段）分别制作投标文件。</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8.4如标书制作工具中格式和内容与“江苏政府采购网”发布的招标文件不一致，以“江苏政府采购网”发布的招标文件为准。</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9.投标文件的商务部分</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9.1商务部分是证明投标人有资格参加投标和中标后有能力履行合同的文件，这些文件应能满足招标的要求，包括但不限于下列文件：</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（1）投标函（投标申请及声明）；</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（2）法定代表人授权委托书及委托代理人的身份证明文件的复印件；</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（3）第一章投标邀请书中3.1《中华人民共和国政府采购法》规定的资格条件证明文件；</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（4）第一章投标邀请书中3.2采购人根据采购项目的特殊要求规定的特定条件证明文件；</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（5）《分项报价表》；</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（6）《商务条款偏离表》；</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（7）合同草案条款；</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（8）供应商认为需要提供的其他资格证明文件和商务资料。</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10.投标文件的技术部分</w:t>
      </w:r>
      <w:r>
        <w:rPr>
          <w:rFonts w:hint="eastAsia" w:ascii="宋体" w:hAnsi="宋体"/>
          <w:color w:val="000000"/>
          <w:szCs w:val="21"/>
          <w:highlight w:val="none"/>
        </w:rPr>
      </w:r>
      <w:r/>
    </w:p>
    <w:p>
      <w:pPr>
        <w:pStyle w:val="633"/>
        <w:ind w:firstLine="420"/>
        <w:jc w:val="left"/>
        <w:spacing w:line="360" w:lineRule="auto"/>
        <w:widowControl/>
        <w:rPr>
          <w:rFonts w:hint="eastAsia" w:ascii="宋体" w:hAnsi="宋体"/>
          <w:color w:val="000000"/>
          <w:szCs w:val="21"/>
          <w:highlight w:val="none"/>
          <w:lang w:val="zh-CN"/>
        </w:rPr>
      </w:pPr>
      <w:r>
        <w:rPr>
          <w:rFonts w:hint="eastAsia" w:ascii="宋体" w:hAnsi="宋体"/>
          <w:color w:val="000000"/>
          <w:szCs w:val="21"/>
          <w:highlight w:val="none"/>
          <w:lang w:val="zh-CN"/>
        </w:rPr>
        <w:t xml:space="preserve">技术部分是证明</w:t>
      </w:r>
      <w:r>
        <w:rPr>
          <w:rFonts w:hint="eastAsia" w:ascii="宋体" w:hAnsi="宋体"/>
          <w:color w:val="000000"/>
          <w:szCs w:val="21"/>
          <w:highlight w:val="none"/>
        </w:rPr>
        <w:t xml:space="preserve">供应商提供的货物或服务是合格的、并符合招标文件要求的证明文件，以及</w:t>
      </w:r>
      <w:r>
        <w:rPr>
          <w:rFonts w:hint="eastAsia" w:ascii="宋体" w:hAnsi="宋体"/>
          <w:color w:val="000000"/>
          <w:szCs w:val="21"/>
          <w:highlight w:val="none"/>
          <w:lang w:val="zh-CN"/>
        </w:rPr>
        <w:t xml:space="preserve">对服务的详细说明，这些文件可以是文字资料、图纸和数据等。提供的货物和服务如与招标文件要求有不符之处，应说明其差别之所在。包括但不限于下列文件：</w:t>
      </w:r>
      <w:r>
        <w:rPr>
          <w:rFonts w:hint="eastAsia" w:ascii="宋体" w:hAnsi="宋体"/>
          <w:color w:val="000000"/>
          <w:szCs w:val="21"/>
          <w:highlight w:val="none"/>
          <w:lang w:val="zh-CN"/>
        </w:rPr>
      </w:r>
      <w:r/>
    </w:p>
    <w:p>
      <w:pPr>
        <w:pStyle w:val="633"/>
        <w:ind w:firstLine="420"/>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olor w:val="000000"/>
          <w:szCs w:val="21"/>
          <w:highlight w:val="none"/>
          <w:lang w:val="zh-CN"/>
        </w:rPr>
        <w:t xml:space="preserve">技术说明和服务方案；</w:t>
      </w:r>
      <w:r>
        <w:rPr>
          <w:rFonts w:hint="eastAsia" w:ascii="宋体" w:hAnsi="宋体" w:cs="宋体"/>
          <w:color w:val="000000"/>
          <w:szCs w:val="21"/>
          <w:highlight w:val="none"/>
          <w:lang w:val="zh-CN"/>
        </w:rPr>
      </w:r>
      <w:r/>
    </w:p>
    <w:p>
      <w:pPr>
        <w:pStyle w:val="633"/>
        <w:ind w:firstLine="420"/>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（2）《技术条款偏离表》；</w:t>
      </w:r>
      <w:r>
        <w:rPr>
          <w:rFonts w:hint="eastAsia" w:ascii="宋体" w:hAnsi="宋体"/>
          <w:color w:val="000000"/>
          <w:szCs w:val="21"/>
          <w:highlight w:val="none"/>
          <w:lang w:val="zh-CN"/>
        </w:rPr>
      </w:r>
      <w:r/>
    </w:p>
    <w:p>
      <w:pPr>
        <w:pStyle w:val="633"/>
        <w:ind w:firstLine="420"/>
        <w:jc w:val="left"/>
        <w:spacing w:line="360" w:lineRule="auto"/>
        <w:widowControl/>
        <w:rPr>
          <w:rFonts w:hint="eastAsia" w:ascii="宋体" w:hAnsi="宋体" w:cs="宋体"/>
          <w:color w:val="000000"/>
          <w:szCs w:val="21"/>
          <w:highlight w:val="none"/>
          <w:lang w:val="zh-CN"/>
        </w:rPr>
      </w:pPr>
      <w:r>
        <w:rPr>
          <w:rFonts w:hint="eastAsia" w:ascii="宋体" w:hAnsi="宋体"/>
          <w:color w:val="000000"/>
          <w:szCs w:val="21"/>
          <w:highlight w:val="none"/>
        </w:rPr>
        <w:t xml:space="preserve">（3）</w:t>
      </w:r>
      <w:r>
        <w:rPr>
          <w:rFonts w:hint="eastAsia" w:ascii="宋体" w:hAnsi="宋体" w:cs="宋体"/>
          <w:color w:val="000000"/>
          <w:szCs w:val="21"/>
          <w:highlight w:val="none"/>
          <w:lang w:val="zh-CN"/>
        </w:rPr>
        <w:t xml:space="preserve">服务承诺；</w:t>
      </w:r>
      <w:r>
        <w:rPr>
          <w:rFonts w:hint="eastAsia" w:ascii="宋体" w:hAnsi="宋体" w:cs="宋体"/>
          <w:color w:val="000000"/>
          <w:szCs w:val="21"/>
          <w:highlight w:val="none"/>
          <w:lang w:val="zh-CN"/>
        </w:rPr>
      </w:r>
      <w:r/>
    </w:p>
    <w:p>
      <w:pPr>
        <w:pStyle w:val="633"/>
        <w:ind w:firstLine="420"/>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（4）投标人拟投入本项目的设备、人员情况一览表；</w:t>
      </w:r>
      <w:r>
        <w:rPr>
          <w:rFonts w:hint="eastAsia" w:ascii="宋体" w:hAnsi="宋体"/>
          <w:color w:val="000000"/>
          <w:szCs w:val="21"/>
          <w:highlight w:val="none"/>
        </w:rPr>
      </w:r>
      <w:r/>
    </w:p>
    <w:p>
      <w:pPr>
        <w:pStyle w:val="633"/>
        <w:ind w:firstLine="420"/>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w:t>
      </w:r>
      <w:r>
        <w:rPr>
          <w:rFonts w:hint="eastAsia" w:ascii="宋体" w:hAnsi="宋体"/>
          <w:color w:val="000000"/>
          <w:szCs w:val="21"/>
          <w:highlight w:val="none"/>
        </w:rPr>
        <w:t xml:space="preserve">供应商认为需要</w:t>
      </w:r>
      <w:r>
        <w:rPr>
          <w:rFonts w:hint="eastAsia" w:ascii="宋体" w:hAnsi="宋体"/>
          <w:color w:val="000000"/>
          <w:szCs w:val="21"/>
          <w:highlight w:val="none"/>
          <w:lang w:val="zh-CN"/>
        </w:rPr>
        <w:t xml:space="preserve">提供的其他技术资料。</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11.投标文件的价格部分</w:t>
      </w:r>
      <w:r>
        <w:rPr>
          <w:rFonts w:hint="eastAsia" w:ascii="宋体" w:hAnsi="宋体"/>
          <w:color w:val="000000"/>
          <w:szCs w:val="21"/>
          <w:highlight w:val="none"/>
        </w:rPr>
      </w:r>
      <w:r/>
    </w:p>
    <w:p>
      <w:pPr>
        <w:pStyle w:val="633"/>
        <w:ind w:firstLine="420"/>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11.1价格部分是对货物和服务价格构成的说明，招标文件如没有特别说明的话，对每一项货物和服务仅接受一个价格。</w:t>
      </w:r>
      <w:r>
        <w:rPr>
          <w:rFonts w:hint="eastAsia" w:ascii="宋体" w:hAnsi="宋体"/>
          <w:color w:val="000000"/>
          <w:szCs w:val="21"/>
          <w:highlight w:val="none"/>
        </w:rPr>
      </w:r>
      <w:r/>
    </w:p>
    <w:p>
      <w:pPr>
        <w:pStyle w:val="633"/>
        <w:ind w:firstLine="420"/>
        <w:spacing w:line="360" w:lineRule="auto"/>
        <w:widowControl/>
        <w:rPr>
          <w:rFonts w:hint="eastAsia" w:ascii="宋体" w:hAnsi="宋体"/>
          <w:b/>
          <w:color w:val="000000"/>
          <w:szCs w:val="21"/>
          <w:highlight w:val="none"/>
        </w:rPr>
      </w:pPr>
      <w:r>
        <w:rPr>
          <w:rFonts w:hint="eastAsia" w:ascii="宋体" w:hAnsi="宋体"/>
          <w:color w:val="000000"/>
          <w:szCs w:val="21"/>
          <w:highlight w:val="none"/>
        </w:rPr>
        <w:t xml:space="preserve">11.2报价应包含本次招标项目有关的所有费用</w:t>
      </w:r>
      <w:r>
        <w:rPr>
          <w:rFonts w:hint="eastAsia" w:ascii="宋体" w:hAnsi="宋体" w:cs="宋体"/>
          <w:color w:val="000000"/>
          <w:szCs w:val="21"/>
          <w:highlight w:val="none"/>
          <w:lang w:val="zh-CN"/>
        </w:rPr>
        <w:t xml:space="preserve">，</w:t>
      </w:r>
      <w:r>
        <w:rPr>
          <w:rFonts w:hint="eastAsia" w:ascii="宋体" w:hAnsi="宋体"/>
          <w:b/>
          <w:color w:val="000000"/>
          <w:szCs w:val="21"/>
          <w:highlight w:val="none"/>
        </w:rPr>
        <w:t xml:space="preserve">应包括招标范围内所有硬件、软件、装置、器材与材料（含辅材、配件）费；项目所需的各种运输费（含至指定地点的机械、搬运费等）、装卸、工料保管费；未移交前的成品保护费；管理（含各类保险、税、临时设施，抢工）费；安装、调试及试运行、人员培训费，技术资料、</w:t>
      </w:r>
      <w:r>
        <w:rPr>
          <w:rFonts w:hint="eastAsia" w:ascii="宋体" w:hAnsi="宋体" w:cs="宋体"/>
          <w:color w:val="000000"/>
          <w:szCs w:val="21"/>
          <w:highlight w:val="none"/>
          <w:lang w:val="zh-CN"/>
        </w:rPr>
        <w:t xml:space="preserve">支付给员工的工资和国家强制缴纳的各种社会保障资金</w:t>
      </w:r>
      <w:r>
        <w:rPr>
          <w:rFonts w:hint="eastAsia" w:ascii="宋体" w:hAnsi="宋体"/>
          <w:bCs/>
          <w:color w:val="000000"/>
          <w:szCs w:val="21"/>
          <w:highlight w:val="none"/>
        </w:rPr>
        <w:t xml:space="preserve">，以及</w:t>
      </w:r>
      <w:r>
        <w:rPr>
          <w:rFonts w:hint="eastAsia" w:ascii="宋体" w:hAnsi="宋体"/>
          <w:b/>
          <w:color w:val="000000"/>
          <w:szCs w:val="21"/>
          <w:highlight w:val="none"/>
        </w:rPr>
        <w:t xml:space="preserve">投标人认为需要的其他费用等，直至交付使用所需要的各种费用，还包括质保期内的一切维修、保养、更换零部件、人工等费用。在安装、调试、验收过程中，如发现有漏项、缺件，中标人应无条件、无偿补齐，所发生的一切费用，视为已包含在投标人的报价之中，且并不因此而影响交付实际使用人的时间。</w:t>
      </w:r>
      <w:r>
        <w:rPr>
          <w:rFonts w:hint="eastAsia" w:ascii="宋体" w:hAnsi="宋体"/>
          <w:b/>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11.3投标人的任何错漏、优惠、竞争性报价不得作为减轻责任、减少货物和服务、增加收费、降低质量的理由。</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11.4投标人应在《开标一览表》、《投标分项报价》等标明投标货物或服务的单价、总价以及分项报价。投标人系</w:t>
      </w:r>
      <w:r>
        <w:rPr>
          <w:rFonts w:hint="eastAsia" w:ascii="宋体" w:hAnsi="宋体"/>
          <w:b/>
          <w:bCs/>
          <w:color w:val="000000"/>
          <w:szCs w:val="21"/>
          <w:highlight w:val="none"/>
        </w:rPr>
        <w:t xml:space="preserve">中小企业（含小型、微型企业），并提供本企业制造的货物、承担的工程或者服务，</w:t>
      </w:r>
      <w:r>
        <w:rPr>
          <w:rFonts w:hint="eastAsia" w:ascii="宋体" w:hAnsi="宋体"/>
          <w:color w:val="000000"/>
          <w:szCs w:val="21"/>
          <w:highlight w:val="none"/>
        </w:rPr>
        <w:t xml:space="preserve">或者提供其他中小企业制造的货物，须在《开标一览表》、《投标分项报价》中注明。</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11.5本项目预算详见招标公告，投标人的投标报价不得超过最高限价。超过最高限价的投标文件，按无效投标处理。</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12.投标文件的其他部分</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12.1其他部分由投标人根据编制投标文件需要提供的其他相关文件。</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Cs/>
          <w:color w:val="000000"/>
          <w:szCs w:val="21"/>
          <w:highlight w:val="none"/>
        </w:rPr>
        <w:t xml:space="preserve">13.投标保证金（不做要求）</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14.投标有效期</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14.1自开标之日起</w:t>
      </w:r>
      <w:r>
        <w:rPr>
          <w:rFonts w:hint="eastAsia" w:ascii="宋体" w:hAnsi="宋体"/>
          <w:b/>
          <w:color w:val="000000"/>
          <w:szCs w:val="21"/>
          <w:highlight w:val="none"/>
        </w:rPr>
        <w:t xml:space="preserve">90</w:t>
      </w:r>
      <w:r>
        <w:rPr>
          <w:rFonts w:hint="eastAsia" w:ascii="宋体" w:hAnsi="宋体"/>
          <w:color w:val="000000"/>
          <w:szCs w:val="21"/>
          <w:highlight w:val="none"/>
        </w:rPr>
        <w:t xml:space="preserve">天内投标有效。</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14.2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15.投标文件签署</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15.1投标文件的正本和副本均由投标人法人代表或经正式授权并对投标人有约束力的委托代理人签字。</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16.投标费用</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s="宋体"/>
          <w:color w:val="000000"/>
          <w:szCs w:val="21"/>
          <w:highlight w:val="none"/>
        </w:rPr>
        <w:t xml:space="preserve">16.1</w:t>
      </w:r>
      <w:r>
        <w:rPr>
          <w:rFonts w:hint="eastAsia" w:ascii="宋体" w:hAnsi="宋体"/>
          <w:color w:val="000000"/>
          <w:szCs w:val="21"/>
          <w:highlight w:val="none"/>
        </w:rPr>
        <w:t xml:space="preserve">投标人应承担所有与准备和参加投标有关的费用，无论采购结果如何，代理机构和采购人在任何情况下均无义务和责任承担这些费用。</w:t>
      </w:r>
      <w:r>
        <w:rPr>
          <w:rFonts w:hint="eastAsia" w:ascii="宋体" w:hAnsi="宋体"/>
          <w:color w:val="000000"/>
          <w:szCs w:val="21"/>
          <w:highlight w:val="none"/>
        </w:rPr>
      </w:r>
      <w:r/>
    </w:p>
    <w:p>
      <w:pPr>
        <w:pStyle w:val="633"/>
        <w:ind w:firstLine="420"/>
        <w:spacing w:line="360" w:lineRule="auto"/>
        <w:widowControl/>
        <w:rPr>
          <w:rFonts w:hint="eastAsia" w:ascii="宋体" w:hAnsi="宋体"/>
          <w:b/>
          <w:bCs/>
          <w:color w:val="000000"/>
          <w:szCs w:val="21"/>
          <w:highlight w:val="none"/>
        </w:rPr>
      </w:pPr>
      <w:r>
        <w:rPr>
          <w:rFonts w:hint="eastAsia" w:ascii="宋体" w:hAnsi="宋体"/>
          <w:b/>
          <w:color w:val="000000"/>
          <w:szCs w:val="21"/>
          <w:highlight w:val="none"/>
        </w:rPr>
        <w:t xml:space="preserve">16.</w:t>
      </w:r>
      <w:r>
        <w:rPr>
          <w:rFonts w:hint="eastAsia" w:ascii="宋体" w:hAnsi="宋体" w:cs="宋体"/>
          <w:b/>
          <w:color w:val="000000"/>
          <w:szCs w:val="21"/>
          <w:highlight w:val="none"/>
        </w:rPr>
        <w:t xml:space="preserve">2中标人在领取中标通知书时向招标代理公司一次性交纳招标代理服务费,代理服务费参照</w:t>
      </w:r>
      <w:r>
        <w:rPr>
          <w:rFonts w:ascii="宋体" w:hAnsi="宋体" w:cs="宋体"/>
          <w:b/>
          <w:color w:val="000000"/>
          <w:szCs w:val="21"/>
          <w:highlight w:val="none"/>
        </w:rPr>
        <w:t xml:space="preserve">国家发展和改革委员会下发的《关于降低部分建设项目收费标准规范收费行为等有关问题的通知》（发改价格[2011]534号）所列招标代理服务费收费标准下浮</w:t>
      </w:r>
      <w:r>
        <w:rPr>
          <w:rFonts w:hint="eastAsia" w:ascii="宋体" w:hAnsi="宋体" w:cs="宋体"/>
          <w:b/>
          <w:color w:val="000000"/>
          <w:szCs w:val="21"/>
          <w:highlight w:val="none"/>
        </w:rPr>
        <w:t xml:space="preserve">45</w:t>
      </w:r>
      <w:r>
        <w:rPr>
          <w:rFonts w:ascii="宋体" w:hAnsi="宋体" w:cs="宋体"/>
          <w:b/>
          <w:color w:val="000000"/>
          <w:szCs w:val="21"/>
          <w:highlight w:val="none"/>
        </w:rPr>
        <w:t xml:space="preserve">%</w:t>
      </w:r>
      <w:r>
        <w:rPr>
          <w:rFonts w:hint="eastAsia" w:ascii="宋体" w:hAnsi="宋体" w:cs="宋体"/>
          <w:b/>
          <w:color w:val="000000"/>
          <w:szCs w:val="21"/>
          <w:highlight w:val="none"/>
        </w:rPr>
        <w:t xml:space="preserve">执行（不足肆仟元按肆仟元收取）。相关费用由供应商自行考虑到投标报价中。</w:t>
      </w:r>
      <w:r>
        <w:rPr>
          <w:rFonts w:hint="eastAsia" w:ascii="宋体" w:hAnsi="宋体"/>
          <w:b/>
          <w:bCs/>
          <w:color w:val="000000"/>
          <w:szCs w:val="21"/>
          <w:highlight w:val="none"/>
        </w:rPr>
      </w:r>
      <w:r/>
    </w:p>
    <w:p>
      <w:pPr>
        <w:pStyle w:val="633"/>
        <w:spacing w:line="360" w:lineRule="auto"/>
        <w:widowControl/>
        <w:rPr>
          <w:rFonts w:hint="eastAsia" w:ascii="宋体" w:hAnsi="宋体"/>
          <w:b/>
          <w:bCs/>
          <w:color w:val="000000"/>
          <w:szCs w:val="21"/>
          <w:highlight w:val="none"/>
        </w:rPr>
        <w:outlineLvl w:val="1"/>
      </w:pPr>
      <w:r>
        <w:rPr>
          <w:rFonts w:hint="eastAsia" w:ascii="宋体" w:hAnsi="宋体"/>
          <w:b/>
          <w:bCs/>
          <w:color w:val="000000"/>
          <w:szCs w:val="21"/>
          <w:highlight w:val="none"/>
        </w:rPr>
        <w:t xml:space="preserve">四、投标文件的递交</w:t>
      </w:r>
      <w:r>
        <w:rPr>
          <w:rFonts w:hint="eastAsia" w:ascii="宋体" w:hAnsi="宋体"/>
          <w:b/>
          <w:bCs/>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17.投标文件的密封和递交</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17.1投标人应当按照《操作手册》规定，在招标公告规定的投标截止时间前制作并上传电子投标文件。</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17.2投标人应充分考虑网络环境、网络带宽等因素可能对投标产生的影响，如因投标人自身原因造成的电子投标文件上传不成功的，按照无效投标处理。</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17.3代理机构可以按照规定，通过修改招标文件酌情延长投标截止时间，在此情况下，投标人的所有权利和义务均以延长后新的截止时间为准。</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18.有下列情形的投标文件将拒收：</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18.1代理机构拒绝接收投标截止时间后上传的任何投标文件。</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19.投标文件的修改和撤回</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19.1投标人可在投标截止时间前撤回其电子投标文件，具体操作方法见《操作手册》。</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19.2投标人撤回电子投标文件，则认为其不再参与本项目投标活动。</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19.3投标人可在投标截止时间前对其电子投标文件进行修改，具体操作方法见《操作手册》。</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19.4投标截止时间之后，投标人不得对其电子投标文件作任何修改。</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19.5在投标截止时间至招标文件中规定的投标有效期满之间的这段时间内，投标人不得撤回其投标。</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20.诚实信用</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20.1投标人之间不得相互串通投标报价，不得妨碍其他投标人的公平竞争，不得损害采购人和其他投标人的合法权益。</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20.2投标人不得以向代理机构工作人员、评标委员会成员行贿或者采取其他不正当手段谋取中标。</w:t>
      </w:r>
      <w:r>
        <w:rPr>
          <w:rFonts w:hint="eastAsia" w:ascii="宋体" w:hAnsi="宋体"/>
          <w:color w:val="000000"/>
          <w:szCs w:val="21"/>
          <w:highlight w:val="none"/>
        </w:rPr>
      </w:r>
      <w:r/>
    </w:p>
    <w:p>
      <w:pPr>
        <w:pStyle w:val="633"/>
        <w:spacing w:line="360" w:lineRule="auto"/>
        <w:widowControl/>
        <w:rPr>
          <w:rFonts w:hint="eastAsia" w:ascii="宋体" w:hAnsi="宋体"/>
          <w:b/>
          <w:bCs/>
          <w:color w:val="000000"/>
          <w:szCs w:val="21"/>
          <w:highlight w:val="none"/>
        </w:rPr>
        <w:outlineLvl w:val="1"/>
      </w:pPr>
      <w:r>
        <w:rPr>
          <w:rFonts w:hint="eastAsia" w:ascii="宋体" w:hAnsi="宋体"/>
          <w:b/>
          <w:bCs/>
          <w:color w:val="000000"/>
          <w:szCs w:val="21"/>
          <w:highlight w:val="none"/>
        </w:rPr>
        <w:t xml:space="preserve">五、开标、评标与定标</w:t>
      </w:r>
      <w:r>
        <w:rPr>
          <w:rFonts w:hint="eastAsia" w:ascii="宋体" w:hAnsi="宋体"/>
          <w:b/>
          <w:bCs/>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21.开标</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21.1代理机构在招标公告中规定的时间和地点组织公开开标。投标人按照《操作手册》规定参加开标活动，并在苏采云系统规定的时间内对投标文件进行解密。苏采云系统公布各投标人名称和投标价格。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21.2投标人在开标过程中涉及到的投标文件解密、开标结果确认等工作，应按照《操作手册》规定执行。</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21.3投标人如果对开标过程和开标结果有疑义，应当根据《操作手册》规定提出，苏采云系统中《开标记录表》公布后5分钟内未提出的，视同认可开标结果。</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21.4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21.5投标截止时间结束后参加投标的供应商不足三家的，除采购任务取消情形外，代理机构报经监管部门批准后，可变更为竞争性谈判或者单一来源方式采购。本次招标文件中对供应商资格条件要求、技术要求和商务等要求，将作为竞争性谈判或者单一来源方式采购的基本要求和谈判依据。原评标委员会改为谈判小组，并根据政府采购法等法律法规进行谈判。参加投标的供应商，根据自愿原则，选择参加竞争性谈判或单一来源方式采购。</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22.评标</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22.1评标组织</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22.1.1</w:t>
      </w:r>
      <w:r>
        <w:rPr>
          <w:rFonts w:hint="eastAsia" w:ascii="宋体" w:hAnsi="宋体"/>
          <w:color w:val="000000"/>
          <w:szCs w:val="21"/>
          <w:highlight w:val="none"/>
        </w:rPr>
        <w:t xml:space="preserve">评标工作由代理机构负责组织，具体评标事务由依法组建的评标委员会负责，并独立履行下列职责：</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（1）审查投标文件是否符合招标文件要求，并作出评价；</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（2）要求投标供应商对投标文件有关事项作出解释或者澄清；</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（3）推荐中标候选供应商名单，或者按照招标文件规定直接确定中标供应商；</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（4）向代理机构或者有关部门报告非法干预评标工作的行为。</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22.1.2</w:t>
      </w:r>
      <w:r>
        <w:rPr>
          <w:rFonts w:hint="eastAsia" w:ascii="宋体" w:hAnsi="宋体"/>
          <w:color w:val="000000"/>
          <w:szCs w:val="21"/>
          <w:highlight w:val="none"/>
        </w:rPr>
        <w:t xml:space="preserve">评标委员会由采购人代表和有关技术、经济等方面的专家组成，独立开展评审工作。</w:t>
      </w:r>
      <w:r>
        <w:rPr>
          <w:rFonts w:hint="eastAsia" w:ascii="宋体" w:hAnsi="宋体"/>
          <w:color w:val="000000"/>
          <w:szCs w:val="21"/>
          <w:highlight w:val="none"/>
        </w:rPr>
      </w:r>
      <w:r/>
    </w:p>
    <w:p>
      <w:pPr>
        <w:pStyle w:val="633"/>
        <w:ind w:firstLine="420"/>
        <w:jc w:val="left"/>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22.2评标程序</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22.2.1</w:t>
      </w:r>
      <w:r>
        <w:rPr>
          <w:rFonts w:hint="eastAsia" w:ascii="宋体" w:hAnsi="宋体"/>
          <w:b/>
          <w:bCs/>
          <w:color w:val="000000"/>
          <w:szCs w:val="21"/>
          <w:highlight w:val="none"/>
        </w:rPr>
        <w:t xml:space="preserve">投标文件的资格性检查。</w:t>
      </w:r>
      <w:r>
        <w:rPr>
          <w:rFonts w:hint="eastAsia" w:ascii="宋体" w:hAnsi="宋体"/>
          <w:color w:val="000000"/>
          <w:szCs w:val="21"/>
          <w:highlight w:val="none"/>
        </w:rPr>
        <w:t xml:space="preserve">依据法律法规和招标文件的规定，由采购人、代理机构对投标文件中资格证明进行审查，以确定供应商是否具备投标资格。</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22.2.2投标文件的符合性检查</w:t>
      </w:r>
      <w:r>
        <w:rPr>
          <w:rFonts w:hint="eastAsia" w:ascii="宋体" w:hAnsi="宋体"/>
          <w:color w:val="000000"/>
          <w:szCs w:val="21"/>
          <w:highlight w:val="none"/>
        </w:rPr>
        <w:t xml:space="preserve">。依据招标文件规定，从投标文件的有效性、完整性和对招标文件的响应程度进行审查，以确定是否对招标文件的实质性要求作出响应。</w:t>
      </w:r>
      <w:r>
        <w:rPr>
          <w:rFonts w:hint="eastAsia" w:ascii="宋体" w:hAnsi="宋体"/>
          <w:color w:val="000000"/>
          <w:szCs w:val="21"/>
          <w:highlight w:val="none"/>
        </w:rPr>
      </w:r>
      <w:r/>
    </w:p>
    <w:tbl>
      <w:tblPr>
        <w:tblW w:w="5000" w:type="pct"/>
        <w:tblInd w:w="-1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W w:w="2500" w:type="dxa"/>
            <w:vAlign w:val="center"/>
            <w:textDirection w:val="lrTb"/>
            <w:noWrap w:val="false"/>
          </w:tcPr>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符合性审查因素</w:t>
            </w:r>
            <w:r>
              <w:rPr>
                <w:rFonts w:hint="eastAsia" w:ascii="宋体" w:hAnsi="宋体"/>
                <w:color w:val="000000"/>
                <w:szCs w:val="21"/>
                <w:highlight w:val="none"/>
              </w:rPr>
            </w:r>
            <w:r/>
          </w:p>
        </w:tc>
        <w:tc>
          <w:tcPr>
            <w:tcW w:w="2500" w:type="dxa"/>
            <w:vAlign w:val="center"/>
            <w:textDirection w:val="lrTb"/>
            <w:noWrap w:val="false"/>
          </w:tcPr>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审查标准</w:t>
            </w:r>
            <w:r>
              <w:rPr>
                <w:rFonts w:hint="eastAsia" w:ascii="宋体" w:hAnsi="宋体"/>
                <w:color w:val="000000"/>
                <w:szCs w:val="21"/>
                <w:highlight w:val="none"/>
              </w:rPr>
            </w:r>
            <w:r/>
          </w:p>
        </w:tc>
      </w:tr>
      <w:tr>
        <w:trPr/>
        <w:tc>
          <w:tcPr>
            <w:tcW w:w="4161" w:type="dxa"/>
            <w:vAlign w:val="center"/>
            <w:textDirection w:val="lrTb"/>
            <w:noWrap w:val="false"/>
          </w:tcPr>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法定代表人身份证明或授权委托书</w:t>
            </w:r>
            <w:r>
              <w:rPr>
                <w:rFonts w:hint="eastAsia" w:ascii="宋体" w:hAnsi="宋体"/>
                <w:color w:val="000000"/>
                <w:szCs w:val="21"/>
                <w:highlight w:val="none"/>
              </w:rPr>
            </w:r>
            <w:r/>
          </w:p>
        </w:tc>
        <w:tc>
          <w:tcPr>
            <w:tcW w:w="4161" w:type="dxa"/>
            <w:vAlign w:val="center"/>
            <w:textDirection w:val="lrTb"/>
            <w:noWrap w:val="false"/>
          </w:tcPr>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符合招标文件要求</w:t>
            </w:r>
            <w:r>
              <w:rPr>
                <w:rFonts w:hint="eastAsia" w:ascii="宋体" w:hAnsi="宋体"/>
                <w:color w:val="000000"/>
                <w:szCs w:val="21"/>
                <w:highlight w:val="none"/>
              </w:rPr>
            </w:r>
            <w:r/>
          </w:p>
        </w:tc>
      </w:tr>
      <w:tr>
        <w:trPr/>
        <w:tc>
          <w:tcPr>
            <w:tcW w:w="4161" w:type="dxa"/>
            <w:vAlign w:val="center"/>
            <w:textDirection w:val="lrTb"/>
            <w:noWrap w:val="false"/>
          </w:tcPr>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投标文件签署、盖章齐全完整</w:t>
            </w:r>
            <w:r>
              <w:rPr>
                <w:rFonts w:hint="eastAsia" w:ascii="宋体" w:hAnsi="宋体"/>
                <w:color w:val="000000"/>
                <w:szCs w:val="21"/>
                <w:highlight w:val="none"/>
              </w:rPr>
            </w:r>
            <w:r/>
          </w:p>
        </w:tc>
        <w:tc>
          <w:tcPr>
            <w:tcW w:w="4161" w:type="dxa"/>
            <w:vAlign w:val="center"/>
            <w:textDirection w:val="lrTb"/>
            <w:noWrap w:val="false"/>
          </w:tcPr>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符合招标文件要求</w:t>
            </w:r>
            <w:r>
              <w:rPr>
                <w:rFonts w:hint="eastAsia" w:ascii="宋体" w:hAnsi="宋体"/>
                <w:color w:val="000000"/>
                <w:szCs w:val="21"/>
                <w:highlight w:val="none"/>
              </w:rPr>
            </w:r>
            <w:r/>
          </w:p>
        </w:tc>
      </w:tr>
      <w:tr>
        <w:trPr/>
        <w:tc>
          <w:tcPr>
            <w:tcW w:w="4161" w:type="dxa"/>
            <w:vAlign w:val="center"/>
            <w:textDirection w:val="lrTb"/>
            <w:noWrap w:val="false"/>
          </w:tcPr>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投标有效期</w:t>
            </w:r>
            <w:r>
              <w:rPr>
                <w:rFonts w:hint="eastAsia" w:ascii="宋体" w:hAnsi="宋体"/>
                <w:color w:val="000000"/>
                <w:szCs w:val="21"/>
                <w:highlight w:val="none"/>
              </w:rPr>
            </w:r>
            <w:r/>
          </w:p>
        </w:tc>
        <w:tc>
          <w:tcPr>
            <w:tcW w:w="4161" w:type="dxa"/>
            <w:vAlign w:val="center"/>
            <w:textDirection w:val="lrTb"/>
            <w:noWrap w:val="false"/>
          </w:tcPr>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符合招标文件要求</w:t>
            </w:r>
            <w:r>
              <w:rPr>
                <w:rFonts w:hint="eastAsia" w:ascii="宋体" w:hAnsi="宋体"/>
                <w:color w:val="000000"/>
                <w:szCs w:val="21"/>
                <w:highlight w:val="none"/>
              </w:rPr>
            </w:r>
            <w:r/>
          </w:p>
        </w:tc>
      </w:tr>
      <w:tr>
        <w:trPr/>
        <w:tc>
          <w:tcPr>
            <w:tcW w:w="4161" w:type="dxa"/>
            <w:vAlign w:val="center"/>
            <w:textDirection w:val="lrTb"/>
            <w:noWrap w:val="false"/>
          </w:tcPr>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项目需求中的实质性要求</w:t>
            </w:r>
            <w:r>
              <w:rPr>
                <w:rFonts w:hint="eastAsia" w:ascii="宋体" w:hAnsi="宋体"/>
                <w:color w:val="000000"/>
                <w:szCs w:val="21"/>
                <w:highlight w:val="none"/>
              </w:rPr>
            </w:r>
            <w:r/>
          </w:p>
        </w:tc>
        <w:tc>
          <w:tcPr>
            <w:tcW w:w="4161" w:type="dxa"/>
            <w:vAlign w:val="center"/>
            <w:textDirection w:val="lrTb"/>
            <w:noWrap w:val="false"/>
          </w:tcPr>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符合招标文件要求</w:t>
            </w:r>
            <w:r>
              <w:rPr>
                <w:rFonts w:hint="eastAsia" w:ascii="宋体" w:hAnsi="宋体"/>
                <w:color w:val="000000"/>
                <w:szCs w:val="21"/>
                <w:highlight w:val="none"/>
              </w:rPr>
            </w:r>
            <w:r/>
          </w:p>
        </w:tc>
      </w:tr>
      <w:tr>
        <w:trPr/>
        <w:tc>
          <w:tcPr>
            <w:tcW w:w="4161" w:type="dxa"/>
            <w:vAlign w:val="center"/>
            <w:textDirection w:val="lrTb"/>
            <w:noWrap w:val="false"/>
          </w:tcPr>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其他实质性要求</w:t>
            </w:r>
            <w:r>
              <w:rPr>
                <w:rFonts w:hint="eastAsia" w:ascii="宋体" w:hAnsi="宋体"/>
                <w:color w:val="000000"/>
                <w:szCs w:val="21"/>
                <w:highlight w:val="none"/>
              </w:rPr>
            </w:r>
            <w:r/>
          </w:p>
        </w:tc>
        <w:tc>
          <w:tcPr>
            <w:tcW w:w="4161" w:type="dxa"/>
            <w:vAlign w:val="center"/>
            <w:textDirection w:val="lrTb"/>
            <w:noWrap w:val="false"/>
          </w:tcPr>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符合招标文件要求</w:t>
            </w:r>
            <w:r>
              <w:rPr>
                <w:rFonts w:hint="eastAsia" w:ascii="宋体" w:hAnsi="宋体"/>
                <w:color w:val="000000"/>
                <w:szCs w:val="21"/>
                <w:highlight w:val="none"/>
              </w:rPr>
            </w:r>
            <w:r/>
          </w:p>
        </w:tc>
      </w:tr>
    </w:tbl>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22.2.2.1实质性要求是指本招标文件中用</w:t>
      </w:r>
      <w:r>
        <w:rPr>
          <w:rFonts w:hint="eastAsia" w:ascii="宋体" w:hAnsi="宋体"/>
          <w:b/>
          <w:color w:val="000000"/>
          <w:szCs w:val="21"/>
          <w:highlight w:val="none"/>
        </w:rPr>
        <w:t xml:space="preserve">“必须”或“</w:t>
      </w:r>
      <w:r>
        <w:rPr>
          <w:rFonts w:hint="eastAsia" w:ascii="宋体" w:hAnsi="宋体"/>
          <w:b/>
          <w:bCs/>
          <w:color w:val="000000"/>
          <w:szCs w:val="21"/>
          <w:highlight w:val="none"/>
        </w:rPr>
        <w:t xml:space="preserve">应（应当）”等其他文字说明的商务和技术要求。</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22.2.2.2</w:t>
      </w:r>
      <w:r>
        <w:rPr>
          <w:rFonts w:hint="eastAsia" w:ascii="宋体" w:hAnsi="宋体"/>
          <w:color w:val="000000"/>
          <w:szCs w:val="21"/>
          <w:highlight w:val="none"/>
        </w:rPr>
        <w:t xml:space="preserve">有下列情形之一的予以废标：</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（1）符合专业条件的供应商或者对招标文件作实质性响应的供应商不足三家的；</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（2）出现影响采购公正的违法、违规行为的；</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（3）投标人的报价均超过了采购预算，采购人不能支付的；</w:t>
      </w:r>
      <w:r>
        <w:rPr>
          <w:rFonts w:hint="eastAsia" w:ascii="宋体" w:hAnsi="宋体"/>
          <w:color w:val="000000"/>
          <w:szCs w:val="21"/>
          <w:highlight w:val="none"/>
        </w:rPr>
      </w:r>
      <w:r/>
    </w:p>
    <w:p>
      <w:pPr>
        <w:pStyle w:val="633"/>
        <w:ind w:firstLine="420"/>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（4）因重大变故，采购任务取消的。</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22.2.3在详细评标之前，评委会将首先审查每份投标文件是否实质性响应了招标文件的要求。实质性响应的投标应该是与招标文件要求的全部实质性条款、条件和规格相符，没有重大偏离或保留的投标。</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22.2.4评委会将对确定为实质性响应的投标进行进一步审核，看其是否有计算上或累加上的算术错误，修正错误的原则如下：</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（1）投标文件中开标一览表（报价表）内容与投标文件中相应内容不一致的，以开标一览表（报价表）为准；</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（2）大写金额和小写金额不一致的，以大写金额为准；</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（3）单价金额小数点或者百分比有明显错位的，以开标一览表的总价为准，并修改单价；</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（4）总价金额与按单价汇总金额不一致的，以单价金额计算结果为准。</w:t>
      </w:r>
      <w:r>
        <w:rPr>
          <w:rFonts w:hint="eastAsia" w:ascii="宋体" w:hAnsi="宋体"/>
          <w:color w:val="000000"/>
          <w:szCs w:val="21"/>
          <w:highlight w:val="none"/>
        </w:rPr>
      </w:r>
      <w:r/>
    </w:p>
    <w:p>
      <w:pPr>
        <w:pStyle w:val="633"/>
        <w:ind w:firstLine="420"/>
        <w:spacing w:line="360" w:lineRule="auto"/>
        <w:widowControl/>
        <w:rPr>
          <w:rFonts w:hint="eastAsia" w:ascii="宋体" w:hAnsi="宋体"/>
          <w:b/>
          <w:bCs/>
          <w:color w:val="000000"/>
          <w:szCs w:val="21"/>
          <w:highlight w:val="none"/>
        </w:rPr>
      </w:pPr>
      <w:r>
        <w:rPr>
          <w:rFonts w:hint="eastAsia" w:ascii="宋体" w:hAnsi="宋体"/>
          <w:b/>
          <w:bCs/>
          <w:color w:val="000000"/>
          <w:szCs w:val="21"/>
          <w:highlight w:val="none"/>
        </w:rPr>
        <w:t xml:space="preserve">★同时出现两种以上不一致的，按照前款规定的顺序修正。修正后的报价经投标人确认后产生约束力，投标人不确认的，其投标无效。</w:t>
      </w:r>
      <w:r>
        <w:rPr>
          <w:rFonts w:hint="eastAsia" w:ascii="宋体" w:hAnsi="宋体"/>
          <w:b/>
          <w:bCs/>
          <w:color w:val="000000"/>
          <w:szCs w:val="21"/>
          <w:highlight w:val="none"/>
        </w:rPr>
      </w:r>
      <w:r/>
    </w:p>
    <w:p>
      <w:pPr>
        <w:pStyle w:val="633"/>
        <w:ind w:firstLine="420"/>
        <w:spacing w:line="360" w:lineRule="auto"/>
        <w:widowControl/>
        <w:rPr>
          <w:rFonts w:hint="eastAsia" w:ascii="宋体" w:hAnsi="宋体"/>
          <w:b/>
          <w:bCs/>
          <w:color w:val="000000"/>
          <w:szCs w:val="21"/>
          <w:highlight w:val="none"/>
        </w:rPr>
      </w:pPr>
      <w:r>
        <w:rPr>
          <w:rFonts w:hint="eastAsia" w:ascii="宋体" w:hAnsi="宋体"/>
          <w:b/>
          <w:bCs/>
          <w:color w:val="000000"/>
          <w:szCs w:val="21"/>
          <w:highlight w:val="none"/>
        </w:rPr>
        <w:t xml:space="preserve">22.2.5投标人在开、评标全过程中应保持通讯畅通，及时登录苏采云系统查阅、答复相关信息，并安排专人与代理机构及评委会联系。</w:t>
      </w:r>
      <w:r>
        <w:rPr>
          <w:rFonts w:hint="eastAsia" w:ascii="宋体" w:hAnsi="宋体"/>
          <w:b/>
          <w:bCs/>
          <w:color w:val="000000"/>
          <w:szCs w:val="21"/>
          <w:highlight w:val="none"/>
        </w:rPr>
      </w:r>
      <w:r/>
    </w:p>
    <w:p>
      <w:pPr>
        <w:pStyle w:val="633"/>
        <w:ind w:firstLine="420"/>
        <w:spacing w:line="360" w:lineRule="auto"/>
        <w:widowControl/>
        <w:rPr>
          <w:rFonts w:hint="eastAsia" w:ascii="宋体" w:hAnsi="宋体"/>
          <w:b/>
          <w:bCs/>
          <w:color w:val="000000"/>
          <w:szCs w:val="21"/>
          <w:highlight w:val="none"/>
        </w:rPr>
      </w:pPr>
      <w:r>
        <w:rPr>
          <w:rFonts w:hint="eastAsia" w:ascii="宋体" w:hAnsi="宋体"/>
          <w:b/>
          <w:bCs/>
          <w:color w:val="000000"/>
          <w:szCs w:val="21"/>
          <w:highlight w:val="none"/>
        </w:rPr>
        <w:t xml:space="preserve">22.2.6有下列情况之一的，按照无效投标处理：</w:t>
      </w:r>
      <w:r>
        <w:rPr>
          <w:rFonts w:hint="eastAsia" w:ascii="宋体" w:hAnsi="宋体"/>
          <w:b/>
          <w:bCs/>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（1）投标人在苏采云系统规定的时间内未成功解密电子投标文件；</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（2）投标人未按照招标文件要求上传电子投标文件；</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（3）同一投标人提交两个（含两个）以上不同的投标报价；</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（4）投标人不具备招标文件中规定资格要求；</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（5）投标人的报价超过了采购预算或最高限价；</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（6）未通过符合性审查；</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（7）不符合招标文件中实质性要求和条件；</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（8）服务承诺、服务期限和付款条件未响应招标要求的；</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（9）如有授权，未提供合法、有效的授权委托书原件；</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10）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（11）不符合法律、法规和招标文件规定的其他要求。</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无效投标的判定，必须经评标委员会半数以上成员通过。</w:t>
      </w:r>
      <w:r>
        <w:rPr>
          <w:rFonts w:hint="eastAsia" w:ascii="宋体" w:hAnsi="宋体"/>
          <w:color w:val="000000"/>
          <w:szCs w:val="21"/>
          <w:highlight w:val="none"/>
        </w:rPr>
      </w:r>
      <w:r/>
    </w:p>
    <w:p>
      <w:pPr>
        <w:pStyle w:val="633"/>
        <w:ind w:firstLine="420"/>
        <w:spacing w:line="360" w:lineRule="auto"/>
        <w:widowControl/>
        <w:rPr>
          <w:rFonts w:hint="eastAsia" w:ascii="宋体" w:hAnsi="宋体"/>
          <w:b/>
          <w:bCs/>
          <w:color w:val="000000"/>
          <w:szCs w:val="21"/>
          <w:highlight w:val="none"/>
        </w:rPr>
      </w:pPr>
      <w:r>
        <w:rPr>
          <w:rFonts w:hint="eastAsia" w:ascii="宋体" w:hAnsi="宋体"/>
          <w:b/>
          <w:bCs/>
          <w:color w:val="000000"/>
          <w:szCs w:val="21"/>
          <w:highlight w:val="none"/>
        </w:rPr>
        <w:t xml:space="preserve">22.2.7实质性要求是指本招标文件中用“必须”或“应（应当）”等其他文字说明以及加注“*”或“★”号部分的要求。</w:t>
      </w:r>
      <w:r>
        <w:rPr>
          <w:rFonts w:hint="eastAsia" w:ascii="宋体" w:hAnsi="宋体"/>
          <w:b/>
          <w:bCs/>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s="宋体"/>
          <w:b/>
          <w:bCs/>
          <w:color w:val="000000"/>
          <w:szCs w:val="21"/>
          <w:highlight w:val="none"/>
        </w:rPr>
        <w:t xml:space="preserve">22.2.8</w:t>
      </w:r>
      <w:r>
        <w:rPr>
          <w:rFonts w:hint="eastAsia" w:ascii="宋体" w:hAnsi="宋体"/>
          <w:color w:val="000000"/>
          <w:szCs w:val="21"/>
          <w:highlight w:val="none"/>
        </w:rPr>
        <w:t xml:space="preserve">有下列情形之一的予以废标：</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（1）符合专业条件的供应商或者对招标文件作实质性响应的供应商不足三家的；</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（2）出现影响采购公正的违法、违规行为的；</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（3）投标人的报价均超过了采购预算，采购人不能支付的；</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（4）因重大变故，采购任务取消的；</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（5）因苏采云系统故障造成开标不成功。</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22.2.9</w:t>
      </w:r>
      <w:r>
        <w:rPr>
          <w:rFonts w:hint="eastAsia" w:ascii="宋体" w:hAnsi="宋体"/>
          <w:color w:val="000000"/>
          <w:szCs w:val="21"/>
          <w:highlight w:val="none"/>
        </w:rPr>
        <w:t xml:space="preserve">在评标期间，出现符合专业条件的供应商或者对招标文件作出实质性响应的供应商不足三家情形的，比照</w:t>
      </w:r>
      <w:r>
        <w:rPr>
          <w:rFonts w:hint="eastAsia" w:ascii="宋体" w:hAnsi="宋体"/>
          <w:b/>
          <w:bCs/>
          <w:color w:val="000000"/>
          <w:szCs w:val="21"/>
          <w:highlight w:val="none"/>
        </w:rPr>
        <w:t xml:space="preserve">21.5</w:t>
      </w:r>
      <w:r>
        <w:rPr>
          <w:rFonts w:hint="eastAsia" w:ascii="宋体" w:hAnsi="宋体"/>
          <w:color w:val="000000"/>
          <w:szCs w:val="21"/>
          <w:highlight w:val="none"/>
        </w:rPr>
        <w:t xml:space="preserve">款执行。</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22.2.10</w:t>
      </w:r>
      <w:r>
        <w:rPr>
          <w:rFonts w:hint="eastAsia" w:ascii="宋体" w:hAnsi="宋体"/>
          <w:b/>
          <w:bCs/>
          <w:color w:val="000000"/>
          <w:szCs w:val="21"/>
          <w:highlight w:val="none"/>
        </w:rPr>
        <w:t xml:space="preserve">澄清有关问题</w:t>
      </w:r>
      <w:r>
        <w:rPr>
          <w:rFonts w:hint="eastAsia" w:ascii="宋体" w:hAnsi="宋体"/>
          <w:color w:val="000000"/>
          <w:szCs w:val="21"/>
          <w:highlight w:val="none"/>
        </w:rPr>
        <w:t xml:space="preserve">。对投标文件中含义不明确、同类问题表述不一致或者明显文字和计算错误的内容，评标委员会可以要求投标人作出必要的澄清、说明或者补正。投标人的澄清、说明或者补正不得超出投标文件的范围或者改变投标文件的实质性内容。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接到评委会澄清、说明和补正要求的，投标人如未按规定作出澄清、说明和补正，其风险由投标人自行承担。</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22.2.4</w:t>
      </w:r>
      <w:r>
        <w:rPr>
          <w:rFonts w:hint="eastAsia" w:ascii="宋体" w:hAnsi="宋体"/>
          <w:b/>
          <w:bCs/>
          <w:color w:val="000000"/>
          <w:szCs w:val="21"/>
          <w:highlight w:val="none"/>
        </w:rPr>
        <w:t xml:space="preserve">比较与评价</w:t>
      </w:r>
      <w:r>
        <w:rPr>
          <w:rFonts w:hint="eastAsia" w:ascii="宋体" w:hAnsi="宋体"/>
          <w:color w:val="000000"/>
          <w:szCs w:val="21"/>
          <w:highlight w:val="none"/>
        </w:rPr>
        <w:t xml:space="preserve">。按照招标文件中规定的评标方法和标准，对资格性检查和符合性检查合格的投标文件进行商务和技术评估，综合比较与评价。</w:t>
      </w:r>
      <w:r>
        <w:rPr>
          <w:rFonts w:hint="eastAsia" w:ascii="宋体" w:hAnsi="宋体"/>
          <w:color w:val="000000"/>
          <w:szCs w:val="21"/>
          <w:highlight w:val="none"/>
        </w:rPr>
      </w:r>
      <w:r/>
    </w:p>
    <w:p>
      <w:pPr>
        <w:pStyle w:val="633"/>
        <w:ind w:firstLine="420"/>
        <w:jc w:val="left"/>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22.3 评标方法和标准</w:t>
      </w:r>
      <w:r>
        <w:rPr>
          <w:rFonts w:hint="eastAsia" w:ascii="宋体" w:hAnsi="宋体"/>
          <w:color w:val="000000"/>
          <w:szCs w:val="21"/>
          <w:highlight w:val="none"/>
        </w:rPr>
      </w:r>
      <w:r/>
    </w:p>
    <w:p>
      <w:pPr>
        <w:pStyle w:val="633"/>
        <w:ind w:firstLine="420"/>
        <w:jc w:val="left"/>
        <w:spacing w:line="360" w:lineRule="auto"/>
        <w:widowControl/>
        <w:rPr>
          <w:rFonts w:hint="eastAsia" w:ascii="宋体" w:hAnsi="宋体"/>
          <w:b/>
          <w:bCs/>
          <w:color w:val="000000"/>
          <w:szCs w:val="21"/>
          <w:highlight w:val="none"/>
        </w:rPr>
      </w:pPr>
      <w:r>
        <w:rPr>
          <w:rFonts w:hint="eastAsia" w:ascii="宋体" w:hAnsi="宋体"/>
          <w:b/>
          <w:bCs/>
          <w:color w:val="000000"/>
          <w:szCs w:val="21"/>
          <w:highlight w:val="none"/>
        </w:rPr>
        <w:t xml:space="preserve">22.3.1相同品牌产品</w:t>
      </w:r>
      <w:r>
        <w:rPr>
          <w:rFonts w:hint="eastAsia" w:ascii="宋体" w:hAnsi="宋体"/>
          <w:b/>
          <w:bCs/>
          <w:color w:val="000000"/>
          <w:szCs w:val="21"/>
          <w:highlight w:val="none"/>
        </w:rPr>
      </w:r>
      <w:r/>
    </w:p>
    <w:p>
      <w:pPr>
        <w:pStyle w:val="633"/>
        <w:ind w:firstLine="420"/>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采用最低评标价法的采购项目，提供</w:t>
      </w:r>
      <w:bookmarkStart w:id="31" w:name="OLE_LINK1"/>
      <w:r>
        <w:rPr>
          <w:rFonts w:hint="eastAsia" w:ascii="宋体" w:hAnsi="宋体"/>
          <w:color w:val="000000"/>
          <w:szCs w:val="21"/>
          <w:highlight w:val="none"/>
        </w:rPr>
        <w:t xml:space="preserve">相同品牌产品</w:t>
      </w:r>
      <w:bookmarkEnd w:id="31"/>
      <w:r>
        <w:rPr>
          <w:rFonts w:hint="eastAsia" w:ascii="宋体" w:hAnsi="宋体"/>
          <w:color w:val="000000"/>
          <w:szCs w:val="21"/>
          <w:highlight w:val="none"/>
        </w:rPr>
        <w:t xml:space="preserve">的不同投标人参加同一合同项下投标的，以其中通过资格审查、符合性审查且报价最低的参加评标；报价相同的，由评标委员会采取随机抽取方式确定</w:t>
      </w:r>
      <w:r>
        <w:rPr>
          <w:rFonts w:hint="eastAsia"/>
          <w:color w:val="000000"/>
          <w:highlight w:val="none"/>
        </w:rPr>
        <w:t xml:space="preserve">1个投标人获得中标推荐资格</w:t>
      </w:r>
      <w:r>
        <w:rPr>
          <w:rFonts w:hint="eastAsia" w:ascii="宋体" w:hAnsi="宋体"/>
          <w:color w:val="000000"/>
          <w:szCs w:val="21"/>
          <w:highlight w:val="none"/>
        </w:rPr>
        <w:t xml:space="preserve">，其他同品牌供应商不作为中标候选人。</w:t>
      </w:r>
      <w:r>
        <w:rPr>
          <w:rFonts w:hint="eastAsia" w:ascii="宋体" w:hAnsi="宋体"/>
          <w:color w:val="000000"/>
          <w:szCs w:val="21"/>
          <w:highlight w:val="none"/>
        </w:rPr>
      </w:r>
      <w:r/>
    </w:p>
    <w:p>
      <w:pPr>
        <w:pStyle w:val="633"/>
        <w:ind w:firstLine="420"/>
        <w:jc w:val="left"/>
        <w:spacing w:line="360" w:lineRule="auto"/>
        <w:widowControl/>
        <w:rPr>
          <w:rFonts w:hint="eastAsia" w:ascii="宋体" w:hAnsi="宋体" w:cs="宋体"/>
          <w:color w:val="000000"/>
          <w:szCs w:val="21"/>
          <w:highlight w:val="none"/>
        </w:rPr>
      </w:pPr>
      <w:r>
        <w:rPr>
          <w:rFonts w:hint="eastAsia" w:ascii="宋体" w:hAnsi="宋体"/>
          <w:color w:val="000000"/>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采购人委托评标委员会按照报价最低的方式确定1个投标人获得中标人推荐资格</w:t>
      </w:r>
      <w:r>
        <w:rPr>
          <w:rFonts w:hint="eastAsia" w:ascii="宋体" w:hAnsi="宋体" w:cs="宋体"/>
          <w:color w:val="000000"/>
          <w:szCs w:val="21"/>
          <w:highlight w:val="none"/>
        </w:rPr>
        <w:t xml:space="preserve">，其他同品牌供应商不作为中标候选人。</w:t>
      </w:r>
      <w:r>
        <w:rPr>
          <w:rFonts w:hint="eastAsia" w:ascii="宋体" w:hAnsi="宋体" w:cs="宋体"/>
          <w:color w:val="000000"/>
          <w:szCs w:val="21"/>
          <w:highlight w:val="none"/>
        </w:rPr>
      </w:r>
      <w:r/>
    </w:p>
    <w:p>
      <w:pPr>
        <w:pStyle w:val="633"/>
        <w:ind w:firstLine="420"/>
        <w:jc w:val="left"/>
        <w:spacing w:line="360" w:lineRule="auto"/>
        <w:widowControl/>
        <w:rPr>
          <w:rFonts w:hint="eastAsia" w:ascii="宋体" w:hAnsi="宋体"/>
          <w:b/>
          <w:bCs/>
          <w:color w:val="000000"/>
          <w:szCs w:val="21"/>
          <w:highlight w:val="none"/>
        </w:rPr>
      </w:pPr>
      <w:r>
        <w:rPr>
          <w:rFonts w:hint="eastAsia" w:ascii="宋体" w:hAnsi="宋体"/>
          <w:color w:val="000000"/>
          <w:szCs w:val="21"/>
          <w:highlight w:val="none"/>
        </w:rPr>
        <w:t xml:space="preserve">非单一产品采购项目，招标文件中将载明其中的核心产品，核心产品见《第四章·项目需求》。多家供应商提供的核心产品品牌相同的，按前述规定处理。</w:t>
      </w:r>
      <w:r>
        <w:rPr>
          <w:rFonts w:hint="eastAsia" w:ascii="宋体" w:hAnsi="宋体"/>
          <w:b/>
          <w:bCs/>
          <w:color w:val="000000"/>
          <w:szCs w:val="21"/>
          <w:highlight w:val="none"/>
        </w:rPr>
      </w:r>
      <w:r/>
    </w:p>
    <w:p>
      <w:pPr>
        <w:pStyle w:val="633"/>
        <w:ind w:firstLine="420"/>
        <w:jc w:val="left"/>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22.3.2</w:t>
      </w:r>
      <w:r>
        <w:rPr>
          <w:rFonts w:hint="eastAsia" w:ascii="宋体" w:hAnsi="宋体"/>
          <w:color w:val="000000"/>
          <w:szCs w:val="21"/>
          <w:highlight w:val="none"/>
        </w:rPr>
        <w:t xml:space="preserve">采用综合评分法。即在最大限度地满足招标文件实质性要求前提下，按照招标文件中规定的各项因素进行综合评审后，以评标总得分最高的投标人作为中标候选供应商或者中标供应商的评标方法。</w:t>
      </w:r>
      <w:r>
        <w:rPr>
          <w:rFonts w:hint="eastAsia" w:ascii="宋体" w:hAnsi="宋体"/>
          <w:color w:val="000000"/>
          <w:szCs w:val="21"/>
          <w:highlight w:val="none"/>
        </w:rPr>
      </w:r>
      <w:r/>
    </w:p>
    <w:p>
      <w:pPr>
        <w:pStyle w:val="633"/>
        <w:ind w:firstLine="422"/>
        <w:rPr>
          <w:rFonts w:hint="eastAsia" w:ascii="宋体" w:hAnsi="宋体"/>
          <w:color w:val="000000"/>
          <w:szCs w:val="21"/>
          <w:highlight w:val="none"/>
        </w:rPr>
      </w:pPr>
      <w:r>
        <w:rPr>
          <w:rFonts w:hint="eastAsia" w:ascii="宋体" w:hAnsi="宋体"/>
          <w:b/>
          <w:bCs/>
          <w:color w:val="000000"/>
          <w:szCs w:val="21"/>
          <w:highlight w:val="none"/>
        </w:rPr>
        <w:t xml:space="preserve">22.3.3</w:t>
      </w:r>
      <w:r>
        <w:rPr>
          <w:rFonts w:hint="eastAsia" w:ascii="宋体" w:hAnsi="宋体"/>
          <w:color w:val="000000"/>
          <w:szCs w:val="21"/>
          <w:highlight w:val="none"/>
        </w:rPr>
        <w:t xml:space="preserve">综合评分的主要因素是：</w:t>
      </w:r>
      <w:r>
        <w:rPr>
          <w:rFonts w:hint="eastAsia" w:ascii="宋体" w:hAnsi="宋体" w:cs="宋体"/>
          <w:color w:val="000000"/>
          <w:szCs w:val="21"/>
          <w:highlight w:val="none"/>
        </w:rPr>
        <w:t xml:space="preserve">价格、技术、服务、业绩、履约能力</w:t>
      </w:r>
      <w:r>
        <w:rPr>
          <w:rFonts w:hint="eastAsia" w:ascii="宋体" w:hAnsi="宋体"/>
          <w:color w:val="000000"/>
          <w:szCs w:val="21"/>
          <w:highlight w:val="none"/>
        </w:rPr>
        <w:t xml:space="preserve">等；</w:t>
      </w:r>
      <w:r>
        <w:rPr>
          <w:rFonts w:hint="eastAsia" w:ascii="宋体" w:hAnsi="宋体"/>
          <w:color w:val="000000"/>
          <w:szCs w:val="21"/>
          <w:highlight w:val="none"/>
        </w:rPr>
      </w:r>
      <w:r/>
    </w:p>
    <w:p>
      <w:pPr>
        <w:pStyle w:val="633"/>
        <w:ind w:firstLine="420"/>
        <w:jc w:val="left"/>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22.3.4评分标准详见第三章</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23.确定中标供应商</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23.1综合比较与评价后按照得分高低顺序对供应商进行排列。得分相同的，按投标报价由低到高顺序排列。得分且投标报价相同的，按技术指标优劣顺序排列。评标委员会将综合排名第一的供应商确定为中标供应商。</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23.2中标供应商确定后，将中标结果在原招标公告发布媒体进行公告，公告期为1个工作日，公告的同时向中标供应商发出中标通知书。</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23.3中标通知书对采购人和中标供应商具有同等法律效力。</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23.4中标通知书发出后，采购人或中标供应商拒绝签订合同的，拒绝签订合同的一方应至少向另一方支付与投标保证金相等的补偿金，以及为招标、投标所发生的有关费用和双方商定的其他补偿。</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23.5中标通知书发出后，中标供应商无正当理由不与采购人签订合同的，投标保证金不予退还</w:t>
      </w:r>
      <w:r>
        <w:rPr>
          <w:rFonts w:hint="eastAsia" w:ascii="宋体" w:hAnsi="宋体"/>
          <w:bCs/>
          <w:color w:val="000000"/>
          <w:szCs w:val="21"/>
          <w:highlight w:val="none"/>
        </w:rPr>
        <w:t xml:space="preserve">；情节严重的，由财政部门将其列入不良行为记录名单，在一至三年内禁止参加政府采购活动，并予以通报。</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23.6代理机构对未中标的投标人不作未中标原因的解释。</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23.7所有投标文件不论中标与否，代理机构均不退回。</w:t>
      </w:r>
      <w:r>
        <w:rPr>
          <w:rFonts w:hint="eastAsia" w:ascii="宋体" w:hAnsi="宋体"/>
          <w:color w:val="000000"/>
          <w:szCs w:val="21"/>
          <w:highlight w:val="none"/>
        </w:rPr>
      </w:r>
      <w:r/>
    </w:p>
    <w:p>
      <w:pPr>
        <w:pStyle w:val="633"/>
        <w:ind w:firstLine="412"/>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24.编写评标报告</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24.1评标委员会根据全体评标成员签字的原始评标记录和评标结果编写评标报告。</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25.评标过程的保密性</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25.1代理机构将采取必要措施，保证评标在严格保密的情况下进行。</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25.2任何单位和个人不得非法干预、影响评标办法的确定，以及评标过程和结果。</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25.3凡是与审查、澄清、评价和比较投标的有关资料等，均不向投标人及与评标无关的其他人员透露。</w:t>
      </w:r>
      <w:r>
        <w:rPr>
          <w:rFonts w:hint="eastAsia" w:ascii="宋体" w:hAnsi="宋体"/>
          <w:color w:val="000000"/>
          <w:szCs w:val="21"/>
          <w:highlight w:val="none"/>
        </w:rPr>
      </w:r>
      <w:r/>
    </w:p>
    <w:p>
      <w:pPr>
        <w:pStyle w:val="633"/>
        <w:spacing w:line="360" w:lineRule="auto"/>
        <w:widowControl/>
        <w:rPr>
          <w:rFonts w:hint="eastAsia" w:ascii="宋体" w:hAnsi="宋体"/>
          <w:b/>
          <w:bCs/>
          <w:color w:val="000000"/>
          <w:szCs w:val="21"/>
          <w:highlight w:val="none"/>
        </w:rPr>
        <w:outlineLvl w:val="1"/>
      </w:pPr>
      <w:r>
        <w:rPr>
          <w:rFonts w:hint="eastAsia" w:ascii="宋体" w:hAnsi="宋体"/>
          <w:b/>
          <w:bCs/>
          <w:color w:val="000000"/>
          <w:szCs w:val="21"/>
          <w:highlight w:val="none"/>
        </w:rPr>
        <w:t xml:space="preserve">六、签订合同</w:t>
      </w:r>
      <w:r>
        <w:rPr>
          <w:rFonts w:hint="eastAsia" w:ascii="宋体" w:hAnsi="宋体"/>
          <w:b/>
          <w:bCs/>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26.签订合同</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26.1中标供应商应当自中标通知书发出之日起三十日内，按照招标文件和中标供应商投标文件的约定与采购人签订政府采购合同，所签订的合同不得对招标文件和中标供应商投标文件作实质性修改。</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26.2采购人不得向中标供应商提出任何不合理的要求作为签订合同的条件，不得与中标供应商私下订立背离合同实质性内容的协议。</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26.3中标供应商因不可抗力或者自身原因不能履行政府采购合同的，采购人可以视情与排位在中标供应商之后第一位的中标候选供应商签订政府采购合同，以此类推。</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26.4政府采购合同履行中，采购人需追加与合同标的相同的货物的，在不改变合同其他条款的前提下，可以与供应商协商签订补充合同，但所有补充合同的采购金额不得超过原合同采购金额的百分之十。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color w:val="000000"/>
          <w:szCs w:val="21"/>
          <w:highlight w:val="none"/>
        </w:rPr>
      </w:r>
      <w:r/>
    </w:p>
    <w:p>
      <w:pPr>
        <w:pStyle w:val="633"/>
        <w:spacing w:line="360" w:lineRule="auto"/>
        <w:widowControl/>
        <w:rPr>
          <w:rFonts w:hint="eastAsia" w:ascii="宋体" w:hAnsi="宋体"/>
          <w:b/>
          <w:bCs/>
          <w:color w:val="000000"/>
          <w:szCs w:val="21"/>
          <w:highlight w:val="none"/>
        </w:rPr>
        <w:outlineLvl w:val="1"/>
      </w:pPr>
      <w:r>
        <w:rPr>
          <w:rFonts w:hint="eastAsia" w:ascii="宋体" w:hAnsi="宋体"/>
          <w:b/>
          <w:bCs/>
          <w:color w:val="000000"/>
          <w:szCs w:val="21"/>
          <w:highlight w:val="none"/>
        </w:rPr>
        <w:t xml:space="preserve">七、质疑和投诉</w:t>
      </w:r>
      <w:r>
        <w:rPr>
          <w:rFonts w:hint="eastAsia" w:ascii="宋体" w:hAnsi="宋体"/>
          <w:b/>
          <w:bCs/>
          <w:color w:val="000000"/>
          <w:szCs w:val="21"/>
          <w:highlight w:val="none"/>
        </w:rPr>
      </w:r>
      <w:r/>
    </w:p>
    <w:p>
      <w:pPr>
        <w:pStyle w:val="633"/>
        <w:ind w:firstLine="420"/>
        <w:jc w:val="left"/>
        <w:spacing w:line="360" w:lineRule="auto"/>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27.质疑</w:t>
      </w:r>
      <w:r>
        <w:rPr>
          <w:rFonts w:hint="eastAsia" w:ascii="宋体" w:hAnsi="宋体"/>
          <w:b/>
          <w:bCs/>
          <w:color w:val="000000"/>
          <w:szCs w:val="21"/>
          <w:highlight w:val="none"/>
          <w:lang w:val="zh-CN"/>
        </w:rPr>
      </w:r>
      <w:r/>
    </w:p>
    <w:p>
      <w:pPr>
        <w:pStyle w:val="633"/>
        <w:ind w:firstLine="420"/>
        <w:jc w:val="left"/>
        <w:spacing w:line="360" w:lineRule="auto"/>
        <w:rPr>
          <w:rFonts w:hint="eastAsia" w:ascii="宋体" w:hAnsi="宋体"/>
          <w:b/>
          <w:color w:val="000000"/>
          <w:szCs w:val="21"/>
          <w:highlight w:val="none"/>
          <w:lang w:val="zh-CN"/>
        </w:rPr>
      </w:pPr>
      <w:r>
        <w:rPr>
          <w:rFonts w:hint="eastAsia" w:ascii="宋体" w:hAnsi="宋体"/>
          <w:color w:val="000000"/>
          <w:szCs w:val="21"/>
          <w:highlight w:val="none"/>
          <w:lang w:val="zh-CN"/>
        </w:rPr>
        <w:t xml:space="preserve">27</w:t>
      </w: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供应商对采购活动事项有疑问的，可以向代理机构提出询问，代理机构将依法作出答复，但答复的内容不涉及商业秘密</w:t>
      </w:r>
      <w:r>
        <w:rPr>
          <w:rFonts w:hint="eastAsia" w:ascii="宋体" w:hAnsi="宋体"/>
          <w:b/>
          <w:color w:val="000000"/>
          <w:szCs w:val="21"/>
          <w:highlight w:val="none"/>
          <w:lang w:val="zh-CN"/>
        </w:rPr>
        <w:t xml:space="preserve">。</w:t>
      </w:r>
      <w:r>
        <w:rPr>
          <w:rFonts w:hint="eastAsia" w:ascii="宋体" w:hAnsi="宋体"/>
          <w:b/>
          <w:color w:val="000000"/>
          <w:szCs w:val="21"/>
          <w:highlight w:val="none"/>
          <w:lang w:val="zh-CN"/>
        </w:rPr>
      </w:r>
      <w:r/>
    </w:p>
    <w:p>
      <w:pPr>
        <w:pStyle w:val="633"/>
        <w:ind w:firstLine="420"/>
        <w:jc w:val="left"/>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27</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供应商认为采购文件、采购过程和成交结果使自己的合法权益受到损害的，可以在知道或者应当知道其权益受到损害之日起七个工作日内，将质疑文件原件送达代理机构。</w:t>
      </w:r>
      <w:r>
        <w:rPr>
          <w:rFonts w:hint="eastAsia" w:ascii="宋体" w:hAnsi="宋体"/>
          <w:color w:val="000000"/>
          <w:szCs w:val="21"/>
          <w:highlight w:val="none"/>
          <w:lang w:val="zh-CN"/>
        </w:rPr>
      </w:r>
      <w:r/>
    </w:p>
    <w:p>
      <w:pPr>
        <w:pStyle w:val="633"/>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lang w:val="zh-CN"/>
        </w:rPr>
        <w:t xml:space="preserve">27.3质疑文件应包括以下主要内容，并</w:t>
      </w:r>
      <w:r>
        <w:rPr>
          <w:rFonts w:hint="eastAsia" w:ascii="宋体" w:hAnsi="宋体"/>
          <w:color w:val="000000"/>
          <w:szCs w:val="21"/>
          <w:highlight w:val="none"/>
        </w:rPr>
        <w:t xml:space="preserve">按照</w:t>
      </w:r>
      <w:r>
        <w:rPr>
          <w:rFonts w:ascii="宋体" w:hAnsi="宋体"/>
          <w:color w:val="000000"/>
          <w:szCs w:val="21"/>
          <w:highlight w:val="none"/>
        </w:rPr>
        <w:t xml:space="preserve">“</w:t>
      </w:r>
      <w:r>
        <w:rPr>
          <w:rFonts w:hint="eastAsia" w:ascii="宋体" w:hAnsi="宋体"/>
          <w:color w:val="000000"/>
          <w:szCs w:val="21"/>
          <w:highlight w:val="none"/>
        </w:rPr>
        <w:t xml:space="preserve">谁主张、谁举证</w:t>
      </w:r>
      <w:r>
        <w:rPr>
          <w:rFonts w:ascii="宋体" w:hAnsi="宋体"/>
          <w:color w:val="000000"/>
          <w:szCs w:val="21"/>
          <w:highlight w:val="none"/>
        </w:rPr>
        <w:t xml:space="preserve">”</w:t>
      </w:r>
      <w:r>
        <w:rPr>
          <w:rFonts w:hint="eastAsia" w:ascii="宋体" w:hAnsi="宋体"/>
          <w:color w:val="000000"/>
          <w:szCs w:val="21"/>
          <w:highlight w:val="none"/>
        </w:rPr>
        <w:t xml:space="preserve">的原则，附上相关证明材料。否则，代理机构不予受理：</w:t>
      </w:r>
      <w:r>
        <w:rPr>
          <w:rFonts w:hint="eastAsia" w:ascii="宋体" w:hAnsi="宋体"/>
          <w:color w:val="000000"/>
          <w:szCs w:val="21"/>
          <w:highlight w:val="none"/>
        </w:rPr>
      </w:r>
      <w:r/>
    </w:p>
    <w:p>
      <w:pPr>
        <w:pStyle w:val="633"/>
        <w:ind w:left="420"/>
        <w:jc w:val="left"/>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（1）质疑项目名称、项目编号、包号、招标公告发布时间、开标时间；</w:t>
      </w:r>
      <w:r>
        <w:rPr>
          <w:rFonts w:hint="eastAsia" w:ascii="宋体" w:hAnsi="宋体"/>
          <w:color w:val="000000"/>
          <w:szCs w:val="21"/>
          <w:highlight w:val="none"/>
          <w:lang w:val="zh-CN"/>
        </w:rPr>
      </w:r>
      <w:r/>
    </w:p>
    <w:p>
      <w:pPr>
        <w:pStyle w:val="633"/>
        <w:ind w:firstLine="420"/>
        <w:jc w:val="left"/>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（2）具体的质疑事项及法律依据（具体条款）；</w:t>
      </w:r>
      <w:r>
        <w:rPr>
          <w:rFonts w:hint="eastAsia" w:ascii="宋体" w:hAnsi="宋体"/>
          <w:color w:val="000000"/>
          <w:szCs w:val="21"/>
          <w:highlight w:val="none"/>
          <w:lang w:val="zh-CN"/>
        </w:rPr>
      </w:r>
      <w:r/>
    </w:p>
    <w:p>
      <w:pPr>
        <w:pStyle w:val="633"/>
        <w:ind w:firstLine="420"/>
        <w:jc w:val="left"/>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（3）质疑相关证明文件或证明材料，如果涉及到产品功能或技术指标的，应出具相关制造商的证明文件（友情提示：</w:t>
      </w:r>
      <w:r>
        <w:rPr>
          <w:rFonts w:hint="eastAsia" w:ascii="宋体" w:hAnsi="宋体"/>
          <w:color w:val="000000"/>
          <w:szCs w:val="21"/>
          <w:highlight w:val="none"/>
        </w:rPr>
        <w:t xml:space="preserve">供应商全部产品线中没有满足技术需求要求的产品才可以对采购产品提出质疑，并提出</w:t>
      </w:r>
      <w:r>
        <w:rPr>
          <w:rFonts w:hint="eastAsia" w:ascii="宋体" w:hAnsi="宋体"/>
          <w:bCs/>
          <w:color w:val="000000"/>
          <w:szCs w:val="21"/>
          <w:highlight w:val="none"/>
        </w:rPr>
        <w:t xml:space="preserve">修改理由</w:t>
      </w:r>
      <w:r>
        <w:rPr>
          <w:rFonts w:hint="eastAsia" w:ascii="宋体" w:hAnsi="宋体"/>
          <w:color w:val="000000"/>
          <w:szCs w:val="21"/>
          <w:highlight w:val="none"/>
        </w:rPr>
        <w:t xml:space="preserve">和</w:t>
      </w:r>
      <w:r>
        <w:rPr>
          <w:rFonts w:hint="eastAsia" w:ascii="宋体" w:hAnsi="宋体"/>
          <w:bCs/>
          <w:color w:val="000000"/>
          <w:szCs w:val="21"/>
          <w:highlight w:val="none"/>
        </w:rPr>
        <w:t xml:space="preserve">修改建议</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633"/>
        <w:ind w:firstLine="420"/>
        <w:jc w:val="left"/>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（4）质疑供应商名称、地址、联系方式</w:t>
      </w:r>
      <w:r>
        <w:rPr>
          <w:rFonts w:hint="eastAsia" w:ascii="宋体" w:hAnsi="宋体"/>
          <w:color w:val="000000"/>
          <w:szCs w:val="21"/>
          <w:highlight w:val="none"/>
        </w:rPr>
        <w:t xml:space="preserve">（包括手机、传真号码）</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633"/>
        <w:ind w:firstLine="420"/>
        <w:jc w:val="left"/>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（5）法定代表人</w:t>
      </w:r>
      <w:r>
        <w:rPr>
          <w:rFonts w:hint="eastAsia" w:ascii="宋体" w:hAnsi="宋体"/>
          <w:color w:val="000000"/>
          <w:szCs w:val="21"/>
          <w:highlight w:val="none"/>
        </w:rPr>
        <w:t xml:space="preserve">签署本人姓名或印盖本人姓名章并加盖单位公章，</w:t>
      </w:r>
      <w:r>
        <w:rPr>
          <w:rFonts w:hint="eastAsia" w:ascii="宋体" w:hAnsi="宋体"/>
          <w:color w:val="000000"/>
          <w:szCs w:val="21"/>
          <w:highlight w:val="none"/>
          <w:lang w:val="zh-CN"/>
        </w:rPr>
        <w:t xml:space="preserve">或</w:t>
      </w:r>
      <w:r>
        <w:rPr>
          <w:rFonts w:hint="eastAsia" w:ascii="宋体" w:hAnsi="宋体"/>
          <w:color w:val="000000"/>
          <w:szCs w:val="21"/>
          <w:highlight w:val="none"/>
        </w:rPr>
        <w:t xml:space="preserve">法定代表人授权</w:t>
      </w:r>
      <w:r>
        <w:rPr>
          <w:rFonts w:hint="eastAsia" w:ascii="宋体" w:hAnsi="宋体" w:cs="宋体"/>
          <w:color w:val="000000"/>
          <w:szCs w:val="21"/>
          <w:highlight w:val="none"/>
          <w:lang w:val="zh-CN"/>
        </w:rPr>
        <w:t xml:space="preserve">委托代理人</w:t>
      </w:r>
      <w:r>
        <w:rPr>
          <w:rFonts w:hint="eastAsia" w:ascii="宋体" w:hAnsi="宋体"/>
          <w:color w:val="000000"/>
          <w:szCs w:val="21"/>
          <w:highlight w:val="none"/>
        </w:rPr>
        <w:t xml:space="preserve">加盖单位公章，并由参加采购项目的</w:t>
      </w:r>
      <w:r>
        <w:rPr>
          <w:rFonts w:hint="eastAsia" w:ascii="宋体" w:hAnsi="宋体"/>
          <w:color w:val="000000"/>
          <w:szCs w:val="21"/>
          <w:highlight w:val="none"/>
          <w:lang w:val="zh-CN"/>
        </w:rPr>
        <w:t xml:space="preserve">授权委托代理人</w:t>
      </w:r>
      <w:r>
        <w:rPr>
          <w:rFonts w:hint="eastAsia" w:ascii="宋体" w:hAnsi="宋体"/>
          <w:color w:val="000000"/>
          <w:szCs w:val="21"/>
          <w:highlight w:val="none"/>
        </w:rPr>
        <w:t xml:space="preserve">签署本人姓名或印盖本人姓名章</w:t>
      </w:r>
      <w:r>
        <w:rPr>
          <w:rFonts w:hint="eastAsia" w:ascii="宋体" w:hAnsi="宋体"/>
          <w:color w:val="000000"/>
          <w:szCs w:val="21"/>
          <w:highlight w:val="none"/>
          <w:lang w:val="zh-CN"/>
        </w:rPr>
        <w:t xml:space="preserve">等。</w:t>
      </w:r>
      <w:r>
        <w:rPr>
          <w:rFonts w:hint="eastAsia" w:ascii="宋体" w:hAnsi="宋体"/>
          <w:color w:val="000000"/>
          <w:szCs w:val="21"/>
          <w:highlight w:val="none"/>
          <w:lang w:val="zh-CN"/>
        </w:rPr>
      </w:r>
      <w:r/>
    </w:p>
    <w:p>
      <w:pPr>
        <w:pStyle w:val="633"/>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lang w:val="zh-CN"/>
        </w:rPr>
        <w:t xml:space="preserve">27.4质疑</w:t>
      </w:r>
      <w:r>
        <w:rPr>
          <w:rFonts w:hint="eastAsia" w:ascii="宋体" w:hAnsi="宋体"/>
          <w:color w:val="000000"/>
          <w:szCs w:val="21"/>
          <w:highlight w:val="none"/>
        </w:rPr>
        <w:t xml:space="preserve">供应商是指直接参加本项目采购活动的供应商；</w:t>
      </w:r>
      <w:r>
        <w:rPr>
          <w:rFonts w:hint="eastAsia" w:ascii="宋体" w:hAnsi="宋体"/>
          <w:b/>
          <w:color w:val="000000"/>
          <w:szCs w:val="21"/>
          <w:highlight w:val="none"/>
        </w:rPr>
        <w:t xml:space="preserve">对采购文件提出质疑的，应自供应商获得采购文件之日起计算；对采购过程提出质疑的，自采购程序环节结束之日起计算；对成交结果提出质疑的，自成交结果公告之日起计算。</w:t>
      </w:r>
      <w:r>
        <w:rPr>
          <w:rFonts w:hint="eastAsia" w:ascii="宋体" w:hAnsi="宋体"/>
          <w:color w:val="000000"/>
          <w:szCs w:val="21"/>
          <w:highlight w:val="none"/>
        </w:rPr>
      </w:r>
      <w:r/>
    </w:p>
    <w:p>
      <w:pPr>
        <w:pStyle w:val="633"/>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lang w:val="zh-CN"/>
        </w:rPr>
        <w:t xml:space="preserve">27.5供应商不得虚假质疑和恶意质疑，并对质疑内容的真实性承担责任。</w:t>
      </w:r>
      <w:r>
        <w:rPr>
          <w:rFonts w:hint="eastAsia" w:ascii="宋体" w:hAnsi="宋体"/>
          <w:color w:val="000000"/>
          <w:szCs w:val="21"/>
          <w:highlight w:val="none"/>
        </w:rPr>
        <w:t xml:space="preserve">供应商或者其他利害关系人通过捏造事实、伪造证明材料等方式提出异议或投诉，阻碍政府采购活动正常进行的，属于严重不良行为，代理机构将提请财政部门将其列入不良行为记录名单，并依法予以处罚。</w:t>
      </w:r>
      <w:r>
        <w:rPr>
          <w:rFonts w:hint="eastAsia" w:ascii="宋体" w:hAnsi="宋体"/>
          <w:color w:val="000000"/>
          <w:szCs w:val="21"/>
          <w:highlight w:val="none"/>
        </w:rPr>
      </w:r>
      <w:r/>
    </w:p>
    <w:p>
      <w:pPr>
        <w:pStyle w:val="633"/>
        <w:ind w:firstLine="420"/>
        <w:jc w:val="left"/>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27.6代理机构在收到供应商的书面质疑后将及时组织调查核实，在</w:t>
      </w:r>
      <w:r>
        <w:rPr>
          <w:rFonts w:hint="eastAsia" w:ascii="宋体" w:hAnsi="宋体"/>
          <w:b/>
          <w:bCs/>
          <w:color w:val="000000"/>
          <w:szCs w:val="21"/>
          <w:highlight w:val="none"/>
          <w:lang w:val="zh-CN"/>
        </w:rPr>
        <w:t xml:space="preserve">七个工作日内</w:t>
      </w:r>
      <w:r>
        <w:rPr>
          <w:rFonts w:hint="eastAsia" w:ascii="宋体" w:hAnsi="宋体"/>
          <w:color w:val="000000"/>
          <w:szCs w:val="21"/>
          <w:highlight w:val="none"/>
          <w:lang w:val="zh-CN"/>
        </w:rPr>
        <w:t xml:space="preserve">作出答复，并以书面或在网站公告形式通知质疑供应商和其他有关供应商，答复的内容不涉及商业秘密。</w:t>
      </w:r>
      <w:r>
        <w:rPr>
          <w:rFonts w:hint="eastAsia" w:ascii="宋体" w:hAnsi="宋体"/>
          <w:color w:val="000000"/>
          <w:szCs w:val="21"/>
          <w:highlight w:val="none"/>
        </w:rPr>
        <w:t xml:space="preserve">遵循“谁</w:t>
      </w:r>
      <w:r>
        <w:rPr>
          <w:rFonts w:ascii="宋体" w:hAnsi="宋体"/>
          <w:color w:val="000000"/>
          <w:szCs w:val="21"/>
          <w:highlight w:val="none"/>
        </w:rPr>
        <w:t xml:space="preserve">过错</w:t>
      </w:r>
      <w:r>
        <w:rPr>
          <w:rFonts w:hint="eastAsia" w:ascii="宋体" w:hAnsi="宋体"/>
          <w:color w:val="000000"/>
          <w:szCs w:val="21"/>
          <w:highlight w:val="none"/>
        </w:rPr>
        <w:t xml:space="preserve">谁负担”的</w:t>
      </w:r>
      <w:r>
        <w:rPr>
          <w:rFonts w:ascii="宋体" w:hAnsi="宋体"/>
          <w:color w:val="000000"/>
          <w:szCs w:val="21"/>
          <w:highlight w:val="none"/>
        </w:rPr>
        <w:t xml:space="preserve">原则</w:t>
      </w:r>
      <w:r>
        <w:rPr>
          <w:rFonts w:hint="eastAsia" w:ascii="宋体" w:hAnsi="宋体"/>
          <w:color w:val="000000"/>
          <w:szCs w:val="21"/>
          <w:highlight w:val="none"/>
        </w:rPr>
        <w:t xml:space="preserve">，有过错的一方承担调查论证费用。</w:t>
      </w:r>
      <w:r>
        <w:rPr>
          <w:rFonts w:hint="eastAsia" w:ascii="宋体" w:hAnsi="宋体"/>
          <w:color w:val="000000"/>
          <w:szCs w:val="21"/>
          <w:highlight w:val="none"/>
          <w:lang w:val="zh-CN"/>
        </w:rPr>
      </w:r>
      <w:r/>
    </w:p>
    <w:p>
      <w:pPr>
        <w:pStyle w:val="633"/>
        <w:ind w:firstLine="420"/>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28.投诉</w:t>
      </w:r>
      <w:r>
        <w:rPr>
          <w:rFonts w:hint="eastAsia"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28.1质疑投标人对代理机构的答复不满意，或代理机构未在规定的时间内作出答复的，可以在答复期满后</w:t>
      </w:r>
      <w:r>
        <w:rPr>
          <w:rFonts w:hint="eastAsia" w:ascii="宋体" w:hAnsi="宋体"/>
          <w:b/>
          <w:bCs/>
          <w:color w:val="000000"/>
          <w:szCs w:val="21"/>
          <w:highlight w:val="none"/>
        </w:rPr>
        <w:t xml:space="preserve">十五个工作日内</w:t>
      </w:r>
      <w:r>
        <w:rPr>
          <w:rFonts w:hint="eastAsia" w:ascii="宋体" w:hAnsi="宋体"/>
          <w:color w:val="000000"/>
          <w:szCs w:val="21"/>
          <w:highlight w:val="none"/>
        </w:rPr>
        <w:t xml:space="preserve">向采购人同级财政部门投诉。</w:t>
      </w:r>
      <w:r>
        <w:rPr>
          <w:rFonts w:hint="eastAsia" w:ascii="宋体" w:hAnsi="宋体"/>
          <w:color w:val="000000"/>
          <w:szCs w:val="21"/>
          <w:highlight w:val="none"/>
        </w:rPr>
      </w:r>
      <w:r/>
    </w:p>
    <w:p>
      <w:pPr>
        <w:pStyle w:val="633"/>
        <w:jc w:val="center"/>
        <w:spacing w:line="360" w:lineRule="auto"/>
        <w:widowControl/>
        <w:rPr>
          <w:rFonts w:hint="eastAsia" w:ascii="宋体" w:hAnsi="宋体"/>
          <w:b/>
          <w:bCs/>
          <w:color w:val="000000"/>
          <w:sz w:val="44"/>
          <w:szCs w:val="44"/>
          <w:highlight w:val="none"/>
        </w:rPr>
        <w:outlineLvl w:val="0"/>
      </w:pPr>
      <w:r>
        <w:rPr>
          <w:rFonts w:ascii="宋体" w:hAnsi="宋体"/>
          <w:b/>
          <w:bCs/>
          <w:color w:val="000000"/>
          <w:sz w:val="36"/>
          <w:szCs w:val="36"/>
          <w:highlight w:val="none"/>
        </w:rPr>
        <w:br w:type="page" w:clear="all"/>
      </w:r>
      <w:r>
        <w:rPr>
          <w:rFonts w:hint="eastAsia" w:ascii="宋体" w:hAnsi="宋体"/>
          <w:b/>
          <w:bCs/>
          <w:color w:val="000000"/>
          <w:sz w:val="44"/>
          <w:szCs w:val="44"/>
          <w:highlight w:val="none"/>
        </w:rPr>
        <w:t xml:space="preserve">第三章 </w:t>
      </w:r>
      <w:bookmarkStart w:id="32" w:name="_Toc452625219"/>
      <w:r>
        <w:rPr>
          <w:rFonts w:hint="eastAsia" w:ascii="宋体" w:hAnsi="宋体"/>
          <w:b/>
          <w:bCs/>
          <w:color w:val="000000"/>
          <w:sz w:val="44"/>
          <w:szCs w:val="44"/>
          <w:highlight w:val="none"/>
        </w:rPr>
        <w:t xml:space="preserve">评标标准</w:t>
      </w:r>
      <w:bookmarkEnd w:id="32"/>
      <w:r>
        <w:rPr>
          <w:rFonts w:hint="eastAsia" w:ascii="宋体" w:hAnsi="宋体"/>
          <w:b/>
          <w:bCs/>
          <w:color w:val="000000"/>
          <w:sz w:val="44"/>
          <w:szCs w:val="44"/>
          <w:highlight w:val="none"/>
        </w:rPr>
      </w:r>
      <w:r/>
    </w:p>
    <w:p>
      <w:pPr>
        <w:pStyle w:val="633"/>
        <w:ind w:firstLine="420"/>
        <w:spacing w:line="360" w:lineRule="auto"/>
        <w:widowControl/>
        <w:rPr>
          <w:rFonts w:ascii="宋体" w:hAnsi="宋体"/>
          <w:color w:val="000000"/>
          <w:szCs w:val="21"/>
          <w:highlight w:val="none"/>
        </w:rPr>
      </w:pPr>
      <w:r>
        <w:rPr>
          <w:rFonts w:ascii="宋体" w:hAnsi="宋体"/>
          <w:color w:val="000000"/>
          <w:szCs w:val="21"/>
          <w:highlight w:val="none"/>
        </w:rPr>
        <w:t xml:space="preserve">以下内容是对本招标文件“第</w:t>
      </w:r>
      <w:r>
        <w:rPr>
          <w:rFonts w:hint="eastAsia" w:ascii="宋体" w:hAnsi="宋体"/>
          <w:color w:val="000000"/>
          <w:szCs w:val="21"/>
          <w:highlight w:val="none"/>
        </w:rPr>
        <w:t xml:space="preserve">二</w:t>
      </w:r>
      <w:r>
        <w:rPr>
          <w:rFonts w:ascii="宋体" w:hAnsi="宋体"/>
          <w:color w:val="000000"/>
          <w:szCs w:val="21"/>
          <w:highlight w:val="none"/>
        </w:rPr>
        <w:t xml:space="preserve">章投标人须知”第</w:t>
      </w:r>
      <w:r>
        <w:rPr>
          <w:rFonts w:hint="eastAsia" w:ascii="宋体" w:hAnsi="宋体"/>
          <w:b/>
          <w:bCs/>
          <w:color w:val="000000"/>
          <w:szCs w:val="21"/>
          <w:highlight w:val="none"/>
        </w:rPr>
        <w:t xml:space="preserve">22.3.3条</w:t>
      </w:r>
      <w:r>
        <w:rPr>
          <w:rFonts w:ascii="宋体" w:hAnsi="宋体"/>
          <w:color w:val="000000"/>
          <w:szCs w:val="21"/>
          <w:highlight w:val="none"/>
        </w:rPr>
        <w:t xml:space="preserve">有关内容的具体化和补充。</w:t>
      </w:r>
      <w:r>
        <w:rPr>
          <w:rFonts w:ascii="宋体" w:hAnsi="宋体"/>
          <w:color w:val="000000"/>
          <w:szCs w:val="21"/>
          <w:highlight w:val="none"/>
        </w:rPr>
      </w:r>
      <w:r/>
    </w:p>
    <w:p>
      <w:pPr>
        <w:pStyle w:val="633"/>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采用综合评分法。即在最大限度地满足招标文件实质性要求前提下，按照招标文件中规定的各项因素进行综合评审，按评审后得分由高到低顺序排列，得分相同的，按报价由低到高顺序排列，得分且报价相同的，按技术方案优劣顺序排列，评标总得分最高的投标人作为第一中标候选供应商或者中标供应商的评标方法。</w:t>
      </w:r>
      <w:r>
        <w:rPr>
          <w:rFonts w:ascii="宋体" w:hAnsi="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6741"/>
      </w:tblGrid>
      <w:tr>
        <w:trPr>
          <w:trHeight w:val="431"/>
        </w:trPr>
        <w:tc>
          <w:tcPr>
            <w:tcW w:w="1555" w:type="dxa"/>
            <w:vAlign w:val="center"/>
            <w:textDirection w:val="lrTb"/>
            <w:noWrap w:val="false"/>
          </w:tcPr>
          <w:p>
            <w:pPr>
              <w:pStyle w:val="633"/>
              <w:jc w:val="center"/>
              <w:spacing w:line="300" w:lineRule="auto"/>
              <w:widowControl/>
              <w:rPr>
                <w:rFonts w:ascii="宋体" w:hAnsi="宋体"/>
                <w:color w:val="000000"/>
                <w:szCs w:val="21"/>
                <w:highlight w:val="none"/>
              </w:rPr>
            </w:pPr>
            <w:r>
              <w:rPr>
                <w:rFonts w:hint="eastAsia" w:ascii="宋体" w:hAnsi="宋体" w:cs="仿宋"/>
                <w:b/>
                <w:bCs/>
                <w:color w:val="000000"/>
                <w:szCs w:val="21"/>
                <w:highlight w:val="none"/>
              </w:rPr>
              <w:t xml:space="preserve">评分因素</w:t>
            </w:r>
            <w:r>
              <w:rPr>
                <w:rFonts w:ascii="宋体" w:hAnsi="宋体"/>
                <w:color w:val="000000"/>
                <w:szCs w:val="21"/>
                <w:highlight w:val="none"/>
              </w:rPr>
            </w:r>
            <w:r/>
          </w:p>
        </w:tc>
        <w:tc>
          <w:tcPr>
            <w:tcW w:w="6741" w:type="dxa"/>
            <w:vAlign w:val="center"/>
            <w:textDirection w:val="lrTb"/>
            <w:noWrap w:val="false"/>
          </w:tcPr>
          <w:p>
            <w:pPr>
              <w:pStyle w:val="633"/>
              <w:jc w:val="center"/>
              <w:spacing w:line="300" w:lineRule="auto"/>
              <w:widowControl/>
              <w:rPr>
                <w:rFonts w:ascii="宋体" w:hAnsi="宋体"/>
                <w:color w:val="000000"/>
                <w:szCs w:val="21"/>
                <w:highlight w:val="none"/>
              </w:rPr>
            </w:pPr>
            <w:r>
              <w:rPr>
                <w:rFonts w:hint="eastAsia" w:ascii="宋体" w:hAnsi="宋体" w:cs="仿宋"/>
                <w:b/>
                <w:bCs/>
                <w:color w:val="000000"/>
                <w:szCs w:val="21"/>
                <w:highlight w:val="none"/>
              </w:rPr>
              <w:t xml:space="preserve">评审标准分值</w:t>
            </w:r>
            <w:r>
              <w:rPr>
                <w:rFonts w:ascii="宋体" w:hAnsi="宋体"/>
                <w:color w:val="000000"/>
                <w:szCs w:val="21"/>
                <w:highlight w:val="none"/>
              </w:rPr>
            </w:r>
            <w:r/>
          </w:p>
        </w:tc>
      </w:tr>
      <w:tr>
        <w:trPr/>
        <w:tc>
          <w:tcPr>
            <w:tcW w:w="1555" w:type="dxa"/>
            <w:vAlign w:val="center"/>
            <w:textDirection w:val="lrTb"/>
            <w:noWrap w:val="false"/>
          </w:tcPr>
          <w:p>
            <w:pPr>
              <w:pStyle w:val="633"/>
              <w:jc w:val="center"/>
              <w:spacing w:line="300" w:lineRule="auto"/>
              <w:rPr>
                <w:rFonts w:hint="eastAsia" w:ascii="宋体" w:hAnsi="宋体" w:cs="仿宋"/>
                <w:b/>
                <w:bCs/>
                <w:color w:val="000000"/>
                <w:szCs w:val="21"/>
                <w:highlight w:val="none"/>
              </w:rPr>
            </w:pPr>
            <w:r>
              <w:rPr>
                <w:rFonts w:hint="eastAsia" w:ascii="宋体" w:hAnsi="宋体" w:cs="仿宋"/>
                <w:b/>
                <w:bCs/>
                <w:color w:val="000000"/>
                <w:szCs w:val="21"/>
                <w:highlight w:val="none"/>
              </w:rPr>
              <w:t xml:space="preserve">投标报价</w:t>
            </w:r>
            <w:r>
              <w:rPr>
                <w:rFonts w:hint="eastAsia" w:ascii="宋体" w:hAnsi="宋体" w:cs="仿宋"/>
                <w:b/>
                <w:bCs/>
                <w:color w:val="000000"/>
                <w:szCs w:val="21"/>
                <w:highlight w:val="none"/>
              </w:rPr>
            </w:r>
            <w:r/>
          </w:p>
          <w:p>
            <w:pPr>
              <w:pStyle w:val="633"/>
              <w:jc w:val="center"/>
              <w:spacing w:line="300" w:lineRule="auto"/>
              <w:widowControl/>
              <w:rPr>
                <w:rFonts w:ascii="宋体" w:hAnsi="宋体"/>
                <w:color w:val="000000"/>
                <w:szCs w:val="21"/>
                <w:highlight w:val="none"/>
              </w:rPr>
            </w:pPr>
            <w:r>
              <w:rPr>
                <w:rFonts w:hint="eastAsia" w:ascii="宋体" w:hAnsi="宋体" w:cs="仿宋"/>
                <w:b/>
                <w:bCs/>
                <w:color w:val="000000"/>
                <w:szCs w:val="21"/>
                <w:highlight w:val="none"/>
              </w:rPr>
              <w:t xml:space="preserve">（30分）</w:t>
            </w:r>
            <w:r>
              <w:rPr>
                <w:rFonts w:ascii="宋体" w:hAnsi="宋体"/>
                <w:color w:val="000000"/>
                <w:szCs w:val="21"/>
                <w:highlight w:val="none"/>
              </w:rPr>
            </w:r>
            <w:r/>
          </w:p>
        </w:tc>
        <w:tc>
          <w:tcPr>
            <w:tcW w:w="6741" w:type="dxa"/>
            <w:vAlign w:val="center"/>
            <w:textDirection w:val="lrTb"/>
            <w:noWrap w:val="false"/>
          </w:tcPr>
          <w:p>
            <w:pPr>
              <w:pStyle w:val="633"/>
              <w:jc w:val="left"/>
              <w:spacing w:line="300" w:lineRule="auto"/>
              <w:rPr>
                <w:rFonts w:hint="eastAsia" w:ascii="宋体" w:hAnsi="宋体"/>
                <w:color w:val="000000"/>
                <w:szCs w:val="21"/>
                <w:highlight w:val="none"/>
              </w:rPr>
            </w:pPr>
            <w:r>
              <w:rPr>
                <w:rFonts w:hint="eastAsia" w:ascii="宋体" w:hAnsi="宋体"/>
                <w:color w:val="000000"/>
                <w:szCs w:val="21"/>
                <w:highlight w:val="none"/>
              </w:rPr>
              <w:t xml:space="preserve">价格分采用低价优先法计算，即满足招标文件要求且报价最低的供应商报价为评标基准价，其价格分为满分30分，其它供应商的价格分统一按照以下公式计算：投标报价得分=(最低报价/该投标单位的投标报价)*30。</w:t>
            </w:r>
            <w:r>
              <w:rPr>
                <w:rFonts w:hint="eastAsia" w:ascii="宋体" w:hAnsi="宋体"/>
                <w:color w:val="000000"/>
                <w:szCs w:val="21"/>
                <w:highlight w:val="none"/>
              </w:rPr>
            </w:r>
            <w:r/>
          </w:p>
        </w:tc>
      </w:tr>
      <w:tr>
        <w:trPr/>
        <w:tc>
          <w:tcPr>
            <w:tcW w:w="1555" w:type="dxa"/>
            <w:vAlign w:val="center"/>
            <w:textDirection w:val="lrTb"/>
            <w:noWrap w:val="false"/>
          </w:tcPr>
          <w:p>
            <w:pPr>
              <w:pStyle w:val="633"/>
              <w:jc w:val="center"/>
              <w:spacing w:line="85" w:lineRule="atLeast"/>
              <w:rPr>
                <w:rFonts w:hint="eastAsia"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技术响应</w:t>
            </w:r>
            <w:r>
              <w:rPr>
                <w:rFonts w:hint="eastAsia" w:ascii="宋体" w:hAnsi="宋体" w:cs="宋体"/>
                <w:b/>
                <w:color w:val="000000"/>
                <w:szCs w:val="21"/>
                <w:highlight w:val="none"/>
              </w:rPr>
            </w:r>
            <w:r/>
          </w:p>
          <w:p>
            <w:pPr>
              <w:pStyle w:val="633"/>
              <w:jc w:val="center"/>
              <w:spacing w:line="85" w:lineRule="atLeast"/>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（43分）</w:t>
            </w:r>
            <w:r>
              <w:rPr>
                <w:rFonts w:ascii="宋体" w:hAnsi="宋体"/>
                <w:color w:val="000000"/>
                <w:szCs w:val="21"/>
                <w:highlight w:val="none"/>
              </w:rPr>
            </w:r>
            <w:r/>
          </w:p>
        </w:tc>
        <w:tc>
          <w:tcPr>
            <w:tcW w:w="6741" w:type="dxa"/>
            <w:vAlign w:val="center"/>
            <w:textDirection w:val="lrTb"/>
            <w:noWrap w:val="false"/>
          </w:tcPr>
          <w:p>
            <w:pPr>
              <w:pStyle w:val="633"/>
              <w:rPr>
                <w:rFonts w:hint="eastAsia" w:ascii="宋体" w:hAnsi="宋体" w:cs="宋体"/>
                <w:color w:val="000000"/>
                <w:szCs w:val="21"/>
                <w:highlight w:val="none"/>
              </w:rPr>
            </w:pPr>
            <w:r>
              <w:rPr>
                <w:rFonts w:hint="eastAsia" w:ascii="宋体" w:hAnsi="宋体" w:cs="宋体"/>
                <w:color w:val="000000"/>
                <w:szCs w:val="21"/>
                <w:highlight w:val="none"/>
              </w:rPr>
              <w:t xml:space="preserve">根据对招标文件第四章“三、技术规格与性能指标”响应情况进行评分，全部满足得43分，招标文件中标注“★”为实质性指标(</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项），不满足为无效投标。</w:t>
            </w:r>
            <w:r>
              <w:rPr>
                <w:rFonts w:hint="eastAsia" w:ascii="宋体" w:hAnsi="宋体" w:cs="宋体"/>
                <w:color w:val="000000"/>
                <w:szCs w:val="21"/>
                <w:highlight w:val="none"/>
              </w:rPr>
            </w:r>
            <w:r/>
          </w:p>
          <w:p>
            <w:pPr>
              <w:pStyle w:val="633"/>
              <w:rPr>
                <w:rFonts w:hint="eastAsia" w:ascii="宋体" w:hAnsi="宋体" w:cs="宋体"/>
                <w:color w:val="000000"/>
                <w:szCs w:val="21"/>
                <w:highlight w:val="none"/>
              </w:rPr>
            </w:pPr>
            <w:r>
              <w:rPr>
                <w:rFonts w:hint="eastAsia" w:ascii="宋体" w:hAnsi="宋体" w:cs="宋体"/>
                <w:color w:val="000000"/>
                <w:szCs w:val="21"/>
                <w:highlight w:val="none"/>
              </w:rPr>
              <w:t xml:space="preserve">标▲号技术指标（共8项）为重要技术条款，每有一项负偏离扣4分；其他未标记的指标项（共22项）为一般技术条款，每有一项负偏离扣0.5分。</w:t>
            </w:r>
            <w:r>
              <w:rPr>
                <w:rFonts w:hint="eastAsia" w:ascii="宋体" w:hAnsi="宋体" w:cs="宋体"/>
                <w:color w:val="000000"/>
                <w:szCs w:val="21"/>
                <w:highlight w:val="none"/>
              </w:rPr>
            </w:r>
            <w:r/>
          </w:p>
          <w:p>
            <w:pPr>
              <w:pStyle w:val="663"/>
              <w:rPr>
                <w:rFonts w:hint="eastAsia" w:ascii="宋体" w:hAnsi="宋体" w:cs="宋体"/>
                <w:b/>
                <w:bCs/>
                <w:color w:val="000000"/>
                <w:szCs w:val="21"/>
                <w:highlight w:val="none"/>
              </w:rPr>
              <w:pBdr>
                <w:top w:val="none" w:color="000000" w:sz="0" w:space="0"/>
                <w:left w:val="none" w:color="000000" w:sz="0" w:space="0"/>
                <w:right w:val="none" w:color="000000" w:sz="0" w:space="0"/>
              </w:pBdr>
            </w:pPr>
            <w:r>
              <w:rPr>
                <w:rFonts w:hint="eastAsia" w:ascii="宋体" w:hAnsi="宋体" w:cs="宋体"/>
                <w:b/>
                <w:bCs/>
                <w:color w:val="000000"/>
                <w:szCs w:val="21"/>
                <w:highlight w:val="none"/>
              </w:rPr>
              <w:t xml:space="preserve">注：</w:t>
            </w:r>
            <w:r>
              <w:rPr>
                <w:rFonts w:hint="eastAsia" w:ascii="宋体" w:hAnsi="宋体" w:cs="宋体"/>
                <w:b/>
                <w:bCs/>
                <w:color w:val="000000"/>
                <w:szCs w:val="21"/>
                <w:highlight w:val="none"/>
              </w:rPr>
            </w:r>
            <w:r/>
          </w:p>
          <w:p>
            <w:pPr>
              <w:pStyle w:val="663"/>
              <w:numPr>
                <w:ilvl w:val="0"/>
                <w:numId w:val="1"/>
              </w:numPr>
              <w:rPr>
                <w:rFonts w:hint="eastAsia" w:ascii="宋体" w:hAnsi="宋体" w:cs="宋体"/>
                <w:b/>
                <w:bCs/>
                <w:color w:val="000000"/>
                <w:szCs w:val="21"/>
                <w:highlight w:val="none"/>
              </w:rPr>
              <w:pBdr>
                <w:top w:val="none" w:color="000000" w:sz="0" w:space="0"/>
                <w:left w:val="none" w:color="000000" w:sz="0" w:space="0"/>
                <w:right w:val="none" w:color="000000" w:sz="0" w:space="0"/>
              </w:pBdr>
            </w:pPr>
            <w:r>
              <w:rPr>
                <w:rFonts w:hint="eastAsia" w:ascii="宋体" w:hAnsi="宋体" w:cs="宋体"/>
                <w:b/>
                <w:bCs/>
                <w:color w:val="000000"/>
                <w:szCs w:val="21"/>
                <w:highlight w:val="none"/>
              </w:rPr>
              <w:t xml:space="preserve">凡标有最低一级序号的指标项即为一项技术条款，无论是否隶属于上一级编号；</w:t>
            </w:r>
            <w:r>
              <w:rPr>
                <w:rFonts w:hint="eastAsia" w:ascii="宋体" w:hAnsi="宋体" w:cs="宋体"/>
                <w:b/>
                <w:bCs/>
                <w:color w:val="000000"/>
                <w:szCs w:val="21"/>
                <w:highlight w:val="none"/>
              </w:rPr>
            </w:r>
            <w:r/>
          </w:p>
          <w:p>
            <w:pPr>
              <w:pStyle w:val="663"/>
              <w:numPr>
                <w:ilvl w:val="0"/>
                <w:numId w:val="1"/>
              </w:numPr>
              <w:rPr>
                <w:rFonts w:hint="eastAsia" w:ascii="宋体" w:hAnsi="宋体" w:cs="宋体"/>
                <w:b/>
                <w:bCs/>
                <w:color w:val="000000"/>
                <w:szCs w:val="21"/>
                <w:highlight w:val="none"/>
              </w:rPr>
              <w:pBdr>
                <w:top w:val="none" w:color="000000" w:sz="0" w:space="0"/>
                <w:left w:val="none" w:color="000000" w:sz="0" w:space="0"/>
                <w:right w:val="none" w:color="000000" w:sz="0" w:space="0"/>
              </w:pBdr>
            </w:pPr>
            <w:r>
              <w:rPr>
                <w:rFonts w:hint="eastAsia" w:ascii="宋体" w:hAnsi="宋体" w:cs="宋体"/>
                <w:b/>
                <w:bCs/>
                <w:color w:val="000000"/>
                <w:szCs w:val="21"/>
                <w:highlight w:val="none"/>
              </w:rPr>
              <w:t xml:space="preserve">对标注“★”和“▲”项的技术要求，</w:t>
            </w:r>
            <w:r>
              <w:rPr>
                <w:rFonts w:hint="eastAsia" w:ascii="宋体" w:hAnsi="宋体"/>
                <w:b/>
                <w:bCs/>
                <w:color w:val="000000"/>
                <w:szCs w:val="21"/>
                <w:highlight w:val="none"/>
              </w:rPr>
              <w:t xml:space="preserve">除另有说明的根据其要求需提供对应佐证材料外，</w:t>
            </w:r>
            <w:r>
              <w:rPr>
                <w:rFonts w:hint="eastAsia" w:ascii="宋体" w:hAnsi="宋体" w:cs="宋体"/>
                <w:b/>
                <w:bCs/>
                <w:color w:val="000000"/>
                <w:szCs w:val="21"/>
                <w:highlight w:val="none"/>
              </w:rPr>
              <w:t xml:space="preserve">必须在投标文件中提供公开发行的产品说明书或公开发行的产品彩页或第三方检测报告复印件或可查询的产品制造商官网截图（附官网链接）作为佐证材料（如为复印件需加盖投标人公章，投标人自行承诺的证明材料不认可），未提供佐证资料的，评标时不予认可</w:t>
            </w:r>
            <w:r>
              <w:rPr>
                <w:rFonts w:hint="eastAsia" w:ascii="宋体" w:hAnsi="宋体" w:cs="宋体"/>
                <w:color w:val="000000"/>
                <w:szCs w:val="21"/>
                <w:highlight w:val="none"/>
              </w:rPr>
              <w:t xml:space="preserve">：</w:t>
            </w:r>
            <w:r>
              <w:rPr>
                <w:rFonts w:hint="eastAsia" w:ascii="宋体" w:hAnsi="宋体" w:cs="宋体"/>
                <w:b/>
                <w:bCs/>
                <w:color w:val="000000"/>
                <w:szCs w:val="21"/>
                <w:highlight w:val="none"/>
              </w:rPr>
              <w:t xml:space="preserve">加</w:t>
            </w:r>
            <w:r>
              <w:rPr>
                <w:rFonts w:hint="eastAsia"/>
                <w:b/>
                <w:bCs/>
                <w:color w:val="000000"/>
                <w:highlight w:val="none"/>
              </w:rPr>
              <w:t xml:space="preserve">“</w:t>
            </w:r>
            <w:r>
              <w:rPr>
                <w:rFonts w:hint="eastAsia" w:ascii="宋体" w:hAnsi="宋体" w:cs="宋体"/>
                <w:b/>
                <w:bCs/>
                <w:color w:val="000000"/>
                <w:highlight w:val="none"/>
              </w:rPr>
              <w:t xml:space="preserve">★</w:t>
            </w:r>
            <w:r>
              <w:rPr>
                <w:rFonts w:hint="eastAsia"/>
                <w:b/>
                <w:bCs/>
                <w:color w:val="000000"/>
                <w:highlight w:val="none"/>
              </w:rPr>
              <w:t xml:space="preserve">”</w:t>
            </w:r>
            <w:r>
              <w:rPr>
                <w:rFonts w:hint="eastAsia" w:ascii="宋体" w:hAnsi="宋体" w:cs="宋体"/>
                <w:b/>
                <w:bCs/>
                <w:color w:val="000000"/>
                <w:szCs w:val="21"/>
                <w:highlight w:val="none"/>
              </w:rPr>
              <w:t xml:space="preserve">未提供佐证材料或提供的佐证材料不满足要求，按无效标处理；“▲”未提供佐证材料或提供的佐证材料不满足要求的，按负偏离扣分处理。</w:t>
            </w:r>
            <w:r>
              <w:rPr>
                <w:rFonts w:hint="eastAsia" w:ascii="宋体" w:hAnsi="宋体" w:cs="宋体"/>
                <w:b/>
                <w:bCs/>
                <w:color w:val="000000"/>
                <w:szCs w:val="21"/>
                <w:highlight w:val="none"/>
              </w:rPr>
            </w:r>
            <w:r/>
          </w:p>
          <w:p>
            <w:pPr>
              <w:pStyle w:val="633"/>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（3）一般技术条款以技术规格偏离表应答为准。</w:t>
            </w:r>
            <w:r>
              <w:rPr>
                <w:rFonts w:hint="eastAsia" w:ascii="宋体" w:hAnsi="宋体" w:cs="宋体"/>
                <w:b/>
                <w:bCs/>
                <w:color w:val="000000"/>
                <w:szCs w:val="21"/>
                <w:highlight w:val="none"/>
              </w:rPr>
            </w:r>
            <w:r/>
          </w:p>
          <w:p>
            <w:pPr>
              <w:pStyle w:val="633"/>
              <w:rPr>
                <w:rFonts w:ascii="宋体" w:hAnsi="宋体"/>
                <w:color w:val="000000"/>
                <w:szCs w:val="21"/>
                <w:highlight w:val="none"/>
              </w:rPr>
            </w:pPr>
            <w:r>
              <w:rPr>
                <w:rFonts w:hint="eastAsia" w:ascii="宋体" w:hAnsi="宋体" w:cs="宋体"/>
                <w:b/>
                <w:bCs/>
                <w:color w:val="000000"/>
                <w:szCs w:val="21"/>
                <w:highlight w:val="none"/>
              </w:rPr>
              <w:t xml:space="preserve">所有证明材料应在技术规格偏离表中注明证明材料页码。</w:t>
            </w:r>
            <w:r>
              <w:rPr>
                <w:rFonts w:ascii="宋体" w:hAnsi="宋体"/>
                <w:color w:val="000000"/>
                <w:szCs w:val="21"/>
                <w:highlight w:val="none"/>
              </w:rPr>
            </w:r>
            <w:r/>
          </w:p>
        </w:tc>
      </w:tr>
      <w:tr>
        <w:trPr/>
        <w:tc>
          <w:tcPr>
            <w:tcW w:w="1555" w:type="dxa"/>
            <w:vAlign w:val="center"/>
            <w:textDirection w:val="lrTb"/>
            <w:noWrap w:val="false"/>
          </w:tcPr>
          <w:p>
            <w:pPr>
              <w:pStyle w:val="633"/>
              <w:jc w:val="center"/>
              <w:spacing w:before="210" w:after="210" w:line="85" w:lineRule="atLeast"/>
              <w:rPr>
                <w:rFonts w:hint="eastAsia"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业绩</w:t>
            </w:r>
            <w:r>
              <w:rPr>
                <w:rFonts w:hint="eastAsia" w:ascii="宋体" w:hAnsi="宋体" w:cs="宋体"/>
                <w:b/>
                <w:color w:val="000000"/>
                <w:szCs w:val="21"/>
                <w:highlight w:val="none"/>
              </w:rPr>
            </w:r>
            <w:r/>
          </w:p>
          <w:p>
            <w:pPr>
              <w:pStyle w:val="633"/>
              <w:jc w:val="center"/>
              <w:spacing w:before="210" w:after="210" w:line="85" w:lineRule="atLeast"/>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（5分）</w:t>
            </w:r>
            <w:r>
              <w:rPr>
                <w:rFonts w:ascii="宋体" w:hAnsi="宋体"/>
                <w:color w:val="000000"/>
                <w:szCs w:val="21"/>
                <w:highlight w:val="none"/>
              </w:rPr>
            </w:r>
            <w:r/>
          </w:p>
        </w:tc>
        <w:tc>
          <w:tcPr>
            <w:tcW w:w="6741" w:type="dxa"/>
            <w:vAlign w:val="center"/>
            <w:textDirection w:val="lrTb"/>
            <w:noWrap w:val="false"/>
          </w:tcPr>
          <w:p>
            <w:pPr>
              <w:pStyle w:val="633"/>
              <w:rPr>
                <w:rFonts w:ascii="宋体" w:hAnsi="宋体"/>
                <w:color w:val="000000"/>
                <w:szCs w:val="21"/>
                <w:highlight w:val="none"/>
              </w:rPr>
            </w:pPr>
            <w:r>
              <w:rPr>
                <w:rFonts w:hint="eastAsia" w:ascii="宋体" w:hAnsi="宋体" w:cs="宋体"/>
                <w:color w:val="000000"/>
                <w:szCs w:val="21"/>
                <w:highlight w:val="none"/>
              </w:rPr>
              <w:t xml:space="preserve">投标人或产品制造商自2023年9月1日以来（以合同签订时间为准）具有</w:t>
            </w:r>
            <w:r>
              <w:rPr>
                <w:rFonts w:hint="eastAsia"/>
                <w:color w:val="000000"/>
                <w:highlight w:val="none"/>
              </w:rPr>
              <w:t xml:space="preserve">所投同系列产品业绩</w:t>
            </w:r>
            <w:r>
              <w:rPr>
                <w:rFonts w:hint="eastAsia" w:ascii="宋体" w:hAnsi="宋体" w:cs="宋体"/>
                <w:color w:val="000000"/>
                <w:szCs w:val="21"/>
                <w:highlight w:val="none"/>
              </w:rPr>
              <w:t xml:space="preserve">，每提供一个业绩得1分，最多得5分。（提供合同复印件及对应的验收合格证明材料并加盖投标人公章，合同需包括合同名称、项目内容、盖章、日期等关键内容，上述证明材料缺一不可。）</w:t>
            </w:r>
            <w:r>
              <w:rPr>
                <w:rFonts w:ascii="宋体" w:hAnsi="宋体"/>
                <w:color w:val="000000"/>
                <w:szCs w:val="21"/>
                <w:highlight w:val="none"/>
              </w:rPr>
            </w:r>
            <w:r/>
          </w:p>
        </w:tc>
      </w:tr>
      <w:tr>
        <w:trPr/>
        <w:tc>
          <w:tcPr>
            <w:tcW w:w="1555" w:type="dxa"/>
            <w:vAlign w:val="center"/>
            <w:textDirection w:val="lrTb"/>
            <w:noWrap w:val="false"/>
          </w:tcPr>
          <w:p>
            <w:pPr>
              <w:pStyle w:val="633"/>
              <w:jc w:val="center"/>
              <w:spacing w:line="85"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项目实施方案</w:t>
            </w:r>
            <w:r>
              <w:rPr>
                <w:rFonts w:hint="eastAsia" w:ascii="宋体" w:hAnsi="宋体" w:cs="宋体"/>
                <w:color w:val="000000"/>
                <w:szCs w:val="21"/>
                <w:highlight w:val="none"/>
              </w:rPr>
            </w:r>
            <w:r/>
          </w:p>
          <w:p>
            <w:pPr>
              <w:pStyle w:val="633"/>
              <w:jc w:val="center"/>
              <w:spacing w:line="85" w:lineRule="atLeast"/>
              <w:rPr>
                <w:rFonts w:ascii="宋体" w:hAnsi="宋体" w:cs="仿宋"/>
                <w:color w:val="000000"/>
                <w:szCs w:val="21"/>
                <w:highlight w:val="none"/>
                <w:lang w:bidi="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（5分）</w:t>
            </w:r>
            <w:r>
              <w:rPr>
                <w:rFonts w:ascii="宋体" w:hAnsi="宋体" w:cs="仿宋"/>
                <w:color w:val="000000"/>
                <w:szCs w:val="21"/>
                <w:highlight w:val="none"/>
                <w:lang w:bidi="zh-CN"/>
              </w:rPr>
            </w:r>
            <w:r/>
          </w:p>
        </w:tc>
        <w:tc>
          <w:tcPr>
            <w:tcW w:w="6741" w:type="dxa"/>
            <w:vAlign w:val="center"/>
            <w:textDirection w:val="lrTb"/>
            <w:noWrap w:val="false"/>
          </w:tcPr>
          <w:p>
            <w:pPr>
              <w:pStyle w:val="633"/>
              <w:rPr>
                <w:rFonts w:hint="eastAsia" w:ascii="宋体" w:hAnsi="宋体" w:cs="宋体"/>
                <w:color w:val="000000"/>
                <w:szCs w:val="21"/>
                <w:highlight w:val="none"/>
              </w:rPr>
            </w:pPr>
            <w:r>
              <w:rPr>
                <w:rFonts w:hint="eastAsia" w:ascii="宋体" w:hAnsi="宋体" w:cs="宋体"/>
                <w:color w:val="000000"/>
                <w:szCs w:val="21"/>
                <w:highlight w:val="none"/>
              </w:rPr>
              <w:t xml:space="preserve">针对本项目提供项目实施方案，内容包括但不限于：设备安装方案、计划进度、项目管理以及验收方案等：</w:t>
            </w:r>
            <w:r>
              <w:rPr>
                <w:rFonts w:hint="eastAsia" w:ascii="宋体" w:hAnsi="宋体" w:cs="宋体"/>
                <w:color w:val="000000"/>
                <w:szCs w:val="21"/>
                <w:highlight w:val="none"/>
              </w:rPr>
            </w:r>
            <w:r/>
          </w:p>
          <w:p>
            <w:pPr>
              <w:pStyle w:val="633"/>
              <w:rPr>
                <w:rFonts w:hint="eastAsia" w:ascii="宋体" w:hAnsi="宋体" w:cs="宋体"/>
                <w:color w:val="000000"/>
                <w:szCs w:val="21"/>
                <w:highlight w:val="none"/>
              </w:rPr>
            </w:pPr>
            <w:r>
              <w:rPr>
                <w:rFonts w:hint="eastAsia" w:ascii="宋体" w:hAnsi="宋体" w:cs="宋体"/>
                <w:color w:val="000000"/>
                <w:szCs w:val="21"/>
                <w:highlight w:val="none"/>
              </w:rPr>
              <w:t xml:space="preserve">方案内容完整、详细，进度控制合理，项目管理以及验收方案科学合理，可行性强且完全满足项目实际需求，得5分；</w:t>
            </w:r>
            <w:r>
              <w:rPr>
                <w:rFonts w:hint="eastAsia" w:ascii="宋体" w:hAnsi="宋体" w:cs="宋体"/>
                <w:color w:val="000000"/>
                <w:szCs w:val="21"/>
                <w:highlight w:val="none"/>
              </w:rPr>
            </w:r>
            <w:r/>
          </w:p>
          <w:p>
            <w:pPr>
              <w:pStyle w:val="633"/>
              <w:rPr>
                <w:rFonts w:hint="eastAsia" w:ascii="宋体" w:hAnsi="宋体" w:cs="宋体"/>
                <w:strike/>
                <w:color w:val="000000"/>
                <w:szCs w:val="21"/>
                <w:highlight w:val="none"/>
              </w:rPr>
            </w:pPr>
            <w:r>
              <w:rPr>
                <w:rFonts w:hint="eastAsia" w:ascii="宋体" w:hAnsi="宋体" w:cs="宋体"/>
                <w:color w:val="000000"/>
                <w:szCs w:val="21"/>
                <w:highlight w:val="none"/>
              </w:rPr>
              <w:t xml:space="preserve">方案内容完整，进度控制较合理，项目管理以及验收方案合理，可行性较强且满足项目实际需求，得3分；</w:t>
            </w:r>
            <w:r>
              <w:rPr>
                <w:rFonts w:hint="eastAsia" w:ascii="宋体" w:hAnsi="宋体" w:cs="宋体"/>
                <w:strike/>
                <w:color w:val="000000"/>
                <w:szCs w:val="21"/>
                <w:highlight w:val="none"/>
              </w:rPr>
            </w:r>
            <w:r/>
          </w:p>
          <w:p>
            <w:pPr>
              <w:pStyle w:val="633"/>
              <w:rPr>
                <w:rFonts w:hint="eastAsia" w:ascii="宋体" w:hAnsi="宋体" w:cs="宋体"/>
                <w:color w:val="000000"/>
                <w:szCs w:val="21"/>
                <w:highlight w:val="none"/>
              </w:rPr>
            </w:pPr>
            <w:r>
              <w:rPr>
                <w:rFonts w:hint="eastAsia" w:ascii="宋体" w:hAnsi="宋体" w:cs="宋体"/>
                <w:color w:val="000000"/>
                <w:szCs w:val="21"/>
                <w:highlight w:val="none"/>
              </w:rPr>
              <w:t xml:space="preserve">方案内容基本完整，有进度控制但略有瑕疵，项目管理以及验收方案基本合理，基本满足项目实际需求，得2分；</w:t>
            </w:r>
            <w:r>
              <w:rPr>
                <w:rFonts w:hint="eastAsia" w:ascii="宋体" w:hAnsi="宋体" w:cs="宋体"/>
                <w:color w:val="000000"/>
                <w:szCs w:val="21"/>
                <w:highlight w:val="none"/>
              </w:rPr>
            </w:r>
            <w:r/>
          </w:p>
          <w:p>
            <w:pPr>
              <w:pStyle w:val="633"/>
              <w:rPr>
                <w:rFonts w:hint="eastAsia" w:ascii="宋体" w:hAnsi="宋体" w:cs="宋体"/>
                <w:color w:val="000000"/>
                <w:szCs w:val="21"/>
                <w:highlight w:val="none"/>
              </w:rPr>
            </w:pPr>
            <w:r>
              <w:rPr>
                <w:rFonts w:hint="eastAsia" w:ascii="宋体" w:hAnsi="宋体" w:cs="宋体"/>
                <w:color w:val="000000"/>
                <w:szCs w:val="21"/>
                <w:highlight w:val="none"/>
              </w:rPr>
              <w:t xml:space="preserve">方案内容有缺失，进度控制不明确，项目管理以及验收方案需进一步修改完善方可满足项目实际需求，得1分；</w:t>
            </w:r>
            <w:r>
              <w:rPr>
                <w:rFonts w:hint="eastAsia" w:ascii="宋体" w:hAnsi="宋体" w:cs="宋体"/>
                <w:color w:val="000000"/>
                <w:szCs w:val="21"/>
                <w:highlight w:val="none"/>
              </w:rPr>
            </w:r>
            <w:r/>
          </w:p>
          <w:p>
            <w:pPr>
              <w:pStyle w:val="633"/>
              <w:rPr>
                <w:rFonts w:ascii="宋体" w:hAnsi="宋体"/>
                <w:color w:val="000000"/>
                <w:szCs w:val="21"/>
                <w:highlight w:val="none"/>
              </w:rPr>
            </w:pPr>
            <w:r>
              <w:rPr>
                <w:rFonts w:hint="eastAsia" w:ascii="宋体" w:hAnsi="宋体" w:cs="宋体"/>
                <w:color w:val="000000"/>
                <w:szCs w:val="21"/>
                <w:highlight w:val="none"/>
              </w:rPr>
              <w:t xml:space="preserve">未提供不得分。</w:t>
            </w:r>
            <w:r>
              <w:rPr>
                <w:rFonts w:ascii="宋体" w:hAnsi="宋体"/>
                <w:color w:val="000000"/>
                <w:szCs w:val="21"/>
                <w:highlight w:val="none"/>
              </w:rPr>
            </w:r>
            <w:r/>
          </w:p>
        </w:tc>
      </w:tr>
      <w:tr>
        <w:trPr/>
        <w:tc>
          <w:tcPr>
            <w:tcW w:w="1555" w:type="dxa"/>
            <w:vAlign w:val="center"/>
            <w:textDirection w:val="lrTb"/>
            <w:noWrap w:val="false"/>
          </w:tcPr>
          <w:p>
            <w:pPr>
              <w:pStyle w:val="633"/>
              <w:jc w:val="center"/>
              <w:spacing w:line="85" w:lineRule="atLeast"/>
              <w:rPr>
                <w:rFonts w:hint="eastAsia" w:ascii="宋体" w:hAnsi="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rPr>
              <w:t xml:space="preserve">售后服务</w:t>
            </w:r>
            <w:r>
              <w:rPr>
                <w:rFonts w:hint="eastAsia" w:ascii="宋体" w:hAnsi="宋体" w:cs="宋体"/>
                <w:b/>
                <w:bCs/>
                <w:color w:val="000000"/>
                <w:szCs w:val="21"/>
                <w:highlight w:val="none"/>
              </w:rPr>
            </w:r>
            <w:r/>
          </w:p>
          <w:p>
            <w:pPr>
              <w:pStyle w:val="633"/>
              <w:jc w:val="center"/>
              <w:spacing w:line="85" w:lineRule="atLeast"/>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rPr>
              <w:t xml:space="preserve">（5分）</w:t>
            </w:r>
            <w:r>
              <w:rPr>
                <w:rFonts w:ascii="宋体" w:hAnsi="宋体"/>
                <w:color w:val="000000"/>
                <w:szCs w:val="21"/>
                <w:highlight w:val="none"/>
              </w:rPr>
            </w:r>
            <w:r/>
          </w:p>
        </w:tc>
        <w:tc>
          <w:tcPr>
            <w:tcW w:w="6741" w:type="dxa"/>
            <w:vAlign w:val="center"/>
            <w:textDirection w:val="lrTb"/>
            <w:noWrap w:val="false"/>
          </w:tcPr>
          <w:p>
            <w:pPr>
              <w:pStyle w:val="633"/>
              <w:rPr>
                <w:rFonts w:hint="eastAsia" w:ascii="宋体" w:hAnsi="宋体" w:cs="宋体"/>
                <w:color w:val="000000"/>
                <w:szCs w:val="21"/>
                <w:highlight w:val="none"/>
              </w:rPr>
            </w:pPr>
            <w:r>
              <w:rPr>
                <w:rFonts w:hint="eastAsia" w:ascii="宋体" w:hAnsi="宋体" w:cs="宋体"/>
                <w:color w:val="000000"/>
                <w:szCs w:val="21"/>
                <w:highlight w:val="none"/>
              </w:rPr>
              <w:t xml:space="preserve">根据提供的售后服务方案（内容包括但不限于服务体系及服务内容、故障解决方案及响应时间、专业技术人员及服务保障等）进行评审：</w:t>
            </w:r>
            <w:r>
              <w:rPr>
                <w:rFonts w:hint="eastAsia" w:ascii="宋体" w:hAnsi="宋体" w:cs="宋体"/>
                <w:color w:val="000000"/>
                <w:szCs w:val="21"/>
                <w:highlight w:val="none"/>
              </w:rPr>
            </w:r>
            <w:r/>
          </w:p>
          <w:p>
            <w:pPr>
              <w:pStyle w:val="633"/>
              <w:rPr>
                <w:rFonts w:hint="eastAsia" w:ascii="宋体" w:hAnsi="宋体" w:cs="宋体"/>
                <w:color w:val="000000"/>
                <w:szCs w:val="21"/>
                <w:highlight w:val="none"/>
              </w:rPr>
            </w:pPr>
            <w:r>
              <w:rPr>
                <w:rFonts w:hint="eastAsia" w:ascii="宋体" w:hAnsi="宋体" w:cs="宋体"/>
                <w:color w:val="000000"/>
                <w:szCs w:val="21"/>
                <w:highlight w:val="none"/>
              </w:rPr>
              <w:t xml:space="preserve">售后服务体系完善，专业技术人员充足、承诺解决问题周期短、维修便利的得5分；</w:t>
            </w:r>
            <w:r>
              <w:rPr>
                <w:rFonts w:hint="eastAsia" w:ascii="宋体" w:hAnsi="宋体" w:cs="宋体"/>
                <w:color w:val="000000"/>
                <w:szCs w:val="21"/>
                <w:highlight w:val="none"/>
              </w:rPr>
            </w:r>
            <w:r/>
          </w:p>
          <w:p>
            <w:pPr>
              <w:pStyle w:val="633"/>
              <w:rPr>
                <w:rFonts w:hint="eastAsia" w:ascii="宋体" w:hAnsi="宋体" w:cs="宋体"/>
                <w:color w:val="000000"/>
                <w:szCs w:val="21"/>
                <w:highlight w:val="none"/>
              </w:rPr>
            </w:pPr>
            <w:r>
              <w:rPr>
                <w:rFonts w:hint="eastAsia" w:ascii="宋体" w:hAnsi="宋体" w:cs="宋体"/>
                <w:color w:val="000000"/>
                <w:szCs w:val="21"/>
                <w:highlight w:val="none"/>
              </w:rPr>
              <w:t xml:space="preserve">售后服务体系完善，专业技术人员较充足、承诺解决问题周期较短、维修较便利的得3分；</w:t>
            </w:r>
            <w:r>
              <w:rPr>
                <w:rFonts w:hint="eastAsia" w:ascii="宋体" w:hAnsi="宋体" w:cs="宋体"/>
                <w:color w:val="000000"/>
                <w:szCs w:val="21"/>
                <w:highlight w:val="none"/>
              </w:rPr>
            </w:r>
            <w:r/>
          </w:p>
          <w:p>
            <w:pPr>
              <w:pStyle w:val="633"/>
              <w:rPr>
                <w:rFonts w:hint="eastAsia" w:ascii="宋体" w:hAnsi="宋体" w:cs="宋体"/>
                <w:color w:val="000000"/>
                <w:szCs w:val="21"/>
                <w:highlight w:val="none"/>
              </w:rPr>
            </w:pPr>
            <w:r>
              <w:rPr>
                <w:rFonts w:hint="eastAsia" w:ascii="宋体" w:hAnsi="宋体" w:cs="宋体"/>
                <w:color w:val="000000"/>
                <w:szCs w:val="21"/>
                <w:highlight w:val="none"/>
              </w:rPr>
              <w:t xml:space="preserve">售后服务体系较完善，专业技术人员充足性一般、承诺解决问题周期较短、维修便利性一般的得2分；</w:t>
            </w:r>
            <w:r>
              <w:rPr>
                <w:rFonts w:hint="eastAsia" w:ascii="宋体" w:hAnsi="宋体" w:cs="宋体"/>
                <w:color w:val="000000"/>
                <w:szCs w:val="21"/>
                <w:highlight w:val="none"/>
              </w:rPr>
            </w:r>
            <w:r/>
          </w:p>
          <w:p>
            <w:pPr>
              <w:pStyle w:val="633"/>
              <w:rPr>
                <w:rFonts w:hint="eastAsia" w:ascii="宋体" w:hAnsi="宋体" w:cs="宋体"/>
                <w:color w:val="000000"/>
                <w:szCs w:val="21"/>
                <w:highlight w:val="none"/>
              </w:rPr>
            </w:pPr>
            <w:r>
              <w:rPr>
                <w:rFonts w:hint="eastAsia" w:ascii="宋体" w:hAnsi="宋体" w:cs="宋体"/>
                <w:color w:val="000000"/>
                <w:szCs w:val="21"/>
                <w:highlight w:val="none"/>
              </w:rPr>
              <w:t xml:space="preserve">售后服务方案简单，需进一步修改完善方可满足项目要求得1分；</w:t>
            </w:r>
            <w:r>
              <w:rPr>
                <w:rFonts w:hint="eastAsia" w:ascii="宋体" w:hAnsi="宋体" w:cs="宋体"/>
                <w:color w:val="000000"/>
                <w:szCs w:val="21"/>
                <w:highlight w:val="none"/>
              </w:rPr>
            </w:r>
            <w:r/>
          </w:p>
          <w:p>
            <w:pPr>
              <w:pStyle w:val="633"/>
              <w:rPr>
                <w:rFonts w:ascii="宋体" w:hAnsi="宋体"/>
                <w:color w:val="000000"/>
                <w:szCs w:val="21"/>
                <w:highlight w:val="none"/>
              </w:rPr>
            </w:pPr>
            <w:r>
              <w:rPr>
                <w:rFonts w:hint="eastAsia" w:ascii="宋体" w:hAnsi="宋体" w:cs="宋体"/>
                <w:color w:val="000000"/>
                <w:szCs w:val="21"/>
                <w:highlight w:val="none"/>
              </w:rPr>
              <w:t xml:space="preserve">未提供不得分。</w:t>
            </w:r>
            <w:r>
              <w:rPr>
                <w:rFonts w:ascii="宋体" w:hAnsi="宋体"/>
                <w:color w:val="000000"/>
                <w:szCs w:val="21"/>
                <w:highlight w:val="none"/>
              </w:rPr>
            </w:r>
            <w:r/>
          </w:p>
        </w:tc>
      </w:tr>
      <w:tr>
        <w:trPr/>
        <w:tc>
          <w:tcPr>
            <w:tcW w:w="1555" w:type="dxa"/>
            <w:vAlign w:val="center"/>
            <w:textDirection w:val="lrTb"/>
            <w:noWrap w:val="false"/>
          </w:tcPr>
          <w:p>
            <w:pPr>
              <w:pStyle w:val="633"/>
              <w:jc w:val="center"/>
              <w:spacing w:line="85" w:lineRule="atLeast"/>
              <w:rPr>
                <w:rFonts w:hint="eastAsia"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培训方案</w:t>
            </w:r>
            <w:r>
              <w:rPr>
                <w:rFonts w:hint="eastAsia" w:ascii="宋体" w:hAnsi="宋体" w:cs="宋体"/>
                <w:b/>
                <w:color w:val="000000"/>
                <w:szCs w:val="21"/>
                <w:highlight w:val="none"/>
              </w:rPr>
            </w:r>
            <w:r/>
          </w:p>
          <w:p>
            <w:pPr>
              <w:pStyle w:val="633"/>
              <w:jc w:val="center"/>
              <w:spacing w:line="85" w:lineRule="atLeast"/>
              <w:rPr>
                <w:rFonts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（5分）</w:t>
            </w:r>
            <w:r>
              <w:rPr>
                <w:rFonts w:ascii="宋体" w:hAnsi="宋体"/>
                <w:color w:val="000000"/>
                <w:szCs w:val="21"/>
                <w:highlight w:val="none"/>
              </w:rPr>
            </w:r>
            <w:r/>
          </w:p>
        </w:tc>
        <w:tc>
          <w:tcPr>
            <w:tcW w:w="6741" w:type="dxa"/>
            <w:vAlign w:val="center"/>
            <w:textDirection w:val="lrTb"/>
            <w:noWrap w:val="false"/>
          </w:tcPr>
          <w:p>
            <w:pPr>
              <w:pStyle w:val="633"/>
              <w:rPr>
                <w:rFonts w:hint="eastAsia" w:ascii="宋体" w:hAnsi="宋体" w:cs="宋体"/>
                <w:color w:val="000000"/>
                <w:szCs w:val="21"/>
                <w:highlight w:val="none"/>
              </w:rPr>
            </w:pPr>
            <w:r>
              <w:rPr>
                <w:rFonts w:hint="eastAsia" w:ascii="宋体" w:hAnsi="宋体" w:cs="宋体"/>
                <w:color w:val="000000"/>
                <w:szCs w:val="21"/>
                <w:highlight w:val="none"/>
              </w:rPr>
              <w:t xml:space="preserve">根据提供的免费培训方案（包括但不限于频次安排和内容安排等） </w:t>
            </w:r>
            <w:r>
              <w:rPr>
                <w:rFonts w:hint="eastAsia" w:ascii="宋体" w:hAnsi="宋体" w:cs="宋体"/>
                <w:color w:val="000000"/>
                <w:szCs w:val="21"/>
                <w:highlight w:val="none"/>
              </w:rPr>
            </w:r>
            <w:r/>
          </w:p>
          <w:p>
            <w:pPr>
              <w:pStyle w:val="633"/>
              <w:rPr>
                <w:rFonts w:hint="eastAsia" w:ascii="宋体" w:hAnsi="宋体" w:cs="宋体"/>
                <w:color w:val="000000"/>
                <w:szCs w:val="21"/>
                <w:highlight w:val="none"/>
              </w:rPr>
            </w:pPr>
            <w:r>
              <w:rPr>
                <w:rFonts w:hint="eastAsia" w:ascii="宋体" w:hAnsi="宋体" w:cs="宋体"/>
                <w:color w:val="000000"/>
                <w:szCs w:val="21"/>
                <w:highlight w:val="none"/>
              </w:rPr>
              <w:t xml:space="preserve">进行综合评审： </w:t>
            </w:r>
            <w:r>
              <w:rPr>
                <w:rFonts w:hint="eastAsia" w:ascii="宋体" w:hAnsi="宋体" w:cs="宋体"/>
                <w:color w:val="000000"/>
                <w:szCs w:val="21"/>
                <w:highlight w:val="none"/>
              </w:rPr>
            </w:r>
            <w:r/>
          </w:p>
          <w:p>
            <w:pPr>
              <w:pStyle w:val="633"/>
              <w:rPr>
                <w:rFonts w:hint="eastAsia" w:ascii="宋体" w:hAnsi="宋体" w:cs="宋体"/>
                <w:color w:val="000000"/>
                <w:szCs w:val="21"/>
                <w:highlight w:val="none"/>
              </w:rPr>
            </w:pPr>
            <w:r>
              <w:rPr>
                <w:rFonts w:hint="eastAsia" w:ascii="宋体" w:hAnsi="宋体" w:cs="宋体"/>
                <w:color w:val="000000"/>
                <w:szCs w:val="21"/>
                <w:highlight w:val="none"/>
              </w:rPr>
              <w:t xml:space="preserve">方案详细、培训时间长、培训内容丰富的，得 5分； </w:t>
            </w:r>
            <w:r>
              <w:rPr>
                <w:rFonts w:hint="eastAsia" w:ascii="宋体" w:hAnsi="宋体" w:cs="宋体"/>
                <w:color w:val="000000"/>
                <w:szCs w:val="21"/>
                <w:highlight w:val="none"/>
              </w:rPr>
            </w:r>
            <w:r/>
          </w:p>
          <w:p>
            <w:pPr>
              <w:pStyle w:val="633"/>
              <w:rPr>
                <w:rFonts w:hint="eastAsia" w:ascii="宋体" w:hAnsi="宋体" w:cs="宋体"/>
                <w:color w:val="000000"/>
                <w:szCs w:val="21"/>
                <w:highlight w:val="none"/>
              </w:rPr>
            </w:pPr>
            <w:r>
              <w:rPr>
                <w:rFonts w:hint="eastAsia" w:ascii="宋体" w:hAnsi="宋体" w:cs="宋体"/>
                <w:color w:val="000000"/>
                <w:szCs w:val="21"/>
                <w:highlight w:val="none"/>
              </w:rPr>
              <w:t xml:space="preserve">方案较为详细、培训时间较长、培训内容较为丰富的，得 3 分；</w:t>
            </w:r>
            <w:r>
              <w:rPr>
                <w:rFonts w:hint="eastAsia" w:ascii="宋体" w:hAnsi="宋体" w:cs="宋体"/>
                <w:color w:val="000000"/>
                <w:szCs w:val="21"/>
                <w:highlight w:val="none"/>
              </w:rPr>
            </w:r>
            <w:r/>
          </w:p>
          <w:p>
            <w:pPr>
              <w:pStyle w:val="633"/>
              <w:rPr>
                <w:rFonts w:hint="eastAsia" w:ascii="宋体" w:hAnsi="宋体" w:cs="宋体"/>
                <w:color w:val="000000"/>
                <w:szCs w:val="21"/>
                <w:highlight w:val="none"/>
              </w:rPr>
            </w:pPr>
            <w:r>
              <w:rPr>
                <w:rFonts w:hint="eastAsia" w:ascii="宋体" w:hAnsi="宋体" w:cs="宋体"/>
                <w:color w:val="000000"/>
                <w:szCs w:val="21"/>
                <w:highlight w:val="none"/>
              </w:rPr>
              <w:t xml:space="preserve">具备基本方案、培训时间和内容一般的，得 2 分； </w:t>
            </w:r>
            <w:r>
              <w:rPr>
                <w:rFonts w:hint="eastAsia" w:ascii="宋体" w:hAnsi="宋体" w:cs="宋体"/>
                <w:color w:val="000000"/>
                <w:szCs w:val="21"/>
                <w:highlight w:val="none"/>
              </w:rPr>
            </w:r>
            <w:r/>
          </w:p>
          <w:p>
            <w:pPr>
              <w:pStyle w:val="633"/>
              <w:rPr>
                <w:rFonts w:hint="eastAsia" w:ascii="宋体" w:hAnsi="宋体" w:cs="宋体"/>
                <w:color w:val="000000"/>
                <w:szCs w:val="21"/>
                <w:highlight w:val="none"/>
              </w:rPr>
            </w:pPr>
            <w:r>
              <w:rPr>
                <w:rFonts w:hint="eastAsia" w:ascii="宋体" w:hAnsi="宋体" w:cs="宋体"/>
                <w:color w:val="000000"/>
                <w:szCs w:val="21"/>
                <w:highlight w:val="none"/>
              </w:rPr>
              <w:t xml:space="preserve">方案简单、培训时间和内容仅基本满足项目需求的，得 1 分； </w:t>
            </w:r>
            <w:r>
              <w:rPr>
                <w:rFonts w:hint="eastAsia" w:ascii="宋体" w:hAnsi="宋体" w:cs="宋体"/>
                <w:color w:val="000000"/>
                <w:szCs w:val="21"/>
                <w:highlight w:val="none"/>
              </w:rPr>
            </w:r>
            <w:r/>
          </w:p>
          <w:p>
            <w:pPr>
              <w:pStyle w:val="633"/>
              <w:rPr>
                <w:rFonts w:ascii="宋体" w:hAnsi="宋体"/>
                <w:color w:val="000000"/>
                <w:szCs w:val="21"/>
                <w:highlight w:val="none"/>
              </w:rPr>
            </w:pPr>
            <w:r>
              <w:rPr>
                <w:rFonts w:hint="eastAsia" w:ascii="宋体" w:hAnsi="宋体" w:cs="宋体"/>
                <w:color w:val="000000"/>
                <w:szCs w:val="21"/>
                <w:highlight w:val="none"/>
              </w:rPr>
              <w:t xml:space="preserve">不满足培训要求或未提供方案介绍的不得分。</w:t>
            </w:r>
            <w:r>
              <w:rPr>
                <w:rFonts w:ascii="宋体" w:hAnsi="宋体"/>
                <w:color w:val="000000"/>
                <w:szCs w:val="21"/>
                <w:highlight w:val="none"/>
              </w:rPr>
            </w:r>
            <w:r/>
          </w:p>
        </w:tc>
      </w:tr>
      <w:tr>
        <w:trPr/>
        <w:tc>
          <w:tcPr>
            <w:tcW w:w="1555" w:type="dxa"/>
            <w:vAlign w:val="center"/>
            <w:textDirection w:val="lrTb"/>
            <w:noWrap w:val="false"/>
          </w:tcPr>
          <w:p>
            <w:pPr>
              <w:pStyle w:val="633"/>
              <w:jc w:val="center"/>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质保期</w:t>
            </w:r>
            <w:r>
              <w:rPr>
                <w:rFonts w:hint="eastAsia" w:ascii="宋体" w:hAnsi="宋体" w:cs="宋体"/>
                <w:b/>
                <w:bCs/>
                <w:color w:val="000000"/>
                <w:szCs w:val="21"/>
                <w:highlight w:val="none"/>
              </w:rPr>
            </w:r>
            <w:r/>
          </w:p>
          <w:p>
            <w:pPr>
              <w:pStyle w:val="633"/>
              <w:jc w:val="center"/>
              <w:spacing w:line="440" w:lineRule="exact"/>
              <w:rPr>
                <w:rFonts w:hint="eastAsia" w:ascii="宋体" w:hAnsi="宋体" w:cs="仿宋"/>
                <w:color w:val="000000"/>
                <w:szCs w:val="21"/>
                <w:highlight w:val="none"/>
                <w:lang w:bidi="zh-CN"/>
              </w:rPr>
            </w:pPr>
            <w:r>
              <w:rPr>
                <w:rFonts w:hint="eastAsia" w:ascii="宋体" w:hAnsi="宋体" w:cs="宋体"/>
                <w:b/>
                <w:bCs/>
                <w:color w:val="000000"/>
                <w:szCs w:val="21"/>
                <w:highlight w:val="none"/>
              </w:rPr>
              <w:t xml:space="preserve">（3分）</w:t>
            </w:r>
            <w:r>
              <w:rPr>
                <w:rFonts w:hint="eastAsia" w:ascii="宋体" w:hAnsi="宋体" w:cs="仿宋"/>
                <w:color w:val="000000"/>
                <w:szCs w:val="21"/>
                <w:highlight w:val="none"/>
                <w:lang w:bidi="zh-CN"/>
              </w:rPr>
            </w:r>
            <w:r/>
          </w:p>
        </w:tc>
        <w:tc>
          <w:tcPr>
            <w:tcW w:w="6741" w:type="dxa"/>
            <w:vAlign w:val="center"/>
            <w:textDirection w:val="lrTb"/>
            <w:noWrap w:val="false"/>
          </w:tcPr>
          <w:p>
            <w:pPr>
              <w:pStyle w:val="633"/>
              <w:rPr>
                <w:rFonts w:ascii="宋体" w:hAnsi="宋体"/>
                <w:color w:val="000000"/>
                <w:szCs w:val="21"/>
                <w:highlight w:val="none"/>
              </w:rPr>
            </w:pPr>
            <w:r>
              <w:rPr>
                <w:rFonts w:hint="eastAsia" w:ascii="宋体" w:hAnsi="宋体" w:cs="宋体"/>
                <w:color w:val="000000"/>
                <w:szCs w:val="21"/>
                <w:highlight w:val="none"/>
              </w:rPr>
              <w:t xml:space="preserve">在满足招标文件要求的免费质保12个月的基础上，每增加6个月免费质保加 1</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分，最多加3分。（提供质保承诺加盖投标人公章，格式自拟）</w:t>
            </w:r>
            <w:r>
              <w:rPr>
                <w:rFonts w:ascii="宋体" w:hAnsi="宋体"/>
                <w:color w:val="000000"/>
                <w:szCs w:val="21"/>
                <w:highlight w:val="none"/>
              </w:rPr>
            </w:r>
            <w:r/>
          </w:p>
        </w:tc>
      </w:tr>
      <w:tr>
        <w:trPr/>
        <w:tc>
          <w:tcPr>
            <w:tcW w:w="1555" w:type="dxa"/>
            <w:vAlign w:val="center"/>
            <w:textDirection w:val="lrTb"/>
            <w:noWrap w:val="false"/>
          </w:tcPr>
          <w:p>
            <w:pPr>
              <w:pStyle w:val="633"/>
              <w:jc w:val="center"/>
              <w:spacing w:line="440" w:lineRule="exact"/>
              <w:rPr>
                <w:b/>
                <w:bCs/>
                <w:color w:val="000000"/>
                <w:highlight w:val="none"/>
              </w:rPr>
            </w:pPr>
            <w:r>
              <w:rPr>
                <w:b/>
                <w:bCs/>
                <w:color w:val="000000"/>
                <w:highlight w:val="none"/>
              </w:rPr>
              <w:t xml:space="preserve">交货期</w:t>
            </w:r>
            <w:r>
              <w:rPr>
                <w:b/>
                <w:bCs/>
                <w:color w:val="000000"/>
                <w:highlight w:val="none"/>
              </w:rPr>
            </w:r>
            <w:r/>
          </w:p>
          <w:p>
            <w:pPr>
              <w:pStyle w:val="633"/>
              <w:jc w:val="center"/>
              <w:spacing w:line="440" w:lineRule="exact"/>
              <w:rPr>
                <w:rFonts w:hint="eastAsia" w:ascii="宋体" w:hAnsi="宋体" w:cs="宋体"/>
                <w:b/>
                <w:bCs/>
                <w:color w:val="000000"/>
                <w:szCs w:val="21"/>
                <w:highlight w:val="none"/>
              </w:rPr>
            </w:pPr>
            <w:r>
              <w:rPr>
                <w:rFonts w:hint="eastAsia"/>
                <w:b/>
                <w:bCs/>
                <w:color w:val="000000"/>
                <w:highlight w:val="none"/>
              </w:rPr>
              <w:t xml:space="preserve">（4分）</w:t>
            </w:r>
            <w:r>
              <w:rPr>
                <w:rFonts w:hint="eastAsia" w:ascii="宋体" w:hAnsi="宋体" w:cs="宋体"/>
                <w:b/>
                <w:bCs/>
                <w:color w:val="000000"/>
                <w:szCs w:val="21"/>
                <w:highlight w:val="none"/>
              </w:rPr>
            </w:r>
            <w:r/>
          </w:p>
        </w:tc>
        <w:tc>
          <w:tcPr>
            <w:tcW w:w="6741" w:type="dxa"/>
            <w:vAlign w:val="center"/>
            <w:textDirection w:val="lrTb"/>
            <w:noWrap w:val="false"/>
          </w:tcPr>
          <w:p>
            <w:pPr>
              <w:pStyle w:val="633"/>
              <w:rPr>
                <w:rFonts w:hint="eastAsia" w:ascii="宋体" w:hAnsi="宋体" w:cs="宋体"/>
                <w:color w:val="000000"/>
                <w:szCs w:val="21"/>
                <w:highlight w:val="none"/>
              </w:rPr>
            </w:pPr>
            <w:r>
              <w:rPr>
                <w:rFonts w:hint="eastAsia" w:ascii="宋体" w:hAnsi="宋体" w:cs="宋体"/>
                <w:color w:val="000000"/>
                <w:szCs w:val="21"/>
                <w:highlight w:val="none"/>
              </w:rPr>
              <w:t xml:space="preserve">在满足招标文件要求的三个月的交货期的基础上，交货期提前1个月的加 1 分；交货期提前2个月及以上的加 4 分。（提供承诺函并加盖投标人公章，格式自拟）</w:t>
            </w:r>
            <w:r>
              <w:rPr>
                <w:rFonts w:hint="eastAsia" w:ascii="宋体" w:hAnsi="宋体" w:cs="宋体"/>
                <w:color w:val="000000"/>
                <w:szCs w:val="21"/>
                <w:highlight w:val="none"/>
              </w:rPr>
            </w:r>
            <w:r/>
          </w:p>
        </w:tc>
      </w:tr>
    </w:tbl>
    <w:p>
      <w:pPr>
        <w:pStyle w:val="633"/>
        <w:rPr>
          <w:rFonts w:ascii="宋体"/>
          <w:b/>
          <w:color w:val="000000"/>
          <w:highlight w:val="none"/>
        </w:rPr>
      </w:pPr>
      <w:r>
        <w:rPr>
          <w:rFonts w:hint="eastAsia" w:ascii="宋体"/>
          <w:b/>
          <w:color w:val="000000"/>
          <w:highlight w:val="none"/>
        </w:rPr>
        <w:t xml:space="preserve">所有认证、证明和业绩均以有效清晰的证明文件的复印件为依据，原件备查。</w:t>
      </w:r>
      <w:r>
        <w:rPr>
          <w:rFonts w:ascii="宋体"/>
          <w:b/>
          <w:color w:val="000000"/>
          <w:highlight w:val="none"/>
        </w:rPr>
      </w:r>
      <w:r/>
    </w:p>
    <w:p>
      <w:pPr>
        <w:pStyle w:val="633"/>
        <w:rPr>
          <w:rFonts w:ascii="宋体"/>
          <w:b/>
          <w:color w:val="000000"/>
          <w:highlight w:val="none"/>
        </w:rPr>
      </w:pPr>
      <w:r>
        <w:rPr>
          <w:rFonts w:hint="eastAsia" w:ascii="宋体"/>
          <w:b/>
          <w:color w:val="000000"/>
          <w:highlight w:val="none"/>
        </w:rPr>
        <w:t xml:space="preserve">说明：</w:t>
      </w:r>
      <w:r>
        <w:rPr>
          <w:rFonts w:ascii="宋体"/>
          <w:b/>
          <w:color w:val="000000"/>
          <w:highlight w:val="none"/>
        </w:rPr>
      </w:r>
      <w:r/>
    </w:p>
    <w:p>
      <w:pPr>
        <w:pStyle w:val="633"/>
        <w:ind w:firstLine="420"/>
        <w:spacing w:line="300" w:lineRule="auto"/>
        <w:widowControl/>
        <w:rPr>
          <w:rFonts w:ascii="宋体" w:hAnsi="宋体" w:cs="宋体"/>
          <w:b/>
          <w:bCs/>
          <w:color w:val="000000"/>
          <w:szCs w:val="21"/>
          <w:highlight w:val="none"/>
        </w:rPr>
      </w:pPr>
      <w:r>
        <w:rPr>
          <w:rFonts w:hint="eastAsia" w:ascii="宋体" w:cs="宋体"/>
          <w:color w:val="000000"/>
          <w:szCs w:val="21"/>
          <w:highlight w:val="none"/>
        </w:rPr>
        <w:t xml:space="preserve">一、</w:t>
      </w:r>
      <w:r>
        <w:rPr>
          <w:rFonts w:hint="eastAsia" w:ascii="宋体" w:hAnsi="宋体" w:cs="宋体"/>
          <w:b/>
          <w:bCs/>
          <w:color w:val="000000"/>
          <w:szCs w:val="21"/>
          <w:highlight w:val="none"/>
        </w:rPr>
        <w:t xml:space="preserve">启动异常低价审查的情形和具体要求：</w:t>
      </w:r>
      <w:r>
        <w:rPr>
          <w:rFonts w:ascii="宋体" w:hAnsi="宋体" w:cs="宋体"/>
          <w:b/>
          <w:bCs/>
          <w:color w:val="000000"/>
          <w:szCs w:val="21"/>
          <w:highlight w:val="none"/>
        </w:rPr>
      </w:r>
      <w:r/>
    </w:p>
    <w:p>
      <w:pPr>
        <w:pStyle w:val="633"/>
        <w:ind w:firstLine="420"/>
        <w:spacing w:line="30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(一)评审过程中出现下列情形之一的，评审委员会应当启动异常低价响应审查程序:</w:t>
      </w:r>
      <w:r>
        <w:rPr>
          <w:rFonts w:ascii="宋体" w:hAnsi="宋体" w:cs="宋体"/>
          <w:color w:val="000000"/>
          <w:szCs w:val="21"/>
          <w:highlight w:val="none"/>
        </w:rPr>
      </w:r>
      <w:r/>
    </w:p>
    <w:p>
      <w:pPr>
        <w:pStyle w:val="633"/>
        <w:ind w:firstLine="420"/>
        <w:spacing w:line="300" w:lineRule="auto"/>
        <w:rPr>
          <w:rFonts w:ascii="宋体" w:hAnsi="宋体" w:cs="宋体"/>
          <w:color w:val="000000"/>
          <w:szCs w:val="21"/>
          <w:highlight w:val="none"/>
        </w:rPr>
      </w:pPr>
      <w:r>
        <w:rPr>
          <w:rFonts w:hint="eastAsia" w:ascii="宋体" w:hAnsi="宋体" w:cs="宋体"/>
          <w:color w:val="000000"/>
          <w:szCs w:val="21"/>
          <w:highlight w:val="none"/>
        </w:rPr>
        <w:t xml:space="preserve">1.响应报价低于全部通过符合性审查供应商响应报价平均值65%的，即响应报价&lt;全部通过符合性审查供应商响应报价平均值×65%；</w:t>
      </w:r>
      <w:r>
        <w:rPr>
          <w:rFonts w:ascii="宋体" w:hAnsi="宋体" w:cs="宋体"/>
          <w:color w:val="000000"/>
          <w:szCs w:val="21"/>
          <w:highlight w:val="none"/>
        </w:rPr>
      </w:r>
      <w:r/>
    </w:p>
    <w:p>
      <w:pPr>
        <w:pStyle w:val="633"/>
        <w:ind w:firstLine="420"/>
        <w:spacing w:line="300" w:lineRule="auto"/>
        <w:rPr>
          <w:rFonts w:ascii="宋体" w:hAnsi="宋体" w:cs="宋体"/>
          <w:color w:val="000000"/>
          <w:szCs w:val="21"/>
          <w:highlight w:val="none"/>
        </w:rPr>
      </w:pPr>
      <w:r>
        <w:rPr>
          <w:rFonts w:hint="eastAsia" w:ascii="宋体" w:hAnsi="宋体" w:cs="宋体"/>
          <w:color w:val="000000"/>
          <w:szCs w:val="21"/>
          <w:highlight w:val="none"/>
        </w:rPr>
        <w:t xml:space="preserve">2.响应报价低于通过符合性审查的次低报价供应商响应报价65%的，即响应报价&lt;通过符合性审查的次低报价供应商响应报价×65%；</w:t>
      </w:r>
      <w:r>
        <w:rPr>
          <w:rFonts w:ascii="宋体" w:hAnsi="宋体" w:cs="宋体"/>
          <w:color w:val="000000"/>
          <w:szCs w:val="21"/>
          <w:highlight w:val="none"/>
        </w:rPr>
      </w:r>
      <w:r/>
    </w:p>
    <w:p>
      <w:pPr>
        <w:pStyle w:val="633"/>
        <w:ind w:firstLine="420"/>
        <w:spacing w:line="300" w:lineRule="auto"/>
        <w:rPr>
          <w:rFonts w:ascii="宋体" w:hAnsi="宋体" w:cs="宋体"/>
          <w:color w:val="000000"/>
          <w:szCs w:val="21"/>
          <w:highlight w:val="none"/>
        </w:rPr>
      </w:pPr>
      <w:r>
        <w:rPr>
          <w:rFonts w:hint="eastAsia" w:ascii="宋体" w:hAnsi="宋体" w:cs="宋体"/>
          <w:color w:val="000000"/>
          <w:szCs w:val="21"/>
          <w:highlight w:val="none"/>
        </w:rPr>
        <w:t xml:space="preserve">3.响应报价低于采购项目最高限价65%的，即响应报价&lt;采购项目最高限价×65%；</w:t>
      </w:r>
      <w:r>
        <w:rPr>
          <w:rFonts w:ascii="宋体" w:hAnsi="宋体" w:cs="宋体"/>
          <w:color w:val="000000"/>
          <w:szCs w:val="21"/>
          <w:highlight w:val="none"/>
        </w:rPr>
      </w:r>
      <w:r/>
    </w:p>
    <w:p>
      <w:pPr>
        <w:pStyle w:val="633"/>
        <w:ind w:firstLine="420"/>
        <w:spacing w:line="300" w:lineRule="auto"/>
        <w:rPr>
          <w:rFonts w:ascii="宋体" w:hAnsi="宋体" w:cs="宋体"/>
          <w:color w:val="000000"/>
          <w:szCs w:val="21"/>
          <w:highlight w:val="none"/>
        </w:rPr>
      </w:pPr>
      <w:r>
        <w:rPr>
          <w:rFonts w:hint="eastAsia" w:ascii="宋体" w:hAnsi="宋体" w:cs="宋体"/>
          <w:color w:val="000000"/>
          <w:szCs w:val="21"/>
          <w:highlight w:val="none"/>
        </w:rPr>
        <w:t xml:space="preserve">4.评审委员会基于专业判断，认为供应商报价过低，有可能影响产品质量或者不能诚信履约的其他情形。</w:t>
      </w:r>
      <w:r>
        <w:rPr>
          <w:rFonts w:ascii="宋体" w:hAnsi="宋体" w:cs="宋体"/>
          <w:color w:val="000000"/>
          <w:szCs w:val="21"/>
          <w:highlight w:val="none"/>
        </w:rPr>
      </w:r>
      <w:r/>
    </w:p>
    <w:p>
      <w:pPr>
        <w:pStyle w:val="663"/>
        <w:rPr>
          <w:color w:val="000000"/>
          <w:highlight w:val="none"/>
        </w:rPr>
      </w:pPr>
      <w:r>
        <w:rPr>
          <w:rFonts w:hint="eastAsia"/>
          <w:color w:val="000000"/>
          <w:highlight w:val="none"/>
        </w:rPr>
        <w:t xml:space="preserve">（二）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color w:val="000000"/>
          <w:highlight w:val="none"/>
        </w:rPr>
        <w:t xml:space="preserve">3</w:t>
      </w:r>
      <w:r>
        <w:rPr>
          <w:rFonts w:hint="eastAsia"/>
          <w:color w:val="000000"/>
          <w:highlight w:val="none"/>
        </w:rPr>
        <w:t xml:space="preserve">项情形，供应商已随投标（响应）文件一并提交相关书面说明及必要的证明材料的，在评审现场可不再重复提交。</w:t>
      </w:r>
      <w:r>
        <w:rPr>
          <w:color w:val="000000"/>
          <w:highlight w:val="none"/>
        </w:rPr>
      </w:r>
      <w:r/>
    </w:p>
    <w:p>
      <w:pPr>
        <w:pStyle w:val="633"/>
        <w:ind w:firstLine="420"/>
        <w:spacing w:line="360" w:lineRule="auto"/>
        <w:rPr>
          <w:rFonts w:hint="eastAsia" w:ascii="宋体" w:cs="宋体"/>
          <w:color w:val="000000"/>
          <w:szCs w:val="21"/>
          <w:highlight w:val="none"/>
        </w:rPr>
      </w:pPr>
      <w:r>
        <w:rPr>
          <w:rFonts w:hint="eastAsia"/>
          <w:color w:val="000000"/>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hint="eastAsia" w:ascii="宋体" w:cs="宋体"/>
          <w:color w:val="000000"/>
          <w:szCs w:val="21"/>
          <w:highlight w:val="none"/>
        </w:rPr>
      </w:r>
      <w:r/>
    </w:p>
    <w:p>
      <w:pPr>
        <w:pStyle w:val="633"/>
        <w:ind w:firstLine="420"/>
        <w:spacing w:line="360" w:lineRule="auto"/>
        <w:rPr>
          <w:rFonts w:ascii="宋体" w:cs="宋体"/>
          <w:b/>
          <w:color w:val="000000"/>
          <w:szCs w:val="21"/>
          <w:highlight w:val="none"/>
        </w:rPr>
      </w:pPr>
      <w:r>
        <w:rPr>
          <w:rFonts w:hint="eastAsia" w:ascii="宋体" w:cs="宋体"/>
          <w:color w:val="000000"/>
          <w:szCs w:val="21"/>
          <w:highlight w:val="none"/>
        </w:rPr>
        <w:t xml:space="preserve">二、价格标部分优惠政策如下：</w:t>
      </w:r>
      <w:r>
        <w:rPr>
          <w:rFonts w:ascii="宋体" w:cs="宋体"/>
          <w:b/>
          <w:color w:val="000000"/>
          <w:szCs w:val="21"/>
          <w:highlight w:val="none"/>
        </w:rPr>
      </w:r>
      <w:r/>
    </w:p>
    <w:p>
      <w:pPr>
        <w:pStyle w:val="633"/>
        <w:ind w:firstLine="420"/>
        <w:spacing w:line="360" w:lineRule="auto"/>
        <w:rPr>
          <w:rFonts w:ascii="宋体" w:cs="宋体"/>
          <w:b/>
          <w:color w:val="000000"/>
          <w:szCs w:val="21"/>
          <w:highlight w:val="none"/>
        </w:rPr>
      </w:pPr>
      <w:r>
        <w:rPr>
          <w:rFonts w:hint="eastAsia" w:ascii="宋体" w:cs="宋体"/>
          <w:color w:val="000000"/>
          <w:szCs w:val="21"/>
          <w:highlight w:val="none"/>
        </w:rPr>
        <w:t xml:space="preserve">价格标部分优惠政策如下：</w:t>
      </w:r>
      <w:r>
        <w:rPr>
          <w:rFonts w:ascii="宋体" w:cs="宋体"/>
          <w:b/>
          <w:color w:val="000000"/>
          <w:szCs w:val="21"/>
          <w:highlight w:val="none"/>
        </w:rPr>
      </w:r>
      <w:r/>
    </w:p>
    <w:p>
      <w:pPr>
        <w:pStyle w:val="633"/>
        <w:ind w:firstLine="420"/>
        <w:spacing w:line="360" w:lineRule="auto"/>
        <w:rPr>
          <w:rFonts w:ascii="宋体" w:cs="宋体"/>
          <w:color w:val="000000"/>
          <w:szCs w:val="21"/>
          <w:highlight w:val="none"/>
        </w:rPr>
      </w:pPr>
      <w:r>
        <w:rPr>
          <w:rFonts w:hint="eastAsia" w:ascii="宋体" w:cs="宋体"/>
          <w:color w:val="000000"/>
          <w:szCs w:val="21"/>
          <w:highlight w:val="none"/>
        </w:rPr>
        <w:t xml:space="preserve">1.对国家认定的节能产品和环保产品分别给予参选价的5.00%、5.00%价格扣除，用扣除后的价格参与评审（特别说明：节能、环保产品必须纳入“中国政府采购网http://www.ccgp.gov.cn”等官方网站“节能、环保产品查询系统”，且以提供的证书复印件为准）。</w:t>
      </w:r>
      <w:r>
        <w:rPr>
          <w:rFonts w:ascii="宋体" w:cs="宋体"/>
          <w:color w:val="000000"/>
          <w:szCs w:val="21"/>
          <w:highlight w:val="none"/>
        </w:rPr>
      </w:r>
      <w:r/>
    </w:p>
    <w:p>
      <w:pPr>
        <w:pStyle w:val="633"/>
        <w:ind w:firstLine="420"/>
        <w:spacing w:line="360" w:lineRule="auto"/>
        <w:rPr>
          <w:rFonts w:ascii="宋体" w:cs="宋体"/>
          <w:color w:val="000000"/>
          <w:szCs w:val="21"/>
          <w:highlight w:val="none"/>
        </w:rPr>
      </w:pPr>
      <w:r>
        <w:rPr>
          <w:rFonts w:hint="eastAsia" w:ascii="宋体" w:cs="宋体"/>
          <w:color w:val="000000"/>
          <w:szCs w:val="21"/>
          <w:highlight w:val="none"/>
        </w:rPr>
        <w:t xml:space="preserve">2.小微企业的价格扣除</w:t>
      </w:r>
      <w:r>
        <w:rPr>
          <w:rFonts w:ascii="宋体" w:cs="宋体"/>
          <w:color w:val="000000"/>
          <w:szCs w:val="21"/>
          <w:highlight w:val="none"/>
        </w:rPr>
      </w:r>
      <w:r/>
    </w:p>
    <w:p>
      <w:pPr>
        <w:pStyle w:val="633"/>
        <w:ind w:firstLine="420"/>
        <w:spacing w:line="360" w:lineRule="auto"/>
        <w:rPr>
          <w:rFonts w:ascii="宋体" w:cs="宋体"/>
          <w:color w:val="000000"/>
          <w:szCs w:val="21"/>
          <w:highlight w:val="none"/>
        </w:rPr>
      </w:pPr>
      <w:r>
        <w:rPr>
          <w:rFonts w:hint="eastAsia" w:ascii="宋体" w:cs="宋体"/>
          <w:color w:val="000000"/>
          <w:szCs w:val="21"/>
          <w:highlight w:val="none"/>
        </w:rPr>
        <w:t xml:space="preserve">2.1对小微企业生产的产品给予投标价的10.00%价格扣除，用扣除后的价格参与评审。</w:t>
      </w:r>
      <w:r>
        <w:rPr>
          <w:rFonts w:ascii="宋体" w:cs="宋体"/>
          <w:color w:val="000000"/>
          <w:szCs w:val="21"/>
          <w:highlight w:val="none"/>
        </w:rPr>
      </w:r>
      <w:r/>
    </w:p>
    <w:p>
      <w:pPr>
        <w:pStyle w:val="633"/>
        <w:ind w:firstLine="420"/>
        <w:spacing w:line="360" w:lineRule="auto"/>
        <w:rPr>
          <w:rFonts w:ascii="宋体" w:cs="宋体"/>
          <w:color w:val="000000"/>
          <w:szCs w:val="21"/>
          <w:highlight w:val="none"/>
        </w:rPr>
      </w:pPr>
      <w:r>
        <w:rPr>
          <w:rFonts w:hint="eastAsia" w:ascii="宋体" w:cs="宋体"/>
          <w:color w:val="000000"/>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4.00%的价格扣除。联合体各方均为小型、微型企业的，联合体视同为小型、微型企业享受10.00%价格扣除，用扣除后的价格参与评审。</w:t>
      </w:r>
      <w:r>
        <w:rPr>
          <w:rFonts w:ascii="宋体" w:cs="宋体"/>
          <w:color w:val="000000"/>
          <w:szCs w:val="21"/>
          <w:highlight w:val="none"/>
        </w:rPr>
      </w:r>
      <w:r/>
    </w:p>
    <w:p>
      <w:pPr>
        <w:pStyle w:val="633"/>
        <w:ind w:firstLine="420"/>
        <w:spacing w:line="360" w:lineRule="auto"/>
        <w:rPr>
          <w:rFonts w:ascii="宋体" w:cs="宋体"/>
          <w:color w:val="000000"/>
          <w:szCs w:val="21"/>
          <w:highlight w:val="none"/>
        </w:rPr>
      </w:pPr>
      <w:r>
        <w:rPr>
          <w:rFonts w:hint="eastAsia" w:ascii="宋体" w:cs="宋体"/>
          <w:color w:val="000000"/>
          <w:szCs w:val="21"/>
          <w:highlight w:val="none"/>
        </w:rPr>
        <w:t xml:space="preserve">2.3小企业（含小型、微型企业）应当同时符合以下条件：</w:t>
      </w:r>
      <w:r>
        <w:rPr>
          <w:rFonts w:ascii="宋体" w:cs="宋体"/>
          <w:color w:val="000000"/>
          <w:szCs w:val="21"/>
          <w:highlight w:val="none"/>
        </w:rPr>
      </w:r>
      <w:r/>
    </w:p>
    <w:p>
      <w:pPr>
        <w:pStyle w:val="633"/>
        <w:ind w:firstLine="420"/>
        <w:spacing w:line="360" w:lineRule="auto"/>
        <w:rPr>
          <w:rFonts w:ascii="宋体" w:cs="宋体"/>
          <w:color w:val="000000"/>
          <w:szCs w:val="21"/>
          <w:highlight w:val="none"/>
        </w:rPr>
      </w:pPr>
      <w:r>
        <w:rPr>
          <w:rFonts w:hint="eastAsia" w:ascii="宋体" w:cs="宋体"/>
          <w:color w:val="000000"/>
          <w:szCs w:val="21"/>
          <w:highlight w:val="none"/>
        </w:rPr>
        <w:t xml:space="preserve">（1）供应商为小企业，且符合中小企业划分标准；</w:t>
      </w:r>
      <w:r>
        <w:rPr>
          <w:rFonts w:ascii="宋体" w:cs="宋体"/>
          <w:color w:val="000000"/>
          <w:szCs w:val="21"/>
          <w:highlight w:val="none"/>
        </w:rPr>
      </w:r>
      <w:r/>
    </w:p>
    <w:p>
      <w:pPr>
        <w:pStyle w:val="633"/>
        <w:ind w:firstLine="420"/>
        <w:spacing w:line="360" w:lineRule="auto"/>
        <w:rPr>
          <w:rFonts w:ascii="宋体" w:cs="宋体"/>
          <w:color w:val="000000"/>
          <w:szCs w:val="21"/>
          <w:highlight w:val="none"/>
        </w:rPr>
      </w:pPr>
      <w:r>
        <w:rPr>
          <w:rFonts w:hint="eastAsia" w:ascii="宋体" w:cs="宋体"/>
          <w:color w:val="000000"/>
          <w:szCs w:val="21"/>
          <w:highlight w:val="none"/>
        </w:rPr>
        <w:t xml:space="preserve">（2）提供本企业制造的货物、承担的工程或者服务，或者提供其他小企业制造的货物。如果提供的货物为大中型企业注册商标的货物，视同大中型企业。</w:t>
      </w:r>
      <w:r>
        <w:rPr>
          <w:rFonts w:ascii="宋体" w:cs="宋体"/>
          <w:color w:val="000000"/>
          <w:szCs w:val="21"/>
          <w:highlight w:val="none"/>
        </w:rPr>
      </w:r>
      <w:r/>
    </w:p>
    <w:p>
      <w:pPr>
        <w:pStyle w:val="633"/>
        <w:ind w:firstLine="420"/>
        <w:spacing w:line="360" w:lineRule="auto"/>
        <w:rPr>
          <w:rFonts w:ascii="宋体" w:cs="宋体"/>
          <w:color w:val="000000"/>
          <w:szCs w:val="21"/>
          <w:highlight w:val="none"/>
        </w:rPr>
      </w:pPr>
      <w:r>
        <w:rPr>
          <w:rFonts w:hint="eastAsia" w:ascii="宋体" w:cs="宋体"/>
          <w:color w:val="000000"/>
          <w:szCs w:val="21"/>
          <w:highlight w:val="none"/>
        </w:rPr>
        <w:t xml:space="preserve">3.监狱和戒毒企业的价格扣除</w:t>
      </w:r>
      <w:r>
        <w:rPr>
          <w:rFonts w:ascii="宋体" w:cs="宋体"/>
          <w:color w:val="000000"/>
          <w:szCs w:val="21"/>
          <w:highlight w:val="none"/>
        </w:rPr>
      </w:r>
      <w:r/>
    </w:p>
    <w:p>
      <w:pPr>
        <w:pStyle w:val="633"/>
        <w:ind w:firstLine="420"/>
        <w:spacing w:line="360" w:lineRule="auto"/>
        <w:rPr>
          <w:rFonts w:ascii="宋体" w:cs="宋体"/>
          <w:color w:val="000000"/>
          <w:szCs w:val="21"/>
          <w:highlight w:val="none"/>
        </w:rPr>
      </w:pPr>
      <w:r>
        <w:rPr>
          <w:rFonts w:hint="eastAsia" w:ascii="宋体" w:cs="宋体"/>
          <w:color w:val="000000"/>
          <w:szCs w:val="21"/>
          <w:highlight w:val="none"/>
        </w:rPr>
        <w:t xml:space="preserve">3.1本项目对监狱和戒毒企业（简称监狱企业），给予10%的价格扣除，用扣除后的价格参与评审。</w:t>
      </w:r>
      <w:r>
        <w:rPr>
          <w:rFonts w:ascii="宋体" w:cs="宋体"/>
          <w:color w:val="000000"/>
          <w:szCs w:val="21"/>
          <w:highlight w:val="none"/>
        </w:rPr>
      </w:r>
      <w:r/>
    </w:p>
    <w:p>
      <w:pPr>
        <w:pStyle w:val="633"/>
        <w:ind w:firstLine="420"/>
        <w:spacing w:line="360" w:lineRule="auto"/>
        <w:rPr>
          <w:rFonts w:ascii="宋体" w:cs="宋体"/>
          <w:color w:val="000000"/>
          <w:szCs w:val="21"/>
          <w:highlight w:val="none"/>
        </w:rPr>
      </w:pPr>
      <w:r>
        <w:rPr>
          <w:rFonts w:hint="eastAsia" w:ascii="宋体" w:cs="宋体"/>
          <w:color w:val="000000"/>
          <w:szCs w:val="21"/>
          <w:highlight w:val="none"/>
        </w:rPr>
        <w:t xml:space="preserve">3.2监狱企业需提供由省级以上监狱管理局、戒毒管理局（含新疆生产建设兵团）出具的属于监狱企业的证明文件。</w:t>
      </w:r>
      <w:r>
        <w:rPr>
          <w:rFonts w:ascii="宋体" w:cs="宋体"/>
          <w:color w:val="000000"/>
          <w:szCs w:val="21"/>
          <w:highlight w:val="none"/>
        </w:rPr>
      </w:r>
      <w:r/>
    </w:p>
    <w:p>
      <w:pPr>
        <w:pStyle w:val="633"/>
        <w:ind w:firstLine="420"/>
        <w:spacing w:line="360" w:lineRule="auto"/>
        <w:rPr>
          <w:rFonts w:ascii="宋体" w:cs="宋体"/>
          <w:color w:val="000000"/>
          <w:szCs w:val="21"/>
          <w:highlight w:val="none"/>
        </w:rPr>
      </w:pPr>
      <w:r>
        <w:rPr>
          <w:rFonts w:hint="eastAsia" w:ascii="宋体" w:cs="宋体"/>
          <w:color w:val="000000"/>
          <w:szCs w:val="21"/>
          <w:highlight w:val="none"/>
        </w:rPr>
        <w:t xml:space="preserve">3.3监狱企业标准请参照《关于政府采购支持监狱企业发展有关问题的通知》（财库[2014]68号）。</w:t>
      </w:r>
      <w:r>
        <w:rPr>
          <w:rFonts w:ascii="宋体" w:cs="宋体"/>
          <w:color w:val="000000"/>
          <w:szCs w:val="21"/>
          <w:highlight w:val="none"/>
        </w:rPr>
      </w:r>
      <w:r/>
    </w:p>
    <w:p>
      <w:pPr>
        <w:pStyle w:val="633"/>
        <w:ind w:firstLine="420"/>
        <w:spacing w:line="360" w:lineRule="auto"/>
        <w:rPr>
          <w:rFonts w:ascii="宋体" w:cs="宋体"/>
          <w:color w:val="000000"/>
          <w:szCs w:val="21"/>
          <w:highlight w:val="none"/>
        </w:rPr>
      </w:pPr>
      <w:r>
        <w:rPr>
          <w:rFonts w:hint="eastAsia" w:ascii="宋体" w:cs="宋体"/>
          <w:color w:val="000000"/>
          <w:szCs w:val="21"/>
          <w:highlight w:val="none"/>
        </w:rPr>
        <w:t xml:space="preserve">4.残疾人福利性单位的价格扣除</w:t>
      </w:r>
      <w:r>
        <w:rPr>
          <w:rFonts w:ascii="宋体" w:cs="宋体"/>
          <w:color w:val="000000"/>
          <w:szCs w:val="21"/>
          <w:highlight w:val="none"/>
        </w:rPr>
      </w:r>
      <w:r/>
    </w:p>
    <w:p>
      <w:pPr>
        <w:pStyle w:val="633"/>
        <w:ind w:firstLine="420"/>
        <w:spacing w:line="360" w:lineRule="auto"/>
        <w:rPr>
          <w:rFonts w:ascii="宋体" w:cs="宋体"/>
          <w:color w:val="000000"/>
          <w:szCs w:val="21"/>
          <w:highlight w:val="none"/>
        </w:rPr>
      </w:pPr>
      <w:r>
        <w:rPr>
          <w:rFonts w:hint="eastAsia" w:ascii="宋体" w:cs="宋体"/>
          <w:color w:val="000000"/>
          <w:szCs w:val="21"/>
          <w:highlight w:val="none"/>
        </w:rPr>
        <w:t xml:space="preserve">4.1本项目对残疾人福利性单位，给予10%的价格扣除，用扣除后的价格参与评审。</w:t>
      </w:r>
      <w:r>
        <w:rPr>
          <w:rFonts w:ascii="宋体" w:cs="宋体"/>
          <w:color w:val="000000"/>
          <w:szCs w:val="21"/>
          <w:highlight w:val="none"/>
        </w:rPr>
      </w:r>
      <w:r/>
    </w:p>
    <w:p>
      <w:pPr>
        <w:pStyle w:val="633"/>
        <w:ind w:firstLine="420"/>
        <w:spacing w:line="360" w:lineRule="auto"/>
        <w:rPr>
          <w:rFonts w:ascii="宋体" w:cs="宋体"/>
          <w:color w:val="000000"/>
          <w:szCs w:val="21"/>
          <w:highlight w:val="none"/>
        </w:rPr>
      </w:pPr>
      <w:r>
        <w:rPr>
          <w:rFonts w:hint="eastAsia" w:ascii="宋体" w:cs="宋体"/>
          <w:color w:val="000000"/>
          <w:szCs w:val="21"/>
          <w:highlight w:val="none"/>
        </w:rPr>
        <w:t xml:space="preserve">4.2残疾人福利单位需按照采购文件的要求提供《残疾人福利性单位声明函》。</w:t>
      </w:r>
      <w:r>
        <w:rPr>
          <w:rFonts w:ascii="宋体" w:cs="宋体"/>
          <w:color w:val="000000"/>
          <w:szCs w:val="21"/>
          <w:highlight w:val="none"/>
        </w:rPr>
      </w:r>
      <w:r/>
    </w:p>
    <w:p>
      <w:pPr>
        <w:pStyle w:val="633"/>
        <w:ind w:firstLine="420"/>
        <w:spacing w:line="360" w:lineRule="auto"/>
        <w:rPr>
          <w:rFonts w:ascii="宋体" w:cs="宋体"/>
          <w:color w:val="000000"/>
          <w:szCs w:val="21"/>
          <w:highlight w:val="none"/>
        </w:rPr>
      </w:pPr>
      <w:r>
        <w:rPr>
          <w:rFonts w:hint="eastAsia" w:ascii="宋体" w:cs="宋体"/>
          <w:color w:val="000000"/>
          <w:szCs w:val="21"/>
          <w:highlight w:val="none"/>
        </w:rPr>
        <w:t xml:space="preserve">4.3残疾人福利单位标准请参照《关于促进残疾人就业政府采购政策的通知》（财库〔2017〕141号）。</w:t>
      </w:r>
      <w:r>
        <w:rPr>
          <w:rFonts w:ascii="宋体" w:cs="宋体"/>
          <w:color w:val="000000"/>
          <w:szCs w:val="21"/>
          <w:highlight w:val="none"/>
        </w:rPr>
      </w:r>
      <w:r/>
    </w:p>
    <w:p>
      <w:pPr>
        <w:pStyle w:val="633"/>
        <w:ind w:firstLine="420"/>
        <w:spacing w:line="360" w:lineRule="auto"/>
        <w:rPr>
          <w:rFonts w:ascii="宋体" w:hAnsi="宋体" w:cs="宋体"/>
          <w:b/>
          <w:color w:val="000000"/>
          <w:szCs w:val="21"/>
          <w:highlight w:val="none"/>
        </w:rPr>
      </w:pPr>
      <w:r>
        <w:rPr>
          <w:rFonts w:hint="eastAsia" w:ascii="宋体" w:cs="宋体"/>
          <w:color w:val="000000"/>
          <w:szCs w:val="21"/>
          <w:highlight w:val="none"/>
        </w:rPr>
        <w:t xml:space="preserve">5.监狱企业、残疾人福利单位属于小型、微型企业的，不重复享受政策。</w:t>
      </w:r>
      <w:r>
        <w:rPr>
          <w:rFonts w:ascii="宋体" w:hAnsi="宋体" w:cs="宋体"/>
          <w:b/>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6.本国产品的价格扣除</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Cs w:val="21"/>
          <w:highlight w:val="none"/>
        </w:rPr>
      </w:r>
      <w:r/>
    </w:p>
    <w:p>
      <w:pPr>
        <w:pStyle w:val="719"/>
        <w:rPr>
          <w:rFonts w:hint="eastAsia"/>
          <w:color w:val="000000"/>
          <w:highlight w:val="none"/>
        </w:rPr>
      </w:pPr>
      <w:r>
        <w:rPr>
          <w:rFonts w:hint="eastAsia"/>
          <w:color w:val="000000"/>
          <w:highlight w:val="none"/>
        </w:rPr>
      </w:r>
      <w:r/>
    </w:p>
    <w:p>
      <w:pPr>
        <w:pStyle w:val="633"/>
        <w:jc w:val="center"/>
        <w:spacing w:line="360" w:lineRule="auto"/>
        <w:widowControl/>
        <w:rPr>
          <w:rFonts w:hint="eastAsia" w:ascii="宋体" w:hAnsi="宋体"/>
          <w:b/>
          <w:bCs/>
          <w:color w:val="000000"/>
          <w:sz w:val="44"/>
          <w:szCs w:val="44"/>
          <w:highlight w:val="none"/>
        </w:rPr>
        <w:outlineLvl w:val="0"/>
      </w:pPr>
      <w:r>
        <w:rPr>
          <w:rFonts w:ascii="宋体" w:hAnsi="宋体"/>
          <w:color w:val="000000"/>
          <w:highlight w:val="none"/>
        </w:rPr>
        <w:br w:type="page" w:clear="all"/>
      </w:r>
      <w:r>
        <w:rPr>
          <w:rFonts w:hint="eastAsia" w:ascii="宋体" w:hAnsi="宋体"/>
          <w:b/>
          <w:bCs/>
          <w:color w:val="000000"/>
          <w:sz w:val="44"/>
          <w:szCs w:val="44"/>
          <w:highlight w:val="none"/>
        </w:rPr>
        <w:t xml:space="preserve">第四章 招标项目的采购清单及技术要求</w:t>
      </w:r>
      <w:bookmarkStart w:id="33" w:name="_Toc452625221"/>
      <w:r>
        <w:rPr>
          <w:rFonts w:hint="eastAsia" w:ascii="宋体" w:hAnsi="宋体"/>
          <w:b/>
          <w:bCs/>
          <w:color w:val="000000"/>
          <w:sz w:val="44"/>
          <w:szCs w:val="44"/>
          <w:highlight w:val="none"/>
        </w:rPr>
      </w:r>
      <w:r/>
    </w:p>
    <w:p>
      <w:pPr>
        <w:pStyle w:val="633"/>
        <w:spacing w:line="85" w:lineRule="atLeast"/>
        <w:shd w:val="clear" w:color="auto" w:fill="ffffff"/>
        <w:rPr>
          <w:color w:val="000000"/>
          <w:highlight w:val="none"/>
        </w:rPr>
      </w:pPr>
      <w:r>
        <w:rPr>
          <w:b/>
          <w:color w:val="000000"/>
          <w:highlight w:val="none"/>
        </w:rPr>
        <w:t xml:space="preserve">一、采购清单</w:t>
      </w:r>
      <w:r>
        <w:rPr>
          <w:color w:val="000000"/>
          <w:highlight w:val="none"/>
        </w:rPr>
      </w:r>
      <w:r/>
    </w:p>
    <w:tbl>
      <w:tblPr>
        <w:tblW w:w="0" w:type="auto"/>
        <w:tblInd w:w="358" w:type="dxa"/>
        <w:tblLayout w:type="autofit"/>
        <w:tblCellMar>
          <w:left w:w="108" w:type="dxa"/>
          <w:top w:w="0" w:type="dxa"/>
          <w:right w:w="108" w:type="dxa"/>
          <w:bottom w:w="0" w:type="dxa"/>
        </w:tblCellMar>
        <w:tblLook w:val="04A0" w:firstRow="1" w:lastRow="0" w:firstColumn="1" w:lastColumn="0" w:noHBand="0" w:noVBand="1"/>
      </w:tblPr>
      <w:tblGrid>
        <w:gridCol w:w="933"/>
        <w:gridCol w:w="3233"/>
        <w:gridCol w:w="2077"/>
        <w:gridCol w:w="1813"/>
      </w:tblGrid>
      <w:tr>
        <w:trPr>
          <w:trHeight w:val="399"/>
        </w:trPr>
        <w:tc>
          <w:tcPr>
            <w:tcBorders>
              <w:top w:val="single" w:color="000000" w:sz="8" w:space="0"/>
              <w:left w:val="single" w:color="000000" w:sz="8" w:space="0"/>
              <w:bottom w:val="single" w:color="000000" w:sz="8" w:space="0"/>
              <w:right w:val="single" w:color="000000" w:sz="8" w:space="0"/>
            </w:tcBorders>
            <w:tcW w:w="940" w:type="dxa"/>
            <w:vAlign w:val="center"/>
            <w:textDirection w:val="lrTb"/>
            <w:noWrap w:val="false"/>
          </w:tcPr>
          <w:p>
            <w:pPr>
              <w:pStyle w:val="633"/>
              <w:jc w:val="center"/>
              <w:rPr>
                <w:color w:val="000000"/>
                <w:highlight w:val="none"/>
              </w:rPr>
            </w:pPr>
            <w:r>
              <w:rPr>
                <w:b/>
                <w:color w:val="000000"/>
                <w:highlight w:val="none"/>
              </w:rPr>
              <w:t xml:space="preserve">序号</w:t>
            </w:r>
            <w:r>
              <w:rPr>
                <w:color w:val="000000"/>
                <w:highlight w:val="none"/>
              </w:rPr>
            </w:r>
            <w:r/>
          </w:p>
        </w:tc>
        <w:tc>
          <w:tcPr>
            <w:tcBorders>
              <w:top w:val="single" w:color="000000" w:sz="8" w:space="0"/>
              <w:left w:val="single" w:color="000000" w:sz="8" w:space="0"/>
              <w:bottom w:val="single" w:color="000000" w:sz="8" w:space="0"/>
              <w:right w:val="single" w:color="000000" w:sz="8" w:space="0"/>
            </w:tcBorders>
            <w:tcW w:w="3270" w:type="dxa"/>
            <w:vAlign w:val="center"/>
            <w:textDirection w:val="lrTb"/>
            <w:noWrap w:val="false"/>
          </w:tcPr>
          <w:p>
            <w:pPr>
              <w:pStyle w:val="633"/>
              <w:jc w:val="center"/>
              <w:rPr>
                <w:color w:val="000000"/>
                <w:highlight w:val="none"/>
              </w:rPr>
            </w:pPr>
            <w:r>
              <w:rPr>
                <w:b/>
                <w:color w:val="000000"/>
                <w:highlight w:val="none"/>
              </w:rPr>
              <w:t xml:space="preserve">名称</w:t>
            </w:r>
            <w:r>
              <w:rPr>
                <w:color w:val="000000"/>
                <w:highlight w:val="none"/>
              </w:rPr>
            </w:r>
            <w:r/>
          </w:p>
        </w:tc>
        <w:tc>
          <w:tcPr>
            <w:tcBorders>
              <w:top w:val="single" w:color="000000" w:sz="8" w:space="0"/>
              <w:left w:val="single" w:color="000000" w:sz="8" w:space="0"/>
              <w:bottom w:val="single" w:color="000000" w:sz="8" w:space="0"/>
              <w:right w:val="single" w:color="000000" w:sz="8" w:space="0"/>
            </w:tcBorders>
            <w:tcW w:w="2099" w:type="dxa"/>
            <w:vAlign w:val="center"/>
            <w:textDirection w:val="lrTb"/>
            <w:noWrap w:val="false"/>
          </w:tcPr>
          <w:p>
            <w:pPr>
              <w:pStyle w:val="633"/>
              <w:jc w:val="center"/>
              <w:rPr>
                <w:color w:val="000000"/>
                <w:highlight w:val="none"/>
              </w:rPr>
            </w:pPr>
            <w:r>
              <w:rPr>
                <w:b/>
                <w:color w:val="000000"/>
                <w:highlight w:val="none"/>
              </w:rPr>
              <w:t xml:space="preserve">数量</w:t>
            </w:r>
            <w:r>
              <w:rPr>
                <w:color w:val="000000"/>
                <w:highlight w:val="none"/>
              </w:rPr>
            </w:r>
            <w:r/>
          </w:p>
        </w:tc>
        <w:tc>
          <w:tcPr>
            <w:tcBorders>
              <w:top w:val="single" w:color="000000" w:sz="8" w:space="0"/>
              <w:left w:val="single" w:color="000000" w:sz="8" w:space="0"/>
              <w:bottom w:val="single" w:color="000000" w:sz="8" w:space="0"/>
              <w:right w:val="single" w:color="000000" w:sz="8" w:space="0"/>
            </w:tcBorders>
            <w:tcW w:w="1831" w:type="dxa"/>
            <w:vAlign w:val="center"/>
            <w:textDirection w:val="lrTb"/>
            <w:noWrap w:val="false"/>
          </w:tcPr>
          <w:p>
            <w:pPr>
              <w:pStyle w:val="633"/>
              <w:jc w:val="center"/>
              <w:rPr>
                <w:color w:val="000000"/>
                <w:highlight w:val="none"/>
              </w:rPr>
            </w:pPr>
            <w:r>
              <w:rPr>
                <w:b/>
                <w:color w:val="000000"/>
                <w:highlight w:val="none"/>
              </w:rPr>
              <w:t xml:space="preserve">单位</w:t>
            </w:r>
            <w:r>
              <w:rPr>
                <w:color w:val="000000"/>
                <w:highlight w:val="none"/>
              </w:rPr>
            </w:r>
            <w:r/>
          </w:p>
        </w:tc>
      </w:tr>
      <w:tr>
        <w:trPr>
          <w:trHeight w:val="399"/>
        </w:trPr>
        <w:tc>
          <w:tcPr>
            <w:tcBorders>
              <w:top w:val="none" w:color="000000" w:sz="4" w:space="0"/>
              <w:left w:val="single" w:color="000000" w:sz="8" w:space="0"/>
              <w:bottom w:val="single" w:color="000000" w:sz="8" w:space="0"/>
              <w:right w:val="single" w:color="000000" w:sz="8" w:space="0"/>
            </w:tcBorders>
            <w:tcW w:w="940" w:type="dxa"/>
            <w:vAlign w:val="center"/>
            <w:textDirection w:val="lrTb"/>
            <w:noWrap w:val="false"/>
          </w:tcPr>
          <w:p>
            <w:pPr>
              <w:pStyle w:val="633"/>
              <w:jc w:val="center"/>
              <w:rPr>
                <w:color w:val="000000"/>
                <w:highlight w:val="none"/>
              </w:rPr>
            </w:pPr>
            <w:r>
              <w:rPr>
                <w:color w:val="000000"/>
                <w:highlight w:val="none"/>
              </w:rPr>
              <w:t xml:space="preserve">1</w:t>
            </w:r>
            <w:r>
              <w:rPr>
                <w:color w:val="000000"/>
                <w:highlight w:val="none"/>
              </w:rPr>
            </w:r>
            <w:r/>
          </w:p>
        </w:tc>
        <w:tc>
          <w:tcPr>
            <w:tcBorders>
              <w:top w:val="none" w:color="000000" w:sz="4" w:space="0"/>
              <w:left w:val="single" w:color="000000" w:sz="8" w:space="0"/>
              <w:bottom w:val="single" w:color="000000" w:sz="8" w:space="0"/>
              <w:right w:val="single" w:color="000000" w:sz="8" w:space="0"/>
            </w:tcBorders>
            <w:tcW w:w="3270" w:type="dxa"/>
            <w:vAlign w:val="center"/>
            <w:textDirection w:val="lrTb"/>
            <w:noWrap w:val="false"/>
          </w:tcPr>
          <w:p>
            <w:pPr>
              <w:pStyle w:val="633"/>
              <w:jc w:val="center"/>
              <w:rPr>
                <w:color w:val="000000"/>
                <w:highlight w:val="none"/>
              </w:rPr>
            </w:pPr>
            <w:r>
              <w:rPr>
                <w:color w:val="000000"/>
                <w:sz w:val="20"/>
                <w:highlight w:val="none"/>
              </w:rPr>
              <w:t xml:space="preserve">超声扫描显微镜</w:t>
            </w:r>
            <w:r>
              <w:rPr>
                <w:color w:val="000000"/>
                <w:highlight w:val="none"/>
              </w:rPr>
            </w:r>
            <w:r/>
          </w:p>
        </w:tc>
        <w:tc>
          <w:tcPr>
            <w:tcBorders>
              <w:top w:val="none" w:color="000000" w:sz="4" w:space="0"/>
              <w:left w:val="single" w:color="000000" w:sz="8" w:space="0"/>
              <w:bottom w:val="single" w:color="000000" w:sz="8" w:space="0"/>
              <w:right w:val="single" w:color="000000" w:sz="8" w:space="0"/>
            </w:tcBorders>
            <w:tcW w:w="2099" w:type="dxa"/>
            <w:vAlign w:val="center"/>
            <w:textDirection w:val="lrTb"/>
            <w:noWrap w:val="false"/>
          </w:tcPr>
          <w:p>
            <w:pPr>
              <w:pStyle w:val="633"/>
              <w:jc w:val="center"/>
              <w:rPr>
                <w:color w:val="000000"/>
                <w:highlight w:val="none"/>
              </w:rPr>
            </w:pPr>
            <w:r>
              <w:rPr>
                <w:color w:val="000000"/>
                <w:highlight w:val="none"/>
              </w:rPr>
              <w:t xml:space="preserve">1</w:t>
            </w:r>
            <w:r>
              <w:rPr>
                <w:color w:val="000000"/>
                <w:highlight w:val="none"/>
              </w:rPr>
            </w:r>
            <w:r/>
          </w:p>
        </w:tc>
        <w:tc>
          <w:tcPr>
            <w:tcBorders>
              <w:top w:val="none" w:color="000000" w:sz="4" w:space="0"/>
              <w:left w:val="single" w:color="000000" w:sz="8" w:space="0"/>
              <w:bottom w:val="single" w:color="000000" w:sz="8" w:space="0"/>
              <w:right w:val="single" w:color="000000" w:sz="8" w:space="0"/>
            </w:tcBorders>
            <w:tcW w:w="1831" w:type="dxa"/>
            <w:vAlign w:val="center"/>
            <w:textDirection w:val="lrTb"/>
            <w:noWrap w:val="false"/>
          </w:tcPr>
          <w:p>
            <w:pPr>
              <w:pStyle w:val="633"/>
              <w:jc w:val="center"/>
              <w:rPr>
                <w:color w:val="000000"/>
                <w:highlight w:val="none"/>
              </w:rPr>
            </w:pPr>
            <w:r>
              <w:rPr>
                <w:color w:val="000000"/>
                <w:sz w:val="20"/>
                <w:highlight w:val="none"/>
              </w:rPr>
              <w:t xml:space="preserve">套</w:t>
            </w:r>
            <w:r>
              <w:rPr>
                <w:color w:val="000000"/>
                <w:highlight w:val="none"/>
              </w:rPr>
            </w:r>
            <w:r/>
          </w:p>
        </w:tc>
      </w:tr>
    </w:tbl>
    <w:p>
      <w:pPr>
        <w:pStyle w:val="633"/>
        <w:spacing w:before="120" w:line="300" w:lineRule="auto"/>
        <w:shd w:val="clear" w:color="auto" w:fill="ffffff"/>
        <w:rPr>
          <w:color w:val="000000"/>
          <w:highlight w:val="none"/>
        </w:rPr>
      </w:pPr>
      <w:r>
        <w:rPr>
          <w:b/>
          <w:color w:val="000000"/>
          <w:spacing w:val="8"/>
          <w:highlight w:val="none"/>
        </w:rPr>
        <w:t xml:space="preserve">二、</w:t>
      </w:r>
      <w:r>
        <w:rPr>
          <w:b/>
          <w:color w:val="000000"/>
          <w:highlight w:val="none"/>
        </w:rPr>
        <w:t xml:space="preserve">项目概况</w:t>
      </w:r>
      <w:r>
        <w:rPr>
          <w:color w:val="000000"/>
          <w:highlight w:val="none"/>
        </w:rPr>
      </w:r>
      <w:r/>
    </w:p>
    <w:p>
      <w:pPr>
        <w:pStyle w:val="633"/>
        <w:ind w:firstLine="420"/>
        <w:rPr>
          <w:color w:val="000000"/>
          <w:highlight w:val="none"/>
        </w:rPr>
      </w:pPr>
      <w:r>
        <w:rPr>
          <w:color w:val="000000"/>
          <w:highlight w:val="none"/>
        </w:rPr>
        <w:t xml:space="preserve">本项</w:t>
      </w:r>
      <w:r>
        <w:rPr>
          <w:color w:val="000000"/>
          <w:highlight w:val="none"/>
        </w:rPr>
        <w:t xml:space="preserve">目拟购置超声扫描显微镜，用于开展半导体器件、先进电子封装材料、晶圆键合及微电子封装结构的高分辨率无损检测。该设备利用材料内部组织、界面及缺陷区域在声阻抗、超声波吸收与反射程度方面的差异，实现对器件内部结构、夹杂物、裂纹、分层、空洞、气泡和间隙等缺陷的定性与定量分析，可服务于塑封器件、芯片粘接层、导线框架、球栅阵列封装、倒装芯片底部填充以及晶圆键合结构等对象的失效分析、封装工艺评估和可靠性评价，为学校在芯片封测与可靠性、先进封装材料、微系统集成及高可靠电子器件等方向的科研、教学和平台开放共享提供关键检测支撑。</w:t>
      </w:r>
      <w:r>
        <w:rPr>
          <w:color w:val="000000"/>
          <w:highlight w:val="none"/>
        </w:rPr>
      </w:r>
      <w:r/>
    </w:p>
    <w:p>
      <w:pPr>
        <w:pStyle w:val="633"/>
        <w:spacing w:before="120" w:line="300" w:lineRule="auto"/>
        <w:shd w:val="clear" w:color="auto" w:fill="ffffff"/>
        <w:rPr>
          <w:color w:val="000000"/>
          <w:highlight w:val="none"/>
        </w:rPr>
      </w:pPr>
      <w:r>
        <w:rPr>
          <w:b/>
          <w:color w:val="000000"/>
          <w:spacing w:val="8"/>
          <w:highlight w:val="none"/>
        </w:rPr>
        <w:t xml:space="preserve">三、</w:t>
      </w:r>
      <w:r>
        <w:rPr>
          <w:b/>
          <w:color w:val="000000"/>
          <w:highlight w:val="none"/>
        </w:rPr>
        <w:t xml:space="preserve">技术规格与性能指标</w:t>
      </w:r>
      <w:r>
        <w:rPr>
          <w:color w:val="000000"/>
          <w:highlight w:val="none"/>
        </w:rPr>
      </w:r>
      <w:r/>
    </w:p>
    <w:p>
      <w:pPr>
        <w:pStyle w:val="633"/>
        <w:ind w:firstLine="422"/>
        <w:spacing w:line="300" w:lineRule="auto"/>
        <w:rPr>
          <w:color w:val="000000"/>
          <w:highlight w:val="none"/>
        </w:rPr>
      </w:pPr>
      <w:r>
        <w:rPr>
          <w:color w:val="000000"/>
          <w:highlight w:val="none"/>
        </w:rPr>
        <w:t xml:space="preserve">3.1.1 基本规格</w:t>
      </w:r>
      <w:r>
        <w:rPr>
          <w:color w:val="000000"/>
          <w:highlight w:val="none"/>
        </w:rPr>
      </w:r>
      <w:r/>
    </w:p>
    <w:p>
      <w:pPr>
        <w:pStyle w:val="633"/>
        <w:ind w:firstLine="422"/>
        <w:spacing w:line="300" w:lineRule="auto"/>
        <w:rPr>
          <w:color w:val="000000"/>
          <w:highlight w:val="none"/>
        </w:rPr>
      </w:pPr>
      <w:r>
        <w:rPr>
          <w:rFonts w:hint="eastAsia"/>
          <w:color w:val="000000"/>
          <w:highlight w:val="none"/>
        </w:rPr>
        <w:t xml:space="preserve">1</w:t>
      </w:r>
      <w:r>
        <w:rPr>
          <w:color w:val="000000"/>
          <w:highlight w:val="none"/>
        </w:rPr>
        <w:t xml:space="preserve">）主机及配套操作系统1套，超声扫描反射探头3只。</w:t>
      </w:r>
      <w:r>
        <w:rPr>
          <w:color w:val="000000"/>
          <w:highlight w:val="none"/>
        </w:rPr>
      </w:r>
      <w:r/>
    </w:p>
    <w:p>
      <w:pPr>
        <w:pStyle w:val="633"/>
        <w:ind w:firstLine="422"/>
        <w:spacing w:line="300" w:lineRule="auto"/>
        <w:rPr>
          <w:rFonts w:hint="eastAsia"/>
          <w:color w:val="000000"/>
          <w:highlight w:val="none"/>
        </w:rPr>
      </w:pPr>
      <w:r>
        <w:rPr>
          <w:rFonts w:ascii="Segoe UI Symbol" w:hAnsi="Segoe UI Symbol" w:cs="Segoe UI Symbol"/>
          <w:color w:val="000000"/>
          <w:highlight w:val="none"/>
        </w:rPr>
        <w:t xml:space="preserve">★</w:t>
      </w:r>
      <w:r>
        <w:rPr>
          <w:rFonts w:hint="eastAsia"/>
          <w:color w:val="000000"/>
          <w:highlight w:val="none"/>
        </w:rPr>
        <w:t xml:space="preserve">2）</w:t>
      </w:r>
      <w:r>
        <w:rPr>
          <w:color w:val="000000"/>
          <w:highlight w:val="none"/>
        </w:rPr>
        <w:t xml:space="preserve">至少包括以下3只探头：1个低频探头，频率10~50MHz；1个中频探头，频率25~75MHz；1个高频探头，探头频率100~ 250MHz。</w:t>
      </w:r>
      <w:r>
        <w:rPr>
          <w:rFonts w:hint="eastAsia"/>
          <w:color w:val="000000"/>
          <w:highlight w:val="none"/>
        </w:rPr>
      </w:r>
      <w:r/>
    </w:p>
    <w:p>
      <w:pPr>
        <w:pStyle w:val="633"/>
        <w:ind w:firstLine="422"/>
        <w:spacing w:line="300" w:lineRule="auto"/>
        <w:rPr>
          <w:color w:val="000000"/>
          <w:highlight w:val="none"/>
        </w:rPr>
      </w:pPr>
      <w:r>
        <w:rPr>
          <w:color w:val="000000"/>
          <w:highlight w:val="none"/>
        </w:rPr>
        <w:t xml:space="preserve">3.1.2 技术指标</w:t>
      </w:r>
      <w:r>
        <w:rPr>
          <w:color w:val="000000"/>
          <w:highlight w:val="none"/>
        </w:rPr>
      </w:r>
      <w:r/>
    </w:p>
    <w:p>
      <w:pPr>
        <w:pStyle w:val="633"/>
        <w:ind w:firstLine="422"/>
        <w:spacing w:line="300" w:lineRule="auto"/>
        <w:rPr>
          <w:color w:val="000000"/>
          <w:highlight w:val="none"/>
        </w:rPr>
      </w:pPr>
      <w:r>
        <w:rPr>
          <w:rFonts w:ascii="Segoe UI Symbol" w:hAnsi="Segoe UI Symbol" w:cs="Segoe UI Symbol"/>
          <w:color w:val="000000"/>
          <w:highlight w:val="none"/>
        </w:rPr>
        <w:t xml:space="preserve">★</w:t>
      </w:r>
      <w:r>
        <w:rPr>
          <w:color w:val="000000"/>
          <w:highlight w:val="none"/>
        </w:rPr>
        <w:t xml:space="preserve">1）设备满足8寸、12寸晶圆的缺陷检测。</w:t>
      </w:r>
      <w:r>
        <w:rPr>
          <w:color w:val="000000"/>
          <w:highlight w:val="none"/>
        </w:rPr>
      </w:r>
      <w:r/>
    </w:p>
    <w:p>
      <w:pPr>
        <w:pStyle w:val="633"/>
        <w:ind w:firstLine="422"/>
        <w:spacing w:line="300" w:lineRule="auto"/>
        <w:rPr>
          <w:color w:val="000000"/>
          <w:highlight w:val="none"/>
        </w:rPr>
      </w:pPr>
      <w:r>
        <w:rPr>
          <w:rFonts w:ascii="Segoe UI Symbol" w:hAnsi="Segoe UI Symbol" w:cs="Segoe UI Symbol"/>
          <w:color w:val="000000"/>
          <w:highlight w:val="none"/>
        </w:rPr>
        <w:t xml:space="preserve">★</w:t>
      </w:r>
      <w:r>
        <w:rPr>
          <w:color w:val="000000"/>
          <w:highlight w:val="none"/>
        </w:rPr>
        <w:t xml:space="preserve">2）</w:t>
      </w:r>
      <w:r>
        <w:rPr>
          <w:rFonts w:hint="eastAsia"/>
          <w:color w:val="000000"/>
          <w:highlight w:val="none"/>
        </w:rPr>
        <w:t xml:space="preserve">具备翘曲补偿功能。</w:t>
      </w:r>
      <w:r>
        <w:rPr>
          <w:color w:val="000000"/>
          <w:highlight w:val="none"/>
        </w:rPr>
      </w:r>
      <w:r/>
    </w:p>
    <w:p>
      <w:pPr>
        <w:pStyle w:val="633"/>
        <w:ind w:firstLine="422"/>
        <w:spacing w:line="300" w:lineRule="auto"/>
        <w:rPr>
          <w:color w:val="000000"/>
          <w:highlight w:val="none"/>
        </w:rPr>
      </w:pPr>
      <w:r>
        <w:rPr>
          <w:color w:val="000000"/>
          <w:highlight w:val="none"/>
        </w:rPr>
        <w:t xml:space="preserve">3）样品平台应具备定位网格、磁性吸附、真空吸附、机械定位夹具或其他等效定位固定方式，能够满足晶圆及封装样品扫描过程中的定位、固定和重复装夹要求。</w:t>
      </w:r>
      <w:r>
        <w:rPr>
          <w:color w:val="000000"/>
          <w:highlight w:val="none"/>
        </w:rPr>
      </w:r>
      <w:r/>
    </w:p>
    <w:p>
      <w:pPr>
        <w:pStyle w:val="633"/>
        <w:ind w:firstLine="422"/>
        <w:spacing w:line="300" w:lineRule="auto"/>
        <w:rPr>
          <w:rFonts w:hint="eastAsia"/>
          <w:b/>
          <w:bCs/>
          <w:color w:val="000000"/>
          <w:highlight w:val="none"/>
        </w:rPr>
      </w:pPr>
      <w:r>
        <w:rPr>
          <w:color w:val="000000"/>
          <w:highlight w:val="none"/>
        </w:rPr>
        <w:t xml:space="preserve">▲</w:t>
      </w:r>
      <w:r>
        <w:rPr>
          <w:rFonts w:hint="eastAsia"/>
          <w:color w:val="000000"/>
          <w:highlight w:val="none"/>
        </w:rPr>
        <w:t xml:space="preserve">4</w:t>
      </w:r>
      <w:r>
        <w:rPr>
          <w:color w:val="000000"/>
          <w:highlight w:val="none"/>
        </w:rPr>
        <w:t xml:space="preserve">）为保证设备在实验室常规安装环境及轻微环境振动条件下仍具备高速、高精度超声扫描检测能力，设备应配置高刚度、高稳定性的惯性配重平台。惯性配重平台应采用高密度、高稳定性、低热膨胀系数材料制造（如天然大理石、花岗岩或性能等效材料），材料</w:t>
      </w:r>
      <w:r>
        <w:rPr>
          <w:rFonts w:hint="eastAsia"/>
          <w:color w:val="000000"/>
          <w:highlight w:val="none"/>
        </w:rPr>
        <w:t xml:space="preserve">线性热</w:t>
      </w:r>
      <w:r>
        <w:rPr>
          <w:color w:val="000000"/>
          <w:highlight w:val="none"/>
        </w:rPr>
        <w:t xml:space="preserve">膨胀系数应≤8×10⁻⁶/℃，并具备良好的结构稳定性和振动抑制能力。平台尺寸：长度≥850 mm，宽度≥820 mm，高度≥300 mm。</w:t>
      </w:r>
      <w:r>
        <w:rPr>
          <w:rFonts w:hint="eastAsia"/>
          <w:b/>
          <w:bCs/>
          <w:color w:val="000000"/>
          <w:highlight w:val="none"/>
        </w:rPr>
        <w:t xml:space="preserve">（</w:t>
      </w:r>
      <w:r>
        <w:rPr>
          <w:b/>
          <w:bCs/>
          <w:color w:val="000000"/>
          <w:highlight w:val="none"/>
        </w:rPr>
        <w:t xml:space="preserve">投标时须提供惯性配重平台</w:t>
      </w:r>
      <w:r>
        <w:rPr>
          <w:rFonts w:hint="eastAsia"/>
          <w:b/>
          <w:bCs/>
          <w:color w:val="000000"/>
          <w:highlight w:val="none"/>
        </w:rPr>
        <w:t xml:space="preserve">尺寸实际测量照片</w:t>
      </w:r>
      <w:r>
        <w:rPr>
          <w:b/>
          <w:bCs/>
          <w:color w:val="000000"/>
          <w:highlight w:val="none"/>
        </w:rPr>
        <w:t xml:space="preserve">及材质说明</w:t>
      </w:r>
      <w:r>
        <w:rPr>
          <w:rFonts w:hint="eastAsia"/>
          <w:b/>
          <w:bCs/>
          <w:color w:val="000000"/>
          <w:highlight w:val="none"/>
        </w:rPr>
        <w:t xml:space="preserve">）</w:t>
      </w:r>
      <w:r>
        <w:rPr>
          <w:rFonts w:hint="eastAsia"/>
          <w:b/>
          <w:bCs/>
          <w:color w:val="000000"/>
          <w:highlight w:val="none"/>
        </w:rPr>
      </w:r>
      <w:r/>
    </w:p>
    <w:p>
      <w:pPr>
        <w:pStyle w:val="633"/>
        <w:ind w:firstLine="422"/>
        <w:spacing w:line="300" w:lineRule="auto"/>
        <w:rPr>
          <w:rFonts w:hint="eastAsia"/>
          <w:color w:val="000000"/>
          <w:highlight w:val="none"/>
        </w:rPr>
      </w:pPr>
      <w:r>
        <w:rPr>
          <w:color w:val="000000"/>
          <w:highlight w:val="none"/>
        </w:rPr>
        <w:t xml:space="preserve">▲</w:t>
      </w:r>
      <w:r>
        <w:rPr>
          <w:rFonts w:hint="eastAsia"/>
          <w:color w:val="000000"/>
          <w:highlight w:val="none"/>
        </w:rPr>
        <w:t xml:space="preserve">5</w:t>
      </w:r>
      <w:r>
        <w:rPr>
          <w:color w:val="000000"/>
          <w:highlight w:val="none"/>
        </w:rPr>
        <w:t xml:space="preserve">）</w:t>
      </w:r>
      <w:r>
        <w:rPr>
          <w:b w:val="0"/>
          <w:bCs w:val="0"/>
          <w:color w:val="000000"/>
          <w:highlight w:val="none"/>
        </w:rPr>
        <w:t xml:space="preserve">设备X、Y、Z三轴电机驱动器应采用相互独立的模块化设计，各轴驱动器可独立诊断、拆卸和更换，不能有公共主控母板等总成式主板；任一轴驱动器故障时，无需更换其他轴驱动器。各驱动器与控制系统之间应采用成熟、稳定、通用的高速通信接口，方便维修，电源及动力连接采用标准化可拆卸工业连接端子或连接器。采用公共母板、背板或多轴集成总成且单轴故障需整体更换公共部件或多轴驱动总成的，不满足本项要求。</w:t>
      </w:r>
      <w:r>
        <w:rPr>
          <w:rFonts w:hint="eastAsia"/>
          <w:color w:val="000000"/>
          <w:highlight w:val="none"/>
        </w:rPr>
        <w:t xml:space="preserve">（</w:t>
      </w:r>
      <w:r>
        <w:rPr>
          <w:b/>
          <w:bCs/>
          <w:color w:val="000000"/>
          <w:highlight w:val="none"/>
        </w:rPr>
        <w:t xml:space="preserve">投标人应说明三轴运动控制系统的架构、故障诊断方式、模块更换方式及主要备件供应周期，并提供制造商技术说明或同类项目维护说明作为佐证。</w:t>
      </w:r>
      <w:r>
        <w:rPr>
          <w:rFonts w:hint="eastAsia"/>
          <w:b/>
          <w:bCs/>
          <w:color w:val="000000"/>
          <w:highlight w:val="none"/>
        </w:rPr>
        <w:t xml:space="preserve">）</w:t>
      </w:r>
      <w:r>
        <w:rPr>
          <w:rFonts w:hint="eastAsia"/>
          <w:color w:val="000000"/>
          <w:highlight w:val="none"/>
        </w:rPr>
      </w:r>
      <w:r/>
    </w:p>
    <w:p>
      <w:pPr>
        <w:pStyle w:val="633"/>
        <w:ind w:firstLine="422"/>
        <w:spacing w:line="300" w:lineRule="auto"/>
        <w:rPr>
          <w:color w:val="000000"/>
          <w:highlight w:val="none"/>
        </w:rPr>
      </w:pPr>
      <w:r>
        <w:rPr>
          <w:color w:val="000000"/>
          <w:highlight w:val="none"/>
        </w:rPr>
        <w:t xml:space="preserve">▲</w:t>
      </w:r>
      <w:r>
        <w:rPr>
          <w:rFonts w:hint="eastAsia"/>
          <w:color w:val="000000"/>
          <w:highlight w:val="none"/>
        </w:rPr>
        <w:t xml:space="preserve">6</w:t>
      </w:r>
      <w:r>
        <w:rPr>
          <w:color w:val="000000"/>
          <w:highlight w:val="none"/>
        </w:rPr>
        <w:t xml:space="preserve">）最大有效扫描区域不小于450 mm × 450 mm；Z轴有效运动行程不小于100 mm。</w:t>
      </w:r>
      <w:r>
        <w:rPr>
          <w:color w:val="000000"/>
          <w:highlight w:val="none"/>
        </w:rPr>
      </w:r>
      <w:r/>
    </w:p>
    <w:p>
      <w:pPr>
        <w:pStyle w:val="633"/>
        <w:ind w:firstLine="422"/>
        <w:spacing w:line="300" w:lineRule="auto"/>
        <w:rPr>
          <w:rFonts w:hint="eastAsia"/>
          <w:b/>
          <w:bCs/>
          <w:color w:val="000000"/>
          <w:highlight w:val="none"/>
        </w:rPr>
      </w:pPr>
      <w:r>
        <w:rPr>
          <w:color w:val="000000"/>
          <w:highlight w:val="none"/>
        </w:rPr>
        <w:t xml:space="preserve">▲</w:t>
      </w:r>
      <w:r>
        <w:rPr>
          <w:rFonts w:hint="eastAsia"/>
          <w:color w:val="000000"/>
          <w:highlight w:val="none"/>
        </w:rPr>
        <w:t xml:space="preserve">7</w:t>
      </w:r>
      <w:r>
        <w:rPr>
          <w:color w:val="000000"/>
          <w:highlight w:val="none"/>
        </w:rPr>
        <w:t xml:space="preserve">）X轴最大扫描速度：不低于2000 mm/s。</w:t>
      </w:r>
      <w:r>
        <w:rPr>
          <w:rFonts w:hint="eastAsia"/>
          <w:color w:val="000000"/>
          <w:highlight w:val="none"/>
        </w:rPr>
        <w:t xml:space="preserve">（</w:t>
      </w:r>
      <w:r>
        <w:rPr>
          <w:b/>
          <w:bCs/>
          <w:color w:val="000000"/>
          <w:highlight w:val="none"/>
        </w:rPr>
        <w:t xml:space="preserve">投标人须提供</w:t>
      </w:r>
      <w:r>
        <w:rPr>
          <w:rFonts w:hint="eastAsia"/>
          <w:b/>
          <w:bCs/>
          <w:color w:val="000000"/>
          <w:highlight w:val="none"/>
        </w:rPr>
        <w:t xml:space="preserve">附带官网链接的官网截图或实现该功能核心部件供应商的官网截图或者实现该功能核心部件供应商的白皮书</w:t>
      </w:r>
      <w:r>
        <w:rPr>
          <w:b/>
          <w:bCs/>
          <w:color w:val="000000"/>
          <w:highlight w:val="none"/>
        </w:rPr>
        <w:t xml:space="preserve">作为佐证材料。</w:t>
      </w:r>
      <w:r>
        <w:rPr>
          <w:rFonts w:hint="eastAsia"/>
          <w:b/>
          <w:bCs/>
          <w:color w:val="000000"/>
          <w:highlight w:val="none"/>
        </w:rPr>
        <w:t xml:space="preserve">）</w:t>
      </w:r>
      <w:r>
        <w:rPr>
          <w:rFonts w:hint="eastAsia"/>
          <w:b/>
          <w:bCs/>
          <w:color w:val="000000"/>
          <w:highlight w:val="none"/>
        </w:rPr>
      </w:r>
      <w:r/>
    </w:p>
    <w:p>
      <w:pPr>
        <w:pStyle w:val="633"/>
        <w:ind w:firstLine="422"/>
        <w:spacing w:line="300" w:lineRule="auto"/>
        <w:rPr>
          <w:b/>
          <w:bCs/>
          <w:color w:val="000000"/>
          <w:highlight w:val="none"/>
        </w:rPr>
      </w:pPr>
      <w:r>
        <w:rPr>
          <w:rFonts w:hint="eastAsia"/>
          <w:color w:val="000000"/>
          <w:highlight w:val="none"/>
        </w:rPr>
        <w:t xml:space="preserve">8</w:t>
      </w:r>
      <w:r>
        <w:rPr>
          <w:color w:val="000000"/>
          <w:highlight w:val="none"/>
        </w:rPr>
        <w:t xml:space="preserve">）Y轴最大扫描速度：不低于</w:t>
      </w:r>
      <w:r>
        <w:rPr>
          <w:rFonts w:hint="eastAsia"/>
          <w:color w:val="000000"/>
          <w:highlight w:val="none"/>
        </w:rPr>
        <w:t xml:space="preserve">1</w:t>
      </w:r>
      <w:r>
        <w:rPr>
          <w:color w:val="000000"/>
          <w:highlight w:val="none"/>
        </w:rPr>
        <w:t xml:space="preserve">000 mm/s。</w:t>
      </w:r>
      <w:r>
        <w:rPr>
          <w:b/>
          <w:bCs/>
          <w:color w:val="000000"/>
          <w:highlight w:val="none"/>
        </w:rPr>
      </w:r>
      <w:r/>
    </w:p>
    <w:p>
      <w:pPr>
        <w:pStyle w:val="633"/>
        <w:ind w:firstLine="422"/>
        <w:spacing w:line="300" w:lineRule="auto"/>
        <w:rPr>
          <w:rFonts w:hint="eastAsia"/>
          <w:b/>
          <w:bCs/>
          <w:color w:val="000000"/>
          <w:highlight w:val="none"/>
        </w:rPr>
      </w:pPr>
      <w:r>
        <w:rPr>
          <w:color w:val="000000"/>
          <w:highlight w:val="none"/>
        </w:rPr>
        <w:t xml:space="preserve">▲</w:t>
      </w:r>
      <w:r>
        <w:rPr>
          <w:rFonts w:hint="eastAsia"/>
          <w:color w:val="000000"/>
          <w:highlight w:val="none"/>
        </w:rPr>
        <w:t xml:space="preserve">9</w:t>
      </w:r>
      <w:r>
        <w:rPr>
          <w:color w:val="000000"/>
          <w:highlight w:val="none"/>
        </w:rPr>
        <w:t xml:space="preserve">）X</w:t>
      </w:r>
      <w:r>
        <w:rPr>
          <w:rFonts w:hint="eastAsia"/>
          <w:color w:val="000000"/>
          <w:highlight w:val="none"/>
        </w:rPr>
        <w:t xml:space="preserve">、Y</w:t>
      </w:r>
      <w:r>
        <w:rPr>
          <w:color w:val="000000"/>
          <w:highlight w:val="none"/>
        </w:rPr>
        <w:t xml:space="preserve">轴</w:t>
      </w:r>
      <w:r>
        <w:rPr>
          <w:rFonts w:hint="eastAsia"/>
          <w:color w:val="000000"/>
          <w:highlight w:val="none"/>
        </w:rPr>
        <w:t xml:space="preserve">需采用直线电机或等效结构，以满足</w:t>
      </w:r>
      <w:r>
        <w:rPr>
          <w:color w:val="000000"/>
          <w:highlight w:val="none"/>
        </w:rPr>
        <w:t xml:space="preserve">重复定位精度达到±0.1</w:t>
      </w:r>
      <w:r>
        <w:rPr>
          <w:rFonts w:hint="eastAsia"/>
          <w:color w:val="000000"/>
          <w:highlight w:val="none"/>
        </w:rPr>
        <w:t xml:space="preserve"> </w:t>
      </w:r>
      <w:r>
        <w:rPr>
          <w:color w:val="000000"/>
          <w:highlight w:val="none"/>
        </w:rPr>
        <w:t xml:space="preserve">µm。</w:t>
      </w:r>
      <w:r>
        <w:rPr>
          <w:rFonts w:hint="eastAsia"/>
          <w:b/>
          <w:bCs/>
          <w:color w:val="000000"/>
          <w:highlight w:val="none"/>
        </w:rPr>
      </w:r>
      <w:r/>
    </w:p>
    <w:p>
      <w:pPr>
        <w:pStyle w:val="633"/>
        <w:ind w:firstLine="422"/>
        <w:spacing w:line="300" w:lineRule="auto"/>
        <w:rPr>
          <w:color w:val="000000"/>
          <w:highlight w:val="none"/>
        </w:rPr>
      </w:pPr>
      <w:r>
        <w:rPr>
          <w:rFonts w:hint="eastAsia"/>
          <w:color w:val="000000"/>
          <w:highlight w:val="none"/>
        </w:rPr>
        <w:t xml:space="preserve">10</w:t>
      </w:r>
      <w:r>
        <w:rPr>
          <w:color w:val="000000"/>
          <w:highlight w:val="none"/>
        </w:rPr>
        <w:t xml:space="preserve">）Z轴重复定位精度达到±0.25</w:t>
      </w:r>
      <w:r>
        <w:rPr>
          <w:rFonts w:hint="eastAsia"/>
          <w:color w:val="000000"/>
          <w:highlight w:val="none"/>
        </w:rPr>
        <w:t xml:space="preserve"> </w:t>
      </w:r>
      <w:r>
        <w:rPr>
          <w:color w:val="000000"/>
          <w:highlight w:val="none"/>
        </w:rPr>
        <w:t xml:space="preserve">µm。</w:t>
      </w:r>
      <w:r>
        <w:rPr>
          <w:color w:val="000000"/>
          <w:highlight w:val="none"/>
        </w:rPr>
      </w:r>
      <w:r/>
    </w:p>
    <w:p>
      <w:pPr>
        <w:pStyle w:val="633"/>
        <w:ind w:firstLine="422"/>
        <w:spacing w:line="300" w:lineRule="auto"/>
        <w:rPr>
          <w:color w:val="000000"/>
          <w:highlight w:val="none"/>
        </w:rPr>
      </w:pPr>
      <w:r>
        <w:rPr>
          <w:color w:val="000000"/>
          <w:highlight w:val="none"/>
        </w:rPr>
        <w:t xml:space="preserve">1</w:t>
      </w:r>
      <w:r>
        <w:rPr>
          <w:rFonts w:hint="eastAsia"/>
          <w:color w:val="000000"/>
          <w:highlight w:val="none"/>
        </w:rPr>
        <w:t xml:space="preserve">1</w:t>
      </w:r>
      <w:r>
        <w:rPr>
          <w:color w:val="000000"/>
          <w:highlight w:val="none"/>
        </w:rPr>
        <w:t xml:space="preserve">）水槽尺寸不小于800</w:t>
      </w:r>
      <w:r>
        <w:rPr>
          <w:rFonts w:hint="eastAsia"/>
          <w:color w:val="000000"/>
          <w:highlight w:val="none"/>
        </w:rPr>
        <w:t xml:space="preserve"> </w:t>
      </w:r>
      <w:r>
        <w:rPr>
          <w:color w:val="000000"/>
          <w:highlight w:val="none"/>
        </w:rPr>
        <w:t xml:space="preserve">mm × 500</w:t>
      </w:r>
      <w:r>
        <w:rPr>
          <w:rFonts w:hint="eastAsia"/>
          <w:color w:val="000000"/>
          <w:highlight w:val="none"/>
        </w:rPr>
        <w:t xml:space="preserve"> </w:t>
      </w:r>
      <w:r>
        <w:rPr>
          <w:color w:val="000000"/>
          <w:highlight w:val="none"/>
        </w:rPr>
        <w:t xml:space="preserve">mm × 120</w:t>
      </w:r>
      <w:r>
        <w:rPr>
          <w:rFonts w:hint="eastAsia"/>
          <w:color w:val="000000"/>
          <w:highlight w:val="none"/>
        </w:rPr>
        <w:t xml:space="preserve"> </w:t>
      </w:r>
      <w:r>
        <w:rPr>
          <w:color w:val="000000"/>
          <w:highlight w:val="none"/>
        </w:rPr>
        <w:t xml:space="preserve">mm（L×W×H）。</w:t>
      </w:r>
      <w:r>
        <w:rPr>
          <w:color w:val="000000"/>
          <w:highlight w:val="none"/>
        </w:rPr>
      </w:r>
      <w:r/>
    </w:p>
    <w:p>
      <w:pPr>
        <w:pStyle w:val="633"/>
        <w:ind w:firstLine="422"/>
        <w:spacing w:line="300" w:lineRule="auto"/>
        <w:rPr>
          <w:color w:val="000000"/>
          <w:highlight w:val="none"/>
        </w:rPr>
      </w:pPr>
      <w:r>
        <w:rPr>
          <w:color w:val="000000"/>
          <w:highlight w:val="none"/>
        </w:rPr>
        <w:t xml:space="preserve">1</w:t>
      </w:r>
      <w:r>
        <w:rPr>
          <w:rFonts w:hint="eastAsia"/>
          <w:color w:val="000000"/>
          <w:highlight w:val="none"/>
        </w:rPr>
        <w:t xml:space="preserve">2</w:t>
      </w:r>
      <w:r>
        <w:rPr>
          <w:color w:val="000000"/>
          <w:highlight w:val="none"/>
        </w:rPr>
        <w:t xml:space="preserve">）探测系统可支持最高</w:t>
      </w:r>
      <w:r>
        <w:rPr>
          <w:rFonts w:hint="eastAsia"/>
          <w:color w:val="000000"/>
          <w:highlight w:val="none"/>
        </w:rPr>
        <w:t xml:space="preserve">3</w:t>
      </w:r>
      <w:r>
        <w:rPr>
          <w:color w:val="000000"/>
          <w:highlight w:val="none"/>
        </w:rPr>
        <w:t xml:space="preserve">00 MHz的超声波探头。</w:t>
      </w:r>
      <w:r>
        <w:rPr>
          <w:color w:val="000000"/>
          <w:highlight w:val="none"/>
        </w:rPr>
      </w:r>
      <w:r/>
    </w:p>
    <w:p>
      <w:pPr>
        <w:pStyle w:val="633"/>
        <w:ind w:firstLine="422"/>
        <w:spacing w:line="300" w:lineRule="auto"/>
        <w:rPr>
          <w:color w:val="000000"/>
          <w:highlight w:val="none"/>
        </w:rPr>
      </w:pPr>
      <w:r>
        <w:rPr>
          <w:color w:val="000000"/>
          <w:highlight w:val="none"/>
        </w:rPr>
        <w:t xml:space="preserve">1</w:t>
      </w:r>
      <w:r>
        <w:rPr>
          <w:rFonts w:hint="eastAsia"/>
          <w:color w:val="000000"/>
          <w:highlight w:val="none"/>
        </w:rPr>
        <w:t xml:space="preserve">3</w:t>
      </w:r>
      <w:r>
        <w:rPr>
          <w:color w:val="000000"/>
          <w:highlight w:val="none"/>
        </w:rPr>
        <w:t xml:space="preserve">）水平横向扫描时间窗口：</w:t>
      </w:r>
      <w:r>
        <w:rPr>
          <w:rFonts w:hint="eastAsia"/>
          <w:color w:val="000000"/>
          <w:highlight w:val="none"/>
        </w:rPr>
        <w:t xml:space="preserve">小于等于</w:t>
      </w:r>
      <w:r>
        <w:rPr>
          <w:color w:val="000000"/>
          <w:highlight w:val="none"/>
        </w:rPr>
        <w:t xml:space="preserve">1 ns。</w:t>
      </w:r>
      <w:r>
        <w:rPr>
          <w:color w:val="000000"/>
          <w:highlight w:val="none"/>
        </w:rPr>
      </w:r>
      <w:r/>
    </w:p>
    <w:p>
      <w:pPr>
        <w:pStyle w:val="633"/>
        <w:ind w:firstLine="422"/>
        <w:spacing w:line="300" w:lineRule="auto"/>
        <w:rPr>
          <w:color w:val="000000"/>
          <w:highlight w:val="none"/>
        </w:rPr>
      </w:pPr>
      <w:r>
        <w:rPr>
          <w:color w:val="000000"/>
          <w:highlight w:val="none"/>
        </w:rPr>
        <w:t xml:space="preserve">1</w:t>
      </w:r>
      <w:r>
        <w:rPr>
          <w:rFonts w:hint="eastAsia"/>
          <w:color w:val="000000"/>
          <w:highlight w:val="none"/>
        </w:rPr>
        <w:t xml:space="preserve">4</w:t>
      </w:r>
      <w:r>
        <w:rPr>
          <w:color w:val="000000"/>
          <w:highlight w:val="none"/>
        </w:rPr>
        <w:t xml:space="preserve">）最大扫描像素点数量：不低于20000×20000点。</w:t>
      </w:r>
      <w:r>
        <w:rPr>
          <w:color w:val="000000"/>
          <w:highlight w:val="none"/>
        </w:rPr>
      </w:r>
      <w:r/>
    </w:p>
    <w:p>
      <w:pPr>
        <w:pStyle w:val="633"/>
        <w:ind w:firstLine="422"/>
        <w:spacing w:line="300" w:lineRule="auto"/>
        <w:rPr>
          <w:color w:val="000000"/>
          <w:highlight w:val="none"/>
        </w:rPr>
      </w:pPr>
      <w:r>
        <w:rPr>
          <w:rFonts w:ascii="Segoe UI Symbol" w:hAnsi="Segoe UI Symbol" w:cs="Segoe UI Symbol"/>
          <w:color w:val="000000"/>
          <w:highlight w:val="none"/>
        </w:rPr>
        <w:t xml:space="preserve">★</w:t>
      </w:r>
      <w:r>
        <w:rPr>
          <w:color w:val="000000"/>
          <w:highlight w:val="none"/>
        </w:rPr>
        <w:t xml:space="preserve">1</w:t>
      </w:r>
      <w:r>
        <w:rPr>
          <w:rFonts w:hint="eastAsia"/>
          <w:color w:val="000000"/>
          <w:highlight w:val="none"/>
        </w:rPr>
        <w:t xml:space="preserve">5</w:t>
      </w:r>
      <w:r>
        <w:rPr>
          <w:color w:val="000000"/>
          <w:highlight w:val="none"/>
        </w:rPr>
        <w:t xml:space="preserve">）AD模数转换模块采样率不低于</w:t>
      </w:r>
      <w:r>
        <w:rPr>
          <w:rFonts w:hint="eastAsia"/>
          <w:color w:val="000000"/>
          <w:highlight w:val="none"/>
        </w:rPr>
        <w:t xml:space="preserve">1 </w:t>
      </w:r>
      <w:r>
        <w:rPr>
          <w:color w:val="000000"/>
          <w:highlight w:val="none"/>
        </w:rPr>
        <w:t xml:space="preserve">G</w:t>
      </w:r>
      <w:r>
        <w:rPr>
          <w:rFonts w:hint="eastAsia"/>
          <w:color w:val="000000"/>
          <w:highlight w:val="none"/>
        </w:rPr>
        <w:t xml:space="preserve">S/s</w:t>
      </w:r>
      <w:r>
        <w:rPr>
          <w:color w:val="000000"/>
          <w:highlight w:val="none"/>
        </w:rPr>
        <w:t xml:space="preserve">。</w:t>
      </w:r>
      <w:r>
        <w:rPr>
          <w:color w:val="000000"/>
          <w:highlight w:val="none"/>
        </w:rPr>
      </w:r>
      <w:r/>
    </w:p>
    <w:p>
      <w:pPr>
        <w:pStyle w:val="633"/>
        <w:ind w:firstLine="420"/>
        <w:widowControl/>
        <w:rPr>
          <w:color w:val="000000"/>
          <w:highlight w:val="none"/>
        </w:rPr>
      </w:pPr>
      <w:r>
        <w:rPr>
          <w:rFonts w:hint="eastAsia"/>
          <w:color w:val="000000"/>
          <w:highlight w:val="none"/>
        </w:rPr>
        <w:t xml:space="preserve">16</w:t>
      </w:r>
      <w:r>
        <w:rPr>
          <w:color w:val="000000"/>
          <w:highlight w:val="none"/>
        </w:rPr>
        <w:t xml:space="preserve">）具备开机自检功能，如有异常，应弹出故障信息提示框。</w:t>
      </w:r>
      <w:r>
        <w:rPr>
          <w:color w:val="000000"/>
          <w:highlight w:val="none"/>
        </w:rPr>
      </w:r>
      <w:r/>
    </w:p>
    <w:p>
      <w:pPr>
        <w:pStyle w:val="633"/>
        <w:ind w:firstLine="420"/>
        <w:widowControl/>
        <w:rPr>
          <w:color w:val="000000"/>
          <w:highlight w:val="none"/>
        </w:rPr>
      </w:pPr>
      <w:r>
        <w:rPr>
          <w:rFonts w:hint="eastAsia"/>
          <w:color w:val="000000"/>
          <w:highlight w:val="none"/>
        </w:rPr>
        <w:t xml:space="preserve">17</w:t>
      </w:r>
      <w:r>
        <w:rPr>
          <w:color w:val="000000"/>
          <w:highlight w:val="none"/>
        </w:rPr>
        <w:t xml:space="preserve">）具有Z轴对焦限位保护功能，能避免换能器由于误操作与样品发生撞击。</w:t>
      </w:r>
      <w:r>
        <w:rPr>
          <w:color w:val="000000"/>
          <w:highlight w:val="none"/>
        </w:rPr>
      </w:r>
      <w:r/>
    </w:p>
    <w:p>
      <w:pPr>
        <w:pStyle w:val="633"/>
        <w:ind w:firstLine="422"/>
        <w:spacing w:line="300" w:lineRule="auto"/>
        <w:rPr>
          <w:color w:val="000000"/>
          <w:highlight w:val="none"/>
        </w:rPr>
      </w:pPr>
      <w:r>
        <w:rPr>
          <w:rFonts w:hint="eastAsia"/>
          <w:color w:val="000000"/>
          <w:highlight w:val="none"/>
        </w:rPr>
        <w:t xml:space="preserve">18</w:t>
      </w:r>
      <w:r>
        <w:rPr>
          <w:color w:val="000000"/>
          <w:highlight w:val="none"/>
        </w:rPr>
        <w:t xml:space="preserve">）设备具备自动识别探头型号功能</w:t>
      </w:r>
      <w:r>
        <w:rPr>
          <w:rFonts w:hint="eastAsia"/>
          <w:color w:val="000000"/>
          <w:highlight w:val="none"/>
        </w:rPr>
        <w:t xml:space="preserve">。</w:t>
      </w:r>
      <w:r>
        <w:rPr>
          <w:color w:val="000000"/>
          <w:highlight w:val="none"/>
        </w:rPr>
      </w:r>
      <w:r/>
    </w:p>
    <w:p>
      <w:pPr>
        <w:pStyle w:val="633"/>
        <w:ind w:firstLine="422"/>
        <w:spacing w:line="300" w:lineRule="auto"/>
        <w:rPr>
          <w:color w:val="000000"/>
          <w:highlight w:val="none"/>
        </w:rPr>
      </w:pPr>
      <w:r>
        <w:rPr>
          <w:color w:val="000000"/>
          <w:highlight w:val="none"/>
        </w:rPr>
      </w:r>
      <w:r/>
    </w:p>
    <w:p>
      <w:pPr>
        <w:pStyle w:val="633"/>
        <w:ind w:firstLine="422"/>
        <w:spacing w:line="300" w:lineRule="auto"/>
        <w:rPr>
          <w:color w:val="000000"/>
          <w:highlight w:val="none"/>
        </w:rPr>
      </w:pPr>
      <w:r>
        <w:rPr>
          <w:color w:val="000000"/>
          <w:highlight w:val="none"/>
        </w:rPr>
        <w:t xml:space="preserve">3.1.3 配（附）件的数量及技术要求</w:t>
      </w:r>
      <w:r>
        <w:rPr>
          <w:color w:val="000000"/>
          <w:highlight w:val="none"/>
        </w:rPr>
      </w:r>
      <w:r/>
    </w:p>
    <w:p>
      <w:pPr>
        <w:pStyle w:val="633"/>
        <w:ind w:firstLine="420"/>
        <w:widowControl/>
        <w:rPr>
          <w:rFonts w:hint="eastAsia"/>
          <w:color w:val="000000"/>
          <w:highlight w:val="none"/>
        </w:rPr>
      </w:pPr>
      <w:r>
        <w:rPr>
          <w:color w:val="000000"/>
          <w:highlight w:val="none"/>
        </w:rPr>
        <w:t xml:space="preserve">▲</w:t>
      </w:r>
      <w:r>
        <w:rPr>
          <w:rFonts w:hint="eastAsia"/>
          <w:color w:val="000000"/>
          <w:highlight w:val="none"/>
        </w:rPr>
        <w:t xml:space="preserve">1</w:t>
      </w:r>
      <w:r>
        <w:rPr>
          <w:color w:val="000000"/>
          <w:highlight w:val="none"/>
        </w:rPr>
        <w:t xml:space="preserve">）探头配置：</w:t>
      </w:r>
      <w:r>
        <w:rPr>
          <w:rFonts w:hint="eastAsia"/>
          <w:color w:val="000000"/>
          <w:highlight w:val="none"/>
        </w:rPr>
        <w:t xml:space="preserve">低频探头：频率10~50MHz，用于检测较厚的TO封装样品；中频探头：频率25~75MHz，用于检测部分塑封IC和未开盖的FCBGA样品；高频探头：探头频率100~ 250MHz，用于检测开盖后的FCBGA样品。（</w:t>
      </w:r>
      <w:r>
        <w:rPr>
          <w:rFonts w:hint="eastAsia"/>
          <w:b/>
          <w:bCs/>
          <w:color w:val="000000"/>
          <w:highlight w:val="none"/>
        </w:rPr>
        <w:t xml:space="preserve">需要附上同种样品的检测结果作为佐证材料。）</w:t>
      </w:r>
      <w:r>
        <w:rPr>
          <w:rFonts w:hint="eastAsia"/>
          <w:color w:val="000000"/>
          <w:highlight w:val="none"/>
        </w:rPr>
      </w:r>
      <w:r/>
    </w:p>
    <w:p>
      <w:pPr>
        <w:pStyle w:val="633"/>
        <w:ind w:firstLine="422"/>
        <w:spacing w:line="300" w:lineRule="auto"/>
        <w:rPr>
          <w:color w:val="000000"/>
          <w:highlight w:val="none"/>
        </w:rPr>
      </w:pPr>
      <w:r>
        <w:rPr>
          <w:rFonts w:hint="eastAsia"/>
          <w:color w:val="000000"/>
          <w:highlight w:val="none"/>
        </w:rPr>
        <w:t xml:space="preserve">3</w:t>
      </w:r>
      <w:r>
        <w:rPr>
          <w:color w:val="000000"/>
          <w:highlight w:val="none"/>
        </w:rPr>
        <w:t xml:space="preserve">）探头具备自动对焦功能；</w:t>
      </w:r>
      <w:r>
        <w:rPr>
          <w:color w:val="000000"/>
          <w:highlight w:val="none"/>
        </w:rPr>
      </w:r>
      <w:r/>
    </w:p>
    <w:p>
      <w:pPr>
        <w:pStyle w:val="633"/>
        <w:ind w:firstLine="422"/>
        <w:spacing w:line="300" w:lineRule="auto"/>
        <w:rPr>
          <w:b/>
          <w:bCs/>
          <w:color w:val="000000"/>
          <w:highlight w:val="none"/>
        </w:rPr>
      </w:pPr>
      <w:r>
        <w:rPr>
          <w:color w:val="000000"/>
          <w:highlight w:val="none"/>
        </w:rPr>
        <w:t xml:space="preserve">▲</w:t>
      </w:r>
      <w:r>
        <w:rPr>
          <w:rFonts w:hint="eastAsia"/>
          <w:color w:val="000000"/>
          <w:highlight w:val="none"/>
        </w:rPr>
        <w:t xml:space="preserve">4</w:t>
      </w:r>
      <w:r>
        <w:rPr>
          <w:color w:val="000000"/>
          <w:highlight w:val="none"/>
        </w:rPr>
        <w:t xml:space="preserve">）</w:t>
      </w:r>
      <w:r>
        <w:rPr>
          <w:rFonts w:hint="eastAsia"/>
          <w:color w:val="000000"/>
          <w:highlight w:val="none"/>
        </w:rPr>
        <w:t xml:space="preserve">在扫描速度设定在不小于1600mm/s时，</w:t>
      </w:r>
      <w:r>
        <w:rPr>
          <w:color w:val="000000"/>
          <w:highlight w:val="none"/>
        </w:rPr>
        <w:t xml:space="preserve">探头</w:t>
      </w:r>
      <w:r>
        <w:rPr>
          <w:rFonts w:hint="eastAsia"/>
          <w:color w:val="000000"/>
          <w:highlight w:val="none"/>
        </w:rPr>
        <w:t xml:space="preserve">具有抑制</w:t>
      </w:r>
      <w:r>
        <w:rPr>
          <w:color w:val="000000"/>
          <w:highlight w:val="none"/>
        </w:rPr>
        <w:t xml:space="preserve">气泡</w:t>
      </w:r>
      <w:r>
        <w:rPr>
          <w:rFonts w:hint="eastAsia"/>
          <w:color w:val="000000"/>
          <w:highlight w:val="none"/>
        </w:rPr>
        <w:t xml:space="preserve">产生的</w:t>
      </w:r>
      <w:r>
        <w:rPr>
          <w:color w:val="000000"/>
          <w:highlight w:val="none"/>
        </w:rPr>
        <w:t xml:space="preserve">功能</w:t>
      </w:r>
      <w:r>
        <w:rPr>
          <w:rFonts w:hint="eastAsia"/>
          <w:b/>
          <w:bCs/>
          <w:color w:val="000000"/>
          <w:highlight w:val="none"/>
        </w:rPr>
        <w:t xml:space="preserve">（可选用所投产品中任一同型号探头，通过视频演示的方式证明所投产品符合技术要求）</w:t>
      </w:r>
      <w:r>
        <w:rPr>
          <w:b/>
          <w:bCs/>
          <w:color w:val="000000"/>
          <w:highlight w:val="none"/>
        </w:rPr>
        <w:t xml:space="preserve">；</w:t>
      </w:r>
      <w:r>
        <w:rPr>
          <w:b/>
          <w:bCs/>
          <w:color w:val="000000"/>
          <w:highlight w:val="none"/>
        </w:rPr>
      </w:r>
      <w:r/>
    </w:p>
    <w:p>
      <w:pPr>
        <w:pStyle w:val="633"/>
        <w:ind w:firstLine="422"/>
        <w:spacing w:line="300" w:lineRule="auto"/>
        <w:rPr>
          <w:color w:val="000000"/>
          <w:highlight w:val="none"/>
        </w:rPr>
      </w:pPr>
      <w:r>
        <w:rPr>
          <w:rFonts w:hint="eastAsia"/>
          <w:color w:val="000000"/>
          <w:highlight w:val="none"/>
        </w:rPr>
        <w:t xml:space="preserve">5</w:t>
      </w:r>
      <w:r>
        <w:rPr>
          <w:color w:val="000000"/>
          <w:highlight w:val="none"/>
        </w:rPr>
        <w:t xml:space="preserve">）</w:t>
      </w:r>
      <w:r>
        <w:rPr>
          <w:rFonts w:hint="eastAsia" w:ascii="宋体" w:hAnsi="宋体" w:cs="宋体"/>
          <w:color w:val="000000"/>
          <w:highlight w:val="none"/>
        </w:rPr>
        <w:t xml:space="preserve">配备工控计算机。配双接口显卡，可以同时输出2路显示信号。2台27英寸或以上的液晶显示屏。包含一个≥1TB机械硬盘，用以作为数据存储盘；带1个≥256GB固态硬盘，用以作为系统盘，≥16GB内存；包含光盘驱动器（DVD-RW）一个。</w:t>
      </w:r>
      <w:r>
        <w:rPr>
          <w:color w:val="000000"/>
          <w:highlight w:val="none"/>
        </w:rPr>
      </w:r>
      <w:r/>
    </w:p>
    <w:p>
      <w:pPr>
        <w:pStyle w:val="633"/>
        <w:ind w:firstLine="422"/>
        <w:spacing w:line="300" w:lineRule="auto"/>
        <w:rPr>
          <w:color w:val="000000"/>
          <w:highlight w:val="none"/>
        </w:rPr>
      </w:pPr>
      <w:r>
        <w:rPr>
          <w:color w:val="000000"/>
          <w:highlight w:val="none"/>
        </w:rPr>
      </w:r>
      <w:r/>
    </w:p>
    <w:p>
      <w:pPr>
        <w:pStyle w:val="633"/>
        <w:ind w:firstLine="422"/>
        <w:spacing w:line="300" w:lineRule="auto"/>
        <w:rPr>
          <w:color w:val="000000"/>
          <w:highlight w:val="none"/>
        </w:rPr>
      </w:pPr>
      <w:r>
        <w:rPr>
          <w:color w:val="000000"/>
          <w:highlight w:val="none"/>
        </w:rPr>
        <w:t xml:space="preserve">3.1.4 软件要求</w:t>
      </w:r>
      <w:r>
        <w:rPr>
          <w:color w:val="000000"/>
          <w:highlight w:val="none"/>
        </w:rPr>
      </w:r>
      <w:r/>
    </w:p>
    <w:p>
      <w:pPr>
        <w:pStyle w:val="633"/>
        <w:ind w:firstLine="420"/>
        <w:widowControl/>
        <w:rPr>
          <w:color w:val="000000"/>
          <w:highlight w:val="none"/>
        </w:rPr>
      </w:pPr>
      <w:r>
        <w:rPr>
          <w:color w:val="000000"/>
          <w:highlight w:val="none"/>
        </w:rPr>
        <w:t xml:space="preserve">1）声学数字成像软件的射频增益</w:t>
      </w:r>
      <w:r>
        <w:rPr>
          <w:rFonts w:hint="eastAsia"/>
          <w:color w:val="000000"/>
          <w:highlight w:val="none"/>
        </w:rPr>
        <w:t xml:space="preserve">大于等于</w:t>
      </w:r>
      <w:r>
        <w:rPr>
          <w:color w:val="000000"/>
          <w:highlight w:val="none"/>
        </w:rPr>
        <w:t xml:space="preserve">50dB，最小步长：0.1dB。</w:t>
      </w:r>
      <w:r>
        <w:rPr>
          <w:color w:val="000000"/>
          <w:highlight w:val="none"/>
        </w:rPr>
      </w:r>
      <w:r/>
    </w:p>
    <w:p>
      <w:pPr>
        <w:pStyle w:val="633"/>
        <w:ind w:firstLine="422"/>
        <w:spacing w:line="300" w:lineRule="auto"/>
        <w:rPr>
          <w:color w:val="000000"/>
          <w:highlight w:val="none"/>
        </w:rPr>
      </w:pPr>
      <w:r>
        <w:rPr>
          <w:rFonts w:ascii="Segoe UI Symbol" w:hAnsi="Segoe UI Symbol" w:cs="Segoe UI Symbol"/>
          <w:color w:val="000000"/>
          <w:highlight w:val="none"/>
        </w:rPr>
        <w:t xml:space="preserve">★</w:t>
      </w:r>
      <w:r>
        <w:rPr>
          <w:rFonts w:hint="eastAsia"/>
          <w:color w:val="000000"/>
          <w:highlight w:val="none"/>
        </w:rPr>
        <w:t xml:space="preserve">2</w:t>
      </w:r>
      <w:r>
        <w:rPr>
          <w:color w:val="000000"/>
          <w:highlight w:val="none"/>
        </w:rPr>
        <w:t xml:space="preserve">）支持点扫描、水平横向扫描、垂直纵向扫描三种常用扫描模式。</w:t>
      </w:r>
      <w:r>
        <w:rPr>
          <w:color w:val="000000"/>
          <w:highlight w:val="none"/>
        </w:rPr>
      </w:r>
      <w:r/>
    </w:p>
    <w:p>
      <w:pPr>
        <w:pStyle w:val="633"/>
        <w:ind w:firstLine="420"/>
        <w:widowControl/>
        <w:rPr>
          <w:color w:val="000000"/>
          <w:highlight w:val="none"/>
        </w:rPr>
      </w:pPr>
      <w:r>
        <w:rPr>
          <w:color w:val="000000"/>
          <w:highlight w:val="none"/>
        </w:rPr>
        <w:t xml:space="preserve">3）多层扫描：可设置不小于30个电子门限。</w:t>
      </w:r>
      <w:r>
        <w:rPr>
          <w:color w:val="000000"/>
          <w:highlight w:val="none"/>
        </w:rPr>
      </w:r>
      <w:r/>
    </w:p>
    <w:p>
      <w:pPr>
        <w:pStyle w:val="633"/>
        <w:ind w:firstLine="420"/>
        <w:widowControl/>
        <w:rPr>
          <w:color w:val="000000"/>
          <w:highlight w:val="none"/>
        </w:rPr>
      </w:pPr>
      <w:r>
        <w:rPr>
          <w:color w:val="000000"/>
          <w:highlight w:val="none"/>
        </w:rPr>
        <w:t xml:space="preserve">4）声学数字成像软件具有</w:t>
      </w:r>
      <w:r>
        <w:rPr>
          <w:rFonts w:hint="eastAsia"/>
          <w:color w:val="000000"/>
          <w:highlight w:val="none"/>
        </w:rPr>
        <w:t xml:space="preserve">高质量</w:t>
      </w:r>
      <w:r>
        <w:rPr>
          <w:color w:val="000000"/>
          <w:highlight w:val="none"/>
        </w:rPr>
        <w:t xml:space="preserve">扫描</w:t>
      </w:r>
      <w:r>
        <w:rPr>
          <w:rFonts w:hint="eastAsia"/>
          <w:color w:val="000000"/>
          <w:highlight w:val="none"/>
        </w:rPr>
        <w:t xml:space="preserve">，</w:t>
      </w:r>
      <w:r>
        <w:rPr>
          <w:color w:val="000000"/>
          <w:highlight w:val="none"/>
        </w:rPr>
        <w:t xml:space="preserve">预扫描和快速预扫描功能。</w:t>
      </w:r>
      <w:r>
        <w:rPr>
          <w:color w:val="000000"/>
          <w:highlight w:val="none"/>
        </w:rPr>
      </w:r>
      <w:r/>
    </w:p>
    <w:p>
      <w:pPr>
        <w:pStyle w:val="633"/>
        <w:ind w:firstLine="420"/>
        <w:widowControl/>
        <w:rPr>
          <w:color w:val="000000"/>
          <w:highlight w:val="none"/>
        </w:rPr>
      </w:pPr>
      <w:r>
        <w:rPr>
          <w:color w:val="000000"/>
          <w:highlight w:val="none"/>
        </w:rPr>
        <w:t xml:space="preserve">5）声学数字成像软件具有样品厚度测量功能。</w:t>
      </w:r>
      <w:r>
        <w:rPr>
          <w:color w:val="000000"/>
          <w:highlight w:val="none"/>
        </w:rPr>
      </w:r>
      <w:r/>
    </w:p>
    <w:p>
      <w:pPr>
        <w:pStyle w:val="633"/>
        <w:ind w:firstLine="420"/>
        <w:widowControl/>
        <w:rPr>
          <w:color w:val="000000"/>
          <w:highlight w:val="none"/>
        </w:rPr>
      </w:pPr>
      <w:r>
        <w:rPr>
          <w:color w:val="000000"/>
          <w:highlight w:val="none"/>
        </w:rPr>
        <w:t xml:space="preserve">6）软件具备检测数据原始保存和追溯功能，应</w:t>
      </w:r>
      <w:r>
        <w:rPr>
          <w:rFonts w:hint="eastAsia"/>
          <w:color w:val="000000"/>
          <w:highlight w:val="none"/>
        </w:rPr>
        <w:t xml:space="preserve">在单个</w:t>
      </w:r>
      <w:r>
        <w:rPr>
          <w:color w:val="000000"/>
          <w:highlight w:val="none"/>
        </w:rPr>
        <w:t xml:space="preserve">原始数据文件</w:t>
      </w:r>
      <w:r>
        <w:rPr>
          <w:rFonts w:hint="eastAsia"/>
          <w:color w:val="000000"/>
          <w:highlight w:val="none"/>
        </w:rPr>
        <w:t xml:space="preserve">中同时</w:t>
      </w:r>
      <w:r>
        <w:rPr>
          <w:color w:val="000000"/>
          <w:highlight w:val="none"/>
        </w:rPr>
        <w:t xml:space="preserve">包含图像像素数据、扫描参数、增益设置、电子门限设置及不少于 10 个位置点的 A-Scan 全时域波形数据，</w:t>
      </w:r>
      <w:r>
        <w:rPr>
          <w:rFonts w:hint="eastAsia"/>
          <w:color w:val="000000"/>
          <w:highlight w:val="none"/>
        </w:rPr>
        <w:t xml:space="preserve">以便于</w:t>
      </w:r>
      <w:r>
        <w:rPr>
          <w:color w:val="000000"/>
          <w:highlight w:val="none"/>
        </w:rPr>
        <w:t xml:space="preserve">后续调取、复核和分析</w:t>
      </w:r>
      <w:r>
        <w:rPr>
          <w:rFonts w:hint="eastAsia"/>
          <w:color w:val="000000"/>
          <w:highlight w:val="none"/>
        </w:rPr>
        <w:t xml:space="preserve">。</w:t>
      </w:r>
      <w:r>
        <w:rPr>
          <w:color w:val="000000"/>
          <w:highlight w:val="none"/>
        </w:rPr>
      </w:r>
      <w:r/>
    </w:p>
    <w:p>
      <w:pPr>
        <w:pStyle w:val="633"/>
        <w:ind w:firstLine="420"/>
        <w:widowControl/>
        <w:rPr>
          <w:color w:val="000000"/>
          <w:highlight w:val="none"/>
        </w:rPr>
      </w:pPr>
      <w:r>
        <w:rPr>
          <w:color w:val="000000"/>
          <w:highlight w:val="none"/>
        </w:rPr>
        <w:t xml:space="preserve">7）图像着色：能通过灰度、固定色、彩虹色等模式对图像进行着色。</w:t>
      </w:r>
      <w:r>
        <w:rPr>
          <w:color w:val="000000"/>
          <w:highlight w:val="none"/>
        </w:rPr>
      </w:r>
      <w:r/>
    </w:p>
    <w:p>
      <w:pPr>
        <w:pStyle w:val="633"/>
        <w:ind w:firstLine="420"/>
        <w:widowControl/>
        <w:rPr>
          <w:color w:val="000000"/>
          <w:highlight w:val="none"/>
        </w:rPr>
      </w:pPr>
      <w:r>
        <w:rPr>
          <w:color w:val="000000"/>
          <w:highlight w:val="none"/>
        </w:rPr>
        <w:t xml:space="preserve">8）二维图像分析软件具有在指定区域内计算缺陷等所占的百分比</w:t>
      </w:r>
      <w:r>
        <w:rPr>
          <w:rFonts w:hint="eastAsia"/>
          <w:color w:val="000000"/>
          <w:highlight w:val="none"/>
        </w:rPr>
        <w:t xml:space="preserve">的功能</w:t>
      </w:r>
      <w:r>
        <w:rPr>
          <w:color w:val="000000"/>
          <w:highlight w:val="none"/>
        </w:rPr>
        <w:t xml:space="preserve">。</w:t>
      </w:r>
      <w:r>
        <w:rPr>
          <w:color w:val="000000"/>
          <w:highlight w:val="none"/>
        </w:rPr>
      </w:r>
      <w:r/>
    </w:p>
    <w:p>
      <w:pPr>
        <w:pStyle w:val="633"/>
        <w:ind w:firstLine="420"/>
        <w:widowControl/>
        <w:rPr>
          <w:color w:val="000000"/>
          <w:highlight w:val="none"/>
        </w:rPr>
      </w:pPr>
      <w:r>
        <w:rPr>
          <w:color w:val="000000"/>
          <w:highlight w:val="none"/>
        </w:rPr>
        <w:t xml:space="preserve">9）二维图像分析软件具有图像选区选择、无效区域扣除等</w:t>
      </w:r>
      <w:r>
        <w:rPr>
          <w:rFonts w:hint="eastAsia"/>
          <w:color w:val="000000"/>
          <w:highlight w:val="none"/>
        </w:rPr>
        <w:t xml:space="preserve">功能</w:t>
      </w:r>
      <w:r>
        <w:rPr>
          <w:color w:val="000000"/>
          <w:highlight w:val="none"/>
        </w:rPr>
        <w:t xml:space="preserve">。</w:t>
      </w:r>
      <w:r>
        <w:rPr>
          <w:color w:val="000000"/>
          <w:highlight w:val="none"/>
        </w:rPr>
      </w:r>
      <w:r/>
    </w:p>
    <w:p>
      <w:pPr>
        <w:pStyle w:val="633"/>
        <w:ind w:firstLine="420"/>
        <w:widowControl/>
        <w:rPr>
          <w:color w:val="000000"/>
          <w:highlight w:val="none"/>
        </w:rPr>
      </w:pPr>
      <w:r>
        <w:rPr>
          <w:color w:val="000000"/>
          <w:highlight w:val="none"/>
        </w:rPr>
        <w:t xml:space="preserve">10）二维图像分析软件可对图像进行视频增强、边界强化、轮廓凸现、对比度增强、图像反转等基本图像处理方式。</w:t>
      </w:r>
      <w:r>
        <w:rPr>
          <w:color w:val="000000"/>
          <w:highlight w:val="none"/>
        </w:rPr>
      </w:r>
      <w:r/>
    </w:p>
    <w:p>
      <w:pPr>
        <w:pStyle w:val="633"/>
        <w:ind w:firstLine="420"/>
        <w:spacing w:line="300" w:lineRule="auto"/>
        <w:rPr>
          <w:color w:val="000000"/>
          <w:highlight w:val="none"/>
        </w:rPr>
      </w:pPr>
      <w:r>
        <w:rPr>
          <w:color w:val="000000"/>
          <w:highlight w:val="none"/>
        </w:rPr>
        <w:t xml:space="preserve">▲11）</w:t>
      </w:r>
      <w:r>
        <w:rPr>
          <w:rFonts w:hint="eastAsia"/>
          <w:color w:val="000000"/>
          <w:highlight w:val="none"/>
        </w:rPr>
        <w:t xml:space="preserve">具备</w:t>
      </w:r>
      <w:r>
        <w:rPr>
          <w:color w:val="000000"/>
          <w:highlight w:val="none"/>
        </w:rPr>
        <w:t xml:space="preserve">三维重建/层析显示/多层扫描数据三维可视化分析</w:t>
      </w:r>
      <w:r>
        <w:rPr>
          <w:rFonts w:hint="eastAsia"/>
          <w:color w:val="000000"/>
          <w:highlight w:val="none"/>
        </w:rPr>
        <w:t xml:space="preserve">的功能，三维图像可实时缩放，实时旋转，实时切割</w:t>
      </w:r>
      <w:r>
        <w:rPr>
          <w:color w:val="000000"/>
          <w:highlight w:val="none"/>
        </w:rPr>
        <w:t xml:space="preserve">。</w:t>
      </w:r>
      <w:r>
        <w:rPr>
          <w:color w:val="000000"/>
          <w:highlight w:val="none"/>
        </w:rPr>
      </w:r>
      <w:r/>
    </w:p>
    <w:p>
      <w:pPr>
        <w:pStyle w:val="89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97"/>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注：视频演示说明</w:t>
      </w:r>
      <w:r>
        <w:rPr>
          <w:rFonts w:hint="eastAsia" w:ascii="宋体" w:hAnsi="宋体" w:cs="宋体"/>
          <w:color w:val="000000"/>
          <w:szCs w:val="21"/>
          <w:highlight w:val="none"/>
        </w:rPr>
      </w:r>
      <w:r/>
    </w:p>
    <w:p>
      <w:pPr>
        <w:pStyle w:val="89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（1）投标人需在“苏采云”系统演示文件入口按系统要求上传视频文件，单个视频附件压缩包大小不得超过50M，整体附件压缩包不得超过300M，视频文件格式建议采用MP4、MKV、MOV、AVI格式。</w:t>
      </w:r>
      <w:r>
        <w:rPr>
          <w:rFonts w:hint="eastAsia" w:ascii="宋体" w:hAnsi="宋体" w:cs="宋体"/>
          <w:color w:val="000000"/>
          <w:szCs w:val="21"/>
          <w:highlight w:val="none"/>
        </w:rPr>
      </w:r>
      <w:r/>
    </w:p>
    <w:p>
      <w:pPr>
        <w:pStyle w:val="89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（2）投标人应将技术要求中需提供的演示内容录制成视频，须在真实环境中录制，每个演示视频中需标明每个功能演示项及对应的时间段，每个功能的讲解过程必须连续。</w:t>
      </w:r>
      <w:r>
        <w:rPr>
          <w:rFonts w:hint="eastAsia" w:ascii="宋体" w:hAnsi="宋体" w:cs="宋体"/>
          <w:color w:val="000000"/>
          <w:szCs w:val="21"/>
          <w:highlight w:val="none"/>
        </w:rPr>
      </w:r>
      <w:r/>
    </w:p>
    <w:p>
      <w:pPr>
        <w:pStyle w:val="89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（3）需与投标文件技术部分一起提交，需确保能正常打开并播放，如不能正常打开或播放，由投标人承担责任。</w:t>
      </w:r>
      <w:r>
        <w:rPr>
          <w:rFonts w:hint="eastAsia" w:ascii="宋体" w:hAnsi="宋体" w:cs="宋体"/>
          <w:color w:val="000000"/>
          <w:szCs w:val="21"/>
          <w:highlight w:val="none"/>
        </w:rPr>
      </w:r>
      <w:r/>
    </w:p>
    <w:p>
      <w:pPr>
        <w:pStyle w:val="897"/>
        <w:ind w:firstLine="420"/>
        <w:spacing w:line="360" w:lineRule="auto"/>
        <w:rPr>
          <w:rFonts w:hint="eastAsia"/>
          <w:color w:val="000000"/>
          <w:highlight w:val="none"/>
        </w:rPr>
      </w:pPr>
      <w:r>
        <w:rPr>
          <w:rFonts w:hint="eastAsia" w:ascii="宋体" w:hAnsi="宋体" w:cs="宋体"/>
          <w:color w:val="000000"/>
          <w:szCs w:val="21"/>
          <w:highlight w:val="none"/>
        </w:rPr>
        <w:t xml:space="preserve">（4）投标人提交的视频内容须完全真实反映其可实现的服务效果，不得虚构场景、篡改画面、伪造演示效果。中标通知书发出后、签订合同前，采购人有权核对投标视频原始文件；经查实视频存在伪造、变造、虚构实质性功能场景等虚假情形，采购人有权拒绝签订合同，并向财政部门书面报告，由财政部门依法认定其是否构成提供虚假材料并作出处罚。</w:t>
      </w:r>
      <w:r>
        <w:rPr>
          <w:rFonts w:hint="eastAsia"/>
          <w:color w:val="000000"/>
          <w:highlight w:val="none"/>
        </w:rPr>
      </w:r>
      <w:r/>
    </w:p>
    <w:p>
      <w:pPr>
        <w:pStyle w:val="897"/>
        <w:spacing w:line="360" w:lineRule="auto"/>
        <w:rPr>
          <w:rFonts w:hint="eastAsia"/>
          <w:color w:val="000000"/>
          <w:highlight w:val="none"/>
        </w:rPr>
      </w:pPr>
      <w:r>
        <w:rPr>
          <w:rFonts w:hint="eastAsia"/>
          <w:color w:val="000000"/>
          <w:highlight w:val="none"/>
        </w:rPr>
      </w:r>
      <w:r/>
    </w:p>
    <w:p>
      <w:pPr>
        <w:pStyle w:val="897"/>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说明：</w:t>
      </w:r>
      <w:r>
        <w:rPr>
          <w:rFonts w:ascii="宋体" w:hAnsi="宋体"/>
          <w:b/>
          <w:bCs/>
          <w:color w:val="000000"/>
          <w:szCs w:val="21"/>
          <w:highlight w:val="none"/>
        </w:rPr>
      </w:r>
      <w:r/>
    </w:p>
    <w:p>
      <w:pPr>
        <w:pStyle w:val="897"/>
        <w:spacing w:line="360" w:lineRule="auto"/>
        <w:rPr>
          <w:rFonts w:hint="eastAsia" w:ascii="宋体" w:hAnsi="宋体"/>
          <w:b/>
          <w:bCs/>
          <w:color w:val="000000"/>
          <w:szCs w:val="21"/>
          <w:highlight w:val="none"/>
        </w:rPr>
      </w:pPr>
      <w:r/>
      <w:bookmarkStart w:id="34" w:name="OLE_LINK3"/>
      <w:r>
        <w:rPr>
          <w:rFonts w:hint="eastAsia" w:ascii="宋体" w:hAnsi="宋体"/>
          <w:b/>
          <w:bCs/>
          <w:color w:val="000000"/>
          <w:szCs w:val="21"/>
          <w:highlight w:val="none"/>
        </w:rPr>
        <w:t xml:space="preserve">（1）采购人需求中打“</w:t>
      </w:r>
      <w:r>
        <w:rPr>
          <w:rFonts w:hint="eastAsia" w:ascii="宋体" w:hAnsi="宋体" w:cs="宋体"/>
          <w:color w:val="000000"/>
          <w:highlight w:val="none"/>
        </w:rPr>
        <w:t xml:space="preserve">★</w:t>
      </w:r>
      <w:r>
        <w:rPr>
          <w:rFonts w:hint="eastAsia" w:ascii="宋体" w:hAnsi="宋体"/>
          <w:b/>
          <w:bCs/>
          <w:color w:val="000000"/>
          <w:szCs w:val="21"/>
          <w:highlight w:val="none"/>
        </w:rPr>
        <w:t xml:space="preserve">”号条款为实质性响应条款，投标人如有任何一条负偏离则导致投标无效。采购人需求中打“▲”号条款为重点评审响应条款，投标人如有任何一条负偏离则影响评分。</w:t>
      </w:r>
      <w:r>
        <w:rPr>
          <w:rFonts w:hint="eastAsia" w:ascii="宋体" w:hAnsi="宋体"/>
          <w:b/>
          <w:bCs/>
          <w:color w:val="000000"/>
          <w:szCs w:val="21"/>
          <w:highlight w:val="none"/>
        </w:rPr>
      </w:r>
      <w:r/>
    </w:p>
    <w:p>
      <w:pPr>
        <w:pStyle w:val="89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加“★”项实质性参数及“▲”重要参数，除另有说明的根据其要求需提供对应佐证材料，须在投标文件中提供技术要求佐证材料：提供公开发行的产品说明书或</w:t>
      </w:r>
      <w:r>
        <w:rPr>
          <w:rFonts w:hint="eastAsia" w:ascii="宋体" w:hAnsi="宋体" w:cs="宋体"/>
          <w:b/>
          <w:bCs/>
          <w:color w:val="000000"/>
          <w:szCs w:val="21"/>
          <w:highlight w:val="none"/>
        </w:rPr>
        <w:t xml:space="preserve">公开发行的</w:t>
      </w:r>
      <w:r>
        <w:rPr>
          <w:rFonts w:hint="eastAsia" w:ascii="宋体" w:hAnsi="宋体"/>
          <w:color w:val="000000"/>
          <w:szCs w:val="21"/>
          <w:highlight w:val="none"/>
        </w:rPr>
        <w:t xml:space="preserve">产品彩页或第三方检测报告复印件或可查询的产品制造商官网截图（附官网链接）等佐证材料（如为复印件需加盖投标人公章，投标人自行承诺的证明材料不认可）；一般技术条款以技术规格偏离表应答为准。</w:t>
      </w:r>
      <w:r>
        <w:rPr>
          <w:rFonts w:hint="eastAsia" w:ascii="宋体" w:hAnsi="宋体"/>
          <w:color w:val="000000"/>
          <w:szCs w:val="21"/>
          <w:highlight w:val="none"/>
        </w:rPr>
      </w:r>
      <w:r/>
    </w:p>
    <w:p>
      <w:pPr>
        <w:pStyle w:val="89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加“★”、“▲”未提供佐证资料的，评标时不予认可：加“★”未提供佐证材料或提供的佐证材料不满足要求，按无效标处理；“▲”未提供佐证材料或提供的佐证材料不满足要求的，按负偏离扣分处理。</w:t>
      </w:r>
      <w:r>
        <w:rPr>
          <w:rFonts w:hint="eastAsia" w:ascii="宋体" w:hAnsi="宋体"/>
          <w:color w:val="000000"/>
          <w:szCs w:val="21"/>
          <w:highlight w:val="none"/>
        </w:rPr>
      </w:r>
      <w:r/>
    </w:p>
    <w:p>
      <w:pPr>
        <w:pStyle w:val="89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★、▲参数佐证材料要求：</w:t>
      </w:r>
      <w:r>
        <w:rPr>
          <w:rFonts w:hint="eastAsia" w:ascii="宋体" w:hAnsi="宋体"/>
          <w:color w:val="000000"/>
          <w:szCs w:val="21"/>
          <w:highlight w:val="none"/>
        </w:rPr>
      </w:r>
      <w:r/>
    </w:p>
    <w:p>
      <w:pPr>
        <w:pStyle w:val="89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针对招标文件中标注★、▲的技术要求，投标人所提供的</w:t>
      </w:r>
      <w:r>
        <w:rPr>
          <w:rFonts w:hint="eastAsia" w:ascii="宋体" w:hAnsi="宋体" w:cs="宋体"/>
          <w:b/>
          <w:bCs/>
          <w:color w:val="000000"/>
          <w:szCs w:val="21"/>
          <w:highlight w:val="none"/>
        </w:rPr>
        <w:t xml:space="preserve">产品说明书、公开发行的产品彩页、第三方检测报告复印件及可查询的产品制造商官网截图（附官网链接）这四种佐证材料</w:t>
      </w:r>
      <w:r>
        <w:rPr>
          <w:rFonts w:hint="eastAsia" w:ascii="宋体" w:hAnsi="宋体"/>
          <w:color w:val="000000"/>
          <w:szCs w:val="21"/>
          <w:highlight w:val="none"/>
        </w:rPr>
        <w:t xml:space="preserve">应能够识别对应所投产品的完整品牌及整机型号信息。若上述四种佐证材料未直接载明完整产品型号，评标委员会将依据政府采购相关规定，要求投标人进行澄清说明，由投标人明确佐证材料与本项目拟投唯一产品的对应关系。经书面澄清后，仍无法确认该佐证材料对应本项目拟投的唯一产品型号及配置的，则该份佐证材料不予认可，对应★项视为未实质性响应、▲项视为该项不满足。</w:t>
      </w:r>
      <w:r>
        <w:rPr>
          <w:rFonts w:hint="eastAsia" w:ascii="宋体" w:hAnsi="宋体"/>
          <w:color w:val="000000"/>
          <w:szCs w:val="21"/>
          <w:highlight w:val="none"/>
        </w:rPr>
      </w:r>
      <w:r/>
    </w:p>
    <w:p>
      <w:pPr>
        <w:pStyle w:val="702"/>
        <w:spacing w:before="0" w:beforeAutospacing="0" w:after="0" w:afterAutospacing="0" w:line="360" w:lineRule="auto"/>
        <w:rPr>
          <w:color w:val="000000"/>
          <w:sz w:val="21"/>
          <w:szCs w:val="21"/>
          <w:highlight w:val="none"/>
        </w:rPr>
      </w:pPr>
      <w:r/>
      <w:bookmarkEnd w:id="34"/>
      <w:r>
        <w:rPr>
          <w:rStyle w:val="711"/>
          <w:rFonts w:hint="eastAsia"/>
          <w:color w:val="000000"/>
          <w:sz w:val="21"/>
          <w:szCs w:val="21"/>
          <w:highlight w:val="none"/>
        </w:rPr>
        <w:t xml:space="preserve">（2）</w:t>
      </w:r>
      <w:r>
        <w:rPr>
          <w:rStyle w:val="711"/>
          <w:color w:val="000000"/>
          <w:sz w:val="21"/>
          <w:szCs w:val="21"/>
          <w:highlight w:val="none"/>
        </w:rPr>
        <w:t xml:space="preserve">投标产品型号及配置填报要求</w:t>
      </w:r>
      <w:r>
        <w:rPr>
          <w:color w:val="000000"/>
          <w:sz w:val="21"/>
          <w:szCs w:val="21"/>
          <w:highlight w:val="none"/>
        </w:rPr>
        <w:t xml:space="preserve"> 投标人须对所投每台整机填报</w:t>
      </w:r>
      <w:r>
        <w:rPr>
          <w:rStyle w:val="711"/>
          <w:color w:val="000000"/>
          <w:sz w:val="21"/>
          <w:szCs w:val="21"/>
          <w:highlight w:val="none"/>
        </w:rPr>
        <w:t xml:space="preserve">唯一、完整的整机品牌、整机型号及对应完整配置</w:t>
      </w:r>
      <w:r>
        <w:rPr>
          <w:color w:val="000000"/>
          <w:sz w:val="21"/>
          <w:szCs w:val="21"/>
          <w:highlight w:val="none"/>
        </w:rPr>
        <w:t xml:space="preserve">；不得仅填写产品系列名称，不得填写 “或同等型号”“中标后确定”“可选配” 等带有备选、待定含义的不确定表述。若投标文件不同位置出现同一产品的型号表述不一致，评标委员会将按规定书面要求投标人进行澄清说明。投标人应就不一致内容作出明确解释，确认本项目拟投的唯一产品。经澄清后，仍</w:t>
      </w:r>
      <w:r>
        <w:rPr>
          <w:rStyle w:val="711"/>
          <w:color w:val="000000"/>
          <w:sz w:val="21"/>
          <w:szCs w:val="21"/>
          <w:highlight w:val="none"/>
        </w:rPr>
        <w:t xml:space="preserve">无法确定本项目拟交付的唯一整机品牌</w:t>
      </w:r>
      <w:r>
        <w:rPr>
          <w:rStyle w:val="711"/>
          <w:rFonts w:hint="eastAsia"/>
          <w:color w:val="000000"/>
          <w:sz w:val="21"/>
          <w:szCs w:val="21"/>
          <w:highlight w:val="none"/>
        </w:rPr>
        <w:t xml:space="preserve">及</w:t>
      </w:r>
      <w:r>
        <w:rPr>
          <w:rStyle w:val="711"/>
          <w:color w:val="000000"/>
          <w:sz w:val="21"/>
          <w:szCs w:val="21"/>
          <w:highlight w:val="none"/>
        </w:rPr>
        <w:t xml:space="preserve">型号</w:t>
      </w:r>
      <w:r>
        <w:rPr>
          <w:color w:val="000000"/>
          <w:sz w:val="21"/>
          <w:szCs w:val="21"/>
          <w:highlight w:val="none"/>
        </w:rPr>
        <w:t xml:space="preserve">的，视为未对招标文件作出实质性响应，其投标无效。</w:t>
      </w:r>
      <w:r>
        <w:rPr>
          <w:color w:val="000000"/>
          <w:sz w:val="21"/>
          <w:szCs w:val="21"/>
          <w:highlight w:val="none"/>
        </w:rPr>
      </w:r>
      <w:r/>
    </w:p>
    <w:p>
      <w:pPr>
        <w:pStyle w:val="897"/>
        <w:spacing w:line="360" w:lineRule="auto"/>
        <w:rPr>
          <w:rFonts w:ascii="宋体" w:hAnsi="宋体"/>
          <w:color w:val="000000"/>
          <w:szCs w:val="21"/>
          <w:highlight w:val="none"/>
        </w:rPr>
      </w:pPr>
      <w:r>
        <w:rPr>
          <w:rFonts w:hint="eastAsia" w:ascii="宋体" w:hAnsi="宋体"/>
          <w:color w:val="000000"/>
          <w:szCs w:val="21"/>
          <w:highlight w:val="none"/>
        </w:rPr>
        <w:t xml:space="preserve">（3）凡属于政府强制采购节能产品，请投标人承诺在交货时提供《节能产品政府采购清单》中的产品。（注：《节能产品政府采购清单》投标人可查询中国政府采购网&lt;http://www.ccgp.gov.cn&gt;。）</w:t>
      </w:r>
      <w:r>
        <w:rPr>
          <w:rFonts w:ascii="宋体" w:hAnsi="宋体"/>
          <w:color w:val="000000"/>
          <w:szCs w:val="21"/>
          <w:highlight w:val="none"/>
        </w:rPr>
      </w:r>
      <w:r/>
    </w:p>
    <w:p>
      <w:pPr>
        <w:pStyle w:val="633"/>
        <w:spacing w:line="360" w:lineRule="auto"/>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（4）凡属于《中华人民共和国实施强制性产品认证的产品目录》的产品，交货时不能提供超出此目录范畴外的替代品，产品还须同时具备国家认证认可监督管理委员会颁布《中国强制认证》（CCC认证）。</w:t>
      </w:r>
      <w:r>
        <w:rPr>
          <w:rFonts w:hint="eastAsia" w:ascii="宋体" w:hAnsi="宋体"/>
          <w:color w:val="000000"/>
          <w:szCs w:val="21"/>
          <w:highlight w:val="none"/>
        </w:rPr>
      </w:r>
      <w:r/>
    </w:p>
    <w:p>
      <w:pPr>
        <w:pStyle w:val="63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3"/>
        <w:spacing w:line="300" w:lineRule="auto"/>
        <w:rPr>
          <w:b/>
          <w:bCs/>
          <w:color w:val="000000"/>
          <w:highlight w:val="none"/>
        </w:rPr>
      </w:pPr>
      <w:r>
        <w:rPr>
          <w:b/>
          <w:bCs/>
          <w:color w:val="000000"/>
          <w:highlight w:val="none"/>
        </w:rPr>
        <w:t xml:space="preserve">四、商务条款</w:t>
      </w:r>
      <w:r>
        <w:rPr>
          <w:b/>
          <w:bCs/>
          <w:color w:val="000000"/>
          <w:highlight w:val="none"/>
        </w:rPr>
      </w:r>
      <w:r/>
    </w:p>
    <w:p>
      <w:pPr>
        <w:pStyle w:val="633"/>
        <w:spacing w:line="300" w:lineRule="auto"/>
        <w:rPr>
          <w:color w:val="000000"/>
          <w:highlight w:val="none"/>
        </w:rPr>
      </w:pPr>
      <w:r>
        <w:rPr>
          <w:color w:val="000000"/>
          <w:highlight w:val="none"/>
        </w:rPr>
        <w:t xml:space="preserve">（一）质保及其他要求</w:t>
      </w:r>
      <w:r>
        <w:rPr>
          <w:color w:val="000000"/>
          <w:highlight w:val="none"/>
        </w:rPr>
      </w:r>
      <w:r/>
    </w:p>
    <w:p>
      <w:pPr>
        <w:pStyle w:val="633"/>
        <w:spacing w:line="300" w:lineRule="auto"/>
        <w:rPr>
          <w:color w:val="000000"/>
          <w:highlight w:val="none"/>
        </w:rPr>
      </w:pPr>
      <w:r>
        <w:rPr>
          <w:color w:val="000000"/>
          <w:highlight w:val="none"/>
        </w:rPr>
        <w:t xml:space="preserve">1. 质保期：自验收合格之日起整机质保1</w:t>
      </w:r>
      <w:r>
        <w:rPr>
          <w:rFonts w:hint="eastAsia"/>
          <w:color w:val="000000"/>
          <w:highlight w:val="none"/>
        </w:rPr>
        <w:t xml:space="preserve">2</w:t>
      </w:r>
      <w:r>
        <w:rPr>
          <w:color w:val="000000"/>
          <w:highlight w:val="none"/>
        </w:rPr>
        <w:t xml:space="preserve">个月，软件终身免费升级。质保期内发生任何仪器损坏，所需维修费用（包括零部件费用、维修费用）均由投标人承担（人为操作不当造成的损坏除外）。</w:t>
      </w:r>
      <w:r>
        <w:rPr>
          <w:color w:val="000000"/>
          <w:highlight w:val="none"/>
        </w:rPr>
      </w:r>
      <w:r/>
    </w:p>
    <w:p>
      <w:pPr>
        <w:pStyle w:val="633"/>
        <w:spacing w:line="300" w:lineRule="auto"/>
        <w:rPr>
          <w:color w:val="000000"/>
          <w:highlight w:val="none"/>
        </w:rPr>
      </w:pPr>
      <w:r>
        <w:rPr>
          <w:color w:val="000000"/>
          <w:highlight w:val="none"/>
        </w:rPr>
        <w:t xml:space="preserve">2. 包装要求：提供的货物应采用国家或行业规定的标准进行包装，每件包装箱内附一份详细装箱清单和质量检验合格证，包装物由供货方提供。提供的货物、技术资料应有详细说明，包括货物规格、技术指标及外观质量情况等。</w:t>
      </w:r>
      <w:r>
        <w:rPr>
          <w:color w:val="000000"/>
          <w:highlight w:val="none"/>
        </w:rPr>
      </w:r>
      <w:r/>
    </w:p>
    <w:p>
      <w:pPr>
        <w:pStyle w:val="633"/>
        <w:spacing w:line="300" w:lineRule="auto"/>
        <w:rPr>
          <w:color w:val="000000"/>
          <w:highlight w:val="none"/>
        </w:rPr>
      </w:pPr>
      <w:r>
        <w:rPr>
          <w:color w:val="000000"/>
          <w:highlight w:val="none"/>
        </w:rPr>
        <w:t xml:space="preserve">3. 维修响应时间：中标人应在国内有专门负责的维修工程师或技术支持工程师。中标人应在24小时内电话或书面响应；如需现场处理，技术人员须在48小时内到达现场，并在到达后7日内解决设备故障（重大故障除外）。</w:t>
      </w:r>
      <w:r>
        <w:rPr>
          <w:color w:val="000000"/>
          <w:highlight w:val="none"/>
        </w:rPr>
      </w:r>
      <w:r/>
    </w:p>
    <w:p>
      <w:pPr>
        <w:pStyle w:val="633"/>
        <w:spacing w:line="300" w:lineRule="auto"/>
        <w:rPr>
          <w:color w:val="000000"/>
          <w:highlight w:val="none"/>
        </w:rPr>
      </w:pPr>
      <w:r>
        <w:rPr>
          <w:color w:val="000000"/>
          <w:highlight w:val="none"/>
        </w:rPr>
        <w:t xml:space="preserve">4. 备品、备件和专用工具要求：免费质保期内的备品备件和专用工具价格含于投标总价。</w:t>
      </w:r>
      <w:r>
        <w:rPr>
          <w:color w:val="000000"/>
          <w:highlight w:val="none"/>
        </w:rPr>
      </w:r>
      <w:r/>
    </w:p>
    <w:p>
      <w:pPr>
        <w:pStyle w:val="633"/>
        <w:spacing w:line="300" w:lineRule="auto"/>
        <w:rPr>
          <w:color w:val="000000"/>
          <w:highlight w:val="none"/>
        </w:rPr>
      </w:pPr>
      <w:r>
        <w:rPr>
          <w:color w:val="000000"/>
          <w:highlight w:val="none"/>
        </w:rPr>
        <w:t xml:space="preserve">5. 技术培训要求：免费提供原厂技术人员对采购人的操作技术培训和相关技术资料，培训时间不少于5天，培训效果应使相关人员熟练掌握设备操作、软件分析、日常维护和安全注意事项。</w:t>
      </w:r>
      <w:r>
        <w:rPr>
          <w:color w:val="000000"/>
          <w:highlight w:val="none"/>
        </w:rPr>
      </w:r>
      <w:r/>
    </w:p>
    <w:p>
      <w:pPr>
        <w:pStyle w:val="633"/>
        <w:spacing w:line="300" w:lineRule="auto"/>
        <w:rPr>
          <w:color w:val="000000"/>
          <w:highlight w:val="none"/>
        </w:rPr>
      </w:pPr>
      <w:r>
        <w:rPr>
          <w:color w:val="000000"/>
          <w:highlight w:val="none"/>
        </w:rPr>
        <w:t xml:space="preserve">（二）安装要求</w:t>
      </w:r>
      <w:r>
        <w:rPr>
          <w:color w:val="000000"/>
          <w:highlight w:val="none"/>
        </w:rPr>
      </w:r>
      <w:r/>
    </w:p>
    <w:p>
      <w:pPr>
        <w:pStyle w:val="633"/>
        <w:spacing w:line="300" w:lineRule="auto"/>
        <w:rPr>
          <w:color w:val="000000"/>
          <w:highlight w:val="none"/>
        </w:rPr>
      </w:pPr>
      <w:r>
        <w:rPr>
          <w:color w:val="000000"/>
          <w:highlight w:val="none"/>
        </w:rPr>
        <w:t xml:space="preserve">1. 按照国家现行行业规范标准进行安装，符合国家或行业质量检验评定标准；没有行业标准的产品，投标人应提供相关制造商标准。</w:t>
      </w:r>
      <w:r>
        <w:rPr>
          <w:color w:val="000000"/>
          <w:highlight w:val="none"/>
        </w:rPr>
      </w:r>
      <w:r/>
    </w:p>
    <w:p>
      <w:pPr>
        <w:pStyle w:val="633"/>
        <w:spacing w:line="300" w:lineRule="auto"/>
        <w:rPr>
          <w:color w:val="000000"/>
          <w:highlight w:val="none"/>
        </w:rPr>
      </w:pPr>
      <w:r>
        <w:rPr>
          <w:color w:val="000000"/>
          <w:highlight w:val="none"/>
        </w:rPr>
        <w:t xml:space="preserve">2. 设备安装调试：设备到货后，中标人在接到通知的7个工作日内派人前往负责设备安装、调试和操作培训，直至达到各项验收指标合格。招标人和最终用户有权指定经验丰富的特定工程师现场安装调试。</w:t>
      </w:r>
      <w:r>
        <w:rPr>
          <w:color w:val="000000"/>
          <w:highlight w:val="none"/>
        </w:rPr>
      </w:r>
      <w:r/>
    </w:p>
    <w:p>
      <w:pPr>
        <w:pStyle w:val="633"/>
        <w:spacing w:line="300" w:lineRule="auto"/>
        <w:rPr>
          <w:color w:val="000000"/>
          <w:highlight w:val="none"/>
        </w:rPr>
      </w:pPr>
      <w:r>
        <w:rPr>
          <w:color w:val="000000"/>
          <w:highlight w:val="none"/>
        </w:rPr>
        <w:t xml:space="preserve">（三）交货期、交货方式及交货地点</w:t>
      </w:r>
      <w:r>
        <w:rPr>
          <w:color w:val="000000"/>
          <w:highlight w:val="none"/>
        </w:rPr>
      </w:r>
      <w:r/>
    </w:p>
    <w:p>
      <w:pPr>
        <w:pStyle w:val="633"/>
        <w:spacing w:line="300" w:lineRule="auto"/>
        <w:rPr>
          <w:color w:val="000000"/>
          <w:highlight w:val="none"/>
        </w:rPr>
      </w:pPr>
      <w:r>
        <w:rPr>
          <w:color w:val="000000"/>
          <w:highlight w:val="none"/>
        </w:rPr>
        <w:t xml:space="preserve">1. 交货期：自合同签订之日起</w:t>
      </w:r>
      <w:r>
        <w:rPr>
          <w:rFonts w:hint="eastAsia"/>
          <w:color w:val="000000"/>
          <w:highlight w:val="none"/>
        </w:rPr>
        <w:t xml:space="preserve">3</w:t>
      </w:r>
      <w:r>
        <w:rPr>
          <w:color w:val="000000"/>
          <w:highlight w:val="none"/>
        </w:rPr>
        <w:t xml:space="preserve">个月内完成交货，场地建设完成后</w:t>
      </w:r>
      <w:r>
        <w:rPr>
          <w:rFonts w:hint="eastAsia"/>
          <w:color w:val="000000"/>
          <w:highlight w:val="none"/>
        </w:rPr>
        <w:t xml:space="preserve">一</w:t>
      </w:r>
      <w:r>
        <w:rPr>
          <w:color w:val="000000"/>
          <w:highlight w:val="none"/>
        </w:rPr>
        <w:t xml:space="preserve">周内完成安装调试。</w:t>
      </w:r>
      <w:r>
        <w:rPr>
          <w:color w:val="000000"/>
          <w:highlight w:val="none"/>
        </w:rPr>
      </w:r>
      <w:r/>
    </w:p>
    <w:p>
      <w:pPr>
        <w:pStyle w:val="633"/>
        <w:spacing w:line="300" w:lineRule="auto"/>
        <w:rPr>
          <w:color w:val="000000"/>
          <w:highlight w:val="none"/>
        </w:rPr>
      </w:pPr>
      <w:r>
        <w:rPr>
          <w:color w:val="000000"/>
          <w:highlight w:val="none"/>
        </w:rPr>
        <w:t xml:space="preserve">2. 交货方式：</w:t>
      </w:r>
      <w:r>
        <w:rPr>
          <w:rFonts w:hint="eastAsia" w:ascii="宋体" w:hAnsi="宋体" w:cs="宋体"/>
          <w:color w:val="000000"/>
          <w:szCs w:val="21"/>
          <w:highlight w:val="none"/>
        </w:rPr>
        <w:t xml:space="preserve">按采购人要求运送到指定地点进行安装调试、达到验收标准。</w:t>
      </w:r>
      <w:r>
        <w:rPr>
          <w:color w:val="000000"/>
          <w:highlight w:val="none"/>
        </w:rPr>
      </w:r>
      <w:r/>
    </w:p>
    <w:p>
      <w:pPr>
        <w:pStyle w:val="633"/>
        <w:spacing w:line="300" w:lineRule="auto"/>
        <w:rPr>
          <w:color w:val="000000"/>
          <w:highlight w:val="none"/>
        </w:rPr>
      </w:pPr>
      <w:r>
        <w:rPr>
          <w:color w:val="000000"/>
          <w:highlight w:val="none"/>
        </w:rPr>
        <w:t xml:space="preserve">3. 交货地点：南京邮电大学用户指定地点，并免费提供安装调试服务。</w:t>
      </w:r>
      <w:r>
        <w:rPr>
          <w:color w:val="000000"/>
          <w:highlight w:val="none"/>
        </w:rPr>
      </w:r>
      <w:r/>
    </w:p>
    <w:p>
      <w:pPr>
        <w:pStyle w:val="633"/>
        <w:spacing w:line="300" w:lineRule="auto"/>
        <w:rPr>
          <w:color w:val="000000"/>
          <w:highlight w:val="none"/>
        </w:rPr>
      </w:pPr>
      <w:r>
        <w:rPr>
          <w:color w:val="000000"/>
          <w:highlight w:val="none"/>
        </w:rPr>
        <w:t xml:space="preserve">4. 交付使用时应同时向采购人提供详细技术文件、安装记录等，并提供电子版产品使用说明书。</w:t>
      </w:r>
      <w:r>
        <w:rPr>
          <w:color w:val="000000"/>
          <w:highlight w:val="none"/>
        </w:rPr>
      </w:r>
      <w:r/>
    </w:p>
    <w:p>
      <w:pPr>
        <w:pStyle w:val="633"/>
        <w:spacing w:line="300" w:lineRule="auto"/>
        <w:rPr>
          <w:color w:val="000000"/>
          <w:highlight w:val="none"/>
        </w:rPr>
      </w:pPr>
      <w:r>
        <w:rPr>
          <w:color w:val="000000"/>
          <w:highlight w:val="none"/>
        </w:rPr>
        <w:t xml:space="preserve">（四）其他技术服务要求</w:t>
      </w:r>
      <w:r>
        <w:rPr>
          <w:color w:val="000000"/>
          <w:highlight w:val="none"/>
        </w:rPr>
      </w:r>
      <w:r/>
    </w:p>
    <w:p>
      <w:pPr>
        <w:pStyle w:val="633"/>
        <w:spacing w:line="300" w:lineRule="auto"/>
        <w:rPr>
          <w:color w:val="000000"/>
          <w:highlight w:val="none"/>
        </w:rPr>
      </w:pPr>
      <w:r>
        <w:rPr>
          <w:color w:val="000000"/>
          <w:highlight w:val="none"/>
        </w:rPr>
        <w:t xml:space="preserve">1. 交付使用前发生的产品硬件损坏和不合格，一律退换新品。在质保期开始的前三个月内，若发生产品损坏和性能不合格（非使用不当原因造成），除采购人同意修理者外，亦应退换新品。</w:t>
      </w:r>
      <w:r>
        <w:rPr>
          <w:color w:val="000000"/>
          <w:highlight w:val="none"/>
        </w:rPr>
      </w:r>
      <w:r/>
    </w:p>
    <w:p>
      <w:pPr>
        <w:pStyle w:val="633"/>
        <w:spacing w:line="300" w:lineRule="auto"/>
        <w:rPr>
          <w:color w:val="000000"/>
          <w:highlight w:val="none"/>
        </w:rPr>
      </w:pPr>
      <w:r>
        <w:rPr>
          <w:color w:val="000000"/>
          <w:highlight w:val="none"/>
        </w:rPr>
        <w:t xml:space="preserve">2. 在质保期内，同一部件经两次维修或更换后，货物仍不能达到合同约定质量标准，或同一故障经两次维修或更换仍不能解决，采购人有权要求退货，中标方应退回全部货款并赔偿招标方因此遭受的损失。</w:t>
      </w:r>
      <w:r>
        <w:rPr>
          <w:color w:val="000000"/>
          <w:highlight w:val="none"/>
        </w:rPr>
      </w:r>
      <w:r/>
    </w:p>
    <w:p>
      <w:pPr>
        <w:pStyle w:val="633"/>
        <w:spacing w:line="300" w:lineRule="auto"/>
        <w:rPr>
          <w:color w:val="000000"/>
          <w:highlight w:val="none"/>
        </w:rPr>
      </w:pPr>
      <w:r>
        <w:rPr>
          <w:color w:val="000000"/>
          <w:highlight w:val="none"/>
        </w:rPr>
        <w:t xml:space="preserve">3. 提供适当的科研支持，以提升学校科研团队的设备应用和数据分析能力。</w:t>
      </w:r>
      <w:r>
        <w:rPr>
          <w:color w:val="000000"/>
          <w:highlight w:val="none"/>
        </w:rPr>
      </w:r>
      <w:r/>
    </w:p>
    <w:p>
      <w:pPr>
        <w:pStyle w:val="633"/>
        <w:spacing w:line="300" w:lineRule="auto"/>
        <w:rPr>
          <w:color w:val="000000"/>
          <w:highlight w:val="none"/>
        </w:rPr>
      </w:pPr>
      <w:r>
        <w:rPr>
          <w:color w:val="000000"/>
          <w:highlight w:val="none"/>
        </w:rPr>
        <w:t xml:space="preserve">（五）支付方式</w:t>
      </w:r>
      <w:r>
        <w:rPr>
          <w:color w:val="000000"/>
          <w:highlight w:val="none"/>
        </w:rPr>
      </w:r>
      <w:r/>
    </w:p>
    <w:p>
      <w:pPr>
        <w:pStyle w:val="63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本项目接受进口产品投标，付款方式根据是否为进口产品分为下列情况：</w:t>
      </w:r>
      <w:r>
        <w:rPr>
          <w:rFonts w:ascii="宋体" w:hAnsi="宋体" w:cs="宋体"/>
          <w:color w:val="000000"/>
          <w:szCs w:val="21"/>
          <w:highlight w:val="none"/>
        </w:rPr>
      </w:r>
      <w:r/>
    </w:p>
    <w:p>
      <w:pPr>
        <w:pStyle w:val="63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①如为非进口产品：</w:t>
      </w:r>
      <w:r>
        <w:rPr>
          <w:rFonts w:ascii="宋体" w:hAnsi="宋体" w:cs="宋体"/>
          <w:color w:val="000000"/>
          <w:szCs w:val="21"/>
          <w:highlight w:val="none"/>
        </w:rPr>
        <w:t xml:space="preserve">验收合格后30日内支付合同总价的100%，付款金额不计利息。若产品存在质量问题，则不受该付款条件约束，应按照合同条款其他要求以及《中华人民共和国民法典》有关规定执行。</w:t>
      </w:r>
      <w:r>
        <w:rPr>
          <w:rFonts w:ascii="宋体" w:hAnsi="宋体" w:cs="宋体"/>
          <w:color w:val="000000"/>
          <w:szCs w:val="21"/>
          <w:highlight w:val="none"/>
        </w:rPr>
      </w:r>
      <w:r/>
    </w:p>
    <w:p>
      <w:pPr>
        <w:pStyle w:val="633"/>
        <w:ind w:firstLine="420"/>
        <w:spacing w:line="360" w:lineRule="auto"/>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②如为进口产品：</w:t>
      </w:r>
      <w:r>
        <w:rPr>
          <w:rFonts w:hint="eastAsia" w:ascii="宋体" w:hAnsi="宋体" w:cs="宋体"/>
          <w:color w:val="000000"/>
          <w:highlight w:val="none"/>
        </w:rPr>
        <w:t xml:space="preserve">采购人通过受其委托的外贸公司付款，以开具100%不可撤销信用证(L/C)方式进行支付。</w:t>
      </w:r>
      <w:r>
        <w:rPr>
          <w:rFonts w:hint="eastAsia" w:ascii="宋体" w:hAnsi="宋体" w:cs="宋体"/>
          <w:color w:val="000000"/>
          <w:highlight w:val="none"/>
        </w:rPr>
      </w:r>
      <w:r/>
    </w:p>
    <w:p>
      <w:pPr>
        <w:pStyle w:val="633"/>
        <w:ind w:firstLine="420"/>
        <w:spacing w:line="300" w:lineRule="auto"/>
        <w:rPr>
          <w:color w:val="000000"/>
          <w:highlight w:val="none"/>
        </w:rPr>
      </w:pPr>
      <w:r>
        <w:rPr>
          <w:rFonts w:hint="eastAsia" w:ascii="宋体" w:hAnsi="宋体" w:cs="宋体"/>
          <w:color w:val="000000"/>
          <w:highlight w:val="none"/>
        </w:rPr>
        <w:t xml:space="preserve">预算金额10万元人民币以上(含10)的货物，货款分两次付清，由甲方委</w:t>
      </w:r>
      <w:r>
        <w:rPr>
          <w:rFonts w:hint="eastAsia" w:ascii="宋体" w:hAnsi="宋体" w:cs="宋体"/>
          <w:color w:val="000000"/>
          <w:highlight w:val="none"/>
        </w:rPr>
        <w:t xml:space="preserve">托的外贸代理公司通过信用证(L/C)方式支付，即外贸代理公司开具100%不可撤销信用证，90%合同价款凭发货单据支付，10%合同价款在设备完成安装调试后运行一个月无故障，并取得最终用户签字盖章的验收报告后支付。(如货物自装运旦起两个月内未能到达约定目的地的，中标供应商应在招标人发出书面通知后的五个工作日内，无条件向招标人全额退还已收取的合同款项，本条款不影响招标人因中标供应商迟延交货享有的其他合同权利)若产品存在质量问题，则不受该付款条件约束，应按照合同条款其他要求以及《中华人民共和国民法典》有关规定执行。</w:t>
      </w:r>
      <w:r>
        <w:rPr>
          <w:color w:val="000000"/>
          <w:highlight w:val="none"/>
        </w:rPr>
      </w:r>
      <w:r/>
    </w:p>
    <w:p>
      <w:pPr>
        <w:pStyle w:val="633"/>
        <w:spacing w:line="300" w:lineRule="auto"/>
        <w:rPr>
          <w:color w:val="000000"/>
          <w:highlight w:val="none"/>
        </w:rPr>
      </w:pPr>
      <w:r>
        <w:rPr>
          <w:color w:val="000000"/>
          <w:highlight w:val="none"/>
        </w:rPr>
        <w:t xml:space="preserve">（六）验收标准及质保等</w:t>
      </w:r>
      <w:r>
        <w:rPr>
          <w:color w:val="000000"/>
          <w:highlight w:val="none"/>
        </w:rPr>
      </w:r>
      <w:r/>
    </w:p>
    <w:p>
      <w:pPr>
        <w:pStyle w:val="633"/>
        <w:spacing w:line="300" w:lineRule="auto"/>
        <w:rPr>
          <w:color w:val="000000"/>
          <w:highlight w:val="none"/>
        </w:rPr>
      </w:pPr>
      <w:r>
        <w:rPr>
          <w:rFonts w:hint="eastAsia"/>
          <w:color w:val="000000"/>
          <w:highlight w:val="none"/>
        </w:rPr>
        <w:t xml:space="preserve">1</w:t>
      </w:r>
      <w:r>
        <w:rPr>
          <w:color w:val="000000"/>
          <w:highlight w:val="none"/>
        </w:rPr>
        <w:t xml:space="preserve">. 验收标准：</w:t>
      </w:r>
      <w:r>
        <w:rPr>
          <w:color w:val="000000"/>
          <w:highlight w:val="none"/>
        </w:rPr>
      </w:r>
      <w:r/>
    </w:p>
    <w:p>
      <w:pPr>
        <w:pStyle w:val="633"/>
        <w:spacing w:line="300" w:lineRule="auto"/>
        <w:rPr>
          <w:rFonts w:hint="eastAsia"/>
          <w:color w:val="000000"/>
          <w:highlight w:val="none"/>
        </w:rPr>
      </w:pPr>
      <w:r>
        <w:rPr>
          <w:rFonts w:hint="eastAsia"/>
          <w:color w:val="000000"/>
          <w:highlight w:val="none"/>
        </w:rPr>
        <w:t xml:space="preserve">1.0 </w:t>
      </w:r>
      <w:r>
        <w:rPr>
          <w:color w:val="000000"/>
          <w:highlight w:val="none"/>
        </w:rPr>
        <w:t xml:space="preserve">设备完成生产、装配及调试后，在发货前，采购人有权组织相关人员在设备生产或调试现场进行出厂预验收。供应商应配合采购人对设备主要技术参数、功能配置及关键部件进行核验，并提供相应测试条件、技术资料及证明材料。对于可通过现场运行测试验证的技术指标，应进行实际测试；对于涉及设备内部结构、关键部件配置等不宜在设备到货后拆机核验的指标，应在出厂预验收阶段通过实物查看、设备结构照片、型号铭牌、系统架构图及制造商技术资料等方式进行核验。出厂预验收合格并经采购人确认后方可安排发货。出厂预验收仅作为设备</w:t>
      </w:r>
      <w:r>
        <w:rPr>
          <w:color w:val="000000"/>
          <w:highlight w:val="none"/>
        </w:rPr>
        <w:t xml:space="preserve">发货前的技术确认，不替代设备到货、安装调试后的最终履约验收；最终验收仍以招标文件、投标文件、采购合同及相关技术标准为依据。供应商应充分考虑出厂预验收、整改及复验所需时间，并合理安排生产、调试及交付进度。因设备技术指标、配置、性能或其他供应商原因导致出厂预验收未通过，需要整改、重新调试或再次预验收的，相关时间均计入合同约定的交货期，不因此顺延交货期限。由此造成设备未能按合同约定时间交付的，视为供应商逾期交货，并按照合同约定承担相应违约责任。因采购人原因导致预验收无法按计划开展的，相应延误时间不计入供应商责任。</w:t>
      </w:r>
      <w:r>
        <w:rPr>
          <w:rFonts w:hint="eastAsia"/>
          <w:color w:val="000000"/>
          <w:highlight w:val="none"/>
        </w:rPr>
      </w:r>
      <w:r/>
    </w:p>
    <w:p>
      <w:pPr>
        <w:pStyle w:val="633"/>
        <w:spacing w:line="300" w:lineRule="auto"/>
        <w:rPr>
          <w:rFonts w:hint="eastAsia"/>
          <w:color w:val="000000"/>
          <w:highlight w:val="none"/>
        </w:rPr>
      </w:pPr>
      <w:r>
        <w:rPr>
          <w:rFonts w:hint="eastAsia"/>
          <w:color w:val="000000"/>
          <w:highlight w:val="none"/>
        </w:rPr>
        <w:t xml:space="preserve">1.1到货安装调试好后采购人组织验收，对照招标文件采购需求、中标人投标响应文件逐条核对：</w:t>
      </w:r>
      <w:r>
        <w:rPr>
          <w:rFonts w:hint="eastAsia"/>
          <w:color w:val="000000"/>
          <w:highlight w:val="none"/>
        </w:rPr>
      </w:r>
      <w:r/>
    </w:p>
    <w:p>
      <w:pPr>
        <w:pStyle w:val="633"/>
        <w:spacing w:line="300" w:lineRule="auto"/>
        <w:rPr>
          <w:rFonts w:hint="eastAsia"/>
          <w:color w:val="000000"/>
          <w:highlight w:val="none"/>
        </w:rPr>
      </w:pPr>
      <w:r>
        <w:rPr>
          <w:rFonts w:hint="eastAsia"/>
          <w:color w:val="000000"/>
          <w:highlight w:val="none"/>
        </w:rPr>
        <w:t xml:space="preserve">1.1.1. 若存在任一项实质性指标和重要技术条款不符合，导致货物无法满足使用功能、不符合技术 / 商务要求，采购人有权解除合同、办理退货，中标人须在 7 个工作日内全额退还采购人已支付全部货款；同时中标人应向采购人支付合同成交总价 20% 的违约金，并承担退货、运输、装卸、检测、鉴定、保管及其他相关费用。违约金不足以弥补采购人实际损失的，采购人有权另行追偿；</w:t>
      </w:r>
      <w:r>
        <w:rPr>
          <w:rFonts w:hint="eastAsia"/>
          <w:color w:val="000000"/>
          <w:highlight w:val="none"/>
        </w:rPr>
      </w:r>
      <w:r/>
    </w:p>
    <w:p>
      <w:pPr>
        <w:pStyle w:val="633"/>
        <w:spacing w:line="300" w:lineRule="auto"/>
        <w:rPr>
          <w:rFonts w:hint="eastAsia"/>
          <w:color w:val="000000"/>
          <w:highlight w:val="none"/>
        </w:rPr>
      </w:pPr>
      <w:r>
        <w:rPr>
          <w:rFonts w:hint="eastAsia"/>
          <w:color w:val="000000"/>
          <w:highlight w:val="none"/>
        </w:rPr>
        <w:t xml:space="preserve">1.1.2. 若存在任一项承诺满足的一般性技术条款不符合，投标人应在 3 个工作日内完成整改、更换、补齐，逾期未整改的，按合同成交总价每日 0.5% 计收违约金，违约金累计不超过合同总价 10%。存在下列任一情形的，视为重大违约，采购人有权解除合同，并按照第一条关于实质性指标和重要技术条款不符合的规定处理：</w:t>
      </w:r>
      <w:r>
        <w:rPr>
          <w:rFonts w:hint="eastAsia"/>
          <w:color w:val="000000"/>
          <w:highlight w:val="none"/>
        </w:rPr>
      </w:r>
      <w:r/>
    </w:p>
    <w:p>
      <w:pPr>
        <w:pStyle w:val="633"/>
        <w:spacing w:line="300" w:lineRule="auto"/>
        <w:rPr>
          <w:rFonts w:hint="eastAsia"/>
          <w:color w:val="000000"/>
          <w:highlight w:val="none"/>
        </w:rPr>
      </w:pPr>
      <w:r>
        <w:rPr>
          <w:rFonts w:hint="eastAsia"/>
          <w:color w:val="000000"/>
          <w:highlight w:val="none"/>
        </w:rPr>
        <w:t xml:space="preserve">（一）中标人未在规定期限内完成整改、更换或者补充；</w:t>
      </w:r>
      <w:r>
        <w:rPr>
          <w:rFonts w:hint="eastAsia"/>
          <w:color w:val="000000"/>
          <w:highlight w:val="none"/>
        </w:rPr>
      </w:r>
      <w:r/>
    </w:p>
    <w:p>
      <w:pPr>
        <w:pStyle w:val="633"/>
        <w:spacing w:line="300" w:lineRule="auto"/>
        <w:rPr>
          <w:rFonts w:hint="eastAsia"/>
          <w:color w:val="000000"/>
          <w:highlight w:val="none"/>
        </w:rPr>
      </w:pPr>
      <w:r>
        <w:rPr>
          <w:rFonts w:hint="eastAsia"/>
          <w:color w:val="000000"/>
          <w:highlight w:val="none"/>
        </w:rPr>
        <w:t xml:space="preserve">（二）整改、更换或者补充后，仍有承诺满足的任一项一般技术条款不符合招标文件要求或者投标承诺；</w:t>
      </w:r>
      <w:r>
        <w:rPr>
          <w:rFonts w:hint="eastAsia"/>
          <w:color w:val="000000"/>
          <w:highlight w:val="none"/>
        </w:rPr>
      </w:r>
      <w:r/>
    </w:p>
    <w:p>
      <w:pPr>
        <w:pStyle w:val="633"/>
        <w:spacing w:line="300" w:lineRule="auto"/>
        <w:rPr>
          <w:rFonts w:hint="eastAsia"/>
          <w:color w:val="000000"/>
          <w:highlight w:val="none"/>
        </w:rPr>
      </w:pPr>
      <w:r>
        <w:rPr>
          <w:rFonts w:hint="eastAsia"/>
          <w:color w:val="000000"/>
          <w:highlight w:val="none"/>
        </w:rPr>
        <w:t xml:space="preserve">（三）同时存在承诺满足的三项及以上一般技术条款不符合；</w:t>
      </w:r>
      <w:r>
        <w:rPr>
          <w:rFonts w:hint="eastAsia"/>
          <w:color w:val="000000"/>
          <w:highlight w:val="none"/>
        </w:rPr>
      </w:r>
      <w:r/>
    </w:p>
    <w:p>
      <w:pPr>
        <w:pStyle w:val="633"/>
        <w:spacing w:line="300" w:lineRule="auto"/>
        <w:rPr>
          <w:rFonts w:hint="eastAsia"/>
          <w:color w:val="000000"/>
          <w:highlight w:val="none"/>
        </w:rPr>
      </w:pPr>
      <w:r>
        <w:rPr>
          <w:rFonts w:hint="eastAsia"/>
          <w:color w:val="000000"/>
          <w:highlight w:val="none"/>
        </w:rPr>
        <w:t xml:space="preserve">（四）多项一般技术条款偏差叠加，导致设备整体性能、稳定性、可靠性、检测结果或者使用功能明显降低；</w:t>
      </w:r>
      <w:r>
        <w:rPr>
          <w:rFonts w:hint="eastAsia"/>
          <w:color w:val="000000"/>
          <w:highlight w:val="none"/>
        </w:rPr>
      </w:r>
      <w:r/>
    </w:p>
    <w:p>
      <w:pPr>
        <w:pStyle w:val="633"/>
        <w:spacing w:line="300" w:lineRule="auto"/>
        <w:rPr>
          <w:rFonts w:hint="eastAsia"/>
          <w:color w:val="000000"/>
          <w:highlight w:val="none"/>
        </w:rPr>
      </w:pPr>
      <w:r>
        <w:rPr>
          <w:rFonts w:hint="eastAsia"/>
          <w:color w:val="000000"/>
          <w:highlight w:val="none"/>
        </w:rPr>
        <w:t xml:space="preserve">（五）中标人拒绝整改，或者未经采购人书面同意擅自更换品牌、型号、配置、部件或者技术方案；</w:t>
      </w:r>
      <w:r>
        <w:rPr>
          <w:rFonts w:hint="eastAsia"/>
          <w:color w:val="000000"/>
          <w:highlight w:val="none"/>
        </w:rPr>
      </w:r>
      <w:r/>
    </w:p>
    <w:p>
      <w:pPr>
        <w:pStyle w:val="633"/>
        <w:spacing w:line="300" w:lineRule="auto"/>
        <w:rPr>
          <w:rFonts w:hint="eastAsia"/>
          <w:color w:val="000000"/>
          <w:highlight w:val="none"/>
        </w:rPr>
      </w:pPr>
      <w:r>
        <w:rPr>
          <w:rFonts w:hint="eastAsia"/>
          <w:color w:val="000000"/>
          <w:highlight w:val="none"/>
        </w:rPr>
        <w:t xml:space="preserve">（六）中标人对技术偏差存在故意隐瞒、虚假说明或者以低规格、低配置产品替代投标产品的情形。；</w:t>
      </w:r>
      <w:r>
        <w:rPr>
          <w:rFonts w:hint="eastAsia"/>
          <w:color w:val="000000"/>
          <w:highlight w:val="none"/>
        </w:rPr>
      </w:r>
      <w:r/>
    </w:p>
    <w:p>
      <w:pPr>
        <w:pStyle w:val="633"/>
        <w:spacing w:line="300" w:lineRule="auto"/>
        <w:rPr>
          <w:rFonts w:hint="eastAsia"/>
          <w:color w:val="000000"/>
          <w:highlight w:val="none"/>
        </w:rPr>
      </w:pPr>
      <w:r>
        <w:rPr>
          <w:rFonts w:hint="eastAsia"/>
          <w:color w:val="000000"/>
          <w:highlight w:val="none"/>
        </w:rPr>
        <w:t xml:space="preserve">1.1.3. 中标人存在虚假响应、擅自减配、以次充好、提供虚假证明材料或者其他涉嫌违反政府采购法律法规行为的，采购人将书面报送财政部门，由财政部门依法核查并按规定实施处罚。</w:t>
      </w:r>
      <w:r>
        <w:rPr>
          <w:rFonts w:hint="eastAsia"/>
          <w:color w:val="000000"/>
          <w:highlight w:val="none"/>
        </w:rPr>
      </w:r>
      <w:r/>
    </w:p>
    <w:p>
      <w:pPr>
        <w:pStyle w:val="633"/>
        <w:spacing w:line="300" w:lineRule="auto"/>
        <w:rPr>
          <w:color w:val="000000"/>
          <w:highlight w:val="none"/>
        </w:rPr>
      </w:pPr>
      <w:r>
        <w:rPr>
          <w:rFonts w:hint="eastAsia"/>
          <w:color w:val="000000"/>
          <w:highlight w:val="none"/>
        </w:rPr>
        <w:t xml:space="preserve">1.2 除了</w:t>
      </w:r>
      <w:r>
        <w:rPr>
          <w:color w:val="000000"/>
          <w:highlight w:val="none"/>
        </w:rPr>
        <w:t xml:space="preserve">所有参数</w:t>
      </w:r>
      <w:r>
        <w:rPr>
          <w:rFonts w:hint="eastAsia"/>
          <w:color w:val="000000"/>
          <w:highlight w:val="none"/>
        </w:rPr>
        <w:t xml:space="preserve">需</w:t>
      </w:r>
      <w:r>
        <w:rPr>
          <w:color w:val="000000"/>
          <w:highlight w:val="none"/>
        </w:rPr>
        <w:t xml:space="preserve">达到</w:t>
      </w:r>
      <w:r>
        <w:rPr>
          <w:rFonts w:hint="eastAsia"/>
          <w:color w:val="000000"/>
          <w:highlight w:val="none"/>
        </w:rPr>
        <w:t xml:space="preserve">响应文件</w:t>
      </w:r>
      <w:r>
        <w:rPr>
          <w:color w:val="000000"/>
          <w:highlight w:val="none"/>
        </w:rPr>
        <w:t xml:space="preserve">参数要求。验收内容</w:t>
      </w:r>
      <w:r>
        <w:rPr>
          <w:rFonts w:hint="eastAsia"/>
          <w:color w:val="000000"/>
          <w:highlight w:val="none"/>
        </w:rPr>
        <w:t xml:space="preserve">还应该</w:t>
      </w:r>
      <w:r>
        <w:rPr>
          <w:color w:val="000000"/>
          <w:highlight w:val="none"/>
        </w:rPr>
        <w:t xml:space="preserve">包括外观检查、技术资料验收、设备“三漏”（漏水、漏电、漏气）检查、设备模拟运行稳定性、技术规格符合性及最终验收报告签署。检验不合格或不符合质量要求，</w:t>
      </w:r>
      <w:r>
        <w:rPr>
          <w:rFonts w:hint="eastAsia"/>
          <w:color w:val="000000"/>
          <w:highlight w:val="none"/>
        </w:rPr>
        <w:t xml:space="preserve">中</w:t>
      </w:r>
      <w:r>
        <w:rPr>
          <w:color w:val="000000"/>
          <w:highlight w:val="none"/>
        </w:rPr>
        <w:t xml:space="preserve">标人除无条件退货外，还应承担</w:t>
      </w:r>
      <w:r>
        <w:rPr>
          <w:rFonts w:hint="eastAsia" w:ascii="宋体" w:hAnsi="宋体" w:cs="宋体"/>
          <w:color w:val="000000"/>
          <w:szCs w:val="21"/>
          <w:highlight w:val="none"/>
        </w:rPr>
        <w:t xml:space="preserve">采购人</w:t>
      </w:r>
      <w:r>
        <w:rPr>
          <w:color w:val="000000"/>
          <w:highlight w:val="none"/>
        </w:rPr>
        <w:t xml:space="preserve">的一切损失。</w:t>
      </w:r>
      <w:r>
        <w:rPr>
          <w:color w:val="000000"/>
          <w:highlight w:val="none"/>
        </w:rPr>
      </w:r>
      <w:r/>
    </w:p>
    <w:p>
      <w:pPr>
        <w:pStyle w:val="633"/>
        <w:spacing w:line="300" w:lineRule="auto"/>
        <w:rPr>
          <w:color w:val="000000"/>
          <w:highlight w:val="none"/>
        </w:rPr>
      </w:pPr>
      <w:r>
        <w:rPr>
          <w:rFonts w:hint="eastAsia"/>
          <w:color w:val="000000"/>
          <w:highlight w:val="none"/>
        </w:rPr>
        <w:t xml:space="preserve">2</w:t>
      </w:r>
      <w:r>
        <w:rPr>
          <w:color w:val="000000"/>
          <w:highlight w:val="none"/>
        </w:rPr>
        <w:t xml:space="preserve">. 质量、安全、技术规格、物理特性等要求：符合各项国家质量和安全标准，可以在现有条件下安全稳定运行。</w:t>
      </w:r>
      <w:r>
        <w:rPr>
          <w:color w:val="000000"/>
          <w:highlight w:val="none"/>
        </w:rPr>
      </w:r>
      <w:r/>
    </w:p>
    <w:p>
      <w:pPr>
        <w:pStyle w:val="633"/>
        <w:spacing w:line="300" w:lineRule="auto"/>
        <w:rPr>
          <w:rFonts w:hint="eastAsia"/>
          <w:color w:val="000000"/>
          <w:highlight w:val="none"/>
        </w:rPr>
      </w:pPr>
      <w:r>
        <w:rPr>
          <w:rFonts w:hint="eastAsia"/>
          <w:color w:val="000000"/>
          <w:highlight w:val="none"/>
        </w:rPr>
        <w:t xml:space="preserve">3</w:t>
      </w:r>
      <w:r>
        <w:rPr>
          <w:color w:val="000000"/>
          <w:highlight w:val="none"/>
        </w:rPr>
        <w:t xml:space="preserve">. 质保要求：质保期内免费提供系统维护、软件升级等技术支持服务；</w:t>
      </w:r>
      <w:r>
        <w:rPr>
          <w:rFonts w:hint="eastAsia"/>
          <w:color w:val="000000"/>
          <w:highlight w:val="none"/>
        </w:rPr>
        <w:t xml:space="preserve">质保</w:t>
      </w:r>
      <w:r>
        <w:rPr>
          <w:color w:val="000000"/>
          <w:highlight w:val="none"/>
        </w:rPr>
        <w:t xml:space="preserve">期后应提供系统维护、扩充、升级等方面的技术支持服务；免费为教师提供培训及咨询服务；</w:t>
      </w:r>
      <w:r>
        <w:rPr>
          <w:rFonts w:hint="eastAsia"/>
          <w:color w:val="000000"/>
          <w:highlight w:val="none"/>
        </w:rPr>
        <w:t xml:space="preserve">中</w:t>
      </w:r>
      <w:r>
        <w:rPr>
          <w:color w:val="000000"/>
          <w:highlight w:val="none"/>
        </w:rPr>
        <w:t xml:space="preserve">标人承诺的服务中如涉及第三方提供的，由</w:t>
      </w:r>
      <w:r>
        <w:rPr>
          <w:rFonts w:hint="eastAsia"/>
          <w:color w:val="000000"/>
          <w:highlight w:val="none"/>
        </w:rPr>
        <w:t xml:space="preserve">中</w:t>
      </w:r>
      <w:r>
        <w:rPr>
          <w:color w:val="000000"/>
          <w:highlight w:val="none"/>
        </w:rPr>
        <w:t xml:space="preserve">标人负责协调。</w:t>
      </w:r>
      <w:r>
        <w:rPr>
          <w:rFonts w:hint="eastAsia"/>
          <w:color w:val="000000"/>
          <w:highlight w:val="none"/>
        </w:rPr>
      </w:r>
      <w:r/>
    </w:p>
    <w:p>
      <w:pPr>
        <w:pStyle w:val="633"/>
        <w:jc w:val="center"/>
        <w:spacing w:line="360" w:lineRule="auto"/>
        <w:widowControl/>
        <w:rPr>
          <w:rFonts w:hint="eastAsia" w:ascii="宋体" w:hAnsi="宋体"/>
          <w:b/>
          <w:bCs/>
          <w:color w:val="000000"/>
          <w:sz w:val="44"/>
          <w:szCs w:val="44"/>
          <w:highlight w:val="none"/>
        </w:rPr>
        <w:outlineLvl w:val="0"/>
      </w:pPr>
      <w:r>
        <w:rPr>
          <w:rFonts w:ascii="宋体" w:hAnsi="宋体"/>
          <w:color w:val="000000"/>
          <w:highlight w:val="none"/>
        </w:rPr>
        <w:br w:type="page" w:clear="all"/>
      </w:r>
      <w:r>
        <w:rPr>
          <w:rFonts w:hint="eastAsia" w:ascii="宋体" w:hAnsi="宋体"/>
          <w:b/>
          <w:bCs/>
          <w:color w:val="000000"/>
          <w:sz w:val="44"/>
          <w:szCs w:val="44"/>
          <w:highlight w:val="none"/>
        </w:rPr>
        <w:t xml:space="preserve">第五章</w:t>
      </w:r>
      <w:bookmarkEnd w:id="33"/>
      <w:r>
        <w:rPr>
          <w:rFonts w:hint="eastAsia" w:ascii="宋体" w:hAnsi="宋体"/>
          <w:b/>
          <w:bCs/>
          <w:color w:val="000000"/>
          <w:sz w:val="44"/>
          <w:szCs w:val="44"/>
          <w:highlight w:val="none"/>
        </w:rPr>
        <w:t xml:space="preserve"> 合同主要条款及格式</w:t>
      </w:r>
      <w:r>
        <w:rPr>
          <w:rFonts w:hint="eastAsia" w:ascii="宋体" w:hAnsi="宋体"/>
          <w:b/>
          <w:bCs/>
          <w:color w:val="000000"/>
          <w:sz w:val="44"/>
          <w:szCs w:val="44"/>
          <w:highlight w:val="none"/>
        </w:rPr>
      </w:r>
      <w:r/>
    </w:p>
    <w:p>
      <w:pPr>
        <w:pStyle w:val="633"/>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以下为中标后签订本项目合同的通用条款，中标人不得提出实质性的修改，关于专用条款将由采购人与中标人结合本项目具体情况协商后签订。</w:t>
      </w:r>
      <w:r>
        <w:rPr>
          <w:rFonts w:ascii="宋体" w:hAnsi="宋体"/>
          <w:bCs/>
          <w:color w:val="000000"/>
          <w:sz w:val="24"/>
          <w:szCs w:val="21"/>
          <w:highlight w:val="none"/>
        </w:rPr>
      </w:r>
      <w:r/>
    </w:p>
    <w:p>
      <w:pPr>
        <w:pStyle w:val="633"/>
        <w:jc w:val="center"/>
        <w:rPr>
          <w:rFonts w:hint="eastAsia"/>
          <w:b/>
          <w:bCs/>
          <w:color w:val="000000"/>
          <w:sz w:val="44"/>
          <w:szCs w:val="44"/>
          <w:highlight w:val="none"/>
        </w:rPr>
      </w:pPr>
      <w:r>
        <w:rPr>
          <w:rFonts w:hint="eastAsia"/>
          <w:b/>
          <w:bCs/>
          <w:color w:val="000000"/>
          <w:sz w:val="44"/>
          <w:szCs w:val="44"/>
          <w:highlight w:val="none"/>
        </w:rPr>
      </w:r>
      <w:r/>
    </w:p>
    <w:p>
      <w:pPr>
        <w:pStyle w:val="633"/>
        <w:jc w:val="center"/>
        <w:rPr>
          <w:rFonts w:hint="eastAsia"/>
          <w:b/>
          <w:bCs/>
          <w:color w:val="000000"/>
          <w:sz w:val="44"/>
          <w:szCs w:val="44"/>
          <w:highlight w:val="none"/>
        </w:rPr>
      </w:pPr>
      <w:r>
        <w:rPr>
          <w:rFonts w:hint="eastAsia"/>
          <w:b/>
          <w:bCs/>
          <w:color w:val="000000"/>
          <w:sz w:val="44"/>
          <w:szCs w:val="44"/>
          <w:highlight w:val="none"/>
        </w:rPr>
      </w:r>
      <w:r/>
    </w:p>
    <w:p>
      <w:pPr>
        <w:pStyle w:val="633"/>
        <w:jc w:val="center"/>
        <w:rPr>
          <w:color w:val="000000"/>
          <w:highlight w:val="none"/>
        </w:rPr>
      </w:pPr>
      <w:r>
        <w:rPr>
          <w:rFonts w:hint="eastAsia"/>
          <w:b/>
          <w:bCs/>
          <w:color w:val="000000"/>
          <w:sz w:val="44"/>
          <w:szCs w:val="44"/>
          <w:highlight w:val="none"/>
        </w:rPr>
        <w:t xml:space="preserve">政府采购合同</w:t>
      </w:r>
      <w:r>
        <w:rPr>
          <w:color w:val="000000"/>
          <w:highlight w:val="none"/>
        </w:rPr>
      </w:r>
      <w:r/>
    </w:p>
    <w:p>
      <w:pPr>
        <w:pStyle w:val="633"/>
        <w:rPr>
          <w:color w:val="000000"/>
          <w:highlight w:val="none"/>
        </w:rPr>
      </w:pPr>
      <w:r>
        <w:rPr>
          <w:color w:val="000000"/>
          <w:highlight w:val="none"/>
        </w:rPr>
      </w:r>
      <w:r/>
    </w:p>
    <w:p>
      <w:pPr>
        <w:pStyle w:val="633"/>
        <w:rPr>
          <w:color w:val="000000"/>
          <w:highlight w:val="none"/>
        </w:rPr>
      </w:pPr>
      <w:r>
        <w:rPr>
          <w:color w:val="000000"/>
          <w:highlight w:val="none"/>
        </w:rPr>
      </w:r>
      <w:r/>
    </w:p>
    <w:p>
      <w:pPr>
        <w:pStyle w:val="633"/>
        <w:rPr>
          <w:color w:val="000000"/>
          <w:highlight w:val="none"/>
        </w:rPr>
      </w:pPr>
      <w:r>
        <w:rPr>
          <w:color w:val="000000"/>
          <w:highlight w:val="none"/>
        </w:rPr>
      </w:r>
      <w:r/>
    </w:p>
    <w:p>
      <w:pPr>
        <w:pStyle w:val="633"/>
        <w:rPr>
          <w:color w:val="000000"/>
          <w:highlight w:val="none"/>
        </w:rPr>
      </w:pPr>
      <w:r>
        <w:rPr>
          <w:color w:val="000000"/>
          <w:highlight w:val="none"/>
        </w:rPr>
      </w:r>
      <w:r/>
    </w:p>
    <w:p>
      <w:pPr>
        <w:pStyle w:val="633"/>
        <w:rPr>
          <w:color w:val="000000"/>
          <w:highlight w:val="none"/>
        </w:rPr>
      </w:pPr>
      <w:r>
        <w:rPr>
          <w:color w:val="000000"/>
          <w:highlight w:val="none"/>
        </w:rPr>
      </w:r>
      <w:r/>
    </w:p>
    <w:p>
      <w:pPr>
        <w:pStyle w:val="633"/>
        <w:rPr>
          <w:color w:val="000000"/>
          <w:highlight w:val="none"/>
        </w:rPr>
      </w:pPr>
      <w:r>
        <w:rPr>
          <w:color w:val="000000"/>
          <w:highlight w:val="none"/>
        </w:rPr>
      </w:r>
      <w:r/>
    </w:p>
    <w:p>
      <w:pPr>
        <w:pStyle w:val="633"/>
        <w:rPr>
          <w:color w:val="000000"/>
          <w:highlight w:val="none"/>
        </w:rPr>
      </w:pPr>
      <w:r>
        <w:rPr>
          <w:color w:val="000000"/>
          <w:highlight w:val="none"/>
        </w:rPr>
      </w:r>
      <w:r/>
    </w:p>
    <w:p>
      <w:pPr>
        <w:pStyle w:val="633"/>
        <w:ind w:left="1898"/>
        <w:spacing w:line="3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项目名称：                                   </w:t>
      </w:r>
      <w:r>
        <w:rPr>
          <w:rFonts w:hint="eastAsia" w:ascii="宋体" w:hAnsi="宋体" w:cs="宋体"/>
          <w:color w:val="000000"/>
          <w:sz w:val="28"/>
          <w:szCs w:val="28"/>
          <w:highlight w:val="none"/>
        </w:rPr>
      </w:r>
      <w:r/>
    </w:p>
    <w:p>
      <w:pPr>
        <w:pStyle w:val="633"/>
        <w:spacing w:line="3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33"/>
        <w:ind w:left="1898"/>
        <w:spacing w:line="3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招标采购文件编号：                           </w:t>
      </w:r>
      <w:r>
        <w:rPr>
          <w:rFonts w:hint="eastAsia" w:ascii="宋体" w:hAnsi="宋体" w:cs="宋体"/>
          <w:color w:val="000000"/>
          <w:sz w:val="28"/>
          <w:szCs w:val="28"/>
          <w:highlight w:val="none"/>
        </w:rPr>
      </w:r>
      <w:r/>
    </w:p>
    <w:p>
      <w:pPr>
        <w:pStyle w:val="633"/>
        <w:spacing w:line="3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33"/>
        <w:ind w:left="1915" w:firstLine="26"/>
        <w:spacing w:line="3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甲方合同编号：                               </w:t>
      </w:r>
      <w:r>
        <w:rPr>
          <w:rFonts w:hint="eastAsia" w:ascii="宋体" w:hAnsi="宋体" w:cs="宋体"/>
          <w:color w:val="000000"/>
          <w:sz w:val="28"/>
          <w:szCs w:val="28"/>
          <w:highlight w:val="none"/>
        </w:rPr>
      </w:r>
      <w:r/>
    </w:p>
    <w:p>
      <w:pPr>
        <w:pStyle w:val="633"/>
        <w:spacing w:line="3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33"/>
        <w:ind w:firstLine="1920"/>
        <w:spacing w:line="3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甲方：                                       </w:t>
      </w:r>
      <w:r>
        <w:rPr>
          <w:rFonts w:hint="eastAsia" w:ascii="宋体" w:hAnsi="宋体" w:cs="宋体"/>
          <w:color w:val="000000"/>
          <w:sz w:val="28"/>
          <w:szCs w:val="28"/>
          <w:highlight w:val="none"/>
        </w:rPr>
      </w:r>
      <w:r/>
    </w:p>
    <w:p>
      <w:pPr>
        <w:pStyle w:val="633"/>
        <w:ind w:firstLine="2880"/>
        <w:spacing w:line="3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33"/>
        <w:ind w:firstLine="1920"/>
        <w:spacing w:line="360" w:lineRule="exact"/>
        <w:rPr>
          <w:color w:val="000000"/>
          <w:sz w:val="24"/>
          <w:highlight w:val="none"/>
        </w:rPr>
      </w:pPr>
      <w:r>
        <w:rPr>
          <w:rFonts w:hint="eastAsia" w:ascii="宋体" w:hAnsi="宋体" w:cs="宋体"/>
          <w:color w:val="000000"/>
          <w:sz w:val="28"/>
          <w:szCs w:val="28"/>
          <w:highlight w:val="none"/>
        </w:rPr>
        <w:t xml:space="preserve">乙方：         </w:t>
      </w:r>
      <w:r>
        <w:rPr>
          <w:rFonts w:hint="eastAsia"/>
          <w:color w:val="000000"/>
          <w:sz w:val="24"/>
          <w:highlight w:val="none"/>
        </w:rPr>
        <w:t xml:space="preserve">                              </w:t>
      </w:r>
      <w:r>
        <w:rPr>
          <w:color w:val="000000"/>
          <w:sz w:val="24"/>
          <w:highlight w:val="none"/>
        </w:rPr>
      </w:r>
      <w:r/>
    </w:p>
    <w:p>
      <w:pPr>
        <w:pStyle w:val="633"/>
        <w:spacing w:line="360" w:lineRule="exact"/>
        <w:rPr>
          <w:color w:val="000000"/>
          <w:sz w:val="24"/>
          <w:highlight w:val="none"/>
        </w:rPr>
      </w:pPr>
      <w:r>
        <w:rPr>
          <w:color w:val="000000"/>
          <w:sz w:val="24"/>
          <w:highlight w:val="none"/>
        </w:rPr>
      </w:r>
      <w:r/>
    </w:p>
    <w:p>
      <w:pPr>
        <w:pStyle w:val="633"/>
        <w:rPr>
          <w:color w:val="000000"/>
          <w:highlight w:val="none"/>
        </w:rPr>
      </w:pPr>
      <w:r>
        <w:rPr>
          <w:color w:val="000000"/>
          <w:highlight w:val="none"/>
        </w:rPr>
      </w:r>
      <w:r/>
    </w:p>
    <w:p>
      <w:pPr>
        <w:pStyle w:val="922"/>
        <w:ind w:left="1260"/>
        <w:rPr>
          <w:color w:val="000000"/>
          <w:highlight w:val="none"/>
        </w:rPr>
      </w:pPr>
      <w:r>
        <w:rPr>
          <w:color w:val="000000"/>
          <w:highlight w:val="none"/>
        </w:rPr>
      </w:r>
      <w:r/>
    </w:p>
    <w:p>
      <w:pPr>
        <w:pStyle w:val="633"/>
        <w:rPr>
          <w:color w:val="000000"/>
          <w:highlight w:val="none"/>
        </w:rPr>
      </w:pPr>
      <w:r>
        <w:rPr>
          <w:color w:val="000000"/>
          <w:highlight w:val="none"/>
        </w:rPr>
      </w:r>
      <w:r/>
    </w:p>
    <w:p>
      <w:pPr>
        <w:pStyle w:val="633"/>
        <w:rPr>
          <w:color w:val="000000"/>
          <w:highlight w:val="none"/>
        </w:rPr>
      </w:pPr>
      <w:r>
        <w:rPr>
          <w:color w:val="000000"/>
          <w:highlight w:val="none"/>
        </w:rPr>
      </w:r>
      <w:r/>
    </w:p>
    <w:p>
      <w:pPr>
        <w:pStyle w:val="923"/>
        <w:rPr>
          <w:color w:val="000000"/>
          <w:highlight w:val="none"/>
        </w:rPr>
      </w:pPr>
      <w:r>
        <w:rPr>
          <w:color w:val="000000"/>
          <w:highlight w:val="none"/>
        </w:rPr>
      </w:r>
      <w:r/>
    </w:p>
    <w:p>
      <w:pPr>
        <w:pStyle w:val="633"/>
        <w:rPr>
          <w:color w:val="000000"/>
          <w:highlight w:val="none"/>
        </w:rPr>
      </w:pPr>
      <w:r>
        <w:rPr>
          <w:color w:val="000000"/>
          <w:highlight w:val="none"/>
        </w:rPr>
      </w:r>
      <w:r/>
    </w:p>
    <w:p>
      <w:pPr>
        <w:pStyle w:val="633"/>
        <w:rPr>
          <w:color w:val="000000"/>
          <w:highlight w:val="none"/>
        </w:rPr>
      </w:pPr>
      <w:r>
        <w:rPr>
          <w:color w:val="000000"/>
          <w:highlight w:val="none"/>
        </w:rPr>
      </w:r>
      <w:r/>
    </w:p>
    <w:p>
      <w:pPr>
        <w:pStyle w:val="633"/>
        <w:jc w:val="center"/>
        <w:rPr>
          <w:color w:val="000000"/>
          <w:sz w:val="28"/>
          <w:szCs w:val="28"/>
          <w:highlight w:val="none"/>
        </w:rPr>
      </w:pPr>
      <w:r>
        <w:rPr>
          <w:rFonts w:hint="eastAsia"/>
          <w:color w:val="000000"/>
          <w:sz w:val="28"/>
          <w:szCs w:val="28"/>
          <w:highlight w:val="none"/>
        </w:rPr>
        <w:t xml:space="preserve">签订时间：</w:t>
      </w:r>
      <w:r>
        <w:rPr>
          <w:color w:val="000000"/>
          <w:sz w:val="28"/>
          <w:szCs w:val="28"/>
          <w:highlight w:val="none"/>
        </w:rPr>
        <w:t xml:space="preserve">      </w:t>
      </w:r>
      <w:r>
        <w:rPr>
          <w:rFonts w:hint="eastAsia"/>
          <w:color w:val="000000"/>
          <w:sz w:val="28"/>
          <w:szCs w:val="28"/>
          <w:highlight w:val="none"/>
        </w:rPr>
        <w:t xml:space="preserve">年</w:t>
      </w:r>
      <w:r>
        <w:rPr>
          <w:color w:val="000000"/>
          <w:sz w:val="28"/>
          <w:szCs w:val="28"/>
          <w:highlight w:val="none"/>
        </w:rPr>
        <w:t xml:space="preserve">    </w:t>
      </w:r>
      <w:r>
        <w:rPr>
          <w:rFonts w:hint="eastAsia"/>
          <w:color w:val="000000"/>
          <w:sz w:val="28"/>
          <w:szCs w:val="28"/>
          <w:highlight w:val="none"/>
        </w:rPr>
        <w:t xml:space="preserve">月</w:t>
      </w:r>
      <w:r>
        <w:rPr>
          <w:color w:val="000000"/>
          <w:sz w:val="28"/>
          <w:szCs w:val="28"/>
          <w:highlight w:val="none"/>
        </w:rPr>
        <w:t xml:space="preserve">    </w:t>
      </w:r>
      <w:r>
        <w:rPr>
          <w:rFonts w:hint="eastAsia"/>
          <w:color w:val="000000"/>
          <w:sz w:val="28"/>
          <w:szCs w:val="28"/>
          <w:highlight w:val="none"/>
        </w:rPr>
        <w:t xml:space="preserve">日</w:t>
      </w:r>
      <w:r>
        <w:rPr>
          <w:color w:val="000000"/>
          <w:sz w:val="28"/>
          <w:szCs w:val="28"/>
          <w:highlight w:val="none"/>
        </w:rPr>
      </w:r>
      <w:r/>
    </w:p>
    <w:p>
      <w:pPr>
        <w:pStyle w:val="633"/>
        <w:rPr>
          <w:rFonts w:hint="eastAsia" w:ascii="仿宋_GB2312"/>
          <w:color w:val="000000"/>
          <w:sz w:val="24"/>
          <w:highlight w:val="none"/>
        </w:rPr>
      </w:pPr>
      <w:r>
        <w:rPr>
          <w:rFonts w:hint="eastAsia" w:ascii="仿宋_GB2312"/>
          <w:color w:val="000000"/>
          <w:sz w:val="24"/>
          <w:highlight w:val="none"/>
        </w:rPr>
        <w:br w:type="page" w:clear="all"/>
      </w:r>
      <w:r>
        <w:rPr>
          <w:rFonts w:hint="eastAsia" w:ascii="仿宋_GB2312"/>
          <w:color w:val="000000"/>
          <w:sz w:val="24"/>
          <w:highlight w:val="none"/>
        </w:rPr>
      </w:r>
      <w:r/>
    </w:p>
    <w:p>
      <w:pPr>
        <w:pStyle w:val="633"/>
        <w:ind w:left="-358" w:right="-334" w:hanging="177"/>
        <w:spacing w:before="19"/>
        <w:rPr>
          <w:rFonts w:hint="eastAsia" w:ascii="宋体" w:hAnsi="宋体" w:cs="宋体"/>
          <w:b/>
          <w:color w:val="000000"/>
          <w:sz w:val="32"/>
          <w:szCs w:val="21"/>
          <w:highlight w:val="none"/>
        </w:rPr>
      </w:pPr>
      <w:r>
        <w:rPr>
          <w:rFonts w:hint="eastAsia" w:ascii="宋体" w:hAnsi="宋体" w:cs="宋体"/>
          <w:color w:val="000000"/>
          <w:sz w:val="22"/>
          <w:szCs w:val="21"/>
          <w:highlight w:val="none"/>
        </w:rPr>
        <w:t xml:space="preserve">合同编号：</w:t>
      </w:r>
      <w:r>
        <w:rPr>
          <w:rFonts w:hint="eastAsia" w:ascii="宋体" w:hAnsi="宋体" w:cs="宋体"/>
          <w:b/>
          <w:color w:val="000000"/>
          <w:sz w:val="32"/>
          <w:szCs w:val="21"/>
          <w:highlight w:val="none"/>
        </w:rPr>
      </w:r>
      <w:r/>
    </w:p>
    <w:p>
      <w:pPr>
        <w:pStyle w:val="633"/>
        <w:ind w:left="-432" w:right="-334" w:hanging="103"/>
        <w:jc w:val="center"/>
        <w:spacing w:before="19"/>
        <w:rPr>
          <w:rFonts w:hint="eastAsia" w:ascii="仿宋_GB2312" w:eastAsia="仿宋_GB2312"/>
          <w:b/>
          <w:color w:val="000000"/>
          <w:sz w:val="28"/>
          <w:szCs w:val="28"/>
          <w:highlight w:val="none"/>
        </w:rPr>
      </w:pPr>
      <w:r>
        <w:rPr>
          <w:rFonts w:hint="eastAsia" w:ascii="仿宋_GB2312" w:eastAsia="仿宋_GB2312"/>
          <w:b/>
          <w:color w:val="000000"/>
          <w:sz w:val="28"/>
          <w:szCs w:val="28"/>
          <w:highlight w:val="none"/>
        </w:rPr>
        <w:t xml:space="preserve">南京邮电大学采购合同（国内货物类）</w:t>
      </w:r>
      <w:r>
        <w:rPr>
          <w:rFonts w:hint="eastAsia" w:ascii="仿宋_GB2312" w:eastAsia="仿宋_GB2312"/>
          <w:b/>
          <w:color w:val="000000"/>
          <w:sz w:val="28"/>
          <w:szCs w:val="28"/>
          <w:highlight w:val="none"/>
        </w:rPr>
      </w:r>
      <w:r/>
    </w:p>
    <w:p>
      <w:pPr>
        <w:pStyle w:val="633"/>
        <w:spacing w:line="240" w:lineRule="atLeast"/>
        <w:rPr>
          <w:color w:val="000000"/>
          <w:sz w:val="24"/>
          <w:highlight w:val="none"/>
        </w:rPr>
      </w:pPr>
      <w:r>
        <w:rPr>
          <w:color w:val="000000"/>
          <w:sz w:val="24"/>
          <w:highlight w:val="none"/>
        </w:rPr>
        <w:t xml:space="preserve">甲方：南京邮电大学                             签订地点：南京邮电大学</w:t>
      </w:r>
      <w:r>
        <w:rPr>
          <w:color w:val="000000"/>
          <w:sz w:val="24"/>
          <w:highlight w:val="none"/>
        </w:rPr>
      </w:r>
      <w:r/>
    </w:p>
    <w:p>
      <w:pPr>
        <w:pStyle w:val="633"/>
        <w:spacing w:before="19"/>
        <w:widowControl/>
        <w:rPr>
          <w:color w:val="000000"/>
          <w:sz w:val="24"/>
          <w:highlight w:val="none"/>
        </w:rPr>
      </w:pPr>
      <w:r>
        <w:rPr>
          <w:color w:val="000000"/>
          <w:sz w:val="24"/>
          <w:highlight w:val="none"/>
        </w:rPr>
        <w:t xml:space="preserve">乙方：                                          </w:t>
      </w:r>
      <w:r>
        <w:rPr>
          <w:color w:val="000000"/>
          <w:sz w:val="24"/>
          <w:highlight w:val="none"/>
        </w:rPr>
      </w:r>
      <w:r/>
    </w:p>
    <w:p>
      <w:pPr>
        <w:pStyle w:val="633"/>
        <w:spacing w:before="19"/>
        <w:widowControl/>
        <w:rPr>
          <w:color w:val="000000"/>
          <w:sz w:val="24"/>
          <w:highlight w:val="none"/>
        </w:rPr>
      </w:pPr>
      <w:r>
        <w:rPr>
          <w:color w:val="000000"/>
          <w:sz w:val="24"/>
          <w:highlight w:val="none"/>
        </w:rPr>
        <w:t xml:space="preserve">    甲乙双方根据</w:t>
      </w:r>
      <w:r>
        <w:rPr>
          <w:color w:val="000000"/>
          <w:sz w:val="24"/>
          <w:highlight w:val="none"/>
          <w:u w:val="single"/>
        </w:rPr>
        <w:t xml:space="preserve">                  </w:t>
      </w:r>
      <w:r>
        <w:rPr>
          <w:color w:val="000000"/>
          <w:sz w:val="24"/>
          <w:highlight w:val="none"/>
        </w:rPr>
        <w:t xml:space="preserve">项目采购结果,依据《中华人民共和国民法典》合同编及相关法律规定，达成如下货物购销合同:</w:t>
      </w:r>
      <w:r>
        <w:rPr>
          <w:color w:val="000000"/>
          <w:sz w:val="24"/>
          <w:highlight w:val="none"/>
        </w:rPr>
      </w:r>
      <w:r/>
    </w:p>
    <w:p>
      <w:pPr>
        <w:pStyle w:val="633"/>
        <w:spacing w:before="19"/>
        <w:widowControl/>
        <w:rPr>
          <w:color w:val="000000"/>
          <w:sz w:val="24"/>
          <w:highlight w:val="none"/>
        </w:rPr>
      </w:pPr>
      <w:r>
        <w:rPr>
          <w:color w:val="000000"/>
          <w:sz w:val="24"/>
          <w:highlight w:val="none"/>
        </w:rPr>
        <w:t xml:space="preserve">一、货物及其数量、金额：</w:t>
      </w:r>
      <w:r>
        <w:rPr>
          <w:color w:val="000000"/>
          <w:sz w:val="24"/>
          <w:highlight w:val="none"/>
        </w:rPr>
      </w:r>
      <w:r/>
    </w:p>
    <w:tbl>
      <w:tblPr>
        <w:tblW w:w="9720" w:type="dxa"/>
        <w:tblInd w:w="-540"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60"/>
        <w:gridCol w:w="4320"/>
        <w:gridCol w:w="1080"/>
        <w:gridCol w:w="1080"/>
        <w:gridCol w:w="1260"/>
      </w:tblGrid>
      <w:tr>
        <w:trPr>
          <w:cantSplit/>
          <w:trHeight w:val="432"/>
        </w:trPr>
        <w:tc>
          <w:tcPr>
            <w:shd w:val="pct10" w:color="auto" w:fill="ffffff"/>
            <w:tcW w:w="720" w:type="dxa"/>
            <w:vAlign w:val="center"/>
            <w:textDirection w:val="lrTb"/>
            <w:noWrap w:val="false"/>
          </w:tcPr>
          <w:p>
            <w:pPr>
              <w:pStyle w:val="633"/>
              <w:jc w:val="center"/>
              <w:spacing w:line="240" w:lineRule="atLeast"/>
              <w:rPr>
                <w:rFonts w:eastAsia="楷体_GB2312"/>
                <w:b/>
                <w:color w:val="000000"/>
                <w:sz w:val="24"/>
                <w:highlight w:val="none"/>
              </w:rPr>
            </w:pPr>
            <w:r>
              <w:rPr>
                <w:rFonts w:eastAsia="楷体_GB2312"/>
                <w:b/>
                <w:color w:val="000000"/>
                <w:sz w:val="24"/>
                <w:highlight w:val="none"/>
              </w:rPr>
              <w:t xml:space="preserve">编号</w:t>
            </w:r>
            <w:r>
              <w:rPr>
                <w:rFonts w:eastAsia="楷体_GB2312"/>
                <w:b/>
                <w:color w:val="000000"/>
                <w:sz w:val="24"/>
                <w:highlight w:val="none"/>
              </w:rPr>
            </w:r>
            <w:r/>
          </w:p>
        </w:tc>
        <w:tc>
          <w:tcPr>
            <w:shd w:val="pct10" w:color="auto" w:fill="ffffff"/>
            <w:tcW w:w="1260" w:type="dxa"/>
            <w:vAlign w:val="center"/>
            <w:textDirection w:val="lrTb"/>
            <w:noWrap w:val="false"/>
          </w:tcPr>
          <w:p>
            <w:pPr>
              <w:pStyle w:val="633"/>
              <w:jc w:val="center"/>
              <w:spacing w:line="240" w:lineRule="atLeast"/>
              <w:rPr>
                <w:rFonts w:eastAsia="楷体_GB2312"/>
                <w:b/>
                <w:color w:val="000000"/>
                <w:sz w:val="24"/>
                <w:highlight w:val="none"/>
              </w:rPr>
            </w:pPr>
            <w:r>
              <w:rPr>
                <w:rFonts w:eastAsia="楷体_GB2312"/>
                <w:b/>
                <w:color w:val="000000"/>
                <w:sz w:val="24"/>
                <w:highlight w:val="none"/>
              </w:rPr>
              <w:t xml:space="preserve">货物名称</w:t>
            </w:r>
            <w:r>
              <w:rPr>
                <w:rFonts w:eastAsia="楷体_GB2312"/>
                <w:b/>
                <w:color w:val="000000"/>
                <w:sz w:val="24"/>
                <w:highlight w:val="none"/>
              </w:rPr>
            </w:r>
            <w:r/>
          </w:p>
        </w:tc>
        <w:tc>
          <w:tcPr>
            <w:shd w:val="pct10" w:color="auto" w:fill="ffffff"/>
            <w:tcW w:w="4320" w:type="dxa"/>
            <w:vAlign w:val="center"/>
            <w:textDirection w:val="lrTb"/>
            <w:noWrap w:val="false"/>
          </w:tcPr>
          <w:p>
            <w:pPr>
              <w:pStyle w:val="633"/>
              <w:jc w:val="center"/>
              <w:spacing w:line="240" w:lineRule="atLeast"/>
              <w:rPr>
                <w:rFonts w:eastAsia="楷体_GB2312"/>
                <w:b/>
                <w:color w:val="000000"/>
                <w:sz w:val="24"/>
                <w:highlight w:val="none"/>
              </w:rPr>
            </w:pPr>
            <w:r>
              <w:rPr>
                <w:rFonts w:eastAsia="楷体_GB2312"/>
                <w:b/>
                <w:color w:val="000000"/>
                <w:sz w:val="24"/>
                <w:highlight w:val="none"/>
              </w:rPr>
              <w:t xml:space="preserve">规 格 型 号（品牌）</w:t>
            </w:r>
            <w:r>
              <w:rPr>
                <w:rFonts w:eastAsia="楷体_GB2312"/>
                <w:b/>
                <w:color w:val="000000"/>
                <w:sz w:val="24"/>
                <w:highlight w:val="none"/>
              </w:rPr>
            </w:r>
            <w:r/>
          </w:p>
        </w:tc>
        <w:tc>
          <w:tcPr>
            <w:shd w:val="pct10" w:color="auto" w:fill="ffffff"/>
            <w:tcW w:w="1080" w:type="dxa"/>
            <w:vAlign w:val="center"/>
            <w:textDirection w:val="lrTb"/>
            <w:noWrap w:val="false"/>
          </w:tcPr>
          <w:p>
            <w:pPr>
              <w:pStyle w:val="633"/>
              <w:jc w:val="center"/>
              <w:spacing w:line="240" w:lineRule="atLeast"/>
              <w:rPr>
                <w:rFonts w:eastAsia="楷体_GB2312"/>
                <w:b/>
                <w:color w:val="000000"/>
                <w:sz w:val="24"/>
                <w:highlight w:val="none"/>
              </w:rPr>
            </w:pPr>
            <w:r>
              <w:rPr>
                <w:rFonts w:eastAsia="楷体_GB2312"/>
                <w:b/>
                <w:color w:val="000000"/>
                <w:sz w:val="24"/>
                <w:highlight w:val="none"/>
              </w:rPr>
              <w:t xml:space="preserve">数量</w:t>
            </w:r>
            <w:r>
              <w:rPr>
                <w:rFonts w:eastAsia="楷体_GB2312"/>
                <w:b/>
                <w:color w:val="000000"/>
                <w:sz w:val="24"/>
                <w:highlight w:val="none"/>
              </w:rPr>
            </w:r>
            <w:r/>
          </w:p>
        </w:tc>
        <w:tc>
          <w:tcPr>
            <w:shd w:val="pct10" w:color="auto" w:fill="ffffff"/>
            <w:tcW w:w="1080" w:type="dxa"/>
            <w:vAlign w:val="center"/>
            <w:textDirection w:val="lrTb"/>
            <w:noWrap w:val="false"/>
          </w:tcPr>
          <w:p>
            <w:pPr>
              <w:pStyle w:val="633"/>
              <w:jc w:val="center"/>
              <w:spacing w:line="240" w:lineRule="atLeast"/>
              <w:rPr>
                <w:rFonts w:eastAsia="楷体_GB2312"/>
                <w:b/>
                <w:color w:val="000000"/>
                <w:sz w:val="24"/>
                <w:highlight w:val="none"/>
              </w:rPr>
            </w:pPr>
            <w:r>
              <w:rPr>
                <w:rFonts w:eastAsia="楷体_GB2312"/>
                <w:b/>
                <w:color w:val="000000"/>
                <w:sz w:val="24"/>
                <w:highlight w:val="none"/>
              </w:rPr>
              <w:t xml:space="preserve">单价（元）</w:t>
            </w:r>
            <w:r>
              <w:rPr>
                <w:rFonts w:eastAsia="楷体_GB2312"/>
                <w:b/>
                <w:color w:val="000000"/>
                <w:sz w:val="24"/>
                <w:highlight w:val="none"/>
              </w:rPr>
            </w:r>
            <w:r/>
          </w:p>
        </w:tc>
        <w:tc>
          <w:tcPr>
            <w:shd w:val="pct10" w:color="auto" w:fill="ffffff"/>
            <w:tcW w:w="1260" w:type="dxa"/>
            <w:vAlign w:val="center"/>
            <w:textDirection w:val="lrTb"/>
            <w:noWrap w:val="false"/>
          </w:tcPr>
          <w:p>
            <w:pPr>
              <w:pStyle w:val="633"/>
              <w:jc w:val="left"/>
              <w:widowControl/>
              <w:rPr>
                <w:rFonts w:eastAsia="楷体_GB2312"/>
                <w:b/>
                <w:color w:val="000000"/>
                <w:sz w:val="24"/>
                <w:highlight w:val="none"/>
              </w:rPr>
            </w:pPr>
            <w:r>
              <w:rPr>
                <w:rFonts w:eastAsia="楷体_GB2312"/>
                <w:b/>
                <w:color w:val="000000"/>
                <w:sz w:val="24"/>
                <w:highlight w:val="none"/>
              </w:rPr>
              <w:t xml:space="preserve">总价（元）</w:t>
            </w:r>
            <w:r>
              <w:rPr>
                <w:rFonts w:eastAsia="楷体_GB2312"/>
                <w:b/>
                <w:color w:val="000000"/>
                <w:sz w:val="24"/>
                <w:highlight w:val="none"/>
              </w:rPr>
            </w:r>
            <w:r/>
          </w:p>
        </w:tc>
      </w:tr>
      <w:tr>
        <w:trPr>
          <w:cantSplit/>
          <w:trHeight w:val="677"/>
        </w:trPr>
        <w:tc>
          <w:tcPr>
            <w:tcW w:w="720" w:type="dxa"/>
            <w:vAlign w:val="center"/>
            <w:textDirection w:val="lrTb"/>
            <w:noWrap w:val="false"/>
          </w:tcPr>
          <w:p>
            <w:pPr>
              <w:pStyle w:val="633"/>
              <w:spacing w:line="600" w:lineRule="atLeast"/>
              <w:rPr>
                <w:b/>
                <w:color w:val="000000"/>
                <w:sz w:val="24"/>
                <w:highlight w:val="none"/>
              </w:rPr>
            </w:pPr>
            <w:r>
              <w:rPr>
                <w:b/>
                <w:color w:val="000000"/>
                <w:sz w:val="24"/>
                <w:highlight w:val="none"/>
              </w:rPr>
              <w:t xml:space="preserve">1</w:t>
            </w:r>
            <w:r>
              <w:rPr>
                <w:b/>
                <w:color w:val="000000"/>
                <w:sz w:val="24"/>
                <w:highlight w:val="none"/>
              </w:rPr>
            </w:r>
            <w:r/>
          </w:p>
        </w:tc>
        <w:tc>
          <w:tcPr>
            <w:tcW w:w="1260" w:type="dxa"/>
            <w:vAlign w:val="center"/>
            <w:textDirection w:val="lrTb"/>
            <w:noWrap w:val="false"/>
          </w:tcPr>
          <w:p>
            <w:pPr>
              <w:pStyle w:val="633"/>
              <w:jc w:val="center"/>
              <w:spacing w:line="600" w:lineRule="atLeast"/>
              <w:rPr>
                <w:color w:val="000000"/>
                <w:highlight w:val="none"/>
              </w:rPr>
            </w:pPr>
            <w:r>
              <w:rPr>
                <w:color w:val="000000"/>
                <w:highlight w:val="none"/>
              </w:rPr>
            </w:r>
            <w:r/>
          </w:p>
        </w:tc>
        <w:tc>
          <w:tcPr>
            <w:tcW w:w="4320" w:type="dxa"/>
            <w:vAlign w:val="center"/>
            <w:textDirection w:val="lrTb"/>
            <w:noWrap w:val="false"/>
          </w:tcPr>
          <w:p>
            <w:pPr>
              <w:pStyle w:val="633"/>
              <w:spacing w:line="360" w:lineRule="auto"/>
              <w:rPr>
                <w:color w:val="000000"/>
                <w:szCs w:val="21"/>
                <w:highlight w:val="none"/>
              </w:rPr>
            </w:pPr>
            <w:r>
              <w:rPr>
                <w:color w:val="000000"/>
                <w:szCs w:val="21"/>
                <w:highlight w:val="none"/>
              </w:rPr>
            </w:r>
            <w:r/>
          </w:p>
        </w:tc>
        <w:tc>
          <w:tcPr>
            <w:tcW w:w="1080" w:type="dxa"/>
            <w:vAlign w:val="center"/>
            <w:textDirection w:val="lrTb"/>
            <w:noWrap w:val="false"/>
          </w:tcPr>
          <w:p>
            <w:pPr>
              <w:pStyle w:val="633"/>
              <w:ind w:firstLine="118"/>
              <w:spacing w:line="600" w:lineRule="atLeast"/>
              <w:rPr>
                <w:b/>
                <w:color w:val="000000"/>
                <w:sz w:val="24"/>
                <w:highlight w:val="none"/>
              </w:rPr>
            </w:pPr>
            <w:r>
              <w:rPr>
                <w:b/>
                <w:color w:val="000000"/>
                <w:sz w:val="24"/>
                <w:highlight w:val="none"/>
              </w:rPr>
            </w:r>
            <w:r/>
          </w:p>
        </w:tc>
        <w:tc>
          <w:tcPr>
            <w:tcW w:w="1080" w:type="dxa"/>
            <w:vAlign w:val="center"/>
            <w:textDirection w:val="lrTb"/>
            <w:noWrap w:val="false"/>
          </w:tcPr>
          <w:p>
            <w:pPr>
              <w:pStyle w:val="633"/>
              <w:jc w:val="center"/>
              <w:spacing w:line="240" w:lineRule="atLeast"/>
              <w:rPr>
                <w:b/>
                <w:color w:val="000000"/>
                <w:highlight w:val="none"/>
              </w:rPr>
            </w:pPr>
            <w:r>
              <w:rPr>
                <w:b/>
                <w:color w:val="000000"/>
                <w:highlight w:val="none"/>
              </w:rPr>
            </w:r>
            <w:r/>
          </w:p>
        </w:tc>
        <w:tc>
          <w:tcPr>
            <w:tcW w:w="1260" w:type="dxa"/>
            <w:vAlign w:val="center"/>
            <w:textDirection w:val="lrTb"/>
            <w:noWrap w:val="false"/>
          </w:tcPr>
          <w:p>
            <w:pPr>
              <w:pStyle w:val="633"/>
              <w:spacing w:line="360" w:lineRule="auto"/>
              <w:rPr>
                <w:color w:val="000000"/>
                <w:highlight w:val="none"/>
              </w:rPr>
            </w:pPr>
            <w:r>
              <w:rPr>
                <w:color w:val="000000"/>
                <w:highlight w:val="none"/>
              </w:rPr>
            </w:r>
            <w:r/>
          </w:p>
        </w:tc>
      </w:tr>
      <w:tr>
        <w:trPr>
          <w:cantSplit/>
          <w:trHeight w:val="495"/>
        </w:trPr>
        <w:tc>
          <w:tcPr>
            <w:tcW w:w="720" w:type="dxa"/>
            <w:vAlign w:val="center"/>
            <w:textDirection w:val="lrTb"/>
            <w:noWrap w:val="false"/>
          </w:tcPr>
          <w:p>
            <w:pPr>
              <w:pStyle w:val="633"/>
              <w:spacing w:line="600" w:lineRule="atLeast"/>
              <w:rPr>
                <w:b/>
                <w:color w:val="000000"/>
                <w:sz w:val="24"/>
                <w:highlight w:val="none"/>
              </w:rPr>
            </w:pPr>
            <w:r>
              <w:rPr>
                <w:b/>
                <w:color w:val="000000"/>
                <w:sz w:val="24"/>
                <w:highlight w:val="none"/>
              </w:rPr>
              <w:t xml:space="preserve">2</w:t>
            </w:r>
            <w:r>
              <w:rPr>
                <w:b/>
                <w:color w:val="000000"/>
                <w:sz w:val="24"/>
                <w:highlight w:val="none"/>
              </w:rPr>
            </w:r>
            <w:r/>
          </w:p>
        </w:tc>
        <w:tc>
          <w:tcPr>
            <w:tcW w:w="1260" w:type="dxa"/>
            <w:vAlign w:val="center"/>
            <w:textDirection w:val="lrTb"/>
            <w:noWrap w:val="false"/>
          </w:tcPr>
          <w:p>
            <w:pPr>
              <w:pStyle w:val="633"/>
              <w:jc w:val="center"/>
              <w:spacing w:line="600" w:lineRule="atLeast"/>
              <w:rPr>
                <w:color w:val="000000"/>
                <w:highlight w:val="none"/>
              </w:rPr>
            </w:pPr>
            <w:r>
              <w:rPr>
                <w:color w:val="000000"/>
                <w:highlight w:val="none"/>
              </w:rPr>
            </w:r>
            <w:r/>
          </w:p>
        </w:tc>
        <w:tc>
          <w:tcPr>
            <w:tcW w:w="4320" w:type="dxa"/>
            <w:vAlign w:val="center"/>
            <w:textDirection w:val="lrTb"/>
            <w:noWrap w:val="false"/>
          </w:tcPr>
          <w:p>
            <w:pPr>
              <w:pStyle w:val="633"/>
              <w:spacing w:line="360" w:lineRule="auto"/>
              <w:rPr>
                <w:b/>
                <w:color w:val="000000"/>
                <w:sz w:val="18"/>
                <w:szCs w:val="18"/>
                <w:highlight w:val="none"/>
              </w:rPr>
            </w:pPr>
            <w:r>
              <w:rPr>
                <w:b/>
                <w:color w:val="000000"/>
                <w:sz w:val="18"/>
                <w:szCs w:val="18"/>
                <w:highlight w:val="none"/>
              </w:rPr>
            </w:r>
            <w:r/>
          </w:p>
        </w:tc>
        <w:tc>
          <w:tcPr>
            <w:tcW w:w="1080" w:type="dxa"/>
            <w:vAlign w:val="center"/>
            <w:textDirection w:val="lrTb"/>
            <w:noWrap w:val="false"/>
          </w:tcPr>
          <w:p>
            <w:pPr>
              <w:pStyle w:val="633"/>
              <w:ind w:firstLine="118"/>
              <w:spacing w:line="600" w:lineRule="atLeast"/>
              <w:rPr>
                <w:b/>
                <w:color w:val="000000"/>
                <w:sz w:val="24"/>
                <w:highlight w:val="none"/>
              </w:rPr>
            </w:pPr>
            <w:r>
              <w:rPr>
                <w:b/>
                <w:color w:val="000000"/>
                <w:sz w:val="24"/>
                <w:highlight w:val="none"/>
              </w:rPr>
            </w:r>
            <w:r/>
          </w:p>
        </w:tc>
        <w:tc>
          <w:tcPr>
            <w:tcW w:w="1080" w:type="dxa"/>
            <w:vAlign w:val="center"/>
            <w:textDirection w:val="lrTb"/>
            <w:noWrap w:val="false"/>
          </w:tcPr>
          <w:p>
            <w:pPr>
              <w:pStyle w:val="633"/>
              <w:ind w:firstLine="118"/>
              <w:spacing w:line="600" w:lineRule="atLeast"/>
              <w:rPr>
                <w:b/>
                <w:color w:val="000000"/>
                <w:sz w:val="24"/>
                <w:highlight w:val="none"/>
              </w:rPr>
            </w:pPr>
            <w:r>
              <w:rPr>
                <w:b/>
                <w:color w:val="000000"/>
                <w:sz w:val="24"/>
                <w:highlight w:val="none"/>
              </w:rPr>
            </w:r>
            <w:r/>
          </w:p>
        </w:tc>
        <w:tc>
          <w:tcPr>
            <w:tcW w:w="1260" w:type="dxa"/>
            <w:vAlign w:val="center"/>
            <w:textDirection w:val="lrTb"/>
            <w:noWrap w:val="false"/>
          </w:tcPr>
          <w:p>
            <w:pPr>
              <w:pStyle w:val="633"/>
              <w:spacing w:line="360" w:lineRule="auto"/>
              <w:rPr>
                <w:color w:val="000000"/>
                <w:highlight w:val="none"/>
              </w:rPr>
            </w:pPr>
            <w:r>
              <w:rPr>
                <w:color w:val="000000"/>
                <w:highlight w:val="none"/>
              </w:rPr>
            </w:r>
            <w:r/>
          </w:p>
        </w:tc>
      </w:tr>
      <w:tr>
        <w:trPr>
          <w:cantSplit/>
          <w:trHeight w:val="495"/>
        </w:trPr>
        <w:tc>
          <w:tcPr>
            <w:tcW w:w="720" w:type="dxa"/>
            <w:vAlign w:val="center"/>
            <w:textDirection w:val="lrTb"/>
            <w:noWrap w:val="false"/>
          </w:tcPr>
          <w:p>
            <w:pPr>
              <w:pStyle w:val="633"/>
              <w:spacing w:line="600" w:lineRule="atLeast"/>
              <w:rPr>
                <w:b/>
                <w:color w:val="000000"/>
                <w:sz w:val="24"/>
                <w:highlight w:val="none"/>
              </w:rPr>
            </w:pPr>
            <w:r>
              <w:rPr>
                <w:b/>
                <w:color w:val="000000"/>
                <w:sz w:val="24"/>
                <w:highlight w:val="none"/>
              </w:rPr>
              <w:t xml:space="preserve">3</w:t>
            </w:r>
            <w:r>
              <w:rPr>
                <w:b/>
                <w:color w:val="000000"/>
                <w:sz w:val="24"/>
                <w:highlight w:val="none"/>
              </w:rPr>
            </w:r>
            <w:r/>
          </w:p>
        </w:tc>
        <w:tc>
          <w:tcPr>
            <w:tcW w:w="1260" w:type="dxa"/>
            <w:vAlign w:val="center"/>
            <w:textDirection w:val="lrTb"/>
            <w:noWrap w:val="false"/>
          </w:tcPr>
          <w:p>
            <w:pPr>
              <w:pStyle w:val="633"/>
              <w:jc w:val="center"/>
              <w:spacing w:line="600" w:lineRule="atLeast"/>
              <w:rPr>
                <w:color w:val="000000"/>
                <w:highlight w:val="none"/>
              </w:rPr>
            </w:pPr>
            <w:r>
              <w:rPr>
                <w:color w:val="000000"/>
                <w:highlight w:val="none"/>
              </w:rPr>
            </w:r>
            <w:r/>
          </w:p>
        </w:tc>
        <w:tc>
          <w:tcPr>
            <w:tcW w:w="4320" w:type="dxa"/>
            <w:vAlign w:val="center"/>
            <w:textDirection w:val="lrTb"/>
            <w:noWrap w:val="false"/>
          </w:tcPr>
          <w:p>
            <w:pPr>
              <w:pStyle w:val="633"/>
              <w:spacing w:line="360" w:lineRule="auto"/>
              <w:rPr>
                <w:b/>
                <w:color w:val="000000"/>
                <w:sz w:val="18"/>
                <w:szCs w:val="18"/>
                <w:highlight w:val="none"/>
              </w:rPr>
            </w:pPr>
            <w:r>
              <w:rPr>
                <w:b/>
                <w:color w:val="000000"/>
                <w:sz w:val="18"/>
                <w:szCs w:val="18"/>
                <w:highlight w:val="none"/>
              </w:rPr>
            </w:r>
            <w:r/>
          </w:p>
        </w:tc>
        <w:tc>
          <w:tcPr>
            <w:tcW w:w="1080" w:type="dxa"/>
            <w:vAlign w:val="center"/>
            <w:textDirection w:val="lrTb"/>
            <w:noWrap w:val="false"/>
          </w:tcPr>
          <w:p>
            <w:pPr>
              <w:pStyle w:val="633"/>
              <w:ind w:firstLine="118"/>
              <w:spacing w:line="600" w:lineRule="atLeast"/>
              <w:rPr>
                <w:b/>
                <w:color w:val="000000"/>
                <w:sz w:val="24"/>
                <w:highlight w:val="none"/>
              </w:rPr>
            </w:pPr>
            <w:r>
              <w:rPr>
                <w:b/>
                <w:color w:val="000000"/>
                <w:sz w:val="24"/>
                <w:highlight w:val="none"/>
              </w:rPr>
            </w:r>
            <w:r/>
          </w:p>
        </w:tc>
        <w:tc>
          <w:tcPr>
            <w:tcW w:w="1080" w:type="dxa"/>
            <w:vAlign w:val="center"/>
            <w:textDirection w:val="lrTb"/>
            <w:noWrap w:val="false"/>
          </w:tcPr>
          <w:p>
            <w:pPr>
              <w:pStyle w:val="633"/>
              <w:ind w:firstLine="118"/>
              <w:spacing w:line="600" w:lineRule="atLeast"/>
              <w:rPr>
                <w:b/>
                <w:color w:val="000000"/>
                <w:sz w:val="24"/>
                <w:highlight w:val="none"/>
              </w:rPr>
            </w:pPr>
            <w:r>
              <w:rPr>
                <w:b/>
                <w:color w:val="000000"/>
                <w:sz w:val="24"/>
                <w:highlight w:val="none"/>
              </w:rPr>
            </w:r>
            <w:r/>
          </w:p>
        </w:tc>
        <w:tc>
          <w:tcPr>
            <w:tcW w:w="1260" w:type="dxa"/>
            <w:vAlign w:val="center"/>
            <w:textDirection w:val="lrTb"/>
            <w:noWrap w:val="false"/>
          </w:tcPr>
          <w:p>
            <w:pPr>
              <w:pStyle w:val="633"/>
              <w:spacing w:line="360" w:lineRule="auto"/>
              <w:rPr>
                <w:color w:val="000000"/>
                <w:highlight w:val="none"/>
              </w:rPr>
            </w:pPr>
            <w:r>
              <w:rPr>
                <w:color w:val="000000"/>
                <w:highlight w:val="none"/>
              </w:rPr>
            </w:r>
            <w:r/>
          </w:p>
        </w:tc>
      </w:tr>
      <w:tr>
        <w:trPr>
          <w:cantSplit/>
          <w:trHeight w:val="495"/>
        </w:trPr>
        <w:tc>
          <w:tcPr>
            <w:gridSpan w:val="6"/>
            <w:tcW w:w="9720" w:type="dxa"/>
            <w:vAlign w:val="center"/>
            <w:textDirection w:val="lrTb"/>
            <w:noWrap w:val="false"/>
          </w:tcPr>
          <w:p>
            <w:pPr>
              <w:pStyle w:val="633"/>
              <w:rPr>
                <w:color w:val="000000"/>
                <w:highlight w:val="none"/>
              </w:rPr>
            </w:pPr>
            <w:r>
              <w:rPr>
                <w:b/>
                <w:color w:val="000000"/>
                <w:sz w:val="18"/>
                <w:szCs w:val="18"/>
                <w:highlight w:val="none"/>
              </w:rPr>
              <w:t xml:space="preserve">总价（人民币大写）：                                     </w:t>
            </w:r>
            <w:r>
              <w:rPr>
                <w:color w:val="000000"/>
                <w:highlight w:val="none"/>
              </w:rPr>
              <w:t xml:space="preserve">合计（小写）：        元</w:t>
            </w:r>
            <w:r>
              <w:rPr>
                <w:color w:val="000000"/>
                <w:highlight w:val="none"/>
              </w:rPr>
            </w:r>
            <w:r/>
          </w:p>
          <w:p>
            <w:pPr>
              <w:pStyle w:val="633"/>
              <w:rPr>
                <w:color w:val="000000"/>
                <w:highlight w:val="none"/>
              </w:rPr>
            </w:pPr>
            <w:r>
              <w:rPr>
                <w:color w:val="000000"/>
                <w:sz w:val="18"/>
                <w:highlight w:val="none"/>
              </w:rPr>
              <w:t xml:space="preserve">本合同总价款是货物设计、制造、包装、仓储、运输、安装及验收合格之前以及质保期内备品备件发生的所有含税费用。本合同总价款还包含乙方应当提供的伴随服务/售后服务费用。</w:t>
            </w:r>
            <w:r>
              <w:rPr>
                <w:color w:val="000000"/>
                <w:highlight w:val="none"/>
              </w:rPr>
            </w:r>
            <w:r/>
          </w:p>
        </w:tc>
      </w:tr>
    </w:tbl>
    <w:p>
      <w:pPr>
        <w:pStyle w:val="633"/>
        <w:spacing w:before="19" w:line="400" w:lineRule="exact"/>
        <w:widowControl/>
        <w:rPr>
          <w:color w:val="000000"/>
          <w:sz w:val="24"/>
          <w:highlight w:val="none"/>
        </w:rPr>
      </w:pPr>
      <w:r>
        <w:rPr>
          <w:color w:val="000000"/>
          <w:sz w:val="24"/>
          <w:highlight w:val="none"/>
        </w:rPr>
        <w:t xml:space="preserve">二、交货时间：</w:t>
      </w:r>
      <w:r>
        <w:rPr>
          <w:color w:val="000000"/>
          <w:sz w:val="24"/>
          <w:highlight w:val="none"/>
          <w:u w:val="single"/>
        </w:rPr>
        <w:t xml:space="preserve"> 在甲方指定时间供货。</w:t>
      </w:r>
      <w:r>
        <w:rPr>
          <w:color w:val="000000"/>
          <w:sz w:val="24"/>
          <w:highlight w:val="none"/>
        </w:rPr>
      </w:r>
      <w:r/>
    </w:p>
    <w:p>
      <w:pPr>
        <w:pStyle w:val="633"/>
        <w:spacing w:before="19" w:line="400" w:lineRule="exact"/>
        <w:widowControl/>
        <w:rPr>
          <w:color w:val="000000"/>
          <w:sz w:val="24"/>
          <w:highlight w:val="none"/>
        </w:rPr>
      </w:pPr>
      <w:r>
        <w:rPr>
          <w:color w:val="000000"/>
          <w:sz w:val="24"/>
          <w:highlight w:val="none"/>
        </w:rPr>
        <w:t xml:space="preserve">三、交货地点：由乙方负责运输至</w:t>
      </w:r>
      <w:r>
        <w:rPr>
          <w:color w:val="000000"/>
          <w:sz w:val="24"/>
          <w:highlight w:val="none"/>
          <w:u w:val="single"/>
        </w:rPr>
        <w:t xml:space="preserve">甲方指定地点。</w:t>
      </w:r>
      <w:r>
        <w:rPr>
          <w:color w:val="000000"/>
          <w:sz w:val="24"/>
          <w:highlight w:val="none"/>
        </w:rPr>
      </w:r>
      <w:r/>
    </w:p>
    <w:p>
      <w:pPr>
        <w:pStyle w:val="633"/>
        <w:spacing w:before="19" w:line="400" w:lineRule="exact"/>
        <w:widowControl/>
        <w:rPr>
          <w:color w:val="000000"/>
          <w:sz w:val="24"/>
          <w:highlight w:val="none"/>
        </w:rPr>
      </w:pPr>
      <w:r>
        <w:rPr>
          <w:color w:val="000000"/>
          <w:sz w:val="24"/>
          <w:highlight w:val="none"/>
        </w:rPr>
        <w:t xml:space="preserve">四、合同定价方式及付款方式</w:t>
      </w:r>
      <w:r>
        <w:rPr>
          <w:color w:val="000000"/>
          <w:sz w:val="24"/>
          <w:highlight w:val="none"/>
        </w:rPr>
      </w:r>
      <w:r/>
    </w:p>
    <w:p>
      <w:pPr>
        <w:pStyle w:val="633"/>
        <w:spacing w:line="400" w:lineRule="exact"/>
        <w:rPr>
          <w:color w:val="000000"/>
          <w:sz w:val="24"/>
          <w:highlight w:val="none"/>
        </w:rPr>
      </w:pPr>
      <w:r>
        <w:rPr>
          <w:color w:val="000000"/>
          <w:sz w:val="24"/>
          <w:highlight w:val="none"/>
        </w:rPr>
        <w:t xml:space="preserve">1.合同定价方式：</w:t>
      </w:r>
      <w:r>
        <w:rPr>
          <w:color w:val="000000"/>
          <w:sz w:val="24"/>
          <w:highlight w:val="none"/>
        </w:rPr>
      </w:r>
      <w:r/>
    </w:p>
    <w:p>
      <w:pPr>
        <w:pStyle w:val="633"/>
        <w:spacing w:line="400" w:lineRule="exact"/>
        <w:rPr>
          <w:color w:val="000000"/>
          <w:sz w:val="24"/>
          <w:highlight w:val="none"/>
        </w:rPr>
      </w:pPr>
      <w:r>
        <w:rPr>
          <w:rFonts w:ascii="Wingdings" w:hAnsi="Wingdings" w:eastAsia="Wingdings" w:cs="Wingdings"/>
          <w:iCs/>
          <w:color w:val="000000"/>
          <w:sz w:val="24"/>
          <w:highlight w:val="none"/>
        </w:rPr>
        <w:t xml:space="preserve">¨</w:t>
      </w:r>
      <w:r>
        <w:rPr>
          <w:iCs/>
          <w:color w:val="000000"/>
          <w:sz w:val="24"/>
          <w:highlight w:val="none"/>
        </w:rPr>
        <w:t xml:space="preserve">固定总价     </w:t>
      </w:r>
      <w:r>
        <w:rPr>
          <w:rFonts w:ascii="Wingdings" w:hAnsi="Wingdings" w:eastAsia="Wingdings" w:cs="Wingdings"/>
          <w:iCs/>
          <w:color w:val="000000"/>
          <w:sz w:val="24"/>
          <w:highlight w:val="none"/>
        </w:rPr>
        <w:t xml:space="preserve">¨</w:t>
      </w:r>
      <w:r>
        <w:rPr>
          <w:iCs/>
          <w:color w:val="000000"/>
          <w:sz w:val="24"/>
          <w:highlight w:val="none"/>
        </w:rPr>
        <w:t xml:space="preserve">固定单价    </w:t>
      </w:r>
      <w:r>
        <w:rPr>
          <w:rFonts w:ascii="Wingdings" w:hAnsi="Wingdings" w:eastAsia="Wingdings" w:cs="Wingdings"/>
          <w:iCs/>
          <w:color w:val="000000"/>
          <w:sz w:val="24"/>
          <w:highlight w:val="none"/>
        </w:rPr>
        <w:t xml:space="preserve">¨</w:t>
      </w:r>
      <w:r>
        <w:rPr>
          <w:iCs/>
          <w:color w:val="000000"/>
          <w:sz w:val="24"/>
          <w:highlight w:val="none"/>
        </w:rPr>
        <w:t xml:space="preserve">固定费率    </w:t>
      </w:r>
      <w:r>
        <w:rPr>
          <w:rFonts w:ascii="Wingdings" w:hAnsi="Wingdings" w:eastAsia="Wingdings" w:cs="Wingdings"/>
          <w:iCs/>
          <w:color w:val="000000"/>
          <w:sz w:val="24"/>
          <w:highlight w:val="none"/>
        </w:rPr>
        <w:t xml:space="preserve">¨</w:t>
      </w:r>
      <w:r>
        <w:rPr>
          <w:iCs/>
          <w:color w:val="000000"/>
          <w:sz w:val="24"/>
          <w:highlight w:val="none"/>
        </w:rPr>
        <w:t xml:space="preserve">其他</w:t>
      </w:r>
      <w:r>
        <w:rPr>
          <w:color w:val="000000"/>
          <w:sz w:val="24"/>
          <w:highlight w:val="none"/>
          <w:u w:val="single"/>
        </w:rPr>
        <w:t xml:space="preserve">       </w:t>
      </w:r>
      <w:r>
        <w:rPr>
          <w:color w:val="000000"/>
          <w:sz w:val="24"/>
          <w:highlight w:val="none"/>
        </w:rPr>
      </w:r>
      <w:r/>
    </w:p>
    <w:p>
      <w:pPr>
        <w:pStyle w:val="633"/>
        <w:spacing w:before="19" w:line="400" w:lineRule="exact"/>
        <w:widowControl/>
        <w:rPr>
          <w:color w:val="000000"/>
          <w:sz w:val="24"/>
          <w:highlight w:val="none"/>
        </w:rPr>
      </w:pPr>
      <w:r>
        <w:rPr>
          <w:rFonts w:hint="eastAsia"/>
          <w:color w:val="000000"/>
          <w:sz w:val="24"/>
          <w:highlight w:val="none"/>
        </w:rPr>
        <w:t xml:space="preserve">2.</w:t>
      </w:r>
      <w:r>
        <w:rPr>
          <w:color w:val="000000"/>
          <w:sz w:val="24"/>
          <w:highlight w:val="none"/>
        </w:rPr>
        <w:t xml:space="preserve">付款方式</w:t>
      </w:r>
      <w:r>
        <w:rPr>
          <w:rFonts w:hint="eastAsia"/>
          <w:color w:val="000000"/>
          <w:sz w:val="24"/>
          <w:highlight w:val="none"/>
        </w:rPr>
        <w:t xml:space="preserve">（可多选）：</w:t>
      </w:r>
      <w:r>
        <w:rPr>
          <w:color w:val="000000"/>
          <w:sz w:val="24"/>
          <w:highlight w:val="none"/>
        </w:rPr>
      </w:r>
      <w:r/>
    </w:p>
    <w:p>
      <w:pPr>
        <w:pStyle w:val="633"/>
        <w:spacing w:line="400" w:lineRule="exact"/>
        <w:rPr>
          <w:color w:val="000000"/>
          <w:sz w:val="24"/>
          <w:highlight w:val="none"/>
        </w:rPr>
      </w:pPr>
      <w:r>
        <w:rPr>
          <w:rFonts w:ascii="Wingdings" w:hAnsi="Wingdings" w:eastAsia="Wingdings" w:cs="Wingdings"/>
          <w:color w:val="000000"/>
          <w:sz w:val="24"/>
          <w:highlight w:val="none"/>
        </w:rPr>
        <w:t xml:space="preserve">¨</w:t>
      </w:r>
      <w:r>
        <w:rPr>
          <w:color w:val="000000"/>
          <w:sz w:val="24"/>
          <w:highlight w:val="none"/>
        </w:rPr>
        <w:t xml:space="preserve">预付款： 合同签订后_______个工作日内支付合同金额的_______ % （有预付款的勾选并填写本项）；</w:t>
      </w:r>
      <w:r>
        <w:rPr>
          <w:color w:val="000000"/>
          <w:sz w:val="24"/>
          <w:highlight w:val="none"/>
        </w:rPr>
      </w:r>
      <w:r/>
    </w:p>
    <w:p>
      <w:pPr>
        <w:pStyle w:val="633"/>
        <w:spacing w:line="400" w:lineRule="exact"/>
        <w:rPr>
          <w:color w:val="000000"/>
          <w:sz w:val="24"/>
          <w:highlight w:val="none"/>
        </w:rPr>
      </w:pPr>
      <w:r>
        <w:rPr>
          <w:rFonts w:ascii="Wingdings" w:hAnsi="Wingdings" w:eastAsia="Wingdings" w:cs="Wingdings"/>
          <w:color w:val="000000"/>
          <w:sz w:val="24"/>
          <w:highlight w:val="none"/>
        </w:rPr>
        <w:t xml:space="preserve">¨</w:t>
      </w:r>
      <w:r>
        <w:rPr>
          <w:color w:val="000000"/>
          <w:sz w:val="24"/>
          <w:highlight w:val="none"/>
        </w:rPr>
        <w:t xml:space="preserve">进度款： ________________________________________________________支付合同金额的_______ % （分期支付进度款的勾选并填写本项，应明确分期支付合同款项的各期比例和支付条件，各期支付条件应与履约情况挂钩）；</w:t>
      </w:r>
      <w:r>
        <w:rPr>
          <w:color w:val="000000"/>
          <w:sz w:val="24"/>
          <w:highlight w:val="none"/>
        </w:rPr>
      </w:r>
      <w:r/>
    </w:p>
    <w:p>
      <w:pPr>
        <w:pStyle w:val="633"/>
        <w:spacing w:line="400" w:lineRule="exact"/>
        <w:rPr>
          <w:color w:val="000000"/>
          <w:sz w:val="24"/>
          <w:highlight w:val="none"/>
        </w:rPr>
      </w:pPr>
      <w:r>
        <w:rPr>
          <w:rFonts w:ascii="Wingdings" w:hAnsi="Wingdings" w:eastAsia="Wingdings" w:cs="Wingdings"/>
          <w:color w:val="000000"/>
          <w:sz w:val="24"/>
          <w:highlight w:val="none"/>
        </w:rPr>
        <w:t xml:space="preserve">þ</w:t>
      </w:r>
      <w:r>
        <w:rPr>
          <w:rFonts w:hint="eastAsia"/>
          <w:color w:val="000000"/>
          <w:sz w:val="24"/>
          <w:highlight w:val="none"/>
        </w:rPr>
        <w:t xml:space="preserve">验收合格后30日内支付合同总价的100%，付款金额不计利息。</w:t>
      </w:r>
      <w:r>
        <w:rPr>
          <w:color w:val="000000"/>
          <w:sz w:val="24"/>
          <w:highlight w:val="none"/>
        </w:rPr>
        <w:t xml:space="preserve">（</w:t>
      </w:r>
      <w:r>
        <w:rPr>
          <w:rFonts w:hint="eastAsia"/>
          <w:color w:val="000000"/>
          <w:sz w:val="24"/>
          <w:highlight w:val="none"/>
        </w:rPr>
        <w:t xml:space="preserve">有验收的项目应当勾选本项，</w:t>
      </w:r>
      <w:r>
        <w:rPr>
          <w:color w:val="000000"/>
          <w:sz w:val="24"/>
          <w:highlight w:val="none"/>
        </w:rPr>
        <w:t xml:space="preserve">支付条件应与验收</w:t>
      </w:r>
      <w:r>
        <w:rPr>
          <w:rFonts w:hint="eastAsia"/>
          <w:color w:val="000000"/>
          <w:sz w:val="24"/>
          <w:highlight w:val="none"/>
        </w:rPr>
        <w:t xml:space="preserve">合格</w:t>
      </w:r>
      <w:r>
        <w:rPr>
          <w:color w:val="000000"/>
          <w:sz w:val="24"/>
          <w:highlight w:val="none"/>
        </w:rPr>
        <w:t xml:space="preserve">挂钩）；</w:t>
      </w:r>
      <w:r>
        <w:rPr>
          <w:color w:val="000000"/>
          <w:sz w:val="24"/>
          <w:highlight w:val="none"/>
        </w:rPr>
      </w:r>
      <w:r/>
    </w:p>
    <w:p>
      <w:pPr>
        <w:pStyle w:val="633"/>
        <w:spacing w:before="19" w:line="400" w:lineRule="exact"/>
        <w:widowControl/>
        <w:rPr>
          <w:color w:val="000000"/>
          <w:sz w:val="24"/>
          <w:highlight w:val="none"/>
        </w:rPr>
      </w:pPr>
      <w:r>
        <w:rPr>
          <w:rFonts w:ascii="Wingdings" w:hAnsi="Wingdings" w:eastAsia="Wingdings" w:cs="Wingdings"/>
          <w:color w:val="000000"/>
          <w:sz w:val="24"/>
          <w:highlight w:val="none"/>
        </w:rPr>
        <w:t xml:space="preserve">¨</w:t>
      </w:r>
      <w:r>
        <w:rPr>
          <w:color w:val="000000"/>
          <w:sz w:val="24"/>
          <w:highlight w:val="none"/>
        </w:rPr>
        <w:t xml:space="preserve">其他： _</w:t>
      </w:r>
      <w:r>
        <w:rPr>
          <w:color w:val="000000"/>
          <w:sz w:val="24"/>
          <w:highlight w:val="none"/>
        </w:rPr>
      </w:r>
      <w:r/>
    </w:p>
    <w:p>
      <w:pPr>
        <w:pStyle w:val="633"/>
        <w:spacing w:before="19" w:line="400" w:lineRule="exact"/>
        <w:widowControl/>
        <w:rPr>
          <w:color w:val="000000"/>
          <w:sz w:val="24"/>
          <w:highlight w:val="none"/>
        </w:rPr>
      </w:pPr>
      <w:r>
        <w:rPr>
          <w:color w:val="000000"/>
          <w:sz w:val="24"/>
          <w:highlight w:val="none"/>
        </w:rPr>
        <w:t xml:space="preserve">付款金额均不计利息。</w:t>
      </w:r>
      <w:r>
        <w:rPr>
          <w:color w:val="000000"/>
          <w:sz w:val="24"/>
          <w:highlight w:val="none"/>
        </w:rPr>
      </w:r>
      <w:r/>
    </w:p>
    <w:p>
      <w:pPr>
        <w:pStyle w:val="633"/>
        <w:spacing w:before="19" w:line="400" w:lineRule="exact"/>
        <w:widowControl/>
        <w:rPr>
          <w:color w:val="000000"/>
          <w:sz w:val="24"/>
          <w:highlight w:val="none"/>
        </w:rPr>
      </w:pPr>
      <w:r>
        <w:rPr>
          <w:color w:val="000000"/>
          <w:sz w:val="24"/>
          <w:highlight w:val="none"/>
        </w:rPr>
        <w:t xml:space="preserve">五、质保期：_______(自验收合格之日起计。在质量保证期内所发现的缺陷，</w:t>
      </w:r>
      <w:r>
        <w:rPr>
          <w:rFonts w:hint="eastAsia"/>
          <w:color w:val="000000"/>
          <w:sz w:val="24"/>
          <w:highlight w:val="none"/>
        </w:rPr>
        <w:t xml:space="preserve">乙方</w:t>
      </w:r>
      <w:r>
        <w:rPr>
          <w:color w:val="000000"/>
          <w:sz w:val="24"/>
          <w:highlight w:val="none"/>
        </w:rPr>
        <w:t xml:space="preserve">应在</w:t>
      </w:r>
      <w:r>
        <w:rPr>
          <w:rFonts w:hint="eastAsia"/>
          <w:color w:val="000000"/>
          <w:sz w:val="24"/>
          <w:highlight w:val="none"/>
        </w:rPr>
        <w:t xml:space="preserve">约定</w:t>
      </w:r>
      <w:r>
        <w:rPr>
          <w:color w:val="000000"/>
          <w:sz w:val="24"/>
          <w:highlight w:val="none"/>
        </w:rPr>
        <w:t xml:space="preserve">的响应时间内以合理的速度免费维修或更换有缺陷的货物或部件。)</w:t>
      </w:r>
      <w:r>
        <w:rPr>
          <w:color w:val="000000"/>
          <w:sz w:val="24"/>
          <w:highlight w:val="none"/>
        </w:rPr>
      </w:r>
      <w:r/>
    </w:p>
    <w:p>
      <w:pPr>
        <w:pStyle w:val="633"/>
        <w:spacing w:before="19" w:line="400" w:lineRule="exact"/>
        <w:widowControl/>
        <w:rPr>
          <w:color w:val="000000"/>
          <w:sz w:val="24"/>
          <w:highlight w:val="none"/>
        </w:rPr>
      </w:pPr>
      <w:r>
        <w:rPr>
          <w:color w:val="000000"/>
          <w:sz w:val="24"/>
          <w:highlight w:val="none"/>
        </w:rPr>
        <w:t xml:space="preserve">六、质量要求、技术标准、乙方对质量负责的条件和期限：</w:t>
      </w:r>
      <w:r>
        <w:rPr>
          <w:color w:val="000000"/>
          <w:sz w:val="24"/>
          <w:highlight w:val="none"/>
        </w:rPr>
      </w:r>
      <w:r/>
    </w:p>
    <w:p>
      <w:pPr>
        <w:pStyle w:val="633"/>
        <w:spacing w:before="19" w:line="400" w:lineRule="exact"/>
        <w:widowControl/>
        <w:rPr>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乙方所提供的货物，若技术性能无特殊说明，则按生产企业或国家有关部门最新颁布的标准及规范为准。</w:t>
      </w:r>
      <w:r>
        <w:rPr>
          <w:color w:val="000000"/>
          <w:sz w:val="24"/>
          <w:highlight w:val="none"/>
        </w:rPr>
      </w:r>
      <w:r/>
    </w:p>
    <w:p>
      <w:pPr>
        <w:pStyle w:val="633"/>
        <w:spacing w:before="19" w:line="400" w:lineRule="exact"/>
        <w:widowControl/>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rPr>
          <w:color w:val="000000"/>
          <w:sz w:val="24"/>
          <w:highlight w:val="none"/>
        </w:rPr>
      </w:r>
      <w:r/>
    </w:p>
    <w:p>
      <w:pPr>
        <w:pStyle w:val="633"/>
        <w:spacing w:before="19" w:line="400" w:lineRule="exact"/>
        <w:widowControl/>
        <w:rPr>
          <w:color w:val="000000"/>
          <w:sz w:val="24"/>
          <w:highlight w:val="none"/>
        </w:rPr>
      </w:pPr>
      <w:r>
        <w:rPr>
          <w:color w:val="000000"/>
          <w:sz w:val="24"/>
          <w:highlight w:val="none"/>
        </w:rPr>
        <w:t xml:space="preserve">七、验收标准：甲方应当在到货且安装调试完成后___10__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rPr>
          <w:color w:val="000000"/>
          <w:sz w:val="24"/>
          <w:highlight w:val="none"/>
        </w:rPr>
      </w:r>
      <w:r/>
    </w:p>
    <w:p>
      <w:pPr>
        <w:pStyle w:val="633"/>
        <w:spacing w:before="19" w:line="400" w:lineRule="exact"/>
        <w:widowControl/>
        <w:rPr>
          <w:color w:val="000000"/>
          <w:sz w:val="24"/>
          <w:highlight w:val="none"/>
        </w:rPr>
      </w:pPr>
      <w:r>
        <w:rPr>
          <w:color w:val="000000"/>
          <w:sz w:val="24"/>
          <w:highlight w:val="none"/>
        </w:rPr>
        <w:t xml:space="preserve">八、工程部分（两万元</w:t>
      </w:r>
      <w:r>
        <w:rPr>
          <w:rFonts w:hint="eastAsia"/>
          <w:color w:val="000000"/>
          <w:sz w:val="24"/>
          <w:highlight w:val="none"/>
        </w:rPr>
        <w:t xml:space="preserve">及</w:t>
      </w:r>
      <w:r>
        <w:rPr>
          <w:color w:val="000000"/>
          <w:sz w:val="24"/>
          <w:highlight w:val="none"/>
        </w:rPr>
        <w:t xml:space="preserve">以上）需按南京邮电大学审计相关规定执行。</w:t>
      </w:r>
      <w:r>
        <w:rPr>
          <w:color w:val="000000"/>
          <w:sz w:val="24"/>
          <w:highlight w:val="none"/>
        </w:rPr>
      </w:r>
      <w:r/>
    </w:p>
    <w:p>
      <w:pPr>
        <w:pStyle w:val="633"/>
        <w:spacing w:before="19" w:line="400" w:lineRule="exact"/>
        <w:widowControl/>
        <w:rPr>
          <w:color w:val="000000"/>
          <w:sz w:val="24"/>
          <w:highlight w:val="none"/>
        </w:rPr>
      </w:pPr>
      <w:r>
        <w:rPr>
          <w:color w:val="000000"/>
          <w:sz w:val="24"/>
          <w:highlight w:val="none"/>
        </w:rPr>
        <w:t xml:space="preserve">九、本</w:t>
      </w:r>
      <w:r>
        <w:rPr>
          <w:rFonts w:hint="eastAsia"/>
          <w:color w:val="000000"/>
          <w:sz w:val="24"/>
          <w:highlight w:val="none"/>
        </w:rPr>
        <w:t xml:space="preserve">合同</w:t>
      </w:r>
      <w:r>
        <w:rPr>
          <w:color w:val="000000"/>
          <w:sz w:val="24"/>
          <w:highlight w:val="none"/>
        </w:rPr>
        <w:t xml:space="preserve">与下列文件一起构成合同文件，如下述文件之间有任何抵触、矛盾或歧义，应按以下顺序解释：</w:t>
      </w:r>
      <w:r>
        <w:rPr>
          <w:color w:val="000000"/>
          <w:sz w:val="24"/>
          <w:highlight w:val="none"/>
        </w:rPr>
      </w:r>
      <w:r/>
    </w:p>
    <w:p>
      <w:pPr>
        <w:pStyle w:val="633"/>
        <w:spacing w:before="19" w:line="400" w:lineRule="exact"/>
        <w:widowControl/>
        <w:rPr>
          <w:color w:val="000000"/>
          <w:sz w:val="24"/>
          <w:highlight w:val="none"/>
        </w:rPr>
      </w:pPr>
      <w:r>
        <w:rPr>
          <w:rFonts w:hint="eastAsia"/>
          <w:color w:val="000000"/>
          <w:sz w:val="24"/>
          <w:highlight w:val="none"/>
        </w:rPr>
        <w:t xml:space="preserve">1.本合同</w:t>
      </w:r>
      <w:r>
        <w:rPr>
          <w:color w:val="000000"/>
          <w:sz w:val="24"/>
          <w:highlight w:val="none"/>
        </w:rPr>
        <w:t xml:space="preserve">及其变更、补充协议</w:t>
      </w:r>
      <w:r>
        <w:rPr>
          <w:color w:val="000000"/>
          <w:sz w:val="24"/>
          <w:highlight w:val="none"/>
        </w:rPr>
      </w:r>
      <w:r/>
    </w:p>
    <w:p>
      <w:pPr>
        <w:pStyle w:val="633"/>
        <w:spacing w:before="19" w:line="400" w:lineRule="exact"/>
        <w:widowControl/>
        <w:rPr>
          <w:color w:val="000000"/>
          <w:sz w:val="24"/>
          <w:highlight w:val="none"/>
        </w:rPr>
      </w:pPr>
      <w:r>
        <w:rPr>
          <w:rFonts w:hint="eastAsia"/>
          <w:color w:val="000000"/>
          <w:sz w:val="24"/>
          <w:highlight w:val="none"/>
        </w:rPr>
        <w:t xml:space="preserve">2.</w:t>
      </w:r>
      <w:r>
        <w:rPr>
          <w:color w:val="000000"/>
          <w:sz w:val="24"/>
          <w:highlight w:val="none"/>
        </w:rPr>
        <w:t xml:space="preserve">中标（成交）通知书</w:t>
      </w:r>
      <w:r>
        <w:rPr>
          <w:color w:val="000000"/>
          <w:sz w:val="24"/>
          <w:highlight w:val="none"/>
        </w:rPr>
      </w:r>
      <w:r/>
    </w:p>
    <w:p>
      <w:pPr>
        <w:pStyle w:val="633"/>
        <w:spacing w:before="19" w:line="400" w:lineRule="exact"/>
        <w:widowControl/>
        <w:rPr>
          <w:color w:val="000000"/>
          <w:sz w:val="24"/>
          <w:highlight w:val="none"/>
        </w:rPr>
      </w:pPr>
      <w:r>
        <w:rPr>
          <w:rFonts w:hint="eastAsia"/>
          <w:color w:val="000000"/>
          <w:sz w:val="24"/>
          <w:highlight w:val="none"/>
        </w:rPr>
        <w:t xml:space="preserve">3.</w:t>
      </w:r>
      <w:r>
        <w:rPr>
          <w:color w:val="000000"/>
          <w:sz w:val="24"/>
          <w:highlight w:val="none"/>
        </w:rPr>
        <w:t xml:space="preserve">投标（响应）文件</w:t>
      </w:r>
      <w:r>
        <w:rPr>
          <w:color w:val="000000"/>
          <w:sz w:val="24"/>
          <w:highlight w:val="none"/>
        </w:rPr>
      </w:r>
      <w:r/>
    </w:p>
    <w:p>
      <w:pPr>
        <w:pStyle w:val="633"/>
        <w:spacing w:before="19" w:line="400" w:lineRule="exact"/>
        <w:widowControl/>
        <w:rPr>
          <w:color w:val="000000"/>
          <w:sz w:val="24"/>
          <w:highlight w:val="none"/>
        </w:rPr>
      </w:pPr>
      <w:r>
        <w:rPr>
          <w:rFonts w:hint="eastAsia"/>
          <w:color w:val="000000"/>
          <w:sz w:val="24"/>
          <w:highlight w:val="none"/>
        </w:rPr>
        <w:t xml:space="preserve">4.</w:t>
      </w:r>
      <w:r>
        <w:rPr>
          <w:color w:val="000000"/>
          <w:sz w:val="24"/>
          <w:highlight w:val="none"/>
        </w:rPr>
        <w:t xml:space="preserve">采购文件</w:t>
      </w:r>
      <w:r>
        <w:rPr>
          <w:color w:val="000000"/>
          <w:sz w:val="24"/>
          <w:highlight w:val="none"/>
        </w:rPr>
      </w:r>
      <w:r/>
    </w:p>
    <w:p>
      <w:pPr>
        <w:pStyle w:val="633"/>
        <w:spacing w:before="19" w:line="400" w:lineRule="exact"/>
        <w:widowControl/>
        <w:rPr>
          <w:color w:val="000000"/>
          <w:sz w:val="24"/>
          <w:highlight w:val="none"/>
        </w:rPr>
      </w:pPr>
      <w:r>
        <w:rPr>
          <w:rFonts w:hint="eastAsia"/>
          <w:color w:val="000000"/>
          <w:sz w:val="24"/>
          <w:highlight w:val="none"/>
        </w:rPr>
        <w:t xml:space="preserve">5.</w:t>
      </w:r>
      <w:r>
        <w:rPr>
          <w:color w:val="000000"/>
          <w:sz w:val="24"/>
          <w:highlight w:val="none"/>
        </w:rPr>
        <w:t xml:space="preserve">有关技术文件，图纸</w:t>
      </w:r>
      <w:r>
        <w:rPr>
          <w:color w:val="000000"/>
          <w:sz w:val="24"/>
          <w:highlight w:val="none"/>
        </w:rPr>
      </w:r>
      <w:r/>
    </w:p>
    <w:p>
      <w:pPr>
        <w:pStyle w:val="633"/>
        <w:spacing w:before="19" w:line="400" w:lineRule="exact"/>
        <w:widowControl/>
        <w:rPr>
          <w:color w:val="000000"/>
          <w:sz w:val="24"/>
          <w:highlight w:val="none"/>
        </w:rPr>
      </w:pPr>
      <w:r>
        <w:rPr>
          <w:rFonts w:hint="eastAsia"/>
          <w:color w:val="000000"/>
          <w:sz w:val="24"/>
          <w:highlight w:val="none"/>
        </w:rPr>
        <w:t xml:space="preserve">6.</w:t>
      </w:r>
      <w:r>
        <w:rPr>
          <w:color w:val="000000"/>
          <w:sz w:val="24"/>
          <w:highlight w:val="none"/>
        </w:rPr>
        <w:t xml:space="preserve">国家法律、行政法规和规章制度规定或合同约定的作为合同组成部分的其他文件</w:t>
      </w:r>
      <w:r>
        <w:rPr>
          <w:color w:val="000000"/>
          <w:sz w:val="24"/>
          <w:highlight w:val="none"/>
        </w:rPr>
      </w:r>
      <w:r/>
    </w:p>
    <w:p>
      <w:pPr>
        <w:pStyle w:val="633"/>
        <w:spacing w:before="19" w:line="400" w:lineRule="exact"/>
        <w:widowControl/>
        <w:rPr>
          <w:color w:val="000000"/>
          <w:sz w:val="24"/>
          <w:highlight w:val="none"/>
        </w:rPr>
      </w:pPr>
      <w:r>
        <w:rPr>
          <w:color w:val="000000"/>
          <w:sz w:val="24"/>
          <w:highlight w:val="none"/>
        </w:rPr>
        <w:t xml:space="preserve">十、违约责任</w:t>
      </w:r>
      <w:r>
        <w:rPr>
          <w:color w:val="000000"/>
          <w:sz w:val="24"/>
          <w:highlight w:val="none"/>
        </w:rPr>
      </w:r>
      <w:r/>
    </w:p>
    <w:p>
      <w:pPr>
        <w:pStyle w:val="633"/>
        <w:spacing w:before="19" w:line="400" w:lineRule="exact"/>
        <w:widowControl/>
        <w:rPr>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甲方无正当理由拒收货物、拒付货物款的，由甲方向乙方偿付合同总价的10%违约金。如乙方不能交付货物，乙方应向甲方支付合同总价10％的违约金。若该违约金不足以弥补甲方损失的，乙方还应予以赔偿。</w:t>
      </w:r>
      <w:r>
        <w:rPr>
          <w:color w:val="000000"/>
          <w:sz w:val="24"/>
          <w:highlight w:val="none"/>
        </w:rPr>
      </w:r>
      <w:r/>
    </w:p>
    <w:p>
      <w:pPr>
        <w:pStyle w:val="633"/>
        <w:spacing w:before="19" w:line="400" w:lineRule="exact"/>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乙方逾期交付货物的，乙方应按逾期交货总额每日</w:t>
      </w:r>
      <w:r>
        <w:rPr>
          <w:rFonts w:hint="eastAsia"/>
          <w:color w:val="000000"/>
          <w:sz w:val="24"/>
          <w:highlight w:val="none"/>
          <w:u w:val="single"/>
        </w:rPr>
        <w:t xml:space="preserve">   5</w:t>
      </w:r>
      <w:r>
        <w:rPr>
          <w:color w:val="000000"/>
          <w:sz w:val="24"/>
          <w:highlight w:val="none"/>
          <w:u w:val="single"/>
        </w:rPr>
        <w:t xml:space="preserve">‰</w:t>
      </w:r>
      <w:r>
        <w:rPr>
          <w:rFonts w:hint="eastAsia"/>
          <w:color w:val="000000"/>
          <w:sz w:val="24"/>
          <w:highlight w:val="none"/>
          <w:u w:val="single"/>
        </w:rPr>
        <w:t xml:space="preserve">   </w:t>
      </w:r>
      <w:r>
        <w:rPr>
          <w:color w:val="000000"/>
          <w:sz w:val="24"/>
          <w:highlight w:val="none"/>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r>
        <w:rPr>
          <w:color w:val="000000"/>
          <w:sz w:val="24"/>
          <w:highlight w:val="none"/>
        </w:rPr>
      </w:r>
      <w:r/>
    </w:p>
    <w:p>
      <w:pPr>
        <w:pStyle w:val="633"/>
        <w:spacing w:before="19" w:line="400" w:lineRule="exact"/>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乙方所交的货物品种、型号、规格、技术参数、质量不符合合同规定及</w:t>
      </w:r>
      <w:r>
        <w:rPr>
          <w:rFonts w:hint="eastAsia"/>
          <w:color w:val="000000"/>
          <w:sz w:val="24"/>
          <w:highlight w:val="none"/>
        </w:rPr>
        <w:t xml:space="preserve">采购</w:t>
      </w:r>
      <w:r>
        <w:rPr>
          <w:color w:val="000000"/>
          <w:sz w:val="24"/>
          <w:highlight w:val="none"/>
        </w:rPr>
        <w:t xml:space="preserve">文件</w:t>
      </w:r>
      <w:r>
        <w:rPr>
          <w:rFonts w:hint="eastAsia"/>
          <w:color w:val="000000"/>
          <w:sz w:val="24"/>
          <w:highlight w:val="none"/>
        </w:rPr>
        <w:t xml:space="preserve">、响应文件</w:t>
      </w:r>
      <w:r>
        <w:rPr>
          <w:color w:val="000000"/>
          <w:sz w:val="24"/>
          <w:highlight w:val="none"/>
        </w:rPr>
        <w:t xml:space="preserve">标准的，甲方有权拒收该货物，乙方愿意更换货物但逾期交货的，按乙方逾期交货处理。乙方</w:t>
      </w:r>
      <w:r>
        <w:rPr>
          <w:rFonts w:hint="eastAsia"/>
          <w:color w:val="000000"/>
          <w:sz w:val="24"/>
          <w:highlight w:val="none"/>
        </w:rPr>
        <w:t xml:space="preserve">不能</w:t>
      </w:r>
      <w:r>
        <w:rPr>
          <w:color w:val="000000"/>
          <w:sz w:val="24"/>
          <w:highlight w:val="none"/>
        </w:rPr>
        <w:t xml:space="preserve">更换货物的，甲方可单方面解除合同。</w:t>
      </w:r>
      <w:r>
        <w:rPr>
          <w:rFonts w:hint="eastAsia"/>
          <w:color w:val="000000"/>
          <w:sz w:val="24"/>
          <w:highlight w:val="none"/>
        </w:rPr>
        <w:t xml:space="preserve">乙方</w:t>
      </w:r>
      <w:r>
        <w:rPr>
          <w:color w:val="000000"/>
          <w:sz w:val="24"/>
          <w:highlight w:val="none"/>
        </w:rPr>
        <w:t xml:space="preserve">承担由此给甲方造成的损失</w:t>
      </w:r>
      <w:r>
        <w:rPr>
          <w:color w:val="000000"/>
          <w:sz w:val="24"/>
          <w:highlight w:val="none"/>
        </w:rPr>
      </w:r>
      <w:r/>
    </w:p>
    <w:p>
      <w:pPr>
        <w:pStyle w:val="633"/>
        <w:spacing w:before="19" w:line="400" w:lineRule="exact"/>
        <w:widowControl/>
        <w:rPr>
          <w:color w:val="000000"/>
          <w:sz w:val="24"/>
          <w:highlight w:val="none"/>
        </w:rPr>
      </w:pPr>
      <w:r>
        <w:rPr>
          <w:color w:val="000000"/>
          <w:sz w:val="24"/>
          <w:highlight w:val="none"/>
        </w:rPr>
        <w:t xml:space="preserve">4</w:t>
      </w:r>
      <w:r>
        <w:rPr>
          <w:rFonts w:hint="eastAsia"/>
          <w:color w:val="000000"/>
          <w:sz w:val="24"/>
          <w:highlight w:val="none"/>
        </w:rPr>
        <w:t xml:space="preserve">.</w:t>
      </w:r>
      <w:r>
        <w:rPr>
          <w:color w:val="000000"/>
          <w:sz w:val="24"/>
          <w:highlight w:val="none"/>
        </w:rPr>
        <w:t xml:space="preserve">在乙方承诺的或国家规定的质量保证期内（取两者中最长的期限），如经乙方两次维修或更换，货物仍不能达到合同约定的质量标准，甲方有权退货，乙方应退回全部货款。同时，乙方还须赔偿甲方因此遭受的损失。</w:t>
      </w:r>
      <w:r>
        <w:rPr>
          <w:color w:val="000000"/>
          <w:sz w:val="24"/>
          <w:highlight w:val="none"/>
        </w:rPr>
      </w:r>
      <w:r/>
    </w:p>
    <w:p>
      <w:pPr>
        <w:pStyle w:val="633"/>
        <w:spacing w:before="19" w:line="400" w:lineRule="exact"/>
        <w:widowControl/>
        <w:rPr>
          <w:color w:val="000000"/>
          <w:sz w:val="24"/>
          <w:highlight w:val="none"/>
        </w:rPr>
      </w:pPr>
      <w:r>
        <w:rPr>
          <w:color w:val="000000"/>
          <w:sz w:val="24"/>
          <w:highlight w:val="none"/>
        </w:rPr>
        <w:t xml:space="preserve">十一、 合同的变更和终止</w:t>
      </w:r>
      <w:r>
        <w:rPr>
          <w:color w:val="000000"/>
          <w:sz w:val="24"/>
          <w:highlight w:val="none"/>
        </w:rPr>
      </w:r>
      <w:r/>
    </w:p>
    <w:p>
      <w:pPr>
        <w:pStyle w:val="633"/>
        <w:spacing w:before="19" w:line="400" w:lineRule="exact"/>
        <w:widowControl/>
        <w:rPr>
          <w:color w:val="000000"/>
          <w:sz w:val="24"/>
          <w:highlight w:val="none"/>
        </w:rPr>
      </w:pPr>
      <w:r>
        <w:rPr>
          <w:color w:val="000000"/>
          <w:sz w:val="24"/>
          <w:highlight w:val="none"/>
        </w:rPr>
        <w:t xml:space="preserve">依据《政府采购法》第五十条，本合同一经签订，甲乙双方不得擅自变更、中止或终止合同。特殊情况确需变更且符合规定情形的，应由甲乙双方协商一致，并签订书面补充协议。</w:t>
      </w:r>
      <w:r>
        <w:rPr>
          <w:color w:val="000000"/>
          <w:sz w:val="24"/>
          <w:highlight w:val="none"/>
        </w:rPr>
      </w:r>
      <w:r/>
    </w:p>
    <w:p>
      <w:pPr>
        <w:pStyle w:val="633"/>
        <w:spacing w:before="19" w:line="400" w:lineRule="exact"/>
        <w:widowControl/>
        <w:rPr>
          <w:color w:val="000000"/>
          <w:sz w:val="24"/>
          <w:highlight w:val="none"/>
        </w:rPr>
      </w:pPr>
      <w:r>
        <w:rPr>
          <w:color w:val="000000"/>
          <w:sz w:val="24"/>
          <w:highlight w:val="none"/>
        </w:rPr>
        <w:t xml:space="preserve">十二、合同的转让</w:t>
      </w:r>
      <w:r>
        <w:rPr>
          <w:color w:val="000000"/>
          <w:sz w:val="24"/>
          <w:highlight w:val="none"/>
        </w:rPr>
      </w:r>
      <w:r/>
    </w:p>
    <w:p>
      <w:pPr>
        <w:pStyle w:val="633"/>
        <w:spacing w:before="19" w:line="400" w:lineRule="exact"/>
        <w:widowControl/>
        <w:rPr>
          <w:color w:val="000000"/>
          <w:sz w:val="24"/>
          <w:highlight w:val="none"/>
        </w:rPr>
      </w:pPr>
      <w:r>
        <w:rPr>
          <w:color w:val="000000"/>
          <w:sz w:val="24"/>
          <w:highlight w:val="none"/>
        </w:rPr>
        <w:t xml:space="preserve">乙方不得擅自部分或全部转让其应履行的合同义务。</w:t>
      </w:r>
      <w:r>
        <w:rPr>
          <w:color w:val="000000"/>
          <w:sz w:val="24"/>
          <w:highlight w:val="none"/>
        </w:rPr>
      </w:r>
      <w:r/>
    </w:p>
    <w:p>
      <w:pPr>
        <w:pStyle w:val="633"/>
        <w:spacing w:before="19" w:line="400" w:lineRule="exact"/>
        <w:widowControl/>
        <w:rPr>
          <w:color w:val="000000"/>
          <w:sz w:val="24"/>
          <w:highlight w:val="none"/>
        </w:rPr>
      </w:pPr>
      <w:r>
        <w:rPr>
          <w:color w:val="000000"/>
          <w:sz w:val="24"/>
          <w:highlight w:val="none"/>
        </w:rPr>
        <w:t xml:space="preserve">十三、 争议的解决</w:t>
      </w:r>
      <w:r>
        <w:rPr>
          <w:color w:val="000000"/>
          <w:sz w:val="24"/>
          <w:highlight w:val="none"/>
        </w:rPr>
      </w:r>
      <w:r/>
    </w:p>
    <w:p>
      <w:pPr>
        <w:pStyle w:val="633"/>
        <w:spacing w:before="19" w:line="400" w:lineRule="exact"/>
        <w:widowControl/>
        <w:rPr>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因货物的质量问题发生争议的，应当邀请国家认可的质量检测机构对货物质量进行鉴定。货物符合标准的，鉴定费由甲方承担；货物不符合质量标准的，鉴定费由乙方承担、并更换有问题商品或部件。</w:t>
      </w:r>
      <w:r>
        <w:rPr>
          <w:color w:val="000000"/>
          <w:sz w:val="24"/>
          <w:highlight w:val="none"/>
        </w:rPr>
      </w:r>
      <w:r/>
    </w:p>
    <w:p>
      <w:pPr>
        <w:pStyle w:val="633"/>
        <w:spacing w:before="19" w:line="400" w:lineRule="exact"/>
        <w:widowControl/>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因履行本合同引起的或与本合同有关的争议，甲、乙双方应首先通过友好协商解决，如果协商不能解决争议，任何一方均可向甲方所在地人民法院起诉解决。</w:t>
      </w:r>
      <w:r>
        <w:rPr>
          <w:color w:val="000000"/>
          <w:sz w:val="24"/>
          <w:highlight w:val="none"/>
        </w:rPr>
      </w:r>
      <w:r/>
    </w:p>
    <w:p>
      <w:pPr>
        <w:pStyle w:val="633"/>
        <w:spacing w:before="19" w:line="400" w:lineRule="exact"/>
        <w:widowControl/>
        <w:rPr>
          <w:color w:val="000000"/>
          <w:sz w:val="24"/>
          <w:highlight w:val="none"/>
        </w:rPr>
      </w:pPr>
      <w:r>
        <w:rPr>
          <w:color w:val="000000"/>
          <w:sz w:val="24"/>
          <w:highlight w:val="none"/>
        </w:rPr>
        <w:t xml:space="preserve">十四、付款前乙方须提供</w:t>
      </w:r>
      <w:r>
        <w:rPr>
          <w:rFonts w:hint="eastAsia"/>
          <w:color w:val="000000"/>
          <w:sz w:val="24"/>
          <w:highlight w:val="none"/>
          <w:u w:val="single"/>
        </w:rPr>
        <w:t xml:space="preserve">      </w:t>
      </w:r>
      <w:r>
        <w:rPr>
          <w:color w:val="000000"/>
          <w:sz w:val="24"/>
          <w:highlight w:val="none"/>
          <w:u w:val="single"/>
        </w:rPr>
        <w:t xml:space="preserve">增值税</w:t>
      </w:r>
      <w:r>
        <w:rPr>
          <w:rFonts w:hint="eastAsia"/>
          <w:color w:val="000000"/>
          <w:sz w:val="24"/>
          <w:highlight w:val="none"/>
          <w:u w:val="single"/>
        </w:rPr>
        <w:t xml:space="preserve">专用</w:t>
      </w:r>
      <w:r>
        <w:rPr>
          <w:color w:val="000000"/>
          <w:sz w:val="24"/>
          <w:highlight w:val="none"/>
          <w:u w:val="single"/>
        </w:rPr>
        <w:t xml:space="preserve">发票</w:t>
      </w:r>
      <w:r>
        <w:rPr>
          <w:rFonts w:hint="eastAsia"/>
          <w:color w:val="000000"/>
          <w:sz w:val="24"/>
          <w:highlight w:val="none"/>
          <w:u w:val="single"/>
        </w:rPr>
        <w:t xml:space="preserve">     </w:t>
      </w:r>
      <w:r>
        <w:rPr>
          <w:color w:val="000000"/>
          <w:sz w:val="24"/>
          <w:highlight w:val="none"/>
        </w:rPr>
        <w:t xml:space="preserve">，总价不变。</w:t>
      </w:r>
      <w:r>
        <w:rPr>
          <w:color w:val="000000"/>
          <w:sz w:val="24"/>
          <w:highlight w:val="none"/>
        </w:rPr>
      </w:r>
      <w:r/>
    </w:p>
    <w:p>
      <w:pPr>
        <w:pStyle w:val="633"/>
        <w:spacing w:before="19" w:line="400" w:lineRule="exact"/>
        <w:widowControl/>
        <w:rPr>
          <w:color w:val="000000"/>
          <w:sz w:val="24"/>
          <w:highlight w:val="none"/>
        </w:rPr>
      </w:pPr>
      <w:r>
        <w:rPr>
          <w:color w:val="000000"/>
          <w:sz w:val="24"/>
          <w:highlight w:val="none"/>
        </w:rPr>
        <w:t xml:space="preserve">十五、本合同由甲、乙双方共同签订，合同一式</w:t>
      </w:r>
      <w:r>
        <w:rPr>
          <w:rFonts w:hint="eastAsia"/>
          <w:color w:val="000000"/>
          <w:sz w:val="24"/>
          <w:highlight w:val="none"/>
          <w:u w:val="single"/>
        </w:rPr>
        <w:t xml:space="preserve">       </w:t>
      </w:r>
      <w:r>
        <w:rPr>
          <w:color w:val="000000"/>
          <w:sz w:val="24"/>
          <w:highlight w:val="none"/>
        </w:rPr>
        <w:t xml:space="preserve">份，甲方</w:t>
      </w:r>
      <w:r>
        <w:rPr>
          <w:rFonts w:hint="eastAsia"/>
          <w:color w:val="000000"/>
          <w:sz w:val="24"/>
          <w:highlight w:val="none"/>
          <w:u w:val="single"/>
        </w:rPr>
        <w:t xml:space="preserve">    三   </w:t>
      </w:r>
      <w:r>
        <w:rPr>
          <w:color w:val="000000"/>
          <w:sz w:val="24"/>
          <w:highlight w:val="none"/>
        </w:rPr>
        <w:t xml:space="preserve">份、乙方</w:t>
      </w:r>
      <w:r>
        <w:rPr>
          <w:rFonts w:hint="eastAsia"/>
          <w:color w:val="000000"/>
          <w:sz w:val="24"/>
          <w:highlight w:val="none"/>
          <w:u w:val="single"/>
        </w:rPr>
        <w:t xml:space="preserve">       </w:t>
      </w:r>
      <w:r>
        <w:rPr>
          <w:color w:val="000000"/>
          <w:sz w:val="24"/>
          <w:highlight w:val="none"/>
        </w:rPr>
        <w:t xml:space="preserve">份。自双方签字、盖章之日起生效。</w:t>
      </w:r>
      <w:r>
        <w:rPr>
          <w:color w:val="000000"/>
          <w:sz w:val="24"/>
          <w:highlight w:val="none"/>
        </w:rPr>
      </w:r>
      <w:r/>
    </w:p>
    <w:p>
      <w:pPr>
        <w:pStyle w:val="633"/>
        <w:ind w:firstLine="360"/>
        <w:spacing w:before="19" w:line="360" w:lineRule="auto"/>
        <w:widowControl/>
        <w:rPr>
          <w:color w:val="000000"/>
          <w:sz w:val="18"/>
          <w:highlight w:val="none"/>
        </w:rPr>
      </w:pPr>
      <w:r>
        <w:rPr>
          <w:color w:val="000000"/>
          <w:sz w:val="18"/>
          <w:highlight w:val="none"/>
        </w:rPr>
      </w:r>
      <w:r/>
    </w:p>
    <w:p>
      <w:pPr>
        <w:pStyle w:val="633"/>
        <w:ind w:firstLine="360"/>
        <w:spacing w:before="19" w:line="360" w:lineRule="auto"/>
        <w:widowControl/>
        <w:rPr>
          <w:color w:val="000000"/>
          <w:sz w:val="18"/>
          <w:highlight w:val="none"/>
        </w:rPr>
      </w:pPr>
      <w:r>
        <w:rPr>
          <w:color w:val="000000"/>
          <w:sz w:val="18"/>
          <w:highlight w:val="none"/>
        </w:rPr>
      </w:r>
      <w:r/>
    </w:p>
    <w:p>
      <w:pPr>
        <w:pStyle w:val="633"/>
        <w:ind w:firstLine="360"/>
        <w:spacing w:before="19" w:line="360" w:lineRule="auto"/>
        <w:widowControl/>
        <w:rPr>
          <w:color w:val="000000"/>
          <w:sz w:val="18"/>
          <w:highlight w:val="none"/>
        </w:rPr>
      </w:pPr>
      <w:r>
        <w:rPr>
          <w:color w:val="000000"/>
          <w:sz w:val="18"/>
          <w:highlight w:val="none"/>
        </w:rPr>
        <w:t xml:space="preserve">甲方                                               乙方</w:t>
      </w:r>
      <w:r>
        <w:rPr>
          <w:color w:val="000000"/>
          <w:sz w:val="18"/>
          <w:highlight w:val="none"/>
        </w:rPr>
      </w:r>
      <w:r/>
    </w:p>
    <w:p>
      <w:pPr>
        <w:pStyle w:val="633"/>
        <w:ind w:firstLine="360"/>
        <w:spacing w:before="19" w:line="360" w:lineRule="auto"/>
        <w:widowControl/>
        <w:rPr>
          <w:color w:val="000000"/>
          <w:sz w:val="18"/>
          <w:highlight w:val="none"/>
        </w:rPr>
      </w:pPr>
      <w:r>
        <w:rPr>
          <w:color w:val="000000"/>
          <w:sz w:val="18"/>
          <w:highlight w:val="none"/>
        </w:rPr>
        <w:t xml:space="preserve">单位名称：南京邮电大学                             单位名称：</w:t>
      </w:r>
      <w:r>
        <w:rPr>
          <w:color w:val="000000"/>
          <w:sz w:val="18"/>
          <w:highlight w:val="none"/>
        </w:rPr>
      </w:r>
      <w:r/>
    </w:p>
    <w:p>
      <w:pPr>
        <w:pStyle w:val="633"/>
        <w:ind w:firstLine="360"/>
        <w:spacing w:before="19" w:line="360" w:lineRule="auto"/>
        <w:widowControl/>
        <w:rPr>
          <w:color w:val="000000"/>
          <w:sz w:val="18"/>
          <w:highlight w:val="none"/>
        </w:rPr>
      </w:pPr>
      <w:r>
        <w:rPr>
          <w:color w:val="000000"/>
          <w:sz w:val="18"/>
          <w:highlight w:val="none"/>
        </w:rPr>
        <w:t xml:space="preserve">单位地址：                                         单位地址：</w:t>
      </w:r>
      <w:r>
        <w:rPr>
          <w:color w:val="000000"/>
          <w:sz w:val="18"/>
          <w:highlight w:val="none"/>
        </w:rPr>
      </w:r>
      <w:r/>
    </w:p>
    <w:p>
      <w:pPr>
        <w:pStyle w:val="633"/>
        <w:ind w:firstLine="360"/>
        <w:spacing w:before="19" w:line="360" w:lineRule="auto"/>
        <w:widowControl/>
        <w:rPr>
          <w:color w:val="000000"/>
          <w:sz w:val="18"/>
          <w:highlight w:val="none"/>
        </w:rPr>
      </w:pPr>
      <w:r>
        <w:rPr>
          <w:color w:val="000000"/>
          <w:sz w:val="18"/>
          <w:highlight w:val="none"/>
        </w:rPr>
        <w:t xml:space="preserve">法定代表人：                                       法定代表人：</w:t>
      </w:r>
      <w:r>
        <w:rPr>
          <w:color w:val="000000"/>
          <w:sz w:val="18"/>
          <w:highlight w:val="none"/>
        </w:rPr>
      </w:r>
      <w:r/>
    </w:p>
    <w:p>
      <w:pPr>
        <w:pStyle w:val="633"/>
        <w:ind w:firstLine="360"/>
        <w:spacing w:before="19" w:line="360" w:lineRule="auto"/>
        <w:widowControl/>
        <w:rPr>
          <w:color w:val="000000"/>
          <w:sz w:val="18"/>
          <w:highlight w:val="none"/>
        </w:rPr>
      </w:pPr>
      <w:r>
        <w:rPr>
          <w:color w:val="000000"/>
          <w:sz w:val="18"/>
          <w:highlight w:val="none"/>
        </w:rPr>
        <w:t xml:space="preserve">委托代理人（签字）：                                委托代理人（签字）：</w:t>
      </w:r>
      <w:r>
        <w:rPr>
          <w:color w:val="000000"/>
          <w:sz w:val="18"/>
          <w:highlight w:val="none"/>
        </w:rPr>
      </w:r>
      <w:r/>
    </w:p>
    <w:p>
      <w:pPr>
        <w:pStyle w:val="633"/>
        <w:ind w:firstLine="360"/>
        <w:spacing w:before="19" w:line="360" w:lineRule="auto"/>
        <w:widowControl/>
        <w:rPr>
          <w:color w:val="000000"/>
          <w:sz w:val="18"/>
          <w:highlight w:val="none"/>
        </w:rPr>
      </w:pPr>
      <w:r>
        <w:rPr>
          <w:color w:val="000000"/>
          <w:sz w:val="18"/>
          <w:highlight w:val="none"/>
        </w:rPr>
        <w:t xml:space="preserve">联系电话：                                         联系电话：                                            </w:t>
      </w:r>
      <w:r>
        <w:rPr>
          <w:color w:val="000000"/>
          <w:sz w:val="18"/>
          <w:highlight w:val="none"/>
        </w:rPr>
      </w:r>
      <w:r/>
    </w:p>
    <w:p>
      <w:pPr>
        <w:pStyle w:val="633"/>
        <w:ind w:firstLine="360"/>
        <w:spacing w:before="19" w:line="360" w:lineRule="auto"/>
        <w:widowControl/>
        <w:rPr>
          <w:color w:val="000000"/>
          <w:sz w:val="18"/>
          <w:highlight w:val="none"/>
        </w:rPr>
      </w:pPr>
      <w:r>
        <w:rPr>
          <w:color w:val="000000"/>
          <w:sz w:val="18"/>
          <w:highlight w:val="none"/>
        </w:rPr>
        <w:t xml:space="preserve">开户银行：                                         开户银行： </w:t>
      </w:r>
      <w:r>
        <w:rPr>
          <w:color w:val="000000"/>
          <w:sz w:val="18"/>
          <w:highlight w:val="none"/>
        </w:rPr>
      </w:r>
      <w:r/>
    </w:p>
    <w:p>
      <w:pPr>
        <w:pStyle w:val="633"/>
        <w:ind w:firstLine="360"/>
        <w:spacing w:before="19" w:line="360" w:lineRule="auto"/>
        <w:widowControl/>
        <w:rPr>
          <w:color w:val="000000"/>
          <w:sz w:val="18"/>
          <w:highlight w:val="none"/>
        </w:rPr>
      </w:pPr>
      <w:r>
        <w:rPr>
          <w:color w:val="000000"/>
          <w:sz w:val="18"/>
          <w:highlight w:val="none"/>
        </w:rPr>
        <w:t xml:space="preserve">户名： 南京邮电大学                                户名： </w:t>
      </w:r>
      <w:r>
        <w:rPr>
          <w:color w:val="000000"/>
          <w:sz w:val="18"/>
          <w:highlight w:val="none"/>
        </w:rPr>
      </w:r>
      <w:r/>
    </w:p>
    <w:p>
      <w:pPr>
        <w:pStyle w:val="633"/>
        <w:ind w:firstLine="360"/>
        <w:spacing w:before="19" w:line="360" w:lineRule="auto"/>
        <w:widowControl/>
        <w:rPr>
          <w:color w:val="000000"/>
          <w:sz w:val="18"/>
          <w:highlight w:val="none"/>
        </w:rPr>
      </w:pPr>
      <w:r>
        <w:rPr>
          <w:color w:val="000000"/>
          <w:sz w:val="18"/>
          <w:highlight w:val="none"/>
        </w:rPr>
        <w:t xml:space="preserve">                                                   账号： </w:t>
      </w:r>
      <w:r>
        <w:rPr>
          <w:color w:val="000000"/>
          <w:sz w:val="18"/>
          <w:highlight w:val="none"/>
        </w:rPr>
      </w:r>
      <w:r/>
    </w:p>
    <w:p>
      <w:pPr>
        <w:pStyle w:val="633"/>
        <w:ind w:firstLine="360"/>
        <w:spacing w:before="19" w:line="360" w:lineRule="auto"/>
        <w:widowControl/>
        <w:rPr>
          <w:color w:val="000000"/>
          <w:sz w:val="18"/>
          <w:highlight w:val="none"/>
        </w:rPr>
      </w:pPr>
      <w:r>
        <w:rPr>
          <w:color w:val="000000"/>
          <w:sz w:val="18"/>
          <w:highlight w:val="none"/>
        </w:rPr>
        <w:t xml:space="preserve">                                                   行号：  </w:t>
      </w:r>
      <w:r>
        <w:rPr>
          <w:color w:val="000000"/>
          <w:sz w:val="18"/>
          <w:highlight w:val="none"/>
        </w:rPr>
      </w:r>
      <w:r/>
    </w:p>
    <w:p>
      <w:pPr>
        <w:pStyle w:val="633"/>
        <w:ind w:firstLine="360"/>
        <w:spacing w:before="19" w:line="360" w:lineRule="auto"/>
        <w:widowControl/>
        <w:rPr>
          <w:color w:val="000000"/>
          <w:sz w:val="18"/>
          <w:highlight w:val="none"/>
        </w:rPr>
      </w:pPr>
      <w:r>
        <w:rPr>
          <w:color w:val="000000"/>
          <w:sz w:val="18"/>
          <w:highlight w:val="none"/>
        </w:rPr>
        <w:t xml:space="preserve">地址、电话：南京市栖霞区文苑路9 号　025-85866388    项目联系人：</w:t>
      </w:r>
      <w:r>
        <w:rPr>
          <w:color w:val="000000"/>
          <w:sz w:val="18"/>
          <w:highlight w:val="none"/>
        </w:rPr>
      </w:r>
      <w:r/>
    </w:p>
    <w:p>
      <w:pPr>
        <w:pStyle w:val="633"/>
        <w:ind w:firstLine="360"/>
        <w:spacing w:before="19" w:line="360" w:lineRule="auto"/>
        <w:widowControl/>
        <w:rPr>
          <w:color w:val="000000"/>
          <w:sz w:val="18"/>
          <w:highlight w:val="none"/>
        </w:rPr>
      </w:pPr>
      <w:r>
        <w:rPr>
          <w:color w:val="000000"/>
          <w:sz w:val="18"/>
          <w:highlight w:val="none"/>
        </w:rPr>
        <w:t xml:space="preserve">签约日期（即合同生效日期）：    年     月     日       联系电话：</w:t>
      </w:r>
      <w:r>
        <w:rPr>
          <w:color w:val="000000"/>
          <w:sz w:val="18"/>
          <w:highlight w:val="none"/>
        </w:rPr>
      </w:r>
      <w:r/>
    </w:p>
    <w:p>
      <w:pPr>
        <w:pStyle w:val="633"/>
        <w:ind w:firstLine="360"/>
        <w:spacing w:before="19" w:line="360" w:lineRule="auto"/>
        <w:widowControl/>
        <w:rPr>
          <w:color w:val="000000"/>
          <w:sz w:val="18"/>
          <w:highlight w:val="none"/>
        </w:rPr>
      </w:pPr>
      <w:r>
        <w:rPr>
          <w:color w:val="000000"/>
          <w:sz w:val="18"/>
          <w:highlight w:val="none"/>
        </w:rPr>
        <w:t xml:space="preserve">                        </w:t>
      </w:r>
      <w:r>
        <w:rPr>
          <w:color w:val="000000"/>
          <w:sz w:val="18"/>
          <w:highlight w:val="none"/>
        </w:rPr>
      </w:r>
      <w:r/>
    </w:p>
    <w:p>
      <w:pPr>
        <w:pStyle w:val="633"/>
        <w:jc w:val="center"/>
        <w:rPr>
          <w:rFonts w:hint="eastAsia" w:ascii="宋体" w:hAnsi="宋体" w:cs="宋体"/>
          <w:color w:val="000000"/>
          <w:szCs w:val="21"/>
          <w:highlight w:val="none"/>
        </w:rPr>
      </w:pPr>
      <w:r>
        <w:rPr>
          <w:color w:val="000000"/>
          <w:sz w:val="18"/>
          <w:highlight w:val="none"/>
        </w:rPr>
        <w:br w:type="page" w:clear="all"/>
      </w:r>
      <w:r>
        <w:rPr>
          <w:rFonts w:hint="eastAsia" w:ascii="宋体" w:hAnsi="宋体" w:cs="宋体"/>
          <w:b/>
          <w:bCs/>
          <w:color w:val="000000"/>
          <w:sz w:val="28"/>
          <w:szCs w:val="28"/>
          <w:highlight w:val="none"/>
        </w:rPr>
        <w:t xml:space="preserve">进口设备供货及技术服务协议 （进口设备）</w:t>
      </w:r>
      <w:r>
        <w:rPr>
          <w:rFonts w:hint="eastAsia" w:ascii="宋体" w:hAnsi="宋体" w:cs="宋体"/>
          <w:color w:val="000000"/>
          <w:szCs w:val="21"/>
          <w:highlight w:val="none"/>
        </w:rPr>
      </w:r>
      <w:r/>
    </w:p>
    <w:p>
      <w:pPr>
        <w:pStyle w:val="633"/>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079"/>
        <w:gridCol w:w="3443"/>
      </w:tblGrid>
      <w:tr>
        <w:trPr/>
        <w:tc>
          <w:tcPr>
            <w:tcBorders>
              <w:top w:val="none" w:color="000000" w:sz="0" w:space="0"/>
              <w:left w:val="none" w:color="000000" w:sz="0" w:space="0"/>
              <w:bottom w:val="none" w:color="000000" w:sz="0" w:space="0"/>
              <w:right w:val="none" w:color="000000" w:sz="0" w:space="0"/>
            </w:tcBorders>
            <w:tcW w:w="5328" w:type="dxa"/>
            <w:vAlign w:val="top"/>
            <w:textDirection w:val="lrTb"/>
            <w:noWrap w:val="false"/>
          </w:tcPr>
          <w:p>
            <w:pPr>
              <w:pStyle w:val="63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w:t>
            </w:r>
            <w:r>
              <w:rPr>
                <w:rFonts w:hint="eastAsia" w:ascii="宋体" w:hAnsi="宋体" w:cs="宋体"/>
                <w:b/>
                <w:color w:val="000000"/>
                <w:szCs w:val="21"/>
                <w:highlight w:val="none"/>
              </w:rPr>
              <w:t xml:space="preserve">南京邮电大学</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3600" w:type="dxa"/>
            <w:vAlign w:val="top"/>
            <w:textDirection w:val="lrTb"/>
            <w:noWrap w:val="false"/>
          </w:tcPr>
          <w:p>
            <w:pPr>
              <w:pStyle w:val="63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招标编号：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5328" w:type="dxa"/>
            <w:vAlign w:val="top"/>
            <w:textDirection w:val="lrTb"/>
            <w:noWrap w:val="false"/>
          </w:tcPr>
          <w:p>
            <w:pPr>
              <w:pStyle w:val="63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w:t>
            </w:r>
            <w:r>
              <w:rPr>
                <w:rFonts w:hint="eastAsia" w:ascii="宋体" w:hAnsi="宋体" w:cs="宋体"/>
                <w:b/>
                <w:color w:val="000000"/>
                <w:szCs w:val="21"/>
                <w:highlight w:val="none"/>
              </w:rPr>
              <w:t xml:space="preserve"> </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3600" w:type="dxa"/>
            <w:vAlign w:val="top"/>
            <w:textDirection w:val="lrTb"/>
            <w:noWrap w:val="false"/>
          </w:tcPr>
          <w:p>
            <w:pPr>
              <w:pStyle w:val="63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协议编号：</w:t>
            </w:r>
            <w:bookmarkStart w:id="35" w:name="xy"/>
            <w:r>
              <w:rPr>
                <w:rFonts w:hint="eastAsia" w:ascii="宋体" w:hAnsi="宋体" w:cs="宋体"/>
                <w:color w:val="000000"/>
                <w:szCs w:val="21"/>
                <w:highlight w:val="none"/>
                <w:u w:val="single"/>
              </w:rPr>
              <w:t xml:space="preserve">        </w:t>
            </w:r>
            <w:bookmarkEnd w:id="35"/>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c>
      </w:tr>
    </w:tbl>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经甲乙双方友好协商，就甲方向乙方购买进口</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及售后服务等事宜达成以下协议：</w:t>
      </w:r>
      <w:r>
        <w:rPr>
          <w:rFonts w:hint="eastAsia" w:ascii="宋体" w:hAnsi="宋体" w:cs="宋体"/>
          <w:color w:val="000000"/>
          <w:szCs w:val="21"/>
          <w:highlight w:val="none"/>
        </w:rPr>
      </w:r>
      <w:r/>
    </w:p>
    <w:p>
      <w:pPr>
        <w:pStyle w:val="633"/>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第一条：</w:t>
      </w:r>
      <w:r>
        <w:rPr>
          <w:rFonts w:hint="eastAsia" w:ascii="宋体" w:hAnsi="宋体" w:cs="宋体"/>
          <w:color w:val="000000"/>
          <w:szCs w:val="21"/>
          <w:highlight w:val="none"/>
        </w:rPr>
        <w:t xml:space="preserve">设备名称、型号规格、配置及技术指标要求、数量及成交价格</w:t>
      </w:r>
      <w:r>
        <w:rPr>
          <w:rFonts w:hint="eastAsia" w:ascii="宋体" w:hAnsi="宋体" w:cs="宋体"/>
          <w:color w:val="000000"/>
          <w:szCs w:val="21"/>
          <w:highlight w:val="none"/>
        </w:rPr>
      </w:r>
      <w:r/>
    </w:p>
    <w:tbl>
      <w:tblPr>
        <w:tblpPr w:horzAnchor="page" w:tblpX="1709" w:vertAnchor="text" w:tblpY="153" w:leftFromText="180" w:topFromText="0" w:rightFromText="180" w:bottomFromText="0"/>
        <w:tblW w:w="86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762"/>
        <w:gridCol w:w="1063"/>
        <w:gridCol w:w="1775"/>
        <w:gridCol w:w="1388"/>
        <w:gridCol w:w="1804"/>
      </w:tblGrid>
      <w:tr>
        <w:trPr>
          <w:trHeight w:val="916"/>
        </w:trPr>
        <w:tc>
          <w:tcPr>
            <w:tcW w:w="812" w:type="dxa"/>
            <w:vAlign w:val="center"/>
            <w:textDirection w:val="lrTb"/>
            <w:noWrap w:val="false"/>
          </w:tcPr>
          <w:p>
            <w:pPr>
              <w:pStyle w:val="633"/>
              <w:ind w:firstLine="105"/>
              <w:jc w:val="center"/>
              <w:spacing w:line="360" w:lineRule="auto"/>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762" w:type="dxa"/>
            <w:vAlign w:val="center"/>
            <w:textDirection w:val="lrTb"/>
            <w:noWrap w:val="false"/>
          </w:tcPr>
          <w:p>
            <w:pPr>
              <w:pStyle w:val="633"/>
              <w:jc w:val="center"/>
              <w:spacing w:line="360" w:lineRule="auto"/>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t xml:space="preserve">设 备 名 称 \ 型 号</w:t>
            </w:r>
            <w:r>
              <w:rPr>
                <w:rFonts w:hint="eastAsia" w:ascii="宋体" w:hAnsi="宋体" w:cs="宋体"/>
                <w:color w:val="000000"/>
                <w:szCs w:val="21"/>
                <w:highlight w:val="none"/>
              </w:rPr>
            </w:r>
            <w:r/>
          </w:p>
        </w:tc>
        <w:tc>
          <w:tcPr>
            <w:tcW w:w="1063" w:type="dxa"/>
            <w:vAlign w:val="center"/>
            <w:textDirection w:val="lrTb"/>
            <w:noWrap w:val="false"/>
          </w:tcPr>
          <w:p>
            <w:pPr>
              <w:pStyle w:val="633"/>
              <w:jc w:val="center"/>
              <w:spacing w:line="360" w:lineRule="auto"/>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t xml:space="preserve">数量</w:t>
            </w:r>
            <w:r>
              <w:rPr>
                <w:rFonts w:hint="eastAsia" w:ascii="宋体" w:hAnsi="宋体" w:cs="宋体"/>
                <w:color w:val="000000"/>
                <w:szCs w:val="21"/>
                <w:highlight w:val="none"/>
              </w:rPr>
            </w:r>
            <w:r/>
          </w:p>
        </w:tc>
        <w:tc>
          <w:tcPr>
            <w:tcW w:w="1775" w:type="dxa"/>
            <w:vAlign w:val="center"/>
            <w:textDirection w:val="lrTb"/>
            <w:noWrap w:val="false"/>
          </w:tcPr>
          <w:p>
            <w:pPr>
              <w:pStyle w:val="633"/>
              <w:ind w:firstLine="210"/>
              <w:jc w:val="center"/>
              <w:spacing w:line="360" w:lineRule="auto"/>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t xml:space="preserve">合同总价</w:t>
            </w:r>
            <w:r>
              <w:rPr>
                <w:rFonts w:hint="eastAsia" w:ascii="宋体" w:hAnsi="宋体" w:cs="宋体"/>
                <w:color w:val="000000"/>
                <w:szCs w:val="21"/>
                <w:highlight w:val="none"/>
              </w:rPr>
            </w:r>
            <w:r/>
          </w:p>
          <w:p>
            <w:pPr>
              <w:pStyle w:val="633"/>
              <w:jc w:val="center"/>
              <w:spacing w:line="360" w:lineRule="auto"/>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t xml:space="preserve">（人民币）</w:t>
            </w:r>
            <w:r>
              <w:rPr>
                <w:rFonts w:hint="eastAsia" w:ascii="宋体" w:hAnsi="宋体" w:cs="宋体"/>
                <w:color w:val="000000"/>
                <w:szCs w:val="21"/>
                <w:highlight w:val="none"/>
              </w:rPr>
            </w:r>
            <w:r/>
          </w:p>
        </w:tc>
        <w:tc>
          <w:tcPr>
            <w:tcW w:w="1388" w:type="dxa"/>
            <w:vAlign w:val="center"/>
            <w:textDirection w:val="lrTb"/>
            <w:noWrap w:val="false"/>
          </w:tcPr>
          <w:p>
            <w:pPr>
              <w:pStyle w:val="633"/>
              <w:jc w:val="center"/>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t xml:space="preserve">生产厂家</w:t>
            </w:r>
            <w:r>
              <w:rPr>
                <w:rFonts w:hint="eastAsia" w:ascii="宋体" w:hAnsi="宋体" w:cs="宋体"/>
                <w:color w:val="000000"/>
                <w:szCs w:val="21"/>
                <w:highlight w:val="none"/>
              </w:rPr>
            </w:r>
            <w:r/>
          </w:p>
        </w:tc>
        <w:tc>
          <w:tcPr>
            <w:tcW w:w="1804" w:type="dxa"/>
            <w:vAlign w:val="center"/>
            <w:textDirection w:val="lrTb"/>
            <w:noWrap w:val="false"/>
          </w:tcPr>
          <w:p>
            <w:pPr>
              <w:pStyle w:val="633"/>
              <w:ind w:firstLine="105"/>
              <w:jc w:val="center"/>
              <w:spacing w:line="360" w:lineRule="auto"/>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t xml:space="preserve">生产地</w:t>
            </w:r>
            <w:r>
              <w:rPr>
                <w:rFonts w:hint="eastAsia" w:ascii="宋体" w:hAnsi="宋体" w:cs="宋体"/>
                <w:color w:val="000000"/>
                <w:szCs w:val="21"/>
                <w:highlight w:val="none"/>
              </w:rPr>
            </w:r>
            <w:r/>
          </w:p>
        </w:tc>
      </w:tr>
      <w:tr>
        <w:trPr>
          <w:trHeight w:val="285"/>
        </w:trPr>
        <w:tc>
          <w:tcPr>
            <w:tcW w:w="812" w:type="dxa"/>
            <w:vAlign w:val="center"/>
            <w:textDirection w:val="lrTb"/>
            <w:noWrap w:val="false"/>
          </w:tcPr>
          <w:p>
            <w:pPr>
              <w:pStyle w:val="633"/>
              <w:jc w:val="center"/>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762" w:type="dxa"/>
            <w:vAlign w:val="center"/>
            <w:textDirection w:val="lrTb"/>
            <w:noWrap w:val="false"/>
          </w:tcPr>
          <w:p>
            <w:pPr>
              <w:pStyle w:val="633"/>
              <w:jc w:val="center"/>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r>
            <w:r/>
          </w:p>
        </w:tc>
        <w:tc>
          <w:tcPr>
            <w:tcW w:w="1063" w:type="dxa"/>
            <w:vAlign w:val="center"/>
            <w:textDirection w:val="lrTb"/>
            <w:noWrap w:val="false"/>
          </w:tcPr>
          <w:p>
            <w:pPr>
              <w:pStyle w:val="633"/>
              <w:jc w:val="center"/>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r>
            <w:r/>
          </w:p>
        </w:tc>
        <w:tc>
          <w:tcPr>
            <w:tcW w:w="1775" w:type="dxa"/>
            <w:vAlign w:val="center"/>
            <w:textDirection w:val="lrTb"/>
            <w:noWrap w:val="false"/>
          </w:tcPr>
          <w:p>
            <w:pPr>
              <w:pStyle w:val="633"/>
              <w:jc w:val="center"/>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r>
            <w:r/>
          </w:p>
        </w:tc>
        <w:tc>
          <w:tcPr>
            <w:tcW w:w="1388" w:type="dxa"/>
            <w:vAlign w:val="center"/>
            <w:textDirection w:val="lrTb"/>
            <w:noWrap w:val="false"/>
          </w:tcPr>
          <w:p>
            <w:pPr>
              <w:pStyle w:val="633"/>
              <w:jc w:val="center"/>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r>
            <w:r/>
          </w:p>
        </w:tc>
        <w:tc>
          <w:tcPr>
            <w:tcW w:w="1804" w:type="dxa"/>
            <w:vAlign w:val="center"/>
            <w:textDirection w:val="lrTb"/>
            <w:noWrap w:val="false"/>
          </w:tcPr>
          <w:p>
            <w:pPr>
              <w:pStyle w:val="633"/>
              <w:ind w:right="-52"/>
              <w:jc w:val="center"/>
              <w:spacing w:line="360" w:lineRule="auto"/>
              <w:tabs>
                <w:tab w:val="left" w:pos="792" w:leader="none"/>
              </w:tabs>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r>
            <w:r/>
          </w:p>
        </w:tc>
      </w:tr>
      <w:tr>
        <w:trPr>
          <w:trHeight w:val="285"/>
        </w:trPr>
        <w:tc>
          <w:tcPr>
            <w:tcW w:w="812" w:type="dxa"/>
            <w:vAlign w:val="center"/>
            <w:textDirection w:val="lrTb"/>
            <w:noWrap w:val="false"/>
          </w:tcPr>
          <w:p>
            <w:pPr>
              <w:pStyle w:val="633"/>
              <w:jc w:val="center"/>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762" w:type="dxa"/>
            <w:vAlign w:val="center"/>
            <w:textDirection w:val="lrTb"/>
            <w:noWrap w:val="false"/>
          </w:tcPr>
          <w:p>
            <w:pPr>
              <w:pStyle w:val="633"/>
              <w:jc w:val="center"/>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r>
            <w:r/>
          </w:p>
        </w:tc>
        <w:tc>
          <w:tcPr>
            <w:tcW w:w="1063" w:type="dxa"/>
            <w:vAlign w:val="center"/>
            <w:textDirection w:val="lrTb"/>
            <w:noWrap w:val="false"/>
          </w:tcPr>
          <w:p>
            <w:pPr>
              <w:pStyle w:val="633"/>
              <w:jc w:val="center"/>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r>
            <w:r/>
          </w:p>
        </w:tc>
        <w:tc>
          <w:tcPr>
            <w:tcW w:w="1775" w:type="dxa"/>
            <w:vAlign w:val="center"/>
            <w:textDirection w:val="lrTb"/>
            <w:noWrap w:val="false"/>
          </w:tcPr>
          <w:p>
            <w:pPr>
              <w:pStyle w:val="633"/>
              <w:jc w:val="center"/>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r>
            <w:r/>
          </w:p>
        </w:tc>
        <w:tc>
          <w:tcPr>
            <w:tcW w:w="1388" w:type="dxa"/>
            <w:vAlign w:val="center"/>
            <w:textDirection w:val="lrTb"/>
            <w:noWrap w:val="false"/>
          </w:tcPr>
          <w:p>
            <w:pPr>
              <w:pStyle w:val="633"/>
              <w:jc w:val="center"/>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r>
            <w:r/>
          </w:p>
        </w:tc>
        <w:tc>
          <w:tcPr>
            <w:tcW w:w="1804" w:type="dxa"/>
            <w:vAlign w:val="center"/>
            <w:textDirection w:val="lrTb"/>
            <w:noWrap w:val="false"/>
          </w:tcPr>
          <w:p>
            <w:pPr>
              <w:pStyle w:val="633"/>
              <w:ind w:right="-52"/>
              <w:jc w:val="center"/>
              <w:spacing w:line="360" w:lineRule="auto"/>
              <w:tabs>
                <w:tab w:val="left" w:pos="792" w:leader="none"/>
              </w:tabs>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r>
            <w:r/>
          </w:p>
        </w:tc>
      </w:tr>
      <w:tr>
        <w:trPr>
          <w:trHeight w:val="285"/>
        </w:trPr>
        <w:tc>
          <w:tcPr>
            <w:tcW w:w="812" w:type="dxa"/>
            <w:vAlign w:val="center"/>
            <w:textDirection w:val="lrTb"/>
            <w:noWrap w:val="false"/>
          </w:tcPr>
          <w:p>
            <w:pPr>
              <w:pStyle w:val="633"/>
              <w:jc w:val="center"/>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762" w:type="dxa"/>
            <w:vAlign w:val="center"/>
            <w:textDirection w:val="lrTb"/>
            <w:noWrap w:val="false"/>
          </w:tcPr>
          <w:p>
            <w:pPr>
              <w:pStyle w:val="633"/>
              <w:jc w:val="center"/>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r>
            <w:r/>
          </w:p>
        </w:tc>
        <w:tc>
          <w:tcPr>
            <w:tcW w:w="1063" w:type="dxa"/>
            <w:vAlign w:val="center"/>
            <w:textDirection w:val="lrTb"/>
            <w:noWrap w:val="false"/>
          </w:tcPr>
          <w:p>
            <w:pPr>
              <w:pStyle w:val="633"/>
              <w:jc w:val="center"/>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r>
            <w:r/>
          </w:p>
        </w:tc>
        <w:tc>
          <w:tcPr>
            <w:tcW w:w="1775" w:type="dxa"/>
            <w:vAlign w:val="center"/>
            <w:textDirection w:val="lrTb"/>
            <w:noWrap w:val="false"/>
          </w:tcPr>
          <w:p>
            <w:pPr>
              <w:pStyle w:val="633"/>
              <w:jc w:val="center"/>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r>
            <w:r/>
          </w:p>
        </w:tc>
        <w:tc>
          <w:tcPr>
            <w:tcW w:w="1388" w:type="dxa"/>
            <w:vAlign w:val="center"/>
            <w:textDirection w:val="lrTb"/>
            <w:noWrap w:val="false"/>
          </w:tcPr>
          <w:p>
            <w:pPr>
              <w:pStyle w:val="633"/>
              <w:jc w:val="center"/>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r>
            <w:r/>
          </w:p>
        </w:tc>
        <w:tc>
          <w:tcPr>
            <w:tcW w:w="1804" w:type="dxa"/>
            <w:vAlign w:val="center"/>
            <w:textDirection w:val="lrTb"/>
            <w:noWrap w:val="false"/>
          </w:tcPr>
          <w:p>
            <w:pPr>
              <w:pStyle w:val="633"/>
              <w:ind w:right="-52"/>
              <w:jc w:val="center"/>
              <w:spacing w:line="360" w:lineRule="auto"/>
              <w:tabs>
                <w:tab w:val="left" w:pos="792" w:leader="none"/>
              </w:tabs>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r>
            <w:r/>
          </w:p>
        </w:tc>
      </w:tr>
      <w:tr>
        <w:trPr>
          <w:trHeight w:val="285"/>
        </w:trPr>
        <w:tc>
          <w:tcPr>
            <w:tcW w:w="812" w:type="dxa"/>
            <w:vAlign w:val="center"/>
            <w:textDirection w:val="lrTb"/>
            <w:noWrap w:val="false"/>
          </w:tcPr>
          <w:p>
            <w:pPr>
              <w:pStyle w:val="633"/>
              <w:jc w:val="center"/>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762" w:type="dxa"/>
            <w:vAlign w:val="center"/>
            <w:textDirection w:val="lrTb"/>
            <w:noWrap w:val="false"/>
          </w:tcPr>
          <w:p>
            <w:pPr>
              <w:pStyle w:val="633"/>
              <w:jc w:val="center"/>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r>
            <w:r/>
          </w:p>
        </w:tc>
        <w:tc>
          <w:tcPr>
            <w:tcW w:w="1063" w:type="dxa"/>
            <w:vAlign w:val="center"/>
            <w:textDirection w:val="lrTb"/>
            <w:noWrap w:val="false"/>
          </w:tcPr>
          <w:p>
            <w:pPr>
              <w:pStyle w:val="633"/>
              <w:jc w:val="center"/>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r>
            <w:r/>
          </w:p>
        </w:tc>
        <w:tc>
          <w:tcPr>
            <w:tcW w:w="1775" w:type="dxa"/>
            <w:vAlign w:val="center"/>
            <w:textDirection w:val="lrTb"/>
            <w:noWrap w:val="false"/>
          </w:tcPr>
          <w:p>
            <w:pPr>
              <w:pStyle w:val="633"/>
              <w:jc w:val="center"/>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r>
            <w:r/>
          </w:p>
        </w:tc>
        <w:tc>
          <w:tcPr>
            <w:tcW w:w="1388" w:type="dxa"/>
            <w:vAlign w:val="center"/>
            <w:textDirection w:val="lrTb"/>
            <w:noWrap w:val="false"/>
          </w:tcPr>
          <w:p>
            <w:pPr>
              <w:pStyle w:val="633"/>
              <w:jc w:val="center"/>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r>
            <w:r/>
          </w:p>
        </w:tc>
        <w:tc>
          <w:tcPr>
            <w:tcW w:w="1804" w:type="dxa"/>
            <w:vAlign w:val="center"/>
            <w:textDirection w:val="lrTb"/>
            <w:noWrap w:val="false"/>
          </w:tcPr>
          <w:p>
            <w:pPr>
              <w:pStyle w:val="633"/>
              <w:ind w:right="-52"/>
              <w:jc w:val="center"/>
              <w:spacing w:line="360" w:lineRule="auto"/>
              <w:tabs>
                <w:tab w:val="left" w:pos="792" w:leader="none"/>
              </w:tabs>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r>
            <w:r/>
          </w:p>
        </w:tc>
      </w:tr>
      <w:tr>
        <w:trPr>
          <w:trHeight w:val="285"/>
        </w:trPr>
        <w:tc>
          <w:tcPr>
            <w:tcW w:w="812" w:type="dxa"/>
            <w:vAlign w:val="center"/>
            <w:textDirection w:val="lrTb"/>
            <w:noWrap w:val="false"/>
          </w:tcPr>
          <w:p>
            <w:pPr>
              <w:pStyle w:val="633"/>
              <w:jc w:val="center"/>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762" w:type="dxa"/>
            <w:vAlign w:val="center"/>
            <w:textDirection w:val="lrTb"/>
            <w:noWrap w:val="false"/>
          </w:tcPr>
          <w:p>
            <w:pPr>
              <w:pStyle w:val="633"/>
              <w:jc w:val="center"/>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r>
            <w:r/>
          </w:p>
        </w:tc>
        <w:tc>
          <w:tcPr>
            <w:tcW w:w="1063" w:type="dxa"/>
            <w:vAlign w:val="center"/>
            <w:textDirection w:val="lrTb"/>
            <w:noWrap w:val="false"/>
          </w:tcPr>
          <w:p>
            <w:pPr>
              <w:pStyle w:val="633"/>
              <w:jc w:val="center"/>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r>
            <w:r/>
          </w:p>
        </w:tc>
        <w:tc>
          <w:tcPr>
            <w:tcW w:w="1775" w:type="dxa"/>
            <w:vAlign w:val="center"/>
            <w:textDirection w:val="lrTb"/>
            <w:noWrap w:val="false"/>
          </w:tcPr>
          <w:p>
            <w:pPr>
              <w:pStyle w:val="633"/>
              <w:jc w:val="center"/>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r>
            <w:r/>
          </w:p>
        </w:tc>
        <w:tc>
          <w:tcPr>
            <w:tcW w:w="1388" w:type="dxa"/>
            <w:vAlign w:val="center"/>
            <w:textDirection w:val="lrTb"/>
            <w:noWrap w:val="false"/>
          </w:tcPr>
          <w:p>
            <w:pPr>
              <w:pStyle w:val="633"/>
              <w:jc w:val="center"/>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r>
            <w:r/>
          </w:p>
        </w:tc>
        <w:tc>
          <w:tcPr>
            <w:tcW w:w="1804" w:type="dxa"/>
            <w:vAlign w:val="center"/>
            <w:textDirection w:val="lrTb"/>
            <w:noWrap w:val="false"/>
          </w:tcPr>
          <w:p>
            <w:pPr>
              <w:pStyle w:val="633"/>
              <w:ind w:right="-52"/>
              <w:jc w:val="center"/>
              <w:spacing w:line="360" w:lineRule="auto"/>
              <w:tabs>
                <w:tab w:val="left" w:pos="792" w:leader="none"/>
              </w:tabs>
              <w:rPr>
                <w:rFonts w:hint="eastAsia" w:ascii="宋体" w:hAnsi="宋体" w:cs="宋体"/>
                <w:color w:val="000000"/>
                <w:szCs w:val="21"/>
                <w:highlight w:val="none"/>
              </w:rPr>
              <w:framePr w:vAnchor="text" w:hAnchor="page" w:x="1709" w:y="153"/>
            </w:pPr>
            <w:r>
              <w:rPr>
                <w:rFonts w:hint="eastAsia" w:ascii="宋体" w:hAnsi="宋体" w:cs="宋体"/>
                <w:color w:val="000000"/>
                <w:szCs w:val="21"/>
                <w:highlight w:val="none"/>
              </w:rPr>
            </w:r>
            <w:r/>
          </w:p>
        </w:tc>
      </w:tr>
    </w:tbl>
    <w:p>
      <w:pPr>
        <w:pStyle w:val="633"/>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第二条：</w:t>
      </w:r>
      <w:r>
        <w:rPr>
          <w:rFonts w:hint="eastAsia" w:ascii="宋体" w:hAnsi="宋体" w:cs="宋体"/>
          <w:color w:val="000000"/>
          <w:szCs w:val="21"/>
          <w:highlight w:val="none"/>
        </w:rPr>
        <w:t xml:space="preserve">交货期</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签订外贸合同之日起_________周内设备到达南京邮电大学项目现场。</w:t>
      </w:r>
      <w:r>
        <w:rPr>
          <w:rFonts w:hint="eastAsia" w:ascii="宋体" w:hAnsi="宋体" w:cs="宋体"/>
          <w:color w:val="000000"/>
          <w:szCs w:val="21"/>
          <w:highlight w:val="none"/>
        </w:rPr>
      </w:r>
      <w:r/>
    </w:p>
    <w:p>
      <w:pPr>
        <w:pStyle w:val="633"/>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第三条：</w:t>
      </w:r>
      <w:r>
        <w:rPr>
          <w:rFonts w:hint="eastAsia" w:ascii="宋体" w:hAnsi="宋体" w:cs="宋体"/>
          <w:color w:val="000000"/>
          <w:szCs w:val="21"/>
          <w:highlight w:val="none"/>
        </w:rPr>
        <w:t xml:space="preserve">付款方式及条件 </w:t>
      </w:r>
      <w:r>
        <w:rPr>
          <w:rFonts w:hint="eastAsia" w:ascii="宋体" w:hAnsi="宋体" w:cs="宋体"/>
          <w:color w:val="000000"/>
          <w:szCs w:val="21"/>
          <w:highlight w:val="none"/>
        </w:rPr>
      </w:r>
      <w:r/>
    </w:p>
    <w:p>
      <w:pPr>
        <w:pStyle w:val="663"/>
        <w:ind w:firstLine="420"/>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t xml:space="preserve">预算金额10万元人民币以上(含10)的货物，货款分两次付清，由甲方委</w:t>
      </w:r>
      <w:r>
        <w:rPr>
          <w:rFonts w:hint="eastAsia" w:ascii="宋体" w:hAnsi="宋体" w:cs="宋体"/>
          <w:color w:val="000000"/>
          <w:szCs w:val="21"/>
          <w:highlight w:val="none"/>
        </w:rPr>
        <w:t xml:space="preserve">托的外贸代理公司通过信用证(L/C)方式支付，即外贸代理公司开具100%不可撤销信用证，90%合同价款凭发货单据支付，10%合同价款在设备完成安装调试后运行一个月无故障，并取得最终用户签字盖章的验收报告后支付。(如货物自装运旦起两个月内未能到达约定目的地的，中标供应商应在招标人发出书面通知后的五个工作日内，无条件向招标人全额退还已收取的合同款项，本条款不影响招标人因中标供应商迟延交货享有的其他合同权利)若产品存在质量问题，则不受该付款条件约束，应按照合同条款其他要求以及《中华人民共和国民法典》有关规定执行。</w:t>
      </w:r>
      <w:r>
        <w:rPr>
          <w:rFonts w:hint="eastAsia" w:ascii="宋体" w:hAnsi="宋体" w:cs="宋体"/>
          <w:b/>
          <w:color w:val="000000"/>
          <w:szCs w:val="21"/>
          <w:highlight w:val="none"/>
        </w:rPr>
      </w:r>
      <w:r/>
    </w:p>
    <w:p>
      <w:pPr>
        <w:pStyle w:val="663"/>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第四条：</w:t>
      </w:r>
      <w:r>
        <w:rPr>
          <w:rFonts w:hint="eastAsia" w:ascii="宋体" w:hAnsi="宋体" w:cs="宋体"/>
          <w:color w:val="000000"/>
          <w:szCs w:val="21"/>
          <w:highlight w:val="none"/>
        </w:rPr>
        <w:t xml:space="preserve">原产地、生产商与运输方式及包装。</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原产地： </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生产商： </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发货港： </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运输方式：</w:t>
      </w:r>
      <w:r>
        <w:rPr>
          <w:rFonts w:hint="eastAsia" w:ascii="宋体" w:hAnsi="宋体" w:cs="宋体"/>
          <w:color w:val="000000"/>
          <w:szCs w:val="21"/>
          <w:highlight w:val="none"/>
          <w:u w:val="single"/>
        </w:rPr>
        <w:t xml:space="preserve">  空运   </w:t>
      </w:r>
      <w:r>
        <w:rPr>
          <w:rFonts w:hint="eastAsia" w:ascii="宋体" w:hAnsi="宋体" w:cs="宋体"/>
          <w:color w:val="000000"/>
          <w:szCs w:val="21"/>
          <w:highlight w:val="none"/>
        </w:rPr>
        <w:t xml:space="preserve">。货物从发送地至南京机场的运费及保险费由乙方承担。乙方负责为交运设备投保合同总价110%的空运保险。南京机场至南京邮电大学项目现场的部分由甲方指定的外贸公司代为运输。</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到货港：南京机场。</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包装：提供货物的包装需适合远距离的海运/包裹邮递/空运和气候的变化，能防护野蛮装卸、潮湿、雨淋、腐蚀、震动和冷冻。</w:t>
      </w:r>
      <w:r>
        <w:rPr>
          <w:rFonts w:hint="eastAsia" w:ascii="宋体" w:hAnsi="宋体" w:cs="宋体"/>
          <w:color w:val="000000"/>
          <w:szCs w:val="21"/>
          <w:highlight w:val="none"/>
        </w:rPr>
      </w:r>
      <w:r/>
    </w:p>
    <w:p>
      <w:pPr>
        <w:pStyle w:val="633"/>
        <w:ind w:firstLine="42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第五条：</w:t>
      </w:r>
      <w:r>
        <w:rPr>
          <w:rFonts w:hint="eastAsia" w:ascii="宋体" w:hAnsi="宋体" w:cs="宋体"/>
          <w:bCs/>
          <w:color w:val="000000"/>
          <w:szCs w:val="21"/>
          <w:highlight w:val="none"/>
        </w:rPr>
        <w:t xml:space="preserve">外贸合同签订方：</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乙方的代理（中英文名）、地址</w:t>
      </w:r>
      <w:r>
        <w:rPr>
          <w:rFonts w:hint="eastAsia" w:ascii="宋体" w:hAnsi="宋体" w:cs="宋体"/>
          <w:color w:val="000000"/>
          <w:szCs w:val="21"/>
          <w:highlight w:val="none"/>
        </w:rPr>
      </w:r>
      <w:r/>
    </w:p>
    <w:p>
      <w:pPr>
        <w:pStyle w:val="633"/>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第六条：</w:t>
      </w:r>
      <w:r>
        <w:rPr>
          <w:rFonts w:hint="eastAsia" w:ascii="宋体" w:hAnsi="宋体" w:cs="宋体"/>
          <w:color w:val="000000"/>
          <w:szCs w:val="21"/>
          <w:highlight w:val="none"/>
        </w:rPr>
        <w:t xml:space="preserve">乙方应在交货时同时向甲方提供与本合同项下货物相符且完整的技术资料。</w:t>
      </w:r>
      <w:r>
        <w:rPr>
          <w:rFonts w:hint="eastAsia" w:ascii="宋体" w:hAnsi="宋体" w:cs="宋体"/>
          <w:color w:val="000000"/>
          <w:szCs w:val="21"/>
          <w:highlight w:val="none"/>
        </w:rPr>
      </w:r>
      <w:r/>
    </w:p>
    <w:p>
      <w:pPr>
        <w:pStyle w:val="633"/>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第七条：</w:t>
      </w:r>
      <w:r>
        <w:rPr>
          <w:rFonts w:hint="eastAsia" w:ascii="宋体" w:hAnsi="宋体" w:cs="宋体"/>
          <w:color w:val="000000"/>
          <w:szCs w:val="21"/>
          <w:highlight w:val="none"/>
        </w:rPr>
        <w:t xml:space="preserve">质量保证与售后服务</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1、乙方保证供应的设备完全符合本协议所规定的原生产厂商所规定的质量、规格、性能和技术指标，确保该产品为全新未使用过的仪器，否则允许甲方退货或应保证更换并向甲方支付相关损失。</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2、设备的免费质保期为交货经验收合格后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个月。</w:t>
      </w:r>
      <w:r>
        <w:rPr>
          <w:rFonts w:hint="eastAsia" w:ascii="宋体" w:hAnsi="宋体" w:cs="宋体"/>
          <w:color w:val="000000"/>
          <w:szCs w:val="21"/>
          <w:highlight w:val="none"/>
        </w:rPr>
      </w:r>
      <w:r/>
    </w:p>
    <w:p>
      <w:pPr>
        <w:pStyle w:val="633"/>
        <w:ind w:firstLine="420"/>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3、乙方在接到甲方用户故障通知后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小时内作出响应</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4、乙方违反质量保证和售后服务条款，甲方可要求合同金额5%的违约金。</w:t>
      </w:r>
      <w:r>
        <w:rPr>
          <w:rFonts w:hint="eastAsia" w:ascii="宋体" w:hAnsi="宋体" w:cs="宋体"/>
          <w:color w:val="000000"/>
          <w:szCs w:val="21"/>
          <w:highlight w:val="none"/>
        </w:rPr>
      </w:r>
      <w:r/>
    </w:p>
    <w:p>
      <w:pPr>
        <w:pStyle w:val="633"/>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第八条：</w:t>
      </w:r>
      <w:r>
        <w:rPr>
          <w:rFonts w:hint="eastAsia" w:ascii="宋体" w:hAnsi="宋体" w:cs="宋体"/>
          <w:color w:val="000000"/>
          <w:szCs w:val="21"/>
          <w:highlight w:val="none"/>
        </w:rPr>
        <w:t xml:space="preserve">安装调试及验收</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1、乙方在仪器设备抵达甲方</w:t>
      </w:r>
      <w:r>
        <w:rPr>
          <w:rFonts w:hint="eastAsia" w:ascii="宋体" w:hAnsi="宋体" w:cs="宋体"/>
          <w:color w:val="000000"/>
          <w:szCs w:val="21"/>
          <w:highlight w:val="none"/>
          <w:u w:val="single"/>
        </w:rPr>
        <w:t xml:space="preserve">20</w:t>
      </w:r>
      <w:r>
        <w:rPr>
          <w:rFonts w:hint="eastAsia" w:ascii="宋体" w:hAnsi="宋体" w:cs="宋体"/>
          <w:color w:val="000000"/>
          <w:szCs w:val="21"/>
          <w:highlight w:val="none"/>
        </w:rPr>
        <w:t xml:space="preserve">个工作日前书面通知甲方设备安装所需条件，以利设备的正常安装调试。</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作出记录，乙方应认可并负责解决。</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乙方负责设备安装及调试，直至设备正常运行。最终验收在此之后进行。安装调试结束后，甲乙双方根据进口合同规定的技术指标或设备出厂技术指标进行设备验收，并对结果签字确认。甲方所购货物通过验收，经甲方出具验收合格证明，视为验收合格。</w:t>
      </w:r>
      <w:r>
        <w:rPr>
          <w:rFonts w:hint="eastAsia" w:ascii="宋体" w:hAnsi="宋体" w:cs="宋体"/>
          <w:color w:val="000000"/>
          <w:szCs w:val="21"/>
          <w:highlight w:val="none"/>
        </w:rPr>
      </w:r>
      <w:r/>
    </w:p>
    <w:p>
      <w:pPr>
        <w:pStyle w:val="633"/>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第九条：</w:t>
      </w:r>
      <w:r>
        <w:rPr>
          <w:rFonts w:hint="eastAsia" w:ascii="宋体" w:hAnsi="宋体" w:cs="宋体"/>
          <w:color w:val="000000"/>
          <w:szCs w:val="21"/>
          <w:highlight w:val="none"/>
        </w:rPr>
        <w:t xml:space="preserve">不可抗力：由于生产或运输期间遇到的地震、台风、洪水等自然灾害及战争、政变等不可抗力引起的延期发货，乙方不需支付延误交货罚金。乙方应在上述不可抗力发生后14日以内书面通知甲方。</w:t>
      </w:r>
      <w:r>
        <w:rPr>
          <w:rFonts w:hint="eastAsia" w:ascii="宋体" w:hAnsi="宋体" w:cs="宋体"/>
          <w:color w:val="000000"/>
          <w:szCs w:val="21"/>
          <w:highlight w:val="none"/>
        </w:rPr>
      </w:r>
      <w:r/>
    </w:p>
    <w:p>
      <w:pPr>
        <w:pStyle w:val="633"/>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第十条：</w:t>
      </w:r>
      <w:r>
        <w:rPr>
          <w:rFonts w:hint="eastAsia" w:ascii="宋体" w:hAnsi="宋体" w:cs="宋体"/>
          <w:color w:val="000000"/>
          <w:szCs w:val="21"/>
          <w:highlight w:val="none"/>
        </w:rPr>
        <w:t xml:space="preserve">违约责任</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1、乙方未能交付物品，则向甲方支付合同总额</w:t>
      </w:r>
      <w:r>
        <w:rPr>
          <w:rFonts w:hint="eastAsia" w:ascii="宋体" w:hAnsi="宋体" w:cs="宋体"/>
          <w:b/>
          <w:color w:val="000000"/>
          <w:szCs w:val="21"/>
          <w:highlight w:val="none"/>
          <w:u w:val="single"/>
        </w:rPr>
        <w:t xml:space="preserve">5%</w:t>
      </w:r>
      <w:r>
        <w:rPr>
          <w:rFonts w:hint="eastAsia" w:ascii="宋体" w:hAnsi="宋体" w:cs="宋体"/>
          <w:color w:val="000000"/>
          <w:szCs w:val="21"/>
          <w:highlight w:val="none"/>
        </w:rPr>
        <w:t xml:space="preserve">的违约金。</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2、乙方交付的物品不符合合同规定的，甲方有权拒收，乙方向甲方支付合同总额</w:t>
      </w:r>
      <w:r>
        <w:rPr>
          <w:rFonts w:hint="eastAsia" w:ascii="宋体" w:hAnsi="宋体" w:cs="宋体"/>
          <w:b/>
          <w:color w:val="000000"/>
          <w:szCs w:val="21"/>
          <w:highlight w:val="none"/>
          <w:u w:val="single"/>
        </w:rPr>
        <w:t xml:space="preserve">5%</w:t>
      </w:r>
      <w:r>
        <w:rPr>
          <w:rFonts w:hint="eastAsia" w:ascii="宋体" w:hAnsi="宋体" w:cs="宋体"/>
          <w:color w:val="000000"/>
          <w:szCs w:val="21"/>
          <w:highlight w:val="none"/>
        </w:rPr>
        <w:t xml:space="preserve">的违约金。</w:t>
      </w:r>
      <w:r>
        <w:rPr>
          <w:rFonts w:hint="eastAsia" w:ascii="宋体" w:hAnsi="宋体" w:cs="宋体"/>
          <w:color w:val="000000"/>
          <w:szCs w:val="21"/>
          <w:highlight w:val="none"/>
        </w:rPr>
      </w:r>
      <w:r/>
    </w:p>
    <w:p>
      <w:pPr>
        <w:pStyle w:val="633"/>
        <w:ind w:firstLine="420"/>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t xml:space="preserve">3、乙方逾期交付物品，则每日按合同总额</w:t>
      </w:r>
      <w:r>
        <w:rPr>
          <w:rFonts w:hint="eastAsia" w:ascii="宋体" w:hAnsi="宋体" w:cs="宋体"/>
          <w:b/>
          <w:color w:val="000000"/>
          <w:szCs w:val="21"/>
          <w:highlight w:val="none"/>
          <w:u w:val="single"/>
        </w:rPr>
        <w:t xml:space="preserve">0.5%</w:t>
      </w:r>
      <w:r>
        <w:rPr>
          <w:rFonts w:hint="eastAsia" w:ascii="宋体" w:hAnsi="宋体" w:cs="宋体"/>
          <w:color w:val="000000"/>
          <w:szCs w:val="21"/>
          <w:highlight w:val="none"/>
        </w:rPr>
        <w:t xml:space="preserve">向甲方偿付违约金。逾期交付超过</w:t>
      </w:r>
      <w:r>
        <w:rPr>
          <w:rFonts w:hint="eastAsia" w:ascii="宋体" w:hAnsi="宋体" w:cs="宋体"/>
          <w:b/>
          <w:color w:val="000000"/>
          <w:szCs w:val="21"/>
          <w:highlight w:val="none"/>
          <w:u w:val="single"/>
        </w:rPr>
        <w:t xml:space="preserve">30</w:t>
      </w:r>
      <w:r>
        <w:rPr>
          <w:rFonts w:hint="eastAsia" w:ascii="宋体" w:hAnsi="宋体" w:cs="宋体"/>
          <w:color w:val="000000"/>
          <w:szCs w:val="21"/>
          <w:highlight w:val="none"/>
        </w:rPr>
        <w:t xml:space="preserve">天，甲方有权终止合同。</w:t>
      </w:r>
      <w:r>
        <w:rPr>
          <w:rFonts w:hint="eastAsia" w:ascii="宋体" w:hAnsi="宋体" w:cs="宋体"/>
          <w:b/>
          <w:color w:val="000000"/>
          <w:szCs w:val="21"/>
          <w:highlight w:val="none"/>
        </w:rPr>
      </w:r>
      <w:r/>
    </w:p>
    <w:p>
      <w:pPr>
        <w:pStyle w:val="633"/>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第十一条：</w:t>
      </w:r>
      <w:r>
        <w:rPr>
          <w:rFonts w:hint="eastAsia" w:ascii="宋体" w:hAnsi="宋体" w:cs="宋体"/>
          <w:color w:val="000000"/>
          <w:szCs w:val="21"/>
          <w:highlight w:val="none"/>
        </w:rPr>
        <w:t xml:space="preserve">争端解决：</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协议的执行和争议的解决应适用中华人民共和国的法律并按照中华人民共和国的法律进行解释。本协议未尽事宜，或在执行过程中双方存在争议的，由甲乙双方友好协商解决。协商不成可向甲方所在地人民法院提起诉讼。</w:t>
      </w:r>
      <w:r>
        <w:rPr>
          <w:rFonts w:hint="eastAsia" w:ascii="宋体" w:hAnsi="宋体" w:cs="宋体"/>
          <w:color w:val="000000"/>
          <w:szCs w:val="21"/>
          <w:highlight w:val="none"/>
        </w:rPr>
      </w:r>
      <w:r/>
    </w:p>
    <w:p>
      <w:pPr>
        <w:pStyle w:val="633"/>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第十二条：</w:t>
      </w:r>
      <w:r>
        <w:rPr>
          <w:rFonts w:hint="eastAsia" w:ascii="宋体" w:hAnsi="宋体" w:cs="宋体"/>
          <w:color w:val="000000"/>
          <w:szCs w:val="21"/>
          <w:highlight w:val="none"/>
        </w:rPr>
        <w:t xml:space="preserve">本协议甲乙双方签字盖章后生效，并作为签订进口合同的有效依据。</w:t>
      </w:r>
      <w:r>
        <w:rPr>
          <w:rFonts w:hint="eastAsia" w:ascii="宋体" w:hAnsi="宋体" w:cs="宋体"/>
          <w:color w:val="000000"/>
          <w:szCs w:val="21"/>
          <w:highlight w:val="none"/>
        </w:rPr>
      </w:r>
      <w:r/>
    </w:p>
    <w:p>
      <w:pPr>
        <w:pStyle w:val="633"/>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第十三条：</w:t>
      </w:r>
      <w:r>
        <w:rPr>
          <w:rFonts w:hint="eastAsia" w:ascii="宋体" w:hAnsi="宋体" w:cs="宋体"/>
          <w:color w:val="000000"/>
          <w:szCs w:val="21"/>
          <w:highlight w:val="none"/>
        </w:rPr>
        <w:t xml:space="preserve">本协议一式陆份，甲方伍份、乙方壹份。自双方签字、盖章之日起生效，具有同等的法律效力。</w:t>
      </w:r>
      <w:r>
        <w:rPr>
          <w:rFonts w:hint="eastAsia" w:ascii="宋体" w:hAnsi="宋体" w:cs="宋体"/>
          <w:color w:val="000000"/>
          <w:szCs w:val="21"/>
          <w:highlight w:val="none"/>
        </w:rPr>
      </w:r>
      <w:r/>
    </w:p>
    <w:p>
      <w:pPr>
        <w:pStyle w:val="63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bl>
      <w:tblPr>
        <w:tblW w:w="5000" w:type="pct"/>
        <w:tblInd w:w="-324" w:type="dxa"/>
        <w:tblLayout w:type="autofit"/>
        <w:tblCellMar>
          <w:left w:w="108" w:type="dxa"/>
          <w:top w:w="0" w:type="dxa"/>
          <w:right w:w="108" w:type="dxa"/>
          <w:bottom w:w="0" w:type="dxa"/>
        </w:tblCellMar>
        <w:tblLook w:val="04A0" w:firstRow="1" w:lastRow="0" w:firstColumn="1" w:lastColumn="0" w:noHBand="0" w:noVBand="1"/>
      </w:tblPr>
      <w:tblGrid>
        <w:gridCol w:w="4077"/>
        <w:gridCol w:w="4445"/>
      </w:tblGrid>
      <w:tr>
        <w:trPr>
          <w:trHeight w:val="680"/>
        </w:trPr>
        <w:tc>
          <w:tcPr>
            <w:tcBorders>
              <w:top w:val="none" w:color="000000" w:sz="0" w:space="0"/>
              <w:left w:val="none" w:color="000000" w:sz="0" w:space="0"/>
              <w:bottom w:val="none" w:color="000000" w:sz="0" w:space="0"/>
              <w:right w:val="none" w:color="000000" w:sz="0" w:space="0"/>
            </w:tcBorders>
            <w:tcW w:w="2392" w:type="dxa"/>
            <w:vAlign w:val="top"/>
            <w:textDirection w:val="lrTb"/>
            <w:noWrap w:val="false"/>
          </w:tcPr>
          <w:p>
            <w:pPr>
              <w:pStyle w:val="63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甲方（公章）：</w:t>
            </w:r>
            <w:r>
              <w:rPr>
                <w:rFonts w:hint="eastAsia" w:ascii="宋体" w:hAnsi="宋体" w:cs="宋体"/>
                <w:b/>
                <w:color w:val="000000"/>
                <w:szCs w:val="21"/>
                <w:highlight w:val="none"/>
              </w:rPr>
              <w:t xml:space="preserve">南京邮电大学</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608" w:type="dxa"/>
            <w:vAlign w:val="top"/>
            <w:textDirection w:val="lrTb"/>
            <w:noWrap w:val="false"/>
          </w:tcPr>
          <w:p>
            <w:pPr>
              <w:pStyle w:val="63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乙方（公章）：</w:t>
            </w:r>
            <w:r>
              <w:rPr>
                <w:rFonts w:hint="eastAsia" w:ascii="宋体" w:hAnsi="宋体" w:cs="宋体"/>
                <w:b/>
                <w:color w:val="000000"/>
                <w:szCs w:val="21"/>
                <w:highlight w:val="none"/>
              </w:rPr>
              <w:t xml:space="preserve"> </w:t>
            </w:r>
            <w:r>
              <w:rPr>
                <w:rFonts w:hint="eastAsia" w:ascii="宋体" w:hAnsi="宋体" w:cs="宋体"/>
                <w:color w:val="000000"/>
                <w:szCs w:val="21"/>
                <w:highlight w:val="none"/>
              </w:rPr>
            </w:r>
            <w:r/>
          </w:p>
        </w:tc>
      </w:tr>
      <w:tr>
        <w:trPr>
          <w:trHeight w:val="680"/>
        </w:trPr>
        <w:tc>
          <w:tcPr>
            <w:tcBorders>
              <w:top w:val="none" w:color="000000" w:sz="0" w:space="0"/>
              <w:left w:val="none" w:color="000000" w:sz="0" w:space="0"/>
              <w:bottom w:val="none" w:color="000000" w:sz="0" w:space="0"/>
              <w:right w:val="none" w:color="000000" w:sz="0" w:space="0"/>
            </w:tcBorders>
            <w:tcW w:w="2392" w:type="dxa"/>
            <w:vAlign w:val="top"/>
            <w:textDirection w:val="lrTb"/>
            <w:noWrap w:val="false"/>
          </w:tcPr>
          <w:p>
            <w:pPr>
              <w:pStyle w:val="63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授权代表：</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608" w:type="dxa"/>
            <w:vAlign w:val="top"/>
            <w:textDirection w:val="lrTb"/>
            <w:noWrap w:val="false"/>
          </w:tcPr>
          <w:p>
            <w:pPr>
              <w:pStyle w:val="63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法人代表（委托代理人）： </w:t>
            </w:r>
            <w:r>
              <w:rPr>
                <w:rFonts w:hint="eastAsia" w:ascii="宋体" w:hAnsi="宋体" w:cs="宋体"/>
                <w:color w:val="000000"/>
                <w:szCs w:val="21"/>
                <w:highlight w:val="none"/>
              </w:rPr>
            </w:r>
            <w:r/>
          </w:p>
        </w:tc>
      </w:tr>
      <w:tr>
        <w:trPr>
          <w:trHeight w:val="680"/>
        </w:trPr>
        <w:tc>
          <w:tcPr>
            <w:tcBorders>
              <w:top w:val="none" w:color="000000" w:sz="0" w:space="0"/>
              <w:left w:val="none" w:color="000000" w:sz="0" w:space="0"/>
              <w:bottom w:val="none" w:color="000000" w:sz="0" w:space="0"/>
              <w:right w:val="none" w:color="000000" w:sz="0" w:space="0"/>
            </w:tcBorders>
            <w:tcW w:w="2392" w:type="dxa"/>
            <w:vAlign w:val="top"/>
            <w:textDirection w:val="lrTb"/>
            <w:noWrap w:val="false"/>
          </w:tcPr>
          <w:p>
            <w:pPr>
              <w:pStyle w:val="63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用户代表：</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608" w:type="dxa"/>
            <w:vAlign w:val="top"/>
            <w:textDirection w:val="lrTb"/>
            <w:noWrap w:val="false"/>
          </w:tcPr>
          <w:p>
            <w:pPr>
              <w:pStyle w:val="63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经办人： </w:t>
            </w:r>
            <w:r>
              <w:rPr>
                <w:rFonts w:hint="eastAsia" w:ascii="宋体" w:hAnsi="宋体" w:cs="宋体"/>
                <w:color w:val="000000"/>
                <w:szCs w:val="21"/>
                <w:highlight w:val="none"/>
              </w:rPr>
            </w:r>
            <w:r/>
          </w:p>
        </w:tc>
      </w:tr>
      <w:tr>
        <w:trPr>
          <w:trHeight w:val="680"/>
        </w:trPr>
        <w:tc>
          <w:tcPr>
            <w:tcBorders>
              <w:top w:val="none" w:color="000000" w:sz="0" w:space="0"/>
              <w:left w:val="none" w:color="000000" w:sz="0" w:space="0"/>
              <w:bottom w:val="none" w:color="000000" w:sz="0" w:space="0"/>
              <w:right w:val="none" w:color="000000" w:sz="0" w:space="0"/>
            </w:tcBorders>
            <w:tcW w:w="2392" w:type="dxa"/>
            <w:vAlign w:val="top"/>
            <w:textDirection w:val="lrTb"/>
            <w:noWrap w:val="false"/>
          </w:tcPr>
          <w:p>
            <w:pPr>
              <w:pStyle w:val="63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 </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608" w:type="dxa"/>
            <w:vAlign w:val="top"/>
            <w:textDirection w:val="lrTb"/>
            <w:noWrap w:val="false"/>
          </w:tcPr>
          <w:p>
            <w:pPr>
              <w:pStyle w:val="63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 </w:t>
            </w:r>
            <w:r>
              <w:rPr>
                <w:rFonts w:hint="eastAsia" w:ascii="宋体" w:hAnsi="宋体" w:cs="宋体"/>
                <w:color w:val="000000"/>
                <w:szCs w:val="21"/>
                <w:highlight w:val="none"/>
              </w:rPr>
            </w:r>
            <w:r/>
          </w:p>
        </w:tc>
      </w:tr>
      <w:tr>
        <w:trPr>
          <w:trHeight w:val="680"/>
        </w:trPr>
        <w:tc>
          <w:tcPr>
            <w:tcBorders>
              <w:top w:val="none" w:color="000000" w:sz="0" w:space="0"/>
              <w:left w:val="none" w:color="000000" w:sz="0" w:space="0"/>
              <w:bottom w:val="none" w:color="000000" w:sz="0" w:space="0"/>
              <w:right w:val="none" w:color="000000" w:sz="0" w:space="0"/>
            </w:tcBorders>
            <w:tcW w:w="2392" w:type="dxa"/>
            <w:vAlign w:val="top"/>
            <w:textDirection w:val="lrTb"/>
            <w:noWrap w:val="false"/>
          </w:tcPr>
          <w:p>
            <w:pPr>
              <w:pStyle w:val="63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608" w:type="dxa"/>
            <w:vAlign w:val="top"/>
            <w:textDirection w:val="lrTb"/>
            <w:noWrap w:val="false"/>
          </w:tcPr>
          <w:p>
            <w:pPr>
              <w:pStyle w:val="63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rPr>
            </w:r>
            <w:r/>
          </w:p>
        </w:tc>
      </w:tr>
      <w:tr>
        <w:trPr>
          <w:trHeight w:val="680"/>
        </w:trPr>
        <w:tc>
          <w:tcPr>
            <w:tcBorders>
              <w:top w:val="none" w:color="000000" w:sz="0" w:space="0"/>
              <w:left w:val="none" w:color="000000" w:sz="0" w:space="0"/>
              <w:bottom w:val="none" w:color="000000" w:sz="0" w:space="0"/>
              <w:right w:val="none" w:color="000000" w:sz="0" w:space="0"/>
            </w:tcBorders>
            <w:tcW w:w="2392" w:type="dxa"/>
            <w:vAlign w:val="top"/>
            <w:textDirection w:val="lrTb"/>
            <w:noWrap w:val="false"/>
          </w:tcPr>
          <w:p>
            <w:pPr>
              <w:pStyle w:val="63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608" w:type="dxa"/>
            <w:vAlign w:val="top"/>
            <w:textDirection w:val="lrTb"/>
            <w:noWrap w:val="false"/>
          </w:tcPr>
          <w:p>
            <w:pPr>
              <w:pStyle w:val="63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tc>
      </w:tr>
    </w:tbl>
    <w:p>
      <w:pPr>
        <w:pStyle w:val="633"/>
        <w:rPr>
          <w:color w:val="000000"/>
          <w:highlight w:val="none"/>
        </w:rPr>
      </w:pPr>
      <w:r>
        <w:rPr>
          <w:color w:val="000000"/>
          <w:highlight w:val="none"/>
        </w:rPr>
      </w:r>
      <w:r/>
    </w:p>
    <w:p>
      <w:pPr>
        <w:pStyle w:val="633"/>
        <w:rPr>
          <w:rFonts w:ascii="宋体" w:hAnsi="宋体" w:cs="宋体"/>
          <w:b/>
          <w:color w:val="000000"/>
          <w:sz w:val="28"/>
          <w:highlight w:val="none"/>
        </w:rPr>
      </w:pPr>
      <w:r>
        <w:rPr>
          <w:rFonts w:ascii="宋体" w:hAnsi="宋体" w:cs="宋体"/>
          <w:b/>
          <w:color w:val="000000"/>
          <w:sz w:val="28"/>
          <w:highlight w:val="none"/>
        </w:rPr>
      </w:r>
      <w:r/>
    </w:p>
    <w:p>
      <w:pPr>
        <w:pStyle w:val="633"/>
        <w:jc w:val="center"/>
        <w:widowControl/>
        <w:rPr>
          <w:color w:val="000000"/>
          <w:sz w:val="18"/>
          <w:highlight w:val="none"/>
        </w:rPr>
      </w:pPr>
      <w:r>
        <w:rPr>
          <w:rFonts w:ascii="宋体" w:hAnsi="宋体"/>
          <w:color w:val="000000"/>
          <w:sz w:val="44"/>
          <w:szCs w:val="44"/>
          <w:highlight w:val="none"/>
        </w:rPr>
        <w:br w:type="page" w:clear="all"/>
      </w:r>
      <w:r>
        <w:rPr>
          <w:color w:val="000000"/>
          <w:sz w:val="18"/>
          <w:highlight w:val="none"/>
        </w:rPr>
      </w:r>
      <w:r/>
    </w:p>
    <w:p>
      <w:pPr>
        <w:pStyle w:val="633"/>
        <w:jc w:val="center"/>
        <w:spacing w:line="360" w:lineRule="auto"/>
        <w:widowControl/>
        <w:rPr>
          <w:color w:val="000000"/>
          <w:sz w:val="18"/>
          <w:highlight w:val="none"/>
        </w:rPr>
        <w:outlineLvl w:val="0"/>
      </w:pPr>
      <w:r>
        <w:rPr>
          <w:color w:val="000000"/>
          <w:sz w:val="18"/>
          <w:highlight w:val="none"/>
        </w:rPr>
      </w:r>
      <w:r/>
    </w:p>
    <w:p>
      <w:pPr>
        <w:pStyle w:val="633"/>
        <w:jc w:val="center"/>
        <w:spacing w:line="360" w:lineRule="auto"/>
        <w:widowControl/>
        <w:rPr>
          <w:color w:val="000000"/>
          <w:sz w:val="18"/>
          <w:highlight w:val="none"/>
        </w:rPr>
        <w:outlineLvl w:val="0"/>
      </w:pPr>
      <w:r>
        <w:rPr>
          <w:color w:val="000000"/>
          <w:sz w:val="18"/>
          <w:highlight w:val="none"/>
        </w:rPr>
      </w:r>
      <w:r/>
    </w:p>
    <w:p>
      <w:pPr>
        <w:pStyle w:val="633"/>
        <w:jc w:val="center"/>
        <w:spacing w:line="360" w:lineRule="auto"/>
        <w:widowControl/>
        <w:rPr>
          <w:color w:val="000000"/>
          <w:sz w:val="18"/>
          <w:highlight w:val="none"/>
        </w:rPr>
        <w:outlineLvl w:val="0"/>
      </w:pPr>
      <w:r>
        <w:rPr>
          <w:color w:val="000000"/>
          <w:sz w:val="18"/>
          <w:highlight w:val="none"/>
        </w:rPr>
      </w:r>
      <w:r/>
    </w:p>
    <w:p>
      <w:pPr>
        <w:pStyle w:val="633"/>
        <w:jc w:val="center"/>
        <w:spacing w:line="360" w:lineRule="auto"/>
        <w:widowControl/>
        <w:rPr>
          <w:rFonts w:hint="eastAsia" w:ascii="宋体" w:hAnsi="宋体"/>
          <w:b/>
          <w:bCs/>
          <w:color w:val="000000"/>
          <w:sz w:val="44"/>
          <w:szCs w:val="44"/>
          <w:highlight w:val="none"/>
        </w:rPr>
        <w:outlineLvl w:val="0"/>
      </w:pPr>
      <w:r>
        <w:rPr>
          <w:rFonts w:hint="eastAsia" w:ascii="宋体" w:hAnsi="宋体"/>
          <w:b/>
          <w:bCs/>
          <w:color w:val="000000"/>
          <w:sz w:val="44"/>
          <w:szCs w:val="44"/>
          <w:highlight w:val="none"/>
        </w:rPr>
        <w:t xml:space="preserve">第六章  投标文件格式及附件</w:t>
      </w:r>
      <w:r>
        <w:rPr>
          <w:rFonts w:hint="eastAsia" w:ascii="宋体" w:hAnsi="宋体"/>
          <w:b/>
          <w:bCs/>
          <w:color w:val="000000"/>
          <w:sz w:val="44"/>
          <w:szCs w:val="44"/>
          <w:highlight w:val="none"/>
        </w:rPr>
      </w:r>
      <w:r/>
    </w:p>
    <w:p>
      <w:pPr>
        <w:pStyle w:val="633"/>
        <w:jc w:val="center"/>
        <w:spacing w:line="440" w:lineRule="exact"/>
        <w:rPr>
          <w:rFonts w:ascii="宋体" w:hAnsi="宋体"/>
          <w:color w:val="000000"/>
          <w:sz w:val="20"/>
          <w:highlight w:val="none"/>
        </w:rPr>
      </w:pPr>
      <w:r/>
      <w:bookmarkStart w:id="36" w:name="_Toc26539"/>
      <w:r/>
      <w:bookmarkStart w:id="37" w:name="_Toc479586165"/>
      <w:r>
        <w:rPr>
          <w:rFonts w:ascii="宋体" w:hAnsi="宋体"/>
          <w:color w:val="000000"/>
          <w:sz w:val="20"/>
          <w:highlight w:val="none"/>
        </w:rPr>
      </w:r>
      <w:r/>
    </w:p>
    <w:p>
      <w:pPr>
        <w:pStyle w:val="633"/>
        <w:jc w:val="center"/>
        <w:rPr>
          <w:rFonts w:ascii="宋体" w:hAnsi="宋体"/>
          <w:color w:val="000000"/>
          <w:sz w:val="20"/>
          <w:highlight w:val="none"/>
        </w:rPr>
      </w:pPr>
      <w:r/>
      <w:bookmarkStart w:id="38" w:name="_Toc13410_WPSOffice_Level1"/>
      <w:r>
        <w:rPr>
          <w:rFonts w:hint="eastAsia" w:ascii="宋体" w:hAnsi="宋体"/>
          <w:color w:val="000000"/>
          <w:sz w:val="28"/>
          <w:szCs w:val="28"/>
          <w:highlight w:val="none"/>
        </w:rPr>
        <w:t xml:space="preserve">（项目名称）</w:t>
      </w:r>
      <w:bookmarkEnd w:id="38"/>
      <w:r>
        <w:rPr>
          <w:rFonts w:ascii="宋体" w:hAnsi="宋体"/>
          <w:color w:val="000000"/>
          <w:sz w:val="20"/>
          <w:highlight w:val="none"/>
        </w:rPr>
      </w:r>
      <w:r/>
    </w:p>
    <w:p>
      <w:pPr>
        <w:pStyle w:val="633"/>
        <w:jc w:val="center"/>
        <w:rPr>
          <w:rFonts w:ascii="宋体" w:hAnsi="宋体"/>
          <w:color w:val="000000"/>
          <w:sz w:val="20"/>
          <w:highlight w:val="none"/>
        </w:rPr>
      </w:pPr>
      <w:r>
        <w:rPr>
          <w:rFonts w:ascii="宋体" w:hAnsi="宋体"/>
          <w:color w:val="000000"/>
          <w:sz w:val="20"/>
          <w:highlight w:val="none"/>
        </w:rPr>
      </w:r>
      <w:r/>
    </w:p>
    <w:p>
      <w:pPr>
        <w:pStyle w:val="633"/>
        <w:jc w:val="center"/>
        <w:rPr>
          <w:rFonts w:ascii="宋体" w:hAnsi="宋体"/>
          <w:color w:val="000000"/>
          <w:sz w:val="20"/>
          <w:highlight w:val="none"/>
        </w:rPr>
      </w:pPr>
      <w:r>
        <w:rPr>
          <w:rFonts w:ascii="宋体" w:hAnsi="宋体"/>
          <w:color w:val="000000"/>
          <w:sz w:val="20"/>
          <w:highlight w:val="none"/>
        </w:rPr>
      </w:r>
      <w:r/>
    </w:p>
    <w:p>
      <w:pPr>
        <w:pStyle w:val="633"/>
        <w:jc w:val="center"/>
        <w:rPr>
          <w:rFonts w:ascii="宋体" w:hAnsi="宋体"/>
          <w:color w:val="000000"/>
          <w:sz w:val="44"/>
          <w:szCs w:val="44"/>
          <w:highlight w:val="none"/>
        </w:rPr>
      </w:pPr>
      <w:r>
        <w:rPr>
          <w:rFonts w:hint="eastAsia" w:ascii="宋体" w:hAnsi="宋体"/>
          <w:color w:val="000000"/>
          <w:sz w:val="44"/>
          <w:szCs w:val="44"/>
          <w:highlight w:val="none"/>
        </w:rPr>
        <w:t xml:space="preserve">投标响应文件</w:t>
      </w:r>
      <w:r>
        <w:rPr>
          <w:rFonts w:ascii="宋体" w:hAnsi="宋体"/>
          <w:color w:val="000000"/>
          <w:sz w:val="44"/>
          <w:szCs w:val="44"/>
          <w:highlight w:val="none"/>
        </w:rPr>
      </w:r>
      <w:r/>
    </w:p>
    <w:p>
      <w:pPr>
        <w:pStyle w:val="633"/>
        <w:rPr>
          <w:rFonts w:ascii="宋体" w:hAnsi="宋体"/>
          <w:color w:val="000000"/>
          <w:sz w:val="28"/>
          <w:szCs w:val="28"/>
          <w:highlight w:val="none"/>
        </w:rPr>
      </w:pPr>
      <w:r>
        <w:rPr>
          <w:rFonts w:ascii="宋体" w:hAnsi="宋体"/>
          <w:color w:val="000000"/>
          <w:sz w:val="28"/>
          <w:szCs w:val="28"/>
          <w:highlight w:val="none"/>
        </w:rPr>
      </w:r>
      <w:r/>
    </w:p>
    <w:p>
      <w:pPr>
        <w:pStyle w:val="633"/>
        <w:rPr>
          <w:rFonts w:ascii="宋体" w:hAnsi="宋体"/>
          <w:color w:val="000000"/>
          <w:sz w:val="28"/>
          <w:szCs w:val="28"/>
          <w:highlight w:val="none"/>
        </w:rPr>
      </w:pPr>
      <w:r>
        <w:rPr>
          <w:rFonts w:ascii="宋体" w:hAnsi="宋体"/>
          <w:color w:val="000000"/>
          <w:sz w:val="28"/>
          <w:szCs w:val="28"/>
          <w:highlight w:val="none"/>
        </w:rPr>
      </w:r>
      <w:r/>
    </w:p>
    <w:p>
      <w:pPr>
        <w:pStyle w:val="633"/>
        <w:rPr>
          <w:rFonts w:ascii="宋体" w:hAnsi="宋体"/>
          <w:color w:val="000000"/>
          <w:sz w:val="28"/>
          <w:szCs w:val="28"/>
          <w:highlight w:val="none"/>
        </w:rPr>
      </w:pPr>
      <w:r>
        <w:rPr>
          <w:rFonts w:ascii="宋体" w:hAnsi="宋体"/>
          <w:color w:val="000000"/>
          <w:sz w:val="28"/>
          <w:szCs w:val="28"/>
          <w:highlight w:val="none"/>
        </w:rPr>
      </w:r>
      <w:r/>
    </w:p>
    <w:p>
      <w:pPr>
        <w:pStyle w:val="633"/>
        <w:rPr>
          <w:rFonts w:ascii="宋体" w:hAnsi="宋体"/>
          <w:color w:val="000000"/>
          <w:sz w:val="28"/>
          <w:szCs w:val="28"/>
          <w:highlight w:val="none"/>
        </w:rPr>
      </w:pPr>
      <w:r>
        <w:rPr>
          <w:rFonts w:ascii="宋体" w:hAnsi="宋体"/>
          <w:color w:val="000000"/>
          <w:sz w:val="28"/>
          <w:szCs w:val="28"/>
          <w:highlight w:val="none"/>
        </w:rPr>
      </w:r>
      <w:r/>
    </w:p>
    <w:p>
      <w:pPr>
        <w:pStyle w:val="633"/>
        <w:rPr>
          <w:rFonts w:ascii="宋体" w:hAnsi="宋体"/>
          <w:color w:val="000000"/>
          <w:sz w:val="28"/>
          <w:szCs w:val="28"/>
          <w:highlight w:val="none"/>
        </w:rPr>
      </w:pPr>
      <w:r>
        <w:rPr>
          <w:rFonts w:ascii="宋体" w:hAnsi="宋体"/>
          <w:color w:val="000000"/>
          <w:sz w:val="28"/>
          <w:szCs w:val="28"/>
          <w:highlight w:val="none"/>
        </w:rPr>
      </w:r>
      <w:r/>
    </w:p>
    <w:p>
      <w:pPr>
        <w:pStyle w:val="633"/>
        <w:rPr>
          <w:rFonts w:ascii="宋体" w:hAnsi="宋体"/>
          <w:color w:val="000000"/>
          <w:sz w:val="28"/>
          <w:szCs w:val="28"/>
          <w:highlight w:val="none"/>
        </w:rPr>
      </w:pPr>
      <w:r>
        <w:rPr>
          <w:rFonts w:ascii="宋体" w:hAnsi="宋体"/>
          <w:color w:val="000000"/>
          <w:sz w:val="28"/>
          <w:szCs w:val="28"/>
          <w:highlight w:val="none"/>
        </w:rPr>
      </w:r>
      <w:r/>
    </w:p>
    <w:p>
      <w:pPr>
        <w:pStyle w:val="633"/>
        <w:rPr>
          <w:rFonts w:ascii="宋体" w:hAnsi="宋体"/>
          <w:color w:val="000000"/>
          <w:sz w:val="28"/>
          <w:szCs w:val="28"/>
          <w:highlight w:val="none"/>
        </w:rPr>
      </w:pPr>
      <w:r>
        <w:rPr>
          <w:rFonts w:ascii="宋体" w:hAnsi="宋体"/>
          <w:color w:val="000000"/>
          <w:sz w:val="28"/>
          <w:szCs w:val="28"/>
          <w:highlight w:val="none"/>
        </w:rPr>
      </w:r>
      <w:r/>
    </w:p>
    <w:p>
      <w:pPr>
        <w:pStyle w:val="633"/>
        <w:rPr>
          <w:rFonts w:ascii="宋体" w:hAnsi="宋体"/>
          <w:color w:val="000000"/>
          <w:sz w:val="28"/>
          <w:szCs w:val="28"/>
          <w:highlight w:val="none"/>
        </w:rPr>
      </w:pPr>
      <w:r>
        <w:rPr>
          <w:rFonts w:ascii="宋体" w:hAnsi="宋体"/>
          <w:color w:val="000000"/>
          <w:sz w:val="28"/>
          <w:szCs w:val="28"/>
          <w:highlight w:val="none"/>
        </w:rPr>
      </w:r>
      <w:r/>
    </w:p>
    <w:p>
      <w:pPr>
        <w:pStyle w:val="633"/>
        <w:rPr>
          <w:rFonts w:ascii="宋体" w:hAnsi="宋体"/>
          <w:color w:val="000000"/>
          <w:sz w:val="28"/>
          <w:szCs w:val="28"/>
          <w:highlight w:val="none"/>
        </w:rPr>
      </w:pPr>
      <w:r>
        <w:rPr>
          <w:rFonts w:ascii="宋体" w:hAnsi="宋体"/>
          <w:color w:val="000000"/>
          <w:sz w:val="28"/>
          <w:szCs w:val="28"/>
          <w:highlight w:val="none"/>
        </w:rPr>
      </w:r>
      <w:r/>
    </w:p>
    <w:p>
      <w:pPr>
        <w:pStyle w:val="633"/>
        <w:rPr>
          <w:rFonts w:ascii="宋体" w:hAnsi="宋体"/>
          <w:color w:val="000000"/>
          <w:sz w:val="28"/>
          <w:szCs w:val="28"/>
          <w:highlight w:val="none"/>
        </w:rPr>
      </w:pPr>
      <w:r>
        <w:rPr>
          <w:rFonts w:ascii="宋体" w:hAnsi="宋体"/>
          <w:color w:val="000000"/>
          <w:sz w:val="28"/>
          <w:szCs w:val="28"/>
          <w:highlight w:val="none"/>
        </w:rPr>
      </w:r>
      <w:r/>
    </w:p>
    <w:p>
      <w:pPr>
        <w:pStyle w:val="633"/>
        <w:jc w:val="center"/>
        <w:rPr>
          <w:rFonts w:ascii="宋体" w:hAnsi="宋体"/>
          <w:color w:val="000000"/>
          <w:sz w:val="28"/>
          <w:szCs w:val="28"/>
          <w:highlight w:val="none"/>
          <w:u w:val="single"/>
        </w:rPr>
      </w:pPr>
      <w:r/>
      <w:bookmarkStart w:id="39" w:name="_Toc30432_WPSOffice_Level1"/>
      <w:r>
        <w:rPr>
          <w:rFonts w:hint="eastAsia" w:ascii="宋体" w:hAnsi="宋体"/>
          <w:color w:val="000000"/>
          <w:sz w:val="28"/>
          <w:szCs w:val="28"/>
          <w:highlight w:val="none"/>
        </w:rPr>
        <w:t xml:space="preserve">供应商：（盖单位章）</w:t>
      </w:r>
      <w:bookmarkEnd w:id="39"/>
      <w:r>
        <w:rPr>
          <w:rFonts w:ascii="宋体" w:hAnsi="宋体"/>
          <w:color w:val="000000"/>
          <w:sz w:val="28"/>
          <w:szCs w:val="28"/>
          <w:highlight w:val="none"/>
          <w:u w:val="single"/>
        </w:rPr>
      </w:r>
      <w:r/>
    </w:p>
    <w:p>
      <w:pPr>
        <w:pStyle w:val="633"/>
        <w:jc w:val="center"/>
        <w:rPr>
          <w:rFonts w:ascii="宋体" w:hAnsi="宋体"/>
          <w:color w:val="000000"/>
          <w:sz w:val="28"/>
          <w:szCs w:val="28"/>
          <w:highlight w:val="none"/>
        </w:rPr>
      </w:pPr>
      <w:r/>
      <w:bookmarkStart w:id="40" w:name="_Toc13666_WPSOffice_Level1"/>
      <w:r>
        <w:rPr>
          <w:rFonts w:hint="eastAsia" w:ascii="宋体" w:hAnsi="宋体"/>
          <w:color w:val="000000"/>
          <w:sz w:val="28"/>
          <w:szCs w:val="28"/>
          <w:highlight w:val="none"/>
        </w:rPr>
        <w:t xml:space="preserve">法定代表人或其委托代理人：（签字）</w:t>
      </w:r>
      <w:bookmarkEnd w:id="40"/>
      <w:r>
        <w:rPr>
          <w:rFonts w:ascii="宋体" w:hAnsi="宋体"/>
          <w:color w:val="000000"/>
          <w:sz w:val="28"/>
          <w:szCs w:val="28"/>
          <w:highlight w:val="none"/>
        </w:rPr>
      </w:r>
      <w:r/>
    </w:p>
    <w:p>
      <w:pPr>
        <w:pStyle w:val="633"/>
        <w:jc w:val="center"/>
        <w:rPr>
          <w:rFonts w:ascii="宋体" w:hAnsi="宋体"/>
          <w:color w:val="000000"/>
          <w:sz w:val="20"/>
          <w:highlight w:val="none"/>
        </w:rPr>
      </w:pPr>
      <w:r/>
      <w:bookmarkStart w:id="41" w:name="_Toc13787_WPSOffice_Level1"/>
      <w:r>
        <w:rPr>
          <w:rFonts w:hint="eastAsia" w:ascii="宋体" w:hAnsi="宋体"/>
          <w:color w:val="000000"/>
          <w:sz w:val="28"/>
          <w:szCs w:val="28"/>
          <w:highlight w:val="none"/>
        </w:rPr>
        <w:t xml:space="preserve">年 月 日</w:t>
      </w:r>
      <w:bookmarkEnd w:id="41"/>
      <w:r>
        <w:rPr>
          <w:rFonts w:ascii="宋体" w:hAnsi="宋体"/>
          <w:color w:val="000000"/>
          <w:sz w:val="20"/>
          <w:highlight w:val="none"/>
        </w:rPr>
      </w:r>
      <w:r/>
    </w:p>
    <w:p>
      <w:pPr>
        <w:pStyle w:val="680"/>
        <w:jc w:val="center"/>
        <w:rPr>
          <w:rFonts w:hAnsi="宋体"/>
          <w:b/>
          <w:color w:val="000000"/>
          <w:sz w:val="32"/>
          <w:szCs w:val="32"/>
          <w:highlight w:val="none"/>
        </w:rPr>
      </w:pPr>
      <w:r>
        <w:rPr>
          <w:color w:val="000000"/>
          <w:highlight w:val="none"/>
        </w:rPr>
        <w:br w:type="page" w:clear="all"/>
      </w:r>
      <w:r>
        <w:rPr>
          <w:rFonts w:hint="eastAsia" w:hAnsi="宋体"/>
          <w:b/>
          <w:color w:val="000000"/>
          <w:sz w:val="32"/>
          <w:szCs w:val="32"/>
          <w:highlight w:val="none"/>
        </w:rPr>
        <w:t xml:space="preserve">评分索引表</w:t>
      </w:r>
      <w:r>
        <w:rPr>
          <w:rFonts w:hAnsi="宋体"/>
          <w:b/>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21"/>
        <w:gridCol w:w="4395"/>
      </w:tblGrid>
      <w:tr>
        <w:trPr>
          <w:trHeight w:val="460"/>
        </w:trPr>
        <w:tc>
          <w:tcPr>
            <w:tcW w:w="3421" w:type="dxa"/>
            <w:vAlign w:val="center"/>
            <w:textDirection w:val="lrTb"/>
            <w:noWrap w:val="false"/>
          </w:tcPr>
          <w:p>
            <w:pPr>
              <w:pStyle w:val="799"/>
              <w:ind w:left="0"/>
              <w:jc w:val="center"/>
              <w:rPr>
                <w:rFonts w:ascii="宋体" w:hAnsi="宋体" w:eastAsia="Times New Roman" w:cs="宋体"/>
                <w:b/>
                <w:bCs/>
                <w:color w:val="000000"/>
                <w:highlight w:val="none"/>
                <w:lang w:eastAsia="zh-CN"/>
              </w:rPr>
            </w:pPr>
            <w:r>
              <w:rPr>
                <w:rFonts w:hint="eastAsia" w:ascii="宋体" w:hAnsi="宋体" w:eastAsia="Times New Roman" w:cs="宋体"/>
                <w:b/>
                <w:color w:val="000000"/>
                <w:highlight w:val="none"/>
                <w:lang w:eastAsia="zh-CN"/>
              </w:rPr>
              <w:t xml:space="preserve">评分项目</w:t>
            </w:r>
            <w:r>
              <w:rPr>
                <w:rFonts w:ascii="宋体" w:hAnsi="宋体" w:eastAsia="Times New Roman" w:cs="宋体"/>
                <w:b/>
                <w:bCs/>
                <w:color w:val="000000"/>
                <w:highlight w:val="none"/>
                <w:lang w:eastAsia="zh-CN"/>
              </w:rPr>
            </w:r>
            <w:r/>
          </w:p>
        </w:tc>
        <w:tc>
          <w:tcPr>
            <w:tcW w:w="4395" w:type="dxa"/>
            <w:vAlign w:val="center"/>
            <w:textDirection w:val="lrTb"/>
            <w:noWrap w:val="false"/>
          </w:tcPr>
          <w:p>
            <w:pPr>
              <w:pStyle w:val="633"/>
              <w:jc w:val="center"/>
              <w:rPr>
                <w:rFonts w:ascii="宋体" w:hAnsi="宋体"/>
                <w:b/>
                <w:color w:val="000000"/>
                <w:highlight w:val="none"/>
              </w:rPr>
            </w:pPr>
            <w:r>
              <w:rPr>
                <w:rFonts w:hint="eastAsia" w:ascii="宋体" w:hAnsi="宋体"/>
                <w:b/>
                <w:color w:val="000000"/>
                <w:highlight w:val="none"/>
                <w:lang w:bidi="en-US"/>
              </w:rPr>
              <w:t xml:space="preserve">在投标响应文件中的页码位置</w:t>
            </w:r>
            <w:r>
              <w:rPr>
                <w:rFonts w:ascii="宋体" w:hAnsi="宋体"/>
                <w:b/>
                <w:color w:val="000000"/>
                <w:highlight w:val="none"/>
              </w:rPr>
            </w:r>
            <w:r/>
          </w:p>
        </w:tc>
      </w:tr>
      <w:tr>
        <w:trPr>
          <w:trHeight w:val="446"/>
        </w:trPr>
        <w:tc>
          <w:tcPr>
            <w:tcW w:w="3421" w:type="dxa"/>
            <w:vAlign w:val="center"/>
            <w:textDirection w:val="lrTb"/>
            <w:noWrap w:val="false"/>
          </w:tcPr>
          <w:p>
            <w:pPr>
              <w:pStyle w:val="799"/>
              <w:ind w:left="0"/>
              <w:jc w:val="center"/>
              <w:rPr>
                <w:rFonts w:ascii="宋体" w:hAnsi="宋体" w:eastAsia="Times New Roman" w:cs="宋体"/>
                <w:b/>
                <w:color w:val="000000"/>
                <w:highlight w:val="none"/>
                <w:lang w:eastAsia="zh-CN"/>
              </w:rPr>
            </w:pPr>
            <w:r>
              <w:rPr>
                <w:rFonts w:ascii="宋体" w:hAnsi="宋体" w:eastAsia="Times New Roman" w:cs="宋体"/>
                <w:b/>
                <w:color w:val="000000"/>
                <w:highlight w:val="none"/>
                <w:lang w:eastAsia="zh-CN"/>
              </w:rPr>
            </w:r>
            <w:r/>
          </w:p>
        </w:tc>
        <w:tc>
          <w:tcPr>
            <w:tcW w:w="4395" w:type="dxa"/>
            <w:vAlign w:val="center"/>
            <w:textDirection w:val="lrTb"/>
            <w:noWrap w:val="false"/>
          </w:tcPr>
          <w:p>
            <w:pPr>
              <w:pStyle w:val="633"/>
              <w:rPr>
                <w:rFonts w:ascii="宋体" w:hAnsi="宋体"/>
                <w:b/>
                <w:color w:val="000000"/>
                <w:highlight w:val="none"/>
                <w:lang w:bidi="en-US"/>
              </w:rPr>
            </w:pPr>
            <w:r>
              <w:rPr>
                <w:rFonts w:ascii="宋体" w:hAnsi="宋体"/>
                <w:b/>
                <w:color w:val="000000"/>
                <w:highlight w:val="none"/>
                <w:lang w:bidi="en-US"/>
              </w:rPr>
            </w:r>
            <w:r/>
          </w:p>
        </w:tc>
      </w:tr>
      <w:tr>
        <w:trPr>
          <w:trHeight w:val="300"/>
        </w:trPr>
        <w:tc>
          <w:tcPr>
            <w:gridSpan w:val="2"/>
            <w:tcW w:w="7816" w:type="dxa"/>
            <w:vAlign w:val="center"/>
            <w:textDirection w:val="lrTb"/>
            <w:noWrap w:val="false"/>
          </w:tcPr>
          <w:p>
            <w:pPr>
              <w:pStyle w:val="799"/>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r>
      <w:tr>
        <w:trPr>
          <w:trHeight w:val="320"/>
        </w:trPr>
        <w:tc>
          <w:tcPr>
            <w:tcW w:w="3421" w:type="dxa"/>
            <w:vAlign w:val="center"/>
            <w:textDirection w:val="lrTb"/>
            <w:noWrap w:val="false"/>
          </w:tcPr>
          <w:p>
            <w:pPr>
              <w:pStyle w:val="799"/>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pStyle w:val="633"/>
              <w:rPr>
                <w:rFonts w:ascii="宋体" w:hAnsi="宋体"/>
                <w:color w:val="000000"/>
                <w:highlight w:val="none"/>
              </w:rPr>
            </w:pPr>
            <w:r>
              <w:rPr>
                <w:rFonts w:ascii="宋体" w:hAnsi="宋体"/>
                <w:color w:val="000000"/>
                <w:highlight w:val="none"/>
              </w:rPr>
            </w:r>
            <w:r/>
          </w:p>
        </w:tc>
      </w:tr>
      <w:tr>
        <w:trPr>
          <w:trHeight w:val="280"/>
        </w:trPr>
        <w:tc>
          <w:tcPr>
            <w:tcW w:w="3421" w:type="dxa"/>
            <w:vAlign w:val="center"/>
            <w:textDirection w:val="lrTb"/>
            <w:noWrap w:val="false"/>
          </w:tcPr>
          <w:p>
            <w:pPr>
              <w:pStyle w:val="799"/>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pStyle w:val="633"/>
              <w:rPr>
                <w:rFonts w:ascii="宋体" w:hAnsi="宋体"/>
                <w:color w:val="000000"/>
                <w:highlight w:val="none"/>
              </w:rPr>
            </w:pPr>
            <w:r>
              <w:rPr>
                <w:rFonts w:ascii="宋体" w:hAnsi="宋体"/>
                <w:color w:val="000000"/>
                <w:highlight w:val="none"/>
              </w:rPr>
            </w:r>
            <w:r/>
          </w:p>
        </w:tc>
      </w:tr>
      <w:tr>
        <w:trPr>
          <w:trHeight w:val="460"/>
        </w:trPr>
        <w:tc>
          <w:tcPr>
            <w:tcW w:w="3421" w:type="dxa"/>
            <w:vAlign w:val="center"/>
            <w:textDirection w:val="lrTb"/>
            <w:noWrap w:val="false"/>
          </w:tcPr>
          <w:p>
            <w:pPr>
              <w:pStyle w:val="799"/>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pStyle w:val="633"/>
              <w:rPr>
                <w:rFonts w:ascii="宋体" w:hAnsi="宋体"/>
                <w:color w:val="000000"/>
                <w:highlight w:val="none"/>
              </w:rPr>
            </w:pPr>
            <w:r>
              <w:rPr>
                <w:rFonts w:ascii="宋体" w:hAnsi="宋体"/>
                <w:color w:val="000000"/>
                <w:highlight w:val="none"/>
              </w:rPr>
            </w:r>
            <w:r/>
          </w:p>
        </w:tc>
      </w:tr>
      <w:tr>
        <w:trPr>
          <w:trHeight w:val="460"/>
        </w:trPr>
        <w:tc>
          <w:tcPr>
            <w:tcW w:w="3421" w:type="dxa"/>
            <w:vAlign w:val="center"/>
            <w:textDirection w:val="lrTb"/>
            <w:noWrap w:val="false"/>
          </w:tcPr>
          <w:p>
            <w:pPr>
              <w:pStyle w:val="799"/>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pStyle w:val="633"/>
              <w:rPr>
                <w:rFonts w:ascii="宋体" w:hAnsi="宋体"/>
                <w:color w:val="000000"/>
                <w:highlight w:val="none"/>
              </w:rPr>
            </w:pPr>
            <w:r>
              <w:rPr>
                <w:rFonts w:ascii="宋体" w:hAnsi="宋体"/>
                <w:color w:val="000000"/>
                <w:highlight w:val="none"/>
              </w:rPr>
            </w:r>
            <w:r/>
          </w:p>
        </w:tc>
      </w:tr>
      <w:tr>
        <w:trPr>
          <w:trHeight w:val="280"/>
        </w:trPr>
        <w:tc>
          <w:tcPr>
            <w:tcW w:w="3421" w:type="dxa"/>
            <w:vAlign w:val="center"/>
            <w:textDirection w:val="lrTb"/>
            <w:noWrap w:val="false"/>
          </w:tcPr>
          <w:p>
            <w:pPr>
              <w:pStyle w:val="799"/>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pStyle w:val="633"/>
              <w:rPr>
                <w:rFonts w:ascii="宋体" w:hAnsi="宋体"/>
                <w:color w:val="000000"/>
                <w:highlight w:val="none"/>
              </w:rPr>
            </w:pPr>
            <w:r>
              <w:rPr>
                <w:rFonts w:ascii="宋体" w:hAnsi="宋体"/>
                <w:color w:val="000000"/>
                <w:highlight w:val="none"/>
              </w:rPr>
            </w:r>
            <w:r/>
          </w:p>
        </w:tc>
      </w:tr>
      <w:tr>
        <w:trPr>
          <w:trHeight w:val="389"/>
        </w:trPr>
        <w:tc>
          <w:tcPr>
            <w:gridSpan w:val="2"/>
            <w:tcW w:w="7816" w:type="dxa"/>
            <w:vAlign w:val="center"/>
            <w:textDirection w:val="lrTb"/>
            <w:noWrap w:val="false"/>
          </w:tcPr>
          <w:p>
            <w:pPr>
              <w:pStyle w:val="799"/>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r>
      <w:tr>
        <w:trPr>
          <w:trHeight w:val="600"/>
        </w:trPr>
        <w:tc>
          <w:tcPr>
            <w:tcW w:w="3421" w:type="dxa"/>
            <w:vAlign w:val="center"/>
            <w:textDirection w:val="lrTb"/>
            <w:noWrap w:val="false"/>
          </w:tcPr>
          <w:p>
            <w:pPr>
              <w:pStyle w:val="799"/>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pStyle w:val="633"/>
              <w:rPr>
                <w:rFonts w:ascii="宋体" w:hAnsi="宋体"/>
                <w:color w:val="000000"/>
                <w:highlight w:val="none"/>
              </w:rPr>
            </w:pPr>
            <w:r>
              <w:rPr>
                <w:rFonts w:ascii="宋体" w:hAnsi="宋体"/>
                <w:color w:val="000000"/>
                <w:highlight w:val="none"/>
              </w:rPr>
            </w:r>
            <w:r/>
          </w:p>
        </w:tc>
      </w:tr>
      <w:tr>
        <w:trPr>
          <w:trHeight w:val="160"/>
        </w:trPr>
        <w:tc>
          <w:tcPr>
            <w:tcW w:w="3421" w:type="dxa"/>
            <w:vAlign w:val="center"/>
            <w:textDirection w:val="lrTb"/>
            <w:noWrap w:val="false"/>
          </w:tcPr>
          <w:p>
            <w:pPr>
              <w:pStyle w:val="799"/>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pStyle w:val="633"/>
              <w:rPr>
                <w:rFonts w:ascii="宋体" w:hAnsi="宋体"/>
                <w:color w:val="000000"/>
                <w:highlight w:val="none"/>
              </w:rPr>
            </w:pPr>
            <w:r>
              <w:rPr>
                <w:rFonts w:ascii="宋体" w:hAnsi="宋体"/>
                <w:color w:val="000000"/>
                <w:highlight w:val="none"/>
              </w:rPr>
            </w:r>
            <w:r/>
          </w:p>
        </w:tc>
      </w:tr>
      <w:tr>
        <w:trPr>
          <w:trHeight w:val="289"/>
        </w:trPr>
        <w:tc>
          <w:tcPr>
            <w:tcW w:w="3421" w:type="dxa"/>
            <w:vAlign w:val="center"/>
            <w:textDirection w:val="lrTb"/>
            <w:noWrap w:val="false"/>
          </w:tcPr>
          <w:p>
            <w:pPr>
              <w:pStyle w:val="799"/>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pStyle w:val="633"/>
              <w:rPr>
                <w:rFonts w:ascii="宋体" w:hAnsi="宋体"/>
                <w:color w:val="000000"/>
                <w:highlight w:val="none"/>
              </w:rPr>
            </w:pPr>
            <w:r>
              <w:rPr>
                <w:rFonts w:ascii="宋体" w:hAnsi="宋体"/>
                <w:color w:val="000000"/>
                <w:highlight w:val="none"/>
              </w:rPr>
            </w:r>
            <w:r/>
          </w:p>
        </w:tc>
      </w:tr>
      <w:tr>
        <w:trPr>
          <w:trHeight w:val="278"/>
        </w:trPr>
        <w:tc>
          <w:tcPr>
            <w:tcW w:w="3421" w:type="dxa"/>
            <w:vAlign w:val="center"/>
            <w:textDirection w:val="lrTb"/>
            <w:noWrap w:val="false"/>
          </w:tcPr>
          <w:p>
            <w:pPr>
              <w:pStyle w:val="799"/>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pStyle w:val="633"/>
              <w:rPr>
                <w:rFonts w:ascii="宋体" w:hAnsi="宋体"/>
                <w:color w:val="000000"/>
                <w:highlight w:val="none"/>
              </w:rPr>
            </w:pPr>
            <w:r>
              <w:rPr>
                <w:rFonts w:ascii="宋体" w:hAnsi="宋体"/>
                <w:color w:val="000000"/>
                <w:highlight w:val="none"/>
              </w:rPr>
            </w:r>
            <w:r/>
          </w:p>
        </w:tc>
      </w:tr>
      <w:tr>
        <w:trPr>
          <w:trHeight w:val="269"/>
        </w:trPr>
        <w:tc>
          <w:tcPr>
            <w:tcW w:w="3421" w:type="dxa"/>
            <w:vAlign w:val="center"/>
            <w:textDirection w:val="lrTb"/>
            <w:noWrap w:val="false"/>
          </w:tcPr>
          <w:p>
            <w:pPr>
              <w:pStyle w:val="799"/>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pStyle w:val="633"/>
              <w:rPr>
                <w:rFonts w:ascii="宋体" w:hAnsi="宋体"/>
                <w:color w:val="000000"/>
                <w:highlight w:val="none"/>
              </w:rPr>
            </w:pPr>
            <w:r>
              <w:rPr>
                <w:rFonts w:ascii="宋体" w:hAnsi="宋体"/>
                <w:color w:val="000000"/>
                <w:highlight w:val="none"/>
              </w:rPr>
            </w:r>
            <w:r/>
          </w:p>
        </w:tc>
      </w:tr>
      <w:tr>
        <w:trPr>
          <w:trHeight w:val="460"/>
        </w:trPr>
        <w:tc>
          <w:tcPr>
            <w:gridSpan w:val="2"/>
            <w:tcW w:w="7816" w:type="dxa"/>
            <w:vAlign w:val="center"/>
            <w:textDirection w:val="lrTb"/>
            <w:noWrap w:val="false"/>
          </w:tcPr>
          <w:p>
            <w:pPr>
              <w:pStyle w:val="799"/>
              <w:ind w:left="0"/>
              <w:jc w:val="center"/>
              <w:rPr>
                <w:rFonts w:ascii="宋体" w:hAnsi="宋体" w:eastAsia="Times New Roman" w:cs="宋体"/>
                <w:b/>
                <w:color w:val="000000"/>
                <w:highlight w:val="none"/>
                <w:lang w:eastAsia="zh-CN"/>
              </w:rPr>
            </w:pPr>
            <w:r>
              <w:rPr>
                <w:rFonts w:ascii="宋体" w:hAnsi="宋体" w:eastAsia="Times New Roman" w:cs="宋体"/>
                <w:b/>
                <w:color w:val="000000"/>
                <w:highlight w:val="none"/>
                <w:lang w:eastAsia="zh-CN"/>
              </w:rPr>
            </w:r>
            <w:r/>
          </w:p>
        </w:tc>
      </w:tr>
      <w:tr>
        <w:trPr>
          <w:trHeight w:val="320"/>
        </w:trPr>
        <w:tc>
          <w:tcPr>
            <w:tcW w:w="3421" w:type="dxa"/>
            <w:vAlign w:val="center"/>
            <w:textDirection w:val="lrTb"/>
            <w:noWrap w:val="false"/>
          </w:tcPr>
          <w:p>
            <w:pPr>
              <w:pStyle w:val="799"/>
              <w:ind w:left="0"/>
              <w:jc w:val="center"/>
              <w:rPr>
                <w:rFonts w:ascii="宋体" w:hAnsi="宋体" w:eastAsia="Times New Roman" w:cs="宋体"/>
                <w:b/>
                <w:bCs/>
                <w:color w:val="000000"/>
                <w:highlight w:val="none"/>
                <w:lang w:eastAsia="zh-CN"/>
              </w:rPr>
            </w:pPr>
            <w:r>
              <w:rPr>
                <w:rFonts w:ascii="宋体" w:hAnsi="宋体" w:eastAsia="Times New Roman" w:cs="宋体"/>
                <w:b/>
                <w:bCs/>
                <w:color w:val="000000"/>
                <w:highlight w:val="none"/>
                <w:lang w:eastAsia="zh-CN"/>
              </w:rPr>
            </w:r>
            <w:r/>
          </w:p>
        </w:tc>
        <w:tc>
          <w:tcPr>
            <w:tcW w:w="4395" w:type="dxa"/>
            <w:vAlign w:val="center"/>
            <w:textDirection w:val="lrTb"/>
            <w:noWrap w:val="false"/>
          </w:tcPr>
          <w:p>
            <w:pPr>
              <w:pStyle w:val="633"/>
              <w:rPr>
                <w:rFonts w:ascii="宋体" w:hAnsi="宋体"/>
                <w:color w:val="000000"/>
                <w:highlight w:val="none"/>
              </w:rPr>
            </w:pPr>
            <w:r>
              <w:rPr>
                <w:rFonts w:ascii="宋体" w:hAnsi="宋体"/>
                <w:color w:val="000000"/>
                <w:highlight w:val="none"/>
              </w:rPr>
            </w:r>
            <w:r/>
          </w:p>
        </w:tc>
      </w:tr>
      <w:tr>
        <w:trPr>
          <w:trHeight w:val="280"/>
        </w:trPr>
        <w:tc>
          <w:tcPr>
            <w:tcW w:w="3421" w:type="dxa"/>
            <w:vAlign w:val="center"/>
            <w:textDirection w:val="lrTb"/>
            <w:noWrap w:val="false"/>
          </w:tcPr>
          <w:p>
            <w:pPr>
              <w:pStyle w:val="799"/>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pStyle w:val="633"/>
              <w:rPr>
                <w:rFonts w:ascii="宋体" w:hAnsi="宋体"/>
                <w:color w:val="000000"/>
                <w:highlight w:val="none"/>
              </w:rPr>
            </w:pPr>
            <w:r>
              <w:rPr>
                <w:rFonts w:ascii="宋体" w:hAnsi="宋体"/>
                <w:color w:val="000000"/>
                <w:highlight w:val="none"/>
              </w:rPr>
            </w:r>
            <w:r/>
          </w:p>
        </w:tc>
      </w:tr>
      <w:tr>
        <w:trPr>
          <w:trHeight w:val="320"/>
        </w:trPr>
        <w:tc>
          <w:tcPr>
            <w:tcW w:w="3421" w:type="dxa"/>
            <w:vAlign w:val="center"/>
            <w:textDirection w:val="lrTb"/>
            <w:noWrap w:val="false"/>
          </w:tcPr>
          <w:p>
            <w:pPr>
              <w:pStyle w:val="799"/>
              <w:ind w:left="0"/>
              <w:jc w:val="center"/>
              <w:rPr>
                <w:rFonts w:ascii="宋体" w:hAnsi="宋体" w:eastAsia="Times New Roman" w:cs="宋体"/>
                <w:b/>
                <w:bCs/>
                <w:color w:val="000000"/>
                <w:highlight w:val="none"/>
                <w:lang w:eastAsia="zh-CN"/>
              </w:rPr>
            </w:pPr>
            <w:r>
              <w:rPr>
                <w:rFonts w:ascii="宋体" w:hAnsi="宋体" w:eastAsia="Times New Roman" w:cs="宋体"/>
                <w:b/>
                <w:bCs/>
                <w:color w:val="000000"/>
                <w:highlight w:val="none"/>
                <w:lang w:eastAsia="zh-CN"/>
              </w:rPr>
            </w:r>
            <w:r/>
          </w:p>
        </w:tc>
        <w:tc>
          <w:tcPr>
            <w:tcW w:w="4395" w:type="dxa"/>
            <w:vAlign w:val="center"/>
            <w:textDirection w:val="lrTb"/>
            <w:noWrap w:val="false"/>
          </w:tcPr>
          <w:p>
            <w:pPr>
              <w:pStyle w:val="633"/>
              <w:rPr>
                <w:rFonts w:ascii="宋体" w:hAnsi="宋体"/>
                <w:color w:val="000000"/>
                <w:highlight w:val="none"/>
              </w:rPr>
            </w:pPr>
            <w:r>
              <w:rPr>
                <w:rFonts w:ascii="宋体" w:hAnsi="宋体"/>
                <w:color w:val="000000"/>
                <w:highlight w:val="none"/>
              </w:rPr>
            </w:r>
            <w:r/>
          </w:p>
        </w:tc>
      </w:tr>
      <w:tr>
        <w:trPr>
          <w:trHeight w:val="260"/>
        </w:trPr>
        <w:tc>
          <w:tcPr>
            <w:gridSpan w:val="2"/>
            <w:tcW w:w="7816" w:type="dxa"/>
            <w:vAlign w:val="center"/>
            <w:textDirection w:val="lrTb"/>
            <w:noWrap w:val="false"/>
          </w:tcPr>
          <w:p>
            <w:pPr>
              <w:pStyle w:val="799"/>
              <w:ind w:left="0"/>
              <w:jc w:val="center"/>
              <w:rPr>
                <w:rFonts w:ascii="宋体" w:hAnsi="宋体" w:eastAsia="Times New Roman" w:cs="宋体"/>
                <w:b/>
                <w:color w:val="000000"/>
                <w:highlight w:val="none"/>
                <w:lang w:eastAsia="zh-CN"/>
              </w:rPr>
            </w:pPr>
            <w:r>
              <w:rPr>
                <w:rFonts w:ascii="宋体" w:hAnsi="宋体" w:eastAsia="Times New Roman" w:cs="宋体"/>
                <w:b/>
                <w:color w:val="000000"/>
                <w:highlight w:val="none"/>
                <w:lang w:eastAsia="zh-CN"/>
              </w:rPr>
            </w:r>
            <w:r/>
          </w:p>
        </w:tc>
      </w:tr>
      <w:tr>
        <w:trPr>
          <w:trHeight w:val="500"/>
        </w:trPr>
        <w:tc>
          <w:tcPr>
            <w:tcW w:w="3421" w:type="dxa"/>
            <w:vAlign w:val="center"/>
            <w:textDirection w:val="lrTb"/>
            <w:noWrap w:val="false"/>
          </w:tcPr>
          <w:p>
            <w:pPr>
              <w:pStyle w:val="799"/>
              <w:ind w:left="0"/>
              <w:jc w:val="center"/>
              <w:rPr>
                <w:rFonts w:ascii="宋体" w:hAnsi="宋体" w:eastAsia="Times New Roman" w:cs="宋体"/>
                <w:color w:val="000000"/>
                <w:szCs w:val="21"/>
                <w:highlight w:val="none"/>
                <w:lang w:eastAsia="zh-CN"/>
              </w:rPr>
            </w:pPr>
            <w:r>
              <w:rPr>
                <w:rFonts w:ascii="宋体" w:hAnsi="宋体" w:eastAsia="Times New Roman" w:cs="宋体"/>
                <w:color w:val="000000"/>
                <w:szCs w:val="21"/>
                <w:highlight w:val="none"/>
                <w:lang w:eastAsia="zh-CN"/>
              </w:rPr>
            </w:r>
            <w:r/>
          </w:p>
        </w:tc>
        <w:tc>
          <w:tcPr>
            <w:tcW w:w="4395" w:type="dxa"/>
            <w:vAlign w:val="center"/>
            <w:textDirection w:val="lrTb"/>
            <w:noWrap w:val="false"/>
          </w:tcPr>
          <w:p>
            <w:pPr>
              <w:pStyle w:val="633"/>
              <w:rPr>
                <w:rFonts w:ascii="宋体" w:hAnsi="宋体"/>
                <w:color w:val="000000"/>
                <w:highlight w:val="none"/>
              </w:rPr>
            </w:pPr>
            <w:r>
              <w:rPr>
                <w:rFonts w:ascii="宋体" w:hAnsi="宋体"/>
                <w:color w:val="000000"/>
                <w:highlight w:val="none"/>
              </w:rPr>
            </w:r>
            <w:r/>
          </w:p>
        </w:tc>
      </w:tr>
      <w:tr>
        <w:trPr>
          <w:trHeight w:val="440"/>
        </w:trPr>
        <w:tc>
          <w:tcPr>
            <w:tcW w:w="3421" w:type="dxa"/>
            <w:vAlign w:val="center"/>
            <w:textDirection w:val="lrTb"/>
            <w:noWrap w:val="false"/>
          </w:tcPr>
          <w:p>
            <w:pPr>
              <w:pStyle w:val="799"/>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pStyle w:val="633"/>
              <w:rPr>
                <w:rFonts w:ascii="宋体" w:hAnsi="宋体"/>
                <w:color w:val="000000"/>
                <w:highlight w:val="none"/>
              </w:rPr>
            </w:pPr>
            <w:r>
              <w:rPr>
                <w:rFonts w:ascii="宋体" w:hAnsi="宋体"/>
                <w:color w:val="000000"/>
                <w:highlight w:val="none"/>
              </w:rPr>
            </w:r>
            <w:r/>
          </w:p>
        </w:tc>
      </w:tr>
    </w:tbl>
    <w:p>
      <w:pPr>
        <w:pStyle w:val="633"/>
        <w:jc w:val="left"/>
        <w:spacing w:line="360" w:lineRule="auto"/>
        <w:widowControl/>
        <w:rPr>
          <w:color w:val="000000"/>
          <w:highlight w:val="none"/>
          <w:lang w:val="zh-CN"/>
        </w:rPr>
        <w:outlineLvl w:val="2"/>
      </w:pPr>
      <w:r/>
      <w:bookmarkStart w:id="42" w:name="_Toc38360917"/>
      <w:r>
        <w:rPr>
          <w:rFonts w:ascii="宋体" w:cs="宋体"/>
          <w:b/>
          <w:color w:val="000000"/>
          <w:highlight w:val="none"/>
          <w:lang w:val="zh-CN"/>
        </w:rPr>
        <w:br w:type="page" w:clear="all"/>
      </w:r>
      <w:r>
        <w:rPr>
          <w:rFonts w:hint="eastAsia" w:ascii="宋体" w:cs="宋体"/>
          <w:b/>
          <w:color w:val="000000"/>
          <w:highlight w:val="none"/>
          <w:lang w:val="zh-CN"/>
        </w:rPr>
        <w:t xml:space="preserve">附件一、投标申请及声明格式</w:t>
      </w:r>
      <w:bookmarkEnd w:id="42"/>
      <w:r>
        <w:rPr>
          <w:color w:val="000000"/>
          <w:highlight w:val="none"/>
          <w:lang w:val="zh-CN"/>
        </w:rPr>
      </w:r>
      <w:r/>
    </w:p>
    <w:p>
      <w:pPr>
        <w:pStyle w:val="633"/>
        <w:jc w:val="center"/>
        <w:spacing w:line="360" w:lineRule="auto"/>
        <w:widowControl/>
        <w:rPr>
          <w:rFonts w:ascii="宋体" w:hAnsi="宋体"/>
          <w:color w:val="000000"/>
          <w:szCs w:val="21"/>
          <w:highlight w:val="none"/>
        </w:rPr>
      </w:pPr>
      <w:r/>
      <w:bookmarkStart w:id="43" w:name="_Toc38360918"/>
      <w:r>
        <w:rPr>
          <w:rFonts w:hint="eastAsia" w:ascii="宋体" w:hAnsi="宋体"/>
          <w:color w:val="000000"/>
          <w:sz w:val="36"/>
          <w:szCs w:val="36"/>
          <w:highlight w:val="none"/>
        </w:rPr>
        <w:t xml:space="preserve">投标申请及声明</w:t>
      </w:r>
      <w:r>
        <w:rPr>
          <w:rFonts w:ascii="宋体" w:hAnsi="宋体"/>
          <w:color w:val="000000"/>
          <w:szCs w:val="21"/>
          <w:highlight w:val="none"/>
        </w:rPr>
      </w:r>
      <w:r/>
    </w:p>
    <w:p>
      <w:pPr>
        <w:pStyle w:val="633"/>
        <w:spacing w:line="360" w:lineRule="auto"/>
        <w:widowControl/>
        <w:rPr>
          <w:rFonts w:ascii="宋体" w:hAnsi="宋体"/>
          <w:color w:val="000000"/>
          <w:szCs w:val="21"/>
          <w:highlight w:val="none"/>
        </w:rPr>
      </w:pPr>
      <w:r>
        <w:rPr>
          <w:rFonts w:hint="eastAsia" w:ascii="宋体" w:hAnsi="宋体"/>
          <w:color w:val="000000"/>
          <w:szCs w:val="21"/>
          <w:highlight w:val="none"/>
        </w:rPr>
        <w:t xml:space="preserve">致：</w:t>
      </w:r>
      <w:r>
        <w:rPr>
          <w:rFonts w:ascii="宋体" w:hAnsi="宋体"/>
          <w:color w:val="000000"/>
          <w:highlight w:val="none"/>
        </w:rPr>
        <w:t xml:space="preserve">南京邮电大学</w:t>
      </w:r>
      <w:r>
        <w:rPr>
          <w:rFonts w:ascii="宋体" w:hAnsi="宋体"/>
          <w:color w:val="000000"/>
          <w:szCs w:val="21"/>
          <w:highlight w:val="none"/>
        </w:rPr>
      </w:r>
      <w:r/>
    </w:p>
    <w:p>
      <w:pPr>
        <w:pStyle w:val="633"/>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u w:val="single"/>
        </w:rPr>
        <w:t xml:space="preserve">                                       </w:t>
      </w:r>
      <w:r>
        <w:rPr>
          <w:rFonts w:hint="eastAsia" w:ascii="宋体" w:hAnsi="宋体"/>
          <w:b/>
          <w:bCs/>
          <w:color w:val="000000"/>
          <w:szCs w:val="21"/>
          <w:highlight w:val="none"/>
          <w:u w:val="single"/>
        </w:rPr>
        <w:t xml:space="preserve">（</w:t>
      </w:r>
      <w:r>
        <w:rPr>
          <w:rFonts w:hint="eastAsia" w:ascii="宋体" w:hAnsi="宋体"/>
          <w:b/>
          <w:bCs/>
          <w:color w:val="000000"/>
          <w:szCs w:val="21"/>
          <w:highlight w:val="none"/>
        </w:rPr>
        <w:t xml:space="preserve">项目名称</w:t>
      </w:r>
      <w:r>
        <w:rPr>
          <w:rFonts w:hint="eastAsia" w:ascii="宋体" w:hAnsi="宋体"/>
          <w:b/>
          <w:color w:val="000000"/>
          <w:szCs w:val="21"/>
          <w:highlight w:val="none"/>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（项目编号）投标邀请，正式授权下述签字人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(姓名和职务)代表投标人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（投标人名称），提交投标文件。</w:t>
      </w:r>
      <w:r>
        <w:rPr>
          <w:rFonts w:ascii="宋体" w:hAnsi="宋体"/>
          <w:color w:val="000000"/>
          <w:szCs w:val="21"/>
          <w:highlight w:val="none"/>
        </w:rPr>
      </w:r>
      <w:r/>
    </w:p>
    <w:p>
      <w:pPr>
        <w:pStyle w:val="633"/>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据此函，签字人兹宣布声明和承诺如下：</w:t>
      </w:r>
      <w:r>
        <w:rPr>
          <w:rFonts w:ascii="宋体" w:hAnsi="宋体"/>
          <w:color w:val="000000"/>
          <w:szCs w:val="21"/>
          <w:highlight w:val="none"/>
        </w:rPr>
      </w:r>
      <w:r/>
    </w:p>
    <w:p>
      <w:pPr>
        <w:pStyle w:val="633"/>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b/>
          <w:bCs/>
          <w:color w:val="000000"/>
          <w:szCs w:val="21"/>
          <w:highlight w:val="none"/>
        </w:rPr>
        <w:t xml:space="preserve">我们的资格条件完全符合政府采购法和本次招标要求</w:t>
      </w:r>
      <w:r>
        <w:rPr>
          <w:rFonts w:hint="eastAsia" w:ascii="宋体" w:hAnsi="宋体"/>
          <w:color w:val="000000"/>
          <w:szCs w:val="21"/>
          <w:highlight w:val="none"/>
        </w:rPr>
        <w:t xml:space="preserve">，我们同意并向贵方提供了与投标有关的所有证据和资料。</w:t>
      </w:r>
      <w:r>
        <w:rPr>
          <w:rFonts w:ascii="宋体" w:hAnsi="宋体"/>
          <w:color w:val="000000"/>
          <w:szCs w:val="21"/>
          <w:highlight w:val="none"/>
        </w:rPr>
      </w:r>
      <w:r/>
    </w:p>
    <w:p>
      <w:pPr>
        <w:pStyle w:val="633"/>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w:t>
      </w:r>
      <w:r>
        <w:rPr>
          <w:rFonts w:hint="eastAsia" w:ascii="宋体" w:hAnsi="宋体" w:cs="宋体"/>
          <w:color w:val="000000"/>
          <w:highlight w:val="none"/>
        </w:rPr>
        <w:t xml:space="preserve">.</w:t>
      </w:r>
      <w:r>
        <w:rPr>
          <w:rFonts w:ascii="宋体" w:hAnsi="宋体" w:cs="宋体"/>
          <w:color w:val="000000"/>
          <w:highlight w:val="none"/>
        </w:rPr>
        <w:t xml:space="preserve">按招标要求，我们的投标总报价为（大写）</w:t>
      </w:r>
      <w:r>
        <w:rPr>
          <w:rFonts w:hint="eastAsia" w:ascii="宋体" w:hAnsi="宋体" w:cs="宋体"/>
          <w:color w:val="000000"/>
          <w:highlight w:val="none"/>
          <w:u w:val="single"/>
        </w:rPr>
        <w:t xml:space="preserve">      </w:t>
      </w:r>
      <w:r>
        <w:rPr>
          <w:rFonts w:ascii="宋体" w:hAnsi="宋体" w:cs="宋体"/>
          <w:color w:val="000000"/>
          <w:highlight w:val="none"/>
        </w:rPr>
        <w:t xml:space="preserve">元人民币。所投产品品牌为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color w:val="000000"/>
          <w:highlight w:val="none"/>
        </w:rPr>
      </w:r>
      <w:r/>
    </w:p>
    <w:p>
      <w:pPr>
        <w:pStyle w:val="633"/>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3.本项目</w:t>
      </w:r>
      <w:r>
        <w:rPr>
          <w:rFonts w:hint="eastAsia" w:ascii="宋体" w:hAnsi="宋体"/>
          <w:color w:val="000000"/>
          <w:highlight w:val="none"/>
        </w:rPr>
        <w:t xml:space="preserve">交货</w:t>
      </w:r>
      <w:r>
        <w:rPr>
          <w:rFonts w:hint="eastAsia" w:ascii="宋体" w:hAnsi="宋体"/>
          <w:color w:val="000000"/>
          <w:szCs w:val="21"/>
          <w:highlight w:val="none"/>
        </w:rPr>
        <w:t xml:space="preserve">期时间为：</w:t>
      </w:r>
      <w:r>
        <w:rPr>
          <w:rFonts w:hint="eastAsia" w:ascii="宋体" w:hAnsi="宋体"/>
          <w:color w:val="000000"/>
          <w:szCs w:val="21"/>
          <w:highlight w:val="none"/>
          <w:u w:val="single"/>
        </w:rPr>
        <w:t xml:space="preserve">（满足招标文件要求或填写优于招标要求的时间）</w:t>
      </w:r>
      <w:r>
        <w:rPr>
          <w:rFonts w:hint="eastAsia" w:ascii="宋体" w:hAnsi="宋体"/>
          <w:color w:val="000000"/>
          <w:szCs w:val="21"/>
          <w:highlight w:val="none"/>
        </w:rPr>
        <w:t xml:space="preserve">。</w:t>
      </w:r>
      <w:r>
        <w:rPr>
          <w:rFonts w:ascii="宋体" w:hAnsi="宋体"/>
          <w:color w:val="000000"/>
          <w:szCs w:val="21"/>
          <w:highlight w:val="none"/>
        </w:rPr>
      </w:r>
      <w:r/>
    </w:p>
    <w:p>
      <w:pPr>
        <w:pStyle w:val="633"/>
        <w:ind w:firstLine="630"/>
        <w:spacing w:line="360" w:lineRule="auto"/>
        <w:widowControl/>
        <w:rPr>
          <w:rFonts w:ascii="宋体" w:hAnsi="宋体"/>
          <w:color w:val="000000"/>
          <w:szCs w:val="21"/>
          <w:highlight w:val="none"/>
          <w:u w:val="single"/>
        </w:rPr>
      </w:pPr>
      <w:r>
        <w:rPr>
          <w:rFonts w:hint="eastAsia" w:ascii="宋体" w:hAnsi="宋体"/>
          <w:color w:val="000000"/>
          <w:szCs w:val="21"/>
          <w:highlight w:val="none"/>
        </w:rPr>
        <w:t xml:space="preserve"> 项目负责人：</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63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lang w:val="zh-CN"/>
        </w:rPr>
        <w:t xml:space="preserve">我们的报价产品中</w:t>
      </w:r>
      <w:r>
        <w:rPr>
          <w:rFonts w:hint="eastAsia" w:ascii="宋体" w:hAnsi="宋体"/>
          <w:b/>
          <w:bCs/>
          <w:color w:val="000000"/>
          <w:szCs w:val="21"/>
          <w:highlight w:val="none"/>
          <w:lang w:val="zh-CN"/>
        </w:rPr>
        <w:t xml:space="preserve">（有或无）进口产品。</w:t>
      </w:r>
      <w:r>
        <w:rPr>
          <w:rFonts w:ascii="宋体" w:hAnsi="宋体"/>
          <w:color w:val="000000"/>
          <w:szCs w:val="21"/>
          <w:highlight w:val="none"/>
        </w:rPr>
      </w:r>
      <w:r/>
    </w:p>
    <w:p>
      <w:pPr>
        <w:pStyle w:val="633"/>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5.我们已详细审核全部招标文件及其有效补充文件，我们放弃对招标文件任何误解的权利，提交投标文件后，</w:t>
      </w:r>
      <w:r>
        <w:rPr>
          <w:rFonts w:hint="eastAsia" w:ascii="宋体" w:hAnsi="宋体"/>
          <w:b/>
          <w:bCs/>
          <w:color w:val="000000"/>
          <w:szCs w:val="21"/>
          <w:highlight w:val="none"/>
        </w:rPr>
        <w:t xml:space="preserve">不对招标文件本身提出质疑</w:t>
      </w:r>
      <w:r>
        <w:rPr>
          <w:rFonts w:hint="eastAsia" w:ascii="宋体" w:hAnsi="宋体"/>
          <w:color w:val="000000"/>
          <w:szCs w:val="21"/>
          <w:highlight w:val="none"/>
        </w:rPr>
        <w:t xml:space="preserve">。</w:t>
      </w:r>
      <w:r>
        <w:rPr>
          <w:rFonts w:ascii="宋体" w:hAnsi="宋体"/>
          <w:color w:val="000000"/>
          <w:szCs w:val="21"/>
          <w:highlight w:val="none"/>
        </w:rPr>
      </w:r>
      <w:r/>
    </w:p>
    <w:p>
      <w:pPr>
        <w:pStyle w:val="633"/>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6.我们同意从规定的开标日期起遵循本投标文件，并在规定的投标有效期期满之前均具有约束力。</w:t>
      </w:r>
      <w:r>
        <w:rPr>
          <w:rFonts w:ascii="宋体" w:hAnsi="宋体"/>
          <w:color w:val="000000"/>
          <w:szCs w:val="21"/>
          <w:highlight w:val="none"/>
        </w:rPr>
      </w:r>
      <w:r/>
    </w:p>
    <w:p>
      <w:pPr>
        <w:pStyle w:val="633"/>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7.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rPr>
          <w:rFonts w:ascii="宋体" w:hAnsi="宋体"/>
          <w:color w:val="000000"/>
          <w:szCs w:val="21"/>
          <w:highlight w:val="none"/>
        </w:rPr>
      </w:r>
      <w:r/>
    </w:p>
    <w:p>
      <w:pPr>
        <w:pStyle w:val="633"/>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8.一旦我方中标，我方将根据招标文件的规定严格履行合同，并保证于承诺的时间完成。</w:t>
      </w:r>
      <w:r>
        <w:rPr>
          <w:rFonts w:ascii="宋体" w:hAnsi="宋体"/>
          <w:color w:val="000000"/>
          <w:szCs w:val="21"/>
          <w:highlight w:val="none"/>
        </w:rPr>
      </w:r>
      <w:r/>
    </w:p>
    <w:p>
      <w:pPr>
        <w:pStyle w:val="633"/>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9.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宋体" w:hAnsi="宋体"/>
          <w:color w:val="000000"/>
          <w:szCs w:val="21"/>
          <w:highlight w:val="none"/>
        </w:rPr>
      </w:r>
      <w:r/>
    </w:p>
    <w:p>
      <w:pPr>
        <w:pStyle w:val="633"/>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10.与本投标有关的正式联系方式为：</w:t>
      </w:r>
      <w:r>
        <w:rPr>
          <w:rFonts w:hint="eastAsia" w:ascii="宋体" w:hAnsi="宋体"/>
          <w:color w:val="000000"/>
          <w:szCs w:val="21"/>
          <w:highlight w:val="none"/>
        </w:rPr>
      </w:r>
      <w:r/>
    </w:p>
    <w:p>
      <w:pPr>
        <w:pStyle w:val="633"/>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633"/>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电    话：</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633"/>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传    真：</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633"/>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开户银行：</w:t>
      </w:r>
      <w:r>
        <w:rPr>
          <w:rFonts w:ascii="宋体" w:hAnsi="宋体"/>
          <w:color w:val="000000"/>
          <w:szCs w:val="21"/>
          <w:highlight w:val="none"/>
        </w:rPr>
      </w:r>
      <w:r/>
    </w:p>
    <w:p>
      <w:pPr>
        <w:pStyle w:val="633"/>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银行账号：</w:t>
      </w:r>
      <w:r>
        <w:rPr>
          <w:rFonts w:ascii="宋体" w:hAnsi="宋体"/>
          <w:color w:val="000000"/>
          <w:szCs w:val="21"/>
          <w:highlight w:val="none"/>
        </w:rPr>
      </w:r>
      <w:r/>
    </w:p>
    <w:p>
      <w:pPr>
        <w:pStyle w:val="633"/>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投标人授权代表姓名（签字）：</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633"/>
        <w:ind w:firstLine="420"/>
        <w:spacing w:line="360" w:lineRule="auto"/>
        <w:widowControl/>
        <w:rPr>
          <w:rFonts w:ascii="宋体" w:hAnsi="宋体"/>
          <w:color w:val="000000"/>
          <w:szCs w:val="21"/>
          <w:highlight w:val="none"/>
        </w:rPr>
      </w:pPr>
      <w:r>
        <w:rPr>
          <w:rFonts w:hint="eastAsia" w:ascii="宋体" w:hAnsi="宋体"/>
          <w:color w:val="000000"/>
          <w:szCs w:val="21"/>
          <w:highlight w:val="none"/>
        </w:rPr>
        <w:t xml:space="preserve">投标人名称：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（盖章）</w:t>
      </w:r>
      <w:r>
        <w:rPr>
          <w:rFonts w:ascii="宋体" w:hAnsi="宋体"/>
          <w:color w:val="000000"/>
          <w:szCs w:val="21"/>
          <w:highlight w:val="none"/>
        </w:rPr>
      </w:r>
      <w:r/>
    </w:p>
    <w:p>
      <w:pPr>
        <w:pStyle w:val="633"/>
        <w:ind w:firstLine="420"/>
        <w:spacing w:line="440" w:lineRule="exact"/>
        <w:rPr>
          <w:rFonts w:ascii="宋体" w:hAnsi="宋体" w:cs="微软雅黑"/>
          <w:color w:val="000000"/>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bookmarkEnd w:id="43"/>
      <w:r>
        <w:rPr>
          <w:rFonts w:ascii="宋体" w:hAnsi="宋体" w:cs="微软雅黑"/>
          <w:color w:val="000000"/>
          <w:highlight w:val="none"/>
        </w:rPr>
      </w:r>
      <w:r/>
    </w:p>
    <w:p>
      <w:pPr>
        <w:pStyle w:val="633"/>
        <w:jc w:val="left"/>
        <w:spacing w:line="360" w:lineRule="auto"/>
        <w:widowControl/>
        <w:rPr>
          <w:rFonts w:ascii="宋体" w:cs="宋体"/>
          <w:b/>
          <w:color w:val="000000"/>
          <w:highlight w:val="none"/>
          <w:lang w:val="zh-CN"/>
        </w:rPr>
      </w:pPr>
      <w:r>
        <w:rPr>
          <w:rFonts w:ascii="宋体" w:cs="宋体"/>
          <w:b/>
          <w:color w:val="000000"/>
          <w:highlight w:val="none"/>
          <w:lang w:val="zh-CN"/>
        </w:rPr>
      </w:r>
      <w:r/>
    </w:p>
    <w:p>
      <w:pPr>
        <w:pStyle w:val="633"/>
        <w:jc w:val="left"/>
        <w:spacing w:line="360" w:lineRule="auto"/>
        <w:widowControl/>
        <w:rPr>
          <w:rFonts w:ascii="宋体" w:cs="宋体"/>
          <w:b/>
          <w:color w:val="000000"/>
          <w:highlight w:val="none"/>
          <w:lang w:val="zh-CN"/>
        </w:rPr>
      </w:pPr>
      <w:r>
        <w:rPr>
          <w:rFonts w:ascii="宋体" w:cs="宋体"/>
          <w:b/>
          <w:color w:val="000000"/>
          <w:highlight w:val="none"/>
          <w:lang w:val="zh-CN"/>
        </w:rPr>
      </w:r>
      <w:r/>
    </w:p>
    <w:p>
      <w:pPr>
        <w:pStyle w:val="633"/>
        <w:jc w:val="left"/>
        <w:spacing w:line="360" w:lineRule="auto"/>
        <w:widowControl/>
        <w:rPr>
          <w:rFonts w:ascii="宋体" w:cs="宋体"/>
          <w:b/>
          <w:color w:val="000000"/>
          <w:highlight w:val="none"/>
          <w:lang w:val="zh-CN"/>
        </w:rPr>
      </w:pPr>
      <w:r>
        <w:rPr>
          <w:rFonts w:ascii="宋体" w:cs="宋体"/>
          <w:b/>
          <w:color w:val="000000"/>
          <w:highlight w:val="none"/>
          <w:lang w:val="zh-CN"/>
        </w:rPr>
      </w:r>
      <w:r/>
    </w:p>
    <w:p>
      <w:pPr>
        <w:pStyle w:val="633"/>
        <w:jc w:val="left"/>
        <w:spacing w:line="360" w:lineRule="auto"/>
        <w:widowControl/>
        <w:rPr>
          <w:rFonts w:ascii="宋体" w:cs="宋体"/>
          <w:b/>
          <w:color w:val="000000"/>
          <w:highlight w:val="none"/>
          <w:lang w:val="zh-CN"/>
        </w:rPr>
        <w:outlineLvl w:val="2"/>
      </w:pPr>
      <w:r>
        <w:rPr>
          <w:rFonts w:ascii="宋体" w:cs="宋体"/>
          <w:b/>
          <w:color w:val="000000"/>
          <w:highlight w:val="none"/>
          <w:lang w:val="zh-CN"/>
        </w:rPr>
        <w:br w:type="page" w:clear="all"/>
      </w:r>
      <w:r>
        <w:rPr>
          <w:rFonts w:hint="eastAsia" w:ascii="宋体" w:cs="宋体"/>
          <w:b/>
          <w:color w:val="000000"/>
          <w:highlight w:val="none"/>
          <w:lang w:val="zh-CN"/>
        </w:rPr>
        <w:t xml:space="preserve">附件二、法定代表人授权委托书格式</w:t>
      </w:r>
      <w:r>
        <w:rPr>
          <w:rFonts w:ascii="宋体" w:cs="宋体"/>
          <w:b/>
          <w:color w:val="000000"/>
          <w:highlight w:val="none"/>
          <w:lang w:val="zh-CN"/>
        </w:rPr>
      </w:r>
      <w:r/>
    </w:p>
    <w:p>
      <w:pPr>
        <w:pStyle w:val="633"/>
        <w:ind w:firstLine="720"/>
        <w:jc w:val="center"/>
        <w:spacing w:line="360" w:lineRule="auto"/>
        <w:widowControl/>
        <w:rPr>
          <w:rFonts w:ascii="宋体" w:hAnsi="宋体"/>
          <w:color w:val="000000"/>
          <w:szCs w:val="21"/>
          <w:highlight w:val="none"/>
        </w:rPr>
      </w:pPr>
      <w:r>
        <w:rPr>
          <w:rFonts w:hint="eastAsia" w:ascii="宋体" w:hAnsi="宋体"/>
          <w:color w:val="000000"/>
          <w:sz w:val="36"/>
          <w:szCs w:val="36"/>
          <w:highlight w:val="none"/>
        </w:rPr>
        <w:t xml:space="preserve">法定代表人授权委托书</w:t>
      </w:r>
      <w:r>
        <w:rPr>
          <w:rFonts w:ascii="宋体" w:hAnsi="宋体"/>
          <w:color w:val="000000"/>
          <w:szCs w:val="21"/>
          <w:highlight w:val="none"/>
        </w:rPr>
      </w:r>
      <w:r/>
    </w:p>
    <w:p>
      <w:pPr>
        <w:pStyle w:val="633"/>
        <w:jc w:val="left"/>
        <w:spacing w:line="360" w:lineRule="auto"/>
        <w:widowControl/>
        <w:rPr>
          <w:rFonts w:ascii="宋体" w:hAnsi="宋体"/>
          <w:color w:val="000000"/>
          <w:szCs w:val="21"/>
          <w:highlight w:val="none"/>
        </w:rPr>
      </w:pPr>
      <w:r>
        <w:rPr>
          <w:rFonts w:ascii="宋体" w:hAnsi="宋体"/>
          <w:color w:val="000000"/>
          <w:szCs w:val="21"/>
          <w:highlight w:val="none"/>
        </w:rPr>
      </w:r>
      <w:r/>
    </w:p>
    <w:p>
      <w:pPr>
        <w:pStyle w:val="633"/>
        <w:jc w:val="left"/>
        <w:spacing w:line="360" w:lineRule="auto"/>
        <w:widowControl/>
        <w:rPr>
          <w:rFonts w:ascii="宋体" w:hAnsi="宋体"/>
          <w:color w:val="000000"/>
          <w:szCs w:val="21"/>
          <w:highlight w:val="none"/>
        </w:rPr>
      </w:pPr>
      <w:r>
        <w:rPr>
          <w:rFonts w:hint="eastAsia" w:ascii="宋体" w:hAnsi="宋体"/>
          <w:color w:val="000000"/>
          <w:szCs w:val="21"/>
          <w:highlight w:val="none"/>
        </w:rPr>
        <w:t xml:space="preserve">致：</w:t>
      </w:r>
      <w:r>
        <w:rPr>
          <w:rFonts w:ascii="宋体" w:hAnsi="宋体"/>
          <w:color w:val="000000"/>
          <w:highlight w:val="none"/>
        </w:rPr>
        <w:t xml:space="preserve">南京邮电大学</w:t>
      </w:r>
      <w:r>
        <w:rPr>
          <w:rFonts w:ascii="宋体" w:hAnsi="宋体"/>
          <w:color w:val="000000"/>
          <w:szCs w:val="21"/>
          <w:highlight w:val="none"/>
        </w:rPr>
      </w:r>
      <w:r/>
    </w:p>
    <w:p>
      <w:pPr>
        <w:pStyle w:val="633"/>
        <w:ind w:left="210" w:firstLine="210"/>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本授权书声明：注册于</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（投标人住址）的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（投标人名称）法定代表人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（法定代表人姓名、职务）代表本公司授权在下面签字的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（投标人代表姓名、职务）为本公司的合法代理人，就贵方组织的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（项目名称、包号），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（项目编号）投标，以本公司名义处理一切与之有关的事务。</w:t>
      </w:r>
      <w:r>
        <w:rPr>
          <w:rFonts w:hint="eastAsia" w:ascii="宋体" w:hAnsi="宋体"/>
          <w:color w:val="000000"/>
          <w:szCs w:val="21"/>
          <w:highlight w:val="none"/>
        </w:rPr>
      </w:r>
      <w:r/>
    </w:p>
    <w:p>
      <w:pPr>
        <w:pStyle w:val="633"/>
        <w:jc w:val="left"/>
        <w:spacing w:line="360" w:lineRule="auto"/>
        <w:widowControl/>
        <w:rPr>
          <w:rFonts w:ascii="宋体" w:hAnsi="宋体"/>
          <w:color w:val="000000"/>
          <w:szCs w:val="21"/>
          <w:highlight w:val="none"/>
        </w:rPr>
      </w:pPr>
      <w:r>
        <w:rPr>
          <w:rFonts w:hint="eastAsia" w:ascii="宋体" w:hAnsi="宋体"/>
          <w:color w:val="000000"/>
          <w:szCs w:val="21"/>
          <w:highlight w:val="none"/>
        </w:rPr>
        <w:t xml:space="preserve">        本授权书于        年    月    日签字生效，特此声明。</w:t>
      </w:r>
      <w:r>
        <w:rPr>
          <w:rFonts w:ascii="宋体" w:hAnsi="宋体"/>
          <w:color w:val="000000"/>
          <w:szCs w:val="21"/>
          <w:highlight w:val="none"/>
        </w:rPr>
      </w:r>
      <w:r/>
    </w:p>
    <w:p>
      <w:pPr>
        <w:pStyle w:val="633"/>
        <w:jc w:val="left"/>
        <w:spacing w:line="360" w:lineRule="auto"/>
        <w:widowControl/>
        <w:rPr>
          <w:rFonts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highlight w:val="none"/>
        </w:rPr>
        <w:t xml:space="preserve">法定代表人签字或盖章：</w:t>
      </w:r>
      <w:r>
        <w:rPr>
          <w:rFonts w:ascii="宋体" w:hAnsi="宋体"/>
          <w:color w:val="000000"/>
          <w:szCs w:val="21"/>
          <w:highlight w:val="none"/>
        </w:rPr>
      </w:r>
      <w:r/>
    </w:p>
    <w:p>
      <w:pPr>
        <w:pStyle w:val="633"/>
        <w:ind w:firstLine="825"/>
        <w:jc w:val="left"/>
        <w:spacing w:line="360" w:lineRule="auto"/>
        <w:widowControl/>
        <w:rPr>
          <w:rFonts w:ascii="宋体" w:hAnsi="宋体"/>
          <w:color w:val="000000"/>
          <w:szCs w:val="21"/>
          <w:highlight w:val="none"/>
        </w:rPr>
      </w:pPr>
      <w:r>
        <w:rPr>
          <w:rFonts w:hint="eastAsia" w:ascii="宋体" w:hAnsi="宋体"/>
          <w:color w:val="000000"/>
          <w:szCs w:val="21"/>
          <w:highlight w:val="none"/>
        </w:rPr>
        <w:t xml:space="preserve">授权委托人签字：                                      </w:t>
      </w:r>
      <w:r>
        <w:rPr>
          <w:rFonts w:ascii="宋体" w:hAnsi="宋体"/>
          <w:color w:val="000000"/>
          <w:szCs w:val="21"/>
          <w:highlight w:val="none"/>
        </w:rPr>
      </w:r>
      <w:r/>
    </w:p>
    <w:p>
      <w:pPr>
        <w:pStyle w:val="633"/>
        <w:ind w:firstLine="840"/>
        <w:jc w:val="left"/>
        <w:spacing w:line="360" w:lineRule="auto"/>
        <w:widowControl/>
        <w:rPr>
          <w:rFonts w:ascii="宋体" w:hAnsi="宋体"/>
          <w:color w:val="000000"/>
          <w:szCs w:val="21"/>
          <w:highlight w:val="none"/>
        </w:rPr>
      </w:pPr>
      <w:r>
        <w:rPr>
          <w:rFonts w:hint="eastAsia" w:ascii="宋体" w:hAnsi="宋体"/>
          <w:color w:val="000000"/>
          <w:szCs w:val="21"/>
          <w:highlight w:val="none"/>
        </w:rPr>
        <w:t xml:space="preserve">日          期：               年        月        日</w:t>
      </w:r>
      <w:r>
        <w:rPr>
          <w:rFonts w:ascii="宋体" w:hAnsi="宋体"/>
          <w:color w:val="000000"/>
          <w:szCs w:val="21"/>
          <w:highlight w:val="none"/>
        </w:rPr>
      </w:r>
      <w:r/>
    </w:p>
    <w:p>
      <w:pPr>
        <w:pStyle w:val="633"/>
        <w:ind w:firstLine="840"/>
        <w:jc w:val="left"/>
        <w:spacing w:line="360" w:lineRule="auto"/>
        <w:widowControl/>
        <w:rPr>
          <w:rFonts w:ascii="宋体" w:hAnsi="宋体"/>
          <w:color w:val="000000"/>
          <w:szCs w:val="21"/>
          <w:highlight w:val="none"/>
        </w:rPr>
      </w:pPr>
      <w:r>
        <w:rPr>
          <w:rFonts w:ascii="宋体" w:hAnsi="宋体"/>
          <w:color w:val="000000"/>
          <w:szCs w:val="21"/>
          <w:highlight w:val="none"/>
        </w:rPr>
      </w:r>
      <w:r/>
    </w:p>
    <w:p>
      <w:pPr>
        <w:pStyle w:val="633"/>
        <w:ind w:firstLine="420"/>
        <w:spacing w:line="360" w:lineRule="auto"/>
        <w:rPr>
          <w:rFonts w:ascii="宋体"/>
          <w:color w:val="000000"/>
          <w:highlight w:val="none"/>
          <w:lang w:val="zh-CN"/>
        </w:rPr>
      </w:pPr>
      <w:r>
        <w:rPr>
          <w:rFonts w:hint="eastAsia" w:ascii="宋体" w:hAnsi="宋体"/>
          <w:color w:val="000000"/>
          <w:szCs w:val="21"/>
          <w:highlight w:val="none"/>
        </w:rPr>
        <w:t xml:space="preserve">法定代表及授权委托人的身份证的复印件:</w:t>
      </w:r>
      <w:r>
        <w:rPr>
          <w:rFonts w:ascii="宋体"/>
          <w:color w:val="000000"/>
          <w:highlight w:val="none"/>
          <w:lang w:val="zh-CN"/>
        </w:rPr>
      </w:r>
      <w:r/>
    </w:p>
    <w:p>
      <w:pPr>
        <w:pStyle w:val="633"/>
        <w:jc w:val="left"/>
        <w:spacing w:line="240" w:lineRule="atLeast"/>
        <w:widowControl/>
        <w:rPr>
          <w:rFonts w:ascii="宋体" w:hAnsi="宋体" w:cs="微软雅黑"/>
          <w:b/>
          <w:color w:val="000000"/>
          <w:highlight w:val="none"/>
          <w:lang w:val="zh-CN"/>
        </w:rPr>
      </w:pPr>
      <w:r>
        <w:rPr>
          <w:rFonts w:ascii="宋体" w:hAnsi="宋体" w:cs="微软雅黑"/>
          <w:b/>
          <w:color w:val="000000"/>
          <w:highlight w:val="none"/>
          <w:lang w:val="zh-CN"/>
        </w:rPr>
      </w:r>
      <w:r/>
    </w:p>
    <w:p>
      <w:pPr>
        <w:pStyle w:val="633"/>
        <w:jc w:val="left"/>
        <w:spacing w:line="360" w:lineRule="auto"/>
        <w:widowControl/>
        <w:rPr>
          <w:rFonts w:ascii="宋体" w:cs="宋体"/>
          <w:b/>
          <w:color w:val="000000"/>
          <w:highlight w:val="none"/>
          <w:lang w:val="zh-CN"/>
        </w:rPr>
      </w:pPr>
      <w:r>
        <w:rPr>
          <w:rFonts w:ascii="宋体" w:cs="宋体"/>
          <w:b/>
          <w:color w:val="000000"/>
          <w:highlight w:val="none"/>
          <w:lang w:val="zh-CN"/>
        </w:rPr>
      </w:r>
      <w:r/>
    </w:p>
    <w:p>
      <w:pPr>
        <w:pStyle w:val="633"/>
        <w:jc w:val="left"/>
        <w:spacing w:line="360" w:lineRule="auto"/>
        <w:widowControl/>
        <w:rPr>
          <w:rFonts w:hint="eastAsia" w:ascii="宋体" w:cs="宋体"/>
          <w:b/>
          <w:color w:val="000000"/>
          <w:highlight w:val="none"/>
          <w:lang w:val="zh-CN"/>
        </w:rPr>
        <w:outlineLvl w:val="2"/>
      </w:pPr>
      <w:r>
        <w:rPr>
          <w:rFonts w:ascii="宋体" w:cs="宋体"/>
          <w:b/>
          <w:color w:val="000000"/>
          <w:highlight w:val="none"/>
          <w:lang w:val="zh-CN"/>
        </w:rPr>
        <w:br w:type="page" w:clear="all"/>
      </w:r>
      <w:r>
        <w:rPr>
          <w:rFonts w:hint="eastAsia" w:ascii="宋体" w:cs="宋体"/>
          <w:b/>
          <w:color w:val="000000"/>
          <w:highlight w:val="none"/>
          <w:lang w:val="zh-CN"/>
        </w:rPr>
        <w:t xml:space="preserve">附件三、投标报价汇总表</w:t>
      </w:r>
      <w:r>
        <w:rPr>
          <w:rFonts w:hint="eastAsia" w:ascii="宋体" w:cs="宋体"/>
          <w:b/>
          <w:color w:val="000000"/>
          <w:highlight w:val="none"/>
          <w:lang w:val="zh-CN"/>
        </w:rPr>
      </w:r>
      <w:r/>
    </w:p>
    <w:p>
      <w:pPr>
        <w:pStyle w:val="633"/>
        <w:jc w:val="center"/>
        <w:rPr>
          <w:color w:val="000000"/>
          <w:sz w:val="36"/>
          <w:szCs w:val="36"/>
          <w:highlight w:val="none"/>
        </w:rPr>
      </w:pPr>
      <w:r>
        <w:rPr>
          <w:rFonts w:hint="eastAsia" w:ascii="宋体" w:hAnsi="宋体" w:cs="宋体"/>
          <w:color w:val="000000"/>
          <w:sz w:val="36"/>
          <w:szCs w:val="36"/>
          <w:highlight w:val="none"/>
        </w:rPr>
        <w:t xml:space="preserve">开标一览表</w:t>
      </w:r>
      <w:r>
        <w:rPr>
          <w:color w:val="000000"/>
          <w:sz w:val="36"/>
          <w:szCs w:val="36"/>
          <w:highlight w:val="none"/>
        </w:rPr>
      </w:r>
      <w:r/>
    </w:p>
    <w:p>
      <w:pPr>
        <w:pStyle w:val="657"/>
        <w:ind w:firstLine="0"/>
        <w:spacing w:line="440" w:lineRule="exact"/>
        <w:rPr>
          <w:color w:val="000000"/>
          <w:highlight w:val="none"/>
        </w:rPr>
      </w:pPr>
      <w:r>
        <w:rPr>
          <w:rFonts w:hint="eastAsia" w:ascii="宋体" w:hAnsi="宋体" w:cs="宋体"/>
          <w:color w:val="000000"/>
          <w:highlight w:val="none"/>
        </w:rPr>
        <w:t xml:space="preserve">项目编号：</w:t>
      </w:r>
      <w:r>
        <w:rPr>
          <w:color w:val="000000"/>
          <w:highlight w:val="none"/>
        </w:rPr>
      </w:r>
      <w:r/>
    </w:p>
    <w:p>
      <w:pPr>
        <w:pStyle w:val="657"/>
        <w:ind w:firstLine="0"/>
        <w:spacing w:line="440" w:lineRule="exact"/>
        <w:rPr>
          <w:color w:val="000000"/>
          <w:highlight w:val="none"/>
        </w:rPr>
      </w:pPr>
      <w:r>
        <w:rPr>
          <w:rFonts w:hint="eastAsia" w:ascii="宋体" w:hAnsi="宋体" w:cs="宋体"/>
          <w:color w:val="000000"/>
          <w:highlight w:val="none"/>
        </w:rPr>
        <w:t xml:space="preserve">项目名称：</w:t>
      </w:r>
      <w:r>
        <w:rPr>
          <w:color w:val="000000"/>
          <w:highlight w:val="none"/>
        </w:rPr>
      </w:r>
      <w:r/>
    </w:p>
    <w:tbl>
      <w:tblPr>
        <w:tblW w:w="8328"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58"/>
        <w:gridCol w:w="5670"/>
      </w:tblGrid>
      <w:tr>
        <w:trPr>
          <w:cantSplit/>
          <w:trHeight w:val="871"/>
        </w:trPr>
        <w:tc>
          <w:tcPr>
            <w:tcW w:w="2658" w:type="dxa"/>
            <w:vAlign w:val="center"/>
            <w:textDirection w:val="lrTb"/>
            <w:noWrap w:val="false"/>
          </w:tcPr>
          <w:p>
            <w:pPr>
              <w:pStyle w:val="657"/>
              <w:ind w:firstLine="0"/>
              <w:jc w:val="center"/>
              <w:spacing w:line="440" w:lineRule="exact"/>
              <w:rPr>
                <w:bCs/>
                <w:color w:val="000000"/>
                <w:highlight w:val="none"/>
              </w:rPr>
            </w:pPr>
            <w:r>
              <w:rPr>
                <w:rFonts w:hint="eastAsia" w:ascii="宋体" w:hAnsi="宋体" w:cs="宋体"/>
                <w:color w:val="000000"/>
                <w:highlight w:val="none"/>
              </w:rPr>
              <w:t xml:space="preserve">投标总价：</w:t>
            </w:r>
            <w:r>
              <w:rPr>
                <w:bCs/>
                <w:color w:val="000000"/>
                <w:highlight w:val="none"/>
              </w:rPr>
            </w:r>
            <w:r/>
          </w:p>
        </w:tc>
        <w:tc>
          <w:tcPr>
            <w:tcW w:w="5670" w:type="dxa"/>
            <w:vAlign w:val="center"/>
            <w:textDirection w:val="lrTb"/>
            <w:noWrap w:val="false"/>
          </w:tcPr>
          <w:p>
            <w:pPr>
              <w:pStyle w:val="633"/>
              <w:rPr>
                <w:color w:val="000000"/>
                <w:sz w:val="24"/>
                <w:szCs w:val="20"/>
                <w:highlight w:val="none"/>
              </w:rPr>
            </w:pPr>
            <w:r>
              <w:rPr>
                <w:rFonts w:hint="eastAsia" w:ascii="宋体" w:hAnsi="宋体" w:cs="宋体"/>
                <w:color w:val="000000"/>
                <w:sz w:val="24"/>
                <w:szCs w:val="20"/>
                <w:highlight w:val="none"/>
              </w:rPr>
              <w:t xml:space="preserve">小写：                   </w:t>
            </w:r>
            <w:r>
              <w:rPr>
                <w:color w:val="000000"/>
                <w:sz w:val="24"/>
                <w:szCs w:val="20"/>
                <w:highlight w:val="none"/>
              </w:rPr>
            </w:r>
            <w:r/>
          </w:p>
          <w:p>
            <w:pPr>
              <w:pStyle w:val="633"/>
              <w:rPr>
                <w:color w:val="000000"/>
                <w:sz w:val="24"/>
                <w:szCs w:val="20"/>
                <w:highlight w:val="none"/>
              </w:rPr>
            </w:pPr>
            <w:r>
              <w:rPr>
                <w:rFonts w:hint="eastAsia" w:ascii="宋体" w:hAnsi="宋体" w:cs="宋体"/>
                <w:color w:val="000000"/>
                <w:sz w:val="24"/>
                <w:szCs w:val="20"/>
                <w:highlight w:val="none"/>
              </w:rPr>
              <w:t xml:space="preserve">大写：           人民币 </w:t>
            </w:r>
            <w:r>
              <w:rPr>
                <w:color w:val="000000"/>
                <w:sz w:val="24"/>
                <w:szCs w:val="20"/>
                <w:highlight w:val="none"/>
              </w:rPr>
            </w:r>
            <w:r/>
          </w:p>
        </w:tc>
      </w:tr>
      <w:tr>
        <w:trPr>
          <w:cantSplit/>
          <w:trHeight w:val="871"/>
        </w:trPr>
        <w:tc>
          <w:tcPr>
            <w:tcW w:w="2658" w:type="dxa"/>
            <w:vAlign w:val="center"/>
            <w:textDirection w:val="lrTb"/>
            <w:noWrap w:val="false"/>
          </w:tcPr>
          <w:p>
            <w:pPr>
              <w:pStyle w:val="657"/>
              <w:ind w:firstLine="0"/>
              <w:jc w:val="center"/>
              <w:spacing w:line="440" w:lineRule="exact"/>
              <w:rPr>
                <w:rFonts w:ascii="宋体" w:hAnsi="宋体" w:cs="宋体"/>
                <w:color w:val="000000"/>
                <w:highlight w:val="none"/>
              </w:rPr>
            </w:pPr>
            <w:r>
              <w:rPr>
                <w:rFonts w:hint="eastAsia" w:ascii="宋体" w:hAnsi="宋体" w:cs="宋体"/>
                <w:color w:val="000000"/>
                <w:highlight w:val="none"/>
              </w:rPr>
              <w:t xml:space="preserve">所投产品品牌：</w:t>
            </w:r>
            <w:r>
              <w:rPr>
                <w:rFonts w:ascii="宋体" w:hAnsi="宋体" w:cs="宋体"/>
                <w:color w:val="000000"/>
                <w:highlight w:val="none"/>
              </w:rPr>
            </w:r>
            <w:r/>
          </w:p>
        </w:tc>
        <w:tc>
          <w:tcPr>
            <w:tcW w:w="5670" w:type="dxa"/>
            <w:vAlign w:val="center"/>
            <w:textDirection w:val="lrTb"/>
            <w:noWrap w:val="false"/>
          </w:tcPr>
          <w:p>
            <w:pPr>
              <w:pStyle w:val="633"/>
              <w:rPr>
                <w:rFonts w:ascii="宋体" w:hAnsi="宋体" w:cs="宋体"/>
                <w:color w:val="000000"/>
                <w:sz w:val="24"/>
                <w:szCs w:val="20"/>
                <w:highlight w:val="none"/>
              </w:rPr>
            </w:pPr>
            <w:r>
              <w:rPr>
                <w:rFonts w:ascii="宋体" w:hAnsi="宋体" w:cs="宋体"/>
                <w:color w:val="000000"/>
                <w:sz w:val="24"/>
                <w:szCs w:val="20"/>
                <w:highlight w:val="none"/>
              </w:rPr>
            </w:r>
            <w:r/>
          </w:p>
        </w:tc>
      </w:tr>
      <w:tr>
        <w:trPr>
          <w:cantSplit/>
          <w:trHeight w:val="871"/>
        </w:trPr>
        <w:tc>
          <w:tcPr>
            <w:tcW w:w="2658" w:type="dxa"/>
            <w:vAlign w:val="center"/>
            <w:textDirection w:val="lrTb"/>
            <w:noWrap w:val="false"/>
          </w:tcPr>
          <w:p>
            <w:pPr>
              <w:pStyle w:val="633"/>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是否为进口产品</w:t>
            </w:r>
            <w:r>
              <w:rPr>
                <w:rFonts w:hint="eastAsia" w:ascii="宋体" w:hAnsi="宋体" w:cs="宋体"/>
                <w:color w:val="000000"/>
                <w:highlight w:val="none"/>
              </w:rPr>
            </w:r>
            <w:r/>
          </w:p>
        </w:tc>
        <w:tc>
          <w:tcPr>
            <w:tcW w:w="5670" w:type="dxa"/>
            <w:vAlign w:val="center"/>
            <w:textDirection w:val="lrTb"/>
            <w:noWrap w:val="false"/>
          </w:tcPr>
          <w:p>
            <w:pPr>
              <w:pStyle w:val="633"/>
              <w:ind w:firstLine="525"/>
              <w:spacing w:line="85" w:lineRule="atLeast"/>
              <w:rPr>
                <w:rFonts w:ascii="宋体" w:hAnsi="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是 </w:t>
            </w:r>
            <w:r>
              <w:rPr>
                <w:rFonts w:hint="eastAsia" w:ascii="宋体" w:hAnsi="宋体" w:cs="宋体"/>
                <w:color w:val="000000"/>
                <w:highlight w:val="none"/>
              </w:rPr>
              <w:t xml:space="preserve">             </w:t>
            </w:r>
            <w:r>
              <w:rPr>
                <w:rFonts w:ascii="宋体" w:hAnsi="宋体" w:cs="宋体"/>
                <w:color w:val="000000"/>
                <w:highlight w:val="none"/>
              </w:rPr>
              <w:t xml:space="preserve">否</w:t>
            </w:r>
            <w:r>
              <w:rPr>
                <w:rFonts w:ascii="宋体" w:hAnsi="宋体" w:cs="宋体"/>
                <w:color w:val="000000"/>
                <w:sz w:val="24"/>
                <w:szCs w:val="20"/>
                <w:highlight w:val="none"/>
              </w:rPr>
            </w:r>
            <w:r/>
          </w:p>
        </w:tc>
      </w:tr>
      <w:tr>
        <w:trPr>
          <w:cantSplit/>
          <w:trHeight w:val="871"/>
        </w:trPr>
        <w:tc>
          <w:tcPr>
            <w:tcW w:w="2658" w:type="dxa"/>
            <w:vAlign w:val="center"/>
            <w:textDirection w:val="lrTb"/>
            <w:noWrap w:val="false"/>
          </w:tcPr>
          <w:p>
            <w:pPr>
              <w:pStyle w:val="657"/>
              <w:ind w:firstLine="0"/>
              <w:jc w:val="center"/>
              <w:spacing w:line="440" w:lineRule="exact"/>
              <w:rPr>
                <w:rFonts w:ascii="宋体" w:hAnsi="宋体" w:cs="宋体"/>
                <w:color w:val="000000"/>
                <w:highlight w:val="none"/>
              </w:rPr>
            </w:pPr>
            <w:r>
              <w:rPr>
                <w:rFonts w:hint="eastAsia" w:ascii="宋体" w:hAnsi="宋体" w:cs="宋体"/>
                <w:color w:val="000000"/>
                <w:highlight w:val="none"/>
              </w:rPr>
              <w:t xml:space="preserve">规格型号：</w:t>
            </w:r>
            <w:r>
              <w:rPr>
                <w:rFonts w:ascii="宋体" w:hAnsi="宋体" w:cs="宋体"/>
                <w:color w:val="000000"/>
                <w:highlight w:val="none"/>
              </w:rPr>
            </w:r>
            <w:r/>
          </w:p>
        </w:tc>
        <w:tc>
          <w:tcPr>
            <w:tcW w:w="5670" w:type="dxa"/>
            <w:vAlign w:val="center"/>
            <w:textDirection w:val="lrTb"/>
            <w:noWrap w:val="false"/>
          </w:tcPr>
          <w:p>
            <w:pPr>
              <w:pStyle w:val="633"/>
              <w:rPr>
                <w:rFonts w:ascii="宋体" w:hAnsi="宋体" w:cs="宋体"/>
                <w:color w:val="000000"/>
                <w:sz w:val="24"/>
                <w:szCs w:val="20"/>
                <w:highlight w:val="none"/>
              </w:rPr>
            </w:pPr>
            <w:r>
              <w:rPr>
                <w:rFonts w:ascii="宋体" w:hAnsi="宋体" w:cs="宋体"/>
                <w:color w:val="000000"/>
                <w:sz w:val="24"/>
                <w:szCs w:val="20"/>
                <w:highlight w:val="none"/>
              </w:rPr>
            </w:r>
            <w:r/>
          </w:p>
        </w:tc>
      </w:tr>
      <w:tr>
        <w:trPr>
          <w:cantSplit/>
          <w:trHeight w:val="871"/>
        </w:trPr>
        <w:tc>
          <w:tcPr>
            <w:tcW w:w="2658" w:type="dxa"/>
            <w:vAlign w:val="center"/>
            <w:textDirection w:val="lrTb"/>
            <w:noWrap w:val="false"/>
          </w:tcPr>
          <w:p>
            <w:pPr>
              <w:pStyle w:val="657"/>
              <w:ind w:firstLine="0"/>
              <w:jc w:val="center"/>
              <w:spacing w:line="440" w:lineRule="exact"/>
              <w:rPr>
                <w:rFonts w:ascii="宋体" w:hAnsi="宋体" w:cs="宋体"/>
                <w:color w:val="000000"/>
                <w:highlight w:val="none"/>
              </w:rPr>
            </w:pPr>
            <w:r>
              <w:rPr>
                <w:rFonts w:hint="eastAsia" w:ascii="宋体" w:hAnsi="宋体" w:cs="宋体"/>
                <w:color w:val="000000"/>
                <w:highlight w:val="none"/>
              </w:rPr>
              <w:t xml:space="preserve">交货期：</w:t>
            </w:r>
            <w:r>
              <w:rPr>
                <w:rFonts w:ascii="宋体" w:hAnsi="宋体" w:cs="宋体"/>
                <w:color w:val="000000"/>
                <w:highlight w:val="none"/>
              </w:rPr>
            </w:r>
            <w:r/>
          </w:p>
        </w:tc>
        <w:tc>
          <w:tcPr>
            <w:tcW w:w="5670" w:type="dxa"/>
            <w:vAlign w:val="center"/>
            <w:textDirection w:val="lrTb"/>
            <w:noWrap w:val="false"/>
          </w:tcPr>
          <w:p>
            <w:pPr>
              <w:pStyle w:val="633"/>
              <w:rPr>
                <w:rFonts w:ascii="宋体" w:hAnsi="宋体" w:cs="宋体"/>
                <w:color w:val="000000"/>
                <w:sz w:val="24"/>
                <w:szCs w:val="20"/>
                <w:highlight w:val="none"/>
              </w:rPr>
            </w:pPr>
            <w:r>
              <w:rPr>
                <w:rFonts w:ascii="宋体" w:hAnsi="宋体" w:cs="宋体"/>
                <w:color w:val="000000"/>
                <w:sz w:val="24"/>
                <w:szCs w:val="20"/>
                <w:highlight w:val="none"/>
              </w:rPr>
            </w:r>
            <w:r/>
          </w:p>
        </w:tc>
      </w:tr>
      <w:tr>
        <w:trPr>
          <w:trHeight w:val="829"/>
        </w:trPr>
        <w:tc>
          <w:tcPr>
            <w:tcW w:w="2658" w:type="dxa"/>
            <w:vAlign w:val="center"/>
            <w:textDirection w:val="lrTb"/>
            <w:noWrap w:val="false"/>
          </w:tcPr>
          <w:p>
            <w:pPr>
              <w:pStyle w:val="633"/>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投标人</w:t>
            </w:r>
            <w:r>
              <w:rPr>
                <w:rFonts w:ascii="宋体" w:hAnsi="宋体" w:cs="宋体"/>
                <w:color w:val="000000"/>
                <w:highlight w:val="none"/>
              </w:rPr>
              <w:t xml:space="preserve">提供的货物是否均为小微企业制造的货物</w:t>
            </w:r>
            <w:r>
              <w:rPr>
                <w:rFonts w:hint="eastAsia" w:ascii="宋体" w:hAnsi="宋体" w:cs="宋体"/>
                <w:color w:val="000000"/>
                <w:highlight w:val="none"/>
              </w:rPr>
            </w:r>
            <w:r/>
          </w:p>
        </w:tc>
        <w:tc>
          <w:tcPr>
            <w:tcW w:w="5670" w:type="dxa"/>
            <w:vAlign w:val="center"/>
            <w:textDirection w:val="lrTb"/>
            <w:noWrap w:val="false"/>
          </w:tcPr>
          <w:p>
            <w:pPr>
              <w:pStyle w:val="633"/>
              <w:ind w:firstLine="540"/>
              <w:spacing w:line="85" w:lineRule="atLeast"/>
              <w:rPr>
                <w:rFonts w:hint="eastAsia" w:ascii="宋体" w:hAnsi="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是</w:t>
            </w:r>
            <w:r>
              <w:rPr>
                <w:rFonts w:hint="eastAsia" w:ascii="宋体" w:hAnsi="宋体" w:cs="宋体"/>
                <w:color w:val="000000"/>
                <w:highlight w:val="none"/>
              </w:rPr>
              <w:t xml:space="preserve">               </w:t>
            </w:r>
            <w:r>
              <w:rPr>
                <w:rFonts w:ascii="宋体" w:hAnsi="宋体" w:cs="宋体"/>
                <w:color w:val="000000"/>
                <w:highlight w:val="none"/>
              </w:rPr>
              <w:t xml:space="preserve">否</w:t>
            </w:r>
            <w:r>
              <w:rPr>
                <w:rFonts w:hint="eastAsia" w:ascii="宋体" w:hAnsi="宋体" w:cs="宋体"/>
                <w:color w:val="000000"/>
                <w:sz w:val="24"/>
                <w:szCs w:val="20"/>
                <w:highlight w:val="none"/>
              </w:rPr>
            </w:r>
            <w:r/>
          </w:p>
        </w:tc>
      </w:tr>
      <w:tr>
        <w:trPr>
          <w:trHeight w:val="829"/>
        </w:trPr>
        <w:tc>
          <w:tcPr>
            <w:tcW w:w="2658" w:type="dxa"/>
            <w:vAlign w:val="center"/>
            <w:textDirection w:val="lrTb"/>
            <w:noWrap w:val="false"/>
          </w:tcPr>
          <w:p>
            <w:pPr>
              <w:pStyle w:val="657"/>
              <w:ind w:firstLine="0"/>
              <w:jc w:val="center"/>
              <w:spacing w:line="440" w:lineRule="exact"/>
              <w:rPr>
                <w:b/>
                <w:color w:val="000000"/>
                <w:highlight w:val="none"/>
              </w:rPr>
            </w:pPr>
            <w:r>
              <w:rPr>
                <w:rFonts w:hint="eastAsia" w:ascii="宋体" w:hAnsi="宋体" w:cs="宋体"/>
                <w:color w:val="000000"/>
                <w:highlight w:val="none"/>
              </w:rPr>
              <w:t xml:space="preserve">质保期：</w:t>
            </w:r>
            <w:r>
              <w:rPr>
                <w:b/>
                <w:color w:val="000000"/>
                <w:highlight w:val="none"/>
              </w:rPr>
            </w:r>
            <w:r/>
          </w:p>
        </w:tc>
        <w:tc>
          <w:tcPr>
            <w:tcW w:w="5670" w:type="dxa"/>
            <w:vAlign w:val="center"/>
            <w:textDirection w:val="lrTb"/>
            <w:noWrap w:val="false"/>
          </w:tcPr>
          <w:p>
            <w:pPr>
              <w:pStyle w:val="633"/>
              <w:rPr>
                <w:color w:val="000000"/>
                <w:sz w:val="24"/>
                <w:szCs w:val="20"/>
                <w:highlight w:val="none"/>
              </w:rPr>
            </w:pPr>
            <w:r>
              <w:rPr>
                <w:rFonts w:hint="eastAsia" w:ascii="宋体" w:hAnsi="宋体" w:cs="宋体"/>
                <w:color w:val="000000"/>
                <w:sz w:val="24"/>
                <w:szCs w:val="20"/>
                <w:highlight w:val="none"/>
              </w:rPr>
              <w:t xml:space="preserve">自验收合格之日起      年</w:t>
            </w:r>
            <w:r>
              <w:rPr>
                <w:color w:val="000000"/>
                <w:sz w:val="24"/>
                <w:szCs w:val="20"/>
                <w:highlight w:val="none"/>
              </w:rPr>
            </w:r>
            <w:r/>
          </w:p>
        </w:tc>
      </w:tr>
    </w:tbl>
    <w:p>
      <w:pPr>
        <w:pStyle w:val="633"/>
        <w:spacing w:line="360" w:lineRule="auto"/>
        <w:widowControl/>
        <w:rPr>
          <w:color w:val="000000"/>
          <w:sz w:val="24"/>
          <w:highlight w:val="none"/>
        </w:rPr>
      </w:pPr>
      <w:r>
        <w:rPr>
          <w:color w:val="000000"/>
          <w:sz w:val="24"/>
          <w:highlight w:val="none"/>
        </w:rPr>
      </w:r>
      <w:r/>
    </w:p>
    <w:p>
      <w:pPr>
        <w:pStyle w:val="633"/>
        <w:spacing w:line="360" w:lineRule="auto"/>
        <w:widowControl/>
        <w:rPr>
          <w:color w:val="000000"/>
          <w:sz w:val="24"/>
          <w:highlight w:val="none"/>
        </w:rPr>
      </w:pPr>
      <w:r>
        <w:rPr>
          <w:rFonts w:hint="eastAsia" w:ascii="宋体" w:hAnsi="宋体" w:cs="宋体"/>
          <w:color w:val="000000"/>
          <w:sz w:val="24"/>
          <w:highlight w:val="none"/>
        </w:rPr>
        <w:t xml:space="preserve">投标单位（盖章）：</w:t>
      </w:r>
      <w:r>
        <w:rPr>
          <w:rFonts w:hint="eastAsia" w:ascii="宋体"/>
          <w:color w:val="000000"/>
          <w:sz w:val="24"/>
          <w:highlight w:val="none"/>
          <w:u w:val="single"/>
        </w:rPr>
        <w:t xml:space="preserve">            </w:t>
      </w:r>
      <w:r>
        <w:rPr>
          <w:color w:val="000000"/>
          <w:sz w:val="24"/>
          <w:highlight w:val="none"/>
        </w:rPr>
      </w:r>
      <w:r/>
    </w:p>
    <w:p>
      <w:pPr>
        <w:pStyle w:val="633"/>
        <w:spacing w:line="360" w:lineRule="auto"/>
        <w:widowControl/>
        <w:rPr>
          <w:color w:val="000000"/>
          <w:sz w:val="24"/>
          <w:highlight w:val="none"/>
          <w:u w:val="single"/>
        </w:rPr>
      </w:pPr>
      <w:r>
        <w:rPr>
          <w:rFonts w:hint="eastAsia" w:ascii="宋体" w:hAnsi="宋体" w:cs="宋体"/>
          <w:color w:val="000000"/>
          <w:sz w:val="24"/>
          <w:highlight w:val="none"/>
        </w:rPr>
        <w:t xml:space="preserve">授权代表（签字）：</w:t>
      </w:r>
      <w:r>
        <w:rPr>
          <w:rFonts w:hint="eastAsia" w:ascii="宋体"/>
          <w:color w:val="000000"/>
          <w:sz w:val="24"/>
          <w:highlight w:val="none"/>
          <w:u w:val="single"/>
        </w:rPr>
        <w:t xml:space="preserve">            </w:t>
      </w:r>
      <w:r>
        <w:rPr>
          <w:color w:val="000000"/>
          <w:sz w:val="24"/>
          <w:highlight w:val="none"/>
          <w:u w:val="single"/>
        </w:rPr>
      </w:r>
      <w:r/>
    </w:p>
    <w:p>
      <w:pPr>
        <w:pStyle w:val="633"/>
        <w:spacing w:line="360" w:lineRule="auto"/>
        <w:widowControl/>
        <w:rPr>
          <w:color w:val="000000"/>
          <w:sz w:val="24"/>
          <w:highlight w:val="none"/>
        </w:rPr>
      </w:pPr>
      <w:r>
        <w:rPr>
          <w:rFonts w:hint="eastAsia" w:ascii="宋体" w:hAnsi="宋体" w:cs="宋体"/>
          <w:color w:val="000000"/>
          <w:sz w:val="24"/>
          <w:highlight w:val="none"/>
        </w:rPr>
        <w:t xml:space="preserve">日期：年月日</w:t>
      </w:r>
      <w:r>
        <w:rPr>
          <w:color w:val="000000"/>
          <w:sz w:val="24"/>
          <w:highlight w:val="none"/>
        </w:rPr>
      </w:r>
      <w:r/>
    </w:p>
    <w:p>
      <w:pPr>
        <w:pStyle w:val="633"/>
        <w:spacing w:line="360" w:lineRule="auto"/>
        <w:widowControl/>
        <w:rPr>
          <w:color w:val="000000"/>
          <w:sz w:val="24"/>
          <w:highlight w:val="none"/>
        </w:rPr>
      </w:pPr>
      <w:r>
        <w:rPr>
          <w:rFonts w:hint="eastAsia" w:ascii="宋体" w:hAnsi="宋体" w:cs="宋体"/>
          <w:color w:val="000000"/>
          <w:sz w:val="24"/>
          <w:highlight w:val="none"/>
        </w:rPr>
        <w:t xml:space="preserve">说明：</w:t>
      </w:r>
      <w:r>
        <w:rPr>
          <w:color w:val="000000"/>
          <w:sz w:val="24"/>
          <w:highlight w:val="none"/>
        </w:rPr>
      </w:r>
      <w:r/>
    </w:p>
    <w:p>
      <w:pPr>
        <w:pStyle w:val="633"/>
        <w:ind w:firstLine="420"/>
        <w:spacing w:line="360" w:lineRule="auto"/>
        <w:widowControl/>
        <w:rPr>
          <w:color w:val="000000"/>
          <w:szCs w:val="21"/>
          <w:highlight w:val="none"/>
        </w:rPr>
      </w:pPr>
      <w:r>
        <w:rPr>
          <w:rFonts w:hint="eastAsia" w:ascii="宋体" w:hAnsi="宋体" w:cs="宋体"/>
          <w:color w:val="000000"/>
          <w:szCs w:val="21"/>
          <w:highlight w:val="none"/>
        </w:rPr>
        <w:t xml:space="preserve">（1）投标报价应包含为完成本项目所发生的全部费用。</w:t>
      </w:r>
      <w:r>
        <w:rPr>
          <w:color w:val="000000"/>
          <w:szCs w:val="21"/>
          <w:highlight w:val="none"/>
        </w:rPr>
      </w:r>
      <w:r/>
    </w:p>
    <w:p>
      <w:pPr>
        <w:pStyle w:val="633"/>
        <w:ind w:firstLine="420"/>
        <w:spacing w:line="360" w:lineRule="auto"/>
        <w:widowControl/>
        <w:rPr>
          <w:color w:val="000000"/>
          <w:szCs w:val="21"/>
          <w:highlight w:val="none"/>
        </w:rPr>
      </w:pPr>
      <w:r>
        <w:rPr>
          <w:rFonts w:hint="eastAsia" w:ascii="宋体" w:hAnsi="宋体" w:cs="宋体"/>
          <w:color w:val="000000"/>
          <w:szCs w:val="21"/>
          <w:highlight w:val="none"/>
        </w:rPr>
        <w:t xml:space="preserve">（2）投标人不得实质性改动报价一览表格式及内容。</w:t>
      </w:r>
      <w:r>
        <w:rPr>
          <w:color w:val="000000"/>
          <w:szCs w:val="21"/>
          <w:highlight w:val="none"/>
        </w:rPr>
      </w:r>
      <w:r/>
    </w:p>
    <w:p>
      <w:pPr>
        <w:pStyle w:val="923"/>
        <w:rPr>
          <w:rFonts w:hint="eastAsia" w:cs="宋体"/>
          <w:color w:val="000000"/>
          <w:sz w:val="21"/>
          <w:highlight w:val="none"/>
        </w:rPr>
      </w:pPr>
      <w:r>
        <w:rPr>
          <w:rFonts w:hint="eastAsia" w:cs="宋体"/>
          <w:color w:val="000000"/>
          <w:sz w:val="21"/>
          <w:szCs w:val="21"/>
          <w:highlight w:val="none"/>
        </w:rPr>
        <w:t xml:space="preserve">（3）</w:t>
      </w:r>
      <w:r>
        <w:rPr>
          <w:rFonts w:hint="eastAsia" w:cs="宋体"/>
          <w:color w:val="000000"/>
          <w:sz w:val="21"/>
          <w:highlight w:val="none"/>
        </w:rPr>
        <w:t xml:space="preserve">本项目选定的外贸代理公司为南京邮电大学入围范围内的代理公司，南京邮电大学协助办理入关、免税等相关证明材料手续。</w:t>
      </w:r>
      <w:r>
        <w:rPr>
          <w:rFonts w:hint="eastAsia" w:cs="宋体"/>
          <w:color w:val="000000"/>
          <w:sz w:val="21"/>
          <w:highlight w:val="none"/>
        </w:rPr>
      </w:r>
      <w:r/>
    </w:p>
    <w:p>
      <w:pPr>
        <w:pStyle w:val="923"/>
        <w:rPr>
          <w:rFonts w:hint="eastAsia" w:cs="宋体"/>
          <w:color w:val="000000"/>
          <w:sz w:val="21"/>
          <w:highlight w:val="none"/>
        </w:rPr>
      </w:pPr>
      <w:r>
        <w:rPr>
          <w:rFonts w:hint="eastAsia" w:cs="宋体"/>
          <w:color w:val="000000"/>
          <w:sz w:val="21"/>
          <w:highlight w:val="none"/>
        </w:rPr>
        <w:t xml:space="preserve">本项目外贸代理包干服务费率为：0.07美元。若代理服务费金额＜2000元人民币，则按2000元人民币收取；若代理服务费金额＞20000元人民币，则按20000元人民币收取。</w:t>
      </w:r>
      <w:r>
        <w:rPr>
          <w:rFonts w:hint="eastAsia" w:cs="宋体"/>
          <w:color w:val="000000"/>
          <w:sz w:val="21"/>
          <w:highlight w:val="none"/>
        </w:rPr>
      </w:r>
      <w:r/>
    </w:p>
    <w:p>
      <w:pPr>
        <w:pStyle w:val="923"/>
        <w:rPr>
          <w:rFonts w:hint="eastAsia" w:cs="宋体"/>
          <w:color w:val="000000"/>
          <w:sz w:val="21"/>
          <w:highlight w:val="none"/>
        </w:rPr>
      </w:pPr>
      <w:r>
        <w:rPr>
          <w:rFonts w:hint="eastAsia" w:cs="宋体"/>
          <w:color w:val="000000"/>
          <w:sz w:val="21"/>
          <w:highlight w:val="none"/>
        </w:rPr>
        <w:t xml:space="preserve">外贸代理包干服务费包含：银行费用、国内运费、报关费用、港杂费用、港口至甲方目的现场运保费、办理各项证书、代理报酬等一切费用。</w:t>
      </w:r>
      <w:r>
        <w:rPr>
          <w:rFonts w:hint="eastAsia" w:cs="宋体"/>
          <w:color w:val="000000"/>
          <w:sz w:val="21"/>
          <w:highlight w:val="none"/>
        </w:rPr>
      </w:r>
      <w:r/>
    </w:p>
    <w:p>
      <w:pPr>
        <w:pStyle w:val="633"/>
        <w:ind w:firstLine="420"/>
        <w:spacing w:line="360" w:lineRule="auto"/>
        <w:widowControl/>
        <w:rPr>
          <w:rFonts w:ascii="宋体" w:hAnsi="宋体" w:cs="宋体"/>
          <w:color w:val="000000"/>
          <w:szCs w:val="21"/>
          <w:highlight w:val="none"/>
        </w:rPr>
      </w:pPr>
      <w:r>
        <w:rPr>
          <w:rFonts w:hint="eastAsia" w:cs="宋体"/>
          <w:color w:val="000000"/>
          <w:highlight w:val="none"/>
        </w:rPr>
        <w:t xml:space="preserve">备注:投标人所投产品如为进口产品，外贸代理费应包含在人民币总报价中，请在报价时综合考虑相关费用。</w:t>
      </w:r>
      <w:r>
        <w:rPr>
          <w:rFonts w:ascii="宋体" w:hAnsi="宋体" w:cs="宋体"/>
          <w:color w:val="000000"/>
          <w:szCs w:val="21"/>
          <w:highlight w:val="none"/>
        </w:rPr>
      </w:r>
      <w:r/>
    </w:p>
    <w:p>
      <w:pPr>
        <w:pStyle w:val="633"/>
        <w:ind w:firstLine="630"/>
        <w:jc w:val="left"/>
        <w:spacing w:line="360" w:lineRule="auto"/>
        <w:widowControl/>
        <w:rPr>
          <w:rFonts w:ascii="宋体" w:cs="宋体"/>
          <w:b/>
          <w:color w:val="000000"/>
          <w:highlight w:val="none"/>
          <w:lang w:val="zh-CN"/>
        </w:rPr>
      </w:pPr>
      <w:r>
        <w:rPr>
          <w:rFonts w:ascii="宋体" w:hAnsi="宋体" w:cs="Verdana"/>
          <w:color w:val="000000"/>
          <w:highlight w:val="none"/>
          <w:lang w:val="zh-CN"/>
        </w:rPr>
        <w:br w:type="page" w:clear="all"/>
      </w:r>
      <w:r>
        <w:rPr>
          <w:rFonts w:ascii="宋体" w:cs="宋体"/>
          <w:b/>
          <w:color w:val="000000"/>
          <w:highlight w:val="none"/>
          <w:lang w:val="zh-CN"/>
        </w:rPr>
      </w:r>
      <w:r/>
    </w:p>
    <w:p>
      <w:pPr>
        <w:pStyle w:val="633"/>
        <w:jc w:val="left"/>
        <w:spacing w:line="360" w:lineRule="auto"/>
        <w:widowControl/>
        <w:rPr>
          <w:rFonts w:ascii="宋体" w:cs="宋体"/>
          <w:b/>
          <w:color w:val="000000"/>
          <w:highlight w:val="none"/>
          <w:lang w:val="zh-CN"/>
        </w:rPr>
      </w:pPr>
      <w:r>
        <w:rPr>
          <w:rFonts w:hint="eastAsia" w:ascii="宋体" w:cs="宋体"/>
          <w:b/>
          <w:color w:val="000000"/>
          <w:highlight w:val="none"/>
          <w:lang w:val="zh-CN"/>
        </w:rPr>
        <w:t xml:space="preserve">如有需要可提供下表</w:t>
      </w:r>
      <w:r>
        <w:rPr>
          <w:rFonts w:ascii="宋体" w:cs="宋体"/>
          <w:b/>
          <w:color w:val="000000"/>
          <w:highlight w:val="none"/>
          <w:lang w:val="zh-CN"/>
        </w:rPr>
      </w:r>
      <w:r/>
    </w:p>
    <w:p>
      <w:pPr>
        <w:pStyle w:val="915"/>
        <w:jc w:val="center"/>
        <w:rPr>
          <w:b/>
          <w:color w:val="000000"/>
          <w:sz w:val="36"/>
          <w:szCs w:val="36"/>
          <w:highlight w:val="none"/>
        </w:rPr>
      </w:pPr>
      <w:r>
        <w:rPr>
          <w:rFonts w:hint="eastAsia"/>
          <w:b/>
          <w:color w:val="000000"/>
          <w:sz w:val="36"/>
          <w:szCs w:val="36"/>
          <w:highlight w:val="none"/>
        </w:rPr>
        <w:t xml:space="preserve">货物分项报价表</w:t>
      </w:r>
      <w:r>
        <w:rPr>
          <w:b/>
          <w:color w:val="000000"/>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2330"/>
        <w:gridCol w:w="1659"/>
        <w:gridCol w:w="1659"/>
        <w:gridCol w:w="1660"/>
      </w:tblGrid>
      <w:tr>
        <w:trPr>
          <w:trHeight w:val="577"/>
        </w:trPr>
        <w:tc>
          <w:tcPr>
            <w:tcW w:w="988" w:type="dxa"/>
            <w:vAlign w:val="center"/>
            <w:textDirection w:val="lrTb"/>
            <w:noWrap w:val="false"/>
          </w:tcPr>
          <w:p>
            <w:pPr>
              <w:pStyle w:val="633"/>
              <w:jc w:val="center"/>
              <w:spacing w:line="300" w:lineRule="auto"/>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2330" w:type="dxa"/>
            <w:vAlign w:val="center"/>
            <w:textDirection w:val="lrTb"/>
            <w:noWrap w:val="false"/>
          </w:tcPr>
          <w:p>
            <w:pPr>
              <w:pStyle w:val="633"/>
              <w:jc w:val="center"/>
              <w:spacing w:line="300" w:lineRule="auto"/>
              <w:rPr>
                <w:rFonts w:ascii="宋体" w:hAnsi="宋体"/>
                <w:color w:val="000000"/>
                <w:szCs w:val="21"/>
                <w:highlight w:val="none"/>
              </w:rPr>
            </w:pPr>
            <w:r>
              <w:rPr>
                <w:rFonts w:hint="eastAsia" w:ascii="宋体" w:hAnsi="宋体"/>
                <w:color w:val="000000"/>
                <w:szCs w:val="21"/>
                <w:highlight w:val="none"/>
              </w:rPr>
              <w:t xml:space="preserve">名称</w:t>
            </w:r>
            <w:r>
              <w:rPr>
                <w:rFonts w:ascii="宋体" w:hAnsi="宋体"/>
                <w:color w:val="000000"/>
                <w:szCs w:val="21"/>
                <w:highlight w:val="none"/>
              </w:rPr>
            </w:r>
            <w:r/>
          </w:p>
        </w:tc>
        <w:tc>
          <w:tcPr>
            <w:tcW w:w="1659" w:type="dxa"/>
            <w:vAlign w:val="center"/>
            <w:textDirection w:val="lrTb"/>
            <w:noWrap w:val="false"/>
          </w:tcPr>
          <w:p>
            <w:pPr>
              <w:pStyle w:val="633"/>
              <w:jc w:val="center"/>
              <w:spacing w:line="300" w:lineRule="auto"/>
              <w:rPr>
                <w:rFonts w:ascii="宋体" w:hAnsi="宋体"/>
                <w:color w:val="000000"/>
                <w:szCs w:val="21"/>
                <w:highlight w:val="none"/>
              </w:rPr>
            </w:pPr>
            <w:r>
              <w:rPr>
                <w:rFonts w:hint="eastAsia" w:ascii="宋体" w:hAnsi="宋体"/>
                <w:color w:val="000000"/>
                <w:szCs w:val="21"/>
                <w:highlight w:val="none"/>
              </w:rPr>
              <w:t xml:space="preserve">数量</w:t>
            </w:r>
            <w:r>
              <w:rPr>
                <w:rFonts w:ascii="宋体" w:hAnsi="宋体"/>
                <w:color w:val="000000"/>
                <w:szCs w:val="21"/>
                <w:highlight w:val="none"/>
              </w:rPr>
            </w:r>
            <w:r/>
          </w:p>
        </w:tc>
        <w:tc>
          <w:tcPr>
            <w:tcW w:w="1659" w:type="dxa"/>
            <w:vAlign w:val="center"/>
            <w:textDirection w:val="lrTb"/>
            <w:noWrap w:val="false"/>
          </w:tcPr>
          <w:p>
            <w:pPr>
              <w:pStyle w:val="633"/>
              <w:jc w:val="center"/>
              <w:spacing w:line="300" w:lineRule="auto"/>
              <w:rPr>
                <w:rFonts w:ascii="宋体" w:hAnsi="宋体"/>
                <w:color w:val="000000"/>
                <w:szCs w:val="21"/>
                <w:highlight w:val="none"/>
              </w:rPr>
            </w:pPr>
            <w:r>
              <w:rPr>
                <w:rFonts w:hint="eastAsia" w:ascii="宋体" w:hAnsi="宋体"/>
                <w:color w:val="000000"/>
                <w:szCs w:val="21"/>
                <w:highlight w:val="none"/>
              </w:rPr>
              <w:t xml:space="preserve">单价（元）</w:t>
            </w:r>
            <w:r>
              <w:rPr>
                <w:rFonts w:ascii="宋体" w:hAnsi="宋体"/>
                <w:color w:val="000000"/>
                <w:szCs w:val="21"/>
                <w:highlight w:val="none"/>
              </w:rPr>
            </w:r>
            <w:r/>
          </w:p>
        </w:tc>
        <w:tc>
          <w:tcPr>
            <w:tcW w:w="1660" w:type="dxa"/>
            <w:vAlign w:val="center"/>
            <w:textDirection w:val="lrTb"/>
            <w:noWrap w:val="false"/>
          </w:tcPr>
          <w:p>
            <w:pPr>
              <w:pStyle w:val="633"/>
              <w:jc w:val="center"/>
              <w:spacing w:line="300" w:lineRule="auto"/>
              <w:rPr>
                <w:rFonts w:ascii="宋体" w:hAnsi="宋体"/>
                <w:color w:val="000000"/>
                <w:szCs w:val="21"/>
                <w:highlight w:val="none"/>
              </w:rPr>
            </w:pPr>
            <w:r>
              <w:rPr>
                <w:rFonts w:hint="eastAsia" w:ascii="宋体" w:hAnsi="宋体"/>
                <w:color w:val="000000"/>
                <w:szCs w:val="21"/>
                <w:highlight w:val="none"/>
              </w:rPr>
              <w:t xml:space="preserve">总价（元）</w:t>
            </w:r>
            <w:r>
              <w:rPr>
                <w:rFonts w:ascii="宋体" w:hAnsi="宋体"/>
                <w:color w:val="000000"/>
                <w:szCs w:val="21"/>
                <w:highlight w:val="none"/>
              </w:rPr>
            </w:r>
            <w:r/>
          </w:p>
        </w:tc>
      </w:tr>
      <w:tr>
        <w:trPr>
          <w:trHeight w:val="681"/>
        </w:trPr>
        <w:tc>
          <w:tcPr>
            <w:tcW w:w="988"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t xml:space="preserve">1</w:t>
            </w:r>
            <w:r>
              <w:rPr>
                <w:rFonts w:ascii="宋体" w:hAnsi="宋体"/>
                <w:color w:val="000000"/>
                <w:szCs w:val="21"/>
                <w:highlight w:val="none"/>
              </w:rPr>
            </w:r>
            <w:r/>
          </w:p>
        </w:tc>
        <w:tc>
          <w:tcPr>
            <w:tcW w:w="2330"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60"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r>
      <w:tr>
        <w:trPr>
          <w:trHeight w:val="681"/>
        </w:trPr>
        <w:tc>
          <w:tcPr>
            <w:tcW w:w="988"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t xml:space="preserve">2</w:t>
            </w:r>
            <w:r>
              <w:rPr>
                <w:rFonts w:ascii="宋体" w:hAnsi="宋体"/>
                <w:color w:val="000000"/>
                <w:szCs w:val="21"/>
                <w:highlight w:val="none"/>
              </w:rPr>
            </w:r>
            <w:r/>
          </w:p>
        </w:tc>
        <w:tc>
          <w:tcPr>
            <w:tcW w:w="2330"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60"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r>
      <w:tr>
        <w:trPr>
          <w:trHeight w:val="681"/>
        </w:trPr>
        <w:tc>
          <w:tcPr>
            <w:tcW w:w="988"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t xml:space="preserve">3</w:t>
            </w:r>
            <w:r>
              <w:rPr>
                <w:rFonts w:ascii="宋体" w:hAnsi="宋体"/>
                <w:color w:val="000000"/>
                <w:szCs w:val="21"/>
                <w:highlight w:val="none"/>
              </w:rPr>
            </w:r>
            <w:r/>
          </w:p>
        </w:tc>
        <w:tc>
          <w:tcPr>
            <w:tcW w:w="2330"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60"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r>
      <w:tr>
        <w:trPr>
          <w:trHeight w:val="681"/>
        </w:trPr>
        <w:tc>
          <w:tcPr>
            <w:tcW w:w="988"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t xml:space="preserve">4</w:t>
            </w:r>
            <w:r>
              <w:rPr>
                <w:rFonts w:ascii="宋体" w:hAnsi="宋体"/>
                <w:color w:val="000000"/>
                <w:szCs w:val="21"/>
                <w:highlight w:val="none"/>
              </w:rPr>
            </w:r>
            <w:r/>
          </w:p>
        </w:tc>
        <w:tc>
          <w:tcPr>
            <w:tcW w:w="2330"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60"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r>
      <w:tr>
        <w:trPr>
          <w:trHeight w:val="681"/>
        </w:trPr>
        <w:tc>
          <w:tcPr>
            <w:tcW w:w="988"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t xml:space="preserve">5</w:t>
            </w:r>
            <w:r>
              <w:rPr>
                <w:rFonts w:ascii="宋体" w:hAnsi="宋体"/>
                <w:color w:val="000000"/>
                <w:szCs w:val="21"/>
                <w:highlight w:val="none"/>
              </w:rPr>
            </w:r>
            <w:r/>
          </w:p>
        </w:tc>
        <w:tc>
          <w:tcPr>
            <w:tcW w:w="2330"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60"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r>
      <w:tr>
        <w:trPr>
          <w:trHeight w:val="681"/>
        </w:trPr>
        <w:tc>
          <w:tcPr>
            <w:tcW w:w="988"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t xml:space="preserve">6</w:t>
            </w:r>
            <w:r>
              <w:rPr>
                <w:rFonts w:ascii="宋体" w:hAnsi="宋体"/>
                <w:color w:val="000000"/>
                <w:szCs w:val="21"/>
                <w:highlight w:val="none"/>
              </w:rPr>
            </w:r>
            <w:r/>
          </w:p>
        </w:tc>
        <w:tc>
          <w:tcPr>
            <w:tcW w:w="2330"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60"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r>
      <w:tr>
        <w:trPr>
          <w:trHeight w:val="681"/>
        </w:trPr>
        <w:tc>
          <w:tcPr>
            <w:tcW w:w="988" w:type="dxa"/>
            <w:vAlign w:val="center"/>
            <w:textDirection w:val="lrTb"/>
            <w:noWrap w:val="false"/>
          </w:tcPr>
          <w:p>
            <w:pPr>
              <w:pStyle w:val="633"/>
              <w:jc w:val="center"/>
              <w:spacing w:line="300" w:lineRule="auto"/>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W w:w="2330"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60"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r>
      <w:tr>
        <w:trPr>
          <w:trHeight w:val="681"/>
        </w:trPr>
        <w:tc>
          <w:tcPr>
            <w:gridSpan w:val="4"/>
            <w:tcW w:w="6636" w:type="dxa"/>
            <w:vAlign w:val="center"/>
            <w:textDirection w:val="lrTb"/>
            <w:noWrap w:val="false"/>
          </w:tcPr>
          <w:p>
            <w:pPr>
              <w:pStyle w:val="633"/>
              <w:jc w:val="center"/>
              <w:spacing w:line="300" w:lineRule="auto"/>
              <w:rPr>
                <w:rFonts w:ascii="宋体" w:hAnsi="宋体"/>
                <w:b/>
                <w:color w:val="000000"/>
                <w:szCs w:val="21"/>
                <w:highlight w:val="none"/>
              </w:rPr>
            </w:pPr>
            <w:r>
              <w:rPr>
                <w:rFonts w:hint="eastAsia" w:ascii="宋体" w:hAnsi="宋体"/>
                <w:b/>
                <w:color w:val="000000"/>
                <w:szCs w:val="21"/>
                <w:highlight w:val="none"/>
              </w:rPr>
              <w:t xml:space="preserve">总计</w:t>
            </w:r>
            <w:r>
              <w:rPr>
                <w:rFonts w:ascii="宋体" w:hAnsi="宋体"/>
                <w:b/>
                <w:color w:val="000000"/>
                <w:szCs w:val="21"/>
                <w:highlight w:val="none"/>
              </w:rPr>
            </w:r>
            <w:r/>
          </w:p>
        </w:tc>
        <w:tc>
          <w:tcPr>
            <w:tcW w:w="1660"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r>
    </w:tbl>
    <w:p>
      <w:pPr>
        <w:pStyle w:val="633"/>
        <w:jc w:val="left"/>
        <w:spacing w:line="360" w:lineRule="auto"/>
        <w:widowControl/>
        <w:rPr>
          <w:rFonts w:ascii="宋体" w:cs="宋体"/>
          <w:b/>
          <w:color w:val="000000"/>
          <w:highlight w:val="none"/>
          <w:lang w:val="zh-CN"/>
        </w:rPr>
      </w:pPr>
      <w:r>
        <w:rPr>
          <w:rFonts w:ascii="宋体" w:cs="宋体"/>
          <w:b/>
          <w:color w:val="000000"/>
          <w:highlight w:val="none"/>
          <w:lang w:val="zh-CN"/>
        </w:rPr>
      </w:r>
      <w:r/>
    </w:p>
    <w:p>
      <w:pPr>
        <w:pStyle w:val="915"/>
        <w:jc w:val="center"/>
        <w:spacing w:line="400" w:lineRule="exact"/>
        <w:rPr>
          <w:rFonts w:ascii="宋体" w:hAnsi="宋体"/>
          <w:b/>
          <w:color w:val="000000"/>
          <w:sz w:val="36"/>
          <w:szCs w:val="36"/>
          <w:highlight w:val="none"/>
        </w:rPr>
      </w:pPr>
      <w:r>
        <w:rPr>
          <w:rFonts w:ascii="宋体" w:hAnsi="宋体"/>
          <w:b/>
          <w:color w:val="000000"/>
          <w:sz w:val="36"/>
          <w:szCs w:val="36"/>
          <w:highlight w:val="none"/>
        </w:rPr>
      </w:r>
      <w:r/>
    </w:p>
    <w:p>
      <w:pPr>
        <w:pStyle w:val="915"/>
        <w:jc w:val="center"/>
        <w:spacing w:line="400" w:lineRule="exact"/>
        <w:rPr>
          <w:rFonts w:ascii="宋体" w:hAnsi="宋体"/>
          <w:b/>
          <w:color w:val="000000"/>
          <w:sz w:val="36"/>
          <w:szCs w:val="36"/>
          <w:highlight w:val="none"/>
        </w:rPr>
      </w:pPr>
      <w:r>
        <w:rPr>
          <w:rFonts w:hint="eastAsia" w:ascii="宋体" w:hAnsi="宋体"/>
          <w:b/>
          <w:color w:val="000000"/>
          <w:sz w:val="36"/>
          <w:szCs w:val="36"/>
          <w:highlight w:val="none"/>
        </w:rPr>
        <w:t xml:space="preserve">易损件、备品备件分项报价表</w:t>
      </w:r>
      <w:r>
        <w:rPr>
          <w:rFonts w:ascii="宋体" w:hAnsi="宋体"/>
          <w:b/>
          <w:color w:val="000000"/>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2330"/>
        <w:gridCol w:w="1659"/>
        <w:gridCol w:w="1659"/>
        <w:gridCol w:w="1660"/>
      </w:tblGrid>
      <w:tr>
        <w:trPr>
          <w:trHeight w:val="577"/>
        </w:trPr>
        <w:tc>
          <w:tcPr>
            <w:tcW w:w="988" w:type="dxa"/>
            <w:vAlign w:val="center"/>
            <w:textDirection w:val="lrTb"/>
            <w:noWrap w:val="false"/>
          </w:tcPr>
          <w:p>
            <w:pPr>
              <w:pStyle w:val="633"/>
              <w:jc w:val="center"/>
              <w:spacing w:line="300" w:lineRule="auto"/>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2330" w:type="dxa"/>
            <w:vAlign w:val="center"/>
            <w:textDirection w:val="lrTb"/>
            <w:noWrap w:val="false"/>
          </w:tcPr>
          <w:p>
            <w:pPr>
              <w:pStyle w:val="633"/>
              <w:jc w:val="center"/>
              <w:spacing w:line="300" w:lineRule="auto"/>
              <w:rPr>
                <w:rFonts w:ascii="宋体" w:hAnsi="宋体"/>
                <w:color w:val="000000"/>
                <w:szCs w:val="21"/>
                <w:highlight w:val="none"/>
              </w:rPr>
            </w:pPr>
            <w:r>
              <w:rPr>
                <w:rFonts w:hint="eastAsia" w:ascii="宋体" w:hAnsi="宋体"/>
                <w:color w:val="000000"/>
                <w:szCs w:val="21"/>
                <w:highlight w:val="none"/>
              </w:rPr>
              <w:t xml:space="preserve">名称</w:t>
            </w:r>
            <w:r>
              <w:rPr>
                <w:rFonts w:ascii="宋体" w:hAnsi="宋体"/>
                <w:color w:val="000000"/>
                <w:szCs w:val="21"/>
                <w:highlight w:val="none"/>
              </w:rPr>
            </w:r>
            <w:r/>
          </w:p>
        </w:tc>
        <w:tc>
          <w:tcPr>
            <w:tcW w:w="1659" w:type="dxa"/>
            <w:vAlign w:val="center"/>
            <w:textDirection w:val="lrTb"/>
            <w:noWrap w:val="false"/>
          </w:tcPr>
          <w:p>
            <w:pPr>
              <w:pStyle w:val="633"/>
              <w:jc w:val="center"/>
              <w:spacing w:line="300" w:lineRule="auto"/>
              <w:rPr>
                <w:rFonts w:ascii="宋体" w:hAnsi="宋体"/>
                <w:color w:val="000000"/>
                <w:szCs w:val="21"/>
                <w:highlight w:val="none"/>
              </w:rPr>
            </w:pPr>
            <w:r>
              <w:rPr>
                <w:rFonts w:hint="eastAsia" w:ascii="宋体" w:hAnsi="宋体"/>
                <w:color w:val="000000"/>
                <w:szCs w:val="21"/>
                <w:highlight w:val="none"/>
              </w:rPr>
              <w:t xml:space="preserve">数量</w:t>
            </w:r>
            <w:r>
              <w:rPr>
                <w:rFonts w:ascii="宋体" w:hAnsi="宋体"/>
                <w:color w:val="000000"/>
                <w:szCs w:val="21"/>
                <w:highlight w:val="none"/>
              </w:rPr>
            </w:r>
            <w:r/>
          </w:p>
        </w:tc>
        <w:tc>
          <w:tcPr>
            <w:tcW w:w="1659" w:type="dxa"/>
            <w:vAlign w:val="center"/>
            <w:textDirection w:val="lrTb"/>
            <w:noWrap w:val="false"/>
          </w:tcPr>
          <w:p>
            <w:pPr>
              <w:pStyle w:val="633"/>
              <w:jc w:val="center"/>
              <w:spacing w:line="300" w:lineRule="auto"/>
              <w:rPr>
                <w:rFonts w:ascii="宋体" w:hAnsi="宋体"/>
                <w:color w:val="000000"/>
                <w:szCs w:val="21"/>
                <w:highlight w:val="none"/>
              </w:rPr>
            </w:pPr>
            <w:r>
              <w:rPr>
                <w:rFonts w:hint="eastAsia" w:ascii="宋体" w:hAnsi="宋体"/>
                <w:color w:val="000000"/>
                <w:szCs w:val="21"/>
                <w:highlight w:val="none"/>
              </w:rPr>
              <w:t xml:space="preserve">单价（元）</w:t>
            </w:r>
            <w:r>
              <w:rPr>
                <w:rFonts w:ascii="宋体" w:hAnsi="宋体"/>
                <w:color w:val="000000"/>
                <w:szCs w:val="21"/>
                <w:highlight w:val="none"/>
              </w:rPr>
            </w:r>
            <w:r/>
          </w:p>
        </w:tc>
        <w:tc>
          <w:tcPr>
            <w:tcW w:w="1660" w:type="dxa"/>
            <w:vAlign w:val="center"/>
            <w:textDirection w:val="lrTb"/>
            <w:noWrap w:val="false"/>
          </w:tcPr>
          <w:p>
            <w:pPr>
              <w:pStyle w:val="633"/>
              <w:jc w:val="center"/>
              <w:spacing w:line="300" w:lineRule="auto"/>
              <w:rPr>
                <w:rFonts w:ascii="宋体" w:hAnsi="宋体"/>
                <w:color w:val="000000"/>
                <w:szCs w:val="21"/>
                <w:highlight w:val="none"/>
              </w:rPr>
            </w:pPr>
            <w:r>
              <w:rPr>
                <w:rFonts w:hint="eastAsia" w:ascii="宋体" w:hAnsi="宋体"/>
                <w:color w:val="000000"/>
                <w:szCs w:val="21"/>
                <w:highlight w:val="none"/>
              </w:rPr>
              <w:t xml:space="preserve">折扣率</w:t>
            </w:r>
            <w:r>
              <w:rPr>
                <w:rFonts w:ascii="宋体" w:hAnsi="宋体"/>
                <w:color w:val="000000"/>
                <w:szCs w:val="21"/>
                <w:highlight w:val="none"/>
              </w:rPr>
            </w:r>
            <w:r/>
          </w:p>
        </w:tc>
      </w:tr>
      <w:tr>
        <w:trPr>
          <w:trHeight w:val="681"/>
        </w:trPr>
        <w:tc>
          <w:tcPr>
            <w:tcW w:w="988"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t xml:space="preserve">1</w:t>
            </w:r>
            <w:r>
              <w:rPr>
                <w:rFonts w:ascii="宋体" w:hAnsi="宋体"/>
                <w:color w:val="000000"/>
                <w:szCs w:val="21"/>
                <w:highlight w:val="none"/>
              </w:rPr>
            </w:r>
            <w:r/>
          </w:p>
        </w:tc>
        <w:tc>
          <w:tcPr>
            <w:tcW w:w="2330"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60"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r>
      <w:tr>
        <w:trPr>
          <w:trHeight w:val="681"/>
        </w:trPr>
        <w:tc>
          <w:tcPr>
            <w:tcW w:w="988"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t xml:space="preserve">2</w:t>
            </w:r>
            <w:r>
              <w:rPr>
                <w:rFonts w:ascii="宋体" w:hAnsi="宋体"/>
                <w:color w:val="000000"/>
                <w:szCs w:val="21"/>
                <w:highlight w:val="none"/>
              </w:rPr>
            </w:r>
            <w:r/>
          </w:p>
        </w:tc>
        <w:tc>
          <w:tcPr>
            <w:tcW w:w="2330"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60"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r>
      <w:tr>
        <w:trPr>
          <w:trHeight w:val="681"/>
        </w:trPr>
        <w:tc>
          <w:tcPr>
            <w:tcW w:w="988"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t xml:space="preserve">3</w:t>
            </w:r>
            <w:r>
              <w:rPr>
                <w:rFonts w:ascii="宋体" w:hAnsi="宋体"/>
                <w:color w:val="000000"/>
                <w:szCs w:val="21"/>
                <w:highlight w:val="none"/>
              </w:rPr>
            </w:r>
            <w:r/>
          </w:p>
        </w:tc>
        <w:tc>
          <w:tcPr>
            <w:tcW w:w="2330"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60"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r>
      <w:tr>
        <w:trPr>
          <w:trHeight w:val="681"/>
        </w:trPr>
        <w:tc>
          <w:tcPr>
            <w:tcW w:w="988"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t xml:space="preserve">4</w:t>
            </w:r>
            <w:r>
              <w:rPr>
                <w:rFonts w:ascii="宋体" w:hAnsi="宋体"/>
                <w:color w:val="000000"/>
                <w:szCs w:val="21"/>
                <w:highlight w:val="none"/>
              </w:rPr>
            </w:r>
            <w:r/>
          </w:p>
        </w:tc>
        <w:tc>
          <w:tcPr>
            <w:tcW w:w="2330"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60"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r>
      <w:tr>
        <w:trPr>
          <w:trHeight w:val="681"/>
        </w:trPr>
        <w:tc>
          <w:tcPr>
            <w:tcW w:w="988"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t xml:space="preserve">5</w:t>
            </w:r>
            <w:r>
              <w:rPr>
                <w:rFonts w:ascii="宋体" w:hAnsi="宋体"/>
                <w:color w:val="000000"/>
                <w:szCs w:val="21"/>
                <w:highlight w:val="none"/>
              </w:rPr>
            </w:r>
            <w:r/>
          </w:p>
        </w:tc>
        <w:tc>
          <w:tcPr>
            <w:tcW w:w="2330"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60"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r>
      <w:tr>
        <w:trPr>
          <w:trHeight w:val="681"/>
        </w:trPr>
        <w:tc>
          <w:tcPr>
            <w:tcW w:w="988"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t xml:space="preserve">6</w:t>
            </w:r>
            <w:r>
              <w:rPr>
                <w:rFonts w:ascii="宋体" w:hAnsi="宋体"/>
                <w:color w:val="000000"/>
                <w:szCs w:val="21"/>
                <w:highlight w:val="none"/>
              </w:rPr>
            </w:r>
            <w:r/>
          </w:p>
        </w:tc>
        <w:tc>
          <w:tcPr>
            <w:tcW w:w="2330"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59"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c>
          <w:tcPr>
            <w:tcW w:w="1660" w:type="dxa"/>
            <w:vAlign w:val="center"/>
            <w:textDirection w:val="lrTb"/>
            <w:noWrap w:val="false"/>
          </w:tcPr>
          <w:p>
            <w:pPr>
              <w:pStyle w:val="633"/>
              <w:jc w:val="center"/>
              <w:spacing w:line="300" w:lineRule="auto"/>
              <w:rPr>
                <w:rFonts w:ascii="宋体" w:hAnsi="宋体"/>
                <w:color w:val="000000"/>
                <w:szCs w:val="21"/>
                <w:highlight w:val="none"/>
              </w:rPr>
            </w:pPr>
            <w:r>
              <w:rPr>
                <w:rFonts w:ascii="宋体" w:hAnsi="宋体"/>
                <w:color w:val="000000"/>
                <w:szCs w:val="21"/>
                <w:highlight w:val="none"/>
              </w:rPr>
            </w:r>
            <w:r/>
          </w:p>
        </w:tc>
      </w:tr>
    </w:tbl>
    <w:p>
      <w:pPr>
        <w:pStyle w:val="633"/>
        <w:jc w:val="left"/>
        <w:spacing w:line="360" w:lineRule="auto"/>
        <w:widowControl/>
        <w:rPr>
          <w:rFonts w:hint="eastAsia" w:ascii="宋体" w:cs="宋体"/>
          <w:b/>
          <w:color w:val="000000"/>
          <w:highlight w:val="none"/>
          <w:lang w:val="zh-CN"/>
        </w:rPr>
        <w:outlineLvl w:val="2"/>
      </w:pPr>
      <w:r>
        <w:rPr>
          <w:rFonts w:ascii="宋体" w:cs="宋体"/>
          <w:b/>
          <w:color w:val="000000"/>
          <w:highlight w:val="none"/>
          <w:lang w:val="zh-CN"/>
        </w:rPr>
        <w:br w:type="page" w:clear="all"/>
      </w:r>
      <w:r>
        <w:rPr>
          <w:rFonts w:hint="eastAsia" w:ascii="宋体" w:cs="宋体"/>
          <w:b/>
          <w:color w:val="000000"/>
          <w:highlight w:val="none"/>
          <w:lang w:val="zh-CN"/>
        </w:rPr>
        <w:t xml:space="preserve">附件四、资格证明文件</w:t>
      </w:r>
      <w:r>
        <w:rPr>
          <w:rFonts w:hint="eastAsia" w:ascii="宋体" w:cs="宋体"/>
          <w:b/>
          <w:color w:val="000000"/>
          <w:highlight w:val="none"/>
          <w:lang w:val="zh-CN"/>
        </w:rPr>
      </w:r>
      <w:r/>
    </w:p>
    <w:p>
      <w:pPr>
        <w:pStyle w:val="633"/>
        <w:jc w:val="center"/>
        <w:spacing w:line="360" w:lineRule="auto"/>
        <w:widowControl/>
        <w:rPr>
          <w:rFonts w:ascii="黑体" w:hAnsi="宋体" w:eastAsia="黑体" w:cs="宋体"/>
          <w:color w:val="000000"/>
          <w:sz w:val="32"/>
          <w:szCs w:val="32"/>
          <w:highlight w:val="none"/>
          <w:lang w:val="zh-CN"/>
        </w:rPr>
      </w:pPr>
      <w:r/>
      <w:bookmarkStart w:id="44" w:name="_Toc489655335"/>
      <w:r>
        <w:rPr>
          <w:rFonts w:hint="eastAsia" w:ascii="黑体" w:hAnsi="宋体" w:eastAsia="黑体" w:cs="宋体"/>
          <w:color w:val="000000"/>
          <w:sz w:val="32"/>
          <w:szCs w:val="32"/>
          <w:highlight w:val="none"/>
          <w:lang w:val="zh-CN"/>
        </w:rPr>
        <w:t xml:space="preserve">资格证明文件</w:t>
      </w:r>
      <w:bookmarkEnd w:id="44"/>
      <w:r>
        <w:rPr>
          <w:rFonts w:ascii="黑体" w:hAnsi="宋体" w:eastAsia="黑体" w:cs="宋体"/>
          <w:color w:val="000000"/>
          <w:sz w:val="32"/>
          <w:szCs w:val="32"/>
          <w:highlight w:val="none"/>
          <w:lang w:val="zh-CN"/>
        </w:rPr>
      </w:r>
      <w:r/>
    </w:p>
    <w:p>
      <w:pPr>
        <w:pStyle w:val="633"/>
        <w:ind w:firstLine="420"/>
        <w:jc w:val="left"/>
        <w:spacing w:line="360" w:lineRule="auto"/>
        <w:rPr>
          <w:rFonts w:ascii="宋体" w:hAnsi="宋体" w:cs="微软雅黑"/>
          <w:color w:val="000000"/>
          <w:highlight w:val="none"/>
        </w:rPr>
      </w:pPr>
      <w:r>
        <w:rPr>
          <w:rFonts w:hint="eastAsia" w:ascii="宋体" w:hAnsi="宋体" w:cs="微软雅黑"/>
          <w:color w:val="000000"/>
          <w:highlight w:val="none"/>
        </w:rPr>
        <w:t xml:space="preserve">1.满足《中华人民共和国政府采购法》第二十二条规定；</w:t>
      </w:r>
      <w:r>
        <w:rPr>
          <w:rFonts w:ascii="宋体" w:hAnsi="宋体" w:cs="微软雅黑"/>
          <w:color w:val="000000"/>
          <w:highlight w:val="none"/>
        </w:rPr>
      </w:r>
      <w:r/>
    </w:p>
    <w:p>
      <w:pPr>
        <w:pStyle w:val="633"/>
        <w:ind w:firstLine="420"/>
        <w:jc w:val="left"/>
        <w:spacing w:line="360" w:lineRule="auto"/>
        <w:rPr>
          <w:rFonts w:hint="eastAsia" w:ascii="宋体" w:hAnsi="宋体" w:cs="微软雅黑"/>
          <w:bCs/>
          <w:color w:val="000000"/>
          <w:highlight w:val="none"/>
        </w:rPr>
      </w:pPr>
      <w:r>
        <w:rPr>
          <w:rFonts w:hint="eastAsia" w:ascii="宋体" w:hAnsi="宋体" w:cs="微软雅黑"/>
          <w:bCs/>
          <w:color w:val="000000"/>
          <w:highlight w:val="none"/>
        </w:rPr>
        <w:t xml:space="preserve">（1）具有独立承担民事责任的能力（提供法人或者其他组织的营业执照，自然人的身份证明）；</w:t>
      </w:r>
      <w:r>
        <w:rPr>
          <w:rFonts w:hint="eastAsia" w:ascii="宋体" w:hAnsi="宋体" w:cs="微软雅黑"/>
          <w:bCs/>
          <w:color w:val="000000"/>
          <w:highlight w:val="none"/>
        </w:rPr>
      </w:r>
      <w:r/>
    </w:p>
    <w:p>
      <w:pPr>
        <w:pStyle w:val="633"/>
        <w:ind w:firstLine="420"/>
        <w:jc w:val="left"/>
        <w:spacing w:line="360" w:lineRule="auto"/>
        <w:rPr>
          <w:rFonts w:hint="eastAsia" w:ascii="宋体" w:hAnsi="宋体" w:cs="微软雅黑"/>
          <w:bCs/>
          <w:color w:val="000000"/>
          <w:highlight w:val="none"/>
        </w:rPr>
      </w:pPr>
      <w:r>
        <w:rPr>
          <w:rFonts w:hint="eastAsia" w:ascii="宋体" w:hAnsi="宋体" w:cs="微软雅黑"/>
          <w:bCs/>
          <w:color w:val="000000"/>
          <w:highlight w:val="none"/>
        </w:rPr>
        <w:t xml:space="preserve">（2）具有良好的商业信誉和健全的财务会计制度（提供经审计的2025年度财务报告复印件加盖公章，或提供投标截止时间前6个月内任意一个月的财务报表复印件加盖公章，或银行出具的投标截止时间前6个月内资信证书复印件加盖公章，或财政部门认可的政府采购专业担保机构出具的投标担保函，，成立不满一年不需提供）；</w:t>
      </w:r>
      <w:r>
        <w:rPr>
          <w:rFonts w:hint="eastAsia" w:ascii="宋体" w:hAnsi="宋体" w:cs="微软雅黑"/>
          <w:bCs/>
          <w:color w:val="000000"/>
          <w:highlight w:val="none"/>
        </w:rPr>
      </w:r>
      <w:r/>
    </w:p>
    <w:p>
      <w:pPr>
        <w:pStyle w:val="633"/>
        <w:ind w:firstLine="420"/>
        <w:jc w:val="left"/>
        <w:spacing w:line="360" w:lineRule="auto"/>
        <w:rPr>
          <w:rFonts w:hint="eastAsia" w:ascii="宋体" w:hAnsi="宋体" w:cs="微软雅黑"/>
          <w:bCs/>
          <w:color w:val="000000"/>
          <w:highlight w:val="none"/>
        </w:rPr>
      </w:pPr>
      <w:r>
        <w:rPr>
          <w:rFonts w:hint="eastAsia" w:ascii="宋体" w:hAnsi="宋体" w:cs="微软雅黑"/>
          <w:bCs/>
          <w:color w:val="000000"/>
          <w:highlight w:val="none"/>
        </w:rPr>
        <w:t xml:space="preserve">（3）有依法缴纳税收和社会保障资金的良好记录，提供参加本次政府采购活动近六个月（2026年2月-2026年7月中）至少一个月依法缴纳税收和社会保障资金的相关材料（根据国家相关政策免缴或迟缴的需提供相关证明材料）；</w:t>
      </w:r>
      <w:r>
        <w:rPr>
          <w:rFonts w:hint="eastAsia" w:ascii="宋体" w:hAnsi="宋体" w:cs="微软雅黑"/>
          <w:bCs/>
          <w:color w:val="000000"/>
          <w:highlight w:val="none"/>
        </w:rPr>
      </w:r>
      <w:r/>
    </w:p>
    <w:p>
      <w:pPr>
        <w:pStyle w:val="633"/>
        <w:ind w:firstLine="420"/>
        <w:jc w:val="left"/>
        <w:spacing w:line="360" w:lineRule="auto"/>
        <w:rPr>
          <w:rFonts w:hint="eastAsia" w:ascii="宋体" w:hAnsi="宋体" w:cs="微软雅黑"/>
          <w:bCs/>
          <w:color w:val="000000"/>
          <w:highlight w:val="none"/>
        </w:rPr>
      </w:pPr>
      <w:r>
        <w:rPr>
          <w:rFonts w:hint="eastAsia" w:ascii="宋体" w:hAnsi="宋体" w:cs="微软雅黑"/>
          <w:bCs/>
          <w:color w:val="000000"/>
          <w:highlight w:val="none"/>
        </w:rPr>
        <w:t xml:space="preserve">（4）具有履行合同所必需的设备和专业技术能力（根据项目需求提供履行合同所必需的设备和专业技术能力的声明或证明材料）； </w:t>
      </w:r>
      <w:r>
        <w:rPr>
          <w:rFonts w:hint="eastAsia" w:ascii="宋体" w:hAnsi="宋体" w:cs="微软雅黑"/>
          <w:bCs/>
          <w:color w:val="000000"/>
          <w:highlight w:val="none"/>
        </w:rPr>
      </w:r>
      <w:r/>
    </w:p>
    <w:p>
      <w:pPr>
        <w:pStyle w:val="633"/>
        <w:ind w:firstLine="420"/>
        <w:jc w:val="left"/>
        <w:spacing w:line="360" w:lineRule="auto"/>
        <w:rPr>
          <w:rFonts w:hint="eastAsia" w:ascii="宋体" w:hAnsi="宋体" w:cs="微软雅黑"/>
          <w:bCs/>
          <w:color w:val="000000"/>
          <w:highlight w:val="none"/>
        </w:rPr>
      </w:pPr>
      <w:r>
        <w:rPr>
          <w:rFonts w:hint="eastAsia" w:ascii="宋体" w:hAnsi="宋体" w:cs="微软雅黑"/>
          <w:bCs/>
          <w:color w:val="000000"/>
          <w:highlight w:val="none"/>
        </w:rPr>
        <w:t xml:space="preserve">（5）参加政府采购活动前3年内在经营活动中没有重大违法记录（提供参加本次政府采购活动前3年内在经营活动中没有重大违法记录的书面声明）；</w:t>
      </w:r>
      <w:r>
        <w:rPr>
          <w:rFonts w:hint="eastAsia" w:ascii="宋体" w:hAnsi="宋体" w:cs="微软雅黑"/>
          <w:bCs/>
          <w:color w:val="000000"/>
          <w:highlight w:val="none"/>
        </w:rPr>
      </w:r>
      <w:r/>
    </w:p>
    <w:p>
      <w:pPr>
        <w:pStyle w:val="633"/>
        <w:ind w:firstLine="420"/>
        <w:jc w:val="left"/>
        <w:spacing w:line="360" w:lineRule="auto"/>
        <w:rPr>
          <w:rFonts w:hint="eastAsia" w:ascii="宋体" w:hAnsi="宋体" w:cs="微软雅黑"/>
          <w:bCs/>
          <w:color w:val="000000"/>
          <w:highlight w:val="none"/>
        </w:rPr>
      </w:pPr>
      <w:r>
        <w:rPr>
          <w:rFonts w:hint="eastAsia" w:ascii="宋体" w:hAnsi="宋体" w:cs="微软雅黑"/>
          <w:bCs/>
          <w:color w:val="000000"/>
          <w:highlight w:val="none"/>
        </w:rPr>
        <w:t xml:space="preserve">（6）具备法律、行政法规规定的其他条件的证明材料(如有)。</w:t>
      </w:r>
      <w:r>
        <w:rPr>
          <w:rFonts w:hint="eastAsia" w:ascii="宋体" w:hAnsi="宋体" w:cs="微软雅黑"/>
          <w:bCs/>
          <w:color w:val="000000"/>
          <w:highlight w:val="none"/>
        </w:rPr>
      </w:r>
      <w:r/>
    </w:p>
    <w:p>
      <w:pPr>
        <w:pStyle w:val="633"/>
        <w:ind w:firstLine="420"/>
        <w:jc w:val="left"/>
        <w:spacing w:line="360" w:lineRule="auto"/>
        <w:rPr>
          <w:rFonts w:ascii="宋体" w:hAnsi="宋体" w:cs="微软雅黑"/>
          <w:color w:val="000000"/>
          <w:highlight w:val="none"/>
        </w:rPr>
      </w:pPr>
      <w:r>
        <w:rPr>
          <w:rFonts w:hint="eastAsia" w:ascii="宋体" w:hAnsi="宋体" w:cs="微软雅黑"/>
          <w:color w:val="000000"/>
          <w:highlight w:val="none"/>
        </w:rPr>
        <w:t xml:space="preserve">2.本项目的特定资格要求：</w:t>
      </w:r>
      <w:r>
        <w:rPr>
          <w:rFonts w:ascii="宋体" w:hAnsi="宋体" w:cs="微软雅黑"/>
          <w:color w:val="000000"/>
          <w:highlight w:val="none"/>
        </w:rPr>
      </w:r>
      <w:r/>
    </w:p>
    <w:p>
      <w:pPr>
        <w:pStyle w:val="633"/>
        <w:ind w:firstLine="420"/>
        <w:jc w:val="left"/>
        <w:spacing w:line="360" w:lineRule="auto"/>
        <w:rPr>
          <w:rFonts w:hint="eastAsia" w:ascii="宋体" w:hAnsi="宋体" w:cs="微软雅黑"/>
          <w:color w:val="000000"/>
          <w:highlight w:val="none"/>
        </w:rPr>
      </w:pPr>
      <w:r>
        <w:rPr>
          <w:rFonts w:hint="eastAsia" w:ascii="宋体" w:hAnsi="宋体" w:cs="微软雅黑"/>
          <w:color w:val="000000"/>
          <w:highlight w:val="none"/>
        </w:rPr>
        <w:t xml:space="preserve">（1）未被“信用中国”网站（www.creditchina.gov.cn）列入失信被执行人、重大税收违法案件当事人名单、政府采购严重失信行为记录名单。</w:t>
      </w:r>
      <w:r>
        <w:rPr>
          <w:rFonts w:hint="eastAsia" w:ascii="宋体" w:hAnsi="宋体" w:cs="微软雅黑"/>
          <w:color w:val="000000"/>
          <w:highlight w:val="none"/>
        </w:rPr>
      </w:r>
      <w:r/>
    </w:p>
    <w:p>
      <w:pPr>
        <w:pStyle w:val="633"/>
        <w:ind w:firstLine="420"/>
        <w:jc w:val="left"/>
        <w:spacing w:line="360" w:lineRule="auto"/>
        <w:rPr>
          <w:rFonts w:hint="eastAsia" w:ascii="宋体" w:hAnsi="宋体"/>
          <w:bCs/>
          <w:color w:val="000000"/>
          <w:szCs w:val="21"/>
          <w:highlight w:val="none"/>
        </w:rPr>
      </w:pPr>
      <w:r>
        <w:rPr>
          <w:rFonts w:hint="eastAsia" w:ascii="宋体" w:hAnsi="宋体" w:cs="宋体"/>
          <w:color w:val="000000"/>
          <w:szCs w:val="21"/>
          <w:highlight w:val="none"/>
        </w:rPr>
        <w:t xml:space="preserve">（2）本项目接受进口产品，所投设备若是进口产品，须提供制造商授权证明 (提供针对本项目的专项授权书或有效的产品代理证书复印件加盖投标供应商公章)。</w:t>
      </w:r>
      <w:r>
        <w:rPr>
          <w:rFonts w:hint="eastAsia" w:ascii="宋体" w:hAnsi="宋体"/>
          <w:bCs/>
          <w:color w:val="000000"/>
          <w:szCs w:val="21"/>
          <w:highlight w:val="none"/>
        </w:rPr>
      </w:r>
      <w:r/>
    </w:p>
    <w:p>
      <w:pPr>
        <w:pStyle w:val="633"/>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3、拒绝下述供应商参加本次招标活动：</w:t>
      </w:r>
      <w:r>
        <w:rPr>
          <w:rFonts w:hint="eastAsia" w:ascii="宋体" w:hAnsi="宋体" w:cs="宋体"/>
          <w:color w:val="000000"/>
          <w:szCs w:val="21"/>
          <w:highlight w:val="none"/>
        </w:rPr>
      </w:r>
      <w:r/>
    </w:p>
    <w:p>
      <w:pPr>
        <w:pStyle w:val="633"/>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（1）供应商单位负责人为同一人或者存在直接控股、管理关系的不同供应商，不得参加同一合同项下的政府采购活动。</w:t>
      </w:r>
      <w:r>
        <w:rPr>
          <w:rFonts w:hint="eastAsia" w:ascii="宋体" w:hAnsi="宋体" w:cs="宋体"/>
          <w:color w:val="000000"/>
          <w:szCs w:val="21"/>
          <w:highlight w:val="none"/>
        </w:rPr>
      </w:r>
      <w:r/>
    </w:p>
    <w:p>
      <w:pPr>
        <w:pStyle w:val="633"/>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（2）凡为采购项目提供整体设计、规范编制或者项目管理、监理、检测等服务的供应商，不得再参加本项目的采购活动。</w:t>
      </w:r>
      <w:r>
        <w:rPr>
          <w:rFonts w:hint="eastAsia" w:ascii="宋体" w:hAnsi="宋体" w:cs="宋体"/>
          <w:color w:val="000000"/>
          <w:szCs w:val="21"/>
          <w:highlight w:val="none"/>
        </w:rPr>
      </w:r>
      <w:r/>
    </w:p>
    <w:p>
      <w:pPr>
        <w:pStyle w:val="633"/>
        <w:ind w:firstLine="420"/>
        <w:jc w:val="left"/>
        <w:spacing w:line="360" w:lineRule="auto"/>
        <w:rPr>
          <w:rFonts w:hint="eastAsia" w:ascii="宋体" w:hAnsi="宋体" w:cs="微软雅黑"/>
          <w:color w:val="000000"/>
          <w:highlight w:val="none"/>
        </w:rPr>
      </w:pPr>
      <w:r>
        <w:rPr>
          <w:rFonts w:hint="eastAsia" w:ascii="宋体" w:hAnsi="宋体" w:cs="微软雅黑"/>
          <w:color w:val="000000"/>
          <w:highlight w:val="none"/>
        </w:rPr>
      </w:r>
      <w:r/>
    </w:p>
    <w:p>
      <w:pPr>
        <w:pStyle w:val="633"/>
        <w:ind w:firstLine="420"/>
        <w:jc w:val="left"/>
        <w:spacing w:line="360" w:lineRule="auto"/>
        <w:rPr>
          <w:rFonts w:hint="eastAsia" w:ascii="宋体" w:hAnsi="宋体" w:cs="微软雅黑"/>
          <w:color w:val="000000"/>
          <w:highlight w:val="none"/>
        </w:rPr>
      </w:pPr>
      <w:r>
        <w:rPr>
          <w:rFonts w:hint="eastAsia" w:ascii="宋体" w:hAnsi="宋体" w:cs="微软雅黑"/>
          <w:color w:val="000000"/>
          <w:highlight w:val="none"/>
        </w:rPr>
      </w:r>
      <w:r/>
    </w:p>
    <w:p>
      <w:pPr>
        <w:pStyle w:val="633"/>
        <w:ind w:firstLine="420"/>
        <w:jc w:val="left"/>
        <w:spacing w:line="360" w:lineRule="auto"/>
        <w:rPr>
          <w:rFonts w:ascii="宋体" w:hAnsi="宋体" w:cs="微软雅黑"/>
          <w:color w:val="000000"/>
          <w:highlight w:val="none"/>
        </w:rPr>
      </w:pPr>
      <w:r>
        <w:rPr>
          <w:rFonts w:hint="eastAsia" w:ascii="宋体" w:hAnsi="宋体" w:cs="微软雅黑"/>
          <w:color w:val="000000"/>
          <w:highlight w:val="none"/>
        </w:rPr>
        <w:t xml:space="preserve">以上材料复印件加盖公章。</w:t>
      </w:r>
      <w:r>
        <w:rPr>
          <w:rFonts w:ascii="宋体" w:hAnsi="宋体" w:cs="微软雅黑"/>
          <w:color w:val="000000"/>
          <w:highlight w:val="none"/>
        </w:rPr>
      </w:r>
      <w:r/>
    </w:p>
    <w:p>
      <w:pPr>
        <w:pStyle w:val="633"/>
        <w:spacing w:line="240" w:lineRule="atLeast"/>
        <w:rPr>
          <w:rFonts w:ascii="宋体" w:cs="宋体"/>
          <w:b/>
          <w:color w:val="000000"/>
          <w:highlight w:val="none"/>
        </w:rPr>
      </w:pPr>
      <w:r>
        <w:rPr>
          <w:rFonts w:ascii="宋体" w:cs="宋体"/>
          <w:b/>
          <w:color w:val="000000"/>
          <w:highlight w:val="none"/>
        </w:rPr>
      </w:r>
      <w:r/>
    </w:p>
    <w:p>
      <w:pPr>
        <w:pStyle w:val="633"/>
        <w:spacing w:line="240" w:lineRule="atLeast"/>
        <w:rPr>
          <w:rFonts w:ascii="宋体" w:cs="宋体"/>
          <w:b/>
          <w:color w:val="000000"/>
          <w:highlight w:val="none"/>
          <w:lang w:val="zh-CN"/>
        </w:rPr>
      </w:pPr>
      <w:r>
        <w:rPr>
          <w:rFonts w:ascii="宋体" w:cs="宋体"/>
          <w:b/>
          <w:color w:val="000000"/>
          <w:highlight w:val="none"/>
          <w:lang w:val="zh-CN"/>
        </w:rPr>
      </w:r>
      <w:r/>
    </w:p>
    <w:p>
      <w:pPr>
        <w:pStyle w:val="633"/>
        <w:jc w:val="left"/>
        <w:spacing w:line="360" w:lineRule="auto"/>
        <w:widowControl/>
        <w:rPr>
          <w:rFonts w:hint="eastAsia" w:ascii="宋体" w:cs="宋体"/>
          <w:b/>
          <w:color w:val="000000"/>
          <w:highlight w:val="none"/>
          <w:lang w:val="zh-CN"/>
        </w:rPr>
        <w:outlineLvl w:val="2"/>
      </w:pPr>
      <w:r>
        <w:rPr>
          <w:rFonts w:hint="eastAsia" w:ascii="宋体" w:cs="宋体"/>
          <w:b/>
          <w:color w:val="000000"/>
          <w:highlight w:val="none"/>
          <w:lang w:val="zh-CN"/>
        </w:rPr>
        <w:br w:type="page" w:clear="all"/>
      </w:r>
      <w:r>
        <w:rPr>
          <w:rFonts w:hint="eastAsia" w:ascii="宋体" w:cs="宋体"/>
          <w:b/>
          <w:color w:val="000000"/>
          <w:highlight w:val="none"/>
          <w:lang w:val="zh-CN"/>
        </w:rPr>
        <w:t xml:space="preserve">附件五、具备履行合同所必需的设备和专业技术能力的声明格式及证明材料</w:t>
      </w:r>
      <w:r>
        <w:rPr>
          <w:rFonts w:hint="eastAsia" w:ascii="宋体" w:cs="宋体"/>
          <w:b/>
          <w:color w:val="000000"/>
          <w:highlight w:val="none"/>
          <w:lang w:val="zh-CN"/>
        </w:rPr>
      </w:r>
      <w:r/>
    </w:p>
    <w:p>
      <w:pPr>
        <w:pStyle w:val="633"/>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633"/>
        <w:jc w:val="center"/>
        <w:spacing w:line="360" w:lineRule="auto"/>
        <w:rPr>
          <w:rFonts w:ascii="黑体" w:eastAsia="黑体"/>
          <w:b/>
          <w:color w:val="000000"/>
          <w:sz w:val="32"/>
          <w:szCs w:val="32"/>
          <w:highlight w:val="none"/>
        </w:rPr>
      </w:pPr>
      <w:r>
        <w:rPr>
          <w:rFonts w:hint="eastAsia" w:ascii="宋体" w:hAnsi="宋体"/>
          <w:b/>
          <w:color w:val="000000"/>
          <w:sz w:val="32"/>
          <w:szCs w:val="32"/>
          <w:highlight w:val="none"/>
        </w:rPr>
        <w:t xml:space="preserve">具备履行合同所必需的设备和专业技术能力的声明格式</w:t>
      </w:r>
      <w:r>
        <w:rPr>
          <w:rFonts w:ascii="黑体" w:eastAsia="黑体"/>
          <w:b/>
          <w:color w:val="000000"/>
          <w:sz w:val="32"/>
          <w:szCs w:val="32"/>
          <w:highlight w:val="none"/>
        </w:rPr>
      </w:r>
      <w:r/>
    </w:p>
    <w:p>
      <w:pPr>
        <w:pStyle w:val="633"/>
        <w:spacing w:line="360" w:lineRule="auto"/>
        <w:rPr>
          <w:rFonts w:ascii="宋体" w:hAnsi="宋体"/>
          <w:color w:val="000000"/>
          <w:highlight w:val="none"/>
        </w:rPr>
      </w:pPr>
      <w:r>
        <w:rPr>
          <w:rFonts w:hint="eastAsia" w:ascii="宋体" w:hAnsi="宋体"/>
          <w:color w:val="000000"/>
          <w:highlight w:val="none"/>
        </w:rPr>
        <w:t xml:space="preserve">致：</w:t>
      </w:r>
      <w:r>
        <w:rPr>
          <w:rFonts w:ascii="宋体" w:hAnsi="宋体"/>
          <w:color w:val="000000"/>
          <w:highlight w:val="none"/>
        </w:rPr>
      </w:r>
      <w:r/>
    </w:p>
    <w:p>
      <w:pPr>
        <w:pStyle w:val="633"/>
        <w:ind w:firstLine="492"/>
        <w:spacing w:line="460" w:lineRule="exact"/>
        <w:rPr>
          <w:rFonts w:ascii="宋体" w:hAnsi="宋体"/>
          <w:color w:val="000000"/>
          <w:highlight w:val="none"/>
        </w:rPr>
      </w:pPr>
      <w:r>
        <w:rPr>
          <w:rFonts w:hint="eastAsia" w:ascii="宋体" w:hAnsi="宋体"/>
          <w:color w:val="000000"/>
          <w:highlight w:val="none"/>
        </w:rPr>
        <w:t xml:space="preserve">我单位</w:t>
      </w:r>
      <w:r>
        <w:rPr>
          <w:rFonts w:hint="eastAsia" w:ascii="宋体" w:hAnsi="宋体"/>
          <w:color w:val="000000"/>
          <w:highlight w:val="none"/>
          <w:u w:val="single"/>
        </w:rPr>
        <w:t xml:space="preserve">                             </w:t>
      </w:r>
      <w:r>
        <w:rPr>
          <w:rFonts w:hint="eastAsia" w:ascii="宋体" w:hAnsi="宋体"/>
          <w:color w:val="000000"/>
          <w:highlight w:val="none"/>
        </w:rPr>
        <w:t xml:space="preserve">（</w:t>
      </w:r>
      <w:r>
        <w:rPr>
          <w:rFonts w:hint="eastAsia" w:ascii="宋体" w:hAnsi="宋体"/>
          <w:color w:val="000000"/>
          <w:szCs w:val="21"/>
          <w:highlight w:val="none"/>
        </w:rPr>
        <w:t xml:space="preserve">投标人</w:t>
      </w:r>
      <w:r>
        <w:rPr>
          <w:rFonts w:hint="eastAsia" w:ascii="宋体" w:hAnsi="宋体"/>
          <w:color w:val="000000"/>
          <w:highlight w:val="none"/>
        </w:rPr>
        <w:t xml:space="preserve">名称）郑重声明：我公司具备履行本项采购合同所必需的设备和专业技术能力，为履行本项采购合同我单位具备如下主要设备和主要专业技术能力：</w:t>
      </w:r>
      <w:r>
        <w:rPr>
          <w:rFonts w:ascii="宋体" w:hAnsi="宋体"/>
          <w:color w:val="000000"/>
          <w:highlight w:val="none"/>
        </w:rPr>
      </w:r>
      <w:r/>
    </w:p>
    <w:p>
      <w:pPr>
        <w:pStyle w:val="633"/>
        <w:ind w:firstLine="492"/>
        <w:spacing w:line="460" w:lineRule="exact"/>
        <w:rPr>
          <w:rFonts w:ascii="宋体" w:hAnsi="宋体"/>
          <w:color w:val="000000"/>
          <w:highlight w:val="none"/>
        </w:rPr>
      </w:pPr>
      <w:r>
        <w:rPr>
          <w:rFonts w:hint="eastAsia" w:ascii="宋体" w:hAnsi="宋体"/>
          <w:color w:val="000000"/>
          <w:highlight w:val="none"/>
        </w:rPr>
        <w:t xml:space="preserve">主要设备有：</w:t>
      </w:r>
      <w:r>
        <w:rPr>
          <w:rFonts w:hint="eastAsia" w:ascii="宋体" w:hAnsi="宋体"/>
          <w:color w:val="000000"/>
          <w:highlight w:val="none"/>
          <w:u w:val="single"/>
        </w:rPr>
        <w:t xml:space="preserve">                          </w:t>
      </w:r>
      <w:r>
        <w:rPr>
          <w:rFonts w:hint="eastAsia" w:ascii="宋体" w:hAnsi="宋体"/>
          <w:color w:val="000000"/>
          <w:highlight w:val="none"/>
        </w:rPr>
        <w:t xml:space="preserve">。( 若有 )</w:t>
      </w:r>
      <w:r>
        <w:rPr>
          <w:rFonts w:ascii="宋体" w:hAnsi="宋体"/>
          <w:color w:val="000000"/>
          <w:highlight w:val="none"/>
        </w:rPr>
      </w:r>
      <w:r/>
    </w:p>
    <w:p>
      <w:pPr>
        <w:pStyle w:val="633"/>
        <w:ind w:firstLine="492"/>
        <w:spacing w:line="460" w:lineRule="exact"/>
        <w:rPr>
          <w:rFonts w:ascii="宋体" w:hAnsi="宋体"/>
          <w:color w:val="000000"/>
          <w:highlight w:val="none"/>
        </w:rPr>
      </w:pPr>
      <w:r>
        <w:rPr>
          <w:rFonts w:hint="eastAsia" w:ascii="宋体" w:hAnsi="宋体"/>
          <w:color w:val="000000"/>
          <w:highlight w:val="none"/>
        </w:rPr>
        <w:t xml:space="preserve">主要专业技术能力有：</w:t>
      </w:r>
      <w:r>
        <w:rPr>
          <w:rFonts w:hint="eastAsia" w:ascii="宋体" w:hAnsi="宋体"/>
          <w:color w:val="000000"/>
          <w:highlight w:val="none"/>
          <w:u w:val="single"/>
        </w:rPr>
        <w:t xml:space="preserve">                  </w:t>
      </w:r>
      <w:r>
        <w:rPr>
          <w:rFonts w:hint="eastAsia" w:ascii="宋体" w:hAnsi="宋体"/>
          <w:color w:val="000000"/>
          <w:highlight w:val="none"/>
        </w:rPr>
        <w:t xml:space="preserve">。( 若有 )</w:t>
      </w:r>
      <w:r>
        <w:rPr>
          <w:rFonts w:ascii="宋体" w:hAnsi="宋体"/>
          <w:color w:val="000000"/>
          <w:highlight w:val="none"/>
        </w:rPr>
      </w:r>
      <w:r/>
    </w:p>
    <w:p>
      <w:pPr>
        <w:pStyle w:val="633"/>
        <w:spacing w:line="360" w:lineRule="auto"/>
        <w:rPr>
          <w:rFonts w:ascii="宋体" w:hAnsi="宋体"/>
          <w:color w:val="000000"/>
          <w:highlight w:val="none"/>
        </w:rPr>
      </w:pPr>
      <w:r>
        <w:rPr>
          <w:rFonts w:ascii="宋体" w:hAnsi="宋体"/>
          <w:color w:val="000000"/>
          <w:highlight w:val="none"/>
        </w:rPr>
      </w:r>
      <w:r/>
    </w:p>
    <w:p>
      <w:pPr>
        <w:pStyle w:val="633"/>
        <w:spacing w:line="360" w:lineRule="auto"/>
        <w:rPr>
          <w:rFonts w:ascii="宋体" w:hAnsi="宋体"/>
          <w:color w:val="000000"/>
          <w:highlight w:val="none"/>
        </w:rPr>
      </w:pPr>
      <w:r>
        <w:rPr>
          <w:rFonts w:hint="eastAsia" w:ascii="宋体" w:hAnsi="宋体"/>
          <w:color w:val="000000"/>
          <w:highlight w:val="none"/>
        </w:rPr>
        <w:t xml:space="preserve">                                           声明人：（公章）</w:t>
      </w:r>
      <w:r>
        <w:rPr>
          <w:rFonts w:ascii="宋体" w:hAnsi="宋体"/>
          <w:color w:val="000000"/>
          <w:highlight w:val="none"/>
        </w:rPr>
      </w:r>
      <w:r/>
    </w:p>
    <w:p>
      <w:pPr>
        <w:pStyle w:val="633"/>
        <w:spacing w:line="460" w:lineRule="exact"/>
        <w:rPr>
          <w:rFonts w:ascii="宋体" w:hAnsi="宋体"/>
          <w:color w:val="000000"/>
          <w:highlight w:val="none"/>
        </w:rPr>
      </w:pPr>
      <w:r>
        <w:rPr>
          <w:rFonts w:hint="eastAsia" w:ascii="宋体" w:hAnsi="宋体"/>
          <w:color w:val="000000"/>
          <w:highlight w:val="none"/>
        </w:rPr>
        <w:t xml:space="preserve">                                           日期：______年    月    日</w:t>
      </w:r>
      <w:r>
        <w:rPr>
          <w:rFonts w:ascii="宋体" w:hAnsi="宋体"/>
          <w:color w:val="000000"/>
          <w:highlight w:val="none"/>
        </w:rPr>
      </w:r>
      <w:r/>
    </w:p>
    <w:p>
      <w:pPr>
        <w:pStyle w:val="633"/>
        <w:ind w:firstLine="492"/>
        <w:spacing w:line="460" w:lineRule="exact"/>
        <w:rPr>
          <w:rFonts w:ascii="宋体" w:hAnsi="宋体"/>
          <w:color w:val="000000"/>
          <w:highlight w:val="none"/>
        </w:rPr>
      </w:pPr>
      <w:r>
        <w:rPr>
          <w:rFonts w:hint="eastAsia" w:ascii="宋体" w:hAnsi="宋体"/>
          <w:color w:val="000000"/>
          <w:highlight w:val="none"/>
        </w:rPr>
        <w:t xml:space="preserve">其他证明材料及文件：（如果供应商认为需要提供的话）</w:t>
      </w:r>
      <w:r>
        <w:rPr>
          <w:rFonts w:ascii="宋体" w:hAnsi="宋体"/>
          <w:color w:val="000000"/>
          <w:highlight w:val="none"/>
        </w:rPr>
      </w:r>
      <w:r/>
    </w:p>
    <w:p>
      <w:pPr>
        <w:pStyle w:val="633"/>
        <w:jc w:val="left"/>
        <w:spacing w:line="360" w:lineRule="auto"/>
        <w:widowControl/>
        <w:rPr>
          <w:rFonts w:hint="eastAsia" w:ascii="宋体" w:cs="宋体"/>
          <w:b/>
          <w:color w:val="000000"/>
          <w:highlight w:val="none"/>
          <w:lang w:val="zh-CN"/>
        </w:rPr>
        <w:outlineLvl w:val="2"/>
      </w:pPr>
      <w:r>
        <w:rPr>
          <w:rFonts w:ascii="宋体" w:hAnsi="宋体"/>
          <w:b/>
          <w:color w:val="000000"/>
          <w:sz w:val="36"/>
          <w:szCs w:val="36"/>
          <w:highlight w:val="none"/>
        </w:rPr>
        <w:br w:type="page" w:clear="all"/>
      </w:r>
      <w:r>
        <w:rPr>
          <w:rFonts w:hint="eastAsia" w:ascii="宋体" w:cs="宋体"/>
          <w:b/>
          <w:color w:val="000000"/>
          <w:highlight w:val="none"/>
          <w:lang w:val="zh-CN"/>
        </w:rPr>
        <w:t xml:space="preserve">附件六、无重大违法记录声明格式</w:t>
      </w:r>
      <w:r>
        <w:rPr>
          <w:rFonts w:hint="eastAsia" w:ascii="宋体" w:cs="宋体"/>
          <w:b/>
          <w:color w:val="000000"/>
          <w:highlight w:val="none"/>
          <w:lang w:val="zh-CN"/>
        </w:rPr>
      </w:r>
      <w:r/>
    </w:p>
    <w:p>
      <w:pPr>
        <w:pStyle w:val="633"/>
        <w:jc w:val="center"/>
        <w:spacing w:line="240" w:lineRule="atLeast"/>
        <w:rPr>
          <w:rFonts w:ascii="黑体" w:eastAsia="黑体"/>
          <w:color w:val="000000"/>
          <w:sz w:val="28"/>
          <w:szCs w:val="36"/>
          <w:highlight w:val="none"/>
        </w:rPr>
      </w:pPr>
      <w:r>
        <w:rPr>
          <w:rFonts w:hint="eastAsia" w:ascii="黑体" w:eastAsia="黑体"/>
          <w:color w:val="000000"/>
          <w:sz w:val="28"/>
          <w:szCs w:val="36"/>
          <w:highlight w:val="none"/>
        </w:rPr>
        <w:t xml:space="preserve">无重大违法记录声明</w:t>
      </w:r>
      <w:r>
        <w:rPr>
          <w:rFonts w:ascii="黑体" w:eastAsia="黑体"/>
          <w:color w:val="000000"/>
          <w:sz w:val="28"/>
          <w:szCs w:val="36"/>
          <w:highlight w:val="none"/>
        </w:rPr>
      </w:r>
      <w:r/>
    </w:p>
    <w:p>
      <w:pPr>
        <w:pStyle w:val="633"/>
        <w:ind w:firstLine="420"/>
        <w:spacing w:line="360" w:lineRule="auto"/>
        <w:rPr>
          <w:rFonts w:ascii="宋体" w:hAnsi="宋体"/>
          <w:color w:val="000000"/>
          <w:highlight w:val="none"/>
        </w:rPr>
      </w:pPr>
      <w:r>
        <w:rPr>
          <w:rFonts w:hint="eastAsia" w:ascii="宋体" w:hAnsi="宋体" w:cs="微软雅黑"/>
          <w:color w:val="000000"/>
          <w:highlight w:val="none"/>
        </w:rPr>
        <w:t xml:space="preserve">致：</w:t>
      </w:r>
      <w:r>
        <w:rPr>
          <w:rFonts w:ascii="宋体" w:hAnsi="宋体"/>
          <w:color w:val="000000"/>
          <w:highlight w:val="none"/>
        </w:rPr>
        <w:t xml:space="preserve">南京邮电大学</w:t>
      </w:r>
      <w:r>
        <w:rPr>
          <w:rFonts w:ascii="宋体" w:hAnsi="宋体"/>
          <w:color w:val="000000"/>
          <w:highlight w:val="none"/>
        </w:rPr>
      </w:r>
      <w:r/>
    </w:p>
    <w:p>
      <w:pPr>
        <w:pStyle w:val="633"/>
        <w:spacing w:line="360" w:lineRule="auto"/>
        <w:rPr>
          <w:rFonts w:ascii="宋体" w:hAnsi="宋体"/>
          <w:color w:val="000000"/>
          <w:highlight w:val="none"/>
        </w:rPr>
      </w:pPr>
      <w:r>
        <w:rPr>
          <w:rFonts w:ascii="宋体" w:hAnsi="宋体"/>
          <w:color w:val="000000"/>
          <w:highlight w:val="none"/>
        </w:rPr>
      </w:r>
      <w:r/>
    </w:p>
    <w:p>
      <w:pPr>
        <w:pStyle w:val="633"/>
        <w:ind w:firstLine="420"/>
        <w:spacing w:line="360" w:lineRule="auto"/>
        <w:rPr>
          <w:rFonts w:ascii="宋体" w:hAnsi="宋体"/>
          <w:color w:val="000000"/>
          <w:highlight w:val="none"/>
        </w:rPr>
      </w:pPr>
      <w:r>
        <w:rPr>
          <w:rFonts w:hint="eastAsia" w:ascii="宋体" w:hAnsi="宋体"/>
          <w:color w:val="000000"/>
          <w:highlight w:val="none"/>
        </w:rPr>
        <w:t xml:space="preserve">我单位</w:t>
      </w:r>
      <w:r>
        <w:rPr>
          <w:rFonts w:hint="eastAsia" w:ascii="宋体" w:hAnsi="宋体"/>
          <w:color w:val="000000"/>
          <w:highlight w:val="none"/>
          <w:u w:val="single"/>
        </w:rPr>
        <w:t xml:space="preserve">  （供应商名称）  </w:t>
      </w:r>
      <w:r>
        <w:rPr>
          <w:rFonts w:hint="eastAsia" w:ascii="宋体" w:hAnsi="宋体"/>
          <w:color w:val="000000"/>
          <w:highlight w:val="none"/>
        </w:rPr>
        <w:t xml:space="preserve">郑重声明：</w:t>
      </w:r>
      <w:r>
        <w:rPr>
          <w:rFonts w:ascii="宋体" w:hAnsi="宋体"/>
          <w:color w:val="000000"/>
          <w:highlight w:val="none"/>
        </w:rPr>
      </w:r>
      <w:r/>
    </w:p>
    <w:p>
      <w:pPr>
        <w:pStyle w:val="633"/>
        <w:ind w:firstLine="420"/>
        <w:spacing w:line="360" w:lineRule="auto"/>
        <w:rPr>
          <w:rFonts w:ascii="宋体" w:hAnsi="宋体"/>
          <w:color w:val="000000"/>
          <w:highlight w:val="none"/>
        </w:rPr>
      </w:pPr>
      <w:r>
        <w:rPr>
          <w:rFonts w:hint="eastAsia" w:ascii="宋体" w:hAnsi="宋体"/>
          <w:color w:val="000000"/>
          <w:highlight w:val="none"/>
        </w:rPr>
        <w:t xml:space="preserve">参加政府采购活动前3年内在经营活动中</w:t>
      </w:r>
      <w:r>
        <w:rPr>
          <w:rFonts w:hint="eastAsia" w:ascii="宋体" w:hAnsi="宋体"/>
          <w:color w:val="000000"/>
          <w:highlight w:val="none"/>
          <w:u w:val="single"/>
        </w:rPr>
        <w:t xml:space="preserve">（</w:t>
      </w:r>
      <w:r>
        <w:rPr>
          <w:rFonts w:hint="eastAsia" w:ascii="宋体" w:hAnsi="宋体"/>
          <w:b/>
          <w:color w:val="000000"/>
          <w:highlight w:val="none"/>
          <w:u w:val="single"/>
        </w:rPr>
        <w:t xml:space="preserve">在下划线上如实填写：有或没有</w:t>
      </w:r>
      <w:r>
        <w:rPr>
          <w:rFonts w:hint="eastAsia" w:ascii="宋体" w:hAnsi="宋体"/>
          <w:color w:val="000000"/>
          <w:highlight w:val="none"/>
        </w:rPr>
        <w:t xml:space="preserve">）重大违法记录。</w:t>
      </w:r>
      <w:r>
        <w:rPr>
          <w:rFonts w:ascii="宋体" w:hAnsi="宋体"/>
          <w:color w:val="000000"/>
          <w:highlight w:val="none"/>
        </w:rPr>
      </w:r>
      <w:r/>
    </w:p>
    <w:p>
      <w:pPr>
        <w:pStyle w:val="633"/>
        <w:ind w:firstLine="420"/>
        <w:spacing w:line="360" w:lineRule="auto"/>
        <w:rPr>
          <w:rFonts w:ascii="宋体" w:hAnsi="宋体"/>
          <w:color w:val="000000"/>
          <w:highlight w:val="none"/>
        </w:rPr>
      </w:pPr>
      <w:r>
        <w:rPr>
          <w:rFonts w:hint="eastAsia" w:ascii="宋体" w:hAnsi="宋体"/>
          <w:color w:val="000000"/>
          <w:highlight w:val="none"/>
        </w:rPr>
        <w:t xml:space="preserve">（说明：政府采购法第二十二条第一款第五项所称重大违法记录，是指</w:t>
      </w:r>
      <w:r>
        <w:rPr>
          <w:rFonts w:hint="eastAsia" w:ascii="宋体" w:hAnsi="宋体"/>
          <w:color w:val="000000"/>
          <w:szCs w:val="21"/>
          <w:highlight w:val="none"/>
        </w:rPr>
        <w:t xml:space="preserve">投标人</w:t>
      </w:r>
      <w:r>
        <w:rPr>
          <w:rFonts w:hint="eastAsia" w:ascii="宋体" w:hAnsi="宋体"/>
          <w:color w:val="000000"/>
          <w:highlight w:val="none"/>
        </w:rPr>
        <w:t xml:space="preserve">因违法经营受到刑事处罚或者责令停产停业、吊销许可证或者执照、较大数额罚款等行政处罚。）</w:t>
      </w:r>
      <w:r>
        <w:rPr>
          <w:rFonts w:ascii="宋体" w:hAnsi="宋体"/>
          <w:color w:val="000000"/>
          <w:highlight w:val="none"/>
        </w:rPr>
      </w:r>
      <w:r/>
    </w:p>
    <w:p>
      <w:pPr>
        <w:pStyle w:val="633"/>
        <w:spacing w:line="360" w:lineRule="auto"/>
        <w:rPr>
          <w:rFonts w:ascii="宋体" w:hAnsi="宋体"/>
          <w:color w:val="000000"/>
          <w:highlight w:val="none"/>
        </w:rPr>
      </w:pPr>
      <w:r>
        <w:rPr>
          <w:rFonts w:ascii="宋体" w:hAnsi="宋体"/>
          <w:color w:val="000000"/>
          <w:highlight w:val="none"/>
        </w:rPr>
      </w:r>
      <w:r/>
    </w:p>
    <w:p>
      <w:pPr>
        <w:pStyle w:val="633"/>
        <w:ind w:firstLine="5040"/>
        <w:spacing w:line="360" w:lineRule="auto"/>
        <w:rPr>
          <w:rFonts w:ascii="宋体" w:hAnsi="宋体"/>
          <w:color w:val="000000"/>
          <w:highlight w:val="none"/>
        </w:rPr>
      </w:pPr>
      <w:r>
        <w:rPr>
          <w:rFonts w:hint="eastAsia" w:ascii="宋体" w:hAnsi="宋体"/>
          <w:color w:val="000000"/>
          <w:highlight w:val="none"/>
        </w:rPr>
        <w:t xml:space="preserve"> 声明人：      （公章）</w:t>
      </w:r>
      <w:r>
        <w:rPr>
          <w:rFonts w:ascii="宋体" w:hAnsi="宋体"/>
          <w:color w:val="000000"/>
          <w:highlight w:val="none"/>
        </w:rPr>
      </w:r>
      <w:r/>
    </w:p>
    <w:p>
      <w:pPr>
        <w:pStyle w:val="633"/>
        <w:ind w:firstLine="5145"/>
        <w:spacing w:line="240" w:lineRule="atLeast"/>
        <w:rPr>
          <w:b/>
          <w:color w:val="000000"/>
          <w:highlight w:val="none"/>
        </w:rPr>
      </w:pPr>
      <w:r>
        <w:rPr>
          <w:rFonts w:hint="eastAsia"/>
          <w:color w:val="000000"/>
          <w:highlight w:val="none"/>
        </w:rPr>
        <w:t xml:space="preserve">日期：年月</w:t>
      </w:r>
      <w:r>
        <w:rPr>
          <w:b/>
          <w:color w:val="000000"/>
          <w:highlight w:val="none"/>
        </w:rPr>
      </w:r>
      <w:r/>
    </w:p>
    <w:p>
      <w:pPr>
        <w:pStyle w:val="633"/>
        <w:spacing w:line="240" w:lineRule="atLeast"/>
        <w:rPr>
          <w:rFonts w:ascii="宋体" w:cs="宋体"/>
          <w:b/>
          <w:color w:val="000000"/>
          <w:highlight w:val="none"/>
          <w:lang w:val="zh-CN"/>
        </w:rPr>
      </w:pPr>
      <w:r>
        <w:rPr>
          <w:rFonts w:ascii="宋体" w:cs="宋体"/>
          <w:b/>
          <w:color w:val="000000"/>
          <w:highlight w:val="none"/>
          <w:lang w:val="zh-CN"/>
        </w:rPr>
      </w:r>
      <w:r/>
    </w:p>
    <w:p>
      <w:pPr>
        <w:pStyle w:val="680"/>
        <w:rPr>
          <w:color w:val="000000"/>
          <w:highlight w:val="none"/>
          <w:lang w:val="zh-CN"/>
        </w:rPr>
      </w:pPr>
      <w:r>
        <w:rPr>
          <w:color w:val="000000"/>
          <w:highlight w:val="none"/>
          <w:lang w:val="zh-CN"/>
        </w:rPr>
      </w:r>
      <w:r/>
    </w:p>
    <w:p>
      <w:pPr>
        <w:pStyle w:val="633"/>
        <w:jc w:val="left"/>
        <w:spacing w:line="360" w:lineRule="auto"/>
        <w:widowControl/>
        <w:rPr>
          <w:rFonts w:hint="eastAsia" w:ascii="宋体" w:cs="宋体"/>
          <w:b/>
          <w:color w:val="000000"/>
          <w:highlight w:val="none"/>
          <w:lang w:val="zh-CN"/>
        </w:rPr>
        <w:outlineLvl w:val="2"/>
      </w:pPr>
      <w:r>
        <w:rPr>
          <w:rFonts w:hint="eastAsia" w:ascii="宋体" w:cs="宋体"/>
          <w:b/>
          <w:color w:val="000000"/>
          <w:highlight w:val="none"/>
          <w:lang w:val="zh-CN"/>
        </w:rPr>
        <w:t xml:space="preserve">附件七：采购实施方案</w:t>
      </w:r>
      <w:r>
        <w:rPr>
          <w:rFonts w:hint="eastAsia" w:ascii="宋体" w:cs="宋体"/>
          <w:b/>
          <w:color w:val="000000"/>
          <w:highlight w:val="none"/>
          <w:lang w:val="zh-CN"/>
        </w:rPr>
      </w:r>
      <w:r/>
    </w:p>
    <w:p>
      <w:pPr>
        <w:pStyle w:val="633"/>
        <w:jc w:val="center"/>
        <w:spacing w:line="460" w:lineRule="exact"/>
        <w:rPr>
          <w:rFonts w:ascii="宋体" w:hAnsi="宋体" w:cs="宋体"/>
          <w:b/>
          <w:bCs/>
          <w:color w:val="000000"/>
          <w:sz w:val="24"/>
          <w:highlight w:val="none"/>
          <w:lang w:val="zh-CN"/>
        </w:rPr>
      </w:pPr>
      <w:r/>
      <w:bookmarkStart w:id="45" w:name="_Toc341184786"/>
      <w:r>
        <w:rPr>
          <w:rFonts w:hint="eastAsia" w:ascii="宋体" w:hAnsi="宋体" w:cs="宋体"/>
          <w:b/>
          <w:bCs/>
          <w:color w:val="000000"/>
          <w:sz w:val="24"/>
          <w:highlight w:val="none"/>
          <w:lang w:val="zh-CN"/>
        </w:rPr>
        <w:t xml:space="preserve">项目实施方案</w:t>
      </w:r>
      <w:bookmarkEnd w:id="45"/>
      <w:r>
        <w:rPr>
          <w:rFonts w:ascii="宋体" w:hAnsi="宋体" w:cs="宋体"/>
          <w:b/>
          <w:bCs/>
          <w:color w:val="000000"/>
          <w:sz w:val="24"/>
          <w:highlight w:val="none"/>
          <w:lang w:val="zh-CN"/>
        </w:rPr>
      </w:r>
      <w:r/>
    </w:p>
    <w:p>
      <w:pPr>
        <w:pStyle w:val="667"/>
        <w:rPr>
          <w:color w:val="000000"/>
          <w:highlight w:val="none"/>
          <w:lang w:val="zh-CN"/>
        </w:rPr>
      </w:pPr>
      <w:r>
        <w:rPr>
          <w:rFonts w:hint="eastAsia" w:ascii="宋体" w:hAnsi="宋体" w:eastAsia="宋体" w:cs="宋体"/>
          <w:color w:val="000000"/>
          <w:sz w:val="24"/>
          <w:highlight w:val="none"/>
          <w:lang w:val="zh-CN"/>
        </w:rPr>
        <w:t xml:space="preserve">（格式自拟）</w:t>
      </w:r>
      <w:r>
        <w:rPr>
          <w:color w:val="000000"/>
          <w:highlight w:val="none"/>
          <w:lang w:val="zh-CN"/>
        </w:rPr>
      </w:r>
      <w:r/>
    </w:p>
    <w:p>
      <w:pPr>
        <w:pStyle w:val="633"/>
        <w:spacing w:line="240" w:lineRule="atLeast"/>
        <w:rPr>
          <w:b/>
          <w:color w:val="000000"/>
          <w:highlight w:val="none"/>
        </w:rPr>
      </w:pPr>
      <w:r>
        <w:rPr>
          <w:b/>
          <w:color w:val="000000"/>
          <w:highlight w:val="none"/>
        </w:rPr>
      </w:r>
      <w:r/>
    </w:p>
    <w:p>
      <w:pPr>
        <w:pStyle w:val="633"/>
        <w:spacing w:line="240" w:lineRule="atLeast"/>
        <w:rPr>
          <w:b/>
          <w:color w:val="000000"/>
          <w:highlight w:val="none"/>
        </w:rPr>
      </w:pPr>
      <w:r>
        <w:rPr>
          <w:b/>
          <w:color w:val="000000"/>
          <w:highlight w:val="none"/>
        </w:rPr>
      </w:r>
      <w:r/>
    </w:p>
    <w:p>
      <w:pPr>
        <w:pStyle w:val="633"/>
        <w:jc w:val="right"/>
        <w:rPr>
          <w:rFonts w:ascii="宋体" w:hAnsi="宋体" w:cs="宋体"/>
          <w:color w:val="000000"/>
          <w:sz w:val="24"/>
          <w:highlight w:val="none"/>
          <w:lang w:val="zh-CN"/>
        </w:rPr>
      </w:pPr>
      <w:r>
        <w:rPr>
          <w:rFonts w:hint="eastAsia" w:ascii="宋体" w:hAnsi="宋体" w:cs="宋体"/>
          <w:color w:val="000000"/>
          <w:sz w:val="24"/>
          <w:highlight w:val="none"/>
        </w:rPr>
        <w:t xml:space="preserve">投标人（盖章）：</w:t>
      </w:r>
      <w:r>
        <w:rPr>
          <w:rFonts w:ascii="宋体" w:hAnsi="宋体" w:cs="宋体"/>
          <w:color w:val="000000"/>
          <w:sz w:val="24"/>
          <w:highlight w:val="none"/>
          <w:lang w:val="zh-CN"/>
        </w:rPr>
      </w:r>
      <w:r/>
    </w:p>
    <w:p>
      <w:pPr>
        <w:pStyle w:val="633"/>
        <w:ind w:right="240"/>
        <w:jc w:val="righ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授权代表签字：</w:t>
      </w:r>
      <w:r>
        <w:rPr>
          <w:rFonts w:ascii="宋体" w:hAnsi="宋体" w:cs="宋体"/>
          <w:color w:val="000000"/>
          <w:sz w:val="24"/>
          <w:highlight w:val="none"/>
          <w:lang w:val="zh-CN"/>
        </w:rPr>
      </w:r>
      <w:r/>
    </w:p>
    <w:p>
      <w:pPr>
        <w:pStyle w:val="633"/>
        <w:jc w:val="right"/>
        <w:spacing w:line="240" w:lineRule="atLeast"/>
        <w:rPr>
          <w:b/>
          <w:color w:val="000000"/>
          <w:highlight w:val="none"/>
        </w:rPr>
      </w:pPr>
      <w:r>
        <w:rPr>
          <w:rFonts w:hint="eastAsia" w:ascii="宋体" w:hAnsi="宋体" w:cs="宋体"/>
          <w:color w:val="000000"/>
          <w:sz w:val="24"/>
          <w:highlight w:val="none"/>
          <w:lang w:val="zh-CN"/>
        </w:rPr>
        <w:t xml:space="preserve">日期：年月日</w:t>
      </w:r>
      <w:r>
        <w:rPr>
          <w:b/>
          <w:color w:val="000000"/>
          <w:highlight w:val="none"/>
        </w:rPr>
      </w:r>
      <w:r/>
    </w:p>
    <w:p>
      <w:pPr>
        <w:pStyle w:val="633"/>
        <w:rPr>
          <w:rFonts w:ascii="宋体" w:cs="宋体"/>
          <w:b/>
          <w:color w:val="000000"/>
          <w:highlight w:val="none"/>
          <w:lang w:val="zh-CN"/>
        </w:rPr>
      </w:pPr>
      <w:r>
        <w:rPr>
          <w:rFonts w:ascii="宋体" w:cs="宋体"/>
          <w:b/>
          <w:color w:val="000000"/>
          <w:highlight w:val="none"/>
          <w:lang w:val="zh-CN"/>
        </w:rPr>
      </w:r>
      <w:r/>
    </w:p>
    <w:p>
      <w:pPr>
        <w:pStyle w:val="680"/>
        <w:rPr>
          <w:color w:val="000000"/>
          <w:highlight w:val="none"/>
          <w:lang w:val="zh-CN"/>
        </w:rPr>
      </w:pPr>
      <w:r>
        <w:rPr>
          <w:color w:val="000000"/>
          <w:highlight w:val="none"/>
          <w:lang w:val="zh-CN"/>
        </w:rPr>
      </w:r>
      <w:r/>
    </w:p>
    <w:p>
      <w:pPr>
        <w:pStyle w:val="633"/>
        <w:jc w:val="left"/>
        <w:spacing w:line="360" w:lineRule="auto"/>
        <w:widowControl/>
        <w:rPr>
          <w:rFonts w:hint="eastAsia" w:ascii="宋体" w:cs="宋体"/>
          <w:b/>
          <w:color w:val="000000"/>
          <w:highlight w:val="none"/>
          <w:lang w:val="zh-CN"/>
        </w:rPr>
        <w:outlineLvl w:val="2"/>
      </w:pPr>
      <w:r>
        <w:rPr>
          <w:rFonts w:hint="eastAsia" w:ascii="宋体" w:cs="宋体"/>
          <w:b/>
          <w:color w:val="000000"/>
          <w:highlight w:val="none"/>
          <w:lang w:val="zh-CN"/>
        </w:rPr>
        <w:t xml:space="preserve">附件八、质量保证及服务承诺</w:t>
      </w:r>
      <w:r>
        <w:rPr>
          <w:rFonts w:hint="eastAsia" w:ascii="宋体" w:cs="宋体"/>
          <w:b/>
          <w:color w:val="000000"/>
          <w:highlight w:val="none"/>
          <w:lang w:val="zh-CN"/>
        </w:rPr>
      </w:r>
      <w:r/>
    </w:p>
    <w:p>
      <w:pPr>
        <w:pStyle w:val="633"/>
        <w:jc w:val="center"/>
        <w:spacing w:line="460" w:lineRule="exact"/>
        <w:rPr>
          <w:rFonts w:ascii="宋体" w:hAnsi="宋体" w:cs="宋体"/>
          <w:b/>
          <w:bCs/>
          <w:color w:val="000000"/>
          <w:sz w:val="24"/>
          <w:highlight w:val="none"/>
          <w:lang w:val="zh-CN"/>
        </w:rPr>
      </w:pPr>
      <w:r/>
      <w:bookmarkStart w:id="46" w:name="_Toc341184789"/>
      <w:r>
        <w:rPr>
          <w:rFonts w:hint="eastAsia" w:ascii="宋体" w:hAnsi="宋体" w:cs="宋体"/>
          <w:b/>
          <w:bCs/>
          <w:color w:val="000000"/>
          <w:sz w:val="24"/>
          <w:highlight w:val="none"/>
          <w:lang w:val="zh-CN"/>
        </w:rPr>
        <w:t xml:space="preserve">质量</w:t>
      </w:r>
      <w:bookmarkEnd w:id="46"/>
      <w:r>
        <w:rPr>
          <w:rFonts w:hint="eastAsia" w:ascii="宋体" w:hAnsi="宋体" w:cs="宋体"/>
          <w:b/>
          <w:bCs/>
          <w:color w:val="000000"/>
          <w:sz w:val="24"/>
          <w:highlight w:val="none"/>
          <w:lang w:val="zh-CN"/>
        </w:rPr>
        <w:t xml:space="preserve">保证及服务承诺</w:t>
      </w:r>
      <w:r>
        <w:rPr>
          <w:rFonts w:ascii="宋体" w:hAnsi="宋体" w:cs="宋体"/>
          <w:b/>
          <w:bCs/>
          <w:color w:val="000000"/>
          <w:sz w:val="24"/>
          <w:highlight w:val="none"/>
          <w:lang w:val="zh-CN"/>
        </w:rPr>
      </w:r>
      <w:r/>
    </w:p>
    <w:p>
      <w:pPr>
        <w:pStyle w:val="633"/>
        <w:jc w:val="center"/>
        <w:rPr>
          <w:rFonts w:ascii="宋体" w:hAnsi="宋体" w:cs="宋体"/>
          <w:color w:val="000000"/>
          <w:sz w:val="24"/>
          <w:highlight w:val="none"/>
        </w:rPr>
      </w:pPr>
      <w:r>
        <w:rPr>
          <w:rFonts w:ascii="宋体" w:hAnsi="宋体" w:cs="宋体"/>
          <w:color w:val="000000"/>
          <w:sz w:val="24"/>
          <w:highlight w:val="none"/>
        </w:rPr>
      </w:r>
      <w:r/>
    </w:p>
    <w:p>
      <w:pPr>
        <w:pStyle w:val="633"/>
        <w:rPr>
          <w:rFonts w:ascii="宋体" w:hAnsi="宋体" w:cs="宋体"/>
          <w:color w:val="000000"/>
          <w:sz w:val="24"/>
          <w:highlight w:val="none"/>
        </w:rPr>
      </w:pPr>
      <w:r>
        <w:rPr>
          <w:rFonts w:hint="eastAsia" w:ascii="宋体" w:hAnsi="宋体" w:cs="宋体"/>
          <w:color w:val="000000"/>
          <w:sz w:val="24"/>
          <w:highlight w:val="none"/>
          <w:lang w:val="zh-CN"/>
        </w:rPr>
        <w:t xml:space="preserve">我公司就南京邮电大学超声扫描显微镜质量保证及服务承诺如下：</w:t>
      </w:r>
      <w:r>
        <w:rPr>
          <w:rFonts w:ascii="宋体" w:hAnsi="宋体" w:cs="宋体"/>
          <w:color w:val="000000"/>
          <w:sz w:val="24"/>
          <w:highlight w:val="none"/>
        </w:rPr>
      </w:r>
      <w:r/>
    </w:p>
    <w:p>
      <w:pPr>
        <w:pStyle w:val="633"/>
        <w:ind w:firstLine="360"/>
        <w:jc w:val="center"/>
        <w:rPr>
          <w:rFonts w:ascii="宋体" w:hAnsi="宋体" w:cs="宋体"/>
          <w:color w:val="000000"/>
          <w:sz w:val="24"/>
          <w:highlight w:val="none"/>
        </w:rPr>
      </w:pPr>
      <w:r>
        <w:rPr>
          <w:rFonts w:ascii="宋体" w:hAnsi="宋体" w:cs="宋体"/>
          <w:color w:val="000000"/>
          <w:sz w:val="24"/>
          <w:highlight w:val="none"/>
        </w:rPr>
      </w:r>
      <w:r/>
    </w:p>
    <w:p>
      <w:pPr>
        <w:pStyle w:val="633"/>
        <w:ind w:firstLine="360"/>
        <w:jc w:val="center"/>
        <w:rPr>
          <w:rFonts w:ascii="宋体" w:hAnsi="宋体" w:cs="宋体"/>
          <w:color w:val="000000"/>
          <w:sz w:val="24"/>
          <w:highlight w:val="none"/>
          <w:lang w:val="zh-CN"/>
        </w:rPr>
      </w:pPr>
      <w:r>
        <w:rPr>
          <w:rFonts w:hint="eastAsia" w:ascii="宋体" w:hAnsi="宋体" w:cs="宋体"/>
          <w:color w:val="000000"/>
          <w:sz w:val="24"/>
          <w:highlight w:val="none"/>
          <w:lang w:val="zh-CN"/>
        </w:rPr>
        <w:t xml:space="preserve">（投标人自拟）</w:t>
      </w:r>
      <w:r>
        <w:rPr>
          <w:rFonts w:ascii="宋体" w:hAnsi="宋体" w:cs="宋体"/>
          <w:color w:val="000000"/>
          <w:sz w:val="24"/>
          <w:highlight w:val="none"/>
          <w:lang w:val="zh-CN"/>
        </w:rPr>
      </w:r>
      <w:r/>
    </w:p>
    <w:p>
      <w:pPr>
        <w:pStyle w:val="633"/>
        <w:ind w:firstLine="360"/>
        <w:jc w:val="center"/>
        <w:rPr>
          <w:rFonts w:ascii="宋体" w:hAnsi="宋体" w:cs="宋体"/>
          <w:color w:val="000000"/>
          <w:sz w:val="24"/>
          <w:highlight w:val="none"/>
          <w:lang w:val="zh-CN"/>
        </w:rPr>
      </w:pPr>
      <w:r>
        <w:rPr>
          <w:rFonts w:ascii="宋体" w:hAnsi="宋体" w:cs="宋体"/>
          <w:color w:val="000000"/>
          <w:sz w:val="24"/>
          <w:highlight w:val="none"/>
          <w:lang w:val="zh-CN"/>
        </w:rPr>
      </w:r>
      <w:r/>
    </w:p>
    <w:p>
      <w:pPr>
        <w:pStyle w:val="633"/>
        <w:rPr>
          <w:rFonts w:ascii="宋体" w:hAnsi="宋体" w:cs="宋体"/>
          <w:color w:val="000000"/>
          <w:sz w:val="24"/>
          <w:highlight w:val="none"/>
          <w:lang w:val="zh-CN"/>
        </w:rPr>
      </w:pPr>
      <w:r>
        <w:rPr>
          <w:rFonts w:ascii="宋体" w:hAnsi="宋体" w:cs="宋体"/>
          <w:color w:val="000000"/>
          <w:sz w:val="24"/>
          <w:highlight w:val="none"/>
          <w:lang w:val="zh-CN"/>
        </w:rPr>
      </w:r>
      <w:r/>
    </w:p>
    <w:p>
      <w:pPr>
        <w:pStyle w:val="633"/>
        <w:jc w:val="right"/>
        <w:rPr>
          <w:rFonts w:ascii="宋体" w:hAnsi="宋体" w:cs="宋体"/>
          <w:color w:val="000000"/>
          <w:sz w:val="24"/>
          <w:highlight w:val="none"/>
          <w:lang w:val="zh-CN"/>
        </w:rPr>
      </w:pPr>
      <w:r>
        <w:rPr>
          <w:rFonts w:ascii="宋体" w:hAnsi="宋体" w:cs="宋体"/>
          <w:color w:val="000000"/>
          <w:sz w:val="24"/>
          <w:highlight w:val="none"/>
          <w:lang w:val="zh-CN"/>
        </w:rPr>
        <w:t xml:space="preserve">  </w:t>
      </w:r>
      <w:r>
        <w:rPr>
          <w:rFonts w:hint="eastAsia" w:ascii="宋体" w:hAnsi="宋体" w:cs="宋体"/>
          <w:color w:val="000000"/>
          <w:sz w:val="24"/>
          <w:highlight w:val="none"/>
          <w:lang w:val="zh-CN"/>
        </w:rPr>
        <w:t xml:space="preserve">投标人</w:t>
      </w:r>
      <w:r>
        <w:rPr>
          <w:rFonts w:hint="eastAsia" w:ascii="宋体" w:hAnsi="宋体" w:cs="宋体"/>
          <w:color w:val="000000"/>
          <w:sz w:val="24"/>
          <w:highlight w:val="none"/>
        </w:rPr>
        <w:t xml:space="preserve">（盖章）：</w:t>
      </w:r>
      <w:r>
        <w:rPr>
          <w:rFonts w:ascii="宋体" w:hAnsi="宋体" w:cs="宋体"/>
          <w:color w:val="000000"/>
          <w:sz w:val="24"/>
          <w:highlight w:val="none"/>
          <w:lang w:val="zh-CN"/>
        </w:rPr>
      </w:r>
      <w:r/>
    </w:p>
    <w:p>
      <w:pPr>
        <w:pStyle w:val="633"/>
        <w:ind w:right="240"/>
        <w:jc w:val="righ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授权代表签字：</w:t>
      </w:r>
      <w:r>
        <w:rPr>
          <w:rFonts w:ascii="宋体" w:hAnsi="宋体" w:cs="宋体"/>
          <w:color w:val="000000"/>
          <w:sz w:val="24"/>
          <w:highlight w:val="none"/>
          <w:lang w:val="zh-CN"/>
        </w:rPr>
      </w:r>
      <w:r/>
    </w:p>
    <w:p>
      <w:pPr>
        <w:pStyle w:val="633"/>
        <w:ind w:right="240"/>
        <w:jc w:val="righ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日期：年月日</w:t>
      </w:r>
      <w:r>
        <w:rPr>
          <w:rFonts w:ascii="宋体" w:hAnsi="宋体" w:cs="宋体"/>
          <w:color w:val="000000"/>
          <w:sz w:val="24"/>
          <w:highlight w:val="none"/>
          <w:lang w:val="zh-CN"/>
        </w:rPr>
      </w:r>
      <w:r/>
    </w:p>
    <w:p>
      <w:pPr>
        <w:pStyle w:val="633"/>
        <w:jc w:val="left"/>
        <w:spacing w:line="360" w:lineRule="auto"/>
        <w:widowControl/>
        <w:rPr>
          <w:rFonts w:hint="eastAsia" w:ascii="宋体" w:cs="宋体"/>
          <w:b/>
          <w:color w:val="000000"/>
          <w:highlight w:val="none"/>
          <w:lang w:val="zh-CN"/>
        </w:rPr>
        <w:outlineLvl w:val="2"/>
      </w:pPr>
      <w:r>
        <w:rPr>
          <w:rFonts w:ascii="宋体" w:cs="宋体"/>
          <w:b/>
          <w:color w:val="000000"/>
          <w:highlight w:val="none"/>
          <w:lang w:val="zh-CN"/>
        </w:rPr>
        <w:br w:type="page" w:clear="all"/>
      </w:r>
      <w:r>
        <w:rPr>
          <w:rFonts w:hint="eastAsia" w:ascii="宋体" w:cs="宋体"/>
          <w:b/>
          <w:color w:val="000000"/>
          <w:highlight w:val="none"/>
          <w:lang w:val="zh-CN"/>
        </w:rPr>
        <w:t xml:space="preserve">附件九、商务条款偏离表</w:t>
      </w:r>
      <w:r>
        <w:rPr>
          <w:rFonts w:hint="eastAsia" w:ascii="宋体" w:cs="宋体"/>
          <w:b/>
          <w:color w:val="000000"/>
          <w:highlight w:val="none"/>
          <w:lang w:val="zh-CN"/>
        </w:rPr>
      </w:r>
      <w:r/>
    </w:p>
    <w:p>
      <w:pPr>
        <w:pStyle w:val="633"/>
        <w:ind w:left="420"/>
        <w:jc w:val="center"/>
        <w:spacing w:line="360" w:lineRule="auto"/>
        <w:widowControl/>
        <w:rPr>
          <w:rFonts w:ascii="宋体" w:hAnsi="宋体"/>
          <w:color w:val="000000"/>
          <w:szCs w:val="21"/>
          <w:highlight w:val="none"/>
        </w:rPr>
      </w:pPr>
      <w:r>
        <w:rPr>
          <w:rFonts w:hint="eastAsia" w:ascii="宋体" w:hAnsi="宋体"/>
          <w:color w:val="000000"/>
          <w:szCs w:val="21"/>
          <w:highlight w:val="none"/>
        </w:rPr>
        <w:t xml:space="preserve">商务条款偏离表格式</w:t>
      </w:r>
      <w:r>
        <w:rPr>
          <w:rFonts w:ascii="宋体" w:hAnsi="宋体"/>
          <w:color w:val="000000"/>
          <w:szCs w:val="21"/>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906"/>
        <w:gridCol w:w="1149"/>
        <w:gridCol w:w="1190"/>
      </w:tblGrid>
      <w:tr>
        <w:trPr>
          <w:trHeight w:val="284"/>
          <w:tblHeader/>
        </w:trPr>
        <w:tc>
          <w:tcPr>
            <w:gridSpan w:val="4"/>
            <w:tcW w:w="6877" w:type="dxa"/>
            <w:vAlign w:val="center"/>
            <w:textDirection w:val="lrTb"/>
            <w:noWrap w:val="false"/>
          </w:tcPr>
          <w:p>
            <w:pPr>
              <w:pStyle w:val="633"/>
              <w:jc w:val="left"/>
              <w:spacing w:line="360" w:lineRule="auto"/>
              <w:widowControl/>
              <w:rPr>
                <w:rFonts w:ascii="宋体" w:hAnsi="宋体"/>
                <w:color w:val="000000"/>
                <w:szCs w:val="21"/>
                <w:highlight w:val="none"/>
              </w:rPr>
            </w:pPr>
            <w:r>
              <w:rPr>
                <w:rFonts w:hint="eastAsia" w:ascii="宋体" w:hAnsi="宋体"/>
                <w:color w:val="000000"/>
                <w:szCs w:val="21"/>
                <w:highlight w:val="none"/>
              </w:rPr>
              <w:t xml:space="preserve">项目名称：</w:t>
            </w:r>
            <w:r>
              <w:rPr>
                <w:rFonts w:ascii="宋体" w:hAnsi="宋体"/>
                <w:color w:val="000000"/>
                <w:szCs w:val="21"/>
                <w:highlight w:val="none"/>
              </w:rPr>
            </w:r>
            <w:r/>
          </w:p>
        </w:tc>
        <w:tc>
          <w:tcPr>
            <w:gridSpan w:val="2"/>
            <w:tcW w:w="2339" w:type="dxa"/>
            <w:vAlign w:val="center"/>
            <w:textDirection w:val="lrTb"/>
            <w:noWrap w:val="false"/>
          </w:tcPr>
          <w:p>
            <w:pPr>
              <w:pStyle w:val="633"/>
              <w:jc w:val="left"/>
              <w:spacing w:line="360" w:lineRule="auto"/>
              <w:widowControl/>
              <w:rPr>
                <w:rFonts w:ascii="宋体" w:hAnsi="宋体"/>
                <w:color w:val="000000"/>
                <w:szCs w:val="21"/>
                <w:highlight w:val="none"/>
              </w:rPr>
            </w:pPr>
            <w:r>
              <w:rPr>
                <w:rFonts w:hint="eastAsia" w:ascii="宋体" w:hAnsi="宋体"/>
                <w:color w:val="000000"/>
                <w:szCs w:val="21"/>
                <w:highlight w:val="none"/>
              </w:rPr>
              <w:t xml:space="preserve">采购编号：</w:t>
            </w:r>
            <w:r>
              <w:rPr>
                <w:rFonts w:ascii="宋体" w:hAnsi="宋体"/>
                <w:color w:val="000000"/>
                <w:szCs w:val="21"/>
                <w:highlight w:val="none"/>
              </w:rPr>
            </w:r>
            <w:r/>
          </w:p>
        </w:tc>
      </w:tr>
      <w:tr>
        <w:trPr>
          <w:trHeight w:val="284"/>
        </w:trPr>
        <w:tc>
          <w:tcPr>
            <w:tcW w:w="651" w:type="dxa"/>
            <w:vAlign w:val="center"/>
            <w:textDirection w:val="lrTb"/>
            <w:noWrap w:val="false"/>
          </w:tcPr>
          <w:p>
            <w:pPr>
              <w:pStyle w:val="633"/>
              <w:jc w:val="center"/>
              <w:spacing w:line="360" w:lineRule="auto"/>
              <w:widowControl/>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1620" w:type="dxa"/>
            <w:vAlign w:val="center"/>
            <w:textDirection w:val="lrTb"/>
            <w:noWrap w:val="false"/>
          </w:tcPr>
          <w:p>
            <w:pPr>
              <w:pStyle w:val="633"/>
              <w:jc w:val="center"/>
              <w:spacing w:line="360" w:lineRule="auto"/>
              <w:widowControl/>
              <w:rPr>
                <w:rFonts w:ascii="宋体" w:hAnsi="宋体"/>
                <w:color w:val="000000"/>
                <w:szCs w:val="21"/>
                <w:highlight w:val="none"/>
              </w:rPr>
            </w:pPr>
            <w:r>
              <w:rPr>
                <w:rFonts w:hint="eastAsia" w:ascii="宋体" w:hAnsi="宋体"/>
                <w:color w:val="000000"/>
                <w:szCs w:val="21"/>
                <w:highlight w:val="none"/>
              </w:rPr>
              <w:t xml:space="preserve">条目号</w:t>
            </w:r>
            <w:r>
              <w:rPr>
                <w:rFonts w:ascii="宋体" w:hAnsi="宋体"/>
                <w:color w:val="000000"/>
                <w:szCs w:val="21"/>
                <w:highlight w:val="none"/>
              </w:rPr>
            </w:r>
            <w:r/>
          </w:p>
        </w:tc>
        <w:tc>
          <w:tcPr>
            <w:tcW w:w="2700" w:type="dxa"/>
            <w:vAlign w:val="center"/>
            <w:textDirection w:val="lrTb"/>
            <w:noWrap w:val="false"/>
          </w:tcPr>
          <w:p>
            <w:pPr>
              <w:pStyle w:val="633"/>
              <w:jc w:val="center"/>
              <w:spacing w:line="360" w:lineRule="auto"/>
              <w:widowControl/>
              <w:rPr>
                <w:rFonts w:ascii="宋体" w:hAnsi="宋体"/>
                <w:color w:val="000000"/>
                <w:szCs w:val="21"/>
                <w:highlight w:val="none"/>
              </w:rPr>
            </w:pPr>
            <w:r>
              <w:rPr>
                <w:rFonts w:hint="eastAsia" w:ascii="宋体" w:hAnsi="宋体"/>
                <w:color w:val="000000"/>
                <w:szCs w:val="21"/>
                <w:highlight w:val="none"/>
              </w:rPr>
              <w:t xml:space="preserve">采购文件要求的商务条款</w:t>
            </w:r>
            <w:r>
              <w:rPr>
                <w:rFonts w:ascii="宋体" w:hAnsi="宋体"/>
                <w:color w:val="000000"/>
                <w:szCs w:val="21"/>
                <w:highlight w:val="none"/>
              </w:rPr>
            </w:r>
            <w:r/>
          </w:p>
        </w:tc>
        <w:tc>
          <w:tcPr>
            <w:gridSpan w:val="2"/>
            <w:tcW w:w="3055" w:type="dxa"/>
            <w:vAlign w:val="center"/>
            <w:textDirection w:val="lrTb"/>
            <w:noWrap w:val="false"/>
          </w:tcPr>
          <w:p>
            <w:pPr>
              <w:pStyle w:val="633"/>
              <w:jc w:val="center"/>
              <w:spacing w:line="360" w:lineRule="auto"/>
              <w:widowControl/>
              <w:rPr>
                <w:rFonts w:ascii="宋体" w:hAnsi="宋体"/>
                <w:color w:val="000000"/>
                <w:szCs w:val="21"/>
                <w:highlight w:val="none"/>
              </w:rPr>
            </w:pPr>
            <w:r>
              <w:rPr>
                <w:rFonts w:hint="eastAsia" w:ascii="宋体" w:hAnsi="宋体"/>
                <w:color w:val="000000"/>
                <w:szCs w:val="21"/>
                <w:highlight w:val="none"/>
              </w:rPr>
              <w:t xml:space="preserve">投标响应</w:t>
            </w:r>
            <w:r>
              <w:rPr>
                <w:rFonts w:ascii="宋体" w:hAnsi="宋体"/>
                <w:color w:val="000000"/>
                <w:szCs w:val="21"/>
                <w:highlight w:val="none"/>
              </w:rPr>
            </w:r>
            <w:r/>
          </w:p>
        </w:tc>
        <w:tc>
          <w:tcPr>
            <w:tcW w:w="1190" w:type="dxa"/>
            <w:vAlign w:val="center"/>
            <w:textDirection w:val="lrTb"/>
            <w:noWrap w:val="false"/>
          </w:tcPr>
          <w:p>
            <w:pPr>
              <w:pStyle w:val="633"/>
              <w:jc w:val="center"/>
              <w:spacing w:line="360" w:lineRule="auto"/>
              <w:widowControl/>
              <w:rPr>
                <w:rFonts w:ascii="宋体" w:hAnsi="宋体"/>
                <w:color w:val="000000"/>
                <w:szCs w:val="21"/>
                <w:highlight w:val="none"/>
              </w:rPr>
            </w:pPr>
            <w:r>
              <w:rPr>
                <w:rFonts w:hint="eastAsia" w:ascii="宋体" w:hAnsi="宋体"/>
                <w:color w:val="000000"/>
                <w:szCs w:val="21"/>
                <w:highlight w:val="none"/>
              </w:rPr>
              <w:t xml:space="preserve">偏离</w:t>
            </w:r>
            <w:r>
              <w:rPr>
                <w:rFonts w:ascii="宋体" w:hAnsi="宋体"/>
                <w:color w:val="000000"/>
                <w:szCs w:val="21"/>
                <w:highlight w:val="none"/>
              </w:rPr>
            </w:r>
            <w:r/>
          </w:p>
        </w:tc>
      </w:tr>
      <w:tr>
        <w:trPr>
          <w:trHeight w:val="284"/>
        </w:trPr>
        <w:tc>
          <w:tcPr>
            <w:tcW w:w="651"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W w:w="1620"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W w:w="2700"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gridSpan w:val="2"/>
            <w:tcW w:w="3055"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W w:w="1190"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r>
      <w:tr>
        <w:trPr>
          <w:trHeight w:val="284"/>
        </w:trPr>
        <w:tc>
          <w:tcPr>
            <w:tcW w:w="651"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W w:w="1620"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W w:w="2700"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gridSpan w:val="2"/>
            <w:tcW w:w="3055"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W w:w="1190"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r>
      <w:tr>
        <w:trPr>
          <w:trHeight w:val="284"/>
        </w:trPr>
        <w:tc>
          <w:tcPr>
            <w:tcW w:w="651"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W w:w="1620"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W w:w="2700"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gridSpan w:val="2"/>
            <w:tcW w:w="3055"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W w:w="1190"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r>
      <w:tr>
        <w:trPr>
          <w:trHeight w:val="284"/>
        </w:trPr>
        <w:tc>
          <w:tcPr>
            <w:tcW w:w="651"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W w:w="1620"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W w:w="2700"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gridSpan w:val="2"/>
            <w:tcW w:w="3055"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W w:w="1190"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r>
    </w:tbl>
    <w:p>
      <w:pPr>
        <w:pStyle w:val="633"/>
        <w:spacing w:line="360" w:lineRule="auto"/>
        <w:widowControl/>
        <w:rPr>
          <w:rFonts w:ascii="宋体" w:hAnsi="宋体"/>
          <w:color w:val="000000"/>
          <w:szCs w:val="21"/>
          <w:highlight w:val="none"/>
        </w:rPr>
      </w:pPr>
      <w:r>
        <w:rPr>
          <w:rFonts w:hint="eastAsia" w:ascii="宋体" w:hAnsi="宋体"/>
          <w:color w:val="000000"/>
          <w:szCs w:val="21"/>
          <w:highlight w:val="none"/>
        </w:rPr>
        <w:t xml:space="preserve">说明：</w:t>
      </w:r>
      <w:r>
        <w:rPr>
          <w:rFonts w:ascii="宋体" w:hAnsi="宋体"/>
          <w:color w:val="000000"/>
          <w:szCs w:val="21"/>
          <w:highlight w:val="none"/>
        </w:rPr>
      </w:r>
      <w:r/>
    </w:p>
    <w:p>
      <w:pPr>
        <w:pStyle w:val="633"/>
        <w:spacing w:line="360" w:lineRule="auto"/>
        <w:widowControl/>
        <w:rPr>
          <w:rFonts w:ascii="宋体" w:hAnsi="宋体"/>
          <w:color w:val="000000"/>
          <w:szCs w:val="21"/>
          <w:highlight w:val="none"/>
        </w:rPr>
      </w:pPr>
      <w:r>
        <w:rPr>
          <w:rFonts w:hint="eastAsia" w:ascii="宋体" w:hAnsi="宋体"/>
          <w:color w:val="000000"/>
          <w:szCs w:val="21"/>
          <w:highlight w:val="none"/>
        </w:rPr>
        <w:t xml:space="preserve">1.如果行数不够，请自行增加。</w:t>
      </w:r>
      <w:r>
        <w:rPr>
          <w:rFonts w:ascii="宋体" w:hAnsi="宋体"/>
          <w:color w:val="000000"/>
          <w:szCs w:val="21"/>
          <w:highlight w:val="none"/>
        </w:rPr>
      </w:r>
      <w:r/>
    </w:p>
    <w:p>
      <w:pPr>
        <w:pStyle w:val="633"/>
        <w:spacing w:line="360" w:lineRule="auto"/>
        <w:widowControl/>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t xml:space="preserve">投标人</w:t>
      </w:r>
      <w:r>
        <w:rPr>
          <w:rFonts w:hint="eastAsia" w:ascii="宋体" w:hAnsi="宋体"/>
          <w:color w:val="000000"/>
          <w:szCs w:val="21"/>
          <w:highlight w:val="none"/>
        </w:rPr>
        <w:t xml:space="preserve">应在上表中明确投标文件商务部分与采购文件要求的商务条款偏离情况，未在上表中说明的，如在投标文件其他内容中已有文字说明或相关证明材料的，则以已有文字说明或相关证明材料为准，但该表不作为投标人对所投项目关于商务条款等详细描述和说明的替代。</w:t>
      </w:r>
      <w:r>
        <w:rPr>
          <w:rFonts w:ascii="宋体" w:hAnsi="宋体"/>
          <w:color w:val="000000"/>
          <w:szCs w:val="21"/>
          <w:highlight w:val="none"/>
        </w:rPr>
      </w:r>
      <w:r/>
    </w:p>
    <w:p>
      <w:pPr>
        <w:pStyle w:val="633"/>
        <w:spacing w:line="360" w:lineRule="auto"/>
        <w:rPr>
          <w:rFonts w:ascii="宋体" w:hAnsi="宋体" w:cs="宋体"/>
          <w:color w:val="000000"/>
          <w:highlight w:val="none"/>
        </w:rPr>
      </w:pPr>
      <w:r>
        <w:rPr>
          <w:rFonts w:hint="eastAsia" w:ascii="宋体" w:hAnsi="宋体"/>
          <w:color w:val="000000"/>
          <w:szCs w:val="21"/>
          <w:highlight w:val="none"/>
        </w:rPr>
        <w:t xml:space="preserve">投标人名称：（盖章）</w:t>
      </w:r>
      <w:r>
        <w:rPr>
          <w:rFonts w:ascii="宋体" w:hAnsi="宋体" w:cs="宋体"/>
          <w:color w:val="000000"/>
          <w:highlight w:val="none"/>
        </w:rPr>
      </w:r>
      <w:r/>
    </w:p>
    <w:p>
      <w:pPr>
        <w:pStyle w:val="633"/>
        <w:jc w:val="left"/>
        <w:spacing w:line="360" w:lineRule="auto"/>
        <w:widowControl/>
        <w:rPr>
          <w:rFonts w:hint="eastAsia" w:ascii="宋体" w:cs="宋体"/>
          <w:b/>
          <w:color w:val="000000"/>
          <w:highlight w:val="none"/>
          <w:lang w:val="zh-CN"/>
        </w:rPr>
        <w:outlineLvl w:val="2"/>
      </w:pPr>
      <w:r/>
      <w:bookmarkStart w:id="47" w:name="_Toc37422024"/>
      <w:r>
        <w:rPr>
          <w:rFonts w:hint="eastAsia" w:ascii="宋体" w:cs="宋体"/>
          <w:b/>
          <w:color w:val="000000"/>
          <w:highlight w:val="none"/>
          <w:lang w:val="zh-CN"/>
        </w:rPr>
        <w:t xml:space="preserve">附件十</w:t>
      </w:r>
      <w:bookmarkEnd w:id="47"/>
      <w:r>
        <w:rPr>
          <w:rFonts w:hint="eastAsia" w:ascii="宋体" w:cs="宋体"/>
          <w:b/>
          <w:color w:val="000000"/>
          <w:highlight w:val="none"/>
          <w:lang w:val="zh-CN"/>
        </w:rPr>
        <w:t xml:space="preserve">、技术条款偏离表格式</w:t>
      </w:r>
      <w:r>
        <w:rPr>
          <w:rFonts w:hint="eastAsia" w:ascii="宋体" w:cs="宋体"/>
          <w:b/>
          <w:color w:val="000000"/>
          <w:highlight w:val="none"/>
          <w:lang w:val="zh-CN"/>
        </w:rPr>
      </w:r>
      <w:r/>
    </w:p>
    <w:p>
      <w:pPr>
        <w:pStyle w:val="633"/>
        <w:ind w:left="420"/>
        <w:jc w:val="center"/>
        <w:spacing w:line="360" w:lineRule="auto"/>
        <w:widowControl/>
        <w:rPr>
          <w:color w:val="000000"/>
          <w:highlight w:val="none"/>
          <w:lang w:val="zh-CN"/>
        </w:rPr>
      </w:pPr>
      <w:r>
        <w:rPr>
          <w:rFonts w:hint="eastAsia" w:ascii="宋体" w:hAnsi="宋体"/>
          <w:color w:val="000000"/>
          <w:szCs w:val="21"/>
          <w:highlight w:val="none"/>
        </w:rPr>
        <w:t xml:space="preserve">技术条款偏离表格式</w:t>
      </w:r>
      <w:r>
        <w:rPr>
          <w:color w:val="000000"/>
          <w:highlight w:val="none"/>
          <w:lang w:val="zh-CN"/>
        </w:rPr>
      </w:r>
      <w:r/>
    </w:p>
    <w:tbl>
      <w:tblPr>
        <w:tblW w:w="9136"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51"/>
        <w:gridCol w:w="1095"/>
        <w:gridCol w:w="1322"/>
      </w:tblGrid>
      <w:tr>
        <w:trP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pStyle w:val="633"/>
              <w:jc w:val="left"/>
              <w:spacing w:line="360" w:lineRule="auto"/>
              <w:widowControl/>
              <w:rPr>
                <w:rFonts w:ascii="宋体" w:hAnsi="宋体"/>
                <w:color w:val="000000"/>
                <w:szCs w:val="21"/>
                <w:highlight w:val="none"/>
              </w:rPr>
            </w:pPr>
            <w:r>
              <w:rPr>
                <w:rFonts w:hint="eastAsia" w:ascii="宋体" w:hAnsi="宋体"/>
                <w:color w:val="000000"/>
                <w:szCs w:val="21"/>
                <w:highlight w:val="none"/>
              </w:rPr>
              <w:t xml:space="preserve">项目名称：</w:t>
            </w:r>
            <w:r>
              <w:rPr>
                <w:rFonts w:ascii="宋体" w:hAnsi="宋体"/>
                <w:color w:val="000000"/>
                <w:szCs w:val="21"/>
                <w:highlight w:val="none"/>
              </w:rPr>
            </w:r>
            <w:r/>
          </w:p>
        </w:tc>
        <w:tc>
          <w:tcPr>
            <w:gridSpan w:val="2"/>
            <w:tcBorders>
              <w:top w:val="none" w:color="000000" w:sz="4" w:space="0"/>
              <w:left w:val="none" w:color="000000" w:sz="4" w:space="0"/>
              <w:bottom w:val="single" w:color="000000" w:sz="6" w:space="0"/>
              <w:right w:val="none" w:color="000000" w:sz="4" w:space="0"/>
            </w:tcBorders>
            <w:tcW w:w="1246" w:type="dxa"/>
            <w:vAlign w:val="center"/>
            <w:textDirection w:val="lrTb"/>
            <w:noWrap w:val="false"/>
          </w:tcPr>
          <w:p>
            <w:pPr>
              <w:pStyle w:val="633"/>
              <w:jc w:val="left"/>
              <w:spacing w:line="360" w:lineRule="auto"/>
              <w:widowControl/>
              <w:rPr>
                <w:rFonts w:ascii="宋体" w:hAnsi="宋体"/>
                <w:color w:val="000000"/>
                <w:szCs w:val="21"/>
                <w:highlight w:val="none"/>
              </w:rPr>
            </w:pPr>
            <w:r>
              <w:rPr>
                <w:rFonts w:hint="eastAsia" w:ascii="宋体" w:hAnsi="宋体"/>
                <w:color w:val="000000"/>
                <w:szCs w:val="21"/>
                <w:highlight w:val="none"/>
              </w:rPr>
              <w:t xml:space="preserve">采购编号： </w:t>
            </w:r>
            <w:r>
              <w:rPr>
                <w:rFonts w:ascii="宋体" w:hAnsi="宋体"/>
                <w:color w:val="000000"/>
                <w:szCs w:val="21"/>
                <w:highlight w:val="none"/>
              </w:rPr>
            </w:r>
            <w:r/>
          </w:p>
        </w:tc>
        <w:tc>
          <w:tcPr>
            <w:tcBorders>
              <w:top w:val="none" w:color="000000" w:sz="4" w:space="0"/>
              <w:left w:val="none" w:color="000000" w:sz="4" w:space="0"/>
              <w:bottom w:val="single" w:color="000000" w:sz="6" w:space="0"/>
              <w:right w:val="none" w:color="000000" w:sz="4" w:space="0"/>
            </w:tcBorders>
            <w:tcW w:w="1322" w:type="dxa"/>
            <w:vAlign w:val="center"/>
            <w:textDirection w:val="lrTb"/>
            <w:noWrap w:val="false"/>
          </w:tcPr>
          <w:p>
            <w:pPr>
              <w:pStyle w:val="633"/>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33"/>
              <w:jc w:val="center"/>
              <w:spacing w:line="360" w:lineRule="auto"/>
              <w:widowControl/>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33"/>
              <w:jc w:val="center"/>
              <w:spacing w:line="360" w:lineRule="auto"/>
              <w:widowControl/>
              <w:rPr>
                <w:rFonts w:ascii="宋体" w:hAnsi="宋体"/>
                <w:color w:val="000000"/>
                <w:szCs w:val="21"/>
                <w:highlight w:val="none"/>
              </w:rPr>
            </w:pPr>
            <w:r>
              <w:rPr>
                <w:rFonts w:hint="eastAsia" w:ascii="宋体" w:hAnsi="宋体"/>
                <w:color w:val="000000"/>
                <w:szCs w:val="21"/>
                <w:highlight w:val="none"/>
              </w:rPr>
              <w:t xml:space="preserve">条目号</w:t>
            </w:r>
            <w:r>
              <w:rPr>
                <w:rFonts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33"/>
              <w:jc w:val="center"/>
              <w:spacing w:line="360" w:lineRule="auto"/>
              <w:widowControl/>
              <w:rPr>
                <w:rFonts w:ascii="宋体" w:hAnsi="宋体"/>
                <w:color w:val="000000"/>
                <w:szCs w:val="21"/>
                <w:highlight w:val="none"/>
              </w:rPr>
            </w:pPr>
            <w:r>
              <w:rPr>
                <w:rFonts w:hint="eastAsia" w:ascii="宋体" w:hAnsi="宋体"/>
                <w:color w:val="000000"/>
                <w:szCs w:val="21"/>
                <w:highlight w:val="none"/>
              </w:rPr>
              <w:t xml:space="preserve">招标项目要求提供的</w:t>
            </w:r>
            <w:r>
              <w:rPr>
                <w:rFonts w:ascii="宋体" w:hAnsi="宋体"/>
                <w:color w:val="000000"/>
                <w:szCs w:val="21"/>
                <w:highlight w:val="none"/>
              </w:rPr>
            </w:r>
            <w:r/>
          </w:p>
          <w:p>
            <w:pPr>
              <w:pStyle w:val="633"/>
              <w:jc w:val="center"/>
              <w:spacing w:line="360" w:lineRule="auto"/>
              <w:widowControl/>
              <w:rPr>
                <w:rFonts w:ascii="宋体" w:hAnsi="宋体"/>
                <w:color w:val="000000"/>
                <w:szCs w:val="21"/>
                <w:highlight w:val="none"/>
              </w:rPr>
            </w:pPr>
            <w:r>
              <w:rPr>
                <w:rFonts w:hint="eastAsia" w:ascii="宋体" w:hAnsi="宋体"/>
                <w:color w:val="000000"/>
                <w:szCs w:val="21"/>
                <w:highlight w:val="none"/>
              </w:rPr>
              <w:t xml:space="preserve">技术或服务要求</w:t>
            </w:r>
            <w:r>
              <w:rPr>
                <w:rFonts w:ascii="宋体" w:hAnsi="宋体"/>
                <w:color w:val="000000"/>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634" w:type="dxa"/>
            <w:vAlign w:val="center"/>
            <w:textDirection w:val="lrTb"/>
            <w:noWrap w:val="false"/>
          </w:tcPr>
          <w:p>
            <w:pPr>
              <w:pStyle w:val="633"/>
              <w:jc w:val="center"/>
              <w:spacing w:line="360" w:lineRule="auto"/>
              <w:widowControl/>
              <w:rPr>
                <w:rFonts w:ascii="宋体" w:hAnsi="宋体"/>
                <w:color w:val="000000"/>
                <w:szCs w:val="21"/>
                <w:highlight w:val="none"/>
              </w:rPr>
            </w:pPr>
            <w:r>
              <w:rPr>
                <w:rFonts w:hint="eastAsia" w:ascii="宋体" w:hAnsi="宋体"/>
                <w:color w:val="000000"/>
                <w:szCs w:val="21"/>
                <w:highlight w:val="none"/>
              </w:rPr>
              <w:t xml:space="preserve">投标响应</w:t>
            </w:r>
            <w:r>
              <w:rPr>
                <w:rFonts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pStyle w:val="633"/>
              <w:jc w:val="center"/>
              <w:spacing w:line="360" w:lineRule="auto"/>
              <w:widowControl/>
              <w:rPr>
                <w:rFonts w:ascii="宋体" w:hAnsi="宋体"/>
                <w:color w:val="000000"/>
                <w:szCs w:val="21"/>
                <w:highlight w:val="none"/>
              </w:rPr>
            </w:pPr>
            <w:r>
              <w:rPr>
                <w:rFonts w:hint="eastAsia" w:ascii="宋体" w:hAnsi="宋体"/>
                <w:color w:val="000000"/>
                <w:szCs w:val="21"/>
                <w:highlight w:val="none"/>
              </w:rPr>
              <w:t xml:space="preserve">偏离</w:t>
            </w:r>
            <w:r>
              <w:rPr>
                <w:rFonts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pStyle w:val="633"/>
              <w:jc w:val="center"/>
              <w:spacing w:line="360" w:lineRule="auto"/>
              <w:widowControl/>
              <w:rPr>
                <w:rFonts w:ascii="宋体" w:hAnsi="宋体"/>
                <w:color w:val="000000"/>
                <w:szCs w:val="21"/>
                <w:highlight w:val="none"/>
              </w:rPr>
            </w:pPr>
            <w:r>
              <w:rPr>
                <w:rFonts w:hint="eastAsia" w:ascii="宋体" w:hAnsi="宋体"/>
                <w:color w:val="000000"/>
                <w:szCs w:val="21"/>
                <w:highlight w:val="none"/>
              </w:rPr>
              <w:t xml:space="preserve">佐证材料所在页码（如有）</w:t>
            </w:r>
            <w:r>
              <w:rPr>
                <w:rFonts w:ascii="宋体" w:hAnsi="宋体"/>
                <w:color w:val="000000"/>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634"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634"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634"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pStyle w:val="633"/>
              <w:jc w:val="center"/>
              <w:spacing w:line="360" w:lineRule="auto"/>
              <w:widowControl/>
              <w:rPr>
                <w:rFonts w:ascii="宋体" w:hAnsi="宋体"/>
                <w:color w:val="000000"/>
                <w:szCs w:val="21"/>
                <w:highlight w:val="none"/>
              </w:rPr>
            </w:pPr>
            <w:r>
              <w:rPr>
                <w:rFonts w:ascii="宋体" w:hAnsi="宋体"/>
                <w:color w:val="000000"/>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33"/>
              <w:spacing w:line="360" w:lineRule="auto"/>
              <w:widowControl/>
              <w:rPr>
                <w:rFonts w:ascii="宋体" w:hAnsi="宋体"/>
                <w:color w:val="000000"/>
                <w:szCs w:val="21"/>
                <w:highlight w:val="none"/>
              </w:rPr>
            </w:pPr>
            <w:r>
              <w:rPr>
                <w:rFonts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33"/>
              <w:spacing w:line="360" w:lineRule="auto"/>
              <w:widowControl/>
              <w:rPr>
                <w:rFonts w:ascii="宋体" w:hAnsi="宋体"/>
                <w:color w:val="000000"/>
                <w:szCs w:val="21"/>
                <w:highlight w:val="none"/>
              </w:rPr>
            </w:pPr>
            <w:r>
              <w:rPr>
                <w:rFonts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33"/>
              <w:spacing w:line="360" w:lineRule="auto"/>
              <w:widowControl/>
              <w:rPr>
                <w:rFonts w:ascii="宋体" w:hAnsi="宋体"/>
                <w:color w:val="000000"/>
                <w:szCs w:val="21"/>
                <w:highlight w:val="none"/>
              </w:rPr>
            </w:pPr>
            <w:r>
              <w:rPr>
                <w:rFonts w:ascii="宋体" w:hAnsi="宋体"/>
                <w:color w:val="000000"/>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634" w:type="dxa"/>
            <w:vAlign w:val="center"/>
            <w:textDirection w:val="lrTb"/>
            <w:noWrap w:val="false"/>
          </w:tcPr>
          <w:p>
            <w:pPr>
              <w:pStyle w:val="633"/>
              <w:spacing w:line="360" w:lineRule="auto"/>
              <w:widowControl/>
              <w:rPr>
                <w:rFonts w:ascii="宋体" w:hAnsi="宋体"/>
                <w:color w:val="000000"/>
                <w:szCs w:val="21"/>
                <w:highlight w:val="none"/>
              </w:rPr>
            </w:pPr>
            <w:r>
              <w:rPr>
                <w:rFonts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pStyle w:val="633"/>
              <w:spacing w:line="360" w:lineRule="auto"/>
              <w:widowControl/>
              <w:rPr>
                <w:rFonts w:ascii="宋体" w:hAnsi="宋体"/>
                <w:color w:val="000000"/>
                <w:szCs w:val="21"/>
                <w:highlight w:val="none"/>
              </w:rPr>
            </w:pPr>
            <w:r>
              <w:rPr>
                <w:rFonts w:ascii="宋体" w:hAnsi="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pStyle w:val="633"/>
              <w:spacing w:line="360" w:lineRule="auto"/>
              <w:widowControl/>
              <w:rPr>
                <w:rFonts w:ascii="宋体" w:hAnsi="宋体"/>
                <w:color w:val="000000"/>
                <w:szCs w:val="21"/>
                <w:highlight w:val="none"/>
              </w:rPr>
            </w:pPr>
            <w:r>
              <w:rPr>
                <w:rFonts w:ascii="宋体" w:hAnsi="宋体"/>
                <w:color w:val="000000"/>
                <w:szCs w:val="21"/>
                <w:highlight w:val="none"/>
              </w:rPr>
            </w:r>
            <w:r/>
          </w:p>
        </w:tc>
      </w:tr>
    </w:tbl>
    <w:p>
      <w:pPr>
        <w:pStyle w:val="633"/>
        <w:spacing w:line="360" w:lineRule="auto"/>
        <w:widowControl/>
        <w:rPr>
          <w:rFonts w:ascii="宋体" w:hAnsi="宋体"/>
          <w:color w:val="000000"/>
          <w:szCs w:val="21"/>
          <w:highlight w:val="none"/>
        </w:rPr>
      </w:pPr>
      <w:r>
        <w:rPr>
          <w:rFonts w:hint="eastAsia" w:ascii="宋体" w:hAnsi="宋体"/>
          <w:color w:val="000000"/>
          <w:szCs w:val="21"/>
          <w:highlight w:val="none"/>
        </w:rPr>
        <w:t xml:space="preserve">说明：</w:t>
      </w:r>
      <w:r>
        <w:rPr>
          <w:rFonts w:ascii="宋体" w:hAnsi="宋体"/>
          <w:color w:val="000000"/>
          <w:szCs w:val="21"/>
          <w:highlight w:val="none"/>
        </w:rPr>
      </w:r>
      <w:r/>
    </w:p>
    <w:p>
      <w:pPr>
        <w:pStyle w:val="633"/>
        <w:spacing w:line="360" w:lineRule="auto"/>
        <w:widowControl/>
        <w:rPr>
          <w:rFonts w:ascii="宋体" w:hAnsi="宋体"/>
          <w:color w:val="000000"/>
          <w:szCs w:val="21"/>
          <w:highlight w:val="none"/>
        </w:rPr>
      </w:pPr>
      <w:r>
        <w:rPr>
          <w:rFonts w:hint="eastAsia" w:ascii="宋体" w:hAnsi="宋体"/>
          <w:color w:val="000000"/>
          <w:szCs w:val="21"/>
          <w:highlight w:val="none"/>
        </w:rPr>
        <w:t xml:space="preserve">1.如果行数不够，请自行增加。</w:t>
      </w:r>
      <w:r>
        <w:rPr>
          <w:rFonts w:ascii="宋体" w:hAnsi="宋体"/>
          <w:color w:val="000000"/>
          <w:szCs w:val="21"/>
          <w:highlight w:val="none"/>
        </w:rPr>
      </w:r>
      <w:r/>
    </w:p>
    <w:p>
      <w:pPr>
        <w:pStyle w:val="633"/>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投标人应在上表中明确投标文件技术部分与采购文件要求的技术或服务要求偏离情况，未在上表中说明的，如在投标文件其他内容中已有文字说明或相关证明材料的，则以已有文字说明或相关证明材料为准，但该表不作为投标人对所投项目关于技术或服务要求等详细描述和说明的替代。</w:t>
      </w:r>
      <w:r>
        <w:rPr>
          <w:rFonts w:hint="eastAsia" w:ascii="宋体" w:hAnsi="宋体"/>
          <w:color w:val="000000"/>
          <w:szCs w:val="21"/>
          <w:highlight w:val="none"/>
        </w:rPr>
      </w:r>
      <w:r/>
    </w:p>
    <w:p>
      <w:pPr>
        <w:pStyle w:val="633"/>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投标人名称：（盖章）</w:t>
      </w:r>
      <w:r>
        <w:rPr>
          <w:rFonts w:hint="eastAsia" w:ascii="宋体" w:hAnsi="宋体"/>
          <w:color w:val="000000"/>
          <w:szCs w:val="21"/>
          <w:highlight w:val="none"/>
        </w:rPr>
      </w:r>
      <w:r/>
    </w:p>
    <w:p>
      <w:pPr>
        <w:pStyle w:val="633"/>
        <w:jc w:val="left"/>
        <w:spacing w:line="360" w:lineRule="auto"/>
        <w:widowControl/>
        <w:rPr>
          <w:rFonts w:hint="eastAsia" w:ascii="宋体" w:cs="宋体"/>
          <w:b/>
          <w:color w:val="000000"/>
          <w:highlight w:val="none"/>
          <w:lang w:val="zh-CN"/>
        </w:rPr>
        <w:outlineLvl w:val="2"/>
      </w:pPr>
      <w:r>
        <w:rPr>
          <w:b/>
          <w:color w:val="000000"/>
          <w:szCs w:val="21"/>
          <w:highlight w:val="none"/>
        </w:rPr>
        <w:br w:type="page" w:clear="all"/>
      </w:r>
      <w:r>
        <w:rPr>
          <w:rFonts w:hint="eastAsia" w:ascii="宋体" w:cs="宋体"/>
          <w:b/>
          <w:color w:val="000000"/>
          <w:highlight w:val="none"/>
          <w:lang w:val="zh-CN"/>
        </w:rPr>
        <w:t xml:space="preserve">附件十一、企业声明函格式（如不属于则不需提供）</w:t>
      </w:r>
      <w:r>
        <w:rPr>
          <w:rFonts w:hint="eastAsia" w:ascii="宋体" w:cs="宋体"/>
          <w:b/>
          <w:color w:val="000000"/>
          <w:highlight w:val="none"/>
          <w:lang w:val="zh-CN"/>
        </w:rPr>
      </w:r>
      <w:r/>
    </w:p>
    <w:p>
      <w:pPr>
        <w:pStyle w:val="633"/>
        <w:jc w:val="center"/>
        <w:rPr>
          <w:rFonts w:ascii="黑体" w:eastAsia="黑体"/>
          <w:color w:val="000000"/>
          <w:sz w:val="36"/>
          <w:szCs w:val="36"/>
          <w:highlight w:val="none"/>
        </w:rPr>
      </w:pPr>
      <w:r>
        <w:rPr>
          <w:rFonts w:hint="eastAsia" w:ascii="黑体" w:eastAsia="黑体"/>
          <w:color w:val="000000"/>
          <w:sz w:val="36"/>
          <w:szCs w:val="36"/>
          <w:highlight w:val="none"/>
        </w:rPr>
        <w:t xml:space="preserve">中小企业声明函</w:t>
      </w:r>
      <w:r>
        <w:rPr>
          <w:rFonts w:ascii="黑体" w:eastAsia="黑体"/>
          <w:color w:val="000000"/>
          <w:sz w:val="36"/>
          <w:szCs w:val="36"/>
          <w:highlight w:val="none"/>
        </w:rPr>
      </w:r>
      <w:r/>
    </w:p>
    <w:p>
      <w:pPr>
        <w:pStyle w:val="633"/>
        <w:ind w:firstLine="420"/>
        <w:rPr>
          <w:rFonts w:ascii="宋体" w:hAnsi="宋体"/>
          <w:color w:val="000000"/>
          <w:highlight w:val="none"/>
        </w:rPr>
      </w:pPr>
      <w:r>
        <w:rPr>
          <w:rFonts w:ascii="宋体" w:hAnsi="宋体"/>
          <w:color w:val="000000"/>
          <w:highlight w:val="none"/>
        </w:rPr>
        <w:t xml:space="preserve">本公司（联合体）郑重声明，根据《政府采购促进中小企业发展管理办法》（财库﹝2020﹞46号）的规定，本公司（联合体）参加</w:t>
      </w:r>
      <w:r>
        <w:rPr>
          <w:rFonts w:hint="eastAsia" w:ascii="宋体" w:hAnsi="宋体"/>
          <w:color w:val="000000"/>
          <w:highlight w:val="none"/>
          <w:u w:val="single"/>
        </w:rPr>
        <w:t xml:space="preserve"> （单位名称） </w:t>
      </w:r>
      <w:r>
        <w:rPr>
          <w:rFonts w:ascii="宋体" w:hAnsi="宋体"/>
          <w:color w:val="000000"/>
          <w:highlight w:val="none"/>
        </w:rPr>
        <w:t xml:space="preserve">的</w:t>
      </w:r>
      <w:r>
        <w:rPr>
          <w:rFonts w:ascii="宋体" w:hAnsi="宋体"/>
          <w:color w:val="000000"/>
          <w:highlight w:val="none"/>
          <w:u w:val="single"/>
        </w:rPr>
        <w:t xml:space="preserve">（项目名称）</w:t>
      </w:r>
      <w:r>
        <w:rPr>
          <w:rFonts w:ascii="宋体" w:hAnsi="宋体"/>
          <w:color w:val="000000"/>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highlight w:val="none"/>
        </w:rPr>
      </w:r>
      <w:r/>
    </w:p>
    <w:p>
      <w:pPr>
        <w:pStyle w:val="633"/>
        <w:ind w:firstLine="420"/>
        <w:rPr>
          <w:rFonts w:ascii="宋体" w:hAnsi="宋体"/>
          <w:color w:val="000000"/>
          <w:highlight w:val="none"/>
        </w:rPr>
      </w:pPr>
      <w:r>
        <w:rPr>
          <w:rFonts w:ascii="宋体" w:hAnsi="宋体"/>
          <w:color w:val="000000"/>
          <w:highlight w:val="none"/>
        </w:rPr>
        <w:t xml:space="preserve">1.</w:t>
      </w:r>
      <w:r>
        <w:rPr>
          <w:rFonts w:ascii="宋体" w:hAnsi="宋体"/>
          <w:color w:val="000000"/>
          <w:highlight w:val="none"/>
          <w:u w:val="single"/>
        </w:rPr>
        <w:t xml:space="preserve"> （标的名称） </w:t>
      </w:r>
      <w:r>
        <w:rPr>
          <w:rFonts w:ascii="宋体" w:hAnsi="宋体"/>
          <w:color w:val="000000"/>
          <w:highlight w:val="none"/>
        </w:rPr>
        <w:t xml:space="preserve">，属于</w:t>
      </w:r>
      <w:r>
        <w:rPr>
          <w:rFonts w:ascii="宋体" w:hAnsi="宋体"/>
          <w:color w:val="000000"/>
          <w:highlight w:val="none"/>
          <w:u w:val="single"/>
        </w:rPr>
        <w:t xml:space="preserve">（采购文件中明确的所属行业） </w:t>
      </w:r>
      <w:r>
        <w:rPr>
          <w:rFonts w:ascii="宋体" w:hAnsi="宋体"/>
          <w:color w:val="000000"/>
          <w:highlight w:val="none"/>
        </w:rPr>
        <w:t xml:space="preserve">行业；制造商为</w:t>
      </w:r>
      <w:r>
        <w:rPr>
          <w:rFonts w:ascii="宋体" w:hAnsi="宋体"/>
          <w:color w:val="000000"/>
          <w:highlight w:val="none"/>
          <w:u w:val="single"/>
        </w:rPr>
        <w:t xml:space="preserve">（企业名称）</w:t>
      </w:r>
      <w:r>
        <w:rPr>
          <w:rFonts w:ascii="宋体" w:hAnsi="宋体"/>
          <w:color w:val="000000"/>
          <w:highlight w:val="none"/>
        </w:rPr>
        <w:t xml:space="preserve">，从业人员</w:t>
      </w:r>
      <w:r>
        <w:rPr>
          <w:rFonts w:ascii="宋体" w:hAnsi="宋体"/>
          <w:color w:val="000000"/>
          <w:highlight w:val="none"/>
          <w:u w:val="single"/>
        </w:rPr>
        <w:tab/>
      </w:r>
      <w:r>
        <w:rPr>
          <w:rFonts w:ascii="宋体" w:hAnsi="宋体"/>
          <w:color w:val="000000"/>
          <w:highlight w:val="none"/>
        </w:rPr>
        <w:t xml:space="preserve">人，营业收入为</w:t>
      </w:r>
      <w:r>
        <w:rPr>
          <w:rFonts w:ascii="宋体" w:hAnsi="宋体"/>
          <w:color w:val="000000"/>
          <w:highlight w:val="none"/>
          <w:u w:val="single"/>
        </w:rPr>
        <w:tab/>
      </w:r>
      <w:r>
        <w:rPr>
          <w:rFonts w:ascii="宋体" w:hAnsi="宋体"/>
          <w:color w:val="000000"/>
          <w:highlight w:val="none"/>
        </w:rPr>
        <w:t xml:space="preserve">万元，资产总额为</w:t>
      </w:r>
      <w:r>
        <w:rPr>
          <w:rFonts w:ascii="宋体" w:hAnsi="宋体"/>
          <w:color w:val="000000"/>
          <w:highlight w:val="none"/>
          <w:u w:val="single"/>
        </w:rPr>
        <w:tab/>
      </w:r>
      <w:r>
        <w:rPr>
          <w:rFonts w:ascii="宋体" w:hAnsi="宋体"/>
          <w:color w:val="000000"/>
          <w:highlight w:val="none"/>
        </w:rPr>
        <w:t xml:space="preserve">万元1，属于</w:t>
      </w:r>
      <w:r>
        <w:rPr>
          <w:rFonts w:ascii="宋体" w:hAnsi="宋体"/>
          <w:color w:val="000000"/>
          <w:highlight w:val="none"/>
          <w:u w:val="single"/>
        </w:rPr>
        <w:t xml:space="preserve">（中型企业、小型企业、微型企业）</w:t>
      </w:r>
      <w:r>
        <w:rPr>
          <w:rFonts w:ascii="宋体" w:hAnsi="宋体"/>
          <w:color w:val="000000"/>
          <w:highlight w:val="none"/>
        </w:rPr>
        <w:t xml:space="preserve">；</w:t>
      </w:r>
      <w:r>
        <w:rPr>
          <w:rFonts w:ascii="宋体" w:hAnsi="宋体"/>
          <w:color w:val="000000"/>
          <w:highlight w:val="none"/>
        </w:rPr>
      </w:r>
      <w:r/>
    </w:p>
    <w:p>
      <w:pPr>
        <w:pStyle w:val="633"/>
        <w:ind w:firstLine="420"/>
        <w:rPr>
          <w:rFonts w:ascii="宋体" w:hAnsi="宋体"/>
          <w:color w:val="000000"/>
          <w:highlight w:val="none"/>
        </w:rPr>
      </w:pPr>
      <w:r>
        <w:rPr>
          <w:rFonts w:ascii="宋体" w:hAnsi="宋体"/>
          <w:color w:val="000000"/>
          <w:highlight w:val="none"/>
        </w:rPr>
        <w:t xml:space="preserve">2.</w:t>
      </w:r>
      <w:r>
        <w:rPr>
          <w:rFonts w:ascii="宋体" w:hAnsi="宋体"/>
          <w:color w:val="000000"/>
          <w:highlight w:val="none"/>
          <w:u w:val="single"/>
        </w:rPr>
        <w:t xml:space="preserve"> （标的名称） </w:t>
      </w:r>
      <w:r>
        <w:rPr>
          <w:rFonts w:ascii="宋体" w:hAnsi="宋体"/>
          <w:color w:val="000000"/>
          <w:highlight w:val="none"/>
        </w:rPr>
        <w:t xml:space="preserve">，属于</w:t>
      </w:r>
      <w:r>
        <w:rPr>
          <w:rFonts w:ascii="宋体" w:hAnsi="宋体"/>
          <w:color w:val="000000"/>
          <w:highlight w:val="none"/>
          <w:u w:val="single"/>
        </w:rPr>
        <w:t xml:space="preserve">（采购文件中明确的所属行业）</w:t>
      </w:r>
      <w:r>
        <w:rPr>
          <w:rFonts w:ascii="宋体" w:hAnsi="宋体"/>
          <w:color w:val="000000"/>
          <w:highlight w:val="none"/>
        </w:rPr>
        <w:t xml:space="preserve">行业；制造商为</w:t>
      </w:r>
      <w:r>
        <w:rPr>
          <w:rFonts w:ascii="宋体" w:hAnsi="宋体"/>
          <w:color w:val="000000"/>
          <w:highlight w:val="none"/>
          <w:u w:val="single"/>
        </w:rPr>
        <w:t xml:space="preserve">（企业名称）</w:t>
      </w:r>
      <w:r>
        <w:rPr>
          <w:rFonts w:ascii="宋体" w:hAnsi="宋体"/>
          <w:color w:val="000000"/>
          <w:highlight w:val="none"/>
        </w:rPr>
        <w:t xml:space="preserve">，从业人员</w:t>
      </w:r>
      <w:r>
        <w:rPr>
          <w:rFonts w:ascii="宋体" w:hAnsi="宋体"/>
          <w:color w:val="000000"/>
          <w:highlight w:val="none"/>
          <w:u w:val="single"/>
        </w:rPr>
        <w:tab/>
      </w:r>
      <w:r>
        <w:rPr>
          <w:rFonts w:ascii="宋体" w:hAnsi="宋体"/>
          <w:color w:val="000000"/>
          <w:highlight w:val="none"/>
        </w:rPr>
        <w:t xml:space="preserve">人，营业收入为</w:t>
      </w:r>
      <w:r>
        <w:rPr>
          <w:rFonts w:ascii="宋体" w:hAnsi="宋体"/>
          <w:color w:val="000000"/>
          <w:highlight w:val="none"/>
          <w:u w:val="single"/>
        </w:rPr>
        <w:tab/>
      </w:r>
      <w:r>
        <w:rPr>
          <w:rFonts w:ascii="宋体" w:hAnsi="宋体"/>
          <w:color w:val="000000"/>
          <w:highlight w:val="none"/>
        </w:rPr>
        <w:t xml:space="preserve">万元，资产总额为</w:t>
      </w:r>
      <w:r>
        <w:rPr>
          <w:rFonts w:ascii="宋体" w:hAnsi="宋体"/>
          <w:color w:val="000000"/>
          <w:highlight w:val="none"/>
          <w:u w:val="single"/>
        </w:rPr>
        <w:tab/>
      </w:r>
      <w:r>
        <w:rPr>
          <w:rFonts w:ascii="宋体" w:hAnsi="宋体"/>
          <w:color w:val="000000"/>
          <w:highlight w:val="none"/>
        </w:rPr>
        <w:t xml:space="preserve">万元，属于</w:t>
      </w:r>
      <w:r>
        <w:rPr>
          <w:rFonts w:ascii="宋体" w:hAnsi="宋体"/>
          <w:color w:val="000000"/>
          <w:highlight w:val="none"/>
          <w:u w:val="single"/>
        </w:rPr>
        <w:t xml:space="preserve">（中型企业、小型企业、微型企业）</w:t>
      </w:r>
      <w:r>
        <w:rPr>
          <w:rFonts w:ascii="宋体" w:hAnsi="宋体"/>
          <w:color w:val="000000"/>
          <w:highlight w:val="none"/>
        </w:rPr>
        <w:t xml:space="preserve">；</w:t>
      </w:r>
      <w:r>
        <w:rPr>
          <w:rFonts w:ascii="宋体" w:hAnsi="宋体"/>
          <w:color w:val="000000"/>
          <w:highlight w:val="none"/>
        </w:rPr>
      </w:r>
      <w:r/>
    </w:p>
    <w:p>
      <w:pPr>
        <w:pStyle w:val="633"/>
        <w:ind w:firstLine="420"/>
        <w:rPr>
          <w:rFonts w:ascii="宋体" w:hAnsi="宋体"/>
          <w:color w:val="000000"/>
          <w:highlight w:val="none"/>
        </w:rPr>
      </w:pPr>
      <w:r>
        <w:rPr>
          <w:rFonts w:ascii="宋体" w:hAnsi="宋体"/>
          <w:color w:val="000000"/>
          <w:highlight w:val="none"/>
        </w:rPr>
        <w:t xml:space="preserve">…… 以上企业，不属于大企业的分支机构，不存在控股股东为大企业的情形，也不存在与大企业的负责人为同一人的情形。</w:t>
      </w:r>
      <w:r>
        <w:rPr>
          <w:rFonts w:ascii="宋体" w:hAnsi="宋体"/>
          <w:color w:val="000000"/>
          <w:highlight w:val="none"/>
        </w:rPr>
      </w:r>
      <w:r/>
    </w:p>
    <w:p>
      <w:pPr>
        <w:pStyle w:val="633"/>
        <w:ind w:firstLine="420"/>
        <w:rPr>
          <w:rFonts w:ascii="宋体" w:hAnsi="宋体"/>
          <w:color w:val="000000"/>
          <w:highlight w:val="none"/>
        </w:rPr>
      </w:pPr>
      <w:r>
        <w:rPr>
          <w:rFonts w:ascii="宋体" w:hAnsi="宋体"/>
          <w:color w:val="000000"/>
          <w:highlight w:val="none"/>
        </w:rPr>
      </w:r>
      <w:r/>
    </w:p>
    <w:p>
      <w:pPr>
        <w:pStyle w:val="633"/>
        <w:ind w:firstLine="420"/>
        <w:rPr>
          <w:rFonts w:ascii="宋体" w:hAnsi="宋体"/>
          <w:color w:val="000000"/>
          <w:highlight w:val="none"/>
        </w:rPr>
      </w:pPr>
      <w:r>
        <w:rPr>
          <w:rFonts w:ascii="宋体" w:hAnsi="宋体"/>
          <w:color w:val="000000"/>
          <w:highlight w:val="none"/>
        </w:rPr>
        <w:t xml:space="preserve">本企业对上述声明内容的真实性负责。如有虚假，将依法承担相应责任。</w:t>
      </w:r>
      <w:r>
        <w:rPr>
          <w:rFonts w:ascii="宋体" w:hAnsi="宋体"/>
          <w:color w:val="000000"/>
          <w:highlight w:val="none"/>
        </w:rPr>
      </w:r>
      <w:r/>
    </w:p>
    <w:p>
      <w:pPr>
        <w:pStyle w:val="633"/>
        <w:ind w:firstLine="4200"/>
        <w:rPr>
          <w:rFonts w:ascii="宋体" w:hAnsi="宋体"/>
          <w:color w:val="000000"/>
          <w:highlight w:val="none"/>
        </w:rPr>
      </w:pPr>
      <w:r>
        <w:rPr>
          <w:rFonts w:hint="eastAsia" w:ascii="宋体" w:hAnsi="宋体"/>
          <w:color w:val="000000"/>
          <w:highlight w:val="none"/>
        </w:rPr>
        <w:t xml:space="preserve">企业名称（盖章）：</w:t>
      </w:r>
      <w:r>
        <w:rPr>
          <w:rFonts w:ascii="宋体" w:hAnsi="宋体"/>
          <w:color w:val="000000"/>
          <w:highlight w:val="none"/>
        </w:rPr>
      </w:r>
      <w:r/>
    </w:p>
    <w:p>
      <w:pPr>
        <w:pStyle w:val="633"/>
        <w:ind w:firstLine="4200"/>
        <w:rPr>
          <w:rFonts w:ascii="宋体" w:hAnsi="宋体"/>
          <w:color w:val="000000"/>
          <w:highlight w:val="none"/>
        </w:rPr>
      </w:pPr>
      <w:r>
        <w:rPr>
          <w:rFonts w:hint="eastAsia" w:ascii="宋体" w:hAnsi="宋体"/>
          <w:color w:val="000000"/>
          <w:highlight w:val="none"/>
        </w:rPr>
        <w:t xml:space="preserve">日　　　　　　期：</w:t>
      </w:r>
      <w:r>
        <w:rPr>
          <w:rFonts w:ascii="宋体" w:hAnsi="宋体"/>
          <w:color w:val="000000"/>
          <w:highlight w:val="none"/>
        </w:rPr>
      </w:r>
      <w:r/>
    </w:p>
    <w:p>
      <w:pPr>
        <w:pStyle w:val="915"/>
        <w:jc w:val="center"/>
        <w:spacing w:line="400" w:lineRule="exact"/>
        <w:rPr>
          <w:rFonts w:ascii="宋体" w:hAnsi="宋体"/>
          <w:b/>
          <w:color w:val="000000"/>
          <w:sz w:val="36"/>
          <w:szCs w:val="36"/>
          <w:highlight w:val="none"/>
        </w:rPr>
      </w:pPr>
      <w:r>
        <w:rPr>
          <w:rFonts w:ascii="宋体" w:hAnsi="宋体"/>
          <w:b/>
          <w:color w:val="000000"/>
          <w:sz w:val="36"/>
          <w:szCs w:val="36"/>
          <w:highlight w:val="none"/>
        </w:rPr>
      </w:r>
      <w:r/>
    </w:p>
    <w:p>
      <w:pPr>
        <w:pStyle w:val="915"/>
        <w:jc w:val="center"/>
        <w:spacing w:line="400" w:lineRule="exact"/>
        <w:rPr>
          <w:color w:val="000000"/>
          <w:highlight w:val="none"/>
        </w:rPr>
      </w:pPr>
      <w:r>
        <w:rPr>
          <w:rFonts w:ascii="宋体" w:hAnsi="宋体"/>
          <w:b/>
          <w:color w:val="000000"/>
          <w:sz w:val="36"/>
          <w:szCs w:val="36"/>
          <w:highlight w:val="none"/>
        </w:rPr>
        <w:t xml:space="preserve">政府采购节能产品政策</w:t>
      </w:r>
      <w:r>
        <w:rPr>
          <w:color w:val="000000"/>
          <w:highlight w:val="none"/>
        </w:rPr>
      </w:r>
      <w:r/>
    </w:p>
    <w:p>
      <w:pPr>
        <w:pStyle w:val="915"/>
        <w:ind w:left="-708" w:right="-622" w:firstLine="840"/>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根据财政部、国家发改委《节能产品政府采购实施意见》，投标产品属于政府采购的节能产品（最小计算单位为品目），对相应产品的价格给予 </w:t>
      </w:r>
      <w:r>
        <w:rPr>
          <w:rFonts w:hint="eastAsia" w:ascii="宋体" w:hAnsi="宋体"/>
          <w:color w:val="000000"/>
          <w:szCs w:val="21"/>
          <w:highlight w:val="none"/>
        </w:rPr>
        <w:t xml:space="preserve">5%</w:t>
      </w:r>
      <w:r>
        <w:rPr>
          <w:rFonts w:ascii="宋体" w:hAnsi="宋体"/>
          <w:color w:val="000000"/>
          <w:szCs w:val="21"/>
          <w:highlight w:val="none"/>
        </w:rPr>
        <w:t xml:space="preserve">的扣除，用扣除后的价格参与评审。</w:t>
      </w:r>
      <w:r>
        <w:rPr>
          <w:rFonts w:ascii="宋体" w:hAnsi="宋体"/>
          <w:color w:val="000000"/>
          <w:szCs w:val="21"/>
          <w:highlight w:val="none"/>
        </w:rPr>
      </w:r>
      <w:r/>
    </w:p>
    <w:p>
      <w:pPr>
        <w:pStyle w:val="915"/>
        <w:ind w:left="-708" w:right="-622" w:firstLine="840"/>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评标委员会根据供应商填制的《节能产品报价表》，计算其所投节能产品（最小计算单位为品目）享受价格折扣部分的多少。</w:t>
      </w:r>
      <w:r>
        <w:rPr>
          <w:rFonts w:ascii="宋体" w:hAnsi="宋体"/>
          <w:color w:val="000000"/>
          <w:szCs w:val="21"/>
          <w:highlight w:val="none"/>
        </w:rPr>
      </w:r>
      <w:r/>
    </w:p>
    <w:p>
      <w:pPr>
        <w:pStyle w:val="915"/>
        <w:ind w:left="-708" w:right="-622" w:firstLine="840"/>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投标产品（最小计算单位为品目）如为节能产品的，供应商需提供产品及型号在“中国政府采购网 </w:t>
      </w:r>
      <w:r>
        <w:rPr>
          <w:color w:val="000000"/>
          <w:highlight w:val="none"/>
        </w:rPr>
        <w:fldChar w:fldCharType="begin"/>
      </w:r>
      <w:r>
        <w:rPr>
          <w:color w:val="000000"/>
          <w:highlight w:val="none"/>
        </w:rPr>
        <w:instrText xml:space="preserve">HYPERLINK "http://www.ccgp.gov.cn/" \h</w:instrText>
      </w:r>
      <w:r>
        <w:rPr>
          <w:color w:val="000000"/>
          <w:highlight w:val="none"/>
        </w:rPr>
        <w:fldChar w:fldCharType="separate"/>
      </w:r>
      <w:r>
        <w:rPr>
          <w:rFonts w:ascii="宋体" w:hAnsi="宋体"/>
          <w:color w:val="000000"/>
          <w:szCs w:val="21"/>
          <w:highlight w:val="none"/>
        </w:rPr>
        <w:t xml:space="preserve">http://www.ccgp.gov.cn”</w:t>
      </w:r>
      <w:r>
        <w:rPr>
          <w:color w:val="000000"/>
          <w:highlight w:val="none"/>
        </w:rPr>
        <w:fldChar w:fldCharType="end"/>
      </w:r>
      <w:r>
        <w:rPr>
          <w:rFonts w:ascii="宋体" w:hAnsi="宋体"/>
          <w:color w:val="000000"/>
          <w:szCs w:val="21"/>
          <w:highlight w:val="none"/>
        </w:rPr>
        <w:t xml:space="preserve">等官方网站“节能、环保产品查询系统”网页截图，且以提供的证书复印件为准，如未提供，将不做价格扣除。</w:t>
      </w:r>
      <w:r>
        <w:rPr>
          <w:rFonts w:ascii="宋体" w:hAnsi="宋体"/>
          <w:color w:val="000000"/>
          <w:szCs w:val="21"/>
          <w:highlight w:val="none"/>
        </w:rPr>
      </w:r>
      <w:r/>
    </w:p>
    <w:p>
      <w:pPr>
        <w:pStyle w:val="915"/>
        <w:ind w:left="-708" w:right="-622" w:firstLine="840"/>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投标供应商必须保证使用节能产品参加投标的真实性，如出现虚假响应，一经查实，将按照采购文件具体规定进行处理。</w:t>
      </w:r>
      <w:r>
        <w:rPr>
          <w:rFonts w:ascii="宋体" w:hAnsi="宋体"/>
          <w:color w:val="000000"/>
          <w:szCs w:val="21"/>
          <w:highlight w:val="none"/>
        </w:rPr>
      </w:r>
      <w:r/>
    </w:p>
    <w:p>
      <w:pPr>
        <w:pStyle w:val="915"/>
        <w:ind w:left="-708" w:right="-622" w:firstLine="840"/>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节能产品报价表</w:t>
      </w:r>
      <w:r>
        <w:rPr>
          <w:rFonts w:ascii="宋体" w:hAnsi="宋体"/>
          <w:color w:val="000000"/>
          <w:szCs w:val="21"/>
          <w:highlight w:val="none"/>
        </w:rPr>
      </w:r>
      <w:r/>
    </w:p>
    <w:p>
      <w:pPr>
        <w:pStyle w:val="915"/>
        <w:ind w:left="-708" w:right="-622" w:firstLine="840"/>
        <w:rPr>
          <w:color w:val="000000"/>
          <w:highlight w:val="none"/>
        </w:rPr>
      </w:pPr>
      <w:r>
        <w:rPr>
          <w:rFonts w:ascii="宋体" w:hAnsi="宋体"/>
          <w:color w:val="000000"/>
          <w:szCs w:val="21"/>
          <w:highlight w:val="none"/>
        </w:rPr>
        <w:t xml:space="preserve">供应商名称（盖单位章）：</w:t>
      </w:r>
      <w:r>
        <w:rPr>
          <w:rFonts w:ascii="宋体" w:hAnsi="宋体"/>
          <w:color w:val="000000"/>
          <w:szCs w:val="21"/>
          <w:highlight w:val="none"/>
        </w:rPr>
        <w:tab/>
      </w:r>
      <w:r>
        <w:rPr>
          <w:rFonts w:ascii="宋体" w:hAnsi="宋体"/>
          <w:color w:val="000000"/>
          <w:szCs w:val="21"/>
          <w:highlight w:val="none"/>
        </w:rPr>
        <w:t xml:space="preserve">项目编号：</w:t>
      </w:r>
      <w:r>
        <w:rPr>
          <w:color w:val="000000"/>
          <w:highlight w:val="none"/>
        </w:rPr>
      </w:r>
      <w:r/>
    </w:p>
    <w:p>
      <w:pPr>
        <w:pStyle w:val="633"/>
        <w:ind w:left="3470"/>
        <w:spacing w:line="20" w:lineRule="exact"/>
        <w:tabs>
          <w:tab w:val="left" w:pos="6960" w:leader="none"/>
        </w:tabs>
        <w:rPr>
          <w:color w:val="000000"/>
          <w:sz w:val="2"/>
          <w:highlight w:val="none"/>
        </w:rPr>
      </w:pPr>
      <w:r>
        <w:rPr>
          <w:rFonts w:ascii="宋体"/>
          <w:color w:val="000000"/>
          <w:spacing w:val="5"/>
          <w:sz w:val="2"/>
          <w:highlight w:val="none"/>
        </w:rPr>
        <w:fldChar w:fldCharType="begin"/>
      </w:r>
      <w:r>
        <w:rPr>
          <w:rFonts w:ascii="宋体"/>
          <w:color w:val="000000"/>
          <w:spacing w:val="5"/>
          <w:sz w:val="2"/>
          <w:highlight w:val="none"/>
        </w:rPr>
        <w:instrText xml:space="preserve"> SHAPE  \* MERGEFORMAT </w:instrText>
      </w:r>
      <w:r>
        <w:rPr>
          <w:rFonts w:ascii="宋体"/>
          <w:color w:val="000000"/>
          <w:spacing w:val="5"/>
          <w:sz w:val="2"/>
          <w:highlight w:val="none"/>
        </w:rPr>
        <w:fldChar w:fldCharType="separate"/>
      </w:r>
      <w:r>
        <w:rPr>
          <w:rFonts w:ascii="宋体"/>
          <w:color w:val="000000"/>
          <w:spacing w:val="5"/>
          <w:sz w:val="2"/>
          <w:highlight w:val="none"/>
        </w:rPr>
        <mc:AlternateContent>
          <mc:Choice Requires="wpg">
            <w:drawing>
              <wp:inline xmlns:wp="http://schemas.openxmlformats.org/drawingml/2006/wordprocessingDrawing" distT="0" distB="0" distL="0" distR="0">
                <wp:extent cx="1371600" cy="12700"/>
                <wp:effectExtent l="0" t="0" r="0" b="0"/>
                <wp:docPr id="1" name=""/>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solidFill>
                            <a:srgbClr val="FFFFFF"/>
                          </a:solidFill>
                          <a:ln w="12700">
                            <a:solidFill>
                              <a:srgbClr val="000000"/>
                            </a:solidFill>
                          </a:ln>
                        </wps:spPr>
                        <wps:bodyPr rot="0">
                          <a:prstTxWarp prst="textNoShape">
                            <a:avLst/>
                          </a:prstTxWarp>
                          <a:noAutofit/>
                        </wps:bodyPr>
                      </wps:wsp>
                    </wpg:wgp>
                  </a:graphicData>
                </a:graphic>
              </wp:inline>
            </w:drawing>
          </mc:Choice>
          <mc:Fallback>
            <w:pict>
              <v:group id="group 0" o:spid="_x0000_s0000" style="width:108.0pt;height:1.0pt;mso-wrap-distance-left:0.0pt;mso-wrap-distance-top:0.0pt;mso-wrap-distance-right:0.0pt;mso-wrap-distance-bottom:0.0pt;" coordorigin="0,0" coordsize="21,0">
                <v:line id="shape 1" o:spid="_x0000_s1" style="position:absolute;left:0;text-align:left;visibility:visible;" from="0.0pt,0.0pt" to="0.0pt,0.0pt" fillcolor="#FFFFFF" strokecolor="#000000" strokeweight="1.00pt"/>
              </v:group>
            </w:pict>
          </mc:Fallback>
        </mc:AlternateContent>
      </w:r>
      <w:r>
        <w:rPr>
          <w:rFonts w:ascii="宋体"/>
          <w:color w:val="000000"/>
          <w:spacing w:val="5"/>
          <w:sz w:val="2"/>
          <w:highlight w:val="none"/>
        </w:rPr>
        <w:fldChar w:fldCharType="end"/>
      </w:r>
      <w:r>
        <w:rPr>
          <w:color w:val="000000"/>
          <w:spacing w:val="5"/>
          <w:sz w:val="2"/>
          <w:highlight w:val="none"/>
        </w:rPr>
        <w:tab/>
      </w:r>
      <w:r>
        <w:rPr>
          <w:color w:val="000000"/>
          <w:spacing w:val="5"/>
          <w:sz w:val="2"/>
          <w:highlight w:val="none"/>
        </w:rPr>
        <w:fldChar w:fldCharType="begin"/>
      </w:r>
      <w:r>
        <w:rPr>
          <w:color w:val="000000"/>
          <w:spacing w:val="5"/>
          <w:sz w:val="2"/>
          <w:highlight w:val="none"/>
        </w:rPr>
        <w:instrText xml:space="preserve"> SHAPE  \* MERGEFORMAT </w:instrText>
      </w:r>
      <w:r>
        <w:rPr>
          <w:color w:val="000000"/>
          <w:spacing w:val="5"/>
          <w:sz w:val="2"/>
          <w:highlight w:val="none"/>
        </w:rPr>
        <w:fldChar w:fldCharType="separate"/>
      </w:r>
      <w:r>
        <w:rPr>
          <w:color w:val="000000"/>
          <w:spacing w:val="5"/>
          <w:sz w:val="2"/>
          <w:highlight w:val="none"/>
        </w:rPr>
        <mc:AlternateContent>
          <mc:Choice Requires="wpg">
            <w:drawing>
              <wp:inline xmlns:wp="http://schemas.openxmlformats.org/drawingml/2006/wordprocessingDrawing" distT="0" distB="0" distL="0" distR="0">
                <wp:extent cx="1371600" cy="12700"/>
                <wp:effectExtent l="0" t="0" r="0" b="0"/>
                <wp:docPr id="2" name=""/>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solidFill>
                            <a:srgbClr val="FFFFFF"/>
                          </a:solidFill>
                          <a:ln w="12700">
                            <a:solidFill>
                              <a:srgbClr val="000000"/>
                            </a:solidFill>
                          </a:ln>
                        </wps:spPr>
                        <wps:bodyPr rot="0">
                          <a:prstTxWarp prst="textNoShape">
                            <a:avLst/>
                          </a:prstTxWarp>
                          <a:noAutofit/>
                        </wps:bodyPr>
                      </wps:wsp>
                    </wpg:wgp>
                  </a:graphicData>
                </a:graphic>
              </wp:inline>
            </w:drawing>
          </mc:Choice>
          <mc:Fallback>
            <w:pict>
              <v:group id="group 2" o:spid="_x0000_s0000" style="width:108.0pt;height:1.0pt;mso-wrap-distance-left:0.0pt;mso-wrap-distance-top:0.0pt;mso-wrap-distance-right:0.0pt;mso-wrap-distance-bottom:0.0pt;" coordorigin="0,0" coordsize="21,0">
                <v:line id="shape 3" o:spid="_x0000_s3" style="position:absolute;left:0;text-align:left;visibility:visible;" from="0.0pt,0.0pt" to="0.0pt,0.0pt" fillcolor="#FFFFFF" strokecolor="#000000" strokeweight="1.00pt"/>
              </v:group>
            </w:pict>
          </mc:Fallback>
        </mc:AlternateContent>
      </w:r>
      <w:r>
        <w:rPr>
          <w:color w:val="000000"/>
          <w:spacing w:val="5"/>
          <w:sz w:val="2"/>
          <w:highlight w:val="none"/>
        </w:rPr>
        <w:fldChar w:fldCharType="end"/>
      </w:r>
      <w:r>
        <w:rPr>
          <w:color w:val="000000"/>
          <w:sz w:val="2"/>
          <w:highlight w:val="none"/>
        </w:rPr>
      </w:r>
      <w:r/>
    </w:p>
    <w:p>
      <w:pPr>
        <w:pStyle w:val="667"/>
        <w:spacing w:before="6"/>
        <w:rPr>
          <w:color w:val="000000"/>
          <w:sz w:val="16"/>
          <w:highlight w:val="none"/>
        </w:rPr>
      </w:pPr>
      <w:r>
        <w:rPr>
          <w:color w:val="000000"/>
          <w:sz w:val="16"/>
          <w:highlight w:val="none"/>
        </w:rPr>
      </w:r>
      <w:r/>
    </w:p>
    <w:tbl>
      <w:tblPr>
        <w:tblW w:w="0" w:type="auto"/>
        <w:jc w:val="center"/>
        <w:tblInd w:w="-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937"/>
        <w:gridCol w:w="660"/>
        <w:gridCol w:w="1239"/>
        <w:gridCol w:w="921"/>
        <w:gridCol w:w="1620"/>
        <w:gridCol w:w="2880"/>
        <w:gridCol w:w="1062"/>
        <w:gridCol w:w="1171"/>
      </w:tblGrid>
      <w:tr>
        <w:trPr>
          <w:trHeight w:val="1000"/>
        </w:trPr>
        <w:tc>
          <w:tcPr>
            <w:tcW w:w="937" w:type="dxa"/>
            <w:vAlign w:val="center"/>
            <w:textDirection w:val="lrTb"/>
            <w:noWrap w:val="false"/>
          </w:tcPr>
          <w:p>
            <w:pPr>
              <w:pStyle w:val="897"/>
              <w:jc w:val="center"/>
              <w:rPr>
                <w:rFonts w:ascii="宋体" w:hAnsi="宋体"/>
                <w:color w:val="000000"/>
                <w:highlight w:val="none"/>
              </w:rPr>
            </w:pPr>
            <w:r>
              <w:rPr>
                <w:rFonts w:ascii="宋体" w:hAnsi="宋体"/>
                <w:color w:val="000000"/>
                <w:highlight w:val="none"/>
              </w:rPr>
              <w:t xml:space="preserve">品目序号</w:t>
            </w:r>
            <w:r>
              <w:rPr>
                <w:rFonts w:ascii="宋体" w:hAnsi="宋体"/>
                <w:color w:val="000000"/>
                <w:highlight w:val="none"/>
              </w:rPr>
            </w:r>
            <w:r/>
          </w:p>
        </w:tc>
        <w:tc>
          <w:tcPr>
            <w:tcW w:w="660" w:type="dxa"/>
            <w:vAlign w:val="center"/>
            <w:textDirection w:val="lrTb"/>
            <w:noWrap w:val="false"/>
          </w:tcPr>
          <w:p>
            <w:pPr>
              <w:pStyle w:val="897"/>
              <w:jc w:val="center"/>
              <w:rPr>
                <w:rFonts w:ascii="宋体" w:hAnsi="宋体"/>
                <w:color w:val="000000"/>
                <w:highlight w:val="none"/>
              </w:rPr>
            </w:pPr>
            <w:r>
              <w:rPr>
                <w:rFonts w:ascii="宋体" w:hAnsi="宋体"/>
                <w:color w:val="000000"/>
                <w:highlight w:val="none"/>
              </w:rPr>
              <w:t xml:space="preserve">名称</w:t>
            </w:r>
            <w:r>
              <w:rPr>
                <w:rFonts w:ascii="宋体" w:hAnsi="宋体"/>
                <w:color w:val="000000"/>
                <w:highlight w:val="none"/>
              </w:rPr>
            </w:r>
            <w:r/>
          </w:p>
        </w:tc>
        <w:tc>
          <w:tcPr>
            <w:tcW w:w="1239" w:type="dxa"/>
            <w:vAlign w:val="center"/>
            <w:textDirection w:val="lrTb"/>
            <w:noWrap w:val="false"/>
          </w:tcPr>
          <w:p>
            <w:pPr>
              <w:pStyle w:val="897"/>
              <w:jc w:val="center"/>
              <w:rPr>
                <w:rFonts w:ascii="宋体" w:hAnsi="宋体"/>
                <w:color w:val="000000"/>
                <w:highlight w:val="none"/>
              </w:rPr>
            </w:pPr>
            <w:r>
              <w:rPr>
                <w:rFonts w:ascii="宋体" w:hAnsi="宋体"/>
                <w:color w:val="000000"/>
                <w:highlight w:val="none"/>
              </w:rPr>
              <w:t xml:space="preserve">型号和规</w:t>
            </w:r>
            <w:r>
              <w:rPr>
                <w:rFonts w:ascii="宋体" w:hAnsi="宋体"/>
                <w:color w:val="000000"/>
                <w:highlight w:val="none"/>
              </w:rPr>
              <w:t xml:space="preserve">格</w:t>
            </w:r>
            <w:r>
              <w:rPr>
                <w:rFonts w:ascii="宋体" w:hAnsi="宋体"/>
                <w:color w:val="000000"/>
                <w:highlight w:val="none"/>
              </w:rPr>
            </w:r>
            <w:r/>
          </w:p>
        </w:tc>
        <w:tc>
          <w:tcPr>
            <w:tcW w:w="921" w:type="dxa"/>
            <w:vAlign w:val="center"/>
            <w:textDirection w:val="lrTb"/>
            <w:noWrap w:val="false"/>
          </w:tcPr>
          <w:p>
            <w:pPr>
              <w:pStyle w:val="897"/>
              <w:jc w:val="center"/>
              <w:rPr>
                <w:rFonts w:ascii="宋体" w:hAnsi="宋体"/>
                <w:color w:val="000000"/>
                <w:highlight w:val="none"/>
              </w:rPr>
            </w:pPr>
            <w:r>
              <w:rPr>
                <w:rFonts w:ascii="宋体" w:hAnsi="宋体"/>
                <w:color w:val="000000"/>
                <w:highlight w:val="none"/>
              </w:rPr>
              <w:t xml:space="preserve">数量</w:t>
            </w:r>
            <w:r>
              <w:rPr>
                <w:rFonts w:ascii="宋体" w:hAnsi="宋体"/>
                <w:color w:val="000000"/>
                <w:highlight w:val="none"/>
              </w:rPr>
            </w:r>
            <w:r/>
          </w:p>
        </w:tc>
        <w:tc>
          <w:tcPr>
            <w:tcW w:w="1620" w:type="dxa"/>
            <w:vAlign w:val="center"/>
            <w:textDirection w:val="lrTb"/>
            <w:noWrap w:val="false"/>
          </w:tcPr>
          <w:p>
            <w:pPr>
              <w:pStyle w:val="897"/>
              <w:jc w:val="center"/>
              <w:rPr>
                <w:rFonts w:ascii="宋体" w:hAnsi="宋体"/>
                <w:color w:val="000000"/>
                <w:highlight w:val="none"/>
              </w:rPr>
            </w:pPr>
            <w:r>
              <w:rPr>
                <w:rFonts w:ascii="宋体" w:hAnsi="宋体"/>
                <w:color w:val="000000"/>
                <w:highlight w:val="none"/>
              </w:rPr>
              <w:t xml:space="preserve">原产地和</w:t>
            </w:r>
            <w:r>
              <w:rPr>
                <w:rFonts w:ascii="宋体" w:hAnsi="宋体"/>
                <w:color w:val="000000"/>
                <w:highlight w:val="none"/>
              </w:rPr>
              <w:t xml:space="preserve">制造商名称</w:t>
            </w:r>
            <w:r>
              <w:rPr>
                <w:rFonts w:ascii="宋体" w:hAnsi="宋体"/>
                <w:color w:val="000000"/>
                <w:highlight w:val="none"/>
              </w:rPr>
            </w:r>
            <w:r/>
          </w:p>
        </w:tc>
        <w:tc>
          <w:tcPr>
            <w:tcW w:w="2880" w:type="dxa"/>
            <w:vAlign w:val="center"/>
            <w:textDirection w:val="lrTb"/>
            <w:noWrap w:val="false"/>
          </w:tcPr>
          <w:p>
            <w:pPr>
              <w:pStyle w:val="897"/>
              <w:jc w:val="center"/>
              <w:rPr>
                <w:rFonts w:ascii="宋体" w:hAnsi="宋体"/>
                <w:color w:val="000000"/>
                <w:highlight w:val="none"/>
              </w:rPr>
            </w:pPr>
            <w:r>
              <w:rPr>
                <w:rFonts w:ascii="宋体" w:hAnsi="宋体"/>
                <w:color w:val="000000"/>
                <w:highlight w:val="none"/>
              </w:rPr>
              <w:t xml:space="preserve">节字标志认证证书号</w:t>
            </w:r>
            <w:r>
              <w:rPr>
                <w:rFonts w:ascii="宋体" w:hAnsi="宋体"/>
                <w:color w:val="000000"/>
                <w:highlight w:val="none"/>
              </w:rPr>
            </w:r>
            <w:r/>
          </w:p>
        </w:tc>
        <w:tc>
          <w:tcPr>
            <w:tcW w:w="1062" w:type="dxa"/>
            <w:vAlign w:val="center"/>
            <w:textDirection w:val="lrTb"/>
            <w:noWrap w:val="false"/>
          </w:tcPr>
          <w:p>
            <w:pPr>
              <w:pStyle w:val="897"/>
              <w:jc w:val="center"/>
              <w:rPr>
                <w:rFonts w:ascii="宋体" w:hAnsi="宋体"/>
                <w:color w:val="000000"/>
                <w:highlight w:val="none"/>
              </w:rPr>
            </w:pPr>
            <w:r>
              <w:rPr>
                <w:rFonts w:ascii="宋体" w:hAnsi="宋体"/>
                <w:color w:val="000000"/>
                <w:highlight w:val="none"/>
              </w:rPr>
              <w:t xml:space="preserve">单价</w:t>
            </w:r>
            <w:r>
              <w:rPr>
                <w:rFonts w:ascii="宋体" w:hAnsi="宋体"/>
                <w:color w:val="000000"/>
                <w:highlight w:val="none"/>
              </w:rPr>
            </w:r>
            <w:r/>
          </w:p>
          <w:p>
            <w:pPr>
              <w:pStyle w:val="897"/>
              <w:jc w:val="center"/>
              <w:rPr>
                <w:rFonts w:ascii="宋体" w:hAnsi="宋体"/>
                <w:color w:val="000000"/>
                <w:highlight w:val="none"/>
              </w:rPr>
            </w:pPr>
            <w:r>
              <w:rPr>
                <w:rFonts w:ascii="宋体" w:hAnsi="宋体"/>
                <w:color w:val="000000"/>
                <w:highlight w:val="none"/>
              </w:rPr>
              <w:t xml:space="preserve">（元人民币）</w:t>
            </w:r>
            <w:r>
              <w:rPr>
                <w:rFonts w:ascii="宋体" w:hAnsi="宋体"/>
                <w:color w:val="000000"/>
                <w:highlight w:val="none"/>
              </w:rPr>
            </w:r>
            <w:r/>
          </w:p>
        </w:tc>
        <w:tc>
          <w:tcPr>
            <w:tcW w:w="1171" w:type="dxa"/>
            <w:vAlign w:val="center"/>
            <w:textDirection w:val="lrTb"/>
            <w:noWrap w:val="false"/>
          </w:tcPr>
          <w:p>
            <w:pPr>
              <w:pStyle w:val="897"/>
              <w:jc w:val="center"/>
              <w:rPr>
                <w:rFonts w:ascii="宋体" w:hAnsi="宋体"/>
                <w:color w:val="000000"/>
                <w:highlight w:val="none"/>
              </w:rPr>
            </w:pPr>
            <w:r>
              <w:rPr>
                <w:rFonts w:ascii="宋体" w:hAnsi="宋体"/>
                <w:color w:val="000000"/>
                <w:highlight w:val="none"/>
              </w:rPr>
              <w:t xml:space="preserve">总价</w:t>
            </w:r>
            <w:r>
              <w:rPr>
                <w:rFonts w:ascii="宋体" w:hAnsi="宋体"/>
                <w:color w:val="000000"/>
                <w:highlight w:val="none"/>
              </w:rPr>
            </w:r>
            <w:r/>
          </w:p>
          <w:p>
            <w:pPr>
              <w:pStyle w:val="897"/>
              <w:jc w:val="center"/>
              <w:rPr>
                <w:rFonts w:ascii="宋体" w:hAnsi="宋体"/>
                <w:color w:val="000000"/>
                <w:highlight w:val="none"/>
              </w:rPr>
            </w:pPr>
            <w:r>
              <w:rPr>
                <w:rFonts w:ascii="宋体" w:hAnsi="宋体"/>
                <w:color w:val="000000"/>
                <w:highlight w:val="none"/>
              </w:rPr>
              <w:t xml:space="preserve">（元人民币）</w:t>
            </w:r>
            <w:r>
              <w:rPr>
                <w:rFonts w:ascii="宋体" w:hAnsi="宋体"/>
                <w:color w:val="000000"/>
                <w:highlight w:val="none"/>
              </w:rPr>
            </w:r>
            <w:r/>
          </w:p>
        </w:tc>
      </w:tr>
      <w:tr>
        <w:trPr>
          <w:trHeight w:val="577"/>
        </w:trPr>
        <w:tc>
          <w:tcPr>
            <w:tcW w:w="937" w:type="dxa"/>
            <w:vAlign w:val="center"/>
            <w:textDirection w:val="lrTb"/>
            <w:noWrap w:val="false"/>
          </w:tcPr>
          <w:p>
            <w:pPr>
              <w:pStyle w:val="869"/>
              <w:rPr>
                <w:color w:val="000000"/>
                <w:highlight w:val="none"/>
              </w:rPr>
            </w:pPr>
            <w:r>
              <w:rPr>
                <w:color w:val="000000"/>
                <w:highlight w:val="none"/>
              </w:rPr>
            </w:r>
            <w:r/>
          </w:p>
        </w:tc>
        <w:tc>
          <w:tcPr>
            <w:tcW w:w="660" w:type="dxa"/>
            <w:vAlign w:val="center"/>
            <w:textDirection w:val="lrTb"/>
            <w:noWrap w:val="false"/>
          </w:tcPr>
          <w:p>
            <w:pPr>
              <w:pStyle w:val="869"/>
              <w:rPr>
                <w:color w:val="000000"/>
                <w:highlight w:val="none"/>
              </w:rPr>
            </w:pPr>
            <w:r>
              <w:rPr>
                <w:color w:val="000000"/>
                <w:highlight w:val="none"/>
              </w:rPr>
            </w:r>
            <w:r/>
          </w:p>
        </w:tc>
        <w:tc>
          <w:tcPr>
            <w:tcW w:w="1239" w:type="dxa"/>
            <w:vAlign w:val="center"/>
            <w:textDirection w:val="lrTb"/>
            <w:noWrap w:val="false"/>
          </w:tcPr>
          <w:p>
            <w:pPr>
              <w:pStyle w:val="869"/>
              <w:rPr>
                <w:color w:val="000000"/>
                <w:highlight w:val="none"/>
              </w:rPr>
            </w:pPr>
            <w:r>
              <w:rPr>
                <w:color w:val="000000"/>
                <w:highlight w:val="none"/>
              </w:rPr>
            </w:r>
            <w:r/>
          </w:p>
        </w:tc>
        <w:tc>
          <w:tcPr>
            <w:tcW w:w="921" w:type="dxa"/>
            <w:vAlign w:val="center"/>
            <w:textDirection w:val="lrTb"/>
            <w:noWrap w:val="false"/>
          </w:tcPr>
          <w:p>
            <w:pPr>
              <w:pStyle w:val="869"/>
              <w:rPr>
                <w:color w:val="000000"/>
                <w:highlight w:val="none"/>
              </w:rPr>
            </w:pPr>
            <w:r>
              <w:rPr>
                <w:color w:val="000000"/>
                <w:highlight w:val="none"/>
              </w:rPr>
            </w:r>
            <w:r/>
          </w:p>
        </w:tc>
        <w:tc>
          <w:tcPr>
            <w:tcW w:w="1620" w:type="dxa"/>
            <w:vAlign w:val="center"/>
            <w:textDirection w:val="lrTb"/>
            <w:noWrap w:val="false"/>
          </w:tcPr>
          <w:p>
            <w:pPr>
              <w:pStyle w:val="869"/>
              <w:rPr>
                <w:color w:val="000000"/>
                <w:highlight w:val="none"/>
              </w:rPr>
            </w:pPr>
            <w:r>
              <w:rPr>
                <w:color w:val="000000"/>
                <w:highlight w:val="none"/>
              </w:rPr>
            </w:r>
            <w:r/>
          </w:p>
        </w:tc>
        <w:tc>
          <w:tcPr>
            <w:tcW w:w="2880" w:type="dxa"/>
            <w:vAlign w:val="center"/>
            <w:textDirection w:val="lrTb"/>
            <w:noWrap w:val="false"/>
          </w:tcPr>
          <w:p>
            <w:pPr>
              <w:pStyle w:val="869"/>
              <w:rPr>
                <w:color w:val="000000"/>
                <w:highlight w:val="none"/>
              </w:rPr>
            </w:pPr>
            <w:r>
              <w:rPr>
                <w:color w:val="000000"/>
                <w:highlight w:val="none"/>
              </w:rPr>
            </w:r>
            <w:r/>
          </w:p>
        </w:tc>
        <w:tc>
          <w:tcPr>
            <w:tcW w:w="1062" w:type="dxa"/>
            <w:vAlign w:val="center"/>
            <w:textDirection w:val="lrTb"/>
            <w:noWrap w:val="false"/>
          </w:tcPr>
          <w:p>
            <w:pPr>
              <w:pStyle w:val="869"/>
              <w:rPr>
                <w:color w:val="000000"/>
                <w:highlight w:val="none"/>
              </w:rPr>
            </w:pPr>
            <w:r>
              <w:rPr>
                <w:color w:val="000000"/>
                <w:highlight w:val="none"/>
              </w:rPr>
            </w:r>
            <w:r/>
          </w:p>
        </w:tc>
        <w:tc>
          <w:tcPr>
            <w:tcW w:w="1171" w:type="dxa"/>
            <w:vAlign w:val="center"/>
            <w:textDirection w:val="lrTb"/>
            <w:noWrap w:val="false"/>
          </w:tcPr>
          <w:p>
            <w:pPr>
              <w:pStyle w:val="869"/>
              <w:rPr>
                <w:color w:val="000000"/>
                <w:highlight w:val="none"/>
              </w:rPr>
            </w:pPr>
            <w:r>
              <w:rPr>
                <w:color w:val="000000"/>
                <w:highlight w:val="none"/>
              </w:rPr>
            </w:r>
            <w:r/>
          </w:p>
        </w:tc>
      </w:tr>
      <w:tr>
        <w:trPr>
          <w:trHeight w:val="577"/>
        </w:trPr>
        <w:tc>
          <w:tcPr>
            <w:tcW w:w="937" w:type="dxa"/>
            <w:vAlign w:val="center"/>
            <w:textDirection w:val="lrTb"/>
            <w:noWrap w:val="false"/>
          </w:tcPr>
          <w:p>
            <w:pPr>
              <w:pStyle w:val="869"/>
              <w:rPr>
                <w:color w:val="000000"/>
                <w:highlight w:val="none"/>
              </w:rPr>
            </w:pPr>
            <w:r>
              <w:rPr>
                <w:color w:val="000000"/>
                <w:highlight w:val="none"/>
              </w:rPr>
            </w:r>
            <w:r/>
          </w:p>
        </w:tc>
        <w:tc>
          <w:tcPr>
            <w:tcW w:w="660" w:type="dxa"/>
            <w:vAlign w:val="center"/>
            <w:textDirection w:val="lrTb"/>
            <w:noWrap w:val="false"/>
          </w:tcPr>
          <w:p>
            <w:pPr>
              <w:pStyle w:val="869"/>
              <w:rPr>
                <w:color w:val="000000"/>
                <w:highlight w:val="none"/>
              </w:rPr>
            </w:pPr>
            <w:r>
              <w:rPr>
                <w:color w:val="000000"/>
                <w:highlight w:val="none"/>
              </w:rPr>
            </w:r>
            <w:r/>
          </w:p>
        </w:tc>
        <w:tc>
          <w:tcPr>
            <w:tcW w:w="1239" w:type="dxa"/>
            <w:vAlign w:val="center"/>
            <w:textDirection w:val="lrTb"/>
            <w:noWrap w:val="false"/>
          </w:tcPr>
          <w:p>
            <w:pPr>
              <w:pStyle w:val="869"/>
              <w:rPr>
                <w:color w:val="000000"/>
                <w:highlight w:val="none"/>
              </w:rPr>
            </w:pPr>
            <w:r>
              <w:rPr>
                <w:color w:val="000000"/>
                <w:highlight w:val="none"/>
              </w:rPr>
            </w:r>
            <w:r/>
          </w:p>
        </w:tc>
        <w:tc>
          <w:tcPr>
            <w:tcW w:w="921" w:type="dxa"/>
            <w:vAlign w:val="center"/>
            <w:textDirection w:val="lrTb"/>
            <w:noWrap w:val="false"/>
          </w:tcPr>
          <w:p>
            <w:pPr>
              <w:pStyle w:val="869"/>
              <w:rPr>
                <w:color w:val="000000"/>
                <w:highlight w:val="none"/>
              </w:rPr>
            </w:pPr>
            <w:r>
              <w:rPr>
                <w:color w:val="000000"/>
                <w:highlight w:val="none"/>
              </w:rPr>
            </w:r>
            <w:r/>
          </w:p>
        </w:tc>
        <w:tc>
          <w:tcPr>
            <w:tcW w:w="1620" w:type="dxa"/>
            <w:vAlign w:val="center"/>
            <w:textDirection w:val="lrTb"/>
            <w:noWrap w:val="false"/>
          </w:tcPr>
          <w:p>
            <w:pPr>
              <w:pStyle w:val="869"/>
              <w:rPr>
                <w:color w:val="000000"/>
                <w:highlight w:val="none"/>
              </w:rPr>
            </w:pPr>
            <w:r>
              <w:rPr>
                <w:color w:val="000000"/>
                <w:highlight w:val="none"/>
              </w:rPr>
            </w:r>
            <w:r/>
          </w:p>
        </w:tc>
        <w:tc>
          <w:tcPr>
            <w:tcW w:w="2880" w:type="dxa"/>
            <w:vAlign w:val="center"/>
            <w:textDirection w:val="lrTb"/>
            <w:noWrap w:val="false"/>
          </w:tcPr>
          <w:p>
            <w:pPr>
              <w:pStyle w:val="869"/>
              <w:rPr>
                <w:color w:val="000000"/>
                <w:highlight w:val="none"/>
              </w:rPr>
            </w:pPr>
            <w:r>
              <w:rPr>
                <w:color w:val="000000"/>
                <w:highlight w:val="none"/>
              </w:rPr>
            </w:r>
            <w:r/>
          </w:p>
        </w:tc>
        <w:tc>
          <w:tcPr>
            <w:tcW w:w="1062" w:type="dxa"/>
            <w:vAlign w:val="center"/>
            <w:textDirection w:val="lrTb"/>
            <w:noWrap w:val="false"/>
          </w:tcPr>
          <w:p>
            <w:pPr>
              <w:pStyle w:val="869"/>
              <w:rPr>
                <w:color w:val="000000"/>
                <w:highlight w:val="none"/>
              </w:rPr>
            </w:pPr>
            <w:r>
              <w:rPr>
                <w:color w:val="000000"/>
                <w:highlight w:val="none"/>
              </w:rPr>
            </w:r>
            <w:r/>
          </w:p>
        </w:tc>
        <w:tc>
          <w:tcPr>
            <w:tcW w:w="1171" w:type="dxa"/>
            <w:vAlign w:val="center"/>
            <w:textDirection w:val="lrTb"/>
            <w:noWrap w:val="false"/>
          </w:tcPr>
          <w:p>
            <w:pPr>
              <w:pStyle w:val="869"/>
              <w:rPr>
                <w:color w:val="000000"/>
                <w:highlight w:val="none"/>
              </w:rPr>
            </w:pPr>
            <w:r>
              <w:rPr>
                <w:color w:val="000000"/>
                <w:highlight w:val="none"/>
              </w:rPr>
            </w:r>
            <w:r/>
          </w:p>
        </w:tc>
      </w:tr>
      <w:tr>
        <w:trPr>
          <w:trHeight w:val="590"/>
        </w:trPr>
        <w:tc>
          <w:tcPr>
            <w:gridSpan w:val="7"/>
            <w:tcW w:w="9319" w:type="dxa"/>
            <w:vAlign w:val="center"/>
            <w:textDirection w:val="lrTb"/>
            <w:noWrap w:val="false"/>
          </w:tcPr>
          <w:p>
            <w:pPr>
              <w:pStyle w:val="897"/>
              <w:jc w:val="left"/>
              <w:rPr>
                <w:color w:val="000000"/>
                <w:sz w:val="24"/>
                <w:highlight w:val="none"/>
              </w:rPr>
            </w:pPr>
            <w:r>
              <w:rPr>
                <w:rFonts w:ascii="宋体" w:hAnsi="宋体"/>
                <w:color w:val="000000"/>
                <w:highlight w:val="none"/>
              </w:rPr>
              <w:t xml:space="preserve">其中，节能产品总计：</w:t>
            </w:r>
            <w:r>
              <w:rPr>
                <w:color w:val="000000"/>
                <w:sz w:val="24"/>
                <w:highlight w:val="none"/>
              </w:rPr>
            </w:r>
            <w:r/>
          </w:p>
        </w:tc>
        <w:tc>
          <w:tcPr>
            <w:tcW w:w="1171" w:type="dxa"/>
            <w:vAlign w:val="center"/>
            <w:textDirection w:val="lrTb"/>
            <w:noWrap w:val="false"/>
          </w:tcPr>
          <w:p>
            <w:pPr>
              <w:pStyle w:val="869"/>
              <w:rPr>
                <w:color w:val="000000"/>
                <w:highlight w:val="none"/>
                <w:lang w:eastAsia="zh-CN"/>
              </w:rPr>
            </w:pPr>
            <w:r>
              <w:rPr>
                <w:color w:val="000000"/>
                <w:highlight w:val="none"/>
                <w:lang w:eastAsia="zh-CN"/>
              </w:rPr>
            </w:r>
            <w:r/>
          </w:p>
        </w:tc>
      </w:tr>
    </w:tbl>
    <w:p>
      <w:pPr>
        <w:pStyle w:val="667"/>
        <w:ind w:left="686"/>
        <w:spacing w:before="1" w:after="21"/>
        <w:tabs>
          <w:tab w:val="left" w:pos="5765" w:leader="none"/>
        </w:tabs>
        <w:rPr>
          <w:rFonts w:ascii="宋体" w:hAnsi="宋体" w:eastAsia="宋体"/>
          <w:color w:val="000000"/>
          <w:sz w:val="21"/>
          <w:szCs w:val="21"/>
          <w:highlight w:val="none"/>
        </w:rPr>
      </w:pPr>
      <w:r>
        <w:rPr>
          <w:rFonts w:ascii="宋体" w:hAnsi="宋体" w:eastAsia="宋体"/>
          <w:color w:val="000000"/>
          <w:sz w:val="21"/>
          <w:szCs w:val="21"/>
          <w:highlight w:val="none"/>
        </w:rPr>
        <w:t xml:space="preserve">法定代表人或其委托代理人（签字）：</w:t>
      </w:r>
      <w:r>
        <w:rPr>
          <w:rFonts w:ascii="宋体" w:hAnsi="宋体" w:eastAsia="宋体"/>
          <w:color w:val="000000"/>
          <w:sz w:val="21"/>
          <w:szCs w:val="21"/>
          <w:highlight w:val="none"/>
        </w:rPr>
      </w:r>
      <w:r/>
    </w:p>
    <w:p>
      <w:pPr>
        <w:pStyle w:val="667"/>
        <w:ind w:left="8213"/>
        <w:spacing w:line="20" w:lineRule="exact"/>
        <w:rPr>
          <w:color w:val="000000"/>
          <w:sz w:val="2"/>
          <w:highlight w:val="none"/>
        </w:rPr>
      </w:pPr>
      <w:r>
        <w:rPr>
          <w:color w:val="000000"/>
          <w:sz w:val="2"/>
          <w:highlight w:val="none"/>
        </w:rPr>
      </w:r>
      <w:r/>
    </w:p>
    <w:p>
      <w:pPr>
        <w:pStyle w:val="680"/>
        <w:rPr>
          <w:color w:val="000000"/>
          <w:highlight w:val="none"/>
        </w:rPr>
      </w:pPr>
      <w:r/>
      <w:bookmarkEnd w:id="36"/>
      <w:r/>
      <w:bookmarkEnd w:id="37"/>
      <w:r>
        <w:rPr>
          <w:color w:val="000000"/>
          <w:highlight w:val="none"/>
        </w:rPr>
      </w:r>
      <w:r/>
    </w:p>
    <w:p>
      <w:pPr>
        <w:pStyle w:val="633"/>
        <w:jc w:val="center"/>
        <w:spacing w:before="312" w:line="360" w:lineRule="auto"/>
        <w:widowControl/>
        <w:rPr>
          <w:rFonts w:ascii="宋体" w:hAnsi="宋体"/>
          <w:b/>
          <w:color w:val="000000"/>
          <w:sz w:val="36"/>
          <w:szCs w:val="36"/>
          <w:highlight w:val="none"/>
        </w:rPr>
      </w:pPr>
      <w:r>
        <w:rPr>
          <w:rFonts w:hint="eastAsia" w:ascii="宋体" w:hAnsi="宋体"/>
          <w:b/>
          <w:color w:val="000000"/>
          <w:sz w:val="36"/>
          <w:szCs w:val="36"/>
          <w:highlight w:val="none"/>
        </w:rPr>
        <w:t xml:space="preserve">残疾人福利性单位声明函</w:t>
      </w:r>
      <w:r>
        <w:rPr>
          <w:rFonts w:ascii="宋体" w:hAnsi="宋体"/>
          <w:b/>
          <w:color w:val="000000"/>
          <w:sz w:val="36"/>
          <w:szCs w:val="36"/>
          <w:highlight w:val="none"/>
        </w:rPr>
      </w:r>
      <w:r/>
    </w:p>
    <w:p>
      <w:pPr>
        <w:pStyle w:val="633"/>
        <w:ind w:firstLine="420"/>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highlight w:val="none"/>
        </w:rPr>
      </w:r>
      <w:r/>
    </w:p>
    <w:p>
      <w:pPr>
        <w:pStyle w:val="633"/>
        <w:ind w:firstLine="420"/>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本单位对上述声明的真实性负责。如有虚假，将依法承担相应责任。</w:t>
      </w:r>
      <w:r>
        <w:rPr>
          <w:rFonts w:ascii="宋体" w:hAnsi="宋体" w:cs="宋体"/>
          <w:color w:val="000000"/>
          <w:highlight w:val="none"/>
        </w:rPr>
      </w:r>
      <w:r/>
    </w:p>
    <w:p>
      <w:pPr>
        <w:pStyle w:val="633"/>
        <w:ind w:firstLine="5040"/>
        <w:jc w:val="left"/>
        <w:spacing w:line="440" w:lineRule="exact"/>
        <w:widowControl/>
        <w:rPr>
          <w:rFonts w:ascii="宋体" w:hAnsi="宋体" w:cs="宋体"/>
          <w:color w:val="000000"/>
          <w:highlight w:val="none"/>
        </w:rPr>
      </w:pPr>
      <w:r>
        <w:rPr>
          <w:rFonts w:ascii="宋体" w:hAnsi="宋体" w:cs="宋体"/>
          <w:color w:val="000000"/>
          <w:highlight w:val="none"/>
        </w:rPr>
      </w:r>
      <w:r/>
    </w:p>
    <w:p>
      <w:pPr>
        <w:pStyle w:val="633"/>
        <w:ind w:firstLine="5040"/>
        <w:jc w:val="left"/>
        <w:spacing w:line="440" w:lineRule="exact"/>
        <w:widowControl/>
        <w:rPr>
          <w:rFonts w:ascii="宋体" w:hAnsi="宋体" w:cs="宋体"/>
          <w:color w:val="000000"/>
          <w:highlight w:val="none"/>
        </w:rPr>
      </w:pPr>
      <w:r>
        <w:rPr>
          <w:rFonts w:ascii="宋体" w:hAnsi="宋体" w:cs="宋体"/>
          <w:color w:val="000000"/>
          <w:highlight w:val="none"/>
        </w:rPr>
      </w:r>
      <w:r/>
    </w:p>
    <w:p>
      <w:pPr>
        <w:pStyle w:val="633"/>
        <w:ind w:firstLine="5040"/>
        <w:jc w:val="left"/>
        <w:spacing w:line="440" w:lineRule="exact"/>
        <w:widowControl/>
        <w:rPr>
          <w:rFonts w:ascii="宋体" w:hAnsi="宋体" w:cs="宋体"/>
          <w:color w:val="000000"/>
          <w:highlight w:val="none"/>
        </w:rPr>
      </w:pPr>
      <w:r>
        <w:rPr>
          <w:rFonts w:ascii="宋体" w:hAnsi="宋体" w:cs="宋体"/>
          <w:color w:val="000000"/>
          <w:highlight w:val="none"/>
        </w:rPr>
      </w:r>
      <w:r/>
    </w:p>
    <w:p>
      <w:pPr>
        <w:pStyle w:val="633"/>
        <w:ind w:firstLine="3990"/>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投标人（盖章）:</w:t>
      </w:r>
      <w:r>
        <w:rPr>
          <w:rFonts w:hint="eastAsia" w:ascii="宋体" w:hAnsi="宋体" w:cs="宋体"/>
          <w:color w:val="000000"/>
          <w:highlight w:val="none"/>
          <w:u w:val="single"/>
        </w:rPr>
        <w:t xml:space="preserve">            </w:t>
      </w:r>
      <w:r>
        <w:rPr>
          <w:rFonts w:ascii="宋体" w:hAnsi="宋体" w:cs="宋体"/>
          <w:color w:val="000000"/>
          <w:highlight w:val="none"/>
        </w:rPr>
      </w:r>
      <w:r/>
    </w:p>
    <w:p>
      <w:pPr>
        <w:pStyle w:val="633"/>
        <w:ind w:firstLine="3990"/>
        <w:jc w:val="left"/>
        <w:spacing w:line="360" w:lineRule="auto"/>
        <w:widowControl/>
        <w:rPr>
          <w:rFonts w:ascii="宋体" w:hAnsi="宋体" w:cs="宋体"/>
          <w:b/>
          <w:bCs/>
          <w:color w:val="000000"/>
          <w:highlight w:val="none"/>
        </w:rPr>
      </w:pPr>
      <w:r>
        <w:rPr>
          <w:rFonts w:hint="eastAsia" w:ascii="宋体" w:hAnsi="宋体" w:cs="宋体"/>
          <w:color w:val="000000"/>
          <w:highlight w:val="none"/>
        </w:rPr>
        <w:t xml:space="preserve">日    期：   年    月    日</w:t>
      </w:r>
      <w:r>
        <w:rPr>
          <w:rFonts w:ascii="宋体" w:hAnsi="宋体" w:cs="宋体"/>
          <w:b/>
          <w:bCs/>
          <w:color w:val="000000"/>
          <w:highlight w:val="none"/>
        </w:rPr>
      </w:r>
      <w:r/>
    </w:p>
    <w:p>
      <w:pPr>
        <w:pStyle w:val="633"/>
        <w:jc w:val="center"/>
        <w:spacing w:before="312" w:line="360" w:lineRule="auto"/>
        <w:widowControl/>
        <w:rPr>
          <w:rFonts w:ascii="宋体" w:hAnsi="宋体"/>
          <w:b/>
          <w:color w:val="000000"/>
          <w:sz w:val="36"/>
          <w:szCs w:val="36"/>
          <w:highlight w:val="none"/>
        </w:rPr>
      </w:pPr>
      <w:r>
        <w:rPr>
          <w:rFonts w:hint="eastAsia" w:ascii="宋体" w:hAnsi="宋体"/>
          <w:b/>
          <w:color w:val="000000"/>
          <w:sz w:val="36"/>
          <w:szCs w:val="36"/>
          <w:highlight w:val="none"/>
        </w:rPr>
        <w:t xml:space="preserve">属于监狱企业的证明文件</w:t>
      </w:r>
      <w:r>
        <w:rPr>
          <w:rFonts w:ascii="宋体" w:hAnsi="宋体"/>
          <w:b/>
          <w:color w:val="000000"/>
          <w:sz w:val="36"/>
          <w:szCs w:val="36"/>
          <w:highlight w:val="none"/>
        </w:rPr>
      </w:r>
      <w:r/>
    </w:p>
    <w:p>
      <w:pPr>
        <w:pStyle w:val="633"/>
        <w:spacing w:line="360" w:lineRule="auto"/>
        <w:rPr>
          <w:rFonts w:hint="eastAsia" w:ascii="宋体" w:hAnsi="宋体" w:cs="宋体"/>
          <w:color w:val="000000"/>
          <w:highlight w:val="none"/>
        </w:rPr>
      </w:pPr>
      <w:r>
        <w:rPr>
          <w:rFonts w:hint="eastAsia" w:ascii="宋体" w:hAnsi="宋体" w:cs="宋体"/>
          <w:color w:val="000000"/>
          <w:highlight w:val="none"/>
        </w:rPr>
        <w:t xml:space="preserve">（提供由省级以上监狱管理局、戒毒管理局(含新疆生产建设兵团)出具的属于监狱企业的证明文件）</w:t>
      </w:r>
      <w:r>
        <w:rPr>
          <w:rFonts w:hint="eastAsia" w:ascii="宋体" w:hAnsi="宋体" w:cs="宋体"/>
          <w:color w:val="000000"/>
          <w:highlight w:val="none"/>
        </w:rPr>
      </w:r>
      <w:r/>
    </w:p>
    <w:p>
      <w:pPr>
        <w:pStyle w:val="719"/>
        <w:rPr>
          <w:rFonts w:hint="eastAsia"/>
          <w:color w:val="000000"/>
          <w:highlight w:val="none"/>
        </w:rPr>
      </w:pPr>
      <w:r>
        <w:rPr>
          <w:rFonts w:hint="eastAsia"/>
          <w:color w:val="000000"/>
          <w:highlight w:val="none"/>
        </w:rPr>
      </w:r>
      <w:r/>
    </w:p>
    <w:p>
      <w:pPr>
        <w:pStyle w:val="633"/>
        <w:jc w:val="left"/>
        <w:spacing w:line="360" w:lineRule="auto"/>
        <w:widowControl/>
        <w:rPr>
          <w:rFonts w:hint="eastAsia" w:ascii="宋体" w:cs="宋体"/>
          <w:b/>
          <w:color w:val="000000"/>
          <w:highlight w:val="none"/>
          <w:lang w:val="zh-CN"/>
        </w:rPr>
        <w:outlineLvl w:val="2"/>
      </w:pPr>
      <w:r>
        <w:rPr>
          <w:rFonts w:hint="eastAsia"/>
          <w:color w:val="000000"/>
          <w:highlight w:val="none"/>
        </w:rPr>
        <w:br w:type="page" w:clear="all"/>
      </w:r>
      <w:r>
        <w:rPr>
          <w:rFonts w:hint="eastAsia" w:ascii="宋体" w:cs="宋体"/>
          <w:b/>
          <w:color w:val="000000"/>
          <w:highlight w:val="none"/>
        </w:rPr>
        <w:t xml:space="preserve">附件十二、</w:t>
      </w:r>
      <w:r>
        <w:rPr>
          <w:rFonts w:hint="eastAsia" w:ascii="宋体" w:cs="宋体"/>
          <w:b/>
          <w:color w:val="000000"/>
          <w:highlight w:val="none"/>
          <w:lang w:val="zh-CN"/>
        </w:rPr>
        <w:t xml:space="preserve">关于符合本国产品标准的声明函</w:t>
      </w:r>
      <w:r>
        <w:rPr>
          <w:rFonts w:hint="eastAsia" w:ascii="宋体" w:cs="宋体"/>
          <w:b/>
          <w:color w:val="000000"/>
          <w:highlight w:val="none"/>
          <w:lang w:val="zh-CN"/>
        </w:rPr>
      </w:r>
      <w:r/>
    </w:p>
    <w:p>
      <w:pPr>
        <w:pStyle w:val="633"/>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33"/>
        <w:ind w:firstLine="420"/>
        <w:jc w:val="left"/>
        <w:spacing w:before="30" w:after="30" w:line="560" w:lineRule="atLeast"/>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Cs w:val="21"/>
          <w:highlight w:val="none"/>
        </w:rPr>
      </w:r>
      <w:r/>
    </w:p>
    <w:p>
      <w:pPr>
        <w:pStyle w:val="633"/>
        <w:ind w:firstLine="420"/>
        <w:jc w:val="left"/>
        <w:spacing w:before="30" w:after="30" w:line="560" w:lineRule="atLeast"/>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1.</w:t>
      </w:r>
      <w:r>
        <w:rPr>
          <w:rFonts w:hint="eastAsia" w:ascii="宋体" w:hAnsi="宋体" w:cs="宋体"/>
          <w:color w:val="000000"/>
          <w:szCs w:val="21"/>
          <w:highlight w:val="none"/>
          <w:shd w:val="clear" w:color="auto" w:fill="ffffff"/>
        </w:rPr>
        <w:t xml:space="preserve">（产品名称1）1</w:t>
      </w:r>
      <w:r>
        <w:rPr>
          <w:rFonts w:hint="eastAsia" w:ascii="宋体" w:hAnsi="宋体" w:cs="宋体"/>
          <w:color w:val="000000"/>
          <w:szCs w:val="21"/>
          <w:highlight w:val="none"/>
          <w:shd w:val="clear" w:color="auto" w:fill="ffffff"/>
        </w:rPr>
        <w:t xml:space="preserve">，生产厂为</w:t>
      </w:r>
      <w:r>
        <w:rPr>
          <w:rFonts w:hint="eastAsia" w:ascii="宋体" w:hAnsi="宋体" w:cs="宋体"/>
          <w:color w:val="000000"/>
          <w:szCs w:val="21"/>
          <w:highlight w:val="none"/>
          <w:shd w:val="clear" w:color="auto" w:fill="ffffff"/>
        </w:rPr>
        <w:t xml:space="preserve">（厂名）2</w:t>
      </w:r>
      <w:r>
        <w:rPr>
          <w:rFonts w:hint="eastAsia" w:ascii="宋体" w:hAnsi="宋体" w:cs="宋体"/>
          <w:color w:val="000000"/>
          <w:szCs w:val="21"/>
          <w:highlight w:val="none"/>
          <w:shd w:val="clear" w:color="auto" w:fill="ffffff"/>
        </w:rPr>
        <w:t xml:space="preserve">，厂址为</w:t>
      </w:r>
      <w:r>
        <w:rPr>
          <w:rFonts w:hint="eastAsia" w:ascii="宋体" w:hAnsi="宋体" w:cs="宋体"/>
          <w:color w:val="000000"/>
          <w:szCs w:val="21"/>
          <w:highlight w:val="none"/>
          <w:shd w:val="clear" w:color="auto" w:fill="ffffff"/>
        </w:rPr>
        <w:t xml:space="preserve">（生产厂址）</w:t>
      </w:r>
      <w:r>
        <w:rPr>
          <w:rFonts w:hint="eastAsia" w:ascii="宋体" w:hAnsi="宋体" w:cs="宋体"/>
          <w:color w:val="000000"/>
          <w:szCs w:val="21"/>
          <w:highlight w:val="none"/>
          <w:shd w:val="clear" w:color="auto" w:fill="ffffff"/>
        </w:rPr>
        <w:t xml:space="preserve">。</w:t>
      </w:r>
      <w:r>
        <w:rPr>
          <w:rFonts w:hint="eastAsia" w:ascii="宋体" w:hAnsi="宋体" w:cs="宋体"/>
          <w:color w:val="000000"/>
          <w:szCs w:val="21"/>
          <w:highlight w:val="none"/>
          <w:shd w:val="clear" w:color="auto" w:fill="ffffff"/>
        </w:rPr>
        <w:t xml:space="preserve">（产品名称1）</w:t>
      </w:r>
      <w:r>
        <w:rPr>
          <w:rFonts w:hint="eastAsia" w:ascii="宋体" w:hAnsi="宋体" w:cs="宋体"/>
          <w:color w:val="000000"/>
          <w:szCs w:val="21"/>
          <w:highlight w:val="none"/>
          <w:shd w:val="clear" w:color="auto" w:fill="ffffff"/>
        </w:rPr>
        <w:t xml:space="preserve">的中国境内生产的组件成本占比≥</w:t>
      </w:r>
      <w:r>
        <w:rPr>
          <w:rFonts w:hint="eastAsia" w:ascii="宋体" w:hAnsi="宋体" w:cs="宋体"/>
          <w:color w:val="000000"/>
          <w:szCs w:val="21"/>
          <w:highlight w:val="none"/>
          <w:shd w:val="clear" w:color="auto" w:fill="ffffff"/>
        </w:rPr>
        <w:t xml:space="preserve">（规定比例）3</w:t>
      </w:r>
      <w:r>
        <w:rPr>
          <w:rFonts w:hint="eastAsia" w:ascii="宋体" w:hAnsi="宋体" w:cs="宋体"/>
          <w:color w:val="000000"/>
          <w:szCs w:val="21"/>
          <w:highlight w:val="none"/>
          <w:shd w:val="clear" w:color="auto" w:fill="ffffff"/>
        </w:rPr>
        <w:t xml:space="preserve">。</w:t>
      </w:r>
      <w:r>
        <w:rPr>
          <w:rFonts w:hint="eastAsia" w:ascii="宋体" w:hAnsi="宋体" w:cs="宋体"/>
          <w:color w:val="000000"/>
          <w:szCs w:val="21"/>
          <w:highlight w:val="none"/>
          <w:shd w:val="clear" w:color="auto" w:fill="ffffff"/>
        </w:rPr>
        <w:t xml:space="preserve">（产品名称1）</w:t>
      </w:r>
      <w:r>
        <w:rPr>
          <w:rFonts w:hint="eastAsia" w:ascii="宋体" w:hAnsi="宋体" w:cs="宋体"/>
          <w:color w:val="000000"/>
          <w:szCs w:val="21"/>
          <w:highlight w:val="none"/>
          <w:shd w:val="clear" w:color="auto" w:fill="ffffff"/>
        </w:rPr>
        <w:t xml:space="preserve">的</w:t>
      </w:r>
      <w:r>
        <w:rPr>
          <w:rFonts w:hint="eastAsia" w:ascii="宋体" w:hAnsi="宋体" w:cs="宋体"/>
          <w:color w:val="000000"/>
          <w:szCs w:val="21"/>
          <w:highlight w:val="none"/>
          <w:shd w:val="clear" w:color="auto" w:fill="ffffff"/>
        </w:rPr>
        <w:t xml:space="preserve">（关键组件）4</w:t>
      </w:r>
      <w:r>
        <w:rPr>
          <w:rFonts w:hint="eastAsia" w:ascii="宋体" w:hAnsi="宋体" w:cs="宋体"/>
          <w:color w:val="000000"/>
          <w:szCs w:val="21"/>
          <w:highlight w:val="none"/>
          <w:shd w:val="clear" w:color="auto" w:fill="ffffff"/>
        </w:rPr>
        <w:t xml:space="preserve">在中国境内生产。</w:t>
      </w:r>
      <w:r>
        <w:rPr>
          <w:rFonts w:hint="eastAsia" w:ascii="宋体" w:hAnsi="宋体" w:cs="宋体"/>
          <w:color w:val="000000"/>
          <w:szCs w:val="21"/>
          <w:highlight w:val="none"/>
          <w:shd w:val="clear" w:color="auto" w:fill="ffffff"/>
        </w:rPr>
        <w:t xml:space="preserve">（产品名称1）</w:t>
      </w:r>
      <w:r>
        <w:rPr>
          <w:rFonts w:hint="eastAsia" w:ascii="宋体" w:hAnsi="宋体" w:cs="宋体"/>
          <w:color w:val="000000"/>
          <w:szCs w:val="21"/>
          <w:highlight w:val="none"/>
          <w:shd w:val="clear" w:color="auto" w:fill="ffffff"/>
        </w:rPr>
        <w:t xml:space="preserve">的</w:t>
      </w:r>
      <w:r>
        <w:rPr>
          <w:rFonts w:hint="eastAsia" w:ascii="宋体" w:hAnsi="宋体" w:cs="宋体"/>
          <w:color w:val="000000"/>
          <w:szCs w:val="21"/>
          <w:highlight w:val="none"/>
          <w:shd w:val="clear" w:color="auto" w:fill="ffffff"/>
        </w:rPr>
        <w:t xml:space="preserve">（关键工序）5</w:t>
      </w:r>
      <w:r>
        <w:rPr>
          <w:rFonts w:hint="eastAsia" w:ascii="宋体" w:hAnsi="宋体" w:cs="宋体"/>
          <w:color w:val="000000"/>
          <w:szCs w:val="21"/>
          <w:highlight w:val="none"/>
          <w:shd w:val="clear" w:color="auto" w:fill="ffffff"/>
        </w:rPr>
        <w:t xml:space="preserve">在中国境内完成。</w:t>
      </w:r>
      <w:r>
        <w:rPr>
          <w:rFonts w:hint="eastAsia" w:ascii="宋体" w:hAnsi="宋体" w:cs="宋体"/>
          <w:color w:val="000000"/>
          <w:szCs w:val="21"/>
          <w:highlight w:val="none"/>
        </w:rPr>
      </w:r>
      <w:r/>
    </w:p>
    <w:p>
      <w:pPr>
        <w:pStyle w:val="633"/>
        <w:ind w:firstLine="420"/>
        <w:jc w:val="left"/>
        <w:spacing w:before="30" w:after="30" w:line="560" w:lineRule="atLeast"/>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2.</w:t>
      </w:r>
      <w:r>
        <w:rPr>
          <w:rFonts w:hint="eastAsia" w:ascii="宋体" w:hAnsi="宋体" w:cs="宋体"/>
          <w:color w:val="000000"/>
          <w:szCs w:val="21"/>
          <w:highlight w:val="none"/>
          <w:shd w:val="clear" w:color="auto" w:fill="ffffff"/>
        </w:rPr>
        <w:t xml:space="preserve">（产品名称2）</w:t>
      </w:r>
      <w:r>
        <w:rPr>
          <w:rFonts w:hint="eastAsia" w:ascii="宋体" w:hAnsi="宋体" w:cs="宋体"/>
          <w:color w:val="000000"/>
          <w:szCs w:val="21"/>
          <w:highlight w:val="none"/>
          <w:shd w:val="clear" w:color="auto" w:fill="ffffff"/>
        </w:rPr>
        <w:t xml:space="preserve">，生产厂为</w:t>
      </w:r>
      <w:r>
        <w:rPr>
          <w:rFonts w:hint="eastAsia" w:ascii="宋体" w:hAnsi="宋体" w:cs="宋体"/>
          <w:color w:val="000000"/>
          <w:szCs w:val="21"/>
          <w:highlight w:val="none"/>
          <w:shd w:val="clear" w:color="auto" w:fill="ffffff"/>
        </w:rPr>
        <w:t xml:space="preserve">（厂名）</w:t>
      </w:r>
      <w:r>
        <w:rPr>
          <w:rFonts w:hint="eastAsia" w:ascii="宋体" w:hAnsi="宋体" w:cs="宋体"/>
          <w:color w:val="000000"/>
          <w:szCs w:val="21"/>
          <w:highlight w:val="none"/>
          <w:shd w:val="clear" w:color="auto" w:fill="ffffff"/>
        </w:rPr>
        <w:t xml:space="preserve">，厂址为</w:t>
      </w:r>
      <w:r>
        <w:rPr>
          <w:rFonts w:hint="eastAsia" w:ascii="宋体" w:hAnsi="宋体" w:cs="宋体"/>
          <w:color w:val="000000"/>
          <w:szCs w:val="21"/>
          <w:highlight w:val="none"/>
          <w:shd w:val="clear" w:color="auto" w:fill="ffffff"/>
        </w:rPr>
        <w:t xml:space="preserve">（生产厂址）</w:t>
      </w:r>
      <w:r>
        <w:rPr>
          <w:rFonts w:hint="eastAsia" w:ascii="宋体" w:hAnsi="宋体" w:cs="宋体"/>
          <w:color w:val="000000"/>
          <w:szCs w:val="21"/>
          <w:highlight w:val="none"/>
          <w:shd w:val="clear" w:color="auto" w:fill="ffffff"/>
        </w:rPr>
        <w:t xml:space="preserve">。</w:t>
      </w:r>
      <w:r>
        <w:rPr>
          <w:rFonts w:hint="eastAsia" w:ascii="宋体" w:hAnsi="宋体" w:cs="宋体"/>
          <w:color w:val="000000"/>
          <w:szCs w:val="21"/>
          <w:highlight w:val="none"/>
          <w:shd w:val="clear" w:color="auto" w:fill="ffffff"/>
        </w:rPr>
        <w:t xml:space="preserve">（产品名称2）</w:t>
      </w:r>
      <w:r>
        <w:rPr>
          <w:rFonts w:hint="eastAsia" w:ascii="宋体" w:hAnsi="宋体" w:cs="宋体"/>
          <w:color w:val="000000"/>
          <w:szCs w:val="21"/>
          <w:highlight w:val="none"/>
          <w:shd w:val="clear" w:color="auto" w:fill="ffffff"/>
        </w:rPr>
        <w:t xml:space="preserve">的中国境内生产的组件成本占比≥</w:t>
      </w:r>
      <w:r>
        <w:rPr>
          <w:rFonts w:hint="eastAsia" w:ascii="宋体" w:hAnsi="宋体" w:cs="宋体"/>
          <w:color w:val="000000"/>
          <w:szCs w:val="21"/>
          <w:highlight w:val="none"/>
          <w:shd w:val="clear" w:color="auto" w:fill="ffffff"/>
        </w:rPr>
        <w:t xml:space="preserve">（规定比例）</w:t>
      </w:r>
      <w:r>
        <w:rPr>
          <w:rFonts w:hint="eastAsia" w:ascii="宋体" w:hAnsi="宋体" w:cs="宋体"/>
          <w:color w:val="000000"/>
          <w:szCs w:val="21"/>
          <w:highlight w:val="none"/>
          <w:shd w:val="clear" w:color="auto" w:fill="ffffff"/>
        </w:rPr>
        <w:t xml:space="preserve">。</w:t>
      </w:r>
      <w:r>
        <w:rPr>
          <w:rFonts w:hint="eastAsia" w:ascii="宋体" w:hAnsi="宋体" w:cs="宋体"/>
          <w:color w:val="000000"/>
          <w:szCs w:val="21"/>
          <w:highlight w:val="none"/>
          <w:shd w:val="clear" w:color="auto" w:fill="ffffff"/>
        </w:rPr>
        <w:t xml:space="preserve">（产品名称2）</w:t>
      </w:r>
      <w:r>
        <w:rPr>
          <w:rFonts w:hint="eastAsia" w:ascii="宋体" w:hAnsi="宋体" w:cs="宋体"/>
          <w:color w:val="000000"/>
          <w:szCs w:val="21"/>
          <w:highlight w:val="none"/>
          <w:shd w:val="clear" w:color="auto" w:fill="ffffff"/>
        </w:rPr>
        <w:t xml:space="preserve">的</w:t>
      </w:r>
      <w:r>
        <w:rPr>
          <w:rFonts w:hint="eastAsia" w:ascii="宋体" w:hAnsi="宋体" w:cs="宋体"/>
          <w:color w:val="000000"/>
          <w:szCs w:val="21"/>
          <w:highlight w:val="none"/>
          <w:shd w:val="clear" w:color="auto" w:fill="ffffff"/>
        </w:rPr>
        <w:t xml:space="preserve">（关键组件）</w:t>
      </w:r>
      <w:r>
        <w:rPr>
          <w:rFonts w:hint="eastAsia" w:ascii="宋体" w:hAnsi="宋体" w:cs="宋体"/>
          <w:color w:val="000000"/>
          <w:szCs w:val="21"/>
          <w:highlight w:val="none"/>
          <w:shd w:val="clear" w:color="auto" w:fill="ffffff"/>
        </w:rPr>
        <w:t xml:space="preserve">在中国境内生产。</w:t>
      </w:r>
      <w:r>
        <w:rPr>
          <w:rFonts w:hint="eastAsia" w:ascii="宋体" w:hAnsi="宋体" w:cs="宋体"/>
          <w:color w:val="000000"/>
          <w:szCs w:val="21"/>
          <w:highlight w:val="none"/>
          <w:shd w:val="clear" w:color="auto" w:fill="ffffff"/>
        </w:rPr>
        <w:t xml:space="preserve">（产品名称2）</w:t>
      </w:r>
      <w:r>
        <w:rPr>
          <w:rFonts w:hint="eastAsia" w:ascii="宋体" w:hAnsi="宋体" w:cs="宋体"/>
          <w:color w:val="000000"/>
          <w:szCs w:val="21"/>
          <w:highlight w:val="none"/>
          <w:shd w:val="clear" w:color="auto" w:fill="ffffff"/>
        </w:rPr>
        <w:t xml:space="preserve">的</w:t>
      </w:r>
      <w:r>
        <w:rPr>
          <w:rFonts w:hint="eastAsia" w:ascii="宋体" w:hAnsi="宋体" w:cs="宋体"/>
          <w:color w:val="000000"/>
          <w:szCs w:val="21"/>
          <w:highlight w:val="none"/>
          <w:shd w:val="clear" w:color="auto" w:fill="ffffff"/>
        </w:rPr>
        <w:t xml:space="preserve">（关键工序）</w:t>
      </w:r>
      <w:r>
        <w:rPr>
          <w:rFonts w:hint="eastAsia" w:ascii="宋体" w:hAnsi="宋体" w:cs="宋体"/>
          <w:color w:val="000000"/>
          <w:szCs w:val="21"/>
          <w:highlight w:val="none"/>
          <w:shd w:val="clear" w:color="auto" w:fill="ffffff"/>
        </w:rPr>
        <w:t xml:space="preserve">在中国境内完成。</w:t>
      </w:r>
      <w:r>
        <w:rPr>
          <w:rFonts w:hint="eastAsia" w:ascii="宋体" w:hAnsi="宋体" w:cs="宋体"/>
          <w:color w:val="000000"/>
          <w:szCs w:val="21"/>
          <w:highlight w:val="none"/>
        </w:rPr>
      </w:r>
      <w:r/>
    </w:p>
    <w:p>
      <w:pPr>
        <w:pStyle w:val="633"/>
        <w:ind w:firstLine="420"/>
        <w:jc w:val="left"/>
        <w:spacing w:before="30" w:after="30" w:line="560" w:lineRule="atLeast"/>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w:t>
      </w:r>
      <w:r>
        <w:rPr>
          <w:rFonts w:hint="eastAsia" w:ascii="宋体" w:hAnsi="宋体" w:cs="宋体"/>
          <w:color w:val="000000"/>
          <w:szCs w:val="21"/>
          <w:highlight w:val="none"/>
        </w:rPr>
      </w:r>
      <w:r/>
    </w:p>
    <w:p>
      <w:pPr>
        <w:pStyle w:val="633"/>
        <w:ind w:firstLine="420"/>
        <w:jc w:val="left"/>
        <w:spacing w:before="30" w:after="30" w:line="560" w:lineRule="atLeast"/>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本公司（单位）对上述声明内容的真实性负责。如有虚假，愿承担相应法律责任。</w:t>
      </w:r>
      <w:r>
        <w:rPr>
          <w:rFonts w:hint="eastAsia" w:ascii="宋体" w:hAnsi="宋体" w:cs="宋体"/>
          <w:color w:val="000000"/>
          <w:szCs w:val="21"/>
          <w:highlight w:val="none"/>
        </w:rPr>
      </w:r>
      <w:r/>
    </w:p>
    <w:p>
      <w:pPr>
        <w:pStyle w:val="633"/>
        <w:jc w:val="left"/>
        <w:spacing w:before="30" w:after="30" w:line="56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633"/>
        <w:jc w:val="right"/>
        <w:spacing w:before="30" w:after="30" w:line="560" w:lineRule="atLeast"/>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公司（单位）名称（盖章）：</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633"/>
        <w:jc w:val="right"/>
        <w:spacing w:before="30" w:after="30" w:line="560" w:lineRule="atLeast"/>
        <w:widowControl/>
        <w:rPr>
          <w:rFonts w:hint="eastAsia" w:ascii="宋体" w:hAnsi="宋体" w:cs="宋体"/>
          <w:color w:val="000000"/>
          <w:sz w:val="28"/>
          <w:szCs w:val="28"/>
          <w:highlight w:val="none"/>
        </w:rPr>
      </w:pPr>
      <w:r>
        <w:rPr>
          <w:rFonts w:hint="eastAsia" w:ascii="宋体" w:hAnsi="宋体" w:cs="宋体"/>
          <w:color w:val="000000"/>
          <w:szCs w:val="21"/>
          <w:highlight w:val="none"/>
          <w:shd w:val="clear" w:color="auto" w:fill="ffffff"/>
        </w:rPr>
        <w:t xml:space="preserve">日期： 年 月  日</w:t>
      </w:r>
      <w:r>
        <w:rPr>
          <w:rFonts w:hint="eastAsia" w:ascii="宋体" w:hAnsi="宋体" w:cs="宋体"/>
          <w:color w:val="000000"/>
          <w:sz w:val="28"/>
          <w:szCs w:val="28"/>
          <w:highlight w:val="none"/>
        </w:rPr>
      </w:r>
      <w:r/>
    </w:p>
    <w:p>
      <w:pPr>
        <w:pStyle w:val="633"/>
        <w:jc w:val="left"/>
        <w:spacing w:before="30" w:after="30" w:line="560" w:lineRule="atLeas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shd w:val="clear" w:color="auto" w:fill="ffffff"/>
        </w:rPr>
        <w:t xml:space="preserve">__________________</w:t>
      </w:r>
      <w:r>
        <w:rPr>
          <w:rFonts w:hint="eastAsia" w:ascii="宋体" w:hAnsi="宋体" w:cs="宋体"/>
          <w:color w:val="000000"/>
          <w:sz w:val="28"/>
          <w:szCs w:val="28"/>
          <w:highlight w:val="none"/>
        </w:rPr>
      </w:r>
      <w:r/>
    </w:p>
    <w:p>
      <w:pPr>
        <w:pStyle w:val="633"/>
        <w:ind w:firstLine="420"/>
        <w:jc w:val="left"/>
        <w:spacing w:before="30" w:after="30" w:line="560" w:lineRule="atLeast"/>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1.产品如有型号，请在“产品名称”栏一并填写。</w:t>
      </w:r>
      <w:r>
        <w:rPr>
          <w:rFonts w:hint="eastAsia" w:ascii="宋体" w:hAnsi="宋体" w:cs="宋体"/>
          <w:color w:val="000000"/>
          <w:szCs w:val="21"/>
          <w:highlight w:val="none"/>
        </w:rPr>
      </w:r>
      <w:r/>
    </w:p>
    <w:p>
      <w:pPr>
        <w:pStyle w:val="633"/>
        <w:ind w:firstLine="420"/>
        <w:jc w:val="left"/>
        <w:spacing w:before="30" w:after="30" w:line="560" w:lineRule="atLeast"/>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2.生产厂名与厂址应与生产厂营业执照载明的相关信息保持一致。</w:t>
      </w:r>
      <w:r>
        <w:rPr>
          <w:rFonts w:hint="eastAsia" w:ascii="宋体" w:hAnsi="宋体" w:cs="宋体"/>
          <w:color w:val="000000"/>
          <w:szCs w:val="21"/>
          <w:highlight w:val="none"/>
        </w:rPr>
      </w:r>
      <w:r/>
    </w:p>
    <w:p>
      <w:pPr>
        <w:pStyle w:val="633"/>
        <w:ind w:firstLine="420"/>
        <w:jc w:val="left"/>
        <w:spacing w:before="30" w:after="30" w:line="560" w:lineRule="atLeast"/>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3.该产品的中国境内生产的组件成本占比相关要求实施前，“规定比例”栏可不填，下同。</w:t>
      </w:r>
      <w:r>
        <w:rPr>
          <w:rFonts w:hint="eastAsia" w:ascii="宋体" w:hAnsi="宋体" w:cs="宋体"/>
          <w:color w:val="000000"/>
          <w:szCs w:val="21"/>
          <w:highlight w:val="none"/>
        </w:rPr>
      </w:r>
      <w:r/>
    </w:p>
    <w:p>
      <w:pPr>
        <w:pStyle w:val="633"/>
        <w:ind w:firstLine="420"/>
        <w:jc w:val="left"/>
        <w:spacing w:before="30" w:after="30" w:line="560" w:lineRule="atLeast"/>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4.该产品的关键组件要求实施前，“关键组件”栏可不填，下同。</w:t>
      </w:r>
      <w:r>
        <w:rPr>
          <w:rFonts w:hint="eastAsia" w:ascii="宋体" w:hAnsi="宋体" w:cs="宋体"/>
          <w:color w:val="000000"/>
          <w:szCs w:val="21"/>
          <w:highlight w:val="none"/>
        </w:rPr>
      </w:r>
      <w:r/>
    </w:p>
    <w:p>
      <w:pPr>
        <w:pStyle w:val="633"/>
        <w:ind w:firstLine="420"/>
        <w:jc w:val="left"/>
        <w:spacing w:before="30" w:after="30" w:line="560" w:lineRule="atLeast"/>
        <w:widowControl/>
        <w:rPr>
          <w:rFonts w:hint="eastAsia" w:ascii="仿宋" w:hAnsi="仿宋" w:eastAsia="仿宋" w:cs="仿宋"/>
          <w:color w:val="000000"/>
          <w:szCs w:val="21"/>
          <w:highlight w:val="none"/>
        </w:rPr>
      </w:pPr>
      <w:r>
        <w:rPr>
          <w:rFonts w:hint="eastAsia" w:ascii="宋体" w:hAnsi="宋体" w:cs="宋体"/>
          <w:color w:val="000000"/>
          <w:szCs w:val="21"/>
          <w:highlight w:val="none"/>
          <w:shd w:val="clear" w:color="auto" w:fill="ffffff"/>
        </w:rPr>
        <w:t xml:space="preserve">5.该产品的关键工序要求实施前，“关键工序”栏可不填，下同。</w:t>
      </w:r>
      <w:r>
        <w:rPr>
          <w:rFonts w:hint="eastAsia" w:ascii="仿宋" w:hAnsi="仿宋" w:eastAsia="仿宋" w:cs="仿宋"/>
          <w:color w:val="000000"/>
          <w:szCs w:val="21"/>
          <w:highlight w:val="none"/>
        </w:rPr>
      </w:r>
      <w:r/>
    </w:p>
    <w:p>
      <w:pPr>
        <w:pStyle w:val="633"/>
        <w:spacing w:line="240" w:lineRule="atLeast"/>
        <w:rPr>
          <w:rFonts w:ascii="宋体" w:hAnsi="Arial"/>
          <w:color w:val="000000"/>
          <w:sz w:val="28"/>
          <w:szCs w:val="28"/>
          <w:highlight w:val="none"/>
        </w:rPr>
      </w:pPr>
      <w:r>
        <w:rPr>
          <w:rFonts w:ascii="宋体" w:hAnsi="Arial"/>
          <w:color w:val="000000"/>
          <w:sz w:val="28"/>
          <w:szCs w:val="28"/>
          <w:highlight w:val="none"/>
        </w:rPr>
      </w:r>
      <w:r/>
    </w:p>
    <w:p>
      <w:pPr>
        <w:pStyle w:val="633"/>
        <w:jc w:val="left"/>
        <w:spacing w:line="360" w:lineRule="auto"/>
        <w:widowControl/>
        <w:rPr>
          <w:rFonts w:hint="eastAsia" w:ascii="宋体" w:cs="宋体"/>
          <w:b/>
          <w:color w:val="000000"/>
          <w:highlight w:val="none"/>
          <w:lang w:val="zh-CN"/>
        </w:rPr>
        <w:outlineLvl w:val="2"/>
      </w:pPr>
      <w:r>
        <w:rPr>
          <w:rFonts w:hint="eastAsia" w:ascii="宋体" w:hAnsi="宋体" w:cs="宋体"/>
          <w:b/>
          <w:color w:val="000000"/>
          <w:highlight w:val="none"/>
        </w:rPr>
        <w:br w:type="page" w:clear="all"/>
      </w:r>
      <w:r>
        <w:rPr>
          <w:rFonts w:hint="eastAsia" w:ascii="宋体" w:cs="宋体"/>
          <w:b/>
          <w:color w:val="000000"/>
          <w:highlight w:val="none"/>
          <w:lang w:val="zh-CN"/>
        </w:rPr>
        <w:t xml:space="preserve">附件十</w:t>
      </w:r>
      <w:r>
        <w:rPr>
          <w:rFonts w:hint="eastAsia" w:ascii="宋体" w:cs="宋体"/>
          <w:b/>
          <w:color w:val="000000"/>
          <w:highlight w:val="none"/>
        </w:rPr>
        <w:t xml:space="preserve">三</w:t>
      </w:r>
      <w:r>
        <w:rPr>
          <w:rFonts w:hint="eastAsia" w:ascii="宋体" w:cs="宋体"/>
          <w:b/>
          <w:color w:val="000000"/>
          <w:highlight w:val="none"/>
          <w:lang w:val="zh-CN"/>
        </w:rPr>
        <w:t xml:space="preserve">、承诺书参考格式</w:t>
      </w:r>
      <w:r>
        <w:rPr>
          <w:rFonts w:hint="eastAsia" w:ascii="宋体" w:cs="宋体"/>
          <w:b/>
          <w:color w:val="000000"/>
          <w:highlight w:val="none"/>
          <w:lang w:val="zh-CN"/>
        </w:rPr>
      </w:r>
      <w:r/>
    </w:p>
    <w:p>
      <w:pPr>
        <w:pStyle w:val="6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南京邮电大学</w:t>
      </w:r>
      <w:r>
        <w:rPr>
          <w:rFonts w:ascii="宋体" w:hAnsi="宋体" w:cs="宋体"/>
          <w:color w:val="000000"/>
          <w:highlight w:val="none"/>
        </w:rPr>
        <w:t xml:space="preserve">：</w:t>
      </w:r>
      <w:r>
        <w:rPr>
          <w:color w:val="000000"/>
          <w:highlight w:val="none"/>
        </w:rPr>
      </w:r>
      <w:r/>
    </w:p>
    <w:p>
      <w:pPr>
        <w:pStyle w:val="633"/>
        <w:spacing w:before="26" w:after="12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633"/>
        <w:spacing w:before="26" w:after="12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我单位（供应商名称）</w:t>
      </w:r>
      <w:r>
        <w:rPr>
          <w:rFonts w:hint="eastAsia" w:ascii="宋体" w:hAnsi="宋体" w:cs="宋体"/>
          <w:color w:val="000000"/>
          <w:highlight w:val="none"/>
        </w:rPr>
        <w:t xml:space="preserve">承诺</w:t>
      </w:r>
      <w:r>
        <w:rPr>
          <w:rFonts w:ascii="宋体" w:hAnsi="宋体" w:cs="宋体"/>
          <w:color w:val="000000"/>
          <w:highlight w:val="none"/>
        </w:rPr>
        <w:t xml:space="preserve">：</w:t>
      </w:r>
      <w:r>
        <w:rPr>
          <w:color w:val="000000"/>
          <w:highlight w:val="none"/>
        </w:rPr>
      </w:r>
      <w:r/>
    </w:p>
    <w:p>
      <w:pPr>
        <w:pStyle w:val="633"/>
        <w:spacing w:before="26" w:after="12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633"/>
        <w:ind w:firstLine="420"/>
        <w:spacing w:line="360" w:lineRule="auto"/>
        <w:shd w:val="clear" w:color="ffffff" w:fill="auto"/>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633"/>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633"/>
        <w:ind w:firstLine="4620"/>
        <w:spacing w:before="240" w:after="240" w:line="85" w:lineRule="atLeast"/>
        <w:shd w:val="clear" w:color="ffffff"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投标单位（盖章）：</w:t>
      </w:r>
      <w:r>
        <w:rPr>
          <w:color w:val="000000"/>
          <w:highlight w:val="none"/>
        </w:rPr>
      </w:r>
      <w:r/>
    </w:p>
    <w:p>
      <w:pPr>
        <w:pStyle w:val="633"/>
        <w:jc w:val="center"/>
        <w:spacing w:before="240" w:after="240" w:line="85" w:lineRule="atLeast"/>
        <w:shd w:val="clear" w:color="ffffff" w:fill="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               </w:t>
      </w:r>
      <w:r>
        <w:rPr>
          <w:rFonts w:ascii="宋体" w:hAnsi="宋体" w:cs="宋体"/>
          <w:color w:val="000000"/>
          <w:highlight w:val="none"/>
        </w:rPr>
        <w:t xml:space="preserve">授权代表（签字）：</w:t>
      </w:r>
      <w:r>
        <w:rPr>
          <w:color w:val="000000"/>
          <w:highlight w:val="none"/>
        </w:rPr>
      </w:r>
      <w:r/>
    </w:p>
    <w:p>
      <w:pPr>
        <w:pStyle w:val="671"/>
        <w:ind w:left="0" w:right="1470" w:firstLine="4840"/>
        <w:rPr>
          <w:rFonts w:hint="eastAsia" w:ascii="宋体" w:hAnsi="宋体" w:cs="宋体"/>
          <w:b/>
          <w:bCs/>
          <w:color w:val="000000"/>
          <w:highlight w:val="none"/>
        </w:rPr>
      </w:pPr>
      <w:r>
        <w:rPr>
          <w:rFonts w:ascii="宋体" w:hAnsi="宋体" w:cs="宋体"/>
          <w:color w:val="000000"/>
          <w:sz w:val="22"/>
          <w:szCs w:val="21"/>
          <w:highlight w:val="none"/>
        </w:rPr>
        <w:t xml:space="preserve">日期：</w:t>
      </w:r>
      <w:r>
        <w:rPr>
          <w:rFonts w:hint="eastAsia" w:ascii="宋体" w:hAnsi="宋体" w:cs="宋体"/>
          <w:b/>
          <w:bCs/>
          <w:color w:val="000000"/>
          <w:highlight w:val="none"/>
        </w:rPr>
      </w:r>
      <w:r/>
    </w:p>
    <w:p>
      <w:pPr>
        <w:pStyle w:val="633"/>
        <w:spacing w:line="240" w:lineRule="atLeast"/>
        <w:rPr>
          <w:rFonts w:ascii="宋体" w:hAnsi="Arial"/>
          <w:color w:val="000000"/>
          <w:sz w:val="28"/>
          <w:szCs w:val="28"/>
          <w:highlight w:val="none"/>
        </w:rPr>
      </w:pPr>
      <w:r>
        <w:rPr>
          <w:rFonts w:ascii="宋体" w:hAnsi="Arial"/>
          <w:color w:val="000000"/>
          <w:sz w:val="28"/>
          <w:szCs w:val="28"/>
          <w:highlight w:val="none"/>
        </w:rPr>
      </w:r>
      <w:r/>
    </w:p>
    <w:p>
      <w:pPr>
        <w:pStyle w:val="633"/>
        <w:jc w:val="left"/>
        <w:spacing w:line="360" w:lineRule="auto"/>
        <w:widowControl/>
        <w:rPr>
          <w:rFonts w:hint="eastAsia" w:ascii="宋体" w:cs="宋体"/>
          <w:b/>
          <w:color w:val="000000"/>
          <w:highlight w:val="none"/>
          <w:lang w:val="zh-CN"/>
        </w:rPr>
        <w:outlineLvl w:val="2"/>
      </w:pPr>
      <w:r>
        <w:rPr>
          <w:rFonts w:hint="eastAsia" w:ascii="宋体" w:cs="宋体"/>
          <w:b/>
          <w:color w:val="000000"/>
          <w:highlight w:val="none"/>
          <w:lang w:val="zh-CN"/>
        </w:rPr>
        <w:t xml:space="preserve">附件十</w:t>
      </w:r>
      <w:r>
        <w:rPr>
          <w:rFonts w:hint="eastAsia" w:ascii="宋体" w:cs="宋体"/>
          <w:b/>
          <w:color w:val="000000"/>
          <w:highlight w:val="none"/>
        </w:rPr>
        <w:t xml:space="preserve">四</w:t>
      </w:r>
      <w:r>
        <w:rPr>
          <w:rFonts w:hint="eastAsia" w:ascii="宋体" w:cs="宋体"/>
          <w:b/>
          <w:color w:val="000000"/>
          <w:highlight w:val="none"/>
          <w:lang w:val="zh-CN"/>
        </w:rPr>
        <w:t xml:space="preserve">、投标需要的其他证明文件及材料</w:t>
      </w:r>
      <w:r>
        <w:rPr>
          <w:rFonts w:hint="eastAsia" w:ascii="宋体" w:cs="宋体"/>
          <w:b/>
          <w:color w:val="000000"/>
          <w:highlight w:val="none"/>
          <w:lang w:val="zh-CN"/>
        </w:rPr>
      </w:r>
      <w:r/>
    </w:p>
    <w:p>
      <w:pPr>
        <w:pStyle w:val="633"/>
        <w:jc w:val="center"/>
        <w:spacing w:line="240" w:lineRule="atLeast"/>
        <w:rPr>
          <w:b/>
          <w:color w:val="000000"/>
          <w:sz w:val="36"/>
          <w:szCs w:val="36"/>
          <w:highlight w:val="none"/>
        </w:rPr>
      </w:pPr>
      <w:r>
        <w:rPr>
          <w:b/>
          <w:color w:val="000000"/>
          <w:sz w:val="36"/>
          <w:szCs w:val="36"/>
          <w:highlight w:val="none"/>
        </w:rPr>
      </w:r>
      <w:r/>
    </w:p>
    <w:p>
      <w:pPr>
        <w:pStyle w:val="633"/>
        <w:jc w:val="center"/>
        <w:spacing w:line="240" w:lineRule="atLeast"/>
        <w:rPr>
          <w:b/>
          <w:color w:val="000000"/>
          <w:sz w:val="36"/>
          <w:szCs w:val="36"/>
          <w:highlight w:val="none"/>
        </w:rPr>
      </w:pPr>
      <w:r>
        <w:rPr>
          <w:rFonts w:hint="eastAsia"/>
          <w:b/>
          <w:color w:val="000000"/>
          <w:sz w:val="36"/>
          <w:szCs w:val="36"/>
          <w:highlight w:val="none"/>
        </w:rPr>
        <w:t xml:space="preserve">投标</w:t>
      </w:r>
      <w:r>
        <w:rPr>
          <w:b/>
          <w:color w:val="000000"/>
          <w:sz w:val="36"/>
          <w:szCs w:val="36"/>
          <w:highlight w:val="none"/>
        </w:rPr>
        <w:t xml:space="preserve">需要的其他证明文件及材料</w:t>
      </w:r>
      <w:r>
        <w:rPr>
          <w:rFonts w:hint="eastAsia"/>
          <w:b/>
          <w:color w:val="000000"/>
          <w:sz w:val="36"/>
          <w:szCs w:val="36"/>
          <w:highlight w:val="none"/>
        </w:rPr>
        <w:t xml:space="preserve">（如有）</w:t>
      </w:r>
      <w:r>
        <w:rPr>
          <w:b/>
          <w:color w:val="000000"/>
          <w:sz w:val="36"/>
          <w:szCs w:val="36"/>
          <w:highlight w:val="none"/>
        </w:rPr>
      </w:r>
      <w:r/>
    </w:p>
    <w:sectPr>
      <w:headerReference w:type="default" r:id="rId9"/>
      <w:headerReference w:type="first" r:id="rId10"/>
      <w:footerReference w:type="default" r:id="rId11"/>
      <w:footnotePr/>
      <w:endnotePr/>
      <w:type w:val="nextPage"/>
      <w:pgSz w:w="11906" w:h="16838" w:orient="portrait"/>
      <w:pgMar w:top="1440" w:right="1800" w:bottom="1440" w:left="1800" w:header="794"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Symbol">
    <w:panose1 w:val="05050102010706020507"/>
  </w:font>
  <w:font w:name="Arial Unicode MS">
    <w:panose1 w:val="020B0604020202020204"/>
  </w:font>
  <w:font w:name="华文细黑">
    <w:panose1 w:val="02010600040101010101"/>
  </w:font>
  <w:font w:name="微软雅黑">
    <w:panose1 w:val="020B0503020204020204"/>
  </w:font>
  <w:font w:name="Calibri">
    <w:panose1 w:val="020F0502020204030204"/>
  </w:font>
  <w:font w:name="楷体_GB2312">
    <w:panose1 w:val="02010609060101010101"/>
  </w:font>
  <w:font w:name="Wingdings">
    <w:panose1 w:val="05000000000000000000"/>
  </w:font>
  <w:font w:name="华文楷体">
    <w:panose1 w:val="02010600040101010101"/>
  </w:font>
  <w:font w:name="MS P 明朝">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仿宋">
    <w:panose1 w:val="02010609060101010101"/>
  </w:font>
  <w:font w:name="等线">
    <w:panose1 w:val="02010600030101010101"/>
  </w:font>
  <w:font w:name="等线 Light">
    <w:panose1 w:val="02010600030101010101"/>
  </w:font>
  <w:font w:name="Courier New">
    <w:panose1 w:val="020703090202050204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29</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3"/>
    <w:next w:val="63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33"/>
    <w:next w:val="63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33"/>
    <w:next w:val="63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33"/>
    <w:next w:val="63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3"/>
    <w:next w:val="63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3"/>
    <w:next w:val="63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3"/>
    <w:next w:val="63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3"/>
    <w:next w:val="63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3"/>
    <w:next w:val="63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3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3"/>
    <w:next w:val="63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3"/>
    <w:next w:val="63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3"/>
    <w:next w:val="633"/>
    <w:link w:val="38"/>
    <w:uiPriority w:val="29"/>
    <w:qFormat/>
    <w:pPr>
      <w:ind w:left="720" w:right="720"/>
    </w:pPr>
    <w:rPr>
      <w:i/>
    </w:rPr>
  </w:style>
  <w:style w:type="character" w:styleId="38">
    <w:name w:val="Quote Char"/>
    <w:link w:val="37"/>
    <w:uiPriority w:val="29"/>
    <w:rPr>
      <w:i/>
    </w:rPr>
  </w:style>
  <w:style w:type="paragraph" w:styleId="39">
    <w:name w:val="Intense Quote"/>
    <w:basedOn w:val="633"/>
    <w:next w:val="63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3"/>
    <w:next w:val="63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3"/>
    <w:next w:val="633"/>
    <w:uiPriority w:val="39"/>
    <w:unhideWhenUsed/>
    <w:pPr>
      <w:ind w:left="0" w:right="0" w:firstLine="0"/>
      <w:spacing w:after="57"/>
    </w:pPr>
  </w:style>
  <w:style w:type="paragraph" w:styleId="181">
    <w:name w:val="toc 2"/>
    <w:basedOn w:val="633"/>
    <w:next w:val="633"/>
    <w:uiPriority w:val="39"/>
    <w:unhideWhenUsed/>
    <w:pPr>
      <w:ind w:left="283" w:right="0" w:firstLine="0"/>
      <w:spacing w:after="57"/>
    </w:pPr>
  </w:style>
  <w:style w:type="paragraph" w:styleId="182">
    <w:name w:val="toc 3"/>
    <w:basedOn w:val="633"/>
    <w:next w:val="633"/>
    <w:uiPriority w:val="39"/>
    <w:unhideWhenUsed/>
    <w:pPr>
      <w:ind w:left="567" w:right="0" w:firstLine="0"/>
      <w:spacing w:after="57"/>
    </w:pPr>
  </w:style>
  <w:style w:type="paragraph" w:styleId="183">
    <w:name w:val="toc 4"/>
    <w:basedOn w:val="633"/>
    <w:next w:val="633"/>
    <w:uiPriority w:val="39"/>
    <w:unhideWhenUsed/>
    <w:pPr>
      <w:ind w:left="850" w:right="0" w:firstLine="0"/>
      <w:spacing w:after="57"/>
    </w:pPr>
  </w:style>
  <w:style w:type="paragraph" w:styleId="184">
    <w:name w:val="toc 5"/>
    <w:basedOn w:val="633"/>
    <w:next w:val="633"/>
    <w:uiPriority w:val="39"/>
    <w:unhideWhenUsed/>
    <w:pPr>
      <w:ind w:left="1134" w:right="0" w:firstLine="0"/>
      <w:spacing w:after="57"/>
    </w:pPr>
  </w:style>
  <w:style w:type="paragraph" w:styleId="185">
    <w:name w:val="toc 6"/>
    <w:basedOn w:val="633"/>
    <w:next w:val="633"/>
    <w:uiPriority w:val="39"/>
    <w:unhideWhenUsed/>
    <w:pPr>
      <w:ind w:left="1417" w:right="0" w:firstLine="0"/>
      <w:spacing w:after="57"/>
    </w:pPr>
  </w:style>
  <w:style w:type="paragraph" w:styleId="186">
    <w:name w:val="toc 7"/>
    <w:basedOn w:val="633"/>
    <w:next w:val="633"/>
    <w:uiPriority w:val="39"/>
    <w:unhideWhenUsed/>
    <w:pPr>
      <w:ind w:left="1701" w:right="0" w:firstLine="0"/>
      <w:spacing w:after="57"/>
    </w:pPr>
  </w:style>
  <w:style w:type="paragraph" w:styleId="187">
    <w:name w:val="toc 8"/>
    <w:basedOn w:val="633"/>
    <w:next w:val="633"/>
    <w:uiPriority w:val="39"/>
    <w:unhideWhenUsed/>
    <w:pPr>
      <w:ind w:left="1984" w:right="0" w:firstLine="0"/>
      <w:spacing w:after="57"/>
    </w:pPr>
  </w:style>
  <w:style w:type="paragraph" w:styleId="188">
    <w:name w:val="toc 9"/>
    <w:basedOn w:val="633"/>
    <w:next w:val="63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3"/>
    <w:next w:val="633"/>
    <w:uiPriority w:val="99"/>
    <w:unhideWhenUsed/>
    <w:pPr>
      <w:spacing w:after="0" w:afterAutospacing="0"/>
    </w:pPr>
  </w:style>
  <w:style w:type="paragraph" w:styleId="633" w:default="1">
    <w:name w:val="Normal"/>
    <w:next w:val="633"/>
    <w:link w:val="633"/>
    <w:qFormat/>
    <w:pPr>
      <w:jc w:val="both"/>
      <w:widowControl w:val="off"/>
    </w:pPr>
    <w:rPr>
      <w:sz w:val="21"/>
      <w:szCs w:val="24"/>
      <w:lang w:val="en-US" w:eastAsia="zh-CN" w:bidi="ar-SA"/>
    </w:rPr>
  </w:style>
  <w:style w:type="paragraph" w:styleId="634">
    <w:name w:val="标题 1"/>
    <w:basedOn w:val="633"/>
    <w:next w:val="633"/>
    <w:link w:val="647"/>
    <w:qFormat/>
    <w:pPr>
      <w:jc w:val="center"/>
      <w:keepLines/>
      <w:keepNext/>
      <w:spacing w:before="340" w:after="330" w:line="578" w:lineRule="auto"/>
      <w:outlineLvl w:val="0"/>
    </w:pPr>
    <w:rPr>
      <w:b/>
      <w:bCs/>
      <w:sz w:val="32"/>
      <w:szCs w:val="44"/>
    </w:rPr>
  </w:style>
  <w:style w:type="paragraph" w:styleId="635">
    <w:name w:val="标题 2"/>
    <w:basedOn w:val="633"/>
    <w:next w:val="633"/>
    <w:link w:val="648"/>
    <w:qFormat/>
    <w:pPr>
      <w:ind w:left="840" w:hanging="420"/>
      <w:keepLines/>
      <w:keepNext/>
      <w:spacing w:before="260" w:after="260" w:line="416" w:lineRule="auto"/>
      <w:tabs>
        <w:tab w:val="left" w:pos="840" w:leader="none"/>
      </w:tabs>
      <w:outlineLvl w:val="1"/>
    </w:pPr>
    <w:rPr>
      <w:rFonts w:ascii="Cambria" w:hAnsi="Cambria"/>
      <w:b/>
      <w:bCs/>
      <w:sz w:val="32"/>
      <w:szCs w:val="32"/>
    </w:rPr>
  </w:style>
  <w:style w:type="paragraph" w:styleId="636">
    <w:name w:val="标题 3"/>
    <w:basedOn w:val="633"/>
    <w:next w:val="633"/>
    <w:link w:val="649"/>
    <w:qFormat/>
    <w:pPr>
      <w:ind w:left="1260" w:hanging="420"/>
      <w:keepLines/>
      <w:keepNext/>
      <w:spacing w:before="260" w:after="260" w:line="416" w:lineRule="auto"/>
      <w:tabs>
        <w:tab w:val="left" w:pos="1260" w:leader="none"/>
      </w:tabs>
      <w:outlineLvl w:val="2"/>
    </w:pPr>
    <w:rPr>
      <w:b/>
      <w:bCs/>
      <w:sz w:val="32"/>
      <w:szCs w:val="32"/>
    </w:rPr>
  </w:style>
  <w:style w:type="paragraph" w:styleId="637">
    <w:name w:val="标题 4"/>
    <w:basedOn w:val="633"/>
    <w:next w:val="633"/>
    <w:link w:val="650"/>
    <w:qFormat/>
    <w:pPr>
      <w:ind w:left="1680" w:hanging="420"/>
      <w:keepLines/>
      <w:keepNext/>
      <w:spacing w:before="280" w:after="290" w:line="376" w:lineRule="auto"/>
      <w:tabs>
        <w:tab w:val="left" w:pos="1680" w:leader="none"/>
      </w:tabs>
      <w:outlineLvl w:val="3"/>
    </w:pPr>
    <w:rPr>
      <w:rFonts w:ascii="Cambria" w:hAnsi="Cambria"/>
      <w:b/>
      <w:bCs/>
      <w:sz w:val="28"/>
      <w:szCs w:val="28"/>
    </w:rPr>
  </w:style>
  <w:style w:type="paragraph" w:styleId="638">
    <w:name w:val="标题 5"/>
    <w:basedOn w:val="633"/>
    <w:next w:val="633"/>
    <w:link w:val="651"/>
    <w:qFormat/>
    <w:pPr>
      <w:ind w:left="2100" w:hanging="420"/>
      <w:keepLines/>
      <w:keepNext/>
      <w:spacing w:before="280" w:after="290" w:line="376" w:lineRule="auto"/>
      <w:tabs>
        <w:tab w:val="left" w:pos="2100" w:leader="none"/>
      </w:tabs>
      <w:outlineLvl w:val="4"/>
    </w:pPr>
    <w:rPr>
      <w:b/>
      <w:bCs/>
      <w:sz w:val="28"/>
      <w:szCs w:val="28"/>
    </w:rPr>
  </w:style>
  <w:style w:type="paragraph" w:styleId="639">
    <w:name w:val="标题 6"/>
    <w:basedOn w:val="633"/>
    <w:next w:val="633"/>
    <w:link w:val="652"/>
    <w:qFormat/>
    <w:pPr>
      <w:ind w:left="2520" w:hanging="420"/>
      <w:keepLines/>
      <w:keepNext/>
      <w:spacing w:before="240" w:after="64" w:line="320" w:lineRule="auto"/>
      <w:tabs>
        <w:tab w:val="left" w:pos="2520" w:leader="none"/>
      </w:tabs>
      <w:outlineLvl w:val="5"/>
    </w:pPr>
    <w:rPr>
      <w:rFonts w:ascii="Cambria" w:hAnsi="Cambria"/>
      <w:b/>
      <w:bCs/>
      <w:sz w:val="24"/>
    </w:rPr>
  </w:style>
  <w:style w:type="paragraph" w:styleId="640">
    <w:name w:val="标题 7"/>
    <w:basedOn w:val="633"/>
    <w:next w:val="633"/>
    <w:link w:val="653"/>
    <w:qFormat/>
    <w:pPr>
      <w:ind w:left="2940" w:hanging="420"/>
      <w:keepLines/>
      <w:keepNext/>
      <w:spacing w:before="240" w:after="64" w:line="320" w:lineRule="auto"/>
      <w:tabs>
        <w:tab w:val="left" w:pos="2940" w:leader="none"/>
      </w:tabs>
      <w:outlineLvl w:val="6"/>
    </w:pPr>
    <w:rPr>
      <w:b/>
      <w:bCs/>
      <w:sz w:val="24"/>
    </w:rPr>
  </w:style>
  <w:style w:type="paragraph" w:styleId="641">
    <w:name w:val="标题 8"/>
    <w:basedOn w:val="633"/>
    <w:next w:val="633"/>
    <w:link w:val="654"/>
    <w:qFormat/>
    <w:pPr>
      <w:ind w:left="3360" w:hanging="420"/>
      <w:keepLines/>
      <w:keepNext/>
      <w:spacing w:before="240" w:after="64" w:line="320" w:lineRule="auto"/>
      <w:tabs>
        <w:tab w:val="left" w:pos="3360" w:leader="none"/>
      </w:tabs>
      <w:outlineLvl w:val="7"/>
    </w:pPr>
    <w:rPr>
      <w:rFonts w:ascii="Cambria" w:hAnsi="Cambria"/>
      <w:sz w:val="24"/>
    </w:rPr>
  </w:style>
  <w:style w:type="paragraph" w:styleId="642">
    <w:name w:val="标题 9"/>
    <w:basedOn w:val="633"/>
    <w:next w:val="633"/>
    <w:link w:val="655"/>
    <w:qFormat/>
    <w:pPr>
      <w:ind w:left="3780" w:hanging="420"/>
      <w:keepLines/>
      <w:keepNext/>
      <w:spacing w:before="240" w:after="64" w:line="320" w:lineRule="auto"/>
      <w:tabs>
        <w:tab w:val="left" w:pos="3780" w:leader="none"/>
      </w:tabs>
      <w:outlineLvl w:val="8"/>
    </w:pPr>
    <w:rPr>
      <w:rFonts w:ascii="Cambria" w:hAnsi="Cambria"/>
      <w:szCs w:val="21"/>
    </w:rPr>
  </w:style>
  <w:style w:type="character" w:styleId="643">
    <w:name w:val="默认段落字体"/>
    <w:next w:val="643"/>
    <w:link w:val="633"/>
    <w:uiPriority w:val="1"/>
    <w:unhideWhenUsed/>
  </w:style>
  <w:style w:type="table" w:styleId="644">
    <w:name w:val="普通表格"/>
    <w:next w:val="644"/>
    <w:link w:val="633"/>
    <w:uiPriority w:val="99"/>
    <w:unhideWhenUsed/>
    <w:qFormat/>
    <w:tblPr/>
  </w:style>
  <w:style w:type="paragraph" w:styleId="645">
    <w:name w:val="宏文本"/>
    <w:next w:val="645"/>
    <w:link w:val="646"/>
    <w:semiHidden/>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646">
    <w:name w:val="宏文本 字符"/>
    <w:next w:val="646"/>
    <w:link w:val="645"/>
    <w:semiHidden/>
    <w:rPr>
      <w:rFonts w:ascii="Courier New" w:hAnsi="Courier New"/>
      <w:lang w:val="en-US" w:eastAsia="zh-CN" w:bidi="ar-SA"/>
    </w:rPr>
  </w:style>
  <w:style w:type="character" w:styleId="647">
    <w:name w:val="标题 1 字符2"/>
    <w:next w:val="647"/>
    <w:link w:val="634"/>
    <w:rPr>
      <w:b/>
      <w:bCs/>
      <w:sz w:val="32"/>
      <w:szCs w:val="44"/>
    </w:rPr>
  </w:style>
  <w:style w:type="character" w:styleId="648">
    <w:name w:val="标题 2 字符2"/>
    <w:next w:val="648"/>
    <w:link w:val="635"/>
    <w:rPr>
      <w:rFonts w:ascii="Cambria" w:hAnsi="Cambria"/>
      <w:b/>
      <w:bCs/>
      <w:sz w:val="32"/>
      <w:szCs w:val="32"/>
    </w:rPr>
  </w:style>
  <w:style w:type="character" w:styleId="649">
    <w:name w:val="标题 3 字符2"/>
    <w:next w:val="649"/>
    <w:link w:val="636"/>
    <w:rPr>
      <w:b/>
      <w:bCs/>
      <w:sz w:val="32"/>
      <w:szCs w:val="32"/>
    </w:rPr>
  </w:style>
  <w:style w:type="character" w:styleId="650">
    <w:name w:val="标题 4 字符2"/>
    <w:next w:val="650"/>
    <w:link w:val="637"/>
    <w:rPr>
      <w:rFonts w:ascii="Cambria" w:hAnsi="Cambria"/>
      <w:b/>
      <w:bCs/>
      <w:sz w:val="28"/>
      <w:szCs w:val="28"/>
    </w:rPr>
  </w:style>
  <w:style w:type="character" w:styleId="651">
    <w:name w:val="标题 5 字符2"/>
    <w:next w:val="651"/>
    <w:link w:val="638"/>
    <w:rPr>
      <w:b/>
      <w:bCs/>
      <w:sz w:val="28"/>
      <w:szCs w:val="28"/>
    </w:rPr>
  </w:style>
  <w:style w:type="character" w:styleId="652">
    <w:name w:val="标题 6 字符2"/>
    <w:next w:val="652"/>
    <w:link w:val="639"/>
    <w:rPr>
      <w:rFonts w:ascii="Cambria" w:hAnsi="Cambria"/>
      <w:b/>
      <w:bCs/>
      <w:sz w:val="24"/>
      <w:szCs w:val="24"/>
    </w:rPr>
  </w:style>
  <w:style w:type="character" w:styleId="653">
    <w:name w:val="标题 7 字符2"/>
    <w:next w:val="653"/>
    <w:link w:val="640"/>
    <w:rPr>
      <w:b/>
      <w:bCs/>
      <w:sz w:val="24"/>
      <w:szCs w:val="24"/>
    </w:rPr>
  </w:style>
  <w:style w:type="character" w:styleId="654">
    <w:name w:val="标题 8 字符2"/>
    <w:next w:val="654"/>
    <w:link w:val="641"/>
    <w:rPr>
      <w:rFonts w:ascii="Cambria" w:hAnsi="Cambria"/>
      <w:sz w:val="24"/>
      <w:szCs w:val="24"/>
    </w:rPr>
  </w:style>
  <w:style w:type="character" w:styleId="655">
    <w:name w:val="标题 9 字符2"/>
    <w:next w:val="655"/>
    <w:link w:val="642"/>
    <w:rPr>
      <w:rFonts w:ascii="Cambria" w:hAnsi="Cambria"/>
      <w:sz w:val="21"/>
      <w:szCs w:val="21"/>
    </w:rPr>
  </w:style>
  <w:style w:type="paragraph" w:styleId="656">
    <w:name w:val="目录 7"/>
    <w:basedOn w:val="633"/>
    <w:next w:val="633"/>
    <w:link w:val="633"/>
    <w:uiPriority w:val="99"/>
    <w:unhideWhenUsed/>
    <w:pPr>
      <w:ind w:left="2520"/>
    </w:pPr>
    <w:rPr>
      <w:rFonts w:ascii="等线" w:hAnsi="等线" w:eastAsia="等线"/>
      <w:szCs w:val="22"/>
    </w:rPr>
  </w:style>
  <w:style w:type="paragraph" w:styleId="657">
    <w:name w:val="正文缩进"/>
    <w:basedOn w:val="633"/>
    <w:next w:val="657"/>
    <w:link w:val="658"/>
    <w:uiPriority w:val="99"/>
    <w:qFormat/>
    <w:pPr>
      <w:ind w:firstLine="420"/>
    </w:pPr>
  </w:style>
  <w:style w:type="character" w:styleId="658">
    <w:name w:val="正文缩进 字符"/>
    <w:next w:val="658"/>
    <w:link w:val="657"/>
    <w:uiPriority w:val="99"/>
    <w:rPr>
      <w:sz w:val="21"/>
      <w:szCs w:val="24"/>
    </w:rPr>
  </w:style>
  <w:style w:type="paragraph" w:styleId="659">
    <w:name w:val="题注"/>
    <w:basedOn w:val="633"/>
    <w:next w:val="633"/>
    <w:link w:val="633"/>
    <w:qFormat/>
    <w:rPr>
      <w:rFonts w:ascii="Cambria" w:hAnsi="Cambria" w:eastAsia="黑体"/>
      <w:sz w:val="20"/>
      <w:szCs w:val="20"/>
    </w:rPr>
  </w:style>
  <w:style w:type="paragraph" w:styleId="660">
    <w:name w:val="列表项目符号"/>
    <w:basedOn w:val="633"/>
    <w:next w:val="660"/>
    <w:link w:val="633"/>
    <w:uiPriority w:val="99"/>
    <w:pPr>
      <w:tabs>
        <w:tab w:val="left" w:pos="0" w:leader="none"/>
      </w:tabs>
    </w:pPr>
    <w:rPr>
      <w:szCs w:val="20"/>
    </w:rPr>
  </w:style>
  <w:style w:type="paragraph" w:styleId="661">
    <w:name w:val="文档结构图"/>
    <w:basedOn w:val="633"/>
    <w:next w:val="661"/>
    <w:link w:val="662"/>
    <w:rPr>
      <w:rFonts w:ascii="宋体"/>
      <w:sz w:val="18"/>
      <w:szCs w:val="18"/>
    </w:rPr>
  </w:style>
  <w:style w:type="character" w:styleId="662">
    <w:name w:val="文档结构图 字符2"/>
    <w:next w:val="662"/>
    <w:link w:val="661"/>
    <w:rPr>
      <w:rFonts w:ascii="宋体"/>
      <w:sz w:val="18"/>
      <w:szCs w:val="18"/>
    </w:rPr>
  </w:style>
  <w:style w:type="paragraph" w:styleId="663">
    <w:name w:val="批注文字"/>
    <w:basedOn w:val="633"/>
    <w:next w:val="663"/>
    <w:link w:val="664"/>
    <w:uiPriority w:val="99"/>
    <w:pPr>
      <w:jc w:val="left"/>
    </w:pPr>
  </w:style>
  <w:style w:type="character" w:styleId="664">
    <w:name w:val="批注文字 字符1"/>
    <w:next w:val="664"/>
    <w:link w:val="663"/>
    <w:uiPriority w:val="99"/>
    <w:rPr>
      <w:sz w:val="21"/>
      <w:szCs w:val="24"/>
    </w:rPr>
  </w:style>
  <w:style w:type="paragraph" w:styleId="665">
    <w:name w:val="正文文本 3"/>
    <w:basedOn w:val="633"/>
    <w:next w:val="665"/>
    <w:link w:val="666"/>
    <w:pPr>
      <w:spacing w:after="120"/>
    </w:pPr>
    <w:rPr>
      <w:sz w:val="16"/>
      <w:szCs w:val="16"/>
    </w:rPr>
  </w:style>
  <w:style w:type="character" w:styleId="666">
    <w:name w:val="正文文本 3 字符2"/>
    <w:next w:val="666"/>
    <w:link w:val="665"/>
    <w:rPr>
      <w:sz w:val="16"/>
      <w:szCs w:val="16"/>
    </w:rPr>
  </w:style>
  <w:style w:type="paragraph" w:styleId="667">
    <w:name w:val="正文文本"/>
    <w:basedOn w:val="633"/>
    <w:next w:val="667"/>
    <w:link w:val="668"/>
    <w:uiPriority w:val="99"/>
    <w:pPr>
      <w:jc w:val="center"/>
    </w:pPr>
    <w:rPr>
      <w:rFonts w:eastAsia="幼圆"/>
      <w:b/>
      <w:bCs/>
      <w:sz w:val="44"/>
    </w:rPr>
  </w:style>
  <w:style w:type="character" w:styleId="668">
    <w:name w:val="正文文本 字符2"/>
    <w:next w:val="668"/>
    <w:link w:val="667"/>
    <w:uiPriority w:val="99"/>
    <w:rPr>
      <w:rFonts w:eastAsia="幼圆"/>
      <w:b/>
      <w:bCs/>
      <w:sz w:val="44"/>
      <w:szCs w:val="24"/>
    </w:rPr>
  </w:style>
  <w:style w:type="paragraph" w:styleId="669">
    <w:name w:val="正文文本缩进"/>
    <w:basedOn w:val="633"/>
    <w:next w:val="669"/>
    <w:link w:val="670"/>
    <w:pPr>
      <w:ind w:left="420"/>
      <w:spacing w:after="120"/>
    </w:pPr>
  </w:style>
  <w:style w:type="character" w:styleId="670">
    <w:name w:val="正文文本缩进 字符2"/>
    <w:next w:val="670"/>
    <w:link w:val="669"/>
    <w:rPr>
      <w:sz w:val="21"/>
      <w:szCs w:val="24"/>
    </w:rPr>
  </w:style>
  <w:style w:type="paragraph" w:styleId="671">
    <w:name w:val="文本块"/>
    <w:basedOn w:val="633"/>
    <w:next w:val="671"/>
    <w:link w:val="633"/>
    <w:uiPriority w:val="99"/>
    <w:unhideWhenUsed/>
    <w:qFormat/>
    <w:pPr>
      <w:ind w:left="1440" w:right="1440"/>
      <w:spacing w:after="120"/>
    </w:pPr>
    <w:rPr>
      <w:sz w:val="24"/>
    </w:rPr>
  </w:style>
  <w:style w:type="paragraph" w:styleId="672">
    <w:name w:val="索引 4"/>
    <w:basedOn w:val="633"/>
    <w:next w:val="633"/>
    <w:link w:val="633"/>
    <w:uiPriority w:val="99"/>
    <w:pPr>
      <w:ind w:left="600"/>
    </w:pPr>
  </w:style>
  <w:style w:type="paragraph" w:styleId="673">
    <w:name w:val="目录 5"/>
    <w:basedOn w:val="633"/>
    <w:next w:val="633"/>
    <w:link w:val="633"/>
    <w:uiPriority w:val="99"/>
    <w:unhideWhenUsed/>
    <w:pPr>
      <w:ind w:left="1680"/>
    </w:pPr>
    <w:rPr>
      <w:rFonts w:ascii="等线" w:hAnsi="等线" w:eastAsia="等线"/>
      <w:szCs w:val="22"/>
    </w:rPr>
  </w:style>
  <w:style w:type="paragraph" w:styleId="674">
    <w:name w:val="目录 3"/>
    <w:basedOn w:val="633"/>
    <w:next w:val="633"/>
    <w:link w:val="633"/>
    <w:uiPriority w:val="99"/>
    <w:pPr>
      <w:ind w:left="840"/>
    </w:pPr>
    <w:rPr>
      <w:szCs w:val="20"/>
    </w:rPr>
  </w:style>
  <w:style w:type="paragraph" w:styleId="675">
    <w:name w:val="纯文本"/>
    <w:basedOn w:val="633"/>
    <w:next w:val="675"/>
    <w:link w:val="676"/>
    <w:qFormat/>
    <w:rPr>
      <w:rFonts w:ascii="Ari"/>
      <w:sz w:val="20"/>
      <w:szCs w:val="20"/>
    </w:rPr>
  </w:style>
  <w:style w:type="character" w:styleId="676">
    <w:name w:val="纯文本 字符"/>
    <w:next w:val="676"/>
    <w:link w:val="675"/>
    <w:qFormat/>
    <w:rPr>
      <w:rFonts w:ascii="Ari"/>
      <w:lang w:val="en-US" w:eastAsia="zh-CN" w:bidi="ar-SA"/>
    </w:rPr>
  </w:style>
  <w:style w:type="paragraph" w:styleId="677">
    <w:name w:val="目录 8"/>
    <w:basedOn w:val="633"/>
    <w:next w:val="633"/>
    <w:link w:val="633"/>
    <w:uiPriority w:val="99"/>
    <w:unhideWhenUsed/>
    <w:pPr>
      <w:ind w:left="2940"/>
    </w:pPr>
    <w:rPr>
      <w:rFonts w:ascii="等线" w:hAnsi="等线" w:eastAsia="等线"/>
      <w:szCs w:val="22"/>
    </w:rPr>
  </w:style>
  <w:style w:type="paragraph" w:styleId="678">
    <w:name w:val="日期"/>
    <w:basedOn w:val="633"/>
    <w:next w:val="633"/>
    <w:link w:val="679"/>
  </w:style>
  <w:style w:type="character" w:styleId="679">
    <w:name w:val="日期 字符2"/>
    <w:next w:val="679"/>
    <w:link w:val="678"/>
    <w:rPr>
      <w:sz w:val="21"/>
      <w:szCs w:val="24"/>
    </w:rPr>
  </w:style>
  <w:style w:type="paragraph" w:styleId="680">
    <w:name w:val="正文文本缩进 2"/>
    <w:basedOn w:val="633"/>
    <w:next w:val="680"/>
    <w:link w:val="681"/>
    <w:uiPriority w:val="99"/>
    <w:pPr>
      <w:ind w:left="-210" w:hanging="20"/>
      <w:spacing w:line="500" w:lineRule="exact"/>
    </w:pPr>
    <w:rPr>
      <w:rFonts w:ascii="宋体" w:hAnsi="Arial"/>
      <w:sz w:val="28"/>
      <w:szCs w:val="28"/>
    </w:rPr>
  </w:style>
  <w:style w:type="character" w:styleId="681">
    <w:name w:val="正文文本缩进 2 字符"/>
    <w:next w:val="681"/>
    <w:link w:val="680"/>
    <w:uiPriority w:val="99"/>
    <w:rPr>
      <w:rFonts w:ascii="宋体" w:hAnsi="Arial"/>
      <w:sz w:val="28"/>
      <w:szCs w:val="28"/>
    </w:rPr>
  </w:style>
  <w:style w:type="paragraph" w:styleId="682">
    <w:name w:val="批注框文本"/>
    <w:basedOn w:val="633"/>
    <w:next w:val="682"/>
    <w:link w:val="683"/>
    <w:rPr>
      <w:sz w:val="18"/>
      <w:szCs w:val="18"/>
    </w:rPr>
  </w:style>
  <w:style w:type="character" w:styleId="683">
    <w:name w:val="批注框文本 字符2"/>
    <w:next w:val="683"/>
    <w:link w:val="682"/>
    <w:rPr>
      <w:sz w:val="18"/>
      <w:szCs w:val="18"/>
    </w:rPr>
  </w:style>
  <w:style w:type="paragraph" w:styleId="684">
    <w:name w:val="页脚"/>
    <w:basedOn w:val="633"/>
    <w:next w:val="684"/>
    <w:link w:val="685"/>
    <w:uiPriority w:val="99"/>
    <w:pPr>
      <w:jc w:val="left"/>
      <w:tabs>
        <w:tab w:val="center" w:pos="4153" w:leader="none"/>
        <w:tab w:val="right" w:pos="8306" w:leader="none"/>
      </w:tabs>
    </w:pPr>
    <w:rPr>
      <w:sz w:val="18"/>
      <w:szCs w:val="18"/>
    </w:rPr>
  </w:style>
  <w:style w:type="character" w:styleId="685">
    <w:name w:val="页脚 字符1"/>
    <w:next w:val="685"/>
    <w:link w:val="684"/>
    <w:uiPriority w:val="99"/>
    <w:rPr>
      <w:sz w:val="18"/>
      <w:szCs w:val="18"/>
    </w:rPr>
  </w:style>
  <w:style w:type="paragraph" w:styleId="686">
    <w:name w:val="页眉"/>
    <w:basedOn w:val="633"/>
    <w:next w:val="686"/>
    <w:link w:val="687"/>
    <w:uiPriority w:val="99"/>
    <w:pPr>
      <w:jc w:val="center"/>
      <w:tabs>
        <w:tab w:val="center" w:pos="4153" w:leader="none"/>
        <w:tab w:val="right" w:pos="8306" w:leader="none"/>
      </w:tabs>
      <w:pBdr>
        <w:bottom w:val="single" w:color="000000" w:sz="6" w:space="1"/>
      </w:pBdr>
    </w:pPr>
    <w:rPr>
      <w:sz w:val="18"/>
      <w:szCs w:val="18"/>
    </w:rPr>
  </w:style>
  <w:style w:type="character" w:styleId="687">
    <w:name w:val="页眉 字符1"/>
    <w:next w:val="687"/>
    <w:link w:val="686"/>
    <w:uiPriority w:val="99"/>
    <w:rPr>
      <w:sz w:val="18"/>
      <w:szCs w:val="18"/>
    </w:rPr>
  </w:style>
  <w:style w:type="paragraph" w:styleId="688">
    <w:name w:val="目录 1"/>
    <w:basedOn w:val="633"/>
    <w:next w:val="633"/>
    <w:link w:val="633"/>
    <w:uiPriority w:val="99"/>
  </w:style>
  <w:style w:type="paragraph" w:styleId="689">
    <w:name w:val="目录 4"/>
    <w:basedOn w:val="633"/>
    <w:next w:val="633"/>
    <w:link w:val="633"/>
    <w:uiPriority w:val="99"/>
    <w:unhideWhenUsed/>
    <w:pPr>
      <w:ind w:left="1260"/>
    </w:pPr>
    <w:rPr>
      <w:rFonts w:ascii="等线" w:hAnsi="等线" w:eastAsia="等线"/>
      <w:szCs w:val="22"/>
    </w:rPr>
  </w:style>
  <w:style w:type="paragraph" w:styleId="690">
    <w:name w:val="副标题"/>
    <w:basedOn w:val="633"/>
    <w:next w:val="633"/>
    <w:link w:val="691"/>
    <w:qFormat/>
    <w:pPr>
      <w:jc w:val="center"/>
      <w:spacing w:before="240" w:after="60" w:line="312" w:lineRule="auto"/>
      <w:outlineLvl w:val="1"/>
    </w:pPr>
    <w:rPr>
      <w:rFonts w:ascii="Cambria" w:hAnsi="Cambria"/>
      <w:b/>
      <w:bCs/>
      <w:sz w:val="32"/>
      <w:szCs w:val="32"/>
    </w:rPr>
  </w:style>
  <w:style w:type="character" w:styleId="691">
    <w:name w:val="副标题 字符2"/>
    <w:next w:val="691"/>
    <w:link w:val="690"/>
    <w:rPr>
      <w:rFonts w:ascii="Cambria" w:hAnsi="Cambria"/>
      <w:b/>
      <w:bCs/>
      <w:sz w:val="32"/>
      <w:szCs w:val="32"/>
    </w:rPr>
  </w:style>
  <w:style w:type="paragraph" w:styleId="692">
    <w:name w:val="列表"/>
    <w:basedOn w:val="667"/>
    <w:next w:val="692"/>
    <w:link w:val="633"/>
    <w:uiPriority w:val="99"/>
    <w:pPr>
      <w:jc w:val="left"/>
      <w:spacing w:after="120"/>
    </w:pPr>
    <w:rPr>
      <w:rFonts w:eastAsia="MS P 明朝"/>
      <w:b w:val="0"/>
      <w:bCs w:val="0"/>
      <w:sz w:val="24"/>
    </w:rPr>
  </w:style>
  <w:style w:type="paragraph" w:styleId="693">
    <w:name w:val="目录 6"/>
    <w:basedOn w:val="633"/>
    <w:next w:val="633"/>
    <w:link w:val="633"/>
    <w:uiPriority w:val="99"/>
    <w:unhideWhenUsed/>
    <w:pPr>
      <w:ind w:left="2100"/>
    </w:pPr>
    <w:rPr>
      <w:rFonts w:ascii="等线" w:hAnsi="等线" w:eastAsia="等线"/>
      <w:szCs w:val="22"/>
    </w:rPr>
  </w:style>
  <w:style w:type="paragraph" w:styleId="694">
    <w:name w:val="正文文本缩进 3"/>
    <w:basedOn w:val="633"/>
    <w:next w:val="694"/>
    <w:link w:val="695"/>
    <w:pPr>
      <w:ind w:left="420"/>
      <w:spacing w:after="120"/>
    </w:pPr>
    <w:rPr>
      <w:sz w:val="16"/>
      <w:szCs w:val="16"/>
    </w:rPr>
  </w:style>
  <w:style w:type="character" w:styleId="695">
    <w:name w:val="正文文本缩进 3 字符2"/>
    <w:next w:val="695"/>
    <w:link w:val="694"/>
    <w:rPr>
      <w:sz w:val="16"/>
      <w:szCs w:val="16"/>
    </w:rPr>
  </w:style>
  <w:style w:type="paragraph" w:styleId="696">
    <w:name w:val="目录 2"/>
    <w:basedOn w:val="633"/>
    <w:next w:val="633"/>
    <w:link w:val="633"/>
    <w:uiPriority w:val="99"/>
    <w:pPr>
      <w:ind w:left="420"/>
    </w:pPr>
    <w:rPr>
      <w:szCs w:val="20"/>
    </w:rPr>
  </w:style>
  <w:style w:type="paragraph" w:styleId="697">
    <w:name w:val="目录 9"/>
    <w:basedOn w:val="633"/>
    <w:next w:val="633"/>
    <w:link w:val="633"/>
    <w:uiPriority w:val="99"/>
    <w:unhideWhenUsed/>
    <w:pPr>
      <w:ind w:left="3360"/>
    </w:pPr>
    <w:rPr>
      <w:rFonts w:ascii="等线" w:hAnsi="等线" w:eastAsia="等线"/>
      <w:szCs w:val="22"/>
    </w:rPr>
  </w:style>
  <w:style w:type="paragraph" w:styleId="698">
    <w:name w:val="正文文本 2"/>
    <w:basedOn w:val="633"/>
    <w:next w:val="698"/>
    <w:link w:val="699"/>
    <w:uiPriority w:val="99"/>
    <w:pPr>
      <w:spacing w:after="120" w:line="480" w:lineRule="auto"/>
    </w:pPr>
    <w:rPr>
      <w:szCs w:val="21"/>
    </w:rPr>
  </w:style>
  <w:style w:type="character" w:styleId="699">
    <w:name w:val="正文文本 2 字符"/>
    <w:next w:val="699"/>
    <w:link w:val="698"/>
    <w:uiPriority w:val="99"/>
    <w:rPr>
      <w:sz w:val="21"/>
      <w:szCs w:val="21"/>
    </w:rPr>
  </w:style>
  <w:style w:type="paragraph" w:styleId="700">
    <w:name w:val="HTML 预设格式"/>
    <w:basedOn w:val="633"/>
    <w:next w:val="700"/>
    <w:link w:val="701"/>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701">
    <w:name w:val="HTML 预设格式 字符"/>
    <w:next w:val="701"/>
    <w:link w:val="700"/>
    <w:uiPriority w:val="99"/>
    <w:rPr>
      <w:rFonts w:ascii="宋体" w:hAnsi="宋体" w:cs="宋体"/>
      <w:sz w:val="24"/>
      <w:szCs w:val="24"/>
    </w:rPr>
  </w:style>
  <w:style w:type="paragraph" w:styleId="702">
    <w:name w:val="普通(网站)"/>
    <w:basedOn w:val="633"/>
    <w:next w:val="702"/>
    <w:link w:val="633"/>
    <w:qFormat/>
    <w:pPr>
      <w:jc w:val="left"/>
      <w:spacing w:before="100" w:beforeAutospacing="1" w:after="100" w:afterAutospacing="1"/>
      <w:widowControl/>
    </w:pPr>
    <w:rPr>
      <w:rFonts w:ascii="宋体" w:hAnsi="宋体" w:cs="宋体"/>
      <w:sz w:val="24"/>
    </w:rPr>
  </w:style>
  <w:style w:type="paragraph" w:styleId="703">
    <w:name w:val="索引 1"/>
    <w:basedOn w:val="633"/>
    <w:next w:val="633"/>
    <w:link w:val="633"/>
    <w:uiPriority w:val="99"/>
    <w:pPr>
      <w:jc w:val="center"/>
      <w:spacing w:line="220" w:lineRule="exact"/>
    </w:pPr>
    <w:rPr>
      <w:rFonts w:ascii="仿宋_GB2312" w:eastAsia="仿宋_GB2312"/>
      <w:szCs w:val="20"/>
    </w:rPr>
  </w:style>
  <w:style w:type="paragraph" w:styleId="704">
    <w:name w:val="标题"/>
    <w:basedOn w:val="633"/>
    <w:next w:val="704"/>
    <w:link w:val="705"/>
    <w:qFormat/>
    <w:pPr>
      <w:jc w:val="center"/>
    </w:pPr>
    <w:rPr>
      <w:b/>
      <w:sz w:val="30"/>
      <w:szCs w:val="20"/>
    </w:rPr>
  </w:style>
  <w:style w:type="character" w:styleId="705">
    <w:name w:val="标题 字符2"/>
    <w:next w:val="705"/>
    <w:link w:val="704"/>
    <w:rPr>
      <w:b/>
      <w:sz w:val="30"/>
    </w:rPr>
  </w:style>
  <w:style w:type="paragraph" w:styleId="706">
    <w:name w:val="批注主题"/>
    <w:basedOn w:val="663"/>
    <w:next w:val="663"/>
    <w:link w:val="707"/>
    <w:rPr>
      <w:b/>
      <w:bCs/>
    </w:rPr>
  </w:style>
  <w:style w:type="character" w:styleId="707">
    <w:name w:val="批注主题 字符2"/>
    <w:next w:val="707"/>
    <w:link w:val="706"/>
    <w:rPr>
      <w:b/>
      <w:bCs/>
      <w:sz w:val="21"/>
      <w:szCs w:val="24"/>
    </w:rPr>
  </w:style>
  <w:style w:type="paragraph" w:styleId="708">
    <w:name w:val="正文首行缩进"/>
    <w:basedOn w:val="667"/>
    <w:next w:val="708"/>
    <w:link w:val="709"/>
    <w:pPr>
      <w:ind w:firstLine="420"/>
      <w:jc w:val="both"/>
      <w:spacing w:after="120"/>
    </w:pPr>
    <w:rPr>
      <w:rFonts w:ascii="Times New Roman" w:hAnsi="Times New Roman" w:eastAsia="宋体"/>
      <w:b w:val="0"/>
      <w:bCs w:val="0"/>
      <w:sz w:val="21"/>
    </w:rPr>
  </w:style>
  <w:style w:type="character" w:styleId="709">
    <w:name w:val="正文文本首行缩进 字符"/>
    <w:next w:val="709"/>
    <w:link w:val="708"/>
    <w:rPr>
      <w:rFonts w:ascii="Times New Roman" w:hAnsi="Times New Roman" w:eastAsia="宋体" w:cs="Times New Roman"/>
      <w:sz w:val="21"/>
      <w:szCs w:val="24"/>
    </w:rPr>
  </w:style>
  <w:style w:type="table" w:styleId="710">
    <w:name w:val="网格型"/>
    <w:basedOn w:val="644"/>
    <w:next w:val="710"/>
    <w:link w:val="633"/>
    <w:pPr>
      <w:jc w:val="both"/>
      <w:widowControl w:val="off"/>
    </w:pPr>
    <w:tblPr/>
  </w:style>
  <w:style w:type="character" w:styleId="711">
    <w:name w:val="要点"/>
    <w:next w:val="711"/>
    <w:link w:val="633"/>
    <w:uiPriority w:val="99"/>
    <w:qFormat/>
    <w:rPr>
      <w:b/>
      <w:bCs/>
    </w:rPr>
  </w:style>
  <w:style w:type="character" w:styleId="712">
    <w:name w:val="页码"/>
    <w:next w:val="712"/>
    <w:link w:val="633"/>
    <w:uiPriority w:val="99"/>
    <w:rPr>
      <w:rFonts w:eastAsia="宋体"/>
      <w:b/>
      <w:spacing w:val="0"/>
      <w:sz w:val="24"/>
      <w:szCs w:val="24"/>
      <w:vertAlign w:val="baseline"/>
      <w:lang w:val="en-US" w:eastAsia="zh-CN" w:bidi="ar-SA"/>
    </w:rPr>
  </w:style>
  <w:style w:type="character" w:styleId="713">
    <w:name w:val="已访问的超链接"/>
    <w:next w:val="713"/>
    <w:link w:val="633"/>
    <w:uiPriority w:val="99"/>
    <w:unhideWhenUsed/>
    <w:rPr>
      <w:color w:val="000000"/>
      <w:sz w:val="18"/>
      <w:szCs w:val="18"/>
      <w:u w:val="none"/>
    </w:rPr>
  </w:style>
  <w:style w:type="character" w:styleId="714">
    <w:name w:val="强调"/>
    <w:next w:val="714"/>
    <w:link w:val="633"/>
    <w:uiPriority w:val="99"/>
    <w:qFormat/>
    <w:rPr>
      <w:color w:val="cc0000"/>
    </w:rPr>
  </w:style>
  <w:style w:type="character" w:styleId="715">
    <w:name w:val="超链接"/>
    <w:next w:val="715"/>
    <w:link w:val="633"/>
    <w:uiPriority w:val="99"/>
    <w:rPr>
      <w:color w:val="000000"/>
      <w:sz w:val="18"/>
      <w:szCs w:val="18"/>
      <w:u w:val="none"/>
    </w:rPr>
  </w:style>
  <w:style w:type="character" w:styleId="716">
    <w:name w:val="HTML 代码"/>
    <w:next w:val="716"/>
    <w:link w:val="633"/>
    <w:uiPriority w:val="99"/>
    <w:unhideWhenUsed/>
    <w:rPr>
      <w:rFonts w:ascii="Courier New" w:hAnsi="Courier New"/>
      <w:sz w:val="20"/>
    </w:rPr>
  </w:style>
  <w:style w:type="character" w:styleId="717">
    <w:name w:val="批注引用"/>
    <w:next w:val="717"/>
    <w:link w:val="633"/>
    <w:uiPriority w:val="99"/>
    <w:rPr>
      <w:sz w:val="21"/>
      <w:szCs w:val="21"/>
    </w:rPr>
  </w:style>
  <w:style w:type="character" w:styleId="718">
    <w:name w:val="HTML 引文"/>
    <w:next w:val="718"/>
    <w:link w:val="633"/>
    <w:rPr>
      <w:color w:val="008000"/>
    </w:rPr>
  </w:style>
  <w:style w:type="paragraph" w:styleId="719">
    <w:name w:val="AONormal"/>
    <w:next w:val="719"/>
    <w:link w:val="633"/>
    <w:qFormat/>
    <w:pPr>
      <w:ind w:firstLine="440"/>
      <w:spacing w:line="400" w:lineRule="exact"/>
    </w:pPr>
    <w:rPr>
      <w:rFonts w:ascii="华文楷体" w:hAnsi="华文楷体" w:eastAsia="华文楷体" w:cs="华文楷体"/>
      <w:sz w:val="22"/>
      <w:szCs w:val="21"/>
      <w:lang w:val="en-US" w:eastAsia="zh-CN" w:bidi="ar-SA"/>
    </w:rPr>
  </w:style>
  <w:style w:type="character" w:styleId="720">
    <w:name w:val="Plain Text Char"/>
    <w:next w:val="720"/>
    <w:link w:val="721"/>
    <w:rPr>
      <w:rFonts w:ascii="宋体" w:hAnsi="Courier New" w:eastAsia="楷体_GB2312"/>
      <w:sz w:val="26"/>
    </w:rPr>
  </w:style>
  <w:style w:type="paragraph" w:styleId="721">
    <w:name w:val="纯文本1"/>
    <w:basedOn w:val="633"/>
    <w:next w:val="721"/>
    <w:link w:val="720"/>
    <w:rPr>
      <w:rFonts w:ascii="宋体" w:hAnsi="Courier New" w:eastAsia="楷体_GB2312"/>
      <w:sz w:val="26"/>
      <w:szCs w:val="20"/>
    </w:rPr>
  </w:style>
  <w:style w:type="character" w:styleId="722">
    <w:name w:val="标题 5 字符"/>
    <w:next w:val="722"/>
    <w:link w:val="633"/>
    <w:uiPriority w:val="9"/>
    <w:rPr>
      <w:b/>
      <w:bCs/>
      <w:sz w:val="28"/>
      <w:szCs w:val="28"/>
    </w:rPr>
  </w:style>
  <w:style w:type="character" w:styleId="723">
    <w:name w:val="日期 字符1"/>
    <w:next w:val="723"/>
    <w:link w:val="633"/>
    <w:uiPriority w:val="99"/>
    <w:rPr>
      <w:sz w:val="24"/>
    </w:rPr>
  </w:style>
  <w:style w:type="character" w:styleId="724">
    <w:name w:val="style11"/>
    <w:next w:val="724"/>
    <w:link w:val="633"/>
    <w:rPr>
      <w:rFonts w:ascii="Verdana" w:hAnsi="Verdana"/>
      <w:sz w:val="21"/>
    </w:rPr>
  </w:style>
  <w:style w:type="character" w:styleId="725">
    <w:name w:val="明显引用 Char2"/>
    <w:next w:val="725"/>
    <w:link w:val="633"/>
    <w:uiPriority w:val="30"/>
    <w:rPr>
      <w:b/>
      <w:bCs/>
      <w:i/>
      <w:iCs/>
      <w:color w:val="4f81bd"/>
      <w:sz w:val="21"/>
      <w:szCs w:val="24"/>
    </w:rPr>
  </w:style>
  <w:style w:type="character" w:styleId="726">
    <w:name w:val="标题 2 字符1"/>
    <w:next w:val="726"/>
    <w:link w:val="633"/>
    <w:uiPriority w:val="99"/>
    <w:rPr>
      <w:rFonts w:ascii="Arial" w:hAnsi="Arial" w:eastAsia="黑体" w:cs="Times New Roman"/>
      <w:b/>
      <w:sz w:val="32"/>
      <w:szCs w:val="20"/>
    </w:rPr>
  </w:style>
  <w:style w:type="character" w:styleId="727">
    <w:name w:val="不明显强调1"/>
    <w:next w:val="727"/>
    <w:link w:val="633"/>
    <w:uiPriority w:val="99"/>
    <w:rPr>
      <w:i/>
      <w:iCs/>
      <w:color w:val="808080"/>
    </w:rPr>
  </w:style>
  <w:style w:type="character" w:styleId="728">
    <w:name w:val="text Char"/>
    <w:next w:val="728"/>
    <w:link w:val="729"/>
    <w:uiPriority w:val="99"/>
    <w:rPr>
      <w:sz w:val="24"/>
      <w:szCs w:val="24"/>
    </w:rPr>
  </w:style>
  <w:style w:type="paragraph" w:styleId="729">
    <w:name w:val="text"/>
    <w:basedOn w:val="633"/>
    <w:next w:val="729"/>
    <w:link w:val="728"/>
    <w:uiPriority w:val="99"/>
    <w:pPr>
      <w:ind w:left="1098" w:hanging="2"/>
      <w:spacing w:after="60" w:line="264" w:lineRule="auto"/>
      <w:widowControl/>
      <w:tabs>
        <w:tab w:val="left" w:pos="1020" w:leader="none"/>
        <w:tab w:val="left" w:pos="1090" w:leader="none"/>
      </w:tabs>
    </w:pPr>
    <w:rPr>
      <w:sz w:val="24"/>
    </w:rPr>
  </w:style>
  <w:style w:type="character" w:styleId="730">
    <w:name w:val="正文文本 3 Char2"/>
    <w:next w:val="730"/>
    <w:link w:val="633"/>
    <w:uiPriority w:val="99"/>
    <w:semiHidden/>
    <w:rPr>
      <w:rFonts w:ascii="Times New Roman" w:hAnsi="Times New Roman" w:eastAsia="宋体" w:cs="Times New Roman"/>
      <w:sz w:val="16"/>
      <w:szCs w:val="16"/>
    </w:rPr>
  </w:style>
  <w:style w:type="character" w:styleId="731">
    <w:name w:val="书籍标题1"/>
    <w:next w:val="731"/>
    <w:link w:val="633"/>
    <w:uiPriority w:val="99"/>
    <w:rPr>
      <w:b/>
      <w:bCs/>
      <w:smallCaps/>
      <w:spacing w:val="5"/>
    </w:rPr>
  </w:style>
  <w:style w:type="character" w:styleId="732">
    <w:name w:val="纯文本 字符1"/>
    <w:next w:val="732"/>
    <w:link w:val="633"/>
    <w:uiPriority w:val="99"/>
    <w:rPr>
      <w:rFonts w:ascii="宋体" w:hAnsi="Courier New" w:eastAsia="宋体"/>
    </w:rPr>
  </w:style>
  <w:style w:type="character" w:styleId="733">
    <w:name w:val="bookmark"/>
    <w:next w:val="733"/>
    <w:link w:val="633"/>
  </w:style>
  <w:style w:type="character" w:styleId="734">
    <w:name w:val="font91"/>
    <w:next w:val="734"/>
    <w:link w:val="633"/>
    <w:qFormat/>
    <w:rPr>
      <w:rFonts w:hint="eastAsia" w:ascii="宋体" w:hAnsi="宋体" w:eastAsia="宋体" w:cs="宋体"/>
      <w:color w:val="000000"/>
      <w:sz w:val="20"/>
      <w:szCs w:val="20"/>
      <w:u w:val="none"/>
    </w:rPr>
  </w:style>
  <w:style w:type="character" w:styleId="735">
    <w:name w:val="font161"/>
    <w:next w:val="735"/>
    <w:link w:val="633"/>
    <w:uiPriority w:val="99"/>
    <w:rPr>
      <w:b/>
      <w:sz w:val="32"/>
    </w:rPr>
  </w:style>
  <w:style w:type="character" w:styleId="736">
    <w:name w:val="font31"/>
    <w:next w:val="736"/>
    <w:link w:val="633"/>
    <w:rPr>
      <w:rFonts w:hint="eastAsia" w:ascii="宋体" w:hAnsi="宋体" w:eastAsia="宋体" w:cs="宋体"/>
      <w:b/>
      <w:color w:val="000000"/>
      <w:sz w:val="21"/>
      <w:szCs w:val="21"/>
      <w:u w:val="none"/>
    </w:rPr>
  </w:style>
  <w:style w:type="character" w:styleId="737">
    <w:name w:val="Char Char"/>
    <w:next w:val="737"/>
    <w:link w:val="633"/>
    <w:rPr>
      <w:rFonts w:eastAsia="宋体"/>
      <w:sz w:val="24"/>
      <w:lang w:val="en-US" w:eastAsia="zh-CN" w:bidi="ar-SA"/>
    </w:rPr>
  </w:style>
  <w:style w:type="character" w:styleId="738">
    <w:name w:val="页眉 字符"/>
    <w:next w:val="738"/>
    <w:link w:val="633"/>
    <w:uiPriority w:val="99"/>
    <w:rPr>
      <w:sz w:val="18"/>
      <w:szCs w:val="18"/>
    </w:rPr>
  </w:style>
  <w:style w:type="character" w:styleId="739">
    <w:name w:val="副标题 字符1"/>
    <w:next w:val="739"/>
    <w:link w:val="633"/>
    <w:uiPriority w:val="99"/>
    <w:rPr>
      <w:rFonts w:ascii="Cambria" w:hAnsi="Cambria"/>
      <w:b/>
      <w:bCs/>
      <w:sz w:val="32"/>
      <w:szCs w:val="32"/>
    </w:rPr>
  </w:style>
  <w:style w:type="character" w:styleId="740">
    <w:name w:val="不明显参考1"/>
    <w:next w:val="740"/>
    <w:link w:val="633"/>
    <w:uiPriority w:val="99"/>
    <w:rPr>
      <w:smallCaps/>
      <w:color w:val="000000"/>
      <w:u w:val="single"/>
    </w:rPr>
  </w:style>
  <w:style w:type="character" w:styleId="741">
    <w:name w:val="标题 4 字符"/>
    <w:next w:val="741"/>
    <w:link w:val="633"/>
    <w:uiPriority w:val="9"/>
    <w:rPr>
      <w:rFonts w:ascii="Arial" w:hAnsi="Arial" w:eastAsia="黑体"/>
      <w:b/>
      <w:sz w:val="28"/>
    </w:rPr>
  </w:style>
  <w:style w:type="character" w:styleId="742">
    <w:name w:val="批注文字 Char1"/>
    <w:next w:val="742"/>
    <w:link w:val="633"/>
    <w:uiPriority w:val="99"/>
    <w:rPr>
      <w:rFonts w:ascii="Calibri" w:hAnsi="Calibri" w:eastAsia="宋体" w:cs="Times New Roman"/>
    </w:rPr>
  </w:style>
  <w:style w:type="character" w:styleId="743">
    <w:name w:val="标题 1 字符1"/>
    <w:next w:val="743"/>
    <w:link w:val="633"/>
    <w:uiPriority w:val="99"/>
    <w:rPr>
      <w:rFonts w:ascii="Times New Roman" w:hAnsi="Times New Roman" w:eastAsia="宋体" w:cs="Times New Roman"/>
      <w:b/>
      <w:sz w:val="44"/>
      <w:szCs w:val="20"/>
    </w:rPr>
  </w:style>
  <w:style w:type="character" w:styleId="744">
    <w:name w:val="Char Char5"/>
    <w:next w:val="744"/>
    <w:link w:val="633"/>
    <w:rPr>
      <w:rFonts w:eastAsia="宋体"/>
      <w:sz w:val="24"/>
      <w:lang w:val="en-US" w:eastAsia="zh-CN" w:bidi="ar-SA"/>
    </w:rPr>
  </w:style>
  <w:style w:type="character" w:styleId="745">
    <w:name w:val="页脚 字符"/>
    <w:next w:val="745"/>
    <w:link w:val="633"/>
    <w:uiPriority w:val="99"/>
    <w:rPr>
      <w:sz w:val="18"/>
      <w:szCs w:val="18"/>
    </w:rPr>
  </w:style>
  <w:style w:type="character" w:styleId="746">
    <w:name w:val="页脚 Char1"/>
    <w:next w:val="746"/>
    <w:link w:val="633"/>
    <w:uiPriority w:val="99"/>
    <w:semiHidden/>
    <w:rPr>
      <w:rFonts w:ascii="Calibri" w:hAnsi="Calibri" w:eastAsia="宋体" w:cs="Times New Roman"/>
      <w:sz w:val="18"/>
      <w:szCs w:val="18"/>
    </w:rPr>
  </w:style>
  <w:style w:type="character" w:styleId="747">
    <w:name w:val="正文文本 2 Char1"/>
    <w:next w:val="747"/>
    <w:link w:val="633"/>
    <w:uiPriority w:val="99"/>
    <w:semiHidden/>
    <w:rPr>
      <w:rFonts w:ascii="Times New Roman" w:hAnsi="Times New Roman" w:eastAsia="宋体" w:cs="Times New Roman"/>
      <w:sz w:val="20"/>
      <w:szCs w:val="20"/>
    </w:rPr>
  </w:style>
  <w:style w:type="character" w:styleId="748">
    <w:name w:val="h Char Char"/>
    <w:next w:val="748"/>
    <w:link w:val="633"/>
    <w:uiPriority w:val="99"/>
    <w:rPr>
      <w:rFonts w:eastAsia="宋体"/>
      <w:sz w:val="18"/>
      <w:szCs w:val="18"/>
      <w:lang w:val="en-US" w:eastAsia="zh-CN" w:bidi="ar-SA"/>
    </w:rPr>
  </w:style>
  <w:style w:type="character" w:styleId="749">
    <w:name w:val="正文文本缩进 字符1"/>
    <w:next w:val="749"/>
    <w:link w:val="633"/>
    <w:uiPriority w:val="99"/>
    <w:rPr>
      <w:rFonts w:ascii="宋体"/>
      <w:sz w:val="28"/>
    </w:rPr>
  </w:style>
  <w:style w:type="character" w:styleId="750">
    <w:name w:val="明显引用 字符1"/>
    <w:next w:val="750"/>
    <w:link w:val="751"/>
    <w:uiPriority w:val="99"/>
    <w:rPr>
      <w:b/>
      <w:bCs/>
      <w:i/>
      <w:iCs/>
      <w:color w:val="4f81bd"/>
    </w:rPr>
  </w:style>
  <w:style w:type="paragraph" w:styleId="751">
    <w:name w:val="明显引用"/>
    <w:basedOn w:val="633"/>
    <w:next w:val="633"/>
    <w:link w:val="750"/>
    <w:uiPriority w:val="99"/>
    <w:qFormat/>
    <w:pPr>
      <w:ind w:left="936" w:right="936"/>
      <w:spacing w:before="200" w:after="280"/>
      <w:pBdr>
        <w:bottom w:val="single" w:color="4F81BD" w:sz="4" w:space="4"/>
      </w:pBdr>
    </w:pPr>
    <w:rPr>
      <w:b/>
      <w:bCs/>
      <w:i/>
      <w:iCs/>
      <w:color w:val="4f81bd"/>
      <w:sz w:val="20"/>
      <w:szCs w:val="20"/>
    </w:rPr>
  </w:style>
  <w:style w:type="character" w:styleId="752">
    <w:name w:val="标题 7 字符"/>
    <w:next w:val="752"/>
    <w:link w:val="633"/>
    <w:qFormat/>
    <w:rPr>
      <w:b/>
      <w:sz w:val="24"/>
    </w:rPr>
  </w:style>
  <w:style w:type="character" w:styleId="753">
    <w:name w:val="日期 Char1"/>
    <w:next w:val="753"/>
    <w:link w:val="633"/>
    <w:uiPriority w:val="99"/>
    <w:rPr>
      <w:rFonts w:ascii="Calibri" w:hAnsi="Calibri" w:eastAsia="宋体" w:cs="Times New Roman"/>
    </w:rPr>
  </w:style>
  <w:style w:type="character" w:styleId="754">
    <w:name w:val="标题 6 字符1"/>
    <w:next w:val="754"/>
    <w:link w:val="633"/>
    <w:uiPriority w:val="99"/>
    <w:rPr>
      <w:rFonts w:ascii="Arial" w:hAnsi="Arial" w:eastAsia="黑体" w:cs="Times New Roman"/>
      <w:b/>
      <w:sz w:val="24"/>
      <w:szCs w:val="20"/>
    </w:rPr>
  </w:style>
  <w:style w:type="character" w:styleId="755">
    <w:name w:val="HTML 预设格式 Char1"/>
    <w:next w:val="755"/>
    <w:link w:val="633"/>
    <w:uiPriority w:val="99"/>
    <w:semiHidden/>
    <w:rPr>
      <w:rFonts w:ascii="Courier New" w:hAnsi="Courier New" w:cs="Courier New"/>
    </w:rPr>
  </w:style>
  <w:style w:type="character" w:styleId="756">
    <w:name w:val="正文文本 3 字符"/>
    <w:next w:val="756"/>
    <w:link w:val="633"/>
    <w:uiPriority w:val="99"/>
    <w:rPr>
      <w:rFonts w:ascii="宋体"/>
      <w:sz w:val="24"/>
    </w:rPr>
  </w:style>
  <w:style w:type="character" w:styleId="757">
    <w:name w:val="标题 字符"/>
    <w:next w:val="757"/>
    <w:link w:val="633"/>
    <w:uiPriority w:val="10"/>
    <w:rPr>
      <w:rFonts w:ascii="Arial" w:hAnsi="Arial"/>
      <w:b/>
      <w:sz w:val="32"/>
    </w:rPr>
  </w:style>
  <w:style w:type="character" w:styleId="758">
    <w:name w:val="NICMAN Body Text Char,正文文字 Char Char"/>
    <w:next w:val="758"/>
    <w:link w:val="633"/>
    <w:rPr>
      <w:rFonts w:eastAsia="宋体"/>
      <w:sz w:val="24"/>
      <w:lang w:val="en-US" w:eastAsia="zh-CN" w:bidi="ar-SA"/>
    </w:rPr>
  </w:style>
  <w:style w:type="character" w:styleId="759">
    <w:name w:val="正文文本缩进 字符"/>
    <w:next w:val="759"/>
    <w:link w:val="633"/>
    <w:uiPriority w:val="99"/>
    <w:rPr>
      <w:sz w:val="21"/>
    </w:rPr>
  </w:style>
  <w:style w:type="character" w:styleId="760">
    <w:name w:val="明显引用 Char1"/>
    <w:next w:val="760"/>
    <w:link w:val="633"/>
    <w:uiPriority w:val="99"/>
    <w:qFormat/>
    <w:rPr>
      <w:rFonts w:ascii="Times New Roman" w:hAnsi="Times New Roman" w:eastAsia="宋体" w:cs="Times New Roman"/>
      <w:b/>
      <w:bCs/>
      <w:i/>
      <w:iCs/>
      <w:color w:val="4f81bd"/>
      <w:sz w:val="24"/>
      <w:szCs w:val="24"/>
    </w:rPr>
  </w:style>
  <w:style w:type="character" w:styleId="761">
    <w:name w:val="标题5 Char Char"/>
    <w:next w:val="761"/>
    <w:link w:val="762"/>
    <w:uiPriority w:val="99"/>
    <w:rPr>
      <w:rFonts w:ascii="Arial" w:hAnsi="Arial"/>
      <w:b/>
      <w:bCs/>
      <w:sz w:val="24"/>
      <w:szCs w:val="32"/>
    </w:rPr>
  </w:style>
  <w:style w:type="paragraph" w:styleId="762">
    <w:name w:val="标题5"/>
    <w:basedOn w:val="636"/>
    <w:next w:val="762"/>
    <w:link w:val="761"/>
    <w:uiPriority w:val="99"/>
    <w:pPr>
      <w:ind w:left="0" w:firstLine="0"/>
      <w:spacing w:line="413" w:lineRule="auto"/>
      <w:tabs>
        <w:tab w:val="clear" w:pos="1260" w:leader="none"/>
      </w:tabs>
    </w:pPr>
    <w:rPr>
      <w:rFonts w:ascii="Arial" w:hAnsi="Arial"/>
      <w:sz w:val="24"/>
    </w:rPr>
  </w:style>
  <w:style w:type="character" w:styleId="763">
    <w:name w:val="正文文本缩进 3 Char1"/>
    <w:next w:val="763"/>
    <w:link w:val="633"/>
    <w:uiPriority w:val="99"/>
    <w:semiHidden/>
    <w:rPr>
      <w:rFonts w:ascii="Times New Roman" w:hAnsi="Times New Roman" w:eastAsia="宋体" w:cs="Times New Roman"/>
      <w:sz w:val="16"/>
      <w:szCs w:val="16"/>
    </w:rPr>
  </w:style>
  <w:style w:type="character" w:styleId="764">
    <w:name w:val="文档结构图 Char1"/>
    <w:next w:val="764"/>
    <w:link w:val="633"/>
    <w:uiPriority w:val="99"/>
    <w:rPr>
      <w:rFonts w:ascii="宋体" w:hAnsi="Calibri" w:eastAsia="宋体" w:cs="Times New Roman"/>
      <w:sz w:val="18"/>
      <w:szCs w:val="18"/>
    </w:rPr>
  </w:style>
  <w:style w:type="character" w:styleId="765">
    <w:name w:val="font61"/>
    <w:next w:val="765"/>
    <w:link w:val="633"/>
    <w:qFormat/>
    <w:rPr>
      <w:rFonts w:hint="eastAsia" w:ascii="宋体" w:hAnsi="宋体" w:eastAsia="宋体" w:cs="宋体"/>
      <w:color w:val="000000"/>
      <w:sz w:val="21"/>
      <w:szCs w:val="21"/>
      <w:u w:val="none"/>
    </w:rPr>
  </w:style>
  <w:style w:type="character" w:styleId="766">
    <w:name w:val="标题 5 字符1"/>
    <w:next w:val="766"/>
    <w:link w:val="633"/>
    <w:uiPriority w:val="99"/>
    <w:rPr>
      <w:rFonts w:ascii="Calibri" w:hAnsi="Calibri" w:eastAsia="宋体" w:cs="Times New Roman"/>
      <w:b/>
      <w:bCs/>
      <w:sz w:val="28"/>
      <w:szCs w:val="28"/>
    </w:rPr>
  </w:style>
  <w:style w:type="character" w:styleId="767">
    <w:name w:val="副标题 Char3"/>
    <w:next w:val="767"/>
    <w:link w:val="633"/>
    <w:uiPriority w:val="11"/>
    <w:rPr>
      <w:rFonts w:ascii="Cambria" w:hAnsi="Cambria" w:cs="Times New Roman"/>
      <w:b/>
      <w:bCs/>
      <w:sz w:val="32"/>
      <w:szCs w:val="32"/>
    </w:rPr>
  </w:style>
  <w:style w:type="character" w:styleId="768">
    <w:name w:val="明显强调1"/>
    <w:next w:val="768"/>
    <w:link w:val="633"/>
    <w:uiPriority w:val="99"/>
    <w:rPr>
      <w:b/>
      <w:bCs/>
      <w:i/>
      <w:iCs/>
      <w:color w:val="4f81bd"/>
    </w:rPr>
  </w:style>
  <w:style w:type="character" w:styleId="769">
    <w:name w:val="文档结构图 Char2"/>
    <w:next w:val="769"/>
    <w:link w:val="633"/>
    <w:uiPriority w:val="99"/>
    <w:semiHidden/>
    <w:rPr>
      <w:rFonts w:ascii="宋体" w:hAnsi="Calibri" w:eastAsia="宋体" w:cs="Times New Roman"/>
      <w:sz w:val="18"/>
      <w:szCs w:val="18"/>
    </w:rPr>
  </w:style>
  <w:style w:type="character" w:styleId="770">
    <w:name w:val="明显强调"/>
    <w:next w:val="770"/>
    <w:link w:val="633"/>
    <w:qFormat/>
    <w:rPr>
      <w:b/>
      <w:bCs/>
      <w:i/>
      <w:iCs/>
      <w:color w:val="4f81bd"/>
    </w:rPr>
  </w:style>
  <w:style w:type="character" w:styleId="771">
    <w:name w:val="批注框文本 Char2"/>
    <w:next w:val="771"/>
    <w:link w:val="633"/>
    <w:uiPriority w:val="99"/>
    <w:semiHidden/>
    <w:rPr>
      <w:rFonts w:ascii="Calibri" w:hAnsi="Calibri" w:eastAsia="宋体" w:cs="Times New Roman"/>
      <w:sz w:val="18"/>
      <w:szCs w:val="18"/>
    </w:rPr>
  </w:style>
  <w:style w:type="character" w:styleId="772">
    <w:name w:val="textcontents"/>
    <w:next w:val="772"/>
    <w:link w:val="633"/>
    <w:uiPriority w:val="99"/>
    <w:rPr>
      <w:rFonts w:cs="Times New Roman"/>
    </w:rPr>
  </w:style>
  <w:style w:type="character" w:styleId="773">
    <w:name w:val="正文文本缩进 2 字符1"/>
    <w:next w:val="773"/>
    <w:link w:val="633"/>
    <w:uiPriority w:val="99"/>
    <w:rPr>
      <w:sz w:val="21"/>
    </w:rPr>
  </w:style>
  <w:style w:type="character" w:styleId="774">
    <w:name w:val="引用 字符"/>
    <w:next w:val="774"/>
    <w:link w:val="633"/>
    <w:rPr>
      <w:i/>
      <w:iCs/>
      <w:color w:val="404040"/>
      <w:sz w:val="21"/>
    </w:rPr>
  </w:style>
  <w:style w:type="character" w:styleId="775">
    <w:name w:val="副标题 Char2"/>
    <w:next w:val="775"/>
    <w:link w:val="633"/>
    <w:uiPriority w:val="11"/>
    <w:rPr>
      <w:rFonts w:ascii="Cambria" w:hAnsi="Cambria" w:eastAsia="宋体" w:cs="Times New Roman"/>
      <w:b/>
      <w:bCs/>
      <w:sz w:val="32"/>
      <w:szCs w:val="32"/>
    </w:rPr>
  </w:style>
  <w:style w:type="character" w:styleId="776">
    <w:name w:val="标题 3 字符"/>
    <w:next w:val="776"/>
    <w:link w:val="633"/>
    <w:uiPriority w:val="9"/>
    <w:rPr>
      <w:b/>
      <w:sz w:val="32"/>
    </w:rPr>
  </w:style>
  <w:style w:type="character" w:styleId="777">
    <w:name w:val="页眉 Char1"/>
    <w:next w:val="777"/>
    <w:link w:val="633"/>
    <w:uiPriority w:val="99"/>
    <w:semiHidden/>
    <w:rPr>
      <w:rFonts w:ascii="Calibri" w:hAnsi="Calibri" w:eastAsia="宋体" w:cs="Times New Roman"/>
      <w:sz w:val="18"/>
      <w:szCs w:val="18"/>
    </w:rPr>
  </w:style>
  <w:style w:type="character" w:styleId="778">
    <w:name w:val="书籍标题"/>
    <w:next w:val="778"/>
    <w:link w:val="633"/>
    <w:qFormat/>
    <w:rPr>
      <w:b/>
      <w:bCs/>
      <w:smallCaps/>
      <w:spacing w:val="5"/>
    </w:rPr>
  </w:style>
  <w:style w:type="character" w:styleId="779">
    <w:name w:val="font51"/>
    <w:next w:val="779"/>
    <w:link w:val="633"/>
    <w:rPr>
      <w:rFonts w:hint="eastAsia" w:ascii="宋体" w:hAnsi="宋体" w:eastAsia="宋体" w:cs="宋体"/>
      <w:color w:val="000000"/>
      <w:sz w:val="21"/>
      <w:szCs w:val="21"/>
      <w:u w:val="none"/>
    </w:rPr>
  </w:style>
  <w:style w:type="character" w:styleId="780">
    <w:name w:val="Default Char"/>
    <w:next w:val="780"/>
    <w:link w:val="781"/>
    <w:rPr>
      <w:rFonts w:ascii="宋体"/>
      <w:color w:val="000000"/>
      <w:sz w:val="24"/>
      <w:szCs w:val="24"/>
      <w:lang w:val="en-US" w:eastAsia="zh-CN" w:bidi="ar-SA"/>
    </w:rPr>
  </w:style>
  <w:style w:type="paragraph" w:styleId="781">
    <w:name w:val="Default"/>
    <w:next w:val="781"/>
    <w:link w:val="780"/>
    <w:qFormat/>
    <w:pPr>
      <w:widowControl w:val="off"/>
    </w:pPr>
    <w:rPr>
      <w:rFonts w:ascii="宋体"/>
      <w:color w:val="000000"/>
      <w:sz w:val="24"/>
      <w:szCs w:val="24"/>
      <w:lang w:val="en-US" w:eastAsia="zh-CN" w:bidi="ar-SA"/>
    </w:rPr>
  </w:style>
  <w:style w:type="character" w:styleId="782">
    <w:name w:val="明显参考"/>
    <w:next w:val="782"/>
    <w:link w:val="633"/>
    <w:qFormat/>
    <w:rPr>
      <w:b/>
      <w:bCs/>
      <w:smallCaps/>
      <w:color w:val="c0504d"/>
      <w:spacing w:val="5"/>
      <w:u w:val="single"/>
    </w:rPr>
  </w:style>
  <w:style w:type="character" w:styleId="783">
    <w:name w:val="标题 7 字符1"/>
    <w:next w:val="783"/>
    <w:link w:val="633"/>
    <w:uiPriority w:val="99"/>
    <w:rPr>
      <w:rFonts w:ascii="Times New Roman" w:hAnsi="Times New Roman" w:eastAsia="宋体" w:cs="Times New Roman"/>
      <w:b/>
      <w:sz w:val="24"/>
      <w:szCs w:val="20"/>
    </w:rPr>
  </w:style>
  <w:style w:type="character" w:styleId="784">
    <w:name w:val="正文文本缩进 3 字符"/>
    <w:next w:val="784"/>
    <w:link w:val="633"/>
    <w:uiPriority w:val="99"/>
    <w:rPr>
      <w:sz w:val="16"/>
    </w:rPr>
  </w:style>
  <w:style w:type="character" w:styleId="785">
    <w:name w:val="正文文本缩进 2 Char1"/>
    <w:next w:val="785"/>
    <w:link w:val="633"/>
    <w:uiPriority w:val="99"/>
    <w:semiHidden/>
    <w:rPr>
      <w:rFonts w:ascii="Times New Roman" w:hAnsi="Times New Roman" w:eastAsia="宋体" w:cs="Times New Roman"/>
      <w:sz w:val="20"/>
      <w:szCs w:val="20"/>
    </w:rPr>
  </w:style>
  <w:style w:type="character" w:styleId="786">
    <w:name w:val="批注文字 字符"/>
    <w:next w:val="786"/>
    <w:link w:val="633"/>
    <w:uiPriority w:val="99"/>
    <w:rPr>
      <w:sz w:val="21"/>
    </w:rPr>
  </w:style>
  <w:style w:type="character" w:styleId="787">
    <w:name w:val="标题 6 字符"/>
    <w:next w:val="787"/>
    <w:link w:val="633"/>
    <w:uiPriority w:val="9"/>
    <w:rPr>
      <w:rFonts w:ascii="Arial" w:hAnsi="Arial" w:eastAsia="黑体"/>
      <w:b/>
      <w:sz w:val="24"/>
    </w:rPr>
  </w:style>
  <w:style w:type="character" w:styleId="788">
    <w:name w:val="引用 字符1"/>
    <w:next w:val="788"/>
    <w:link w:val="789"/>
    <w:uiPriority w:val="99"/>
    <w:rPr>
      <w:i/>
      <w:iCs/>
      <w:color w:val="000000"/>
    </w:rPr>
  </w:style>
  <w:style w:type="paragraph" w:styleId="789">
    <w:name w:val="引用"/>
    <w:basedOn w:val="633"/>
    <w:next w:val="633"/>
    <w:link w:val="788"/>
    <w:uiPriority w:val="99"/>
    <w:qFormat/>
    <w:rPr>
      <w:i/>
      <w:iCs/>
      <w:color w:val="000000"/>
      <w:sz w:val="20"/>
      <w:szCs w:val="20"/>
    </w:rPr>
  </w:style>
  <w:style w:type="character" w:styleId="790">
    <w:name w:val="批注框文本 字符1"/>
    <w:next w:val="790"/>
    <w:link w:val="633"/>
    <w:uiPriority w:val="99"/>
    <w:rPr>
      <w:sz w:val="18"/>
    </w:rPr>
  </w:style>
  <w:style w:type="character" w:styleId="791">
    <w:name w:val="fo Char1,footer odd Char1,odd Char1,footer Final Char1,Footer-Even Char Char1"/>
    <w:next w:val="791"/>
    <w:link w:val="633"/>
    <w:uiPriority w:val="99"/>
    <w:rPr>
      <w:rFonts w:eastAsia="宋体"/>
      <w:sz w:val="18"/>
      <w:szCs w:val="18"/>
      <w:lang w:val="en-US" w:eastAsia="zh-CN" w:bidi="ar-SA"/>
    </w:rPr>
  </w:style>
  <w:style w:type="character" w:styleId="792">
    <w:name w:val="headline-content2"/>
    <w:next w:val="792"/>
    <w:link w:val="633"/>
    <w:qFormat/>
    <w:rPr>
      <w:rFonts w:cs="Times New Roman"/>
    </w:rPr>
  </w:style>
  <w:style w:type="character" w:styleId="793">
    <w:name w:val="未处理的提及1"/>
    <w:next w:val="793"/>
    <w:link w:val="633"/>
    <w:uiPriority w:val="99"/>
    <w:unhideWhenUsed/>
    <w:rPr>
      <w:color w:val="605e5c"/>
      <w:shd w:val="clear" w:color="auto" w:fill="e1dfdd"/>
    </w:rPr>
  </w:style>
  <w:style w:type="character" w:styleId="794">
    <w:name w:val="批注框文本 字符"/>
    <w:next w:val="794"/>
    <w:link w:val="633"/>
    <w:uiPriority w:val="99"/>
    <w:rPr>
      <w:sz w:val="18"/>
    </w:rPr>
  </w:style>
  <w:style w:type="character" w:styleId="795">
    <w:name w:val="正文文本缩进 3 字符1"/>
    <w:next w:val="795"/>
    <w:link w:val="633"/>
    <w:uiPriority w:val="99"/>
    <w:rPr>
      <w:rFonts w:ascii="仿宋_GB2312" w:eastAsia="仿宋_GB2312"/>
      <w:sz w:val="28"/>
    </w:rPr>
  </w:style>
  <w:style w:type="character" w:styleId="796">
    <w:name w:val="font71"/>
    <w:next w:val="796"/>
    <w:link w:val="633"/>
    <w:rPr>
      <w:rFonts w:ascii="Times New Roman" w:hAnsi="Times New Roman" w:cs="Times New Roman"/>
      <w:color w:val="000000"/>
      <w:sz w:val="21"/>
      <w:szCs w:val="21"/>
      <w:u w:val="none"/>
      <w:vertAlign w:val="superscript"/>
    </w:rPr>
  </w:style>
  <w:style w:type="character" w:styleId="797">
    <w:name w:val="不明显强调"/>
    <w:next w:val="797"/>
    <w:link w:val="633"/>
    <w:qFormat/>
    <w:rPr>
      <w:i/>
      <w:iCs/>
      <w:color w:val="808080"/>
    </w:rPr>
  </w:style>
  <w:style w:type="character" w:styleId="798">
    <w:name w:val="列出段落 Char,Bullet List Char,numbered Char,FooterText Char,List Paragraph1 Char,Paragraphe de liste1 Char"/>
    <w:next w:val="798"/>
    <w:link w:val="799"/>
    <w:rPr>
      <w:rFonts w:ascii="Arial" w:hAnsi="Arial" w:eastAsia="黑体"/>
      <w:sz w:val="24"/>
      <w:szCs w:val="24"/>
      <w:lang w:eastAsia="en-US"/>
    </w:rPr>
  </w:style>
  <w:style w:type="paragraph" w:styleId="799">
    <w:name w:val="列出段落1"/>
    <w:basedOn w:val="633"/>
    <w:next w:val="799"/>
    <w:link w:val="798"/>
    <w:qFormat/>
    <w:pPr>
      <w:contextualSpacing/>
      <w:ind w:left="720"/>
      <w:jc w:val="left"/>
      <w:widowControl/>
    </w:pPr>
    <w:rPr>
      <w:rFonts w:ascii="Arial" w:hAnsi="Arial" w:eastAsia="黑体"/>
      <w:sz w:val="24"/>
      <w:lang w:eastAsia="en-US"/>
    </w:rPr>
  </w:style>
  <w:style w:type="character" w:styleId="800">
    <w:name w:val="标题 1 字符"/>
    <w:next w:val="800"/>
    <w:link w:val="633"/>
    <w:uiPriority w:val="9"/>
    <w:rPr>
      <w:b/>
      <w:sz w:val="44"/>
    </w:rPr>
  </w:style>
  <w:style w:type="character" w:styleId="801">
    <w:name w:val="font81"/>
    <w:next w:val="801"/>
    <w:link w:val="633"/>
    <w:rPr>
      <w:rFonts w:ascii="Times New Roman" w:hAnsi="Times New Roman" w:cs="Times New Roman"/>
      <w:b/>
      <w:color w:val="000000"/>
      <w:sz w:val="21"/>
      <w:szCs w:val="21"/>
      <w:u w:val="none"/>
    </w:rPr>
  </w:style>
  <w:style w:type="character" w:styleId="802">
    <w:name w:val="font11"/>
    <w:next w:val="802"/>
    <w:link w:val="633"/>
    <w:rPr>
      <w:rFonts w:hint="eastAsia" w:ascii="宋体" w:hAnsi="宋体" w:eastAsia="宋体" w:cs="宋体"/>
      <w:color w:val="000000"/>
      <w:sz w:val="21"/>
      <w:szCs w:val="21"/>
      <w:u w:val="none"/>
    </w:rPr>
  </w:style>
  <w:style w:type="character" w:styleId="803">
    <w:name w:val="标题 2 字符"/>
    <w:next w:val="803"/>
    <w:link w:val="633"/>
    <w:uiPriority w:val="9"/>
    <w:rPr>
      <w:rFonts w:ascii="Arial" w:hAnsi="Arial" w:eastAsia="黑体"/>
      <w:b/>
      <w:sz w:val="32"/>
    </w:rPr>
  </w:style>
  <w:style w:type="character" w:styleId="804">
    <w:name w:val="正文文本 字符"/>
    <w:next w:val="804"/>
    <w:link w:val="633"/>
    <w:uiPriority w:val="99"/>
    <w:rPr>
      <w:sz w:val="21"/>
    </w:rPr>
  </w:style>
  <w:style w:type="character" w:styleId="805">
    <w:name w:val="文档结构图 字符1"/>
    <w:next w:val="805"/>
    <w:link w:val="633"/>
    <w:uiPriority w:val="99"/>
    <w:rPr>
      <w:shd w:val="clear" w:color="auto" w:fill="000080"/>
    </w:rPr>
  </w:style>
  <w:style w:type="character" w:styleId="806">
    <w:name w:val="font01"/>
    <w:next w:val="806"/>
    <w:link w:val="633"/>
    <w:qFormat/>
    <w:rPr>
      <w:rFonts w:ascii="Times New Roman" w:hAnsi="Times New Roman" w:cs="Times New Roman"/>
      <w:color w:val="000000"/>
      <w:sz w:val="21"/>
      <w:szCs w:val="21"/>
      <w:u w:val="none"/>
    </w:rPr>
  </w:style>
  <w:style w:type="character" w:styleId="807">
    <w:name w:val="正文文本 3 Char1"/>
    <w:next w:val="807"/>
    <w:link w:val="633"/>
    <w:uiPriority w:val="99"/>
    <w:rPr>
      <w:sz w:val="16"/>
      <w:szCs w:val="16"/>
    </w:rPr>
  </w:style>
  <w:style w:type="character" w:styleId="808">
    <w:name w:val="不明显参考"/>
    <w:next w:val="808"/>
    <w:link w:val="633"/>
    <w:qFormat/>
    <w:rPr>
      <w:smallCaps/>
      <w:color w:val="c0504d"/>
      <w:u w:val="single"/>
    </w:rPr>
  </w:style>
  <w:style w:type="character" w:styleId="809">
    <w:name w:val="批注框文本 Char1"/>
    <w:next w:val="809"/>
    <w:link w:val="633"/>
    <w:uiPriority w:val="99"/>
    <w:rPr>
      <w:sz w:val="18"/>
      <w:szCs w:val="18"/>
    </w:rPr>
  </w:style>
  <w:style w:type="character" w:styleId="810">
    <w:name w:val="标题4 Char Char"/>
    <w:next w:val="810"/>
    <w:link w:val="811"/>
    <w:uiPriority w:val="99"/>
    <w:rPr>
      <w:rFonts w:ascii="Arial" w:hAnsi="Arial"/>
      <w:b/>
      <w:bCs/>
      <w:sz w:val="24"/>
      <w:szCs w:val="32"/>
    </w:rPr>
  </w:style>
  <w:style w:type="paragraph" w:styleId="811">
    <w:name w:val="标题4"/>
    <w:basedOn w:val="635"/>
    <w:next w:val="672"/>
    <w:link w:val="810"/>
    <w:uiPriority w:val="99"/>
    <w:pPr>
      <w:ind w:left="0" w:firstLine="0"/>
      <w:spacing w:line="413" w:lineRule="auto"/>
      <w:tabs>
        <w:tab w:val="clear" w:pos="840" w:leader="none"/>
      </w:tabs>
    </w:pPr>
    <w:rPr>
      <w:rFonts w:ascii="Arial" w:hAnsi="Arial"/>
      <w:sz w:val="24"/>
    </w:rPr>
  </w:style>
  <w:style w:type="character" w:styleId="812">
    <w:name w:val="正文文本 3 字符1"/>
    <w:next w:val="812"/>
    <w:link w:val="633"/>
    <w:uiPriority w:val="99"/>
    <w:rPr>
      <w:rFonts w:ascii="宋体"/>
      <w:sz w:val="24"/>
    </w:rPr>
  </w:style>
  <w:style w:type="character" w:styleId="813">
    <w:name w:val="日期 Char2"/>
    <w:next w:val="813"/>
    <w:link w:val="633"/>
    <w:uiPriority w:val="99"/>
    <w:semiHidden/>
    <w:rPr>
      <w:rFonts w:ascii="Calibri" w:hAnsi="Calibri" w:eastAsia="宋体" w:cs="Times New Roman"/>
    </w:rPr>
  </w:style>
  <w:style w:type="character" w:styleId="814">
    <w:name w:val="标题 字符1"/>
    <w:next w:val="814"/>
    <w:link w:val="633"/>
    <w:uiPriority w:val="99"/>
    <w:rPr>
      <w:rFonts w:ascii="Arial" w:hAnsi="Arial"/>
      <w:b/>
      <w:sz w:val="32"/>
    </w:rPr>
  </w:style>
  <w:style w:type="character" w:styleId="815">
    <w:name w:val="明显引用 字符"/>
    <w:next w:val="815"/>
    <w:link w:val="633"/>
    <w:rPr>
      <w:i/>
      <w:iCs/>
      <w:color w:val="4472c4"/>
      <w:sz w:val="21"/>
    </w:rPr>
  </w:style>
  <w:style w:type="character" w:styleId="816">
    <w:name w:val="apple-converted-space"/>
    <w:next w:val="816"/>
    <w:link w:val="633"/>
  </w:style>
  <w:style w:type="character" w:styleId="817">
    <w:name w:val="批注主题 Char2"/>
    <w:next w:val="817"/>
    <w:link w:val="633"/>
    <w:uiPriority w:val="99"/>
    <w:rPr>
      <w:b/>
      <w:bCs/>
      <w:sz w:val="21"/>
    </w:rPr>
  </w:style>
  <w:style w:type="character" w:styleId="818">
    <w:name w:val="纯文本 Char1"/>
    <w:next w:val="818"/>
    <w:link w:val="633"/>
    <w:uiPriority w:val="99"/>
    <w:semiHidden/>
    <w:rPr>
      <w:rFonts w:ascii="宋体" w:hAnsi="Courier New" w:eastAsia="宋体" w:cs="Courier New"/>
      <w:szCs w:val="21"/>
    </w:rPr>
  </w:style>
  <w:style w:type="character" w:styleId="819">
    <w:name w:val="正文文本 Char2"/>
    <w:next w:val="819"/>
    <w:link w:val="633"/>
    <w:uiPriority w:val="99"/>
    <w:semiHidden/>
    <w:rPr>
      <w:rFonts w:ascii="Calibri" w:hAnsi="Calibri" w:eastAsia="宋体" w:cs="Times New Roman"/>
    </w:rPr>
  </w:style>
  <w:style w:type="character" w:styleId="820">
    <w:name w:val="引用 Char1"/>
    <w:next w:val="820"/>
    <w:link w:val="633"/>
    <w:uiPriority w:val="99"/>
    <w:rPr>
      <w:i/>
      <w:iCs/>
      <w:color w:val="000000"/>
      <w:sz w:val="21"/>
    </w:rPr>
  </w:style>
  <w:style w:type="character" w:styleId="821">
    <w:name w:val="正文文本 2 字符1"/>
    <w:next w:val="821"/>
    <w:link w:val="633"/>
    <w:uiPriority w:val="99"/>
    <w:rPr>
      <w:sz w:val="21"/>
    </w:rPr>
  </w:style>
  <w:style w:type="character" w:styleId="822">
    <w:name w:val="批注文字 Char Char"/>
    <w:next w:val="822"/>
    <w:link w:val="633"/>
    <w:rPr>
      <w:rFonts w:ascii="宋体" w:hAnsi="Times New Roman" w:eastAsia="宋体" w:cs="Times New Roman"/>
      <w:sz w:val="28"/>
      <w:szCs w:val="20"/>
    </w:rPr>
  </w:style>
  <w:style w:type="character" w:styleId="823">
    <w:name w:val="标题 Char1"/>
    <w:next w:val="823"/>
    <w:link w:val="633"/>
    <w:uiPriority w:val="10"/>
    <w:rPr>
      <w:rFonts w:ascii="Cambria" w:hAnsi="Cambria" w:eastAsia="宋体" w:cs="Times New Roman"/>
      <w:b/>
      <w:bCs/>
      <w:sz w:val="32"/>
      <w:szCs w:val="32"/>
    </w:rPr>
  </w:style>
  <w:style w:type="character" w:styleId="824">
    <w:name w:val="纯文本 Char2"/>
    <w:next w:val="824"/>
    <w:link w:val="633"/>
    <w:uiPriority w:val="99"/>
    <w:rPr>
      <w:rFonts w:ascii="宋体" w:hAnsi="Courier New"/>
      <w:szCs w:val="21"/>
    </w:rPr>
  </w:style>
  <w:style w:type="character" w:styleId="825">
    <w:name w:val="文档结构图 字符"/>
    <w:next w:val="825"/>
    <w:link w:val="633"/>
    <w:uiPriority w:val="99"/>
    <w:rPr>
      <w:sz w:val="21"/>
      <w:shd w:val="clear" w:color="auto" w:fill="000080"/>
    </w:rPr>
  </w:style>
  <w:style w:type="character" w:styleId="826">
    <w:name w:val="批注主题 字符"/>
    <w:next w:val="826"/>
    <w:link w:val="633"/>
    <w:uiPriority w:val="99"/>
    <w:rPr>
      <w:b/>
      <w:bCs/>
      <w:sz w:val="21"/>
    </w:rPr>
  </w:style>
  <w:style w:type="character" w:styleId="827">
    <w:name w:val="feature"/>
    <w:next w:val="827"/>
    <w:link w:val="633"/>
  </w:style>
  <w:style w:type="character" w:styleId="828">
    <w:name w:val="副标题 Char1"/>
    <w:next w:val="828"/>
    <w:link w:val="633"/>
    <w:uiPriority w:val="99"/>
    <w:rPr>
      <w:rFonts w:ascii="Cambria" w:hAnsi="Cambria" w:cs="Times New Roman"/>
      <w:b/>
      <w:bCs/>
      <w:sz w:val="32"/>
      <w:szCs w:val="32"/>
    </w:rPr>
  </w:style>
  <w:style w:type="character" w:styleId="829">
    <w:name w:val="引用 Char2"/>
    <w:next w:val="829"/>
    <w:link w:val="633"/>
    <w:uiPriority w:val="29"/>
    <w:rPr>
      <w:i/>
      <w:iCs/>
      <w:color w:val="000000"/>
      <w:sz w:val="21"/>
      <w:szCs w:val="24"/>
    </w:rPr>
  </w:style>
  <w:style w:type="character" w:styleId="830">
    <w:name w:val="正文文本 字符1"/>
    <w:next w:val="830"/>
    <w:link w:val="633"/>
    <w:uiPriority w:val="99"/>
    <w:rPr>
      <w:rFonts w:ascii="宋体"/>
      <w:sz w:val="28"/>
    </w:rPr>
  </w:style>
  <w:style w:type="character" w:styleId="831">
    <w:name w:val="正文首行缩进 Char1"/>
    <w:next w:val="831"/>
    <w:link w:val="633"/>
    <w:uiPriority w:val="99"/>
    <w:semiHidden/>
    <w:rPr>
      <w:rFonts w:eastAsia="幼圆"/>
      <w:b/>
      <w:bCs/>
      <w:sz w:val="21"/>
      <w:szCs w:val="24"/>
    </w:rPr>
  </w:style>
  <w:style w:type="character" w:styleId="832">
    <w:name w:val="副标题 字符"/>
    <w:next w:val="832"/>
    <w:link w:val="633"/>
    <w:uiPriority w:val="11"/>
    <w:rPr>
      <w:rFonts w:ascii="等线 Light" w:hAnsi="等线 Light" w:cs="Times New Roman"/>
      <w:b/>
      <w:bCs/>
      <w:sz w:val="32"/>
      <w:szCs w:val="32"/>
    </w:rPr>
  </w:style>
  <w:style w:type="character" w:styleId="833">
    <w:name w:val="font41"/>
    <w:next w:val="833"/>
    <w:link w:val="633"/>
    <w:qFormat/>
    <w:rPr>
      <w:rFonts w:ascii="Calibri" w:hAnsi="Calibri" w:cs="Calibri"/>
      <w:color w:val="000000"/>
      <w:sz w:val="24"/>
      <w:szCs w:val="24"/>
      <w:u w:val="none"/>
    </w:rPr>
  </w:style>
  <w:style w:type="character" w:styleId="834">
    <w:name w:val="NICMAN Body Text Char Char"/>
    <w:next w:val="834"/>
    <w:link w:val="633"/>
    <w:rPr>
      <w:rFonts w:eastAsia="宋体"/>
      <w:sz w:val="24"/>
      <w:lang w:val="en-US" w:eastAsia="zh-CN"/>
    </w:rPr>
  </w:style>
  <w:style w:type="character" w:styleId="835">
    <w:name w:val="批注主题 Char3"/>
    <w:next w:val="835"/>
    <w:link w:val="633"/>
    <w:uiPriority w:val="99"/>
    <w:semiHidden/>
    <w:rPr>
      <w:rFonts w:ascii="Times New Roman" w:hAnsi="Times New Roman" w:eastAsia="宋体" w:cs="Times New Roman"/>
      <w:b/>
      <w:bCs/>
      <w:sz w:val="20"/>
      <w:szCs w:val="20"/>
    </w:rPr>
  </w:style>
  <w:style w:type="character" w:styleId="836">
    <w:name w:val="批注文字 Char2"/>
    <w:next w:val="836"/>
    <w:link w:val="633"/>
    <w:rPr>
      <w:sz w:val="21"/>
    </w:rPr>
  </w:style>
  <w:style w:type="character" w:styleId="837">
    <w:name w:val="批注主题 字符1"/>
    <w:next w:val="837"/>
    <w:link w:val="633"/>
    <w:uiPriority w:val="99"/>
    <w:rPr>
      <w:rFonts w:ascii="宋体"/>
      <w:b/>
      <w:bCs/>
      <w:sz w:val="28"/>
    </w:rPr>
  </w:style>
  <w:style w:type="character" w:styleId="838">
    <w:name w:val="font21"/>
    <w:next w:val="838"/>
    <w:link w:val="633"/>
    <w:qFormat/>
    <w:rPr>
      <w:rFonts w:hint="eastAsia" w:ascii="宋体" w:hAnsi="宋体" w:eastAsia="宋体" w:cs="宋体"/>
      <w:color w:val="000000"/>
      <w:sz w:val="24"/>
      <w:szCs w:val="24"/>
      <w:u w:val="none"/>
    </w:rPr>
  </w:style>
  <w:style w:type="character" w:styleId="839">
    <w:name w:val="日期 字符"/>
    <w:next w:val="839"/>
    <w:link w:val="633"/>
    <w:uiPriority w:val="99"/>
    <w:rPr>
      <w:sz w:val="24"/>
    </w:rPr>
  </w:style>
  <w:style w:type="character" w:styleId="840">
    <w:name w:val="标题 9 字符"/>
    <w:next w:val="840"/>
    <w:link w:val="633"/>
    <w:uiPriority w:val="9"/>
    <w:rPr>
      <w:rFonts w:ascii="Arial" w:hAnsi="Arial" w:eastAsia="黑体"/>
      <w:sz w:val="21"/>
    </w:rPr>
  </w:style>
  <w:style w:type="character" w:styleId="841">
    <w:name w:val="Formatvorlage Links:  0&quot; Hängend:  13.5 ch Zchn"/>
    <w:next w:val="841"/>
    <w:link w:val="842"/>
    <w:rPr>
      <w:rFonts w:ascii="Arial" w:hAnsi="Arial"/>
      <w:sz w:val="24"/>
    </w:rPr>
  </w:style>
  <w:style w:type="paragraph" w:styleId="842">
    <w:name w:val="Formatvorlage Links:  0&quot; Hängend:  13.5 ch"/>
    <w:basedOn w:val="633"/>
    <w:next w:val="842"/>
    <w:link w:val="841"/>
    <w:pPr>
      <w:ind w:left="3240" w:hanging="3240"/>
    </w:pPr>
    <w:rPr>
      <w:rFonts w:ascii="Arial" w:hAnsi="Arial"/>
      <w:sz w:val="24"/>
      <w:szCs w:val="20"/>
    </w:rPr>
  </w:style>
  <w:style w:type="character" w:styleId="843">
    <w:name w:val="浅色底纹 - 强调文字颜色 2 Char"/>
    <w:next w:val="843"/>
    <w:link w:val="844"/>
    <w:uiPriority w:val="99"/>
    <w:rPr>
      <w:b/>
      <w:bCs/>
      <w:i/>
      <w:iCs/>
      <w:color w:val="4f81bd"/>
    </w:rPr>
  </w:style>
  <w:style w:type="paragraph" w:styleId="844">
    <w:name w:val="浅色底纹 - 强调文字颜色 21"/>
    <w:basedOn w:val="633"/>
    <w:next w:val="633"/>
    <w:link w:val="843"/>
    <w:uiPriority w:val="99"/>
    <w:qFormat/>
    <w:pPr>
      <w:ind w:left="936" w:right="936"/>
      <w:spacing w:before="200" w:after="280"/>
      <w:pBdr>
        <w:bottom w:val="single" w:color="4F81BD" w:sz="4" w:space="4"/>
      </w:pBdr>
    </w:pPr>
    <w:rPr>
      <w:b/>
      <w:bCs/>
      <w:i/>
      <w:iCs/>
      <w:color w:val="4f81bd"/>
      <w:sz w:val="20"/>
      <w:szCs w:val="20"/>
    </w:rPr>
  </w:style>
  <w:style w:type="character" w:styleId="845">
    <w:name w:val="批注主题 Char1"/>
    <w:next w:val="845"/>
    <w:link w:val="633"/>
    <w:uiPriority w:val="99"/>
    <w:rPr>
      <w:b/>
      <w:bCs/>
      <w:sz w:val="21"/>
      <w:szCs w:val="22"/>
    </w:rPr>
  </w:style>
  <w:style w:type="character" w:styleId="846">
    <w:name w:val="标题 8 字符"/>
    <w:next w:val="846"/>
    <w:link w:val="633"/>
    <w:uiPriority w:val="9"/>
    <w:rPr>
      <w:rFonts w:ascii="Arial" w:hAnsi="Arial" w:eastAsia="黑体"/>
      <w:sz w:val="24"/>
    </w:rPr>
  </w:style>
  <w:style w:type="character" w:styleId="847">
    <w:name w:val="标题 8 字符1"/>
    <w:next w:val="847"/>
    <w:link w:val="633"/>
    <w:uiPriority w:val="99"/>
    <w:rPr>
      <w:rFonts w:ascii="Arial" w:hAnsi="Arial" w:eastAsia="黑体" w:cs="Times New Roman"/>
      <w:sz w:val="24"/>
      <w:szCs w:val="20"/>
    </w:rPr>
  </w:style>
  <w:style w:type="character" w:styleId="848">
    <w:name w:val="1名 Char"/>
    <w:next w:val="848"/>
    <w:link w:val="849"/>
    <w:uiPriority w:val="99"/>
    <w:rPr>
      <w:rFonts w:ascii="宋体"/>
      <w:sz w:val="28"/>
    </w:rPr>
  </w:style>
  <w:style w:type="paragraph" w:styleId="849">
    <w:name w:val="1名"/>
    <w:basedOn w:val="633"/>
    <w:next w:val="849"/>
    <w:link w:val="848"/>
    <w:uiPriority w:val="99"/>
    <w:pPr>
      <w:spacing w:before="120"/>
      <w:tabs>
        <w:tab w:val="left" w:pos="720" w:leader="none"/>
      </w:tabs>
    </w:pPr>
    <w:rPr>
      <w:rFonts w:ascii="宋体"/>
      <w:sz w:val="28"/>
      <w:szCs w:val="20"/>
    </w:rPr>
  </w:style>
  <w:style w:type="character" w:styleId="850">
    <w:name w:val="明显参考1"/>
    <w:next w:val="850"/>
    <w:link w:val="633"/>
    <w:uiPriority w:val="99"/>
    <w:rPr>
      <w:b/>
      <w:bCs/>
      <w:smallCaps/>
      <w:color w:val="000000"/>
      <w:spacing w:val="5"/>
      <w:u w:val="single"/>
    </w:rPr>
  </w:style>
  <w:style w:type="character" w:styleId="851">
    <w:name w:val="正文文本缩进 Char1"/>
    <w:next w:val="851"/>
    <w:link w:val="633"/>
    <w:uiPriority w:val="99"/>
    <w:semiHidden/>
    <w:rPr>
      <w:rFonts w:ascii="Times New Roman" w:hAnsi="Times New Roman" w:eastAsia="宋体" w:cs="Times New Roman"/>
      <w:sz w:val="20"/>
      <w:szCs w:val="20"/>
    </w:rPr>
  </w:style>
  <w:style w:type="character" w:styleId="852">
    <w:name w:val="标题 4 字符1"/>
    <w:next w:val="852"/>
    <w:link w:val="633"/>
    <w:uiPriority w:val="99"/>
    <w:rPr>
      <w:rFonts w:ascii="Cambria" w:hAnsi="Cambria" w:eastAsia="宋体" w:cs="Times New Roman"/>
      <w:b/>
      <w:bCs/>
      <w:sz w:val="28"/>
      <w:szCs w:val="28"/>
    </w:rPr>
  </w:style>
  <w:style w:type="character" w:styleId="853">
    <w:name w:val="标题 Char2"/>
    <w:next w:val="853"/>
    <w:link w:val="633"/>
    <w:uiPriority w:val="10"/>
    <w:rPr>
      <w:rFonts w:ascii="Cambria" w:hAnsi="Cambria" w:eastAsia="宋体" w:cs="Times New Roman"/>
      <w:b/>
      <w:bCs/>
      <w:sz w:val="32"/>
      <w:szCs w:val="32"/>
    </w:rPr>
  </w:style>
  <w:style w:type="character" w:styleId="854">
    <w:name w:val="彩色网格 - 强调文字颜色 1 Char"/>
    <w:next w:val="854"/>
    <w:link w:val="855"/>
    <w:uiPriority w:val="99"/>
    <w:rPr>
      <w:i/>
      <w:iCs/>
      <w:color w:val="000000"/>
    </w:rPr>
  </w:style>
  <w:style w:type="paragraph" w:styleId="855">
    <w:name w:val="彩色网格 - 强调文字颜色 11"/>
    <w:basedOn w:val="633"/>
    <w:next w:val="633"/>
    <w:link w:val="854"/>
    <w:uiPriority w:val="99"/>
    <w:qFormat/>
    <w:rPr>
      <w:i/>
      <w:iCs/>
      <w:color w:val="000000"/>
      <w:sz w:val="20"/>
      <w:szCs w:val="20"/>
    </w:rPr>
  </w:style>
  <w:style w:type="character" w:styleId="856">
    <w:name w:val="占位符文本"/>
    <w:next w:val="856"/>
    <w:link w:val="633"/>
    <w:uiPriority w:val="99"/>
    <w:semiHidden/>
    <w:rPr>
      <w:color w:val="808080"/>
    </w:rPr>
  </w:style>
  <w:style w:type="character" w:styleId="857">
    <w:name w:val="正文文本 Char,NICMAN Body Text Char1,正文文字 Char"/>
    <w:next w:val="857"/>
    <w:link w:val="633"/>
    <w:rPr>
      <w:rFonts w:ascii="Times New Roman" w:hAnsi="Times New Roman" w:eastAsia="宋体" w:cs="Times New Roman"/>
      <w:szCs w:val="24"/>
    </w:rPr>
  </w:style>
  <w:style w:type="character" w:styleId="858">
    <w:name w:val="Formatvorlage Formatvorlage Links:  0&quot; Hängend:  13.5 ch + MingLiU Zchn"/>
    <w:next w:val="858"/>
    <w:link w:val="859"/>
    <w:rPr>
      <w:rFonts w:ascii="Arial" w:hAnsi="Arial"/>
      <w:sz w:val="24"/>
    </w:rPr>
  </w:style>
  <w:style w:type="paragraph" w:styleId="859">
    <w:name w:val="Formatvorlage Formatvorlage Links:  0&quot; Hängend:  13.5 ch + MingLiU"/>
    <w:basedOn w:val="842"/>
    <w:next w:val="859"/>
    <w:link w:val="858"/>
  </w:style>
  <w:style w:type="character" w:styleId="860">
    <w:name w:val="标题 3 字符1"/>
    <w:next w:val="860"/>
    <w:link w:val="633"/>
    <w:uiPriority w:val="99"/>
    <w:rPr>
      <w:rFonts w:ascii="Times New Roman" w:hAnsi="Times New Roman" w:eastAsia="宋体" w:cs="Times New Roman"/>
      <w:b/>
      <w:sz w:val="32"/>
      <w:szCs w:val="20"/>
    </w:rPr>
  </w:style>
  <w:style w:type="character" w:styleId="861">
    <w:name w:val="标题 9 字符1"/>
    <w:next w:val="861"/>
    <w:link w:val="633"/>
    <w:uiPriority w:val="99"/>
    <w:rPr>
      <w:rFonts w:ascii="Arial" w:hAnsi="Arial" w:eastAsia="黑体" w:cs="Times New Roman"/>
      <w:szCs w:val="20"/>
    </w:rPr>
  </w:style>
  <w:style w:type="paragraph" w:styleId="862">
    <w:name w:val="无缩进正文"/>
    <w:basedOn w:val="633"/>
    <w:next w:val="862"/>
    <w:link w:val="633"/>
    <w:rPr>
      <w:szCs w:val="20"/>
    </w:rPr>
  </w:style>
  <w:style w:type="paragraph" w:styleId="863">
    <w:name w:val="Char1 Char Char Char"/>
    <w:basedOn w:val="633"/>
    <w:next w:val="863"/>
    <w:link w:val="633"/>
    <w:pPr>
      <w:jc w:val="left"/>
      <w:widowControl/>
    </w:pPr>
    <w:rPr>
      <w:sz w:val="24"/>
    </w:rPr>
  </w:style>
  <w:style w:type="paragraph" w:styleId="864">
    <w:name w:val="Char1"/>
    <w:basedOn w:val="633"/>
    <w:next w:val="864"/>
    <w:link w:val="633"/>
    <w:uiPriority w:val="99"/>
    <w:rPr>
      <w:rFonts w:ascii="宋体" w:hAnsi="Courier New" w:cs="宋体"/>
      <w:szCs w:val="21"/>
    </w:rPr>
  </w:style>
  <w:style w:type="paragraph" w:styleId="865">
    <w:name w:val="首行缩进"/>
    <w:basedOn w:val="633"/>
    <w:next w:val="865"/>
    <w:link w:val="633"/>
    <w:qFormat/>
    <w:pPr>
      <w:ind w:firstLine="480"/>
    </w:pPr>
    <w:rPr>
      <w:rFonts w:eastAsia="Calibri" w:cs="宋体"/>
      <w:sz w:val="20"/>
      <w:szCs w:val="20"/>
      <w:lang w:val="zh-CN"/>
    </w:rPr>
  </w:style>
  <w:style w:type="paragraph" w:styleId="866">
    <w:name w:val="格式３"/>
    <w:basedOn w:val="633"/>
    <w:next w:val="866"/>
    <w:link w:val="633"/>
    <w:pPr>
      <w:ind w:left="600" w:hanging="600"/>
      <w:spacing w:line="420" w:lineRule="exact"/>
    </w:pPr>
    <w:rPr>
      <w:rFonts w:ascii="宋体" w:hAnsi="宋体"/>
      <w:color w:val="000000"/>
      <w:sz w:val="24"/>
      <w:szCs w:val="20"/>
    </w:rPr>
  </w:style>
  <w:style w:type="paragraph" w:styleId="867">
    <w:name w:val="TOC 标题"/>
    <w:basedOn w:val="634"/>
    <w:next w:val="633"/>
    <w:link w:val="633"/>
    <w:qFormat/>
    <w:pPr>
      <w:jc w:val="left"/>
      <w:spacing w:before="480" w:after="0" w:line="276" w:lineRule="auto"/>
      <w:widowControl/>
      <w:outlineLvl w:val="9"/>
    </w:pPr>
    <w:rPr>
      <w:rFonts w:ascii="Cambria" w:hAnsi="Cambria"/>
      <w:color w:val="365f91"/>
      <w:sz w:val="28"/>
      <w:szCs w:val="28"/>
    </w:rPr>
  </w:style>
  <w:style w:type="paragraph" w:styleId="868">
    <w:name w:val="Blockquote"/>
    <w:basedOn w:val="633"/>
    <w:next w:val="868"/>
    <w:link w:val="633"/>
    <w:uiPriority w:val="99"/>
    <w:pPr>
      <w:ind w:left="360" w:right="360"/>
      <w:jc w:val="left"/>
      <w:spacing w:before="100" w:after="100"/>
    </w:pPr>
    <w:rPr>
      <w:sz w:val="24"/>
      <w:szCs w:val="20"/>
    </w:rPr>
  </w:style>
  <w:style w:type="paragraph" w:styleId="869">
    <w:name w:val="Table Paragraph"/>
    <w:basedOn w:val="633"/>
    <w:next w:val="869"/>
    <w:link w:val="633"/>
    <w:uiPriority w:val="1"/>
    <w:qFormat/>
    <w:pPr>
      <w:jc w:val="left"/>
    </w:pPr>
    <w:rPr>
      <w:sz w:val="22"/>
      <w:lang w:eastAsia="en-US"/>
    </w:rPr>
  </w:style>
  <w:style w:type="paragraph" w:styleId="870">
    <w:name w:val="正文（绿盟科技）"/>
    <w:next w:val="870"/>
    <w:link w:val="633"/>
    <w:qFormat/>
    <w:pPr>
      <w:spacing w:line="300" w:lineRule="auto"/>
    </w:pPr>
    <w:rPr>
      <w:rFonts w:ascii="Arial" w:hAnsi="Arial" w:cs="黑体"/>
      <w:sz w:val="21"/>
      <w:szCs w:val="21"/>
      <w:lang w:val="en-US" w:eastAsia="zh-CN" w:bidi="ar-SA"/>
    </w:rPr>
  </w:style>
  <w:style w:type="paragraph" w:styleId="871">
    <w:name w:val="默认段落字体 Para Char Char Char Char"/>
    <w:basedOn w:val="633"/>
    <w:next w:val="871"/>
    <w:link w:val="633"/>
  </w:style>
  <w:style w:type="paragraph" w:styleId="872">
    <w:name w:val="样式 标题 3 + (中文) 黑体 小四 非加粗 段前: 7.8 磅 段后: 0 磅 行距: 固定值 20 磅"/>
    <w:basedOn w:val="636"/>
    <w:next w:val="633"/>
    <w:link w:val="633"/>
    <w:uiPriority w:val="99"/>
    <w:pPr>
      <w:spacing w:before="0" w:after="0" w:line="400" w:lineRule="exact"/>
      <w:tabs>
        <w:tab w:val="left" w:pos="1260" w:leader="none"/>
      </w:tabs>
    </w:pPr>
    <w:rPr>
      <w:rFonts w:eastAsia="黑体" w:cs="宋体"/>
      <w:b w:val="0"/>
      <w:bCs w:val="0"/>
      <w:sz w:val="24"/>
      <w:szCs w:val="20"/>
    </w:rPr>
  </w:style>
  <w:style w:type="paragraph" w:styleId="873">
    <w:name w:val="样式 标题 1 + 黑体 三号 非加粗 居中 段前: 6 磅 段后: 6 磅 行距: 固定值 20 磅"/>
    <w:basedOn w:val="634"/>
    <w:next w:val="873"/>
    <w:link w:val="633"/>
    <w:uiPriority w:val="99"/>
    <w:pPr>
      <w:spacing w:before="120" w:after="120" w:line="400" w:lineRule="exact"/>
    </w:pPr>
    <w:rPr>
      <w:rFonts w:ascii="黑体" w:hAnsi="黑体" w:eastAsia="黑体"/>
      <w:b w:val="0"/>
      <w:bCs w:val="0"/>
      <w:szCs w:val="20"/>
    </w:rPr>
  </w:style>
  <w:style w:type="paragraph" w:styleId="874">
    <w:name w:val="p0"/>
    <w:basedOn w:val="633"/>
    <w:next w:val="874"/>
    <w:link w:val="633"/>
    <w:pPr>
      <w:widowControl/>
    </w:pPr>
    <w:rPr>
      <w:b/>
      <w:bCs/>
      <w:sz w:val="24"/>
    </w:rPr>
  </w:style>
  <w:style w:type="paragraph" w:styleId="875">
    <w:name w:val="表格文字"/>
    <w:basedOn w:val="633"/>
    <w:next w:val="875"/>
    <w:link w:val="633"/>
    <w:uiPriority w:val="99"/>
    <w:pPr>
      <w:jc w:val="left"/>
      <w:spacing w:line="420" w:lineRule="atLeast"/>
    </w:pPr>
    <w:rPr>
      <w:szCs w:val="20"/>
    </w:rPr>
  </w:style>
  <w:style w:type="paragraph" w:styleId="876">
    <w:name w:val="Char Char Char Char"/>
    <w:basedOn w:val="633"/>
    <w:next w:val="876"/>
    <w:link w:val="633"/>
    <w:pPr>
      <w:jc w:val="left"/>
      <w:spacing w:after="160" w:line="240" w:lineRule="exact"/>
      <w:widowControl/>
    </w:pPr>
  </w:style>
  <w:style w:type="paragraph" w:styleId="877">
    <w:name w:val="Char Char Char Char1"/>
    <w:basedOn w:val="661"/>
    <w:next w:val="877"/>
    <w:link w:val="633"/>
    <w:pPr>
      <w:spacing w:line="360" w:lineRule="auto"/>
      <w:shd w:val="clear" w:color="auto" w:fill="000080"/>
    </w:pPr>
    <w:rPr>
      <w:rFonts w:ascii="Times New Roman"/>
      <w:sz w:val="21"/>
      <w:szCs w:val="20"/>
    </w:rPr>
  </w:style>
  <w:style w:type="paragraph" w:styleId="878">
    <w:name w:val="+正文 Char"/>
    <w:basedOn w:val="633"/>
    <w:next w:val="878"/>
    <w:link w:val="633"/>
    <w:pPr>
      <w:ind w:firstLine="200"/>
      <w:spacing w:line="360" w:lineRule="auto"/>
    </w:pPr>
    <w:rPr>
      <w:sz w:val="24"/>
      <w:szCs w:val="28"/>
    </w:rPr>
  </w:style>
  <w:style w:type="paragraph" w:styleId="879">
    <w:name w:val="*正文"/>
    <w:basedOn w:val="633"/>
    <w:next w:val="879"/>
    <w:link w:val="633"/>
    <w:qFormat/>
    <w:pPr>
      <w:ind w:firstLine="200"/>
      <w:spacing w:line="360" w:lineRule="auto"/>
      <w:widowControl/>
    </w:pPr>
    <w:rPr>
      <w:rFonts w:ascii="仿宋_GB2312"/>
      <w:sz w:val="24"/>
      <w:szCs w:val="21"/>
    </w:rPr>
  </w:style>
  <w:style w:type="paragraph" w:styleId="880">
    <w:name w:val="明显引用1"/>
    <w:basedOn w:val="633"/>
    <w:next w:val="633"/>
    <w:link w:val="633"/>
    <w:uiPriority w:val="99"/>
    <w:pPr>
      <w:ind w:left="936" w:right="936"/>
      <w:spacing w:before="200" w:after="280"/>
      <w:pBdr>
        <w:bottom w:val="single" w:color="4F81BD" w:sz="4" w:space="4"/>
      </w:pBdr>
    </w:pPr>
    <w:rPr>
      <w:b/>
      <w:bCs/>
      <w:i/>
      <w:iCs/>
      <w:color w:val="4f81bd"/>
      <w:sz w:val="22"/>
      <w:szCs w:val="22"/>
    </w:rPr>
  </w:style>
  <w:style w:type="paragraph" w:styleId="881">
    <w:name w:val="标题2"/>
    <w:basedOn w:val="635"/>
    <w:next w:val="667"/>
    <w:link w:val="633"/>
    <w:pPr>
      <w:spacing w:before="156" w:after="156" w:line="360" w:lineRule="auto"/>
      <w:tabs>
        <w:tab w:val="left" w:pos="840" w:leader="none"/>
      </w:tabs>
    </w:pPr>
    <w:rPr>
      <w:bCs w:val="0"/>
      <w:sz w:val="24"/>
    </w:rPr>
  </w:style>
  <w:style w:type="paragraph" w:styleId="882">
    <w:name w:val="1"/>
    <w:basedOn w:val="633"/>
    <w:next w:val="633"/>
    <w:link w:val="633"/>
    <w:uiPriority w:val="99"/>
    <w:rPr>
      <w:szCs w:val="20"/>
    </w:rPr>
  </w:style>
  <w:style w:type="paragraph" w:styleId="883">
    <w:name w:val="修订"/>
    <w:next w:val="883"/>
    <w:link w:val="633"/>
    <w:rPr>
      <w:sz w:val="21"/>
      <w:szCs w:val="24"/>
      <w:lang w:val="en-US" w:eastAsia="zh-CN" w:bidi="ar-SA"/>
    </w:rPr>
  </w:style>
  <w:style w:type="paragraph" w:styleId="884">
    <w:name w:val="表格"/>
    <w:basedOn w:val="633"/>
    <w:next w:val="884"/>
    <w:link w:val="633"/>
    <w:uiPriority w:val="99"/>
    <w:pPr>
      <w:jc w:val="center"/>
    </w:pPr>
    <w:rPr>
      <w:rFonts w:ascii="华文细黑" w:hAnsi="华文细黑"/>
      <w:szCs w:val="20"/>
    </w:rPr>
  </w:style>
  <w:style w:type="paragraph" w:styleId="885">
    <w:name w:val="正文段"/>
    <w:basedOn w:val="633"/>
    <w:next w:val="885"/>
    <w:link w:val="633"/>
    <w:pPr>
      <w:ind w:firstLine="200"/>
      <w:widowControl/>
    </w:pPr>
    <w:rPr>
      <w:sz w:val="24"/>
      <w:szCs w:val="20"/>
    </w:rPr>
  </w:style>
  <w:style w:type="paragraph" w:styleId="886">
    <w:name w:val="标题 5（有编号）（绿盟科技）"/>
    <w:basedOn w:val="633"/>
    <w:next w:val="870"/>
    <w:link w:val="633"/>
    <w:qFormat/>
    <w:pPr>
      <w:jc w:val="left"/>
      <w:keepLines/>
      <w:keepNext/>
      <w:spacing w:before="280" w:after="156" w:line="377" w:lineRule="auto"/>
      <w:outlineLvl w:val="4"/>
    </w:pPr>
    <w:rPr>
      <w:rFonts w:ascii="Arial" w:hAnsi="Arial" w:eastAsia="黑体"/>
      <w:b/>
      <w:sz w:val="24"/>
      <w:szCs w:val="28"/>
    </w:rPr>
  </w:style>
  <w:style w:type="paragraph" w:styleId="887">
    <w:name w:val="absatz4"/>
    <w:basedOn w:val="633"/>
    <w:next w:val="887"/>
    <w:link w:val="633"/>
    <w:pPr>
      <w:ind w:left="2268" w:hanging="2268"/>
      <w:widowControl/>
      <w:tabs>
        <w:tab w:val="left" w:pos="709" w:leader="none"/>
        <w:tab w:val="left" w:pos="2268" w:leader="none"/>
        <w:tab w:val="right" w:pos="10206" w:leader="none"/>
      </w:tabs>
    </w:pPr>
    <w:rPr>
      <w:sz w:val="24"/>
      <w:szCs w:val="20"/>
      <w:lang w:val="de-DE" w:eastAsia="de-DE"/>
    </w:rPr>
  </w:style>
  <w:style w:type="paragraph" w:styleId="888">
    <w:name w:val="内容样式"/>
    <w:basedOn w:val="633"/>
    <w:next w:val="888"/>
    <w:link w:val="633"/>
    <w:pPr>
      <w:ind w:firstLine="560"/>
      <w:jc w:val="left"/>
      <w:spacing w:line="460" w:lineRule="exact"/>
    </w:pPr>
    <w:rPr>
      <w:rFonts w:ascii="仿宋_GB2312" w:hAnsi="仿宋_GB2312" w:eastAsia="仿宋_GB2312" w:cs="宋体"/>
      <w:sz w:val="28"/>
      <w:szCs w:val="20"/>
    </w:rPr>
  </w:style>
  <w:style w:type="paragraph" w:styleId="889">
    <w:name w:val="_Style 13"/>
    <w:basedOn w:val="633"/>
    <w:next w:val="633"/>
    <w:link w:val="633"/>
    <w:rPr>
      <w:sz w:val="24"/>
      <w:szCs w:val="20"/>
    </w:rPr>
  </w:style>
  <w:style w:type="paragraph" w:styleId="890">
    <w:name w:val="无间隔1"/>
    <w:next w:val="890"/>
    <w:link w:val="633"/>
    <w:uiPriority w:val="99"/>
    <w:pPr>
      <w:jc w:val="both"/>
      <w:widowControl w:val="off"/>
    </w:pPr>
    <w:rPr>
      <w:rFonts w:cs="Calibri"/>
      <w:sz w:val="21"/>
      <w:szCs w:val="21"/>
      <w:lang w:val="en-US" w:eastAsia="zh-CN" w:bidi="ar-SA"/>
    </w:rPr>
  </w:style>
  <w:style w:type="paragraph" w:styleId="891">
    <w:name w:val="Char Char Char"/>
    <w:basedOn w:val="633"/>
    <w:next w:val="891"/>
    <w:link w:val="633"/>
    <w:pPr>
      <w:ind w:left="360" w:hanging="360"/>
      <w:tabs>
        <w:tab w:val="left" w:pos="360" w:leader="none"/>
        <w:tab w:val="left" w:pos="1545" w:leader="none"/>
      </w:tabs>
    </w:pPr>
    <w:rPr>
      <w:szCs w:val="20"/>
    </w:rPr>
  </w:style>
  <w:style w:type="paragraph" w:styleId="892">
    <w:name w:val="文档正文"/>
    <w:basedOn w:val="633"/>
    <w:next w:val="892"/>
    <w:link w:val="633"/>
    <w:pPr>
      <w:ind w:firstLine="567"/>
      <w:spacing w:line="480" w:lineRule="atLeast"/>
    </w:pPr>
    <w:rPr>
      <w:rFonts w:ascii="Ari" w:eastAsia="Ari"/>
      <w:sz w:val="28"/>
      <w:szCs w:val="20"/>
    </w:rPr>
  </w:style>
  <w:style w:type="paragraph" w:styleId="893">
    <w:name w:val="星非-小"/>
    <w:basedOn w:val="633"/>
    <w:next w:val="893"/>
    <w:link w:val="633"/>
    <w:pPr>
      <w:ind w:left="830" w:hanging="534"/>
      <w:jc w:val="left"/>
      <w:spacing w:line="480" w:lineRule="exact"/>
    </w:pPr>
    <w:rPr>
      <w:rFonts w:ascii="仿宋_GB2312" w:hAnsi="仿宋_GB2312" w:eastAsia="仿宋_GB2312" w:cs="宋体"/>
      <w:sz w:val="28"/>
      <w:szCs w:val="20"/>
    </w:rPr>
  </w:style>
  <w:style w:type="paragraph" w:styleId="894">
    <w:name w:val="样式 标题 2 + Times New Roman 四号 非加粗 段前: 5 磅 段后: 0 磅 行距: 固定值 20..."/>
    <w:basedOn w:val="635"/>
    <w:next w:val="894"/>
    <w:link w:val="633"/>
    <w:uiPriority w:val="99"/>
    <w:pPr>
      <w:ind w:left="0" w:firstLine="0"/>
      <w:spacing w:before="100" w:after="0" w:line="400" w:lineRule="exact"/>
      <w:tabs>
        <w:tab w:val="clear" w:pos="840" w:leader="none"/>
      </w:tabs>
    </w:pPr>
    <w:rPr>
      <w:rFonts w:ascii="Times New Roman" w:hAnsi="Times New Roman" w:eastAsia="黑体"/>
      <w:b w:val="0"/>
      <w:bCs w:val="0"/>
      <w:sz w:val="28"/>
      <w:szCs w:val="20"/>
    </w:rPr>
  </w:style>
  <w:style w:type="paragraph" w:styleId="895">
    <w:name w:val="_Style 34"/>
    <w:basedOn w:val="633"/>
    <w:next w:val="633"/>
    <w:link w:val="633"/>
    <w:pPr>
      <w:ind w:left="3360"/>
    </w:pPr>
    <w:rPr>
      <w:szCs w:val="22"/>
    </w:rPr>
  </w:style>
  <w:style w:type="paragraph" w:styleId="896">
    <w:name w:val="正文 + 行距: 固定值 20 磅"/>
    <w:basedOn w:val="633"/>
    <w:next w:val="896"/>
    <w:link w:val="633"/>
    <w:uiPriority w:val="99"/>
    <w:pPr>
      <w:ind w:firstLine="716"/>
      <w:spacing w:line="400" w:lineRule="exact"/>
    </w:pPr>
    <w:rPr>
      <w:szCs w:val="20"/>
    </w:rPr>
  </w:style>
  <w:style w:type="paragraph" w:styleId="897">
    <w:name w:val="无间隔"/>
    <w:next w:val="897"/>
    <w:link w:val="633"/>
    <w:uiPriority w:val="99"/>
    <w:qFormat/>
    <w:pPr>
      <w:jc w:val="both"/>
      <w:widowControl w:val="off"/>
    </w:pPr>
    <w:rPr>
      <w:sz w:val="21"/>
      <w:szCs w:val="22"/>
      <w:lang w:val="en-US" w:eastAsia="zh-CN" w:bidi="ar-SA"/>
    </w:rPr>
  </w:style>
  <w:style w:type="paragraph" w:styleId="898">
    <w:name w:val="man"/>
    <w:next w:val="633"/>
    <w:link w:val="633"/>
    <w:uiPriority w:val="99"/>
    <w:pPr>
      <w:widowControl w:val="off"/>
    </w:pPr>
    <w:rPr>
      <w:rFonts w:ascii="Arial" w:hAnsi="Arial" w:cs="Arial"/>
      <w:sz w:val="22"/>
      <w:szCs w:val="22"/>
      <w:lang w:val="de-DE" w:eastAsia="de-DE" w:bidi="ar-SA"/>
    </w:rPr>
  </w:style>
  <w:style w:type="paragraph" w:styleId="899">
    <w:name w:val="修订1"/>
    <w:next w:val="899"/>
    <w:link w:val="633"/>
    <w:uiPriority w:val="99"/>
    <w:rPr>
      <w:sz w:val="21"/>
      <w:szCs w:val="21"/>
      <w:lang w:val="en-US" w:eastAsia="zh-CN" w:bidi="ar-SA"/>
    </w:rPr>
  </w:style>
  <w:style w:type="paragraph" w:styleId="900">
    <w:name w:val="Char Char Char Char Char Char Char Char Char Char"/>
    <w:basedOn w:val="633"/>
    <w:next w:val="900"/>
    <w:link w:val="633"/>
    <w:pPr>
      <w:ind w:left="795" w:hanging="360"/>
      <w:tabs>
        <w:tab w:val="left" w:pos="795" w:leader="none"/>
      </w:tabs>
    </w:pPr>
    <w:rPr>
      <w:sz w:val="24"/>
    </w:rPr>
  </w:style>
  <w:style w:type="paragraph" w:styleId="901">
    <w:name w:val="空半行"/>
    <w:basedOn w:val="633"/>
    <w:next w:val="901"/>
    <w:link w:val="633"/>
    <w:pPr>
      <w:spacing w:line="120" w:lineRule="exact"/>
    </w:pPr>
    <w:rPr>
      <w:rFonts w:eastAsia="仿宋_GB2312"/>
      <w:color w:val="ffffff"/>
      <w:sz w:val="30"/>
      <w:szCs w:val="20"/>
    </w:rPr>
  </w:style>
  <w:style w:type="paragraph" w:styleId="902">
    <w:name w:val="列表段落"/>
    <w:basedOn w:val="633"/>
    <w:next w:val="902"/>
    <w:link w:val="633"/>
    <w:uiPriority w:val="34"/>
    <w:qFormat/>
    <w:pPr>
      <w:ind w:firstLine="420"/>
    </w:pPr>
  </w:style>
  <w:style w:type="paragraph" w:styleId="903">
    <w:name w:val="Char1 Char Char Char Char Char Char Char Char Char Char Char"/>
    <w:basedOn w:val="633"/>
    <w:next w:val="903"/>
    <w:link w:val="633"/>
    <w:uiPriority w:val="99"/>
    <w:pPr>
      <w:ind w:left="432" w:hanging="432"/>
      <w:pageBreakBefore/>
      <w:tabs>
        <w:tab w:val="left" w:pos="432" w:leader="none"/>
      </w:tabs>
    </w:pPr>
    <w:rPr>
      <w:szCs w:val="20"/>
    </w:rPr>
  </w:style>
  <w:style w:type="paragraph" w:styleId="904">
    <w:name w:val="样式1"/>
    <w:basedOn w:val="633"/>
    <w:next w:val="904"/>
    <w:link w:val="633"/>
    <w:uiPriority w:val="99"/>
    <w:pPr>
      <w:tabs>
        <w:tab w:val="left" w:pos="0" w:leader="none"/>
        <w:tab w:val="left" w:pos="420" w:leader="none"/>
        <w:tab w:val="left" w:pos="709" w:leader="none"/>
      </w:tabs>
    </w:pPr>
    <w:rPr>
      <w:rFonts w:ascii="宋体" w:hAnsi="宋体"/>
      <w:szCs w:val="20"/>
    </w:rPr>
  </w:style>
  <w:style w:type="paragraph" w:styleId="905">
    <w:name w:val="默认段落字体 Para Char"/>
    <w:basedOn w:val="633"/>
    <w:next w:val="905"/>
    <w:link w:val="633"/>
    <w:pPr>
      <w:spacing w:line="360" w:lineRule="auto"/>
    </w:pPr>
    <w:rPr>
      <w:sz w:val="24"/>
    </w:rPr>
  </w:style>
  <w:style w:type="paragraph" w:styleId="906">
    <w:name w:val="_Style 33"/>
    <w:basedOn w:val="633"/>
    <w:next w:val="906"/>
    <w:link w:val="633"/>
    <w:uiPriority w:val="99"/>
    <w:pPr>
      <w:jc w:val="left"/>
      <w:spacing w:line="360" w:lineRule="atLeast"/>
      <w:widowControl/>
    </w:pPr>
    <w:rPr>
      <w:sz w:val="20"/>
      <w:szCs w:val="20"/>
    </w:rPr>
  </w:style>
  <w:style w:type="paragraph" w:styleId="907">
    <w:name w:val="op_mapdots_left"/>
    <w:basedOn w:val="633"/>
    <w:next w:val="907"/>
    <w:link w:val="633"/>
    <w:pPr>
      <w:jc w:val="left"/>
      <w:spacing w:before="100" w:beforeAutospacing="1" w:after="100" w:afterAutospacing="1"/>
      <w:widowControl/>
    </w:pPr>
    <w:rPr>
      <w:rFonts w:ascii="宋体" w:hAnsi="宋体" w:cs="宋体"/>
      <w:sz w:val="24"/>
    </w:rPr>
  </w:style>
  <w:style w:type="paragraph" w:styleId="908">
    <w:name w:val="flNote"/>
    <w:basedOn w:val="633"/>
    <w:next w:val="908"/>
    <w:link w:val="633"/>
    <w:pPr>
      <w:jc w:val="center"/>
      <w:spacing w:before="320" w:after="160" w:line="360" w:lineRule="atLeast"/>
    </w:pPr>
    <w:rPr>
      <w:rFonts w:ascii="Arial" w:eastAsia="黑体"/>
      <w:sz w:val="30"/>
      <w:szCs w:val="20"/>
    </w:rPr>
  </w:style>
  <w:style w:type="paragraph" w:styleId="909">
    <w:name w:val="xl31"/>
    <w:basedOn w:val="633"/>
    <w:next w:val="909"/>
    <w:link w:val="633"/>
    <w:uiPriority w:val="99"/>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910">
    <w:name w:val="引用1"/>
    <w:basedOn w:val="633"/>
    <w:next w:val="633"/>
    <w:link w:val="633"/>
    <w:uiPriority w:val="99"/>
    <w:rPr>
      <w:i/>
      <w:iCs/>
      <w:color w:val="000000"/>
      <w:sz w:val="22"/>
      <w:szCs w:val="22"/>
    </w:rPr>
  </w:style>
  <w:style w:type="paragraph" w:styleId="911">
    <w:name w:val="p18"/>
    <w:basedOn w:val="633"/>
    <w:next w:val="911"/>
    <w:link w:val="633"/>
    <w:pPr>
      <w:ind w:firstLine="420"/>
      <w:jc w:val="left"/>
      <w:widowControl/>
    </w:pPr>
    <w:rPr>
      <w:sz w:val="24"/>
    </w:rPr>
  </w:style>
  <w:style w:type="paragraph" w:styleId="912">
    <w:name w:val="Char"/>
    <w:basedOn w:val="633"/>
    <w:next w:val="912"/>
    <w:link w:val="633"/>
    <w:pPr>
      <w:jc w:val="left"/>
      <w:spacing w:after="160" w:line="240" w:lineRule="exact"/>
      <w:widowControl/>
    </w:pPr>
    <w:rPr>
      <w:rFonts w:ascii="Verdana" w:hAnsi="Verdana" w:eastAsia="仿宋_GB2312"/>
      <w:sz w:val="24"/>
      <w:szCs w:val="20"/>
      <w:lang w:eastAsia="en-US"/>
    </w:rPr>
  </w:style>
  <w:style w:type="paragraph" w:styleId="913">
    <w:name w:val="自定义标题１"/>
    <w:basedOn w:val="636"/>
    <w:next w:val="913"/>
    <w:link w:val="633"/>
    <w:pPr>
      <w:ind w:left="3402" w:firstLine="0"/>
      <w:spacing w:before="140" w:after="140" w:line="240" w:lineRule="auto"/>
      <w:tabs>
        <w:tab w:val="left" w:pos="420" w:leader="none"/>
      </w:tabs>
    </w:pPr>
    <w:rPr>
      <w:sz w:val="24"/>
    </w:rPr>
  </w:style>
  <w:style w:type="paragraph" w:styleId="914">
    <w:name w:val="彩色底纹 - 强调文字颜色 11"/>
    <w:next w:val="914"/>
    <w:link w:val="633"/>
    <w:rPr>
      <w:sz w:val="21"/>
      <w:szCs w:val="24"/>
      <w:lang w:val="en-US" w:eastAsia="zh-CN" w:bidi="ar-SA"/>
    </w:rPr>
  </w:style>
  <w:style w:type="paragraph" w:styleId="915">
    <w:name w:val="正文_0"/>
    <w:next w:val="915"/>
    <w:link w:val="633"/>
    <w:qFormat/>
    <w:pPr>
      <w:jc w:val="both"/>
      <w:widowControl w:val="off"/>
    </w:pPr>
    <w:rPr>
      <w:sz w:val="21"/>
      <w:szCs w:val="24"/>
      <w:lang w:val="en-US" w:eastAsia="zh-CN" w:bidi="ar-SA"/>
    </w:rPr>
  </w:style>
  <w:style w:type="paragraph" w:styleId="916">
    <w:name w:val="Char Char Char Char Char Char"/>
    <w:basedOn w:val="633"/>
    <w:next w:val="916"/>
    <w:link w:val="633"/>
    <w:uiPriority w:val="99"/>
    <w:pPr>
      <w:jc w:val="left"/>
      <w:spacing w:after="160" w:line="240" w:lineRule="exact"/>
      <w:widowControl/>
    </w:pPr>
    <w:rPr>
      <w:rFonts w:ascii="Arial" w:hAnsi="Arial" w:eastAsia="Times New Roman"/>
      <w:b/>
      <w:szCs w:val="20"/>
      <w:lang w:eastAsia="en-US"/>
    </w:rPr>
  </w:style>
  <w:style w:type="paragraph" w:styleId="917">
    <w:name w:val="6'"/>
    <w:basedOn w:val="633"/>
    <w:next w:val="917"/>
    <w:link w:val="633"/>
    <w:uiPriority w:val="99"/>
    <w:pPr>
      <w:jc w:val="center"/>
      <w:spacing w:line="320" w:lineRule="exact"/>
    </w:pPr>
    <w:rPr>
      <w:spacing w:val="20"/>
      <w:szCs w:val="20"/>
    </w:rPr>
  </w:style>
  <w:style w:type="paragraph" w:styleId="918">
    <w:name w:val="xl64"/>
    <w:basedOn w:val="633"/>
    <w:next w:val="918"/>
    <w:link w:val="633"/>
    <w:pPr>
      <w:jc w:val="center"/>
      <w:spacing w:before="100" w:beforeAutospacing="1" w:after="100" w:afterAutospacing="1"/>
      <w:widowControl/>
      <w:pBdr>
        <w:left w:val="single" w:color="000000" w:sz="8" w:space="0"/>
        <w:bottom w:val="single" w:color="000000" w:sz="8" w:space="0"/>
        <w:right w:val="single" w:color="000000" w:sz="4" w:space="0"/>
      </w:pBdr>
    </w:pPr>
    <w:rPr>
      <w:rFonts w:ascii="宋体" w:hAnsi="宋体" w:cs="宋体"/>
      <w:sz w:val="24"/>
    </w:rPr>
  </w:style>
  <w:style w:type="paragraph" w:styleId="919">
    <w:name w:val="列表段落1"/>
    <w:basedOn w:val="633"/>
    <w:next w:val="919"/>
    <w:link w:val="633"/>
    <w:pPr>
      <w:contextualSpacing/>
      <w:ind w:left="720"/>
      <w:jc w:val="left"/>
      <w:widowControl/>
    </w:pPr>
    <w:rPr>
      <w:rFonts w:ascii="Arial" w:hAnsi="Arial" w:eastAsia="黑体"/>
      <w:sz w:val="24"/>
      <w:lang w:eastAsia="en-US"/>
    </w:rPr>
  </w:style>
  <w:style w:type="paragraph" w:styleId="920">
    <w:name w:val="font6"/>
    <w:basedOn w:val="633"/>
    <w:next w:val="920"/>
    <w:link w:val="633"/>
    <w:uiPriority w:val="99"/>
    <w:pPr>
      <w:jc w:val="left"/>
      <w:spacing w:before="100" w:beforeAutospacing="1" w:after="100" w:afterAutospacing="1"/>
      <w:widowControl/>
    </w:pPr>
    <w:rPr>
      <w:sz w:val="24"/>
      <w:szCs w:val="20"/>
    </w:rPr>
  </w:style>
  <w:style w:type="table" w:styleId="921">
    <w:name w:val="网格型1"/>
    <w:basedOn w:val="644"/>
    <w:next w:val="921"/>
    <w:link w:val="633"/>
    <w:uiPriority w:val="39"/>
    <w:rPr>
      <w:sz w:val="21"/>
      <w:szCs w:val="22"/>
    </w:rPr>
    <w:tblPr/>
  </w:style>
  <w:style w:type="paragraph" w:styleId="922">
    <w:name w:val="索引 41"/>
    <w:basedOn w:val="633"/>
    <w:next w:val="633"/>
    <w:link w:val="633"/>
    <w:uiPriority w:val="99"/>
    <w:unhideWhenUsed/>
    <w:qFormat/>
    <w:pPr>
      <w:ind w:left="600"/>
    </w:pPr>
    <w:rPr>
      <w:rFonts w:ascii="Verdana" w:hAnsi="Verdana"/>
      <w:szCs w:val="20"/>
    </w:rPr>
  </w:style>
  <w:style w:type="paragraph" w:styleId="923">
    <w:name w:val="正文首行缩进 21"/>
    <w:basedOn w:val="924"/>
    <w:next w:val="633"/>
    <w:link w:val="633"/>
    <w:qFormat/>
    <w:pPr>
      <w:ind w:firstLine="420"/>
      <w:spacing w:line="360" w:lineRule="auto"/>
    </w:pPr>
    <w:rPr>
      <w:szCs w:val="20"/>
    </w:rPr>
  </w:style>
  <w:style w:type="paragraph" w:styleId="924">
    <w:name w:val="正文文本缩进1"/>
    <w:basedOn w:val="633"/>
    <w:next w:val="925"/>
    <w:link w:val="633"/>
    <w:qFormat/>
    <w:pPr>
      <w:ind w:firstLine="403"/>
      <w:spacing w:line="440" w:lineRule="exact"/>
    </w:pPr>
    <w:rPr>
      <w:rFonts w:ascii="宋体" w:hAnsi="宋体" w:eastAsia="宋体"/>
      <w:sz w:val="20"/>
      <w:szCs w:val="21"/>
    </w:rPr>
  </w:style>
  <w:style w:type="paragraph" w:styleId="925">
    <w:name w:val="寄信人地址1"/>
    <w:basedOn w:val="633"/>
    <w:next w:val="925"/>
    <w:link w:val="633"/>
    <w:qFormat/>
  </w:style>
  <w:style w:type="paragraph" w:styleId="926">
    <w:name w:val="正文 A"/>
    <w:next w:val="926"/>
    <w:link w:val="633"/>
    <w:pPr>
      <w:jc w:val="both"/>
      <w:widowControl w:val="off"/>
    </w:pPr>
    <w:rPr>
      <w:rFonts w:eastAsia="Arial Unicode MS" w:cs="Arial Unicode MS"/>
      <w:color w:val="000000"/>
      <w:sz w:val="21"/>
      <w:szCs w:val="21"/>
      <w:lang w:val="en-US" w:eastAsia="zh-CN" w:bidi="ar-SA"/>
    </w:rPr>
  </w:style>
  <w:style w:type="character" w:styleId="10003" w:default="1">
    <w:name w:val="Default Paragraph Font"/>
    <w:uiPriority w:val="1"/>
    <w:semiHidden/>
    <w:unhideWhenUsed/>
  </w:style>
  <w:style w:type="numbering" w:styleId="10004" w:default="1">
    <w:name w:val="No List"/>
    <w:uiPriority w:val="99"/>
    <w:semiHidden/>
    <w:unhideWhenUsed/>
  </w:style>
  <w:style w:type="table" w:styleId="10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代</dc:creator>
  <cp:lastModifiedBy>陶冉</cp:lastModifiedBy>
  <cp:revision>3</cp:revision>
  <dcterms:created xsi:type="dcterms:W3CDTF">2026-08-29T08:33:00Z</dcterms:created>
  <dcterms:modified xsi:type="dcterms:W3CDTF">2026-09-22T09:57:19Z</dcterms:modified>
</cp:coreProperties>
</file>