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9959"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9959"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0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9"/>
        <w:ind w:firstLine="0"/>
        <w:rPr>
          <w:rFonts w:hint="eastAsia" w:ascii="微软雅黑 Light" w:hAnsi="微软雅黑 Light" w:eastAsia="微软雅黑 Light"/>
          <w:bCs/>
          <w:color w:val="3333ff"/>
          <w:szCs w:val="28"/>
        </w:rPr>
      </w:pPr>
      <w:r/>
      <w:bookmarkStart w:id="1" w:name="_Hlk172037601"/>
      <w:r/>
      <w:bookmarkStart w:id="2" w:name="_Hlk150949123"/>
      <w:r>
        <w:rPr>
          <w:rFonts w:hint="eastAsia" w:ascii="微软雅黑 Light" w:hAnsi="微软雅黑 Light" w:eastAsia="微软雅黑 Light"/>
          <w:bCs/>
          <w:color w:val="3333ff"/>
          <w:szCs w:val="28"/>
        </w:rPr>
      </w:r>
      <w:r/>
    </w:p>
    <w:p>
      <w:pPr>
        <w:pStyle w:val="1059"/>
        <w:ind w:firstLine="0"/>
        <w:rPr>
          <w:rFonts w:hint="eastAsia" w:ascii="微软雅黑 Light" w:hAnsi="微软雅黑 Light" w:eastAsia="微软雅黑 Light"/>
          <w:b/>
          <w:color w:val="3333ff"/>
          <w:szCs w:val="28"/>
        </w:rPr>
      </w:pPr>
      <w:r/>
      <w:bookmarkEnd w:id="1"/>
      <w:r>
        <w:rPr>
          <w:rFonts w:hint="eastAsia" w:ascii="微软雅黑 Light" w:hAnsi="微软雅黑 Light" w:eastAsia="微软雅黑 Light"/>
          <w:b/>
          <w:color w:val="3333ff"/>
          <w:szCs w:val="28"/>
        </w:rPr>
      </w:r>
      <w:r/>
    </w:p>
    <w:p>
      <w:pPr>
        <w:pStyle w:val="1059"/>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9"/>
        <w:ind w:firstLine="0"/>
        <w:rPr>
          <w:rFonts w:hint="eastAsia" w:ascii="微软雅黑 Light" w:hAnsi="微软雅黑 Light" w:eastAsia="微软雅黑 Light"/>
          <w:b/>
          <w:color w:val="ff0000"/>
          <w:szCs w:val="28"/>
        </w:rPr>
      </w:pPr>
      <w:r/>
      <w:bookmarkEnd w:id="2"/>
      <w:r>
        <w:rPr>
          <w:rFonts w:hint="eastAsia" w:ascii="微软雅黑 Light" w:hAnsi="微软雅黑 Light" w:eastAsia="微软雅黑 Light"/>
          <w:b/>
          <w:color w:val="ff0000"/>
          <w:szCs w:val="28"/>
        </w:rPr>
      </w:r>
      <w:r/>
    </w:p>
    <w:p>
      <w:pPr>
        <w:pStyle w:val="1001"/>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01"/>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JSZC-320000-HCAI-G2026-0069</w:t>
      </w:r>
      <w:r/>
    </w:p>
    <w:p>
      <w:pPr>
        <w:pStyle w:val="1001"/>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bookmarkStart w:id="3" w:name="OLE_LINK4"/>
      <w:r/>
      <w:bookmarkStart w:id="4" w:name="OLE_LINK5"/>
      <w:r>
        <w:rPr>
          <w:rFonts w:hint="eastAsia" w:ascii="微软雅黑" w:hAnsi="微软雅黑" w:eastAsia="微软雅黑"/>
          <w:sz w:val="30"/>
          <w:szCs w:val="30"/>
        </w:rPr>
        <w:t xml:space="preserve">南京交通职业技术学院</w:t>
      </w:r>
      <w:bookmarkEnd w:id="3"/>
      <w:r>
        <w:rPr>
          <w:rFonts w:ascii="微软雅黑" w:hAnsi="微软雅黑" w:eastAsia="微软雅黑"/>
          <w:sz w:val="30"/>
          <w:szCs w:val="30"/>
        </w:rPr>
        <w:t xml:space="preserve">人工智能数字供应链运营实训基地</w:t>
      </w:r>
      <w:bookmarkEnd w:id="4"/>
      <w:r>
        <w:rPr>
          <w:rFonts w:ascii="微软雅黑" w:hAnsi="微软雅黑" w:eastAsia="微软雅黑"/>
          <w:sz w:val="30"/>
          <w:szCs w:val="30"/>
        </w:rPr>
      </w:r>
      <w:r/>
    </w:p>
    <w:p>
      <w:pPr>
        <w:pStyle w:val="1001"/>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人：南京交通职业技术学院</w:t>
      </w:r>
      <w:r>
        <w:rPr>
          <w:rFonts w:ascii="微软雅黑" w:hAnsi="微软雅黑" w:eastAsia="微软雅黑"/>
          <w:b/>
          <w:bCs/>
          <w:sz w:val="30"/>
          <w:szCs w:val="30"/>
          <w:u w:val="single"/>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1"/>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1"/>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二零二六年九月</w:t>
      </w:r>
      <w:r>
        <w:rPr>
          <w:rFonts w:ascii="微软雅黑" w:hAnsi="微软雅黑" w:eastAsia="微软雅黑"/>
          <w:sz w:val="28"/>
          <w:szCs w:val="28"/>
        </w:rPr>
      </w:r>
      <w:r/>
    </w:p>
    <w:p>
      <w:pPr>
        <w:pStyle w:val="918"/>
        <w:jc w:val="center"/>
        <w:rPr>
          <w:rFonts w:hint="eastAsia" w:ascii="华文中宋" w:hAnsi="华文中宋" w:eastAsia="华文中宋"/>
          <w:b/>
          <w:bCs/>
          <w:sz w:val="36"/>
          <w:szCs w:val="36"/>
        </w:rPr>
        <w:outlineLvl w:val="0"/>
      </w:pPr>
      <w:r/>
      <w:bookmarkStart w:id="5" w:name="_Toc8485109"/>
      <w:r/>
      <w:bookmarkStart w:id="6" w:name="_Toc8484864"/>
      <w:r/>
      <w:bookmarkStart w:id="7" w:name="_Toc8482900"/>
      <w:r/>
      <w:bookmarkStart w:id="8" w:name="_Toc20823272"/>
      <w:r/>
      <w:bookmarkStart w:id="9" w:name="_Toc120614210"/>
      <w:r/>
      <w:bookmarkStart w:id="10" w:name="_Toc513029200"/>
      <w:r/>
      <w:bookmarkStart w:id="11" w:name="_Toc479757206"/>
      <w:r/>
      <w:bookmarkStart w:id="12" w:name="_Toc523127445"/>
      <w:r/>
      <w:bookmarkStart w:id="13" w:name="_Toc16938516"/>
      <w:r>
        <w:br w:type="page" w:clear="all"/>
      </w:r>
      <w:bookmarkStart w:id="14"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5"/>
      <w:r/>
      <w:bookmarkEnd w:id="6"/>
      <w:r/>
      <w:bookmarkEnd w:id="7"/>
      <w:r/>
      <w:bookmarkEnd w:id="14"/>
      <w:r/>
      <w:bookmarkStart w:id="15" w:name="_Toc9363424"/>
      <w:r/>
      <w:bookmarkStart w:id="16" w:name="_Toc8485110"/>
      <w:r>
        <w:rPr>
          <w:rFonts w:hint="eastAsia" w:ascii="华文中宋" w:hAnsi="华文中宋" w:eastAsia="华文中宋"/>
          <w:b/>
          <w:bCs/>
          <w:sz w:val="36"/>
          <w:szCs w:val="36"/>
        </w:rPr>
      </w:r>
      <w:r/>
    </w:p>
    <w:p>
      <w:pPr>
        <w:pStyle w:val="980"/>
        <w:spacing w:line="360" w:lineRule="auto"/>
        <w:rPr>
          <w:rStyle w:val="996"/>
          <w:rFonts w:ascii="宋体" w:hAnsi="宋体" w:eastAsia="宋体" w:cs="Arial"/>
          <w:sz w:val="24"/>
          <w:szCs w:val="24"/>
          <w:lang w:val="en-US" w:eastAsia="zh-CN"/>
        </w:rPr>
      </w:pPr>
      <w:r>
        <w:rPr>
          <w:rStyle w:val="996"/>
          <w:rFonts w:ascii="宋体" w:hAnsi="宋体" w:eastAsia="宋体" w:cs="Arial"/>
          <w:sz w:val="24"/>
          <w:szCs w:val="24"/>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ascii="宋体" w:hAnsi="宋体" w:eastAsia="宋体" w:cs="Arial"/>
          <w:b/>
          <w:bCs/>
          <w:sz w:val="24"/>
          <w:szCs w:val="24"/>
          <w:u w:val="none"/>
          <w:lang w:val="en-US" w:eastAsia="zh-CN"/>
        </w:rPr>
        <w:fldChar w:fldCharType="begin"/>
      </w:r>
      <w:r>
        <w:rPr>
          <w:rStyle w:val="996"/>
          <w:rFonts w:ascii="宋体" w:hAnsi="宋体" w:eastAsia="宋体" w:cs="Arial"/>
          <w:b/>
          <w:bCs/>
          <w:sz w:val="24"/>
          <w:szCs w:val="24"/>
          <w:u w:val="none"/>
          <w:lang w:val="en-US" w:eastAsia="zh-CN"/>
        </w:rPr>
        <w:instrText xml:space="preserve"> TOC \o "1-2" \h \z \u </w:instrText>
      </w:r>
      <w:r>
        <w:rPr>
          <w:rStyle w:val="996"/>
          <w:rFonts w:ascii="宋体" w:hAnsi="宋体" w:eastAsia="宋体" w:cs="Arial"/>
          <w:b/>
          <w:bCs/>
          <w:sz w:val="24"/>
          <w:szCs w:val="24"/>
          <w:u w:val="none"/>
          <w:lang w:val="en-US" w:eastAsia="zh-CN"/>
        </w:rPr>
        <w:fldChar w:fldCharType="separate"/>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"_Toc226126992"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第一章 投标邀请</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_Toc226126992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3</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w:instrText>
      </w:r>
      <w:r>
        <w:rPr>
          <w:rStyle w:val="996"/>
          <w:rFonts w:hint="eastAsia" w:ascii="宋体" w:hAnsi="宋体" w:eastAsia="宋体"/>
          <w:b/>
          <w:bCs/>
          <w:sz w:val="24"/>
          <w:szCs w:val="24"/>
          <w:u w:val="none"/>
          <w:lang w:val="en-US" w:eastAsia="zh-CN"/>
        </w:rPr>
        <w:instrText xml:space="preserve">6993"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第二章 投标人须知</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_Toc226126993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6</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"_Toc226126994"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一、总 则</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_Toc226126994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6</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"_Toc226126995"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二、招标文件</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_Toc226126995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6</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"_Toc226126996"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三、投标文件的编制</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w:instrText>
      </w:r>
      <w:r>
        <w:rPr>
          <w:rStyle w:val="996"/>
          <w:rFonts w:ascii="宋体" w:hAnsi="宋体" w:eastAsia="宋体"/>
          <w:b/>
          <w:sz w:val="24"/>
          <w:szCs w:val="24"/>
          <w:u w:val="none"/>
          <w:lang w:val="en-US" w:eastAsia="zh-CN"/>
        </w:rPr>
        <w:instrText xml:space="preserve">126996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7</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"_Toc226126997"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四、投标文件的递交</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_Toc226126997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8</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"_Toc226126998"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五、开标与评标</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_Toc226126998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8</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"_Toc226126999"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六、定标</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_Toc226126999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12</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80"/>
        <w:ind w:firstLine="480"/>
        <w:jc w:val="both"/>
        <w:spacing w:line="420" w:lineRule="auto"/>
        <w:rPr>
          <w:rStyle w:val="996"/>
          <w:rFonts w:hint="eastAsia" w:ascii="宋体" w:hAnsi="宋体" w:eastAsia="宋体"/>
          <w:b/>
          <w:sz w:val="24"/>
          <w:szCs w:val="24"/>
          <w:u w:val="none"/>
          <w:lang w:val="en-US" w:eastAsia="zh-CN"/>
        </w:rPr>
      </w:pP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HYPERLINK \l "_T</w:instrText>
      </w:r>
      <w:r>
        <w:rPr>
          <w:rStyle w:val="996"/>
          <w:rFonts w:hint="eastAsia" w:ascii="宋体" w:hAnsi="宋体" w:eastAsia="宋体"/>
          <w:b/>
          <w:sz w:val="24"/>
          <w:szCs w:val="24"/>
          <w:u w:val="none"/>
          <w:lang w:val="en-US" w:eastAsia="zh-CN"/>
        </w:rPr>
        <w:instrText xml:space="preserve">oc226127000"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七、授予合同</w:t>
        <w:tab/>
      </w:r>
      <w:r>
        <w:rPr>
          <w:rStyle w:val="996"/>
          <w:rFonts w:hint="eastAsia" w:ascii="宋体" w:hAnsi="宋体" w:eastAsia="宋体"/>
          <w:b/>
          <w:sz w:val="24"/>
          <w:szCs w:val="24"/>
          <w:u w:val="none"/>
          <w:lang w:val="en-US" w:eastAsia="zh-CN"/>
        </w:rPr>
        <w:fldChar w:fldCharType="begin"/>
      </w:r>
      <w:r>
        <w:rPr>
          <w:rStyle w:val="996"/>
          <w:rFonts w:hint="eastAsia" w:ascii="宋体" w:hAnsi="宋体" w:eastAsia="宋体"/>
          <w:b/>
          <w:sz w:val="24"/>
          <w:szCs w:val="24"/>
          <w:u w:val="none"/>
          <w:lang w:val="en-US" w:eastAsia="zh-CN"/>
        </w:rPr>
        <w:instrText xml:space="preserve"> </w:instrText>
      </w:r>
      <w:r>
        <w:rPr>
          <w:rStyle w:val="996"/>
          <w:rFonts w:ascii="宋体" w:hAnsi="宋体" w:eastAsia="宋体"/>
          <w:b/>
          <w:sz w:val="24"/>
          <w:szCs w:val="24"/>
          <w:u w:val="none"/>
          <w:lang w:val="en-US" w:eastAsia="zh-CN"/>
        </w:rPr>
        <w:instrText xml:space="preserve">PAGEREF _Toc226127000 \h</w:instrText>
      </w:r>
      <w:r>
        <w:rPr>
          <w:rStyle w:val="996"/>
          <w:rFonts w:hint="eastAsia" w:ascii="宋体" w:hAnsi="宋体" w:eastAsia="宋体"/>
          <w:b/>
          <w:sz w:val="24"/>
          <w:szCs w:val="24"/>
          <w:u w:val="none"/>
          <w:lang w:val="en-US" w:eastAsia="zh-CN"/>
        </w:rPr>
        <w:instrText xml:space="preserve"> </w:instrText>
      </w:r>
      <w:r>
        <w:rPr>
          <w:rStyle w:val="996"/>
          <w:rFonts w:hint="eastAsia" w:ascii="宋体" w:hAnsi="宋体" w:eastAsia="宋体"/>
          <w:b/>
          <w:sz w:val="24"/>
          <w:szCs w:val="24"/>
          <w:u w:val="none"/>
          <w:lang w:val="en-US" w:eastAsia="zh-CN"/>
        </w:rPr>
        <w:fldChar w:fldCharType="separate"/>
      </w:r>
      <w:r>
        <w:rPr>
          <w:rStyle w:val="996"/>
          <w:rFonts w:hint="eastAsia" w:ascii="宋体" w:hAnsi="宋体" w:eastAsia="宋体"/>
          <w:b/>
          <w:sz w:val="24"/>
          <w:szCs w:val="24"/>
          <w:u w:val="none"/>
          <w:lang w:val="en-US" w:eastAsia="zh-CN"/>
        </w:rPr>
        <w:t xml:space="preserve">14</w:t>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fldChar w:fldCharType="end"/>
      </w:r>
      <w:r>
        <w:rPr>
          <w:rStyle w:val="996"/>
          <w:rFonts w:hint="eastAsia" w:ascii="宋体" w:hAnsi="宋体" w:eastAsia="宋体"/>
          <w:b/>
          <w:sz w:val="24"/>
          <w:szCs w:val="24"/>
          <w:u w:val="none"/>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"_Toc226127001"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第三章 项目需求</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_Toc226127001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15</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"_Toc226127002"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第四章 评标方法与评标标准</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_Toc226127002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69</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"_Toc226127006"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第五章 合同文本</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_Toc226127006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75</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73"/>
        <w:jc w:val="both"/>
        <w:spacing w:before="0" w:after="0" w:line="420" w:lineRule="auto"/>
        <w:rPr>
          <w:rStyle w:val="996"/>
          <w:rFonts w:hint="eastAsia" w:ascii="宋体" w:hAnsi="宋体" w:eastAsia="宋体"/>
          <w:b/>
          <w:bCs/>
          <w:sz w:val="24"/>
          <w:szCs w:val="24"/>
          <w:u w:val="none"/>
          <w:lang w:val="en-US" w:eastAsia="zh-CN"/>
        </w:rPr>
      </w:pP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HYPERLINK \l "_Toc226127007"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第六章 投标文件格式</w:t>
        <w:tab/>
      </w:r>
      <w:r>
        <w:rPr>
          <w:rStyle w:val="996"/>
          <w:rFonts w:hint="eastAsia" w:ascii="宋体" w:hAnsi="宋体" w:eastAsia="宋体"/>
          <w:b/>
          <w:bCs/>
          <w:sz w:val="24"/>
          <w:szCs w:val="24"/>
          <w:u w:val="none"/>
          <w:lang w:val="en-US" w:eastAsia="zh-CN"/>
        </w:rPr>
        <w:fldChar w:fldCharType="begin"/>
      </w:r>
      <w:r>
        <w:rPr>
          <w:rStyle w:val="996"/>
          <w:rFonts w:hint="eastAsia" w:ascii="宋体" w:hAnsi="宋体" w:eastAsia="宋体"/>
          <w:b/>
          <w:bCs/>
          <w:sz w:val="24"/>
          <w:szCs w:val="24"/>
          <w:u w:val="none"/>
          <w:lang w:val="en-US" w:eastAsia="zh-CN"/>
        </w:rPr>
        <w:instrText xml:space="preserve"> </w:instrText>
      </w:r>
      <w:r>
        <w:rPr>
          <w:rStyle w:val="996"/>
          <w:rFonts w:ascii="宋体" w:hAnsi="宋体" w:eastAsia="宋体"/>
          <w:b/>
          <w:bCs/>
          <w:sz w:val="24"/>
          <w:szCs w:val="24"/>
          <w:u w:val="none"/>
          <w:lang w:val="en-US" w:eastAsia="zh-CN"/>
        </w:rPr>
        <w:instrText xml:space="preserve">PAGEREF _Toc226127007 \h</w:instrText>
      </w:r>
      <w:r>
        <w:rPr>
          <w:rStyle w:val="996"/>
          <w:rFonts w:hint="eastAsia" w:ascii="宋体" w:hAnsi="宋体" w:eastAsia="宋体"/>
          <w:b/>
          <w:bCs/>
          <w:sz w:val="24"/>
          <w:szCs w:val="24"/>
          <w:u w:val="none"/>
          <w:lang w:val="en-US" w:eastAsia="zh-CN"/>
        </w:rPr>
        <w:instrText xml:space="preserve"> </w:instrText>
      </w:r>
      <w:r>
        <w:rPr>
          <w:rStyle w:val="996"/>
          <w:rFonts w:hint="eastAsia" w:ascii="宋体" w:hAnsi="宋体" w:eastAsia="宋体"/>
          <w:b/>
          <w:bCs/>
          <w:sz w:val="24"/>
          <w:szCs w:val="24"/>
          <w:u w:val="none"/>
          <w:lang w:val="en-US" w:eastAsia="zh-CN"/>
        </w:rPr>
        <w:fldChar w:fldCharType="separate"/>
      </w:r>
      <w:r>
        <w:rPr>
          <w:rStyle w:val="996"/>
          <w:rFonts w:hint="eastAsia" w:ascii="宋体" w:hAnsi="宋体" w:eastAsia="宋体"/>
          <w:b/>
          <w:bCs/>
          <w:sz w:val="24"/>
          <w:szCs w:val="24"/>
          <w:u w:val="none"/>
          <w:lang w:val="en-US" w:eastAsia="zh-CN"/>
        </w:rPr>
        <w:t xml:space="preserve">80</w:t>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fldChar w:fldCharType="end"/>
      </w:r>
      <w:r>
        <w:rPr>
          <w:rStyle w:val="996"/>
          <w:rFonts w:hint="eastAsia" w:ascii="宋体" w:hAnsi="宋体" w:eastAsia="宋体"/>
          <w:b/>
          <w:bCs/>
          <w:sz w:val="24"/>
          <w:szCs w:val="24"/>
          <w:u w:val="none"/>
          <w:lang w:val="en-US" w:eastAsia="zh-CN"/>
        </w:rPr>
      </w:r>
      <w:r/>
    </w:p>
    <w:p>
      <w:pPr>
        <w:pStyle w:val="980"/>
        <w:ind w:firstLine="480"/>
        <w:jc w:val="both"/>
        <w:spacing w:line="420" w:lineRule="auto"/>
        <w:rPr>
          <w:rFonts w:hint="eastAsia" w:ascii="宋体" w:hAnsi="宋体"/>
          <w:sz w:val="24"/>
        </w:rPr>
      </w:pPr>
      <w:r>
        <w:rPr>
          <w:rStyle w:val="996"/>
          <w:rFonts w:ascii="宋体" w:hAnsi="宋体" w:eastAsia="宋体" w:cs="Arial"/>
          <w:b/>
          <w:sz w:val="24"/>
          <w:szCs w:val="24"/>
          <w:u w:val="none"/>
          <w:lang w:val="en-US" w:eastAsia="zh-CN"/>
        </w:rPr>
        <w:fldChar w:fldCharType="end"/>
      </w:r>
      <w:r>
        <w:rPr>
          <w:rFonts w:hint="eastAsia" w:ascii="宋体" w:hAnsi="宋体"/>
          <w:sz w:val="24"/>
        </w:rPr>
      </w:r>
      <w:r/>
    </w:p>
    <w:p>
      <w:pPr>
        <w:pStyle w:val="919"/>
        <w:jc w:val="center"/>
        <w:spacing w:before="286" w:after="286"/>
        <w:rPr>
          <w:rFonts w:ascii="华文中宋" w:hAnsi="华文中宋" w:eastAsia="华文中宋"/>
          <w:b/>
          <w:bCs/>
          <w:sz w:val="36"/>
          <w:szCs w:val="36"/>
        </w:rPr>
      </w:pPr>
      <w:r>
        <w:br w:type="page" w:clear="all"/>
      </w:r>
      <w:bookmarkStart w:id="17" w:name="_Toc12708969"/>
      <w:r/>
      <w:bookmarkStart w:id="18" w:name="_Toc226126992"/>
      <w:r/>
      <w:bookmarkStart w:id="19" w:name="_Toc12887259"/>
      <w:r>
        <w:rPr>
          <w:rFonts w:hint="eastAsia" w:ascii="华文中宋" w:hAnsi="华文中宋" w:eastAsia="华文中宋"/>
          <w:b/>
          <w:bCs/>
          <w:sz w:val="36"/>
          <w:szCs w:val="36"/>
        </w:rPr>
        <w:t xml:space="preserve">第一章</w:t>
      </w:r>
      <w:bookmarkEnd w:id="9"/>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5"/>
      <w:r/>
      <w:bookmarkEnd w:id="16"/>
      <w:r/>
      <w:bookmarkEnd w:id="17"/>
      <w:r/>
      <w:bookmarkEnd w:id="18"/>
      <w:r/>
      <w:bookmarkEnd w:id="19"/>
      <w:r>
        <w:rPr>
          <w:rFonts w:ascii="华文中宋" w:hAnsi="华文中宋" w:eastAsia="华文中宋"/>
          <w:b/>
          <w:bCs/>
          <w:sz w:val="36"/>
          <w:szCs w:val="36"/>
        </w:rPr>
      </w:r>
      <w:r/>
    </w:p>
    <w:p>
      <w:pPr>
        <w:pStyle w:val="918"/>
        <w:ind w:firstLine="480"/>
        <w:spacing w:line="440" w:lineRule="exact"/>
        <w:rPr>
          <w:rFonts w:ascii="宋体" w:hAnsi="宋体"/>
          <w:sz w:val="24"/>
        </w:rPr>
      </w:pPr>
      <w:r/>
      <w:bookmarkStart w:id="20" w:name="_Hlk44593331"/>
      <w:r>
        <w:rPr>
          <w:rFonts w:hint="eastAsia" w:ascii="宋体" w:hAnsi="宋体"/>
          <w:bCs/>
          <w:sz w:val="24"/>
        </w:rPr>
        <w:t xml:space="preserve">南京汇采项目管理有限公司受南京交通职业技术学院的委托，就其所需的</w:t>
      </w:r>
      <w:r>
        <w:rPr>
          <w:rFonts w:ascii="宋体" w:hAnsi="宋体"/>
          <w:bCs/>
          <w:sz w:val="24"/>
        </w:rPr>
        <w:t xml:space="preserve">南京交通职业技术学院人工智能数字供应链运营实训基地</w:t>
      </w:r>
      <w:r>
        <w:rPr>
          <w:rFonts w:hint="eastAsia" w:ascii="宋体" w:hAnsi="宋体"/>
          <w:bCs/>
          <w:sz w:val="24"/>
        </w:rPr>
        <w:t xml:space="preserve">进行公开招标采购，欢迎符合条件的供应商参加投标。</w:t>
      </w:r>
      <w:r>
        <w:rPr>
          <w:rFonts w:ascii="宋体" w:hAnsi="宋体"/>
          <w:sz w:val="24"/>
        </w:rPr>
      </w:r>
      <w:r/>
    </w:p>
    <w:p>
      <w:pPr>
        <w:pStyle w:val="918"/>
        <w:ind w:firstLine="480"/>
        <w:spacing w:line="440" w:lineRule="exact"/>
        <w:rPr>
          <w:rFonts w:ascii="宋体" w:hAnsi="宋体"/>
          <w:bCs/>
          <w:sz w:val="24"/>
        </w:rPr>
      </w:pPr>
      <w:r>
        <w:rPr>
          <w:rFonts w:ascii="宋体" w:hAnsi="宋体"/>
          <w:bCs/>
          <w:sz w:val="24"/>
        </w:rPr>
        <w:t xml:space="preserve">南京交通职业技术学院人工智能数字供应链运营实训基地</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w:t>
      </w:r>
      <w:r>
        <w:rPr>
          <w:rFonts w:hint="eastAsia" w:ascii="宋体" w:hAnsi="宋体"/>
          <w:bCs/>
          <w:sz w:val="24"/>
        </w:rPr>
        <w:t xml:space="preserve">文件，并于</w:t>
      </w:r>
      <w:bookmarkStart w:id="21" w:name="OLE_LINK37"/>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30</w:t>
      </w:r>
      <w:r>
        <w:rPr>
          <w:rFonts w:hint="eastAsia" w:ascii="宋体" w:hAnsi="宋体"/>
          <w:bCs/>
          <w:sz w:val="24"/>
        </w:rPr>
        <w:t xml:space="preserve">，13</w:t>
      </w:r>
      <w:r>
        <w:rPr>
          <w:rFonts w:hint="eastAsia" w:ascii="宋体" w:hAnsi="宋体"/>
          <w:bCs/>
          <w:sz w:val="24"/>
        </w:rPr>
        <w:t xml:space="preserve">:00</w:t>
      </w:r>
      <w:bookmarkEnd w:id="21"/>
      <w:r>
        <w:rPr>
          <w:rFonts w:hint="eastAsia" w:ascii="宋体" w:hAnsi="宋体"/>
          <w:bCs/>
          <w:sz w:val="24"/>
        </w:rPr>
        <w:t xml:space="preserve">（北京时间）前递交投标文件。</w:t>
      </w:r>
      <w:r>
        <w:rPr>
          <w:rFonts w:ascii="宋体" w:hAnsi="宋体"/>
          <w:bCs/>
          <w:sz w:val="24"/>
        </w:rPr>
      </w:r>
      <w:r/>
    </w:p>
    <w:p>
      <w:pPr>
        <w:pStyle w:val="91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8"/>
        <w:ind w:firstLine="480"/>
        <w:spacing w:line="440" w:lineRule="exact"/>
        <w:widowControl/>
        <w:rPr>
          <w:rFonts w:ascii="宋体" w:hAnsi="宋体" w:cs="宋体"/>
          <w:bCs/>
          <w:sz w:val="24"/>
          <w:highlight w:val="yellow"/>
        </w:rPr>
      </w:pPr>
      <w:r/>
      <w:bookmarkStart w:id="22" w:name="_Hlk28680462"/>
      <w:r>
        <w:rPr>
          <w:rFonts w:hint="eastAsia" w:ascii="宋体" w:hAnsi="宋体" w:cs="宋体"/>
          <w:bCs/>
          <w:sz w:val="24"/>
        </w:rPr>
        <w:t xml:space="preserve">（一）项目编号：</w:t>
      </w:r>
      <w:r>
        <w:rPr>
          <w:rFonts w:ascii="宋体" w:hAnsi="宋体" w:cs="宋体"/>
          <w:bCs/>
          <w:sz w:val="24"/>
        </w:rPr>
        <w:t xml:space="preserve">JSZC-320000-HCAI-G2026-0069</w:t>
      </w:r>
      <w:r>
        <w:rPr>
          <w:rFonts w:ascii="宋体" w:hAnsi="宋体" w:cs="宋体"/>
          <w:bCs/>
          <w:sz w:val="24"/>
          <w:highlight w:val="yellow"/>
        </w:rPr>
      </w:r>
      <w:r/>
    </w:p>
    <w:p>
      <w:pPr>
        <w:pStyle w:val="918"/>
        <w:ind w:firstLine="480"/>
        <w:spacing w:line="440" w:lineRule="exact"/>
        <w:widowControl/>
        <w:rPr>
          <w:rFonts w:ascii="宋体" w:hAnsi="宋体" w:cs="宋体"/>
          <w:bCs/>
          <w:sz w:val="24"/>
        </w:rPr>
      </w:pPr>
      <w:r/>
      <w:bookmarkStart w:id="23" w:name="_Hlk88135353"/>
      <w:r>
        <w:rPr>
          <w:rFonts w:hint="eastAsia" w:ascii="宋体" w:hAnsi="宋体" w:cs="宋体"/>
          <w:bCs/>
          <w:sz w:val="24"/>
        </w:rPr>
        <w:t xml:space="preserve">（二）项目名称：</w:t>
      </w:r>
      <w:bookmarkEnd w:id="23"/>
      <w:r/>
      <w:bookmarkStart w:id="24" w:name="OLE_LINK6"/>
      <w:r>
        <w:rPr>
          <w:rFonts w:ascii="宋体" w:hAnsi="宋体"/>
          <w:bCs/>
          <w:sz w:val="24"/>
        </w:rPr>
        <w:t xml:space="preserve">南京交通职业技术学院人工智能数字供应链运营实训基地</w:t>
      </w:r>
      <w:bookmarkEnd w:id="24"/>
      <w:r>
        <w:rPr>
          <w:rFonts w:ascii="宋体" w:hAnsi="宋体" w:cs="宋体"/>
          <w:bCs/>
          <w:sz w:val="24"/>
        </w:rPr>
      </w:r>
      <w:r/>
    </w:p>
    <w:p>
      <w:pPr>
        <w:pStyle w:val="918"/>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450万元</w:t>
      </w:r>
      <w:r>
        <w:rPr>
          <w:rFonts w:hint="eastAsia" w:ascii="宋体" w:hAnsi="宋体" w:cs="宋体"/>
          <w:bCs/>
          <w:sz w:val="24"/>
        </w:rPr>
        <w:t xml:space="preserve"> </w:t>
      </w:r>
      <w:r/>
    </w:p>
    <w:p>
      <w:pPr>
        <w:pStyle w:val="918"/>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450万元</w:t>
      </w:r>
      <w:r>
        <w:rPr>
          <w:rFonts w:hint="eastAsia" w:ascii="宋体" w:hAnsi="宋体" w:cs="宋体"/>
          <w:sz w:val="24"/>
        </w:rPr>
        <w:t xml:space="preserve">，</w:t>
      </w:r>
      <w:bookmarkStart w:id="25" w:name="_Hlk210926704"/>
      <w:r>
        <w:rPr>
          <w:rFonts w:hint="eastAsia" w:ascii="宋体" w:hAnsi="宋体" w:cs="宋体"/>
          <w:sz w:val="24"/>
        </w:rPr>
        <w:t xml:space="preserve">投标人的报价超过最高限价的</w:t>
      </w:r>
      <w:bookmarkEnd w:id="25"/>
      <w:r>
        <w:rPr>
          <w:rFonts w:hint="eastAsia" w:ascii="宋体" w:hAnsi="宋体" w:cs="宋体"/>
          <w:sz w:val="24"/>
        </w:rPr>
        <w:t xml:space="preserve">，作无效投标处理。</w:t>
      </w:r>
      <w:bookmarkStart w:id="26" w:name="_Hlk88135376"/>
      <w:r>
        <w:rPr>
          <w:rFonts w:hint="eastAsia" w:ascii="宋体" w:hAnsi="宋体" w:cs="宋体"/>
          <w:bCs/>
          <w:color w:val="ff0000"/>
          <w:sz w:val="24"/>
        </w:rPr>
      </w:r>
      <w:r/>
    </w:p>
    <w:p>
      <w:pPr>
        <w:pStyle w:val="918"/>
        <w:ind w:firstLine="480"/>
        <w:spacing w:line="440" w:lineRule="exact"/>
        <w:widowControl/>
        <w:rPr>
          <w:rFonts w:ascii="宋体" w:hAnsi="宋体" w:cs="宋体"/>
          <w:sz w:val="24"/>
        </w:rPr>
      </w:pPr>
      <w:r>
        <w:rPr>
          <w:rFonts w:hint="eastAsia" w:ascii="宋体" w:hAnsi="宋体" w:cs="宋体"/>
          <w:bCs/>
          <w:sz w:val="24"/>
        </w:rPr>
        <w:t xml:space="preserve">（五）采购需求：</w:t>
      </w:r>
      <w:r>
        <w:rPr>
          <w:rFonts w:ascii="宋体" w:hAnsi="宋体"/>
          <w:bCs/>
          <w:sz w:val="24"/>
        </w:rPr>
        <w:t xml:space="preserve">南京交通职业技术学院人工智能数字供应链运营实训基地</w:t>
      </w:r>
      <w:r>
        <w:rPr>
          <w:rFonts w:hint="eastAsia" w:ascii="宋体" w:hAnsi="宋体"/>
          <w:bCs/>
          <w:sz w:val="24"/>
        </w:rPr>
        <w:t xml:space="preserve">建设</w:t>
      </w:r>
      <w:bookmarkStart w:id="27" w:name="_Hlk172038136"/>
      <w:r>
        <w:rPr>
          <w:rFonts w:hint="eastAsia" w:ascii="宋体" w:hAnsi="宋体" w:cs="宋体"/>
          <w:bCs/>
          <w:sz w:val="24"/>
        </w:rPr>
        <w:t xml:space="preserve">，详细内容见本招标文件“第三章 项目需求”。</w:t>
      </w:r>
      <w:bookmarkStart w:id="28"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7"/>
      <w:r>
        <w:rPr>
          <w:rFonts w:hint="eastAsia" w:ascii="宋体" w:hAnsi="宋体" w:cs="宋体"/>
          <w:sz w:val="24"/>
        </w:rPr>
        <w:t xml:space="preserve">。</w:t>
      </w:r>
      <w:bookmarkEnd w:id="26"/>
      <w:r/>
      <w:bookmarkEnd w:id="28"/>
      <w:r>
        <w:rPr>
          <w:rFonts w:ascii="宋体" w:hAnsi="宋体" w:cs="宋体"/>
          <w:sz w:val="24"/>
        </w:rPr>
      </w:r>
      <w:r/>
    </w:p>
    <w:p>
      <w:pPr>
        <w:pStyle w:val="918"/>
        <w:ind w:firstLine="480"/>
        <w:spacing w:line="440" w:lineRule="exact"/>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六）合同履行期限：</w:t>
      </w:r>
      <w:r>
        <w:rPr>
          <w:rFonts w:hint="eastAsia" w:ascii="宋体" w:hAnsi="宋体" w:cs="宋体"/>
          <w:bCs/>
          <w:sz w:val="24"/>
        </w:rPr>
        <w:t xml:space="preserve">合同签订之日起两个月内，在采购人指定地点完成本项目的验收交付</w:t>
      </w:r>
      <w:r>
        <w:rPr>
          <w:rFonts w:hint="eastAsia" w:ascii="宋体" w:hAnsi="宋体" w:cs="宋体"/>
          <w:bCs/>
          <w:sz w:val="24"/>
        </w:rPr>
        <w:t xml:space="preserve">，详细内容见招标文件“第三章 项目需求”；</w:t>
      </w:r>
      <w:r>
        <w:rPr>
          <w:rFonts w:ascii="宋体" w:hAnsi="宋体" w:cs="宋体"/>
          <w:bCs/>
          <w:sz w:val="24"/>
        </w:rPr>
      </w:r>
      <w:r/>
    </w:p>
    <w:p>
      <w:pPr>
        <w:pStyle w:val="918"/>
        <w:ind w:firstLine="480"/>
        <w:spacing w:line="440" w:lineRule="exact"/>
        <w:widowControl/>
        <w:rPr>
          <w:rFonts w:hint="eastAsia" w:ascii="宋体" w:hAnsi="宋体" w:cs="宋体"/>
          <w:bCs/>
          <w:sz w:val="24"/>
        </w:rPr>
      </w:pPr>
      <w:r/>
      <w:bookmarkStart w:id="2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18"/>
        <w:ind w:firstLine="482"/>
        <w:spacing w:line="440" w:lineRule="exact"/>
        <w:widowControl/>
        <w:rPr>
          <w:rFonts w:ascii="宋体" w:hAnsi="宋体" w:cs="宋体"/>
          <w:b/>
          <w:bCs/>
          <w:sz w:val="24"/>
        </w:rPr>
      </w:pPr>
      <w:r/>
      <w:bookmarkEnd w:id="22"/>
      <w:r/>
      <w:bookmarkEnd w:id="29"/>
      <w:r>
        <w:rPr>
          <w:rFonts w:hint="eastAsia" w:ascii="宋体" w:hAnsi="宋体" w:cs="宋体"/>
          <w:b/>
          <w:bCs/>
          <w:sz w:val="24"/>
        </w:rPr>
        <w:t xml:space="preserve">二、申请人的资格要求</w:t>
      </w:r>
      <w:r>
        <w:rPr>
          <w:rFonts w:ascii="宋体" w:hAnsi="宋体" w:cs="宋体"/>
          <w:b/>
          <w:bCs/>
          <w:sz w:val="24"/>
        </w:rPr>
      </w:r>
      <w:r/>
    </w:p>
    <w:p>
      <w:pPr>
        <w:pStyle w:val="918"/>
        <w:ind w:firstLine="482"/>
        <w:spacing w:line="440" w:lineRule="exact"/>
        <w:rPr>
          <w:rFonts w:ascii="宋体" w:hAnsi="宋体" w:cs="Arial"/>
          <w:b/>
          <w:bCs/>
          <w:sz w:val="24"/>
        </w:rPr>
      </w:pPr>
      <w:r/>
      <w:bookmarkStart w:id="3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8"/>
        <w:ind w:firstLine="480"/>
        <w:spacing w:line="440" w:lineRule="exact"/>
        <w:rPr>
          <w:rFonts w:ascii="宋体" w:hAnsi="宋体" w:cs="Arial"/>
          <w:sz w:val="24"/>
        </w:rPr>
      </w:pPr>
      <w:r/>
      <w:bookmarkStart w:id="31" w:name="OLE_LINK2"/>
      <w:r>
        <w:rPr>
          <w:rFonts w:hint="eastAsia" w:ascii="宋体" w:hAnsi="宋体" w:cs="Arial"/>
          <w:sz w:val="24"/>
        </w:rPr>
        <w:t xml:space="preserve">1.通用资格要求：</w:t>
      </w:r>
      <w:r>
        <w:rPr>
          <w:rFonts w:ascii="宋体" w:hAnsi="宋体" w:cs="Arial"/>
          <w:sz w:val="24"/>
        </w:rPr>
      </w:r>
      <w:r/>
    </w:p>
    <w:p>
      <w:pPr>
        <w:pStyle w:val="91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8"/>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3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2"/>
      <w:r>
        <w:rPr>
          <w:rFonts w:hint="eastAsia" w:ascii="宋体" w:hAnsi="宋体" w:cs="宋体"/>
          <w:sz w:val="24"/>
        </w:rPr>
        <w:t xml:space="preserve">任意一个月</w:t>
      </w:r>
      <w:bookmarkStart w:id="33" w:name="_Hlk109904785"/>
      <w:r>
        <w:rPr>
          <w:rFonts w:hint="eastAsia" w:ascii="宋体" w:hAnsi="宋体" w:cs="宋体"/>
          <w:sz w:val="24"/>
        </w:rPr>
        <w:t xml:space="preserve">的</w:t>
      </w:r>
      <w:bookmarkStart w:id="34" w:name="_Hlk109904404"/>
      <w:r>
        <w:rPr>
          <w:rFonts w:hint="eastAsia" w:ascii="宋体" w:hAnsi="宋体" w:cs="宋体"/>
          <w:sz w:val="24"/>
        </w:rPr>
        <w:t xml:space="preserve">财务报表</w:t>
      </w:r>
      <w:bookmarkEnd w:id="33"/>
      <w:r/>
      <w:bookmarkEnd w:id="34"/>
      <w:r>
        <w:rPr>
          <w:rFonts w:hint="eastAsia" w:ascii="宋体" w:hAnsi="宋体" w:cs="宋体"/>
          <w:sz w:val="24"/>
        </w:rPr>
        <w:t xml:space="preserve">，或银行出具的资信证明，或财政部门认可的专业担保机构出具的投标担保函（成立不满一年不需提供）；</w:t>
      </w:r>
      <w:r/>
    </w:p>
    <w:p>
      <w:pPr>
        <w:pStyle w:val="91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8"/>
        <w:ind w:firstLine="480"/>
        <w:spacing w:line="440" w:lineRule="exact"/>
        <w:rPr>
          <w:rFonts w:hint="eastAsia" w:ascii="宋体" w:hAnsi="宋体" w:cs="宋体"/>
          <w:sz w:val="24"/>
        </w:rPr>
      </w:pPr>
      <w:r/>
      <w:bookmarkStart w:id="35"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pStyle w:val="91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8"/>
        <w:ind w:firstLine="480"/>
        <w:spacing w:line="440" w:lineRule="exact"/>
        <w:rPr>
          <w:rFonts w:ascii="宋体" w:hAnsi="宋体" w:cs="宋体"/>
          <w:sz w:val="24"/>
        </w:rPr>
      </w:pPr>
      <w:r>
        <w:rPr>
          <w:rFonts w:hint="eastAsia" w:ascii="宋体" w:hAnsi="宋体" w:cs="宋体"/>
          <w:sz w:val="24"/>
        </w:rPr>
        <w:t xml:space="preserve">（3）提供投标函；</w:t>
      </w:r>
      <w:bookmarkEnd w:id="35"/>
      <w:r>
        <w:rPr>
          <w:rFonts w:ascii="宋体" w:hAnsi="宋体" w:cs="宋体"/>
          <w:sz w:val="24"/>
        </w:rPr>
      </w:r>
      <w:r/>
    </w:p>
    <w:p>
      <w:pPr>
        <w:pStyle w:val="918"/>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6"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18"/>
        <w:ind w:firstLine="482"/>
        <w:spacing w:line="440" w:lineRule="exact"/>
        <w:rPr>
          <w:rFonts w:ascii="宋体" w:hAnsi="宋体"/>
          <w:b/>
          <w:bCs/>
          <w:sz w:val="24"/>
        </w:rPr>
      </w:pPr>
      <w:r/>
      <w:bookmarkEnd w:id="36"/>
      <w:r>
        <w:rPr>
          <w:rFonts w:hint="eastAsia" w:ascii="宋体" w:hAnsi="宋体"/>
          <w:b/>
          <w:bCs/>
          <w:sz w:val="24"/>
        </w:rPr>
        <w:t xml:space="preserve">（三）本项目的特定资格要求：无；</w:t>
      </w:r>
      <w:r>
        <w:rPr>
          <w:rFonts w:ascii="宋体" w:hAnsi="宋体"/>
          <w:b/>
          <w:bCs/>
          <w:sz w:val="24"/>
        </w:rPr>
      </w:r>
      <w:r/>
    </w:p>
    <w:p>
      <w:pPr>
        <w:pStyle w:val="918"/>
        <w:ind w:firstLine="482"/>
        <w:spacing w:line="440" w:lineRule="exact"/>
        <w:widowControl/>
        <w:rPr>
          <w:rFonts w:ascii="宋体" w:hAnsi="宋体" w:cs="宋体"/>
          <w:b/>
          <w:bCs/>
          <w:color w:val="000000"/>
          <w:sz w:val="24"/>
        </w:rPr>
      </w:pPr>
      <w:r/>
      <w:bookmarkEnd w:id="30"/>
      <w:r/>
      <w:bookmarkEnd w:id="31"/>
      <w:r/>
      <w:bookmarkStart w:id="37"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8"/>
        <w:ind w:firstLine="480"/>
        <w:spacing w:line="440" w:lineRule="exact"/>
        <w:widowControl/>
        <w:rPr>
          <w:rFonts w:ascii="宋体" w:hAnsi="宋体" w:cs="宋体"/>
          <w:bCs/>
          <w:sz w:val="24"/>
        </w:rPr>
      </w:pPr>
      <w:r/>
      <w:bookmarkStart w:id="38" w:name="_Hlk171011150"/>
      <w:r>
        <w:rPr>
          <w:rFonts w:hint="eastAsia" w:ascii="宋体" w:hAnsi="宋体" w:cs="宋体"/>
          <w:bCs/>
          <w:sz w:val="24"/>
        </w:rPr>
        <w:t xml:space="preserve">（一）时间：</w:t>
      </w:r>
      <w:bookmarkStart w:id="39" w:name="_Hlk151113466"/>
      <w:r>
        <w:rPr>
          <w:rFonts w:hint="eastAsia" w:ascii="宋体" w:hAnsi="宋体" w:cs="宋体"/>
          <w:bCs/>
          <w:sz w:val="24"/>
        </w:rPr>
        <w:t xml:space="preserve">自招标文件公告发布之日起5个工作日</w:t>
      </w:r>
      <w:bookmarkEnd w:id="39"/>
      <w:r>
        <w:rPr>
          <w:rFonts w:hint="eastAsia" w:ascii="宋体" w:hAnsi="宋体"/>
          <w:sz w:val="24"/>
        </w:rPr>
        <w:t xml:space="preserve">；</w:t>
      </w:r>
      <w:bookmarkEnd w:id="38"/>
      <w:r>
        <w:rPr>
          <w:rFonts w:ascii="宋体" w:hAnsi="宋体" w:cs="宋体"/>
          <w:bCs/>
          <w:sz w:val="24"/>
        </w:rPr>
        <w:t xml:space="preserve"> </w:t>
      </w:r>
      <w:r/>
    </w:p>
    <w:p>
      <w:pPr>
        <w:pStyle w:val="91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8"/>
        <w:ind w:firstLine="480"/>
        <w:spacing w:line="440" w:lineRule="exact"/>
        <w:widowControl/>
        <w:rPr>
          <w:rFonts w:hint="eastAsia" w:ascii="宋体" w:hAnsi="宋体" w:cs="宋体"/>
          <w:bCs/>
          <w:sz w:val="24"/>
        </w:rPr>
      </w:pPr>
      <w:r/>
      <w:bookmarkStart w:id="40" w:name="_Hlk204083569"/>
      <w:r>
        <w:rPr>
          <w:rFonts w:hint="eastAsia" w:ascii="宋体" w:hAnsi="宋体" w:cs="宋体"/>
          <w:bCs/>
          <w:sz w:val="24"/>
        </w:rPr>
        <w:t xml:space="preserve">（三）方式：</w:t>
      </w:r>
      <w:bookmarkStart w:id="41"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1"/>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18"/>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2" w:name="_Hlk162603855"/>
      <w:r/>
      <w:bookmarkStart w:id="43" w:name="_Hlk162603955"/>
      <w:r>
        <w:rPr>
          <w:rFonts w:hint="eastAsia" w:ascii="宋体" w:hAnsi="宋体" w:cs="宋体"/>
          <w:bCs/>
          <w:sz w:val="24"/>
        </w:rPr>
        <w:t xml:space="preserve">。</w:t>
      </w:r>
      <w:r/>
    </w:p>
    <w:p>
      <w:pPr>
        <w:pStyle w:val="918"/>
        <w:ind w:firstLine="482"/>
        <w:spacing w:line="440" w:lineRule="exact"/>
        <w:widowControl/>
        <w:rPr>
          <w:rFonts w:ascii="宋体" w:hAnsi="宋体" w:cs="宋体"/>
          <w:b/>
          <w:bCs/>
          <w:color w:val="000000"/>
          <w:sz w:val="24"/>
        </w:rPr>
      </w:pPr>
      <w:r/>
      <w:bookmarkEnd w:id="37"/>
      <w:r/>
      <w:bookmarkEnd w:id="40"/>
      <w:r/>
      <w:bookmarkEnd w:id="42"/>
      <w:r/>
      <w:bookmarkEnd w:id="43"/>
      <w:r>
        <w:rPr>
          <w:rFonts w:hint="eastAsia" w:ascii="宋体" w:hAnsi="宋体" w:cs="宋体"/>
          <w:b/>
          <w:bCs/>
          <w:color w:val="000000"/>
          <w:sz w:val="24"/>
        </w:rPr>
        <w:t xml:space="preserve">四、</w:t>
      </w:r>
      <w:bookmarkStart w:id="44" w:name="_Hlk176277315"/>
      <w:r>
        <w:rPr>
          <w:rFonts w:hint="eastAsia" w:ascii="宋体" w:hAnsi="宋体" w:cs="宋体"/>
          <w:b/>
          <w:bCs/>
          <w:color w:val="000000"/>
          <w:sz w:val="24"/>
        </w:rPr>
        <w:t xml:space="preserve">提交投标文件截止时间</w:t>
      </w:r>
      <w:bookmarkEnd w:id="44"/>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30</w:t>
      </w:r>
      <w:r>
        <w:rPr>
          <w:rFonts w:hint="eastAsia" w:ascii="宋体" w:hAnsi="宋体"/>
          <w:bCs/>
          <w:sz w:val="24"/>
        </w:rPr>
        <w:t xml:space="preserve">，13</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18"/>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8"/>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8"/>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8"/>
        <w:ind w:firstLine="480"/>
        <w:spacing w:line="440" w:lineRule="exact"/>
        <w:widowControl/>
        <w:rPr>
          <w:rFonts w:ascii="宋体" w:hAnsi="宋体"/>
          <w:color w:val="0000ff"/>
          <w:sz w:val="24"/>
        </w:rPr>
      </w:pPr>
      <w:r/>
      <w:bookmarkStart w:id="45" w:name="_Hlk196927902"/>
      <w:r/>
      <w:bookmarkStart w:id="46" w:name="_Hlk171011619"/>
      <w:r>
        <w:rPr>
          <w:rFonts w:hint="eastAsia" w:ascii="宋体" w:hAnsi="宋体" w:cs="宋体"/>
          <w:sz w:val="24"/>
        </w:rPr>
        <w:t xml:space="preserve">（二）</w:t>
      </w:r>
      <w:r>
        <w:rPr>
          <w:rFonts w:hint="eastAsia" w:ascii="宋体" w:hAnsi="宋体" w:cs="宋体"/>
          <w:sz w:val="24"/>
        </w:rPr>
        <w:t xml:space="preserve">公告发布媒体：本项目相关公告在</w:t>
      </w:r>
      <w:bookmarkEnd w:id="45"/>
      <w:r/>
      <w:bookmarkStart w:id="47" w:name="_Hlk196927919"/>
      <w:r>
        <w:rPr>
          <w:rFonts w:hint="eastAsia" w:ascii="宋体" w:hAnsi="宋体" w:cs="宋体"/>
          <w:sz w:val="24"/>
        </w:rPr>
        <w:t xml:space="preserve">“江苏政府采购网”发布，</w:t>
      </w:r>
      <w:bookmarkEnd w:id="47"/>
      <w:r>
        <w:rPr>
          <w:rFonts w:hint="eastAsia" w:ascii="宋体" w:hAnsi="宋体" w:cs="宋体"/>
          <w:sz w:val="24"/>
        </w:rPr>
        <w:t xml:space="preserve">有关</w:t>
      </w:r>
      <w:r>
        <w:rPr>
          <w:rFonts w:hint="eastAsia" w:ascii="宋体" w:hAnsi="宋体" w:cs="宋体"/>
          <w:color w:val="000000"/>
          <w:sz w:val="24"/>
        </w:rPr>
        <w:t xml:space="preserve">本次招标的事项若存在变动或修改，敬请及时关注南京汇采项目管理有限</w:t>
      </w:r>
      <w:r>
        <w:rPr>
          <w:rFonts w:hint="eastAsia" w:ascii="宋体" w:hAnsi="宋体" w:cs="宋体"/>
          <w:sz w:val="24"/>
        </w:rPr>
        <w:t xml:space="preserve">公司在</w:t>
      </w:r>
      <w:bookmarkStart w:id="48"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8"/>
      <w:r>
        <w:rPr>
          <w:rFonts w:hint="eastAsia" w:ascii="宋体" w:hAnsi="宋体" w:cs="宋体"/>
          <w:color w:val="000000"/>
          <w:sz w:val="24"/>
        </w:rPr>
        <w:t xml:space="preserve">；</w:t>
      </w:r>
      <w:r>
        <w:rPr>
          <w:rFonts w:ascii="宋体" w:hAnsi="宋体"/>
          <w:color w:val="0000ff"/>
          <w:sz w:val="24"/>
        </w:rPr>
        <w:t xml:space="preserve"> </w:t>
      </w:r>
      <w:r/>
    </w:p>
    <w:p>
      <w:pPr>
        <w:pStyle w:val="918"/>
        <w:ind w:firstLine="480"/>
        <w:jc w:val="left"/>
        <w:spacing w:line="440" w:lineRule="exact"/>
        <w:tabs>
          <w:tab w:val="left" w:pos="900" w:leader="none"/>
        </w:tabs>
        <w:rPr>
          <w:rFonts w:ascii="宋体" w:hAnsi="宋体"/>
          <w:sz w:val="24"/>
        </w:rPr>
      </w:pPr>
      <w:r/>
      <w:bookmarkEnd w:id="46"/>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w:t>
      </w:r>
      <w:r>
        <w:rPr>
          <w:rFonts w:hint="eastAsia" w:ascii="宋体" w:hAnsi="宋体"/>
          <w:bCs/>
          <w:sz w:val="24"/>
        </w:rPr>
        <w:t xml:space="preserve">关于CA办理、标书制作、开标投标指引等事宜。</w:t>
      </w:r>
      <w:r>
        <w:rPr>
          <w:rFonts w:ascii="宋体" w:hAnsi="宋体"/>
          <w:bCs/>
          <w:sz w:val="24"/>
        </w:rPr>
      </w:r>
      <w:r/>
    </w:p>
    <w:p>
      <w:pPr>
        <w:pStyle w:val="918"/>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8"/>
        <w:ind w:firstLine="482"/>
        <w:spacing w:line="360" w:lineRule="auto"/>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18"/>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8"/>
        <w:ind w:firstLine="480"/>
        <w:spacing w:line="360" w:lineRule="auto"/>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称：南京交通职业技术学院</w:t>
      </w:r>
      <w:r/>
    </w:p>
    <w:p>
      <w:pPr>
        <w:pStyle w:val="918"/>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址：南京市江宁区科学园龙眠大道629号</w:t>
      </w:r>
      <w:r/>
    </w:p>
    <w:p>
      <w:pPr>
        <w:pStyle w:val="918"/>
        <w:ind w:firstLine="480"/>
        <w:spacing w:line="360" w:lineRule="auto"/>
        <w:rPr>
          <w:rFonts w:hint="eastAsia" w:ascii="宋体" w:hAnsi="宋体"/>
          <w:sz w:val="24"/>
        </w:rPr>
      </w:pPr>
      <w:r>
        <w:rPr>
          <w:rFonts w:hint="eastAsia" w:ascii="宋体" w:hAnsi="宋体"/>
          <w:sz w:val="24"/>
        </w:rPr>
        <w:t xml:space="preserve">联系人：环老师</w:t>
      </w:r>
      <w:r/>
    </w:p>
    <w:p>
      <w:pPr>
        <w:pStyle w:val="918"/>
        <w:ind w:firstLine="480"/>
        <w:spacing w:line="360" w:lineRule="auto"/>
        <w:rPr>
          <w:rFonts w:hint="eastAsia" w:ascii="宋体" w:hAnsi="宋体"/>
          <w:sz w:val="24"/>
        </w:rPr>
      </w:pPr>
      <w:r>
        <w:rPr>
          <w:rFonts w:hint="eastAsia" w:ascii="宋体" w:hAnsi="宋体"/>
          <w:sz w:val="24"/>
        </w:rPr>
        <w:t xml:space="preserve">联系电话：025-86115701</w:t>
      </w:r>
      <w:r/>
    </w:p>
    <w:p>
      <w:pPr>
        <w:pStyle w:val="918"/>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918"/>
        <w:ind w:firstLine="480"/>
        <w:spacing w:line="360" w:lineRule="auto"/>
        <w:rPr>
          <w:rFonts w:ascii="宋体" w:hAnsi="宋体"/>
          <w:sz w:val="24"/>
        </w:rPr>
      </w:pPr>
      <w:r/>
      <w:bookmarkStart w:id="49" w:name="_Hlk171011874"/>
      <w:r>
        <w:rPr>
          <w:rFonts w:ascii="宋体" w:hAnsi="宋体"/>
          <w:sz w:val="24"/>
        </w:rPr>
        <w:t xml:space="preserve">名  称：南京汇采项目管理有限公司</w:t>
      </w:r>
      <w:r/>
    </w:p>
    <w:p>
      <w:pPr>
        <w:pStyle w:val="918"/>
        <w:ind w:firstLine="480"/>
        <w:spacing w:line="360" w:lineRule="auto"/>
        <w:rPr>
          <w:rFonts w:ascii="宋体" w:hAnsi="宋体"/>
          <w:sz w:val="24"/>
        </w:rPr>
      </w:pPr>
      <w:r>
        <w:rPr>
          <w:rFonts w:ascii="宋体" w:hAnsi="宋体"/>
          <w:sz w:val="24"/>
        </w:rPr>
        <w:t xml:space="preserve">地  址：南京市汉中门大街1号金鹰汉</w:t>
      </w:r>
      <w:r>
        <w:rPr>
          <w:rFonts w:ascii="宋体" w:hAnsi="宋体"/>
          <w:sz w:val="24"/>
        </w:rPr>
        <w:t xml:space="preserve">中新城17楼A座</w:t>
      </w:r>
      <w:r/>
    </w:p>
    <w:p>
      <w:pPr>
        <w:pStyle w:val="918"/>
        <w:ind w:firstLine="480"/>
        <w:spacing w:line="360" w:lineRule="auto"/>
        <w:rPr>
          <w:rFonts w:ascii="宋体" w:hAnsi="宋体"/>
          <w:sz w:val="24"/>
        </w:rPr>
      </w:pPr>
      <w:r>
        <w:rPr>
          <w:rFonts w:ascii="宋体" w:hAnsi="宋体"/>
          <w:sz w:val="24"/>
        </w:rPr>
        <w:t xml:space="preserve">联系人：</w:t>
      </w:r>
      <w:r>
        <w:rPr>
          <w:rFonts w:hint="eastAsia" w:ascii="宋体" w:hAnsi="宋体"/>
          <w:sz w:val="24"/>
        </w:rPr>
        <w:t xml:space="preserve">郑吉玉、</w:t>
      </w:r>
      <w:r>
        <w:rPr>
          <w:rFonts w:ascii="宋体" w:hAnsi="宋体"/>
          <w:sz w:val="24"/>
        </w:rPr>
        <w:t xml:space="preserve">张娜</w:t>
      </w:r>
      <w:r/>
    </w:p>
    <w:p>
      <w:pPr>
        <w:pStyle w:val="918"/>
        <w:ind w:firstLine="480"/>
        <w:spacing w:line="360" w:lineRule="auto"/>
        <w:rPr>
          <w:rFonts w:ascii="宋体" w:hAnsi="宋体"/>
          <w:sz w:val="24"/>
        </w:rPr>
      </w:pPr>
      <w:r>
        <w:rPr>
          <w:rFonts w:ascii="宋体" w:hAnsi="宋体"/>
          <w:sz w:val="24"/>
        </w:rPr>
        <w:t xml:space="preserve">联系电话：</w:t>
      </w:r>
      <w:bookmarkStart w:id="50" w:name="_Hlk8391416"/>
      <w:r>
        <w:rPr>
          <w:rFonts w:ascii="宋体" w:hAnsi="宋体"/>
          <w:sz w:val="24"/>
        </w:rPr>
        <w:t xml:space="preserve">025-8</w:t>
      </w:r>
      <w:bookmarkEnd w:id="50"/>
      <w:r>
        <w:rPr>
          <w:rFonts w:ascii="宋体" w:hAnsi="宋体"/>
          <w:sz w:val="24"/>
        </w:rPr>
        <w:t xml:space="preserve">6606690</w:t>
      </w:r>
      <w:r/>
    </w:p>
    <w:p>
      <w:pPr>
        <w:pStyle w:val="918"/>
        <w:ind w:firstLine="480"/>
        <w:spacing w:line="360" w:lineRule="auto"/>
        <w:rPr>
          <w:rFonts w:hint="eastAsia" w:ascii="宋体" w:hAnsi="宋体"/>
          <w:sz w:val="24"/>
        </w:rPr>
      </w:pPr>
      <w:r>
        <w:rPr>
          <w:rFonts w:hint="eastAsia" w:ascii="宋体" w:hAnsi="宋体"/>
          <w:sz w:val="24"/>
        </w:rPr>
        <w:t xml:space="preserve">（三）项目联系方式</w:t>
      </w:r>
      <w:r/>
    </w:p>
    <w:p>
      <w:pPr>
        <w:pStyle w:val="918"/>
        <w:ind w:firstLine="480"/>
        <w:spacing w:line="360" w:lineRule="auto"/>
        <w:rPr>
          <w:rFonts w:hint="eastAsia" w:ascii="宋体" w:hAnsi="宋体"/>
          <w:sz w:val="24"/>
        </w:rPr>
      </w:pPr>
      <w:r>
        <w:rPr>
          <w:rFonts w:hint="eastAsia" w:ascii="宋体" w:hAnsi="宋体"/>
          <w:sz w:val="24"/>
        </w:rPr>
        <w:t xml:space="preserve">项目联系人：张娜</w:t>
      </w:r>
      <w:r/>
    </w:p>
    <w:p>
      <w:pPr>
        <w:pStyle w:val="918"/>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8"/>
        <w:ind w:firstLine="480"/>
        <w:spacing w:line="360" w:lineRule="auto"/>
        <w:rPr>
          <w:rFonts w:hint="eastAsia" w:ascii="宋体" w:hAnsi="宋体"/>
          <w:sz w:val="24"/>
        </w:rPr>
      </w:pPr>
      <w:r/>
      <w:bookmarkEnd w:id="49"/>
      <w:r>
        <w:rPr>
          <w:rFonts w:hint="eastAsia" w:ascii="宋体" w:hAnsi="宋体"/>
          <w:sz w:val="24"/>
        </w:rPr>
        <w:t xml:space="preserve">　　　　　　　　　　　　</w:t>
      </w:r>
      <w:r/>
    </w:p>
    <w:p>
      <w:pPr>
        <w:pStyle w:val="919"/>
        <w:jc w:val="center"/>
        <w:spacing w:line="300" w:lineRule="auto"/>
        <w:rPr>
          <w:rFonts w:ascii="华文中宋" w:hAnsi="华文中宋" w:eastAsia="华文中宋" w:cs="宋体"/>
          <w:b/>
          <w:bCs/>
          <w:color w:val="000000"/>
          <w:sz w:val="36"/>
          <w:szCs w:val="36"/>
        </w:rPr>
      </w:pPr>
      <w:r/>
      <w:bookmarkEnd w:id="20"/>
      <w:r/>
      <w:bookmarkStart w:id="51" w:name="_Toc120614211"/>
      <w:r/>
      <w:bookmarkStart w:id="52" w:name="_Toc8485111"/>
      <w:r>
        <w:rPr>
          <w:rFonts w:ascii="华文中宋" w:hAnsi="华文中宋" w:eastAsia="华文中宋"/>
          <w:b/>
          <w:sz w:val="36"/>
          <w:szCs w:val="36"/>
        </w:rPr>
        <w:br w:type="page" w:clear="all"/>
      </w:r>
      <w:bookmarkStart w:id="53" w:name="_Toc12887260"/>
      <w:r/>
      <w:bookmarkStart w:id="54" w:name="_Toc226126993"/>
      <w:r/>
      <w:bookmarkStart w:id="55" w:name="_Toc9363425"/>
      <w:r/>
      <w:bookmarkStart w:id="56" w:name="_Toc12708970"/>
      <w:r>
        <w:rPr>
          <w:rFonts w:hint="eastAsia" w:ascii="华文中宋" w:hAnsi="华文中宋" w:eastAsia="华文中宋"/>
          <w:b/>
          <w:bCs/>
          <w:sz w:val="36"/>
          <w:szCs w:val="36"/>
        </w:rPr>
        <w:t xml:space="preserve">第二章</w:t>
      </w:r>
      <w:bookmarkEnd w:id="8"/>
      <w:r/>
      <w:bookmarkEnd w:id="10"/>
      <w:r/>
      <w:bookmarkEnd w:id="11"/>
      <w:r/>
      <w:bookmarkEnd w:id="12"/>
      <w:r/>
      <w:bookmarkEnd w:id="13"/>
      <w:r/>
      <w:bookmarkEnd w:id="51"/>
      <w:r/>
      <w:bookmarkStart w:id="57" w:name="_Toc16938518"/>
      <w:r/>
      <w:bookmarkStart w:id="58" w:name="_Toc513029202"/>
      <w:r/>
      <w:bookmarkStart w:id="59" w:name="_Toc120614213"/>
      <w:r/>
      <w:bookmarkStart w:id="60"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2"/>
      <w:r/>
      <w:bookmarkEnd w:id="53"/>
      <w:r/>
      <w:bookmarkEnd w:id="54"/>
      <w:r/>
      <w:bookmarkEnd w:id="55"/>
      <w:r/>
      <w:bookmarkEnd w:id="56"/>
      <w:r/>
      <w:bookmarkEnd w:id="57"/>
      <w:r/>
      <w:bookmarkEnd w:id="58"/>
      <w:r/>
      <w:bookmarkEnd w:id="59"/>
      <w:r/>
      <w:bookmarkEnd w:id="60"/>
      <w:r>
        <w:rPr>
          <w:rFonts w:ascii="华文中宋" w:hAnsi="华文中宋" w:eastAsia="华文中宋" w:cs="宋体"/>
          <w:b/>
          <w:bCs/>
          <w:color w:val="000000"/>
          <w:sz w:val="36"/>
          <w:szCs w:val="36"/>
        </w:rPr>
      </w:r>
      <w:r/>
    </w:p>
    <w:p>
      <w:pPr>
        <w:pStyle w:val="920"/>
        <w:spacing w:before="0" w:after="0" w:line="300" w:lineRule="auto"/>
        <w:rPr>
          <w:rFonts w:ascii="宋体" w:hAnsi="宋体" w:eastAsia="宋体"/>
          <w:sz w:val="32"/>
          <w:szCs w:val="32"/>
        </w:rPr>
      </w:pPr>
      <w:r/>
      <w:bookmarkStart w:id="61" w:name="_Toc12708971"/>
      <w:r/>
      <w:bookmarkStart w:id="62" w:name="_Toc9363426"/>
      <w:r/>
      <w:bookmarkStart w:id="63" w:name="_Toc513029203"/>
      <w:r/>
      <w:bookmarkStart w:id="64" w:name="_Toc226126994"/>
      <w:r/>
      <w:bookmarkStart w:id="65" w:name="_Toc16938519"/>
      <w:r/>
      <w:bookmarkStart w:id="66" w:name="_Toc20823275"/>
      <w:r/>
      <w:bookmarkStart w:id="67" w:name="_Toc120614214"/>
      <w:r/>
      <w:bookmarkStart w:id="68" w:name="_Toc12887261"/>
      <w:r/>
      <w:bookmarkStart w:id="69" w:name="_Toc8485112"/>
      <w:r/>
      <w:bookmarkStart w:id="70" w:name="_Hlk198053487"/>
      <w:r>
        <w:rPr>
          <w:rFonts w:hint="eastAsia" w:ascii="宋体" w:hAnsi="宋体" w:eastAsia="宋体"/>
          <w:sz w:val="32"/>
          <w:szCs w:val="32"/>
        </w:rPr>
        <w:t xml:space="preserve">一、总 则</w:t>
      </w:r>
      <w:bookmarkEnd w:id="61"/>
      <w:r/>
      <w:bookmarkEnd w:id="62"/>
      <w:r/>
      <w:bookmarkEnd w:id="63"/>
      <w:r/>
      <w:bookmarkEnd w:id="64"/>
      <w:r/>
      <w:bookmarkEnd w:id="65"/>
      <w:r/>
      <w:bookmarkEnd w:id="66"/>
      <w:r/>
      <w:bookmarkEnd w:id="67"/>
      <w:r/>
      <w:bookmarkEnd w:id="68"/>
      <w:r/>
      <w:bookmarkEnd w:id="69"/>
      <w:r>
        <w:rPr>
          <w:rFonts w:ascii="宋体" w:hAnsi="宋体" w:eastAsia="宋体"/>
          <w:sz w:val="32"/>
          <w:szCs w:val="32"/>
        </w:rPr>
      </w:r>
      <w:r/>
    </w:p>
    <w:p>
      <w:pPr>
        <w:pStyle w:val="921"/>
        <w:spacing w:before="0" w:after="0" w:line="300" w:lineRule="auto"/>
        <w:rPr>
          <w:rFonts w:ascii="宋体" w:hAnsi="宋体"/>
          <w:sz w:val="24"/>
          <w:szCs w:val="24"/>
        </w:rPr>
      </w:pPr>
      <w:r/>
      <w:bookmarkStart w:id="71" w:name="_Toc458694821"/>
      <w:r/>
      <w:bookmarkStart w:id="72" w:name="_Toc20823276"/>
      <w:r/>
      <w:bookmarkStart w:id="73" w:name="_Toc16938520"/>
      <w:r/>
      <w:bookmarkStart w:id="74" w:name="_Toc513029204"/>
      <w:r/>
      <w:bookmarkStart w:id="75" w:name="_Hlt16619475"/>
      <w:r/>
      <w:bookmarkEnd w:id="75"/>
      <w:r>
        <w:rPr>
          <w:rFonts w:hint="eastAsia" w:ascii="宋体" w:hAnsi="宋体"/>
          <w:sz w:val="24"/>
          <w:szCs w:val="24"/>
        </w:rPr>
        <w:t xml:space="preserve">1</w:t>
      </w:r>
      <w:bookmarkEnd w:id="71"/>
      <w:r>
        <w:rPr>
          <w:rFonts w:hint="eastAsia" w:ascii="宋体" w:hAnsi="宋体"/>
          <w:sz w:val="24"/>
          <w:szCs w:val="24"/>
        </w:rPr>
        <w:t xml:space="preserve">、招标方式</w:t>
      </w:r>
      <w:bookmarkEnd w:id="72"/>
      <w:r/>
      <w:bookmarkEnd w:id="73"/>
      <w:r/>
      <w:bookmarkEnd w:id="74"/>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21"/>
        <w:spacing w:before="0" w:after="0" w:line="300" w:lineRule="auto"/>
        <w:rPr>
          <w:rFonts w:ascii="宋体" w:hAnsi="宋体"/>
          <w:sz w:val="24"/>
          <w:szCs w:val="24"/>
        </w:rPr>
      </w:pPr>
      <w:r/>
      <w:bookmarkStart w:id="76" w:name="_Toc20823277"/>
      <w:r/>
      <w:bookmarkStart w:id="77" w:name="_Toc16938521"/>
      <w:r/>
      <w:bookmarkStart w:id="78" w:name="_Toc513029205"/>
      <w:r>
        <w:rPr>
          <w:rFonts w:hint="eastAsia" w:ascii="宋体" w:hAnsi="宋体"/>
          <w:sz w:val="24"/>
          <w:szCs w:val="24"/>
        </w:rPr>
        <w:t xml:space="preserve">2、合格的投标人</w:t>
      </w:r>
      <w:bookmarkEnd w:id="76"/>
      <w:r/>
      <w:bookmarkEnd w:id="77"/>
      <w:r/>
      <w:bookmarkEnd w:id="78"/>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21"/>
        <w:spacing w:before="0" w:after="0" w:line="300" w:lineRule="auto"/>
        <w:rPr>
          <w:rFonts w:ascii="宋体" w:hAnsi="宋体"/>
          <w:sz w:val="24"/>
          <w:szCs w:val="24"/>
        </w:rPr>
      </w:pPr>
      <w:r/>
      <w:bookmarkStart w:id="79" w:name="_Toc16938522"/>
      <w:r/>
      <w:bookmarkStart w:id="80" w:name="_Toc20823278"/>
      <w:r/>
      <w:bookmarkStart w:id="81" w:name="_Toc513029206"/>
      <w:r>
        <w:rPr>
          <w:rFonts w:hint="eastAsia" w:ascii="宋体" w:hAnsi="宋体"/>
          <w:sz w:val="24"/>
          <w:szCs w:val="24"/>
        </w:rPr>
        <w:t xml:space="preserve">3、适用法律</w:t>
      </w:r>
      <w:bookmarkEnd w:id="79"/>
      <w:r/>
      <w:bookmarkEnd w:id="80"/>
      <w:r/>
      <w:bookmarkEnd w:id="81"/>
      <w:r>
        <w:rPr>
          <w:rFonts w:hint="eastAsia" w:ascii="宋体" w:hAnsi="宋体"/>
          <w:sz w:val="24"/>
          <w:szCs w:val="24"/>
        </w:rPr>
        <w:t xml:space="preserve">和标准</w:t>
      </w:r>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1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21"/>
        <w:spacing w:before="0" w:after="0" w:line="300" w:lineRule="auto"/>
        <w:rPr>
          <w:rFonts w:ascii="宋体" w:hAnsi="宋体"/>
          <w:sz w:val="24"/>
          <w:szCs w:val="24"/>
        </w:rPr>
      </w:pPr>
      <w:r/>
      <w:bookmarkStart w:id="82" w:name="_Toc16938523"/>
      <w:r/>
      <w:bookmarkStart w:id="83" w:name="_Toc513029207"/>
      <w:r/>
      <w:bookmarkStart w:id="84" w:name="_Toc20823279"/>
      <w:r/>
      <w:bookmarkStart w:id="85" w:name="_Toc462564067"/>
      <w:r>
        <w:rPr>
          <w:rFonts w:hint="eastAsia" w:ascii="宋体" w:hAnsi="宋体"/>
          <w:sz w:val="24"/>
          <w:szCs w:val="24"/>
        </w:rPr>
        <w:t xml:space="preserve">4、投标费用</w:t>
      </w:r>
      <w:bookmarkEnd w:id="82"/>
      <w:r/>
      <w:bookmarkEnd w:id="83"/>
      <w:r/>
      <w:bookmarkEnd w:id="84"/>
      <w:r/>
      <w:bookmarkEnd w:id="85"/>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18"/>
        <w:spacing w:line="300" w:lineRule="auto"/>
        <w:rPr>
          <w:rFonts w:hint="eastAsia" w:ascii="宋体" w:hAnsi="宋体"/>
          <w:sz w:val="24"/>
        </w:rPr>
      </w:pPr>
      <w:r/>
      <w:bookmarkStart w:id="86" w:name="OLE_LINK50"/>
      <w:r/>
      <w:bookmarkStart w:id="87" w:name="OLE_LINK16"/>
      <w:r>
        <w:rPr>
          <w:rFonts w:hint="eastAsia" w:ascii="宋体" w:hAnsi="宋体"/>
          <w:sz w:val="24"/>
        </w:rPr>
        <w:t xml:space="preserve">4.2</w:t>
      </w:r>
      <w:bookmarkStart w:id="88"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8"/>
      <w:r>
        <w:rPr>
          <w:rFonts w:ascii="宋体" w:hAnsi="宋体"/>
          <w:b/>
          <w:bCs/>
          <w:sz w:val="24"/>
        </w:rPr>
        <w:t xml:space="preserve">代理服务费以</w:t>
      </w:r>
      <w:r>
        <w:rPr>
          <w:rFonts w:hint="eastAsia" w:ascii="宋体" w:hAnsi="宋体"/>
          <w:b/>
          <w:bCs/>
          <w:sz w:val="24"/>
        </w:rPr>
        <w:t xml:space="preserve">中标</w:t>
      </w:r>
      <w:r>
        <w:rPr>
          <w:rFonts w:ascii="宋体" w:hAnsi="宋体"/>
          <w:b/>
          <w:bCs/>
          <w:sz w:val="24"/>
        </w:rPr>
        <w:t xml:space="preserve">金额为基数，参照原国家计委“计价格[2002]1980号”文件规定收费标准的</w:t>
      </w:r>
      <w:r>
        <w:rPr>
          <w:rFonts w:hint="eastAsia" w:ascii="宋体" w:hAnsi="宋体"/>
          <w:b/>
          <w:bCs/>
          <w:sz w:val="24"/>
        </w:rPr>
        <w:t xml:space="preserve">60</w:t>
      </w:r>
      <w:r>
        <w:rPr>
          <w:rFonts w:ascii="宋体" w:hAnsi="宋体"/>
          <w:b/>
          <w:bCs/>
          <w:sz w:val="24"/>
        </w:rPr>
        <w:t xml:space="preserve">%计取。若计算金额低于人民币</w:t>
      </w:r>
      <w:r>
        <w:rPr>
          <w:rFonts w:hint="eastAsia" w:ascii="宋体" w:hAnsi="宋体"/>
          <w:b/>
          <w:bCs/>
          <w:sz w:val="24"/>
        </w:rPr>
        <w:t xml:space="preserve">3500</w:t>
      </w:r>
      <w:r>
        <w:rPr>
          <w:rFonts w:ascii="宋体" w:hAnsi="宋体"/>
          <w:b/>
          <w:bCs/>
          <w:sz w:val="24"/>
        </w:rPr>
        <w:t xml:space="preserve">元的，则按人民币</w:t>
      </w:r>
      <w:r>
        <w:rPr>
          <w:rFonts w:hint="eastAsia" w:ascii="宋体" w:hAnsi="宋体"/>
          <w:b/>
          <w:bCs/>
          <w:sz w:val="24"/>
        </w:rPr>
        <w:t xml:space="preserve">35</w:t>
      </w:r>
      <w:r>
        <w:rPr>
          <w:rFonts w:ascii="宋体" w:hAnsi="宋体"/>
          <w:b/>
          <w:bCs/>
          <w:sz w:val="24"/>
        </w:rPr>
        <w:t xml:space="preserve">00元收取。</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6"/>
      <w:r>
        <w:rPr>
          <w:rFonts w:hint="eastAsia" w:ascii="宋体" w:hAnsi="宋体"/>
          <w:sz w:val="24"/>
        </w:rPr>
      </w:r>
      <w:r/>
    </w:p>
    <w:p>
      <w:pPr>
        <w:pStyle w:val="921"/>
        <w:spacing w:before="0" w:after="0" w:line="300" w:lineRule="auto"/>
        <w:rPr>
          <w:rFonts w:ascii="宋体" w:hAnsi="宋体"/>
          <w:sz w:val="24"/>
          <w:szCs w:val="24"/>
        </w:rPr>
      </w:pPr>
      <w:r/>
      <w:bookmarkEnd w:id="87"/>
      <w:r>
        <w:rPr>
          <w:rFonts w:hint="eastAsia" w:ascii="宋体" w:hAnsi="宋体"/>
          <w:sz w:val="24"/>
          <w:szCs w:val="24"/>
        </w:rPr>
        <w:t xml:space="preserve">5、招标文件的约束力</w:t>
      </w:r>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0"/>
        <w:spacing w:before="0" w:after="0" w:line="300" w:lineRule="auto"/>
        <w:rPr>
          <w:rFonts w:ascii="宋体" w:hAnsi="宋体" w:eastAsia="宋体"/>
          <w:sz w:val="32"/>
          <w:szCs w:val="32"/>
        </w:rPr>
      </w:pPr>
      <w:r/>
      <w:bookmarkStart w:id="89" w:name="_Toc9363427"/>
      <w:r/>
      <w:bookmarkStart w:id="90" w:name="_Toc513029209"/>
      <w:r/>
      <w:bookmarkStart w:id="91" w:name="_Toc16938525"/>
      <w:r/>
      <w:bookmarkStart w:id="92" w:name="_Toc120614215"/>
      <w:r/>
      <w:bookmarkStart w:id="93" w:name="_Toc12708972"/>
      <w:r/>
      <w:bookmarkStart w:id="94" w:name="_Toc20823281"/>
      <w:r/>
      <w:bookmarkStart w:id="95" w:name="_Toc8485113"/>
      <w:r/>
      <w:bookmarkStart w:id="96" w:name="_Toc226126995"/>
      <w:r/>
      <w:bookmarkStart w:id="97" w:name="_Toc12887262"/>
      <w:r>
        <w:rPr>
          <w:rFonts w:hint="eastAsia" w:ascii="宋体" w:hAnsi="宋体" w:eastAsia="宋体"/>
          <w:sz w:val="32"/>
          <w:szCs w:val="32"/>
        </w:rPr>
        <w:t xml:space="preserve">二、招标文件</w:t>
      </w:r>
      <w:bookmarkEnd w:id="89"/>
      <w:r/>
      <w:bookmarkEnd w:id="90"/>
      <w:r/>
      <w:bookmarkEnd w:id="91"/>
      <w:r/>
      <w:bookmarkEnd w:id="92"/>
      <w:r/>
      <w:bookmarkEnd w:id="93"/>
      <w:r/>
      <w:bookmarkEnd w:id="94"/>
      <w:r/>
      <w:bookmarkEnd w:id="95"/>
      <w:r/>
      <w:bookmarkEnd w:id="96"/>
      <w:r/>
      <w:bookmarkEnd w:id="97"/>
      <w:r>
        <w:rPr>
          <w:rFonts w:ascii="宋体" w:hAnsi="宋体" w:eastAsia="宋体"/>
          <w:sz w:val="32"/>
          <w:szCs w:val="32"/>
        </w:rPr>
      </w:r>
      <w:r/>
    </w:p>
    <w:p>
      <w:pPr>
        <w:pStyle w:val="921"/>
        <w:spacing w:before="0" w:after="0" w:line="300" w:lineRule="auto"/>
        <w:rPr>
          <w:rFonts w:ascii="宋体" w:hAnsi="宋体"/>
          <w:sz w:val="24"/>
          <w:szCs w:val="24"/>
        </w:rPr>
      </w:pPr>
      <w:r/>
      <w:bookmarkStart w:id="98" w:name="_Toc513029210"/>
      <w:r/>
      <w:bookmarkStart w:id="99" w:name="_Toc16938526"/>
      <w:r/>
      <w:bookmarkStart w:id="100" w:name="_Toc20823282"/>
      <w:r>
        <w:rPr>
          <w:rFonts w:hint="eastAsia" w:ascii="宋体" w:hAnsi="宋体"/>
          <w:sz w:val="24"/>
          <w:szCs w:val="24"/>
        </w:rPr>
        <w:t xml:space="preserve">6、招标文件构成</w:t>
      </w:r>
      <w:bookmarkEnd w:id="98"/>
      <w:r/>
      <w:bookmarkEnd w:id="99"/>
      <w:r/>
      <w:bookmarkEnd w:id="100"/>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w:t>
      </w:r>
      <w:r>
        <w:rPr>
          <w:rFonts w:hint="eastAsia" w:ascii="宋体" w:hAnsi="宋体"/>
          <w:sz w:val="24"/>
        </w:rPr>
        <w:t xml:space="preserve">文件，并保证所提供的全部资料的真实性，以使其投标文件对招标文件作出实质性响应，否则其风险由投标人自行承担。</w:t>
      </w:r>
      <w:r>
        <w:rPr>
          <w:rFonts w:ascii="宋体" w:hAnsi="宋体"/>
          <w:sz w:val="24"/>
        </w:rPr>
      </w:r>
      <w:r/>
    </w:p>
    <w:p>
      <w:pPr>
        <w:pStyle w:val="921"/>
        <w:spacing w:before="0" w:after="0" w:line="300" w:lineRule="auto"/>
        <w:rPr>
          <w:rFonts w:ascii="宋体" w:hAnsi="宋体"/>
          <w:sz w:val="24"/>
          <w:szCs w:val="24"/>
        </w:rPr>
      </w:pPr>
      <w:r/>
      <w:bookmarkStart w:id="101" w:name="_Toc462564071"/>
      <w:r/>
      <w:bookmarkStart w:id="102" w:name="_Toc20823284"/>
      <w:r/>
      <w:bookmarkStart w:id="103" w:name="_Toc513029212"/>
      <w:r/>
      <w:bookmarkStart w:id="104" w:name="_Toc16938528"/>
      <w:r>
        <w:rPr>
          <w:rFonts w:hint="eastAsia" w:ascii="宋体" w:hAnsi="宋体"/>
          <w:sz w:val="24"/>
          <w:szCs w:val="24"/>
        </w:rPr>
        <w:t xml:space="preserve">7、招标文件的修改</w:t>
      </w:r>
      <w:bookmarkEnd w:id="101"/>
      <w:r/>
      <w:bookmarkEnd w:id="102"/>
      <w:r/>
      <w:bookmarkEnd w:id="103"/>
      <w:r/>
      <w:bookmarkEnd w:id="104"/>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0"/>
        <w:spacing w:before="0" w:after="0" w:line="300" w:lineRule="auto"/>
        <w:rPr>
          <w:rFonts w:ascii="宋体" w:hAnsi="宋体" w:eastAsia="宋体"/>
          <w:sz w:val="32"/>
          <w:szCs w:val="32"/>
        </w:rPr>
      </w:pPr>
      <w:r/>
      <w:bookmarkStart w:id="105" w:name="_Toc226126996"/>
      <w:r/>
      <w:bookmarkStart w:id="106" w:name="_Toc513029213"/>
      <w:r/>
      <w:bookmarkStart w:id="107" w:name="_Toc12887263"/>
      <w:r/>
      <w:bookmarkStart w:id="108" w:name="_Toc16938529"/>
      <w:r/>
      <w:bookmarkStart w:id="109" w:name="_Toc462564072"/>
      <w:r/>
      <w:bookmarkStart w:id="110" w:name="_Toc12708973"/>
      <w:r/>
      <w:bookmarkStart w:id="111" w:name="_Toc120614216"/>
      <w:r/>
      <w:bookmarkStart w:id="112" w:name="_Toc8485114"/>
      <w:r/>
      <w:bookmarkStart w:id="113" w:name="_Toc20823285"/>
      <w:r/>
      <w:bookmarkStart w:id="114" w:name="_Toc9363428"/>
      <w:r>
        <w:rPr>
          <w:rFonts w:hint="eastAsia" w:ascii="宋体" w:hAnsi="宋体" w:eastAsia="宋体"/>
          <w:sz w:val="32"/>
          <w:szCs w:val="32"/>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sz w:val="32"/>
          <w:szCs w:val="32"/>
        </w:rPr>
      </w:r>
      <w:r/>
    </w:p>
    <w:p>
      <w:pPr>
        <w:pStyle w:val="921"/>
        <w:spacing w:before="0" w:after="0" w:line="300" w:lineRule="auto"/>
        <w:rPr>
          <w:rFonts w:ascii="宋体" w:hAnsi="宋体"/>
          <w:bCs/>
          <w:sz w:val="24"/>
          <w:szCs w:val="24"/>
        </w:rPr>
      </w:pPr>
      <w:r/>
      <w:bookmarkStart w:id="115" w:name="_Toc16938530"/>
      <w:r/>
      <w:bookmarkStart w:id="116" w:name="_Toc513029214"/>
      <w:r/>
      <w:bookmarkStart w:id="117" w:name="_Toc462564073"/>
      <w:r/>
      <w:bookmarkStart w:id="118" w:name="_Toc20823286"/>
      <w:r>
        <w:rPr>
          <w:rFonts w:hint="eastAsia" w:ascii="宋体" w:hAnsi="宋体"/>
          <w:sz w:val="24"/>
          <w:szCs w:val="24"/>
        </w:rPr>
        <w:t xml:space="preserve">8、投标文件的语言及度量衡单位</w:t>
      </w:r>
      <w:bookmarkEnd w:id="115"/>
      <w:r/>
      <w:bookmarkEnd w:id="116"/>
      <w:r/>
      <w:bookmarkEnd w:id="117"/>
      <w:r/>
      <w:bookmarkEnd w:id="118"/>
      <w:r>
        <w:rPr>
          <w:rFonts w:ascii="宋体" w:hAnsi="宋体"/>
          <w:bCs/>
          <w:sz w:val="24"/>
          <w:szCs w:val="24"/>
        </w:rPr>
      </w:r>
      <w:r/>
    </w:p>
    <w:p>
      <w:pPr>
        <w:pStyle w:val="91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1"/>
        <w:spacing w:before="0" w:after="0" w:line="300" w:lineRule="auto"/>
        <w:rPr>
          <w:rFonts w:ascii="宋体" w:hAnsi="宋体"/>
          <w:sz w:val="24"/>
          <w:szCs w:val="24"/>
        </w:rPr>
      </w:pPr>
      <w:r/>
      <w:bookmarkStart w:id="119" w:name="_Toc16938531"/>
      <w:r/>
      <w:bookmarkStart w:id="120" w:name="_Toc20823287"/>
      <w:r/>
      <w:bookmarkStart w:id="121" w:name="_Toc462564074"/>
      <w:r/>
      <w:bookmarkStart w:id="122" w:name="_Toc513029215"/>
      <w:r>
        <w:rPr>
          <w:rFonts w:hint="eastAsia" w:ascii="宋体" w:hAnsi="宋体"/>
          <w:sz w:val="24"/>
          <w:szCs w:val="24"/>
        </w:rPr>
        <w:t xml:space="preserve">9、投标文件构成</w:t>
      </w:r>
      <w:bookmarkEnd w:id="119"/>
      <w:r/>
      <w:bookmarkEnd w:id="120"/>
      <w:r/>
      <w:bookmarkEnd w:id="121"/>
      <w:r/>
      <w:bookmarkEnd w:id="122"/>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8"/>
        <w:spacing w:line="300" w:lineRule="auto"/>
        <w:rPr>
          <w:rFonts w:ascii="宋体" w:hAnsi="宋体"/>
          <w:sz w:val="24"/>
        </w:rPr>
      </w:pPr>
      <w:r/>
      <w:bookmarkStart w:id="123" w:name="_Hlt26668975"/>
      <w:r/>
      <w:bookmarkEnd w:id="123"/>
      <w:r/>
      <w:bookmarkStart w:id="124" w:name="_Hlt26954838"/>
      <w:r/>
      <w:bookmarkEnd w:id="124"/>
      <w:r/>
      <w:bookmarkStart w:id="125" w:name="_Hlt26670360"/>
      <w:r/>
      <w:bookmarkEnd w:id="125"/>
      <w:r/>
      <w:bookmarkStart w:id="126" w:name="_Toc14577357"/>
      <w:r/>
      <w:bookmarkStart w:id="127" w:name="_Toc49090509"/>
      <w:r/>
      <w:bookmarkStart w:id="128" w:name="_Toc513029219"/>
      <w:r/>
      <w:bookmarkStart w:id="129" w:name="_Toc513029216"/>
      <w:r/>
      <w:bookmarkStart w:id="130" w:name="_Toc14577354"/>
      <w:r/>
      <w:bookmarkStart w:id="131" w:name="_Toc49090507"/>
      <w:r>
        <w:rPr>
          <w:rFonts w:hint="eastAsia" w:ascii="宋体" w:hAnsi="宋体"/>
          <w:sz w:val="24"/>
        </w:rPr>
        <w:t xml:space="preserve">10、</w:t>
      </w:r>
      <w:bookmarkEnd w:id="126"/>
      <w:r/>
      <w:bookmarkEnd w:id="127"/>
      <w:r/>
      <w:bookmarkEnd w:id="128"/>
      <w:r>
        <w:rPr>
          <w:rFonts w:hint="eastAsia" w:ascii="宋体" w:hAnsi="宋体"/>
          <w:sz w:val="24"/>
        </w:rPr>
        <w:t xml:space="preserve">证明投标人及投标标的符合招标文件规定的文件</w:t>
      </w:r>
      <w:r>
        <w:rPr>
          <w:rFonts w:ascii="宋体" w:hAnsi="宋体"/>
          <w:sz w:val="24"/>
        </w:rPr>
      </w:r>
      <w:r/>
    </w:p>
    <w:p>
      <w:pPr>
        <w:pStyle w:val="918"/>
        <w:spacing w:line="300" w:lineRule="auto"/>
        <w:rPr>
          <w:rFonts w:hint="eastAsia" w:ascii="宋体" w:hAnsi="宋体"/>
          <w:bCs/>
          <w:sz w:val="24"/>
        </w:rPr>
      </w:pPr>
      <w:r>
        <w:rPr>
          <w:rFonts w:hint="eastAsia" w:ascii="宋体" w:hAnsi="宋体"/>
          <w:bCs/>
          <w:sz w:val="24"/>
        </w:rPr>
        <w:t xml:space="preserve">10.1 投标人应按照招标文件要求提交证</w:t>
      </w:r>
      <w:r>
        <w:rPr>
          <w:rFonts w:hint="eastAsia" w:ascii="宋体" w:hAnsi="宋体"/>
          <w:bCs/>
          <w:sz w:val="24"/>
        </w:rPr>
        <w:t xml:space="preserve">明文件，证明其及投标标的符合招标文件规定。</w:t>
      </w:r>
      <w:r/>
    </w:p>
    <w:p>
      <w:pPr>
        <w:pStyle w:val="918"/>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21"/>
        <w:spacing w:before="0" w:after="0" w:line="300" w:lineRule="auto"/>
        <w:rPr>
          <w:rFonts w:ascii="宋体" w:hAnsi="宋体"/>
          <w:sz w:val="24"/>
          <w:szCs w:val="24"/>
        </w:rPr>
      </w:pPr>
      <w:r/>
      <w:bookmarkEnd w:id="129"/>
      <w:r/>
      <w:bookmarkEnd w:id="130"/>
      <w:r/>
      <w:bookmarkEnd w:id="131"/>
      <w:r/>
      <w:bookmarkStart w:id="132" w:name="_Toc14577355"/>
      <w:r/>
      <w:bookmarkStart w:id="133" w:name="_Toc49090508"/>
      <w:r>
        <w:rPr>
          <w:rFonts w:hint="eastAsia" w:ascii="宋体" w:hAnsi="宋体"/>
          <w:sz w:val="24"/>
          <w:szCs w:val="24"/>
        </w:rPr>
        <w:t xml:space="preserve">11、投标分项报价</w:t>
      </w:r>
      <w:bookmarkEnd w:id="132"/>
      <w:r/>
      <w:bookmarkStart w:id="134" w:name="_Hlt26670373"/>
      <w:r/>
      <w:bookmarkEnd w:id="134"/>
      <w:r>
        <w:rPr>
          <w:rFonts w:hint="eastAsia" w:ascii="宋体" w:hAnsi="宋体"/>
          <w:sz w:val="24"/>
          <w:szCs w:val="24"/>
        </w:rPr>
        <w:t xml:space="preserve">表</w:t>
      </w:r>
      <w:bookmarkEnd w:id="133"/>
      <w:r>
        <w:rPr>
          <w:rFonts w:ascii="宋体" w:hAnsi="宋体"/>
          <w:sz w:val="24"/>
          <w:szCs w:val="24"/>
        </w:rPr>
      </w:r>
      <w:r/>
    </w:p>
    <w:p>
      <w:pPr>
        <w:pStyle w:val="91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21"/>
        <w:spacing w:before="0" w:after="0" w:line="300" w:lineRule="auto"/>
        <w:rPr>
          <w:rFonts w:ascii="宋体" w:hAnsi="宋体"/>
          <w:sz w:val="24"/>
          <w:szCs w:val="24"/>
        </w:rPr>
      </w:pPr>
      <w:r/>
      <w:bookmarkStart w:id="135" w:name="_Hlt26670482"/>
      <w:r/>
      <w:bookmarkEnd w:id="135"/>
      <w:r/>
      <w:bookmarkStart w:id="136" w:name="_Hlt26954846"/>
      <w:r/>
      <w:bookmarkEnd w:id="136"/>
      <w:r/>
      <w:bookmarkStart w:id="137" w:name="_Hlt26954848"/>
      <w:r/>
      <w:bookmarkEnd w:id="137"/>
      <w:r/>
      <w:bookmarkStart w:id="138" w:name="_Hlt26954731"/>
      <w:r/>
      <w:bookmarkEnd w:id="138"/>
      <w:r/>
      <w:bookmarkStart w:id="139" w:name="_Hlt26670486"/>
      <w:r/>
      <w:bookmarkEnd w:id="139"/>
      <w:r>
        <w:rPr>
          <w:rFonts w:hint="eastAsia" w:ascii="宋体" w:hAnsi="宋体"/>
          <w:sz w:val="24"/>
          <w:szCs w:val="24"/>
        </w:rPr>
        <w:t xml:space="preserve">12、技术要求响应及偏离表、商务要求响应及偏离表</w:t>
      </w:r>
      <w:r>
        <w:rPr>
          <w:rFonts w:ascii="宋体" w:hAnsi="宋体"/>
          <w:sz w:val="24"/>
          <w:szCs w:val="24"/>
        </w:rPr>
      </w:r>
      <w:r/>
    </w:p>
    <w:p>
      <w:pPr>
        <w:pStyle w:val="91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8"/>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w:t>
      </w:r>
      <w:r>
        <w:rPr>
          <w:rFonts w:hint="eastAsia" w:ascii="宋体" w:hAnsi="宋体"/>
          <w:bCs/>
          <w:sz w:val="24"/>
        </w:rPr>
        <w:t xml:space="preserve">提供与技术要求和商务要求相关的证明材料。</w:t>
      </w:r>
      <w:r/>
    </w:p>
    <w:p>
      <w:pPr>
        <w:pStyle w:val="921"/>
        <w:spacing w:before="0" w:after="0" w:line="300" w:lineRule="auto"/>
        <w:rPr>
          <w:rFonts w:ascii="宋体" w:hAnsi="宋体"/>
          <w:sz w:val="24"/>
          <w:szCs w:val="24"/>
        </w:rPr>
      </w:pPr>
      <w:r/>
      <w:bookmarkStart w:id="140" w:name="_Toc49090510"/>
      <w:r/>
      <w:bookmarkStart w:id="141" w:name="_Toc14577359"/>
      <w:r>
        <w:rPr>
          <w:rFonts w:hint="eastAsia" w:ascii="宋体" w:hAnsi="宋体"/>
          <w:sz w:val="24"/>
          <w:szCs w:val="24"/>
        </w:rPr>
        <w:t xml:space="preserve">13、投标函和开标一览表</w:t>
      </w:r>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18"/>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21"/>
        <w:spacing w:before="0" w:after="0" w:line="300" w:lineRule="auto"/>
        <w:rPr>
          <w:rFonts w:ascii="宋体" w:hAnsi="宋体"/>
          <w:sz w:val="24"/>
          <w:szCs w:val="24"/>
        </w:rPr>
      </w:pPr>
      <w:r/>
      <w:bookmarkEnd w:id="140"/>
      <w:r/>
      <w:bookmarkEnd w:id="141"/>
      <w:r/>
      <w:bookmarkStart w:id="142" w:name="_Hlt26954850"/>
      <w:r/>
      <w:bookmarkEnd w:id="142"/>
      <w:r/>
      <w:bookmarkStart w:id="143" w:name="_Hlt26954734"/>
      <w:r/>
      <w:bookmarkEnd w:id="143"/>
      <w:r/>
      <w:bookmarkStart w:id="144" w:name="_Hlt26670489"/>
      <w:r/>
      <w:bookmarkEnd w:id="144"/>
      <w:r/>
      <w:bookmarkStart w:id="145" w:name="_Toc14577360"/>
      <w:r/>
      <w:bookmarkStart w:id="146" w:name="_Toc49090511"/>
      <w:r>
        <w:rPr>
          <w:rFonts w:hint="eastAsia" w:ascii="宋体" w:hAnsi="宋体"/>
          <w:sz w:val="24"/>
          <w:szCs w:val="24"/>
        </w:rPr>
        <w:t xml:space="preserve">14、投标有效期</w:t>
      </w:r>
      <w:bookmarkEnd w:id="145"/>
      <w:r/>
      <w:bookmarkEnd w:id="146"/>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21"/>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w:t>
      </w:r>
      <w:r>
        <w:rPr>
          <w:rFonts w:hint="eastAsia" w:ascii="宋体" w:hAnsi="宋体"/>
          <w:bCs/>
          <w:sz w:val="24"/>
        </w:rPr>
        <w:t xml:space="preserve">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0"/>
        <w:spacing w:before="0" w:after="0" w:line="300" w:lineRule="auto"/>
        <w:rPr>
          <w:rFonts w:ascii="宋体" w:hAnsi="宋体" w:eastAsia="宋体"/>
          <w:sz w:val="32"/>
          <w:szCs w:val="32"/>
        </w:rPr>
      </w:pPr>
      <w:r/>
      <w:bookmarkStart w:id="147" w:name="_Hlt26954739"/>
      <w:r/>
      <w:bookmarkEnd w:id="147"/>
      <w:r/>
      <w:bookmarkStart w:id="148" w:name="_Hlt26954852"/>
      <w:r/>
      <w:bookmarkEnd w:id="148"/>
      <w:r/>
      <w:bookmarkStart w:id="149" w:name="_Toc16938540"/>
      <w:r/>
      <w:bookmarkStart w:id="150" w:name="_Toc20823296"/>
      <w:r/>
      <w:bookmarkStart w:id="151" w:name="_Toc12887264"/>
      <w:r/>
      <w:bookmarkStart w:id="152" w:name="_Toc12708974"/>
      <w:r/>
      <w:bookmarkStart w:id="153" w:name="_Toc120614217"/>
      <w:r/>
      <w:bookmarkStart w:id="154" w:name="_Toc9363429"/>
      <w:r/>
      <w:bookmarkStart w:id="155" w:name="_Toc226126997"/>
      <w:r/>
      <w:bookmarkStart w:id="156" w:name="_Toc513029224"/>
      <w:r/>
      <w:bookmarkStart w:id="157" w:name="_Toc8485115"/>
      <w:r>
        <w:rPr>
          <w:rFonts w:hint="eastAsia" w:ascii="宋体" w:hAnsi="宋体" w:eastAsia="宋体"/>
          <w:sz w:val="32"/>
          <w:szCs w:val="32"/>
        </w:rPr>
        <w:t xml:space="preserve">四、投标文件的递交</w:t>
      </w:r>
      <w:bookmarkEnd w:id="149"/>
      <w:r/>
      <w:bookmarkEnd w:id="150"/>
      <w:r/>
      <w:bookmarkEnd w:id="151"/>
      <w:r/>
      <w:bookmarkEnd w:id="152"/>
      <w:r/>
      <w:bookmarkEnd w:id="153"/>
      <w:r/>
      <w:bookmarkEnd w:id="154"/>
      <w:r/>
      <w:bookmarkEnd w:id="155"/>
      <w:r/>
      <w:bookmarkEnd w:id="156"/>
      <w:r/>
      <w:bookmarkEnd w:id="157"/>
      <w:r>
        <w:rPr>
          <w:rFonts w:ascii="宋体" w:hAnsi="宋体" w:eastAsia="宋体"/>
          <w:sz w:val="32"/>
          <w:szCs w:val="32"/>
        </w:rPr>
      </w:r>
      <w:r/>
    </w:p>
    <w:p>
      <w:pPr>
        <w:pStyle w:val="921"/>
        <w:spacing w:before="0" w:after="0" w:line="300" w:lineRule="auto"/>
        <w:rPr>
          <w:rFonts w:ascii="宋体" w:hAnsi="宋体"/>
          <w:sz w:val="24"/>
          <w:szCs w:val="24"/>
        </w:rPr>
      </w:pPr>
      <w:r/>
      <w:bookmarkStart w:id="158" w:name="_Toc462564084"/>
      <w:r/>
      <w:bookmarkStart w:id="159" w:name="_Toc16938541"/>
      <w:r/>
      <w:bookmarkStart w:id="160" w:name="_Toc20823297"/>
      <w:r/>
      <w:bookmarkStart w:id="161" w:name="_Toc513029225"/>
      <w:r>
        <w:rPr>
          <w:rFonts w:hint="eastAsia" w:ascii="宋体" w:hAnsi="宋体"/>
          <w:sz w:val="24"/>
          <w:szCs w:val="24"/>
        </w:rPr>
        <w:t xml:space="preserve">16、电子投标文件的</w:t>
      </w:r>
      <w:bookmarkEnd w:id="158"/>
      <w:r/>
      <w:bookmarkEnd w:id="159"/>
      <w:r/>
      <w:bookmarkEnd w:id="160"/>
      <w:r/>
      <w:bookmarkEnd w:id="161"/>
      <w:r>
        <w:rPr>
          <w:rFonts w:hint="eastAsia" w:ascii="宋体" w:hAnsi="宋体"/>
          <w:sz w:val="24"/>
          <w:szCs w:val="24"/>
        </w:rPr>
        <w:t xml:space="preserve">递交</w:t>
      </w:r>
      <w:r>
        <w:rPr>
          <w:rFonts w:ascii="宋体" w:hAnsi="宋体"/>
          <w:sz w:val="24"/>
          <w:szCs w:val="24"/>
        </w:rPr>
      </w:r>
      <w:r/>
    </w:p>
    <w:p>
      <w:pPr>
        <w:pStyle w:val="91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21"/>
        <w:spacing w:before="0" w:after="0" w:line="300" w:lineRule="auto"/>
        <w:rPr>
          <w:rFonts w:ascii="宋体" w:hAnsi="宋体"/>
          <w:sz w:val="24"/>
          <w:szCs w:val="24"/>
        </w:rPr>
      </w:pPr>
      <w:r/>
      <w:bookmarkStart w:id="162" w:name="_Toc16938542"/>
      <w:r/>
      <w:bookmarkStart w:id="163" w:name="_Toc20823298"/>
      <w:r/>
      <w:bookmarkStart w:id="164" w:name="_Toc513029226"/>
      <w:r>
        <w:rPr>
          <w:rFonts w:hint="eastAsia" w:ascii="宋体" w:hAnsi="宋体"/>
          <w:sz w:val="24"/>
          <w:szCs w:val="24"/>
        </w:rPr>
        <w:t xml:space="preserve">17、投标截止</w:t>
      </w:r>
      <w:bookmarkEnd w:id="162"/>
      <w:r/>
      <w:bookmarkEnd w:id="163"/>
      <w:r/>
      <w:bookmarkEnd w:id="164"/>
      <w:r>
        <w:rPr>
          <w:rFonts w:hint="eastAsia" w:ascii="宋体" w:hAnsi="宋体"/>
          <w:sz w:val="24"/>
          <w:szCs w:val="24"/>
        </w:rPr>
        <w:t xml:space="preserve">时间</w:t>
      </w:r>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w:t>
      </w:r>
      <w:r>
        <w:rPr>
          <w:rFonts w:hint="eastAsia" w:ascii="宋体" w:hAnsi="宋体"/>
          <w:bCs/>
          <w:sz w:val="24"/>
        </w:rPr>
        <w:t xml:space="preserve">1.2条规定做无效投标处理。</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21"/>
        <w:spacing w:before="0" w:after="0" w:line="300" w:lineRule="auto"/>
        <w:rPr>
          <w:rFonts w:ascii="宋体" w:hAnsi="宋体"/>
          <w:sz w:val="24"/>
          <w:szCs w:val="24"/>
        </w:rPr>
      </w:pPr>
      <w:r/>
      <w:bookmarkStart w:id="165" w:name="_Toc20823299"/>
      <w:r/>
      <w:bookmarkStart w:id="166" w:name="_Toc513029227"/>
      <w:r/>
      <w:bookmarkStart w:id="167" w:name="_Toc16938543"/>
      <w:r>
        <w:rPr>
          <w:rFonts w:hint="eastAsia" w:ascii="宋体" w:hAnsi="宋体"/>
          <w:sz w:val="24"/>
          <w:szCs w:val="24"/>
        </w:rPr>
        <w:t xml:space="preserve">18、投标文件</w:t>
      </w:r>
      <w:bookmarkEnd w:id="165"/>
      <w:r/>
      <w:bookmarkEnd w:id="166"/>
      <w:r/>
      <w:bookmarkEnd w:id="167"/>
      <w:r>
        <w:rPr>
          <w:rFonts w:hint="eastAsia" w:ascii="宋体" w:hAnsi="宋体"/>
          <w:sz w:val="24"/>
          <w:szCs w:val="24"/>
        </w:rPr>
        <w:t xml:space="preserve">的拒收</w:t>
      </w:r>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1"/>
        <w:spacing w:before="0" w:after="0" w:line="300" w:lineRule="auto"/>
        <w:rPr>
          <w:rFonts w:ascii="宋体" w:hAnsi="宋体"/>
          <w:sz w:val="24"/>
          <w:szCs w:val="24"/>
        </w:rPr>
      </w:pPr>
      <w:r/>
      <w:bookmarkStart w:id="168" w:name="_Toc16938544"/>
      <w:r/>
      <w:bookmarkStart w:id="169" w:name="_Toc513029228"/>
      <w:r/>
      <w:bookmarkStart w:id="170" w:name="_Toc20823300"/>
      <w:r>
        <w:rPr>
          <w:rFonts w:hint="eastAsia" w:ascii="宋体" w:hAnsi="宋体"/>
          <w:sz w:val="24"/>
          <w:szCs w:val="24"/>
        </w:rPr>
        <w:t xml:space="preserve">19、投标文件的撤回和修改</w:t>
      </w:r>
      <w:bookmarkEnd w:id="168"/>
      <w:r/>
      <w:bookmarkEnd w:id="169"/>
      <w:r/>
      <w:bookmarkEnd w:id="170"/>
      <w:r/>
      <w:bookmarkStart w:id="171" w:name="_Toc20823301"/>
      <w:r/>
      <w:bookmarkStart w:id="172" w:name="_Toc120614218"/>
      <w:r/>
      <w:bookmarkStart w:id="173" w:name="_Toc16938545"/>
      <w:r/>
      <w:bookmarkStart w:id="174" w:name="_Toc8485116"/>
      <w:r/>
      <w:bookmarkStart w:id="175" w:name="_Toc513029229"/>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19.1 投标文件的撤回</w:t>
      </w:r>
      <w:r/>
    </w:p>
    <w:p>
      <w:pPr>
        <w:pStyle w:val="918"/>
        <w:spacing w:line="300" w:lineRule="auto"/>
        <w:rPr>
          <w:rFonts w:hint="eastAsia" w:ascii="宋体" w:hAnsi="宋体"/>
          <w:sz w:val="24"/>
        </w:rPr>
      </w:pPr>
      <w:r>
        <w:rPr>
          <w:rFonts w:hint="eastAsia" w:ascii="宋体" w:hAnsi="宋体"/>
          <w:sz w:val="24"/>
        </w:rPr>
        <w:t xml:space="preserve">19.1.1</w:t>
      </w:r>
      <w:r>
        <w:rPr>
          <w:rFonts w:hint="eastAsia" w:ascii="宋体" w:hAnsi="宋体"/>
          <w:sz w:val="24"/>
        </w:rPr>
        <w:t xml:space="preserve"> 电子投标文件的撤回</w:t>
      </w:r>
      <w:r/>
    </w:p>
    <w:p>
      <w:pPr>
        <w:pStyle w:val="91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8"/>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8"/>
        <w:spacing w:line="300" w:lineRule="auto"/>
        <w:rPr>
          <w:rFonts w:hint="eastAsia" w:ascii="宋体" w:hAnsi="宋体"/>
          <w:sz w:val="24"/>
        </w:rPr>
      </w:pPr>
      <w:r>
        <w:rPr>
          <w:rFonts w:hint="eastAsia" w:ascii="宋体" w:hAnsi="宋体"/>
          <w:sz w:val="24"/>
        </w:rPr>
        <w:t xml:space="preserve">19.2 投标文件的修改</w:t>
      </w:r>
      <w:r/>
    </w:p>
    <w:p>
      <w:pPr>
        <w:pStyle w:val="918"/>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8"/>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8"/>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20"/>
        <w:spacing w:before="0" w:after="0" w:line="300" w:lineRule="auto"/>
        <w:rPr>
          <w:rFonts w:ascii="宋体" w:hAnsi="宋体" w:eastAsia="宋体"/>
          <w:sz w:val="32"/>
          <w:szCs w:val="32"/>
        </w:rPr>
      </w:pPr>
      <w:r/>
      <w:bookmarkStart w:id="176" w:name="_Toc9363430"/>
      <w:r/>
      <w:bookmarkStart w:id="177" w:name="_Toc12708975"/>
      <w:r/>
      <w:bookmarkStart w:id="178" w:name="_Toc226126998"/>
      <w:r/>
      <w:bookmarkStart w:id="179" w:name="_Toc12887265"/>
      <w:r>
        <w:rPr>
          <w:rFonts w:hint="eastAsia" w:ascii="宋体" w:hAnsi="宋体" w:eastAsia="宋体"/>
          <w:sz w:val="32"/>
          <w:szCs w:val="32"/>
        </w:rPr>
        <w:t xml:space="preserve">五、开标与评标</w:t>
      </w:r>
      <w:bookmarkEnd w:id="171"/>
      <w:r/>
      <w:bookmarkEnd w:id="172"/>
      <w:r/>
      <w:bookmarkEnd w:id="173"/>
      <w:r/>
      <w:bookmarkEnd w:id="174"/>
      <w:r/>
      <w:bookmarkEnd w:id="175"/>
      <w:r/>
      <w:bookmarkEnd w:id="176"/>
      <w:r/>
      <w:bookmarkEnd w:id="177"/>
      <w:r/>
      <w:bookmarkEnd w:id="178"/>
      <w:r/>
      <w:bookmarkEnd w:id="179"/>
      <w:r>
        <w:rPr>
          <w:rFonts w:ascii="宋体" w:hAnsi="宋体" w:eastAsia="宋体"/>
          <w:sz w:val="32"/>
          <w:szCs w:val="32"/>
        </w:rPr>
      </w:r>
      <w:r/>
    </w:p>
    <w:p>
      <w:pPr>
        <w:pStyle w:val="921"/>
        <w:spacing w:before="0" w:after="0" w:line="300" w:lineRule="auto"/>
        <w:rPr>
          <w:rFonts w:ascii="宋体" w:hAnsi="宋体"/>
          <w:sz w:val="24"/>
          <w:szCs w:val="24"/>
        </w:rPr>
      </w:pPr>
      <w:r/>
      <w:bookmarkStart w:id="180" w:name="_Toc513029230"/>
      <w:r/>
      <w:bookmarkStart w:id="181" w:name="_Toc20823302"/>
      <w:r/>
      <w:bookmarkStart w:id="182" w:name="_Toc16938546"/>
      <w:r>
        <w:rPr>
          <w:rFonts w:hint="eastAsia" w:ascii="宋体" w:hAnsi="宋体"/>
          <w:sz w:val="24"/>
          <w:szCs w:val="24"/>
        </w:rPr>
        <w:t xml:space="preserve">20、开标</w:t>
      </w:r>
      <w:bookmarkEnd w:id="180"/>
      <w:r/>
      <w:bookmarkEnd w:id="181"/>
      <w:r/>
      <w:bookmarkEnd w:id="182"/>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20.1 代理机构将在招标公告中规定的时间和地点</w:t>
      </w:r>
      <w:r>
        <w:rPr>
          <w:rFonts w:hint="eastAsia" w:ascii="宋体" w:hAnsi="宋体"/>
          <w:sz w:val="24"/>
        </w:rPr>
        <w:t xml:space="preserve">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8"/>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8"/>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21"/>
        <w:spacing w:before="0" w:after="0" w:line="300" w:lineRule="auto"/>
        <w:rPr>
          <w:rFonts w:ascii="宋体" w:hAnsi="宋体"/>
          <w:sz w:val="24"/>
          <w:szCs w:val="24"/>
        </w:rPr>
      </w:pPr>
      <w:r/>
      <w:bookmarkStart w:id="183" w:name="_Toc16938547"/>
      <w:r/>
      <w:bookmarkStart w:id="184" w:name="_Toc513029231"/>
      <w:r/>
      <w:bookmarkStart w:id="185" w:name="_Toc20823303"/>
      <w:r>
        <w:rPr>
          <w:rFonts w:hint="eastAsia" w:ascii="宋体" w:hAnsi="宋体"/>
          <w:sz w:val="24"/>
          <w:szCs w:val="24"/>
        </w:rPr>
        <w:t xml:space="preserve">21、评标委员会</w:t>
      </w:r>
      <w:r>
        <w:rPr>
          <w:rFonts w:ascii="宋体" w:hAnsi="宋体"/>
          <w:sz w:val="24"/>
          <w:szCs w:val="24"/>
        </w:rPr>
      </w:r>
      <w:r/>
    </w:p>
    <w:p>
      <w:pPr>
        <w:pStyle w:val="91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w:t>
      </w:r>
      <w:r>
        <w:rPr>
          <w:rFonts w:hint="eastAsia" w:ascii="宋体" w:hAnsi="宋体"/>
          <w:sz w:val="24"/>
        </w:rPr>
        <w:t xml:space="preserve">机构将立即组织评标委员会进行评标。</w:t>
      </w:r>
      <w:r>
        <w:rPr>
          <w:rFonts w:ascii="宋体" w:hAnsi="宋体"/>
          <w:b/>
          <w:sz w:val="24"/>
        </w:rPr>
      </w:r>
      <w:r/>
    </w:p>
    <w:p>
      <w:pPr>
        <w:pStyle w:val="91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21"/>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8"/>
        <w:spacing w:line="300" w:lineRule="auto"/>
        <w:rPr>
          <w:rFonts w:ascii="宋体" w:hAnsi="宋体"/>
          <w:bCs/>
          <w:sz w:val="24"/>
        </w:rPr>
      </w:pPr>
      <w:r/>
      <w:bookmarkEnd w:id="183"/>
      <w:r/>
      <w:bookmarkEnd w:id="184"/>
      <w:r/>
      <w:bookmarkEnd w:id="185"/>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21"/>
        <w:spacing w:before="0" w:after="0" w:line="300" w:lineRule="auto"/>
        <w:rPr>
          <w:rFonts w:ascii="宋体" w:hAnsi="宋体"/>
          <w:sz w:val="24"/>
          <w:szCs w:val="24"/>
        </w:rPr>
      </w:pPr>
      <w:r/>
      <w:bookmarkStart w:id="186" w:name="_Toc20823304"/>
      <w:r/>
      <w:bookmarkStart w:id="187" w:name="_Toc16938548"/>
      <w:r/>
      <w:bookmarkStart w:id="188" w:name="_Toc513029232"/>
      <w:r>
        <w:rPr>
          <w:rFonts w:hint="eastAsia" w:ascii="宋体" w:hAnsi="宋体"/>
          <w:sz w:val="24"/>
          <w:szCs w:val="24"/>
        </w:rPr>
        <w:t xml:space="preserve">23、投标文件的澄清</w:t>
      </w:r>
      <w:bookmarkEnd w:id="186"/>
      <w:r/>
      <w:bookmarkEnd w:id="187"/>
      <w:r/>
      <w:bookmarkEnd w:id="188"/>
      <w:r>
        <w:rPr>
          <w:rFonts w:ascii="宋体" w:hAnsi="宋体"/>
          <w:sz w:val="24"/>
          <w:szCs w:val="24"/>
        </w:rPr>
      </w:r>
      <w:r/>
    </w:p>
    <w:p>
      <w:pPr>
        <w:pStyle w:val="91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8"/>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8"/>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w:t>
      </w:r>
      <w:r>
        <w:rPr>
          <w:rFonts w:hint="eastAsia" w:ascii="宋体" w:hAnsi="宋体"/>
          <w:sz w:val="24"/>
        </w:rPr>
        <w:t xml:space="preserve">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21"/>
        <w:spacing w:before="0" w:after="0" w:line="300" w:lineRule="auto"/>
        <w:rPr>
          <w:rFonts w:ascii="宋体" w:hAnsi="宋体"/>
          <w:sz w:val="24"/>
          <w:szCs w:val="24"/>
        </w:rPr>
      </w:pPr>
      <w:r/>
      <w:bookmarkStart w:id="189" w:name="_Toc513029233"/>
      <w:r/>
      <w:bookmarkStart w:id="190" w:name="_Toc16938549"/>
      <w:r/>
      <w:bookmarkStart w:id="191" w:name="_Toc20823305"/>
      <w:r>
        <w:rPr>
          <w:rFonts w:hint="eastAsia" w:ascii="宋体" w:hAnsi="宋体"/>
          <w:sz w:val="24"/>
          <w:szCs w:val="24"/>
        </w:rPr>
        <w:t xml:space="preserve">24、对投标文件的初审</w:t>
      </w:r>
      <w:bookmarkEnd w:id="189"/>
      <w:r/>
      <w:bookmarkEnd w:id="190"/>
      <w:r/>
      <w:bookmarkEnd w:id="191"/>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1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w:t>
      </w:r>
      <w:r>
        <w:rPr>
          <w:rFonts w:hint="eastAsia" w:ascii="宋体" w:hAnsi="宋体"/>
          <w:bCs/>
          <w:sz w:val="24"/>
        </w:rPr>
        <w:t xml:space="preserve">文件的实质性要求作出响应。</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w:t>
      </w:r>
      <w:r>
        <w:rPr>
          <w:rFonts w:hint="eastAsia" w:ascii="宋体" w:hAnsi="宋体"/>
          <w:sz w:val="24"/>
        </w:rPr>
        <w:t xml:space="preserve">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（1）投标文件中开标一览表内</w:t>
      </w:r>
      <w:r>
        <w:rPr>
          <w:rFonts w:hint="eastAsia" w:ascii="宋体" w:hAnsi="宋体"/>
          <w:bCs/>
          <w:sz w:val="24"/>
        </w:rPr>
        <w:t xml:space="preserve">容与投标文件中相应内容不一致的，以开标一览表为准。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w:t>
      </w:r>
      <w:r>
        <w:rPr>
          <w:rFonts w:ascii="宋体" w:hAnsi="宋体"/>
          <w:color w:val="000000"/>
          <w:sz w:val="24"/>
          <w:szCs w:val="21"/>
        </w:rPr>
        <w:t xml:space="preserve">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w:t>
      </w:r>
      <w:r>
        <w:rPr>
          <w:rFonts w:hint="eastAsia" w:ascii="宋体" w:hAnsi="宋体"/>
          <w:color w:val="000000"/>
          <w:sz w:val="24"/>
          <w:szCs w:val="21"/>
        </w:rPr>
        <w:t xml:space="preserve">人</w:t>
      </w:r>
      <w:r>
        <w:rPr>
          <w:rFonts w:ascii="宋体" w:hAnsi="宋体"/>
          <w:color w:val="000000"/>
          <w:sz w:val="24"/>
          <w:szCs w:val="21"/>
        </w:rPr>
        <w:t xml:space="preserve">，其他同品牌投标人不作为中标候选人。</w:t>
      </w:r>
      <w:r/>
    </w:p>
    <w:p>
      <w:pPr>
        <w:pStyle w:val="91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1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1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18"/>
        <w:spacing w:line="300" w:lineRule="auto"/>
        <w:rPr>
          <w:rFonts w:hint="eastAsia" w:ascii="宋体" w:hAnsi="宋体"/>
          <w:b/>
          <w:sz w:val="24"/>
        </w:rPr>
      </w:pPr>
      <w:r/>
      <w:bookmarkStart w:id="192" w:name="_Toc20823306"/>
      <w:r/>
      <w:bookmarkStart w:id="193" w:name="_Toc16938550"/>
      <w:r/>
      <w:bookmarkStart w:id="194" w:name="_Toc513029234"/>
      <w:r>
        <w:rPr>
          <w:rFonts w:hint="eastAsia" w:ascii="宋体" w:hAnsi="宋体"/>
          <w:b/>
          <w:sz w:val="24"/>
        </w:rPr>
        <w:t xml:space="preserve">24.8.1 评标过程中出现下列情形之一的，评标委员会应当启动异常低价投标审查程序：</w:t>
      </w:r>
      <w:r/>
    </w:p>
    <w:p>
      <w:pPr>
        <w:pStyle w:val="918"/>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p>
    <w:p>
      <w:pPr>
        <w:pStyle w:val="918"/>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18"/>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p>
    <w:p>
      <w:pPr>
        <w:pStyle w:val="918"/>
        <w:spacing w:line="300" w:lineRule="auto"/>
        <w:rPr>
          <w:rFonts w:ascii="宋体" w:hAnsi="宋体"/>
          <w:b/>
          <w:color w:val="000000"/>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w:t>
      </w:r>
      <w:r>
        <w:rPr>
          <w:rFonts w:hint="eastAsia" w:ascii="宋体" w:hAnsi="宋体"/>
          <w:b/>
          <w:color w:val="000000"/>
          <w:sz w:val="24"/>
        </w:rPr>
        <w:t xml:space="preserve">或者不能诚信履约的其他情形。</w:t>
      </w:r>
      <w:r>
        <w:rPr>
          <w:rFonts w:ascii="宋体" w:hAnsi="宋体"/>
          <w:b/>
          <w:color w:val="000000"/>
          <w:sz w:val="24"/>
        </w:rPr>
      </w:r>
      <w:r/>
    </w:p>
    <w:p>
      <w:pPr>
        <w:pStyle w:val="918"/>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w:t>
      </w:r>
      <w:r>
        <w:rPr>
          <w:rFonts w:hint="eastAsia" w:ascii="宋体" w:hAnsi="宋体"/>
          <w:bCs/>
          <w:color w:val="000000"/>
          <w:sz w:val="24"/>
        </w:rPr>
        <w:t xml:space="preserve">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8"/>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21"/>
        <w:spacing w:before="0" w:after="0" w:line="300" w:lineRule="auto"/>
        <w:rPr>
          <w:rFonts w:ascii="宋体" w:hAnsi="宋体"/>
          <w:sz w:val="24"/>
          <w:szCs w:val="24"/>
        </w:rPr>
      </w:pPr>
      <w:r>
        <w:rPr>
          <w:rFonts w:hint="eastAsia" w:ascii="宋体" w:hAnsi="宋体"/>
          <w:sz w:val="24"/>
          <w:szCs w:val="24"/>
        </w:rPr>
        <w:t xml:space="preserve">25、</w:t>
      </w:r>
      <w:bookmarkEnd w:id="192"/>
      <w:r/>
      <w:bookmarkEnd w:id="193"/>
      <w:r/>
      <w:bookmarkEnd w:id="194"/>
      <w:r>
        <w:rPr>
          <w:rFonts w:hint="eastAsia" w:ascii="宋体" w:hAnsi="宋体"/>
          <w:sz w:val="24"/>
          <w:szCs w:val="24"/>
        </w:rPr>
        <w:t xml:space="preserve">无效投标条款和废标条款</w:t>
      </w:r>
      <w:r>
        <w:rPr>
          <w:rFonts w:ascii="宋体" w:hAnsi="宋体"/>
          <w:sz w:val="24"/>
          <w:szCs w:val="24"/>
        </w:rPr>
      </w:r>
      <w:r/>
    </w:p>
    <w:p>
      <w:pPr>
        <w:pStyle w:val="918"/>
        <w:spacing w:line="300" w:lineRule="auto"/>
        <w:rPr>
          <w:rFonts w:ascii="宋体" w:hAnsi="宋体"/>
          <w:bCs/>
          <w:sz w:val="24"/>
        </w:rPr>
      </w:pPr>
      <w:r/>
      <w:bookmarkStart w:id="195" w:name="_Toc16938551"/>
      <w:r/>
      <w:bookmarkStart w:id="196" w:name="_Toc513029235"/>
      <w:r/>
      <w:bookmarkStart w:id="197" w:name="_Toc20823307"/>
      <w:r>
        <w:rPr>
          <w:rFonts w:hint="eastAsia" w:ascii="宋体" w:hAnsi="宋体"/>
          <w:bCs/>
          <w:sz w:val="24"/>
        </w:rPr>
        <w:t xml:space="preserve">25.1无效投标条款</w:t>
      </w:r>
      <w:r>
        <w:rPr>
          <w:rFonts w:ascii="宋体" w:hAnsi="宋体"/>
          <w:bCs/>
          <w:sz w:val="24"/>
        </w:rPr>
      </w:r>
      <w:r/>
    </w:p>
    <w:p>
      <w:pPr>
        <w:pStyle w:val="91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8"/>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8" w:name="_Hlk185331020"/>
      <w:r>
        <w:rPr>
          <w:rFonts w:hint="eastAsia" w:ascii="宋体" w:hAnsi="宋体"/>
          <w:b/>
          <w:sz w:val="24"/>
        </w:rPr>
        <w:t xml:space="preserve">（</w:t>
      </w:r>
      <w:bookmarkStart w:id="199"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0" w:name="_Hlk185331222"/>
      <w:r>
        <w:rPr>
          <w:rFonts w:hint="eastAsia" w:ascii="宋体" w:hAnsi="宋体"/>
          <w:b/>
          <w:sz w:val="24"/>
        </w:rPr>
        <w:t xml:space="preserve">或标★内容为实质性要求</w:t>
      </w:r>
      <w:bookmarkEnd w:id="200"/>
      <w:r>
        <w:rPr>
          <w:rFonts w:hint="eastAsia" w:ascii="宋体" w:hAnsi="宋体"/>
          <w:b/>
          <w:sz w:val="24"/>
        </w:rPr>
        <w:t xml:space="preserve">）。</w:t>
      </w:r>
      <w:bookmarkEnd w:id="199"/>
      <w:r>
        <w:rPr>
          <w:rFonts w:ascii="宋体" w:hAnsi="宋体"/>
          <w:bCs/>
          <w:i/>
          <w:sz w:val="24"/>
          <w:u w:val="single"/>
        </w:rPr>
      </w:r>
      <w:r/>
    </w:p>
    <w:p>
      <w:pPr>
        <w:pStyle w:val="918"/>
        <w:spacing w:line="300" w:lineRule="auto"/>
        <w:rPr>
          <w:rFonts w:ascii="宋体" w:hAnsi="宋体"/>
          <w:bCs/>
          <w:sz w:val="24"/>
        </w:rPr>
      </w:pPr>
      <w:r/>
      <w:bookmarkEnd w:id="198"/>
      <w:r>
        <w:rPr>
          <w:rFonts w:hint="eastAsia" w:ascii="宋体" w:hAnsi="宋体"/>
          <w:bCs/>
          <w:sz w:val="24"/>
        </w:rPr>
        <w:t xml:space="preserve">25.1.8投标人被 “信用</w:t>
      </w:r>
      <w:r>
        <w:rPr>
          <w:rFonts w:hint="eastAsia" w:ascii="宋体" w:hAnsi="宋体"/>
          <w:bCs/>
          <w:sz w:val="24"/>
        </w:rPr>
        <w:t xml:space="preserve">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w:t>
      </w:r>
      <w:bookmarkStart w:id="201"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1"/>
      <w:r>
        <w:rPr>
          <w:rFonts w:ascii="宋体" w:hAnsi="宋体"/>
          <w:bCs/>
          <w:sz w:val="24"/>
        </w:rPr>
      </w:r>
      <w:r/>
    </w:p>
    <w:p>
      <w:pPr>
        <w:pStyle w:val="918"/>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w:t>
      </w:r>
      <w:r>
        <w:rPr>
          <w:rFonts w:hint="eastAsia" w:ascii="宋体" w:hAnsi="宋体"/>
          <w:b/>
          <w:sz w:val="24"/>
        </w:rPr>
        <w:t xml:space="preserve">须提供国家确定的认证机构出具的、处于有效期之内的该节能产品认证证书图片）</w:t>
      </w:r>
      <w:r/>
    </w:p>
    <w:p>
      <w:pPr>
        <w:pStyle w:val="918"/>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18"/>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8"/>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25.2.4评标委</w:t>
      </w:r>
      <w:r>
        <w:rPr>
          <w:rFonts w:hint="eastAsia" w:ascii="宋体" w:hAnsi="宋体"/>
          <w:bCs/>
          <w:sz w:val="24"/>
        </w:rPr>
        <w:t xml:space="preserve">员会认定招标文件存在歧义、重大缺陷导致评审工作无法进行。</w:t>
      </w:r>
      <w:r>
        <w:rPr>
          <w:rFonts w:ascii="宋体" w:hAnsi="宋体"/>
          <w:bCs/>
          <w:sz w:val="24"/>
        </w:rPr>
      </w:r>
      <w:r/>
    </w:p>
    <w:p>
      <w:pPr>
        <w:pStyle w:val="918"/>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20"/>
        <w:spacing w:before="0" w:after="0" w:line="300" w:lineRule="auto"/>
        <w:rPr>
          <w:rFonts w:ascii="宋体" w:hAnsi="宋体" w:eastAsia="宋体"/>
          <w:sz w:val="32"/>
          <w:szCs w:val="32"/>
        </w:rPr>
      </w:pPr>
      <w:r/>
      <w:bookmarkStart w:id="202" w:name="_Toc120614219"/>
      <w:r/>
      <w:bookmarkStart w:id="203" w:name="_Toc8485117"/>
      <w:r/>
      <w:bookmarkStart w:id="204" w:name="_Toc9363431"/>
      <w:r/>
      <w:bookmarkStart w:id="205" w:name="_Toc12708976"/>
      <w:r/>
      <w:bookmarkStart w:id="206" w:name="_Toc12887266"/>
      <w:r/>
      <w:bookmarkStart w:id="207" w:name="_Toc226126999"/>
      <w:r>
        <w:rPr>
          <w:rFonts w:hint="eastAsia" w:ascii="宋体" w:hAnsi="宋体" w:eastAsia="宋体"/>
          <w:sz w:val="32"/>
          <w:szCs w:val="32"/>
        </w:rPr>
        <w:t xml:space="preserve">六、</w:t>
      </w:r>
      <w:bookmarkEnd w:id="195"/>
      <w:r/>
      <w:bookmarkEnd w:id="196"/>
      <w:r/>
      <w:bookmarkEnd w:id="197"/>
      <w:r>
        <w:rPr>
          <w:rFonts w:hint="eastAsia" w:ascii="宋体" w:hAnsi="宋体" w:eastAsia="宋体"/>
          <w:sz w:val="32"/>
          <w:szCs w:val="32"/>
        </w:rPr>
        <w:t xml:space="preserve">定标</w:t>
      </w:r>
      <w:bookmarkEnd w:id="202"/>
      <w:r/>
      <w:bookmarkEnd w:id="203"/>
      <w:r/>
      <w:bookmarkEnd w:id="204"/>
      <w:r/>
      <w:bookmarkEnd w:id="205"/>
      <w:r/>
      <w:bookmarkEnd w:id="206"/>
      <w:r/>
      <w:bookmarkEnd w:id="207"/>
      <w:r>
        <w:rPr>
          <w:rFonts w:ascii="宋体" w:hAnsi="宋体" w:eastAsia="宋体"/>
          <w:sz w:val="32"/>
          <w:szCs w:val="32"/>
        </w:rPr>
      </w:r>
      <w:r/>
    </w:p>
    <w:p>
      <w:pPr>
        <w:pStyle w:val="921"/>
        <w:spacing w:before="0" w:after="0" w:line="300" w:lineRule="auto"/>
        <w:rPr>
          <w:rFonts w:ascii="宋体" w:hAnsi="宋体"/>
          <w:sz w:val="24"/>
          <w:szCs w:val="24"/>
        </w:rPr>
      </w:pPr>
      <w:r/>
      <w:bookmarkStart w:id="208" w:name="_Toc513029238"/>
      <w:r/>
      <w:bookmarkStart w:id="209" w:name="_Toc20823310"/>
      <w:r/>
      <w:bookmarkStart w:id="210" w:name="_Toc16938554"/>
      <w:r>
        <w:rPr>
          <w:rFonts w:hint="eastAsia" w:ascii="宋体" w:hAnsi="宋体"/>
          <w:sz w:val="24"/>
          <w:szCs w:val="24"/>
        </w:rPr>
        <w:t xml:space="preserve">26、</w:t>
      </w:r>
      <w:bookmarkEnd w:id="208"/>
      <w:r>
        <w:rPr>
          <w:rFonts w:hint="eastAsia" w:ascii="宋体" w:hAnsi="宋体"/>
          <w:sz w:val="24"/>
          <w:szCs w:val="24"/>
        </w:rPr>
        <w:t xml:space="preserve">确定</w:t>
      </w:r>
      <w:bookmarkEnd w:id="209"/>
      <w:r/>
      <w:bookmarkEnd w:id="210"/>
      <w:r>
        <w:rPr>
          <w:rFonts w:hint="eastAsia" w:ascii="宋体" w:hAnsi="宋体"/>
          <w:sz w:val="24"/>
          <w:szCs w:val="24"/>
        </w:rPr>
        <w:t xml:space="preserve">中标单位</w:t>
      </w:r>
      <w:r>
        <w:rPr>
          <w:rFonts w:ascii="宋体" w:hAnsi="宋体"/>
          <w:sz w:val="24"/>
          <w:szCs w:val="24"/>
        </w:rPr>
      </w:r>
      <w:r/>
    </w:p>
    <w:p>
      <w:pPr>
        <w:pStyle w:val="918"/>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w:t>
      </w:r>
      <w:r>
        <w:rPr>
          <w:rFonts w:hint="eastAsia" w:ascii="宋体" w:hAnsi="宋体"/>
          <w:sz w:val="24"/>
        </w:rPr>
        <w:t xml:space="preserve">告期限为1个工作日。</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8"/>
        <w:spacing w:line="300" w:lineRule="auto"/>
        <w:rPr>
          <w:rFonts w:ascii="宋体" w:hAnsi="宋体"/>
          <w:sz w:val="24"/>
        </w:rPr>
      </w:pPr>
      <w:r/>
      <w:bookmarkStart w:id="211"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w:t>
      </w:r>
      <w:r>
        <w:rPr>
          <w:rFonts w:hint="eastAsia" w:ascii="宋体" w:hAnsi="宋体"/>
          <w:sz w:val="24"/>
        </w:rPr>
        <w:t xml:space="preserve">单位或者个人编制。</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21"/>
        <w:spacing w:before="0" w:after="0" w:line="300" w:lineRule="auto"/>
        <w:rPr>
          <w:rFonts w:ascii="宋体" w:hAnsi="宋体"/>
          <w:sz w:val="24"/>
          <w:szCs w:val="24"/>
        </w:rPr>
      </w:pPr>
      <w:r>
        <w:rPr>
          <w:rFonts w:hint="eastAsia" w:ascii="宋体" w:hAnsi="宋体"/>
          <w:sz w:val="24"/>
          <w:szCs w:val="24"/>
        </w:rPr>
        <w:t xml:space="preserve">27、质疑处理</w:t>
      </w:r>
      <w:bookmarkEnd w:id="211"/>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w:t>
      </w:r>
      <w:r>
        <w:rPr>
          <w:rFonts w:hint="eastAsia" w:ascii="宋体" w:hAnsi="宋体"/>
          <w:sz w:val="24"/>
        </w:rPr>
        <w:t xml:space="preserve">述应知其权益受到损害之日，是指：</w:t>
      </w:r>
      <w:r>
        <w:rPr>
          <w:rFonts w:ascii="宋体" w:hAnsi="宋体"/>
          <w:sz w:val="24"/>
        </w:rPr>
      </w:r>
      <w:r/>
    </w:p>
    <w:p>
      <w:pPr>
        <w:pStyle w:val="91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w:t>
      </w:r>
      <w:r>
        <w:rPr>
          <w:rFonts w:hint="eastAsia" w:ascii="宋体" w:hAnsi="宋体"/>
          <w:sz w:val="24"/>
        </w:rPr>
        <w:t xml:space="preserve">写。供应商如组成联合体参加投标，则《质疑函范本》中要求签字、盖章，加盖公章之处，联合体各方均须按要求签字、盖章，加盖公章。</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w:t>
      </w:r>
      <w:r>
        <w:rPr>
          <w:rFonts w:hint="eastAsia" w:ascii="宋体" w:hAnsi="宋体"/>
          <w:sz w:val="24"/>
        </w:rPr>
        <w:t xml:space="preserve">应商组成联合体参加投标的，联合体中任何一方或多方未按要求签字并加盖公章的质疑）。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21"/>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w:t>
      </w:r>
      <w:r>
        <w:rPr>
          <w:rFonts w:hint="eastAsia" w:ascii="宋体" w:hAnsi="宋体"/>
          <w:sz w:val="24"/>
        </w:rPr>
        <w:t xml:space="preserve">，自中标结果公告届满之日起30日后，苏采云系统不再保证提供下载中标通知书服务,因未及时下载而造成的不利后果由中标供应商自行承担。</w:t>
      </w:r>
      <w:r/>
    </w:p>
    <w:p>
      <w:pPr>
        <w:pStyle w:val="91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20"/>
        <w:spacing w:before="0" w:after="0" w:line="300" w:lineRule="auto"/>
        <w:rPr>
          <w:rFonts w:ascii="宋体" w:hAnsi="宋体" w:eastAsia="宋体"/>
          <w:sz w:val="32"/>
          <w:szCs w:val="32"/>
        </w:rPr>
      </w:pPr>
      <w:r/>
      <w:bookmarkStart w:id="212" w:name="_Toc12708977"/>
      <w:r/>
      <w:bookmarkStart w:id="213" w:name="_Toc9363432"/>
      <w:r/>
      <w:bookmarkStart w:id="214" w:name="_Toc12887267"/>
      <w:r/>
      <w:bookmarkStart w:id="215" w:name="_Toc120614220"/>
      <w:r/>
      <w:bookmarkStart w:id="216" w:name="_Toc8485118"/>
      <w:r/>
      <w:bookmarkStart w:id="217" w:name="_Toc20823308"/>
      <w:r/>
      <w:bookmarkStart w:id="218" w:name="_Toc513029236"/>
      <w:r/>
      <w:bookmarkStart w:id="219" w:name="_Toc16938552"/>
      <w:r/>
      <w:bookmarkStart w:id="220" w:name="_Toc226127000"/>
      <w:r>
        <w:rPr>
          <w:rFonts w:hint="eastAsia" w:ascii="宋体" w:hAnsi="宋体" w:eastAsia="宋体"/>
          <w:sz w:val="32"/>
          <w:szCs w:val="32"/>
        </w:rPr>
        <w:t xml:space="preserve">七、授予合同</w:t>
      </w:r>
      <w:bookmarkEnd w:id="212"/>
      <w:r/>
      <w:bookmarkEnd w:id="213"/>
      <w:r/>
      <w:bookmarkEnd w:id="214"/>
      <w:r/>
      <w:bookmarkEnd w:id="215"/>
      <w:r/>
      <w:bookmarkEnd w:id="216"/>
      <w:r/>
      <w:bookmarkEnd w:id="220"/>
      <w:r>
        <w:rPr>
          <w:rFonts w:ascii="宋体" w:hAnsi="宋体" w:eastAsia="宋体"/>
          <w:sz w:val="32"/>
          <w:szCs w:val="32"/>
        </w:rPr>
      </w:r>
      <w:r/>
    </w:p>
    <w:p>
      <w:pPr>
        <w:pStyle w:val="921"/>
        <w:spacing w:before="0" w:after="0" w:line="300" w:lineRule="auto"/>
        <w:rPr>
          <w:rFonts w:ascii="宋体" w:hAnsi="宋体"/>
          <w:sz w:val="24"/>
          <w:szCs w:val="24"/>
        </w:rPr>
      </w:pPr>
      <w:r/>
      <w:bookmarkEnd w:id="217"/>
      <w:r/>
      <w:bookmarkEnd w:id="218"/>
      <w:r/>
      <w:bookmarkEnd w:id="219"/>
      <w:r/>
      <w:bookmarkStart w:id="221" w:name="_Toc16938553"/>
      <w:r/>
      <w:bookmarkStart w:id="222" w:name="_Toc20823309"/>
      <w:r/>
      <w:bookmarkStart w:id="223" w:name="_Toc513029237"/>
      <w:r>
        <w:rPr>
          <w:rFonts w:hint="eastAsia" w:ascii="宋体" w:hAnsi="宋体"/>
          <w:sz w:val="24"/>
          <w:szCs w:val="24"/>
        </w:rPr>
        <w:t xml:space="preserve">29、签订合同</w:t>
      </w:r>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1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21"/>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91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18"/>
        <w:spacing w:before="57" w:line="400" w:lineRule="exact"/>
        <w:rPr>
          <w:rFonts w:ascii="宋体" w:hAnsi="宋体"/>
          <w:sz w:val="24"/>
        </w:rPr>
      </w:pPr>
      <w:r>
        <w:rPr>
          <w:rFonts w:ascii="宋体" w:hAnsi="宋体"/>
          <w:sz w:val="24"/>
        </w:rPr>
      </w:r>
      <w:r/>
    </w:p>
    <w:p>
      <w:pPr>
        <w:pStyle w:val="918"/>
        <w:jc w:val="left"/>
        <w:widowControl/>
        <w:rPr>
          <w:rFonts w:ascii="华文中宋" w:hAnsi="华文中宋" w:eastAsia="华文中宋"/>
          <w:b/>
          <w:sz w:val="36"/>
          <w:szCs w:val="36"/>
        </w:rPr>
      </w:pPr>
      <w:r/>
      <w:bookmarkEnd w:id="70"/>
      <w:r/>
      <w:bookmarkEnd w:id="221"/>
      <w:r/>
      <w:bookmarkEnd w:id="222"/>
      <w:r/>
      <w:bookmarkEnd w:id="223"/>
      <w:r/>
      <w:bookmarkStart w:id="224" w:name="_Toc479757207"/>
      <w:r/>
      <w:bookmarkStart w:id="225" w:name="_Toc8485120"/>
      <w:r/>
      <w:bookmarkStart w:id="226" w:name="_Toc20823314"/>
      <w:r/>
      <w:bookmarkStart w:id="227" w:name="_Toc513029242"/>
      <w:r/>
      <w:bookmarkStart w:id="228" w:name="_Toc16938558"/>
      <w:r/>
      <w:bookmarkStart w:id="229" w:name="_Toc120614221"/>
      <w:r>
        <w:rPr>
          <w:rFonts w:ascii="华文中宋" w:hAnsi="华文中宋" w:eastAsia="华文中宋"/>
          <w:b/>
          <w:sz w:val="36"/>
          <w:szCs w:val="36"/>
        </w:rPr>
      </w:r>
      <w:r/>
    </w:p>
    <w:p>
      <w:pPr>
        <w:pStyle w:val="9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4"/>
      <w:r/>
      <w:bookmarkEnd w:id="225"/>
      <w:r/>
      <w:bookmarkEnd w:id="226"/>
      <w:r/>
      <w:bookmarkEnd w:id="227"/>
      <w:r/>
      <w:bookmarkEnd w:id="228"/>
      <w:r/>
      <w:bookmarkEnd w:id="229"/>
      <w:r/>
      <w:bookmarkStart w:id="230" w:name="_Toc8485121"/>
      <w:r/>
      <w:bookmarkStart w:id="231" w:name="_Toc12887270"/>
      <w:r/>
      <w:bookmarkStart w:id="232" w:name="_Toc226127001"/>
      <w:r/>
      <w:bookmarkStart w:id="233" w:name="_Toc12708980"/>
      <w:r/>
      <w:bookmarkStart w:id="234"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0"/>
      <w:r/>
      <w:bookmarkEnd w:id="231"/>
      <w:r/>
      <w:bookmarkEnd w:id="232"/>
      <w:r/>
      <w:bookmarkEnd w:id="233"/>
      <w:r/>
      <w:bookmarkEnd w:id="234"/>
      <w:r>
        <w:rPr>
          <w:rFonts w:ascii="华文中宋" w:hAnsi="华文中宋" w:eastAsia="华文中宋"/>
          <w:b/>
          <w:sz w:val="36"/>
          <w:szCs w:val="36"/>
        </w:rPr>
      </w:r>
      <w:r/>
    </w:p>
    <w:p>
      <w:pPr>
        <w:pStyle w:val="918"/>
        <w:ind w:firstLine="482"/>
        <w:spacing w:line="360" w:lineRule="auto"/>
        <w:rPr>
          <w:rFonts w:ascii="宋体" w:hAnsi="宋体" w:cs="Arial"/>
          <w:b/>
          <w:bCs/>
          <w:color w:val="000000"/>
          <w:sz w:val="24"/>
        </w:rPr>
        <w:outlineLvl w:val="1"/>
      </w:pPr>
      <w:r/>
      <w:bookmarkStart w:id="235" w:name="_Toc49090575"/>
      <w:r/>
      <w:bookmarkStart w:id="236" w:name="_Toc26554093"/>
      <w:r/>
      <w:bookmarkStart w:id="237" w:name="_Toc120614281"/>
      <w:r/>
      <w:bookmarkStart w:id="238" w:name="_Hlk174538584"/>
      <w:r/>
      <w:bookmarkStart w:id="239" w:name="OLE_LINK23"/>
      <w:r/>
      <w:bookmarkStart w:id="240" w:name="_Hlk172189752"/>
      <w:r/>
      <w:bookmarkStart w:id="241" w:name="_Hlk28691518"/>
      <w:r/>
      <w:bookmarkStart w:id="242" w:name="_Toc12887273"/>
      <w:r/>
      <w:bookmarkStart w:id="243" w:name="_Toc9363436"/>
      <w:r/>
      <w:bookmarkStart w:id="244" w:name="_Toc12708982"/>
      <w:r/>
      <w:bookmarkStart w:id="245" w:name="_Toc8485122"/>
      <w:r>
        <w:rPr>
          <w:rFonts w:hint="eastAsia" w:ascii="宋体" w:hAnsi="宋体" w:cs="Arial"/>
          <w:b/>
          <w:bCs/>
          <w:color w:val="000000"/>
          <w:sz w:val="24"/>
        </w:rPr>
        <w:t xml:space="preserve">一、采购清单：</w:t>
      </w:r>
      <w:r>
        <w:rPr>
          <w:rFonts w:ascii="宋体" w:hAnsi="宋体" w:cs="Arial"/>
          <w:b/>
          <w:bCs/>
          <w:color w:val="000000"/>
          <w:sz w:val="24"/>
        </w:rPr>
      </w:r>
      <w:r/>
    </w:p>
    <w:p>
      <w:pPr>
        <w:pStyle w:val="918"/>
        <w:ind w:firstLine="480"/>
        <w:spacing w:line="360" w:lineRule="auto"/>
        <w:rPr>
          <w:rFonts w:ascii="宋体" w:hAnsi="宋体" w:cs="Arial"/>
          <w:color w:val="000000"/>
          <w:sz w:val="24"/>
        </w:rPr>
      </w:pPr>
      <w:r/>
      <w:bookmarkEnd w:id="238"/>
      <w:r/>
      <w:bookmarkEnd w:id="239"/>
      <w:r>
        <w:rPr>
          <w:rFonts w:hint="eastAsia" w:ascii="宋体" w:hAnsi="宋体" w:cs="Arial"/>
          <w:color w:val="000000"/>
          <w:sz w:val="24"/>
        </w:rPr>
        <w:t xml:space="preserve">1、</w:t>
      </w:r>
      <w:r>
        <w:rPr>
          <w:rFonts w:ascii="宋体" w:hAnsi="宋体" w:cs="Arial"/>
          <w:color w:val="000000"/>
          <w:sz w:val="24"/>
        </w:rPr>
        <w:t xml:space="preserve">本项目主要涵盖</w:t>
      </w:r>
      <w:r>
        <w:rPr>
          <w:rFonts w:ascii="宋体" w:hAnsi="宋体" w:cs="Arial"/>
          <w:color w:val="000000"/>
          <w:sz w:val="24"/>
        </w:rPr>
        <w:t xml:space="preserve">原实训场地设备拆除地面恢复、实训硬件设备采购、专业实训软件定制开发、实训资源开发及实训文化建设等。</w:t>
      </w:r>
      <w:r>
        <w:rPr>
          <w:rFonts w:hint="eastAsia" w:ascii="宋体" w:hAnsi="宋体" w:cs="Arial"/>
          <w:color w:val="000000"/>
          <w:sz w:val="24"/>
        </w:rPr>
        <w:t xml:space="preserve">具体采购清单如下：</w:t>
      </w:r>
      <w:r>
        <w:rPr>
          <w:rFonts w:ascii="宋体" w:hAnsi="宋体" w:cs="Arial"/>
          <w:color w:val="000000"/>
          <w:sz w:val="24"/>
        </w:rPr>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8"/>
        <w:gridCol w:w="4846"/>
        <w:gridCol w:w="788"/>
        <w:gridCol w:w="2980"/>
      </w:tblGrid>
      <w:tr>
        <w:trPr>
          <w:trHeight w:val="255"/>
        </w:trPr>
        <w:tc>
          <w:tcPr>
            <w:shd w:val="clear" w:color="auto" w:fill="f2f2f2"/>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b/>
                <w:bCs/>
                <w:sz w:val="24"/>
              </w:rPr>
            </w:pPr>
            <w:r>
              <w:rPr>
                <w:rFonts w:hint="eastAsia" w:ascii="宋体" w:hAnsi="宋体" w:cs="宋体"/>
                <w:b/>
                <w:bCs/>
                <w:sz w:val="24"/>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b/>
                <w:bCs/>
                <w:sz w:val="24"/>
              </w:rPr>
            </w:pPr>
            <w:r>
              <w:rPr>
                <w:rFonts w:hint="eastAsia" w:ascii="宋体" w:hAnsi="宋体" w:cs="宋体"/>
                <w:b/>
                <w:bCs/>
                <w:sz w:val="24"/>
              </w:rPr>
              <w:t xml:space="preserve">设备名称</w:t>
            </w:r>
            <w:r>
              <w:rPr>
                <w:rFonts w:hint="eastAsia" w:ascii="宋体" w:hAnsi="宋体" w:cs="宋体"/>
                <w:b/>
                <w:bCs/>
                <w:sz w:val="24"/>
              </w:rPr>
            </w:r>
            <w:r/>
          </w:p>
        </w:tc>
        <w:tc>
          <w:tcPr>
            <w:shd w:val="clear" w:color="auto" w:fill="f2f2f2"/>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b/>
                <w:bCs/>
                <w:sz w:val="24"/>
              </w:rPr>
            </w:pPr>
            <w:r>
              <w:rPr>
                <w:rFonts w:hint="eastAsia" w:ascii="宋体" w:hAnsi="宋体" w:cs="宋体"/>
                <w:b/>
                <w:bCs/>
                <w:sz w:val="24"/>
              </w:rPr>
              <w:t xml:space="preserve">数量</w:t>
            </w:r>
            <w:r/>
          </w:p>
        </w:tc>
        <w:tc>
          <w:tcPr>
            <w:shd w:val="clear" w:color="auto" w:fill="f2f2f2"/>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440" w:lineRule="exact"/>
              <w:widowControl/>
              <w:rPr>
                <w:rFonts w:ascii="宋体" w:hAnsi="宋体" w:cs="宋体"/>
                <w:b/>
                <w:bCs/>
                <w:sz w:val="24"/>
              </w:rPr>
            </w:pPr>
            <w:r>
              <w:rPr>
                <w:rFonts w:hint="eastAsia" w:ascii="宋体" w:hAnsi="宋体" w:cs="宋体"/>
                <w:b/>
                <w:bCs/>
                <w:sz w:val="24"/>
              </w:rPr>
              <w:t xml:space="preserve">所属行业</w:t>
            </w:r>
            <w:r>
              <w:rPr>
                <w:rFonts w:ascii="宋体" w:hAnsi="宋体" w:cs="宋体"/>
                <w:b/>
                <w:bCs/>
                <w:sz w:val="24"/>
              </w:rPr>
            </w:r>
            <w:r/>
          </w:p>
          <w:p>
            <w:pPr>
              <w:pStyle w:val="918"/>
              <w:jc w:val="center"/>
              <w:spacing w:line="360" w:lineRule="auto"/>
              <w:rPr>
                <w:rFonts w:hint="eastAsia" w:ascii="宋体" w:hAnsi="宋体" w:cs="宋体"/>
                <w:b/>
                <w:bCs/>
                <w:sz w:val="24"/>
              </w:rPr>
            </w:pPr>
            <w:r>
              <w:rPr>
                <w:rFonts w:hint="eastAsia" w:ascii="宋体" w:hAnsi="宋体" w:cs="宋体"/>
                <w:b/>
                <w:bCs/>
                <w:sz w:val="22"/>
                <w:szCs w:val="22"/>
              </w:rPr>
              <w:t xml:space="preserve">(对应中小企业划分标准)</w:t>
            </w:r>
            <w:r>
              <w:rPr>
                <w:rFonts w:hint="eastAsia" w:ascii="宋体" w:hAnsi="宋体" w:cs="宋体"/>
                <w:b/>
                <w:bCs/>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bookmarkStart w:id="246" w:name="OLE_LINK44"/>
            <w:r/>
            <w:bookmarkStart w:id="247" w:name="OLE_LINK43"/>
            <w:r/>
            <w:bookmarkStart w:id="248" w:name="_Hlk236768958"/>
            <w:r>
              <w:rPr>
                <w:rFonts w:hint="eastAsia" w:ascii="宋体" w:hAnsi="宋体" w:cs="宋体"/>
                <w:color w:val="000000"/>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bookmarkStart w:id="249" w:name="OLE_LINK41"/>
            <w:r>
              <w:rPr>
                <w:rFonts w:ascii="宋体" w:hAnsi="宋体" w:cs="宋体"/>
                <w:color w:val="000000"/>
                <w:sz w:val="24"/>
                <w:lang w:bidi="ar"/>
              </w:rPr>
              <w:t xml:space="preserve">码垛机械臂</w:t>
            </w:r>
            <w:bookmarkEnd w:id="249"/>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color w:val="000000"/>
                <w:sz w:val="24"/>
                <w:lang w:bidi="ar"/>
              </w:rPr>
              <w:t xml:space="preserve">滚筒线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color w:val="000000"/>
                <w:sz w:val="24"/>
                <w:lang w:bidi="ar"/>
              </w:rPr>
              <w:t xml:space="preserve">货架工作台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lang w:bidi="ar"/>
              </w:rPr>
            </w:pPr>
            <w:r>
              <w:rPr>
                <w:rFonts w:hint="eastAsia" w:ascii="宋体" w:hAnsi="宋体" w:cs="宋体"/>
                <w:sz w:val="24"/>
              </w:rPr>
              <w:t xml:space="preserve">1</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color w:val="000000"/>
                <w:sz w:val="24"/>
                <w:lang w:bidi="ar"/>
              </w:rPr>
              <w:t xml:space="preserve">托盘货架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lang w:bidi="ar"/>
              </w:rPr>
            </w:pPr>
            <w:r>
              <w:rPr>
                <w:rFonts w:hint="eastAsia" w:ascii="宋体" w:hAnsi="宋体" w:cs="宋体"/>
                <w:sz w:val="24"/>
              </w:rPr>
              <w:t xml:space="preserve">1</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color w:val="000000"/>
                <w:sz w:val="24"/>
                <w:lang w:bidi="ar"/>
              </w:rPr>
              <w:t xml:space="preserve">机械臂夹爪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sz w:val="24"/>
                <w:lang w:bidi="ar"/>
              </w:rPr>
              <w:t xml:space="preserve">轻载无轨AGV搬运车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lang w:bidi="ar"/>
              </w:rPr>
            </w:pPr>
            <w:r>
              <w:rPr>
                <w:rFonts w:hint="eastAsia" w:ascii="宋体" w:hAnsi="宋体"/>
                <w:sz w:val="24"/>
              </w:rPr>
              <w:t xml:space="preserve">1</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widowControl/>
              <w:rPr>
                <w:rFonts w:hint="eastAsia" w:ascii="宋体" w:hAnsi="宋体"/>
                <w:sz w:val="24"/>
              </w:rPr>
            </w:pPr>
            <w:r>
              <w:rPr>
                <w:rFonts w:hint="eastAsia" w:ascii="宋体" w:hAnsi="宋体" w:cs="宋体"/>
                <w:sz w:val="24"/>
              </w:rPr>
              <w:t xml:space="preserve">工业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协作机器人</w:t>
            </w:r>
            <w:r>
              <w:rPr>
                <w:rFonts w:hint="eastAsia" w:ascii="宋体" w:hAnsi="宋体" w:cs="宋体"/>
                <w:b/>
                <w:bCs/>
                <w:sz w:val="24"/>
              </w:rPr>
              <w:t xml:space="preserve">（核心产品）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lang w:bidi="ar"/>
              </w:rPr>
              <w:t xml:space="preserve">实验箱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集成组装单元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柔性组装单元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复合工艺组装单元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视觉检测单元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包装单元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bookmarkStart w:id="250" w:name="OLE_LINK10"/>
            <w:r>
              <w:rPr>
                <w:rFonts w:hint="eastAsia" w:ascii="宋体" w:hAnsi="宋体" w:cs="宋体"/>
                <w:sz w:val="24"/>
              </w:rPr>
              <w:t xml:space="preserve">工业</w:t>
            </w:r>
            <w:bookmarkEnd w:id="250"/>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复合机器人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lang w:bidi="ar"/>
              </w:rPr>
              <w:t xml:space="preserve">工业充电桩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color w:val="000000"/>
                <w:sz w:val="24"/>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lang w:bidi="ar"/>
              </w:rPr>
              <w:t xml:space="preserve">耗材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工业</w:t>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lang w:bidi="ar"/>
              </w:rPr>
            </w:pPr>
            <w:r>
              <w:rPr>
                <w:rFonts w:hint="eastAsia" w:ascii="宋体" w:hAnsi="宋体" w:cs="宋体"/>
                <w:sz w:val="24"/>
              </w:rPr>
              <w:t xml:space="preserve">机器人调度系统</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bCs/>
                <w:sz w:val="24"/>
              </w:rPr>
              <w:t xml:space="preserve">软件和信息技术服务业</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lang w:bidi="ar"/>
              </w:rPr>
            </w:pPr>
            <w:r>
              <w:rPr>
                <w:rFonts w:ascii="宋体" w:hAnsi="宋体" w:cs="宋体"/>
                <w:color w:val="000000"/>
                <w:sz w:val="24"/>
                <w:lang w:bidi="ar"/>
              </w:rPr>
              <w:t xml:space="preserve">AGV搬运小车控制系统</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color w:val="000000"/>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color w:val="000000"/>
                <w:sz w:val="24"/>
              </w:rPr>
            </w:pPr>
            <w:r>
              <w:rPr>
                <w:rFonts w:hint="eastAsia" w:ascii="宋体" w:hAnsi="宋体" w:cs="宋体"/>
                <w:bCs/>
                <w:sz w:val="24"/>
              </w:rPr>
              <w:t xml:space="preserve">软件和信息技术服务业</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color w:val="000000"/>
                <w:sz w:val="24"/>
                <w:lang w:bidi="ar"/>
              </w:rPr>
              <w:t xml:space="preserve">智能仓储管理系统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bCs/>
                <w:sz w:val="24"/>
              </w:rPr>
              <w:t xml:space="preserve">软件和信息技术服务业</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数字孪生信息平台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bCs/>
                <w:sz w:val="24"/>
              </w:rPr>
              <w:t xml:space="preserve">软件和信息技术服务业</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工业MES生产制造系统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color w:val="000000"/>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color w:val="000000"/>
                <w:sz w:val="24"/>
                <w:lang w:bidi="ar"/>
              </w:rPr>
            </w:pPr>
            <w:r>
              <w:rPr>
                <w:rFonts w:ascii="宋体" w:hAnsi="宋体" w:cs="宋体"/>
                <w:bCs/>
                <w:color w:val="000000"/>
                <w:sz w:val="24"/>
                <w:lang w:bidi="ar"/>
              </w:rPr>
              <w:t xml:space="preserve">软件和信息技术服务业</w:t>
            </w:r>
            <w:r>
              <w:rPr>
                <w:rFonts w:hint="eastAsia" w:ascii="宋体" w:hAnsi="宋体" w:cs="宋体"/>
                <w:color w:val="000000"/>
                <w:sz w:val="24"/>
                <w:lang w:bidi="ar"/>
              </w:rPr>
            </w:r>
            <w:r/>
          </w:p>
        </w:tc>
      </w:tr>
      <w:tr>
        <w:trPr>
          <w:trHeight w:val="231"/>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智联中枢协同管控系统</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lang w:bidi="ar"/>
              </w:rPr>
            </w:pPr>
            <w:r>
              <w:rPr>
                <w:rFonts w:ascii="宋体" w:hAnsi="宋体" w:cs="宋体"/>
                <w:bCs/>
                <w:sz w:val="24"/>
                <w:lang w:bidi="ar"/>
              </w:rPr>
              <w:t xml:space="preserve">软件和信息技术服务业</w:t>
            </w:r>
            <w:r>
              <w:rPr>
                <w:rFonts w:hint="eastAsia" w:ascii="宋体" w:hAnsi="宋体" w:cs="宋体"/>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widowControl/>
              <w:rPr>
                <w:rFonts w:hint="eastAsia" w:ascii="宋体" w:hAnsi="宋体" w:cs="宋体"/>
                <w:sz w:val="24"/>
              </w:rPr>
            </w:pPr>
            <w:r>
              <w:rPr>
                <w:rFonts w:ascii="宋体" w:hAnsi="宋体" w:cs="宋体"/>
                <w:sz w:val="24"/>
                <w:lang w:bidi="ar"/>
              </w:rPr>
              <w:t xml:space="preserve">智能仓储大数据分析系统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sz w:val="24"/>
                <w:lang w:bidi="ar"/>
              </w:rPr>
            </w:pPr>
            <w:r>
              <w:rPr>
                <w:rFonts w:ascii="宋体" w:hAnsi="宋体" w:cs="宋体"/>
                <w:bCs/>
                <w:sz w:val="24"/>
                <w:lang w:bidi="ar"/>
              </w:rPr>
              <w:t xml:space="preserve">软件和信</w:t>
            </w:r>
            <w:r>
              <w:rPr>
                <w:rFonts w:ascii="宋体" w:hAnsi="宋体" w:cs="宋体"/>
                <w:bCs/>
                <w:sz w:val="24"/>
                <w:lang w:bidi="ar"/>
              </w:rPr>
              <w:t xml:space="preserve">息技术服务业</w:t>
            </w:r>
            <w:r>
              <w:rPr>
                <w:rFonts w:hint="eastAsia" w:ascii="宋体" w:hAnsi="宋体" w:cs="宋体"/>
                <w:sz w:val="24"/>
                <w:lang w:bidi="ar"/>
              </w:rPr>
            </w:r>
            <w:r/>
          </w:p>
        </w:tc>
      </w:tr>
      <w:tr>
        <w:trPr>
          <w:trHeight w:val="96"/>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sz w:val="24"/>
              </w:rPr>
            </w:pPr>
            <w:r>
              <w:rPr>
                <w:rFonts w:hint="eastAsia" w:ascii="宋体" w:hAnsi="宋体" w:cs="宋体"/>
                <w:sz w:val="24"/>
              </w:rPr>
              <w:t xml:space="preserve">AI智运决策系统</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color w:val="000000"/>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cs="宋体"/>
                <w:color w:val="000000"/>
                <w:sz w:val="24"/>
                <w:lang w:bidi="ar"/>
              </w:rPr>
            </w:pPr>
            <w:r/>
            <w:bookmarkStart w:id="251" w:name="OLE_LINK11"/>
            <w:r>
              <w:rPr>
                <w:rFonts w:ascii="宋体" w:hAnsi="宋体" w:cs="宋体"/>
                <w:bCs/>
                <w:color w:val="000000"/>
                <w:sz w:val="24"/>
                <w:lang w:bidi="ar"/>
              </w:rPr>
              <w:t xml:space="preserve">软件和信息技术服务业</w:t>
            </w:r>
            <w:bookmarkEnd w:id="251"/>
            <w:r>
              <w:rPr>
                <w:rFonts w:hint="eastAsia" w:ascii="宋体" w:hAnsi="宋体" w:cs="宋体"/>
                <w:color w:val="000000"/>
                <w:sz w:val="24"/>
                <w:lang w:bidi="ar"/>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olor w:val="000000"/>
                <w:sz w:val="24"/>
              </w:rPr>
              <w:t xml:space="preserve">智慧化税费申报与管理平台租赁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w:t>
            </w:r>
            <w:r/>
          </w:p>
        </w:tc>
      </w:tr>
      <w:tr>
        <w:trPr>
          <w:trHeight w:val="269"/>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olor w:val="000000"/>
                <w:sz w:val="24"/>
              </w:rPr>
            </w:pPr>
            <w:r>
              <w:rPr>
                <w:rFonts w:hint="eastAsia" w:ascii="宋体" w:hAnsi="宋体"/>
                <w:color w:val="000000"/>
                <w:sz w:val="24"/>
              </w:rPr>
              <w:t xml:space="preserve">财务机器人应用与开发平台租赁</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w:t>
            </w:r>
            <w:r/>
          </w:p>
        </w:tc>
      </w:tr>
      <w:tr>
        <w:trPr>
          <w:trHeight w:val="22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sz w:val="24"/>
              </w:rPr>
            </w:pPr>
            <w:r>
              <w:rPr>
                <w:rFonts w:hint="eastAsia" w:ascii="宋体" w:hAnsi="宋体" w:cs="等线"/>
                <w:sz w:val="24"/>
                <w:lang w:bidi="ar"/>
              </w:rPr>
              <w:t xml:space="preserve">文化建设</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w:t>
            </w:r>
            <w:r/>
          </w:p>
        </w:tc>
      </w:tr>
      <w:tr>
        <w:trPr>
          <w:trHeight w:val="26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28</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widowControl/>
              <w:rPr>
                <w:rFonts w:hint="eastAsia" w:ascii="宋体" w:hAnsi="宋体" w:cs="等线"/>
                <w:sz w:val="24"/>
                <w:lang w:bidi="ar"/>
              </w:rPr>
            </w:pPr>
            <w:r>
              <w:rPr>
                <w:rFonts w:hint="eastAsia" w:ascii="宋体" w:hAnsi="宋体" w:cs="等线"/>
                <w:sz w:val="24"/>
                <w:lang w:bidi="ar"/>
              </w:rPr>
              <w:t xml:space="preserve">无人运输车</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cs="宋体"/>
                <w:sz w:val="24"/>
              </w:rPr>
              <w:t xml:space="preserve">工业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rPr>
                <w:rFonts w:hint="eastAsia" w:ascii="宋体" w:hAnsi="宋体" w:cs="等线"/>
                <w:sz w:val="24"/>
                <w:lang w:bidi="ar"/>
              </w:rPr>
            </w:pPr>
            <w:r>
              <w:rPr>
                <w:rFonts w:hint="eastAsia" w:ascii="宋体" w:hAnsi="宋体" w:cs="宋体"/>
                <w:sz w:val="24"/>
              </w:rPr>
              <w:t xml:space="preserve">SLAM智能搬运机器人</w:t>
            </w:r>
            <w:r>
              <w:rPr>
                <w:rFonts w:hint="eastAsia" w:ascii="宋体" w:hAnsi="宋体" w:cs="等线"/>
                <w:sz w:val="24"/>
                <w:lang w:bidi="ar"/>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cs="宋体"/>
                <w:sz w:val="24"/>
              </w:rPr>
              <w:t xml:space="preserve">工业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智能装车机器人</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cs="宋体"/>
                <w:sz w:val="24"/>
              </w:rPr>
              <w:t xml:space="preserve">工业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配载智能体</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cs="宋体"/>
                <w:sz w:val="24"/>
              </w:rPr>
              <w:t xml:space="preserve">工业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运输管理系统</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ascii="宋体" w:hAnsi="宋体" w:cs="宋体"/>
                <w:bCs/>
                <w:color w:val="000000"/>
                <w:sz w:val="24"/>
                <w:lang w:bidi="ar"/>
              </w:rPr>
              <w:t xml:space="preserve">软件和信息技术服务业</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33</w:t>
            </w:r>
            <w:r/>
          </w:p>
        </w:tc>
        <w:tc>
          <w:tcPr>
            <w:tcBorders>
              <w:top w:val="single" w:color="000000" w:sz="4" w:space="0"/>
              <w:left w:val="single" w:color="000000" w:sz="4" w:space="0"/>
              <w:bottom w:val="single" w:color="000000" w:sz="4" w:space="0"/>
              <w:right w:val="single" w:color="000000" w:sz="4" w:space="0"/>
            </w:tcBorders>
            <w:tcW w:w="2576"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实训室功能布局及根据布局拆除及恢复</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w:t>
            </w:r>
            <w:r/>
          </w:p>
        </w:tc>
      </w:tr>
    </w:tbl>
    <w:p>
      <w:pPr>
        <w:pStyle w:val="918"/>
        <w:ind w:firstLine="480"/>
        <w:spacing w:line="360" w:lineRule="auto"/>
        <w:rPr>
          <w:rFonts w:ascii="宋体" w:hAnsi="宋体" w:cs="宋体"/>
          <w:bCs/>
          <w:sz w:val="24"/>
        </w:rPr>
      </w:pPr>
      <w:r/>
      <w:bookmarkEnd w:id="246"/>
      <w:r/>
      <w:bookmarkEnd w:id="247"/>
      <w:r/>
      <w:bookmarkEnd w:id="248"/>
      <w:r/>
      <w:bookmarkStart w:id="252" w:name="_Hlk210927155"/>
      <w:r>
        <w:rPr>
          <w:rFonts w:hint="eastAsia" w:ascii="宋体" w:hAnsi="宋体"/>
          <w:sz w:val="24"/>
        </w:rPr>
        <w:t xml:space="preserve">2、项目属性：</w:t>
      </w:r>
      <w:r>
        <w:rPr>
          <w:rFonts w:hint="eastAsia" w:ascii="宋体" w:hAnsi="宋体" w:cs="宋体"/>
          <w:bCs/>
          <w:sz w:val="24"/>
        </w:rPr>
        <w:t xml:space="preserve">货物类</w:t>
      </w:r>
      <w:bookmarkEnd w:id="252"/>
      <w:r>
        <w:rPr>
          <w:rFonts w:ascii="宋体" w:hAnsi="宋体" w:cs="宋体"/>
          <w:bCs/>
          <w:sz w:val="24"/>
        </w:rPr>
      </w:r>
      <w:r/>
    </w:p>
    <w:p>
      <w:pPr>
        <w:pStyle w:val="918"/>
        <w:ind w:firstLine="480"/>
        <w:spacing w:line="360" w:lineRule="auto"/>
        <w:rPr>
          <w:rFonts w:hint="eastAsia" w:ascii="宋体" w:hAnsi="宋体"/>
          <w:b/>
          <w:bCs/>
          <w:sz w:val="24"/>
        </w:rPr>
      </w:pPr>
      <w:r>
        <w:rPr>
          <w:rFonts w:hint="eastAsia" w:ascii="宋体" w:hAnsi="宋体" w:cs="宋体"/>
          <w:bCs/>
          <w:sz w:val="24"/>
        </w:rPr>
        <w:t xml:space="preserve">3、本项目不接受进口产品投标</w:t>
      </w:r>
      <w:r>
        <w:rPr>
          <w:rFonts w:hint="eastAsia" w:ascii="宋体" w:hAnsi="宋体"/>
          <w:b/>
          <w:bCs/>
          <w:sz w:val="24"/>
        </w:rPr>
      </w:r>
      <w:r/>
    </w:p>
    <w:p>
      <w:pPr>
        <w:pStyle w:val="918"/>
        <w:ind w:firstLine="482"/>
        <w:spacing w:line="360" w:lineRule="auto"/>
        <w:rPr>
          <w:rFonts w:ascii="宋体" w:hAnsi="宋体" w:cs="Arial"/>
          <w:b/>
          <w:bCs/>
          <w:sz w:val="24"/>
        </w:rPr>
      </w:pPr>
      <w:r>
        <w:rPr>
          <w:rFonts w:hint="eastAsia" w:ascii="宋体" w:hAnsi="宋体" w:cs="Arial"/>
          <w:b/>
          <w:bCs/>
          <w:sz w:val="24"/>
        </w:rPr>
        <w:t xml:space="preserve">4、</w:t>
      </w:r>
      <w:r>
        <w:rPr>
          <w:rFonts w:ascii="宋体" w:hAnsi="宋体" w:cs="Arial"/>
          <w:b/>
          <w:bCs/>
          <w:sz w:val="24"/>
        </w:rPr>
        <w:t xml:space="preserve">如供应商拟就上述清单中</w:t>
      </w:r>
      <w:bookmarkStart w:id="253" w:name="OLE_LINK31"/>
      <w:r>
        <w:rPr>
          <w:rFonts w:ascii="宋体" w:hAnsi="宋体" w:cs="Arial"/>
          <w:b/>
          <w:bCs/>
          <w:sz w:val="24"/>
        </w:rPr>
        <w:t xml:space="preserve">“所属行业”</w:t>
      </w:r>
      <w:bookmarkEnd w:id="253"/>
      <w:r>
        <w:rPr>
          <w:rFonts w:ascii="宋体" w:hAnsi="宋体" w:cs="Arial"/>
          <w:b/>
          <w:bCs/>
          <w:sz w:val="24"/>
        </w:rPr>
        <w:t xml:space="preserve">标注为“工业”</w:t>
      </w:r>
      <w:r>
        <w:rPr>
          <w:rFonts w:hint="eastAsia" w:ascii="宋体" w:hAnsi="宋体" w:cs="Arial"/>
          <w:b/>
          <w:bCs/>
          <w:sz w:val="24"/>
        </w:rPr>
        <w:t xml:space="preserve">和“</w:t>
      </w:r>
      <w:r>
        <w:rPr>
          <w:rFonts w:ascii="宋体" w:hAnsi="宋体" w:cs="宋体"/>
          <w:b/>
          <w:sz w:val="24"/>
        </w:rPr>
        <w:t xml:space="preserve">软件和信息技术服务业</w:t>
      </w:r>
      <w:r>
        <w:rPr>
          <w:rFonts w:hint="eastAsia" w:ascii="宋体" w:hAnsi="宋体" w:cs="宋体"/>
          <w:bCs/>
          <w:sz w:val="24"/>
        </w:rPr>
        <w:t xml:space="preserve">”</w:t>
      </w:r>
      <w:r>
        <w:rPr>
          <w:rFonts w:ascii="宋体" w:hAnsi="宋体" w:cs="Arial"/>
          <w:b/>
          <w:bCs/>
          <w:sz w:val="24"/>
        </w:rPr>
        <w:t xml:space="preserve">的采购标的申请享受价格扣除优惠，须确保此类标的全部由符合政策要求的小微企业制造，并按招标文件要求逐项如实填报《中小</w:t>
      </w:r>
      <w:r>
        <w:rPr>
          <w:rFonts w:hint="eastAsia" w:ascii="宋体" w:hAnsi="宋体" w:cs="Arial"/>
          <w:b/>
          <w:bCs/>
          <w:sz w:val="24"/>
        </w:rPr>
        <w:t xml:space="preserve">微</w:t>
      </w:r>
      <w:r>
        <w:rPr>
          <w:rFonts w:ascii="宋体" w:hAnsi="宋体" w:cs="Arial"/>
          <w:b/>
          <w:bCs/>
          <w:sz w:val="24"/>
        </w:rPr>
        <w:t xml:space="preserve">企业</w:t>
      </w:r>
      <w:bookmarkStart w:id="254" w:name="OLE_LINK24"/>
      <w:r>
        <w:rPr>
          <w:rFonts w:ascii="宋体" w:hAnsi="宋体" w:cs="Arial"/>
          <w:b/>
          <w:bCs/>
          <w:sz w:val="24"/>
        </w:rPr>
        <w:t xml:space="preserve">声明函</w:t>
      </w:r>
      <w:bookmarkEnd w:id="254"/>
      <w:r>
        <w:rPr>
          <w:rFonts w:ascii="宋体" w:hAnsi="宋体" w:cs="Arial"/>
          <w:b/>
          <w:bCs/>
          <w:sz w:val="24"/>
        </w:rPr>
        <w:t xml:space="preserve">》（未明确“所属行业”的标的无需填报）。未按要求提供声明函的，评标时将不享受相应的价格扣除优惠。</w:t>
      </w:r>
      <w:r/>
    </w:p>
    <w:p>
      <w:pPr>
        <w:pStyle w:val="918"/>
        <w:ind w:firstLine="482"/>
        <w:spacing w:line="360" w:lineRule="auto"/>
        <w:rPr>
          <w:rFonts w:hint="eastAsia" w:ascii="宋体" w:hAnsi="宋体" w:cs="Arial"/>
          <w:b/>
          <w:bCs/>
          <w:sz w:val="24"/>
        </w:rPr>
        <w:outlineLvl w:val="1"/>
      </w:pPr>
      <w:r>
        <w:rPr>
          <w:rFonts w:hint="eastAsia" w:ascii="宋体" w:hAnsi="宋体" w:cs="Arial"/>
          <w:b/>
          <w:bCs/>
          <w:sz w:val="24"/>
        </w:rPr>
        <w:t xml:space="preserve">二、技术及服务要求：</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67"/>
        <w:gridCol w:w="920"/>
        <w:gridCol w:w="7815"/>
      </w:tblGrid>
      <w:tr>
        <w:trPr>
          <w:trHeight w:val="935"/>
        </w:trPr>
        <w:tc>
          <w:tcPr>
            <w:shd w:val="clear" w:color="auto" w:fill="f2f2f2"/>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设备名称</w:t>
            </w:r>
            <w:r>
              <w:rPr>
                <w:rFonts w:hint="eastAsia" w:ascii="宋体" w:hAnsi="宋体" w:cs="宋体"/>
                <w:b/>
                <w:bCs/>
                <w:color w:val="000000"/>
                <w:sz w:val="24"/>
              </w:rPr>
            </w:r>
            <w:r/>
          </w:p>
        </w:tc>
        <w:tc>
          <w:tcPr>
            <w:shd w:val="clear" w:color="auto" w:fill="f2f2f2"/>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参数</w:t>
            </w:r>
            <w:r/>
          </w:p>
        </w:tc>
      </w:tr>
      <w:tr>
        <w:trPr>
          <w:trHeight w:val="4278"/>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码垛机械臂</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一、协作机械臂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1.工作半径：≥1750mm。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2.最大负载：≥20KG。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4.本体重量：≥65KG。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5.典型功耗：≥900W。</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6.自由度：≥5。</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7.编程：拖动示教、图形化界面，含示教器。</w:t>
            </w:r>
            <w:r/>
          </w:p>
          <w:p>
            <w:pPr>
              <w:pStyle w:val="918"/>
              <w:jc w:val="left"/>
              <w:spacing w:line="360" w:lineRule="auto"/>
              <w:rPr>
                <w:rFonts w:ascii="宋体" w:hAnsi="宋体" w:cs="宋体"/>
                <w:color w:val="000000"/>
                <w:sz w:val="24"/>
              </w:rPr>
            </w:pPr>
            <w:r>
              <w:rPr>
                <w:rFonts w:hint="eastAsia" w:ascii="宋体" w:hAnsi="宋体" w:cs="宋体"/>
                <w:color w:val="000000"/>
                <w:sz w:val="24"/>
              </w:rPr>
              <w:t xml:space="preserve">7.1示教盒按键数量不少于55个，包含小键盘数字键0-9，X/Y/Z/A/B/C等常用编程指令按键，方便操作。</w:t>
            </w:r>
            <w:r>
              <w:rPr>
                <w:rFonts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8.喷涂可定制颜色。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二、其他</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1.含辅料、包装和运输费用。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2.含集成开发和安装调试费用。</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滚筒线</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.输送物类型：塑料周转箱。</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.最大载荷：≥30kg。</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.输送内宽：450mm-700mm。</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.输送线尺寸：长≥3000mm，高≥700mm。</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.输送速度：≥30m/min。</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.滚筒材质：碳钢镀锌。</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.滚筒直径：≥50mm。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8.驱动方式：采</w:t>
            </w:r>
            <w:r>
              <w:rPr>
                <w:rFonts w:hint="eastAsia" w:ascii="宋体" w:hAnsi="宋体" w:cs="宋体"/>
                <w:color w:val="000000"/>
                <w:sz w:val="24"/>
              </w:rPr>
              <w:t xml:space="preserve">用电动辊筒驱动，搭配多楔带传动。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9.电气配置：含PLC控制器。</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货架工作台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（一）设备整体要求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1.货架工作台，包括操作台、无线扫描枪和工控终端等组件。</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2.货架工作台，用于货物出入库扫码收货。</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（二）设备规格要求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1.操作台：1个</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（1）尺寸：≥长1500mm×宽1000mm×高1200-1500mm（根据现场调整），台面：高700-800mm。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（2）支架：碳钢，表面经静电喷塑至高温固化流平等工序，耐磨、耐划。</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（3）地脚：高度30-50mm可调。</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2.无线扫描枪：1个</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（1）扫描精度：</w:t>
            </w:r>
            <w:r>
              <w:rPr>
                <w:rFonts w:hint="eastAsia" w:ascii="宋体" w:hAnsi="宋体" w:cs="宋体"/>
                <w:color w:val="000000"/>
                <w:sz w:val="24"/>
                <w:lang w:bidi="ar"/>
              </w:rPr>
              <w:t xml:space="preserve">3-5mil。</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（2）无线通讯范围：≥10m。</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托盘货架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1.</w:t>
            </w:r>
            <w:r>
              <w:rPr>
                <w:rFonts w:hint="eastAsia" w:ascii="宋体" w:hAnsi="宋体" w:cs="宋体"/>
                <w:color w:val="000000"/>
                <w:sz w:val="24"/>
                <w:lang w:bidi="ar"/>
              </w:rPr>
              <w:t xml:space="preserve">尺寸：≥长2300mm×宽1000mm×高2850mm，二层横梁三层货位。</w:t>
            </w:r>
            <w:r/>
          </w:p>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2.</w:t>
            </w:r>
            <w:r>
              <w:rPr>
                <w:rFonts w:hint="eastAsia" w:ascii="宋体" w:hAnsi="宋体" w:cs="宋体"/>
                <w:color w:val="000000"/>
                <w:sz w:val="24"/>
                <w:lang w:bidi="ar"/>
              </w:rPr>
              <w:t xml:space="preserve">承重：≥1000kg/托。</w:t>
            </w:r>
            <w:r/>
          </w:p>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3.</w:t>
            </w:r>
            <w:r>
              <w:rPr>
                <w:rFonts w:hint="eastAsia" w:ascii="宋体" w:hAnsi="宋体" w:cs="宋体"/>
                <w:color w:val="000000"/>
                <w:sz w:val="24"/>
                <w:lang w:bidi="ar"/>
              </w:rPr>
              <w:t xml:space="preserve">横梁：采用抱合梁，截面≥100mm×50mm，厚度≥1.5mm。</w:t>
            </w:r>
            <w:r/>
          </w:p>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4.</w:t>
            </w:r>
            <w:r>
              <w:rPr>
                <w:rFonts w:hint="eastAsia" w:ascii="宋体" w:hAnsi="宋体" w:cs="宋体"/>
                <w:color w:val="000000"/>
                <w:sz w:val="24"/>
                <w:lang w:bidi="ar"/>
              </w:rPr>
              <w:t xml:space="preserve">立柱：Ω型钢，截面≥90mm×70mm，厚度≥2.0mm，折面≥13面。</w:t>
            </w:r>
            <w:r/>
          </w:p>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5.</w:t>
            </w:r>
            <w:r>
              <w:rPr>
                <w:rFonts w:hint="eastAsia" w:ascii="宋体" w:hAnsi="宋体" w:cs="宋体"/>
                <w:color w:val="000000"/>
                <w:sz w:val="24"/>
                <w:lang w:bidi="ar"/>
              </w:rPr>
              <w:t xml:space="preserve">钢材：Q235碳钢，表面喷塑。</w:t>
            </w:r>
            <w:r/>
          </w:p>
          <w:p>
            <w:pPr>
              <w:pStyle w:val="918"/>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6.</w:t>
            </w:r>
            <w:r>
              <w:rPr>
                <w:rFonts w:hint="eastAsia" w:ascii="宋体" w:hAnsi="宋体" w:cs="宋体"/>
                <w:color w:val="000000"/>
                <w:sz w:val="24"/>
                <w:lang w:bidi="ar"/>
              </w:rPr>
              <w:t xml:space="preserve">护脚：安装于立柱两侧，1套。</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7.防撞护栏：安装于货架两端，1套。</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机械臂夹爪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（一）设备功能</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该设备适用于搬运物料识别与抓取</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（二）设备规格 </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1.视觉系统</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（1）分辨率：不低于1920*1200。</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（2）典型采集时间：0.5s~1.5s。</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（3）近视场：≥640*450mm。</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（4）远视场：≥1950*1090mm。</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（5）设备重复定位精度：≤100μm（工作范围1m-2.5m）。</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2.设备规格 </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（1）最大负载：≥20kg。</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（2）最快打开时间：≤2s。</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（3）最快闭合时间：≤2s。</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（4）运行噪音：≤70dB。</w:t>
            </w:r>
            <w:r/>
          </w:p>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（5）最大开闭行程：30mm。</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bookmarkStart w:id="255" w:name="OLE_LINK28"/>
            <w:r>
              <w:rPr>
                <w:rFonts w:ascii="宋体" w:hAnsi="宋体" w:cs="宋体"/>
                <w:color w:val="000000"/>
                <w:sz w:val="24"/>
                <w:lang w:bidi="ar"/>
              </w:rPr>
              <w:t xml:space="preserve">轻载无轨AGV搬运车</w:t>
            </w:r>
            <w:bookmarkEnd w:id="255"/>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（一）设备整体要求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1.轻载无轨AGV搬运车是智能仓储物流中的自动化</w:t>
            </w:r>
            <w:r>
              <w:rPr>
                <w:rFonts w:hint="eastAsia" w:ascii="宋体" w:hAnsi="宋体" w:cs="宋体"/>
                <w:color w:val="000000"/>
                <w:sz w:val="24"/>
                <w:lang w:bidi="ar"/>
              </w:rPr>
              <w:t xml:space="preserve">搬运设备，采用潜伏顶升式作业模式，具备自主导航、精准定位、自动避障核心特性，为货物单元化搬运提供无人化执行载体。</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轻载无轨AGV搬运车可与调度系统、智能仓储管理系统、专用货架进行对接，整体联调时可实现自主潜伏至货物承载单元的货架下方完成顶升搬运，按照调度系统实时规划的路径自动搬运，精准定位与停靠作业点位，自动避障保障作业安全，响应调度系统指令完成搬运任务的接收与执行。</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3.轻载无轨AGV搬运车用于智能仓储场景的货物单元化搬运作业，适配料箱、托盘等货物承载形式的无人化转运需求，衔接仓储出入库作业环节，提升物流搬运环节的自动化与智能化水平。</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（二）设备规格要求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1.基本规格要求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（1）外形尺寸：≤长1000mm×750mm×高260mm，在满足设备功能要求前提下，外形尺寸越小越优。</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（2）车体自重：≤145kg；额定载重：≥600kg。</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（3）载货方式：潜伏举升；顶升高度：≥60mm。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（4）导航方式：二维码导航+惯性。</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（5）回转直径：≤960mm。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（6）行走功能：前进、后退、顶升、货架旋转、车体自转。</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（7）跟车技术：支持工作站自动跟车技术，即多辆AGV同时在同一个工作站等待时，跟车排队，依次通过。</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w:t>
            </w:r>
            <w:r>
              <w:rPr>
                <w:rFonts w:hint="eastAsia" w:ascii="宋体" w:hAnsi="宋体" w:cs="宋体"/>
                <w:color w:val="000000"/>
                <w:sz w:val="24"/>
                <w:lang w:bidi="ar"/>
              </w:rPr>
              <w:t xml:space="preserve">8）手柄控制：支持无线遥控手柄控制；支持非Wi-Fi通信的一键开关机。</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2.行走驱动系统要求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（1）轮系机构：主动轮系≥2个聚氨酯包胶轮，随动万向脚轮≥2个。</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（2）驱动方式：采用双轮独立伺服驱动。</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（3）行走电机额定功率：≥750W、额定转速：≥3000rpm、额定转矩：≥2N·m。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3.顶升驱动系统要求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（1）顶升机构：采用4连杆平行四边形顶升机构。</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（2）驱动方式：采用1台伺服电机驱动。</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（3）顶升电机额定功率：≥400W、额定转速：≥3000rpm、额定转矩：≥1N·m。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（4）传动方式：齿轮+滚珠丝杠。</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（5）顶升定位检测：配备上下限位开关，实现顶升行程的精准定位与极限位置保护。</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4.旋转驱动系统要求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（1）驱动方式：采用伺服电机驱动。</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（2）旋转电机额定功率：≥400W、额定转速：≥3000rpm、额定转矩：≥1N·m。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（3）传动方式：齿轮+回转支撑。</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（4）旋转定位检测：配备1个零点限位开关，确保旋转行程精准控制。</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5.运动性能要求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（1）额定空载速度：≥2m/s、额定满载速度：≥1.5m/s（负载≥600kg）。</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（2）额定空载加速度：≥2m/s²、额定满载加速度：≥1m/s²（负载≥600</w:t>
            </w:r>
            <w:r>
              <w:rPr>
                <w:rFonts w:hint="eastAsia" w:ascii="宋体" w:hAnsi="宋体" w:cs="宋体"/>
                <w:color w:val="000000"/>
                <w:sz w:val="24"/>
                <w:lang w:bidi="ar"/>
              </w:rPr>
              <w:t xml:space="preserve">kg）。</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（3）导引定位精度：±10mm、停止定位精度：±10mm。</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6.电池性能要求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（1）电池类型：钛酸锂电池。</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（2）电池容量：≥20Ah。</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（3）充电方式：支持自动充电和手动充电。</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（4）额定工况续航时间：≥9h。</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7.安全防护要求</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（1）安全检测装置：前置激光传感器，实现120°扇形区域内障碍物精准识别与安全防护，具备故障报警及安全停机功能。</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（2）急停按钮：车身配备≥2个急停按钮。</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（3）安全触边：车体前底盘安装安全触边，具备碰撞检测功能。</w:t>
            </w:r>
            <w:r/>
          </w:p>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（4）状态指示灯：≥4种颜色灯光组合设计。</w:t>
            </w:r>
            <w:r/>
          </w:p>
          <w:p>
            <w:pPr>
              <w:pStyle w:val="918"/>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8.含充电桩一套。</w:t>
            </w:r>
            <w:r>
              <w:rPr>
                <w:rFonts w:ascii="宋体" w:hAnsi="宋体" w:cs="宋体"/>
                <w:color w:val="000000"/>
                <w:sz w:val="24"/>
                <w:lang w:bidi="ar"/>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ascii="宋体" w:hAnsi="宋体" w:cs="宋体"/>
                <w:color w:val="000000"/>
                <w:sz w:val="24"/>
              </w:rPr>
            </w:pPr>
            <w:r/>
            <w:bookmarkStart w:id="256" w:name="OLE_LINK29"/>
            <w:r>
              <w:rPr>
                <w:rFonts w:hint="eastAsia" w:ascii="宋体" w:hAnsi="宋体" w:cs="宋体"/>
                <w:color w:val="000000"/>
                <w:sz w:val="24"/>
                <w:lang w:bidi="ar"/>
              </w:rPr>
              <w:t xml:space="preserve">协作机器人</w:t>
            </w:r>
            <w:bookmarkEnd w:id="256"/>
            <w:r>
              <w:rPr>
                <w:rFonts w:hint="eastAsia" w:ascii="宋体" w:hAnsi="宋体" w:cs="宋体"/>
                <w:color w:val="000000"/>
                <w:sz w:val="24"/>
                <w:lang w:bidi="ar"/>
              </w:rPr>
              <w:t xml:space="preserve">（核心产品）</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ascii="宋体" w:hAnsi="宋体" w:cs="宋体"/>
                <w:color w:val="000000"/>
                <w:sz w:val="24"/>
              </w:rPr>
            </w:pPr>
            <w:r>
              <w:rPr>
                <w:rFonts w:hint="eastAsia" w:ascii="宋体" w:hAnsi="宋体" w:cs="宋体"/>
                <w:color w:val="000000"/>
                <w:sz w:val="24"/>
              </w:rPr>
              <w:t xml:space="preserve">（一）核心组成</w:t>
            </w:r>
            <w:r>
              <w:rPr>
                <w:rFonts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一、AGV小车底盘</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1.导航方式：激光Slam；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2.激光数量：≥1个；</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3.驱动形式：双轮差速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4.尺寸（长x宽x高）≥700mmx500mmx200mm；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5.续航：≥10h或15km；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6.充电方式：不少于手动/自动/快换；</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7.最大负载：≥150KG；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8.最大牵引力：≥15N；</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9.通过性：坡度＜5%，台阶＜0.5cm，间隙＜1cm；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10.定位精度：±5mm，±0.5°；</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11.导航最大速度：≥1.4m/s；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w:t>
            </w:r>
            <w:bookmarkStart w:id="257" w:name="OLE_LINK27"/>
            <w:r>
              <w:rPr>
                <w:rFonts w:hint="eastAsia" w:ascii="宋体" w:hAnsi="宋体" w:cs="宋体"/>
                <w:color w:val="000000"/>
                <w:sz w:val="24"/>
              </w:rPr>
              <w:t xml:space="preserve">AGV视觉导引系统</w:t>
            </w:r>
            <w:bookmarkEnd w:id="257"/>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w:t>
            </w:r>
            <w:r>
              <w:rPr>
                <w:rFonts w:hint="eastAsia" w:ascii="宋体" w:hAnsi="宋体" w:cs="宋体"/>
                <w:color w:val="000000"/>
                <w:sz w:val="24"/>
              </w:rPr>
              <w:t xml:space="preserve">持分辨率≥2400x2000、最大帧率≥23.5fps、动态范围≥72db、缓存容量≥128M；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2.防护等级≥IP30；</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3.光源：环形光源；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三、协作机器臂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4.可达半径≥600mm；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5.驱动方式；AC伺服驱动；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6.安装方式；地面、顶吊、壁挂；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机械臂末端提供不少于1个功能按键，方便用户手动操作机械臂，按键功能包含但不限于：进入/退出拖动示教按钮；同时机器人上末端配有交互指示灯，可显示多种颜色和交互类型，方便用户实时观察到机器人状态。</w:t>
            </w:r>
            <w:r>
              <w:rPr>
                <w:rFonts w:hint="eastAsia" w:ascii="宋体" w:hAnsi="宋体" w:cs="宋体"/>
                <w:b/>
                <w:bCs/>
                <w:color w:val="000000"/>
                <w:sz w:val="24"/>
              </w:rPr>
              <w:t xml:space="preserve">【提供具备以上功能的证明文件，至少同时包括使用手册和实物图片证明材料】</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8.应用软件：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1)支持一平台多类型机械臂控制，至少可支持控制4轴、6轴不同类型的机械臂；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2)软件主界面需包含但不限于具备：菜单、快捷返回主界面、机器人链接面板、报警日志、使能、全局速度、急停按钮等功能模块；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3)控制面板：需具备控制面板功能，可隐藏和快捷恢复该功能界面；控制面板打开后，需具备包含但不限于初始位姿、设置、坐标系、运动方式等。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4)安全防护：需具备碰撞检测功能，并可根据需求对碰撞等级进行设</w:t>
            </w:r>
            <w:r>
              <w:rPr>
                <w:rFonts w:hint="eastAsia" w:ascii="宋体" w:hAnsi="宋体" w:cs="宋体"/>
                <w:color w:val="000000"/>
                <w:sz w:val="24"/>
              </w:rPr>
              <w:t xml:space="preserve">置，可设置的等级≥5个。</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5)支持用户二次开发</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6)需提供多种机械结构的运动学算法，内置虚拟仿真环境，适用于各种工艺应用。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7)支持机器人拖拽示教编程</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8)外部设备可以通过不同的远程控制模式如远程I/O模式、远程Modbus模式下发指令控制机械臂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9)▲末端负载设置：用户可通过软件界面设置智能机器人末端负载的重量与惯量、将其设定在运行范围值内、从而优化智能机器人的运动，抑制振动、缩短作业时间。</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10)智能机器人具备默认IP，连接过程中，如无法快速识别，可通过自定义方式设置智能机器人IP地址进行</w:t>
            </w:r>
            <w:r>
              <w:rPr>
                <w:rFonts w:hint="eastAsia" w:ascii="宋体" w:hAnsi="宋体" w:cs="宋体"/>
                <w:color w:val="000000"/>
                <w:sz w:val="24"/>
              </w:rPr>
              <w:t xml:space="preserve">连接</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11)▲图形化编程指令需包括事件、控制、运算、变量、函数、IO、运动、通信（Modbus、TCP）、相机、码垛等</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12)脚本编程支持lua等主流脚本语言，且支持不少于5线程的多线程编程</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13)智能机器人控制与编程常用的代码工程模板供脚本编程使用。工程模板包括但不限于：DynamicTracking、ElapsedTime、Modbus_Coil、Modbus_Hold、MoveJ_4Axi</w:t>
            </w:r>
            <w:r>
              <w:rPr>
                <w:rFonts w:hint="eastAsia" w:ascii="宋体" w:hAnsi="宋体" w:cs="宋体"/>
                <w:color w:val="000000"/>
                <w:sz w:val="24"/>
              </w:rPr>
              <w:t xml:space="preserve">s、MoveJ_6Axis、Pallet、TCPClient、TCPClient_MultiThread、TCPServer、TCPServer_MultiThread、UDPClient、UDPServer、Vision”。</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14)▲“常用API指令库，包括但不限于运动、运动参数、姿态获取、坐标系设置、负载设置、安全设置、程序管理、I/O/、TCP/UDP、Modbus、轨迹复现、码垛、传送带跟踪、六维力传感器、编码器、末端设置、视觉等常用API指令”</w:t>
            </w:r>
            <w:r>
              <w:rPr>
                <w:rFonts w:hint="eastAsia" w:ascii="宋体" w:hAnsi="宋体" w:cs="宋体"/>
                <w:b/>
                <w:bCs/>
                <w:color w:val="000000"/>
                <w:sz w:val="24"/>
              </w:rPr>
              <w:t xml:space="preserve">【需提供传送带跟踪、六维力传感器、编码器API指令集软件界面截图】</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15)需具备“串口调试、TCP调试、Modbus等多种调试工具”</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(二)控制器参数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1.输入电源：30~60V DC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2.控制器接口：</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1)数字输入DI：不少于8路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2)数字输出DO：不少于8路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3)模拟量输入AI：不少于2路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4)模拟量输出AO：不少于2路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3.通讯方式：TCP/IP，ModbusTCP,无线网络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4.示教方法：APP、电脑</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5.编程语言：脚本/图形化</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6.安装方式：落地式,支持倒装式</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7.防护等级：不低于IP20</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8.安全功能：紧急停止功能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w:t>
            </w:r>
            <w:bookmarkStart w:id="258" w:name="OLE_LINK66"/>
            <w:r>
              <w:rPr>
                <w:rFonts w:hint="eastAsia" w:ascii="宋体" w:hAnsi="宋体" w:cs="宋体"/>
                <w:color w:val="000000"/>
                <w:sz w:val="24"/>
              </w:rPr>
              <w:t xml:space="preserve">●</w:t>
            </w:r>
            <w:bookmarkEnd w:id="258"/>
            <w:r>
              <w:rPr>
                <w:rFonts w:hint="eastAsia" w:ascii="宋体" w:hAnsi="宋体" w:cs="宋体"/>
                <w:color w:val="000000"/>
                <w:sz w:val="24"/>
              </w:rPr>
              <w:t xml:space="preserve">机器人可支持多种终端控制方</w:t>
            </w:r>
            <w:r>
              <w:rPr>
                <w:rFonts w:hint="eastAsia" w:ascii="宋体" w:hAnsi="宋体" w:cs="宋体"/>
                <w:color w:val="000000"/>
                <w:sz w:val="24"/>
              </w:rPr>
              <w:t xml:space="preserve">式，包含手机、平板、电脑、示教器四种控制方式。【提供该功能真实硬件设备演示】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olor w:val="000000"/>
                <w:sz w:val="24"/>
              </w:rPr>
              <w:t xml:space="preserve">功能概述：</w:t>
            </w:r>
            <w:r>
              <w:rPr>
                <w:rFonts w:hint="eastAsia" w:ascii="宋体" w:hAnsi="宋体" w:cs="宋体"/>
                <w:color w:val="000000"/>
                <w:sz w:val="24"/>
              </w:rPr>
              <w:t xml:space="preserve">AGV视觉导引系统</w:t>
            </w:r>
            <w:r>
              <w:rPr>
                <w:rFonts w:hint="eastAsia" w:ascii="宋体" w:hAnsi="宋体"/>
                <w:color w:val="000000"/>
                <w:sz w:val="24"/>
              </w:rPr>
              <w:t xml:space="preserve">由激光SLAM导航的AGV底盘与协作机械臂组成，可在组装、检测、包装及成品库四个单元之间进行物料的端到端流转。</w:t>
            </w:r>
            <w:r>
              <w:rPr>
                <w:rFonts w:hint="eastAsia" w:ascii="宋体" w:hAnsi="宋体" w:cs="宋体"/>
                <w:color w:val="000000"/>
                <w:sz w:val="24"/>
              </w:rPr>
              <w:t xml:space="preserve">【提供该功能真实硬件设备演示】</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三</w:t>
            </w:r>
            <w:r>
              <w:rPr>
                <w:rFonts w:ascii="宋体" w:hAnsi="宋体" w:cs="宋体"/>
                <w:color w:val="000000"/>
                <w:sz w:val="24"/>
              </w:rPr>
              <w:t xml:space="preserve">）▲配套教学资源：四位法货物上架</w:t>
              <w:br w:type="textWrapping" w:clear="all"/>
              <w:t xml:space="preserve">该模拟为情景交互动画，采用四号定位法用4个数字号码对应库房（货场）、货架（货区）、层次（排次）、货位（垛位）进行统一编号，设定两种游戏场景，一个是库房，一个是货场，可以登录到不同的场景中根据语音提示及右下角货物的位置号码，把货物放置到指定位置。库房的答题时间是90秒，货场的答题时间是120秒。摆对一个货物得10分，摆错或不摆不得分。</w:t>
            </w:r>
            <w:r>
              <w:rPr>
                <w:rFonts w:ascii="宋体" w:hAnsi="宋体" w:cs="宋体"/>
                <w:b/>
                <w:bCs/>
                <w:color w:val="000000"/>
                <w:sz w:val="24"/>
              </w:rPr>
              <w:t xml:space="preserve">【需提供以上功能的软件截图、并在截图上能完整且直接体现参数内容】</w:t>
            </w:r>
            <w:r>
              <w:rPr>
                <w:rFonts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实验箱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电源≥AC220V/50Hz，额定功率≥5kW，整体尺寸≤1200×1000×200mm，温度范围-40℃~+150℃，湿度30%~98%RH，温度波动度≤±0.5℃，均匀度≤±2℃，工作室标配SUS304不锈钢内胆，带多重安全保护，适配电子、材料可靠性测试。</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集成组装单元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一、装配单元工作台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1.机台</w:t>
            </w:r>
            <w:r>
              <w:rPr>
                <w:rFonts w:hint="eastAsia" w:ascii="宋体" w:hAnsi="宋体" w:cs="宋体"/>
                <w:color w:val="000000"/>
                <w:sz w:val="24"/>
              </w:rPr>
              <w:t xml:space="preserve">外形尺寸根据场地大小定制；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2.材质：采用方管焊接而成，表面做烤漆处理，台面使用铝板制作，铝板表面喷砂后原色阳极氧化处理，四周及底面门板采用Q235钣金件，表面做烤漆处理；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3.主体颜色：云白色（RAL9002）或根据现场需求配色；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4.机台前后门及侧面三面可拆卸，机台底面设计为脚轮+脚杯的形式方便运输与安装；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5.工作台侧面安装有散热风扇，保证内部电器件的工作温度；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6.采用模块化工业级重载连接器，安装于工作台侧面，模块化重载连接器包括电源模块、气源模块、网络模块、信号源模块；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二、触摸屏操控组件：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1.外观精致，尺寸根据触摸屏大小定制，表面做烤漆处理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2.配有不少于急停，启动按钮，SUB开口，网口等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3.液晶屏尺寸：≥7寸TFT；显示颜色：≥60000真彩；分辨率：≥800×480；以太网口：10/100M自适应；预装了嵌入式组态软件，具备强大的图像显示和数据处理功能。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三、PLC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输入输出：提供≥16路输入、≥16路输出，提供≥6路高速计数器；供电电源:≥24VDC；通信接口：TCP通信，Modbus TCP通信，Modbus RTU通信，OPU UA通信等；运动控制轴数≥8轴；支持PLCopen轴控指</w:t>
            </w:r>
            <w:r>
              <w:rPr>
                <w:rFonts w:hint="eastAsia" w:ascii="宋体" w:hAnsi="宋体" w:cs="宋体"/>
                <w:color w:val="000000"/>
                <w:sz w:val="24"/>
              </w:rPr>
              <w:t xml:space="preserve">令；程序容量≥100KB；基本指令速度：逻辑指令≤1us，浮点运算≤4us；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四、六轴协作机器人×1台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3.机器人可支持多种终端控制方式，包含手机、平板、电脑、示教器。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4.应用软件：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1)支持一平台多类型机械臂控制，至少可支持控制4轴、6轴不同类型的机械臂；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2)需提供多种机械结构的运动学算法，内置虚拟仿真环境，适用于各种工艺应用。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3)软件集成了图形化编程、脚本编程两种编程方式。图形化编程需包含但不限于事件、控制、运算、字符、自定义、运动、位姿、I/O、Modbus、TCP等功能组件。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4)图形化编程指令需包括事件、控制、运算、变量、函数、IO、运动、通信（Modbus、TCP）、相机、码垛等）。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▲5)脚本编程支持lua等主流脚本语言，且支持不少于5线程的多线程编程</w:t>
            </w:r>
            <w:r>
              <w:rPr>
                <w:rFonts w:hint="eastAsia" w:ascii="宋体" w:hAnsi="宋体" w:cs="宋体"/>
                <w:b/>
                <w:bCs/>
                <w:color w:val="000000"/>
                <w:sz w:val="24"/>
              </w:rPr>
              <w:t xml:space="preserve">。</w:t>
            </w:r>
            <w:r>
              <w:rPr>
                <w:rFonts w:hint="eastAsia" w:ascii="宋体" w:hAnsi="宋体" w:cs="宋体"/>
                <w:color w:val="000000"/>
                <w:sz w:val="24"/>
              </w:rPr>
              <w:t xml:space="preserve">需具备“串口调试、TCP调试、Modbus等多种调试工具”。</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五、视觉对位系统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1.支持自动或手动调节增益、曝光时间、LUT、Gamma矫正，采用千兆网接口，无中继情况下，最大传输距离可到100m，128MB板上缓存，可缓存</w:t>
            </w:r>
            <w:r>
              <w:rPr>
                <w:rFonts w:hint="eastAsia" w:ascii="宋体" w:hAnsi="宋体" w:cs="宋体"/>
                <w:color w:val="000000"/>
                <w:sz w:val="24"/>
              </w:rPr>
              <w:t xml:space="preserve">多张图片，用于Burst模式下的数据传输或图像重传；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2.相机像素不低于500万像素；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3.分辨率：支持分辨率≥2400x2000、最大帧率23.5fps,动态范围≥72db缓存容量≥128M；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4.主要检查功能：轮廓位置测定、识别图像采集功能；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5.图像增强：二值化，滤波，形态学，物理变换等图片预处理算法；</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6.图像定位功能：找边，圆，灰度模式匹配，几何模板匹配，坐标系偏移等；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7.测量：几何测量，半径测量，面积测量，亮度及颜色测量等；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▲8.供应商承诺委派项目实施人员为期不少于2周的现场培训【</w:t>
            </w:r>
            <w:r>
              <w:rPr>
                <w:rFonts w:hint="eastAsia" w:ascii="宋体" w:hAnsi="宋体" w:cs="宋体"/>
                <w:b/>
                <w:bCs/>
                <w:color w:val="000000"/>
                <w:sz w:val="24"/>
              </w:rPr>
              <w:t xml:space="preserve">需提供培训人员的人工</w:t>
            </w:r>
            <w:r>
              <w:rPr>
                <w:rFonts w:hint="eastAsia" w:ascii="宋体" w:hAnsi="宋体" w:cs="宋体"/>
                <w:b/>
                <w:bCs/>
                <w:color w:val="000000"/>
                <w:sz w:val="24"/>
              </w:rPr>
              <w:t xml:space="preserve">智能应用工程师(高级)证书的相关证明材料】。</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olor w:val="000000"/>
                <w:sz w:val="24"/>
              </w:rPr>
              <w:t xml:space="preserve">六轴协作机器人作为核心搬运执行机构，配合视觉对位系统进行物料抓取与定位。原材料就位后，六轴协作机器人通过快换工装系统自动切换适配夹具，抓取待装零部件移送至装配工位。</w:t>
            </w:r>
            <w:r>
              <w:rPr>
                <w:rFonts w:hint="eastAsia" w:ascii="宋体" w:hAnsi="宋体" w:cs="宋体"/>
                <w:color w:val="000000"/>
                <w:sz w:val="24"/>
              </w:rPr>
              <w:t xml:space="preserve">【提供该功能真实硬件演示】</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柔性组装单元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一、装配单元工作台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1.机台外形尺寸根据场地大小定制；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2.材质：采用方管焊接而成，表面做烤漆处理，台面使用铝板制作，铝板表面喷砂后原色阳极氧化处理，四周及底面门板采用Q235钣金件，表面做烤漆处理；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3.主体颜色：云白色（RAL900</w:t>
            </w:r>
            <w:r>
              <w:rPr>
                <w:rFonts w:hint="eastAsia" w:ascii="宋体" w:hAnsi="宋体" w:cs="宋体"/>
                <w:color w:val="000000"/>
                <w:sz w:val="24"/>
              </w:rPr>
              <w:t xml:space="preserve">2）或根据现场需求配色；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4.机台前后门及侧面三面可拆卸，机台底面设计为脚轮+脚杯的形式方便运输与安装；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5.工作台侧面安装有散热风扇，保证内部电器件的工作温度；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6.采用模块化工业级重载连接器，安装于工作台侧面，模块化重载连接器包括电源模块、气源模块、网络模块、信号源模块；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二、触摸屏操控组件：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1.外观精致，尺寸根据触摸屏大小定制，表面做烤漆处理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2.配有不少于急停，启动按钮，SUB开口，网口等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3.液晶屏尺寸：≥7寸TFT；显示颜色：≥60000真彩；分辨率：≥800×480；以太网口：10/100M自适应；预装了嵌入式组态软件，具备强大的图像显示和数据处理功能。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三、PLC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输入输出：提供≥16路输入、≥16路输出，提供≥6路高速计数器；供电电源:≥24VDC；通信接口：TCP通信，Modbus TCP通信，Modbus RTU通信，OPU UA通信等；运动控制轴数≥8轴；支持PLCopen轴控指令；程序容量≥100KB；基本指令速度：逻辑指令≤1us，浮点运算≤4us；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四、六轴协作机器人×1台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4.可达半径</w:t>
            </w:r>
            <w:r>
              <w:rPr>
                <w:rFonts w:hint="eastAsia" w:ascii="宋体" w:hAnsi="宋体" w:cs="宋体"/>
                <w:color w:val="000000"/>
                <w:sz w:val="24"/>
              </w:rPr>
              <w:t xml:space="preserve">≥600mm；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5.驱动方式；AC伺服驱动；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6.安装方式；地面、顶吊、壁挂；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7.机器人可支持多种终端控制方式，包含手机、平板、电脑、示教器。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五、视觉对位系统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1.支持自动或手动调节增益、曝光时间、LUT、Gamma矫正，采用千兆网接口，无中继情况下，最大传输距离可到100m，128MB板上缓存，可缓存多张图片，用于Burst模式下的数据传输或图像重传；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2.相机像素不低于500万像素；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3.分辨率：支持分辨率≥2400x2000、最大帧率23.5fps,动态范围≥72db缓存容量≥128M；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4.主要检查功能</w:t>
            </w:r>
            <w:r>
              <w:rPr>
                <w:rFonts w:hint="eastAsia" w:ascii="宋体" w:hAnsi="宋体" w:cs="宋体"/>
                <w:color w:val="000000"/>
                <w:sz w:val="24"/>
              </w:rPr>
              <w:t xml:space="preserve">：轮廓位置测定、识别图像采集功能；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5.图像增强：二值化，滤波，形态学，物理变换等图片预处理算法；</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6.图像定位功能：找边，圆，灰度模式匹配，几何模板匹配，坐标系偏移等；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7.测量：几何测量，半径测量，面积测量，亮度及颜色测量等；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功能概述：接收来自复合机器人的原材料。利用六轴协作机器人作为核心搬运执行机构，配合视觉对位系统进行高精度的物料抓取与定位。通过PLC控制与工控系统调度，实现多品种物料的混流装配。原材料就位后，六轴协作机器人通过快换工装系统自动切换适配夹具，依次抓取各类待装零部件移送至装配</w:t>
            </w:r>
            <w:r>
              <w:rPr>
                <w:rFonts w:hint="eastAsia" w:ascii="宋体" w:hAnsi="宋体" w:cs="宋体"/>
                <w:color w:val="000000"/>
                <w:sz w:val="24"/>
              </w:rPr>
              <w:t xml:space="preserve">工位开展精密装配；部分工件流转至视觉检测工位完成检测。装配工序完成后，机器人抓取成型成品，转运至成品位。</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复合工艺组装单元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一、装配单元工作台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1.机台外形尺寸根据场地大小定制；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2.材质：采用方管焊接而成，表面做烤漆处理，台面使用铝板制作，铝板表面喷砂后原色阳极氧化处理，四周及底面门板采用Q235钣金件，表面做烤漆处理；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3.主体颜色：云白色（RAL9002）或根据现场需求配色；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4.机台前后门及侧面三面可拆卸，机台底面设计为脚轮+脚杯的形式方便运输与安装；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5.工作台侧面安装有散热风扇，保证内部电器件的工作温度；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6.采用模块化工业级重载连接器，安装于工作台侧面，模块化重载连接器包括电源模块、气源模块、网络模块、信号源模块；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二、触摸屏操控组件：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1.外观精致，尺寸根据触摸屏大小定制，表面做烤漆处理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2.配有不少于急停，启动按钮，SUB开口，网口等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3.液晶屏尺寸：≥7寸TFT；显示颜色：≥60000真彩；分辨率：≥800×480；以太网口：10/100M自适应；预装了嵌入式组态软件，具备强大的图像显示和数据处理功能。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三、PLC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输入输出：提供≥16路输入、≥16路输出，提供≥6路高速计数器；供</w:t>
            </w:r>
            <w:r>
              <w:rPr>
                <w:rFonts w:hint="eastAsia" w:ascii="宋体" w:hAnsi="宋体" w:cs="宋体"/>
                <w:color w:val="000000"/>
                <w:sz w:val="24"/>
              </w:rPr>
              <w:t xml:space="preserve">电电源:≥24VDC；通信接口：TCP通信，Modbus TCP通信，Modbus RTU通信，OPU UA通信等；运动控制轴数≥8轴；支持PLCopen轴控指令；程序容量≥100KB；基本指令速度：逻辑指令≤1us，浮点运算≤4us；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四、六轴协作机器人×1台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4.可达半径≥600mm；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5.驱动方式；AC伺服驱动；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6.安装方式；地面、顶吊、壁挂；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7.机器人可支持多种终端控制方式，包含手机、平板、电脑、示教器。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五、视觉对位系统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1.支持自动或手动调节增益、曝光时间、LUT、Gamma矫正，采用千兆网接口，无中继情况下，最大传输距离可到100m，128MB板上缓存，可缓存多张图片，用于Burst模式下的数据传输或图像重传；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2.相机像素不低于500万像素；</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3.分辨率：支持分辨率≥2400x2000、最大帧率23.5fps,动态范围≥72db缓存容量≥128M；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4.主要检查功能：轮廓位置测定、识别图像采集功能；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5.图像增强：二值化，滤波，形态学，物理变换等图片预处理算法；</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6.图像定位功能：找边，圆，灰度模式</w:t>
            </w:r>
            <w:r>
              <w:rPr>
                <w:rFonts w:hint="eastAsia" w:ascii="宋体" w:hAnsi="宋体" w:cs="宋体"/>
                <w:color w:val="000000"/>
                <w:sz w:val="24"/>
              </w:rPr>
              <w:t xml:space="preserve">匹配，几何模板匹配，坐标系偏移等；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7.测量：几何测量，半径测量，面积测量，亮度及颜色测量等；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功能概述：接收来自复合机器人的原材料。利用六轴协作机器人作为核心搬运执行机构，配合视觉对位系统进行高精度的物料抓取与定位。通过PLC控制与工控系统调度，实现多品种物料的混流装配。原材料就位后，六轴协作机器人通过快换工装系统自动切换适配夹具，依次抓取各类待装零部件移送至装配工位开展精密装配；部分工件流转至视觉检测工位完成检测。装配工序完成后，机器人抓取成型成品，转运至成品位。</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视觉检测单元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一、视觉单元工作台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1.机台外形尺寸根据场地大小定制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2.材质：采用方管焊接而成，表面做烤漆处理，台面使用铝板制作，铝板表面喷砂后原色阳极氧化处理，四周及底面门板采用Q235钣金件，表面做烤漆处理；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3.主体颜色：云白色（RAL9002）或根据现场需求配色；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4.机台前后门及侧面三面可拆卸，机台底面设计为脚轮+脚杯的形式方便运输与安装；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5.工作台侧面安装有散热风扇，保证内部电器件的工作温度；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6.采用模块化工业级重载连接器，安装于工作台侧面，模块化重载连接器包括电源模块）气源模块）网络模块）信号源模块；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二、触摸屏操控组</w:t>
            </w:r>
            <w:r>
              <w:rPr>
                <w:rFonts w:hint="eastAsia" w:ascii="宋体" w:hAnsi="宋体" w:cs="宋体"/>
                <w:color w:val="000000"/>
                <w:sz w:val="24"/>
              </w:rPr>
              <w:t xml:space="preserve">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1.外观精致，尺寸根据触摸屏大小定制，表面做烤漆处理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2.配有不少于急停，启动按钮，SUB开口，网口等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3.液晶屏尺寸：≥7寸TFT；显示颜色：≥60000真彩；分辨率：≥800×480；以太网口：10/100M自适应；预装了嵌入式组态软件，具备强大的图像显示和数据处理功能。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三、PLC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输入输出：提供≥16路输入、≥16路输出，提供≥6路高速计数器；供电电源:≥24VDC；通信接口：TCP通信，Modbus TCP通信，Modbus RTU通信，OPU UA通信等；运动控制轴数≥8轴；支持PLCopen轴控指令；程序容量≥100KB；基本指令速度：逻辑指令≤1us，浮点运算≤4us；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四、六轴协作机器人×1台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4.可达半径≥600mm；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5.驱动方式；AC伺服驱动；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6.安装方式；地面、顶吊、壁挂；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7.机器人可支持多种终端控制方式，包含手机、平板、电脑、示教器。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▲五、视觉对位系统：支持自动或手动调节增益、曝光时间、LUT、Gamma矫正，采用千兆网接口，无中继情况下，最大传输距离可到100m，128MB板上</w:t>
            </w:r>
            <w:r>
              <w:rPr>
                <w:rFonts w:hint="eastAsia" w:ascii="宋体" w:hAnsi="宋体" w:cs="宋体"/>
                <w:color w:val="000000"/>
                <w:sz w:val="24"/>
              </w:rPr>
              <w:t xml:space="preserve">缓存，可缓存多张图片，用于Burst模式下的数据传输或</w:t>
            </w:r>
            <w:r>
              <w:rPr>
                <w:rFonts w:hint="eastAsia" w:ascii="宋体" w:hAnsi="宋体" w:cs="宋体"/>
                <w:color w:val="000000"/>
                <w:sz w:val="24"/>
              </w:rPr>
              <w:t xml:space="preserve">图像重传；相机像素不低于500万像素；分辨率：支持分辨率2448x2048最大帧率23.5fps,动态范围72db缓存容量128M；防护等级IP30；工作温度：0℃~50℃，储藏温度-30℃~70℃；工作湿度：20%~80%RH无冷凝；光源：环形光源；操作系统：Windows10及以上；主要检查功能：轮廓位置测定、识别图像采集功能；图像增强：二值化，滤波，形态学，物理变换等图片预处理算法；图像定位功能：找边，圆，灰度模式匹配，几何模板匹配，坐标系偏移等；测量：几何测量，半径测量，面积测量，亮度及颜色测量等；</w:t>
            </w:r>
            <w:r>
              <w:rPr>
                <w:rFonts w:hint="eastAsia" w:ascii="宋体" w:hAnsi="宋体" w:cs="宋体"/>
                <w:b/>
                <w:bCs/>
                <w:color w:val="000000"/>
                <w:sz w:val="24"/>
              </w:rPr>
              <w:t xml:space="preserve">【</w:t>
            </w:r>
            <w:r>
              <w:rPr>
                <w:rFonts w:ascii="宋体" w:hAnsi="宋体" w:cs="宋体"/>
                <w:b/>
                <w:bCs/>
                <w:color w:val="000000"/>
                <w:sz w:val="24"/>
              </w:rPr>
              <w:t xml:space="preserve">提供</w:t>
            </w:r>
            <w:r>
              <w:rPr>
                <w:rFonts w:hint="eastAsia" w:ascii="宋体" w:hAnsi="宋体" w:cs="宋体"/>
                <w:b/>
                <w:bCs/>
                <w:color w:val="000000"/>
                <w:sz w:val="24"/>
              </w:rPr>
              <w:t xml:space="preserve">公开发布的</w:t>
            </w:r>
            <w:r>
              <w:rPr>
                <w:rFonts w:ascii="宋体" w:hAnsi="宋体" w:cs="宋体"/>
                <w:b/>
                <w:bCs/>
                <w:color w:val="000000"/>
                <w:sz w:val="24"/>
              </w:rPr>
              <w:t xml:space="preserve">包含所有内容功能彩页证明材料</w:t>
            </w:r>
            <w:r>
              <w:rPr>
                <w:rFonts w:hint="eastAsia" w:ascii="宋体" w:hAnsi="宋体" w:cs="宋体"/>
                <w:b/>
                <w:bCs/>
                <w:color w:val="000000"/>
                <w:sz w:val="24"/>
              </w:rPr>
              <w:t xml:space="preserve">】</w:t>
            </w:r>
            <w:r>
              <w:rPr>
                <w:rFonts w:hint="eastAsia" w:ascii="宋体" w:hAnsi="宋体" w:cs="宋体"/>
                <w:color w:val="000000"/>
                <w:sz w:val="24"/>
              </w:rPr>
            </w:r>
            <w:r/>
          </w:p>
          <w:p>
            <w:pPr>
              <w:pStyle w:val="918"/>
              <w:jc w:val="left"/>
              <w:spacing w:line="360" w:lineRule="auto"/>
              <w:rPr>
                <w:rFonts w:ascii="宋体" w:hAnsi="宋体" w:cs="宋体"/>
                <w:color w:val="000000"/>
                <w:sz w:val="24"/>
              </w:rPr>
            </w:pPr>
            <w:r>
              <w:rPr>
                <w:rFonts w:ascii="宋体" w:hAnsi="宋体" w:cs="宋体"/>
                <w:color w:val="000000"/>
                <w:sz w:val="24"/>
              </w:rPr>
              <w:t xml:space="preserve">六、功能概述：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在生产物流的增值流中，该单元充当“质量门”的角色。物料流转至此进行检测。利用500万像素工业相机与环形光源构建机器视觉系统，对成品外观进行全检。基于图像增强与几何匹配算法，系统自动判定良品与不良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此过程不仅是物理上的质量筛选，更是生产数据的数字化采集过程，为后续的MES系统质量追溯提供关键数据锚点，实现了“物流”与“信息流”的同步。成品物料就位后，工业机器人通过工装快换机构切换适配专用夹</w:t>
            </w:r>
            <w:r>
              <w:rPr>
                <w:rFonts w:hint="eastAsia" w:ascii="宋体" w:hAnsi="宋体" w:cs="宋体"/>
                <w:color w:val="000000"/>
                <w:sz w:val="24"/>
              </w:rPr>
              <w:t xml:space="preserve">具，精准拾取成品并移送至视觉检测工位；系统自动触发光源模组进行标准化补光，工业相机完成高清影像采集，依托视觉检测系统智能判别工件良品与不良品。检测采集工序完成后，机器人将成品转运至检测完工暂存工位。</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包装单元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一、包装单元工作台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1.机台外形尺寸根据场地大小定制；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2.材质：采用方管焊接而成，表面做烤漆处理，台面使用铝板制作，铝板表面喷砂后原色阳极氧化处理，四周及底面门板采用Q235钣金件，表面做烤漆处理；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3.主体颜色：云白色（RAL9002）或根据现场需求配色；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4.机台前后门及侧面三面可拆卸，机台底面设计为脚轮+脚杯的形式方</w:t>
            </w:r>
            <w:r>
              <w:rPr>
                <w:rFonts w:hint="eastAsia" w:ascii="宋体" w:hAnsi="宋体" w:cs="宋体"/>
                <w:color w:val="000000"/>
                <w:sz w:val="24"/>
              </w:rPr>
              <w:t xml:space="preserve">便运输与安装；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5.采用模块化工业级重载连接器，安装于工作台侧面，模块化重载连接器包括电源模块）网络模块）信号源模块；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二、触摸屏操控组件：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1.外观精致，尺寸根据触摸屏大小定制，表面做烤漆处理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2.配有不少于急停，启动按钮，SUB开口，网口等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3.液晶屏尺寸：≥7寸TFT；显示颜色：≥60000真彩；分辨率：≥800×480；以太网口：10/100M自适应；预装了嵌入式组态软件，具备强大的图像显示和数据处理功能。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三、PLC</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输入输出：提供≥16路输入、≥16路输出，提供≥</w:t>
            </w:r>
            <w:r>
              <w:rPr>
                <w:rFonts w:hint="eastAsia" w:ascii="宋体" w:hAnsi="宋体" w:cs="宋体"/>
                <w:color w:val="000000"/>
                <w:sz w:val="24"/>
              </w:rPr>
              <w:t xml:space="preserve">6路高速计数器；供电电源:≥24VDC；通信接口：TCP通信，Modbus TCP通信，Modbus RTU通信，OPU UA通信等；运动控制轴数≥8轴；支持PLCopen轴控指令；程序容量≥100KB；基本指令速度：逻辑指令≤1us，浮点运算≤4us；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四、包装物料输送线</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1.线体采用调速马达，用于对雕塑天地盖包装盒传送，单条齿形同步带输送线长度≥800mm，宽度可调；</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2.电机位置：中置；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3.天地盖包装盒输送线总负载≥1kg；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4.最大输送速度≥18m/min；</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5.电机电压：220V（±10%）；</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6.输送线宽度可调节；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五、三轴包装模组系统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1.工作行程：X轴行程≥800mm，Y轴行程≥300mm，Z轴行程≥200mm；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2.工作最大速度及马达功率：X轴最大速度≥500mm/s，Y轴最大速度≥500mm/s，Z轴最大速度≥500mm/s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3.精度：X轴重复定位精度：±0.1mm，Y轴重复定位精度：±0.1mm，Z轴重复定位精度：±0.1mm；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六、装配台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1.良品缓存台*1套,缓存良品，配有感应器检测是否有良品。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2.不良品缓存台*1套,缓存不良品，配有感应器检测是否有不良品。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3.成品缓存台*1套</w:t>
            </w:r>
            <w:r>
              <w:rPr>
                <w:rFonts w:hint="eastAsia" w:ascii="宋体" w:hAnsi="宋体" w:cs="宋体"/>
                <w:color w:val="000000"/>
                <w:sz w:val="24"/>
              </w:rPr>
              <w:t xml:space="preserve">,缓存包装完成的成品，配有感应器检测是否有成品。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4.包装工位*1套,用于包装盒的包装固定平台。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5.功能概述：负责将成品转化为标准的物流单元（Unit Load），以便于存储与运输。系统包含三</w:t>
            </w:r>
            <w:r>
              <w:rPr>
                <w:rFonts w:hint="eastAsia" w:ascii="宋体" w:hAnsi="宋体" w:cs="宋体"/>
                <w:color w:val="000000"/>
                <w:sz w:val="24"/>
              </w:rPr>
              <w:t xml:space="preserve">轴包装模组与天地盖输送线，模拟自动化包装线作业。通过三轴机械手完成高速、高精度的抓取与装盒动作，配合良品/不良品/成品三级缓存台，实现了生产节拍的平衡（Pacing）。输送线的变频调速功能可根据下游AGV的接驳节奏自动调节流量，是典型的“包装-物流”一体化设计。包装盒底座与上盖由皮带输送线自动输送上料就位；三轴线性模组搭载专用夹持工装，依次精准拾取包装盒底座、成品工件及包装盒上盖，分别移送至封装包装工位进行合装作业。包装工序完成后执行自动贴标工艺，贴标作业完毕，由工业机器人将成品工件转运至检测完成缓存工位。</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复合机器人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一、AGV小车底盘</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1.导航方式：激光Slam；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2.激光数量：≥1个；</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3.驱动形式：双轮差速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4.尺寸（长x宽x高）≥700mmx500mmx200mm；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5.续航：≥10h或15km；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6.充电方式：不少于手动/自动/快换；</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7.最大负载：≥150KG；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8.最大牵引力：≥15N；</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9.通</w:t>
            </w:r>
            <w:r>
              <w:rPr>
                <w:rFonts w:hint="eastAsia" w:ascii="宋体" w:hAnsi="宋体" w:cs="宋体"/>
                <w:color w:val="000000"/>
                <w:sz w:val="24"/>
              </w:rPr>
              <w:t xml:space="preserve">过性：坡度＜5%，台阶＜0.5cm，间隙＜1cm；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10.定位精度：±5mm，±0.5°；</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11.导航最大速度：≥1.4m/s；</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二、AGV视觉导引系统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1.支持分辨率≥2400x2000、最大帧率≥23.5fps、动态范围≥72db、缓存容量≥128M；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2.防护等级≥IP30；</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3.光源：环形光源；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三、协作机器臂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1.控制轴数：≥6轴；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2.手腕可搬运质量≥5kg；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3.重复定位精度：≤±0.05mm；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4.可达半径≥600mm；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5.驱动方式；AC伺服驱动；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6.安装方式；地面、顶吊、壁挂；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7.功能概述</w:t>
            </w:r>
            <w:r>
              <w:rPr>
                <w:rFonts w:hint="eastAsia" w:ascii="宋体" w:hAnsi="宋体" w:cs="宋体"/>
                <w:color w:val="000000"/>
                <w:sz w:val="24"/>
              </w:rPr>
              <w:t xml:space="preserve">：本物料智能转运系统主要由搭载激光 SLAM 导航技术的 AGV 移动底盘与柔性协作机械臂组合搭建而成。设备内置成熟的导航控制系统，可实现场地内自主路线规划、实时障碍物识别规避以及工位高精度停靠定位。可穿梭于原料仓库、组装加工区、质量检测工位、雕刻加工站点、包装作业区和成品库房之间，完成生产物料从头到尾的闭环输送工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设备搭载车载视觉导引模块，能够实时采集工位画面、校正对接位置，保障 AGV 与各个作业工位接口精准接驳，顺利完成生产线无人化自动喂料、工件搬运以及成品转运工作，减少人工搬运介入，提升产</w:t>
            </w:r>
            <w:r>
              <w:rPr>
                <w:rFonts w:hint="eastAsia" w:ascii="宋体" w:hAnsi="宋体" w:cs="宋体"/>
                <w:color w:val="000000"/>
                <w:sz w:val="24"/>
              </w:rPr>
              <w:t xml:space="preserve">线运转效率。</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配套智能调度管理系统开放 API 通信接口，可顺畅对接 MES 生产执行系统、WMS 仓储管理系统，接收上层平台下发的搬运任务、反馈设备运行状态，打通上层数字管控和线下实体作业，是数字化供应链当中十分关键的物理执行终端设备。</w:t>
            </w:r>
            <w:r/>
          </w:p>
          <w:p>
            <w:pPr>
              <w:pStyle w:val="918"/>
              <w:jc w:val="left"/>
              <w:spacing w:line="360" w:lineRule="auto"/>
              <w:rPr>
                <w:color w:val="000000"/>
              </w:rPr>
            </w:pPr>
            <w:r>
              <w:rPr>
                <w:rFonts w:hint="eastAsia" w:ascii="宋体" w:hAnsi="宋体" w:cs="宋体"/>
                <w:color w:val="000000"/>
                <w:sz w:val="24"/>
              </w:rPr>
              <w:t xml:space="preserve">8.▲供应商承诺委派项目实施人员为期不少于2周的现场培训</w:t>
            </w:r>
            <w:r>
              <w:rPr>
                <w:rFonts w:hint="eastAsia" w:ascii="宋体" w:hAnsi="宋体" w:cs="宋体"/>
                <w:b/>
                <w:bCs/>
                <w:color w:val="000000"/>
                <w:sz w:val="24"/>
              </w:rPr>
              <w:t xml:space="preserve">【提供培训人员</w:t>
            </w:r>
            <w:bookmarkStart w:id="259" w:name="OLE_LINK21"/>
            <w:r>
              <w:rPr>
                <w:rFonts w:hint="eastAsia" w:ascii="宋体" w:hAnsi="宋体" w:cs="宋体"/>
                <w:b/>
                <w:bCs/>
                <w:color w:val="000000"/>
                <w:sz w:val="24"/>
              </w:rPr>
              <w:t xml:space="preserve">的信息化类中级以上资格证书</w:t>
            </w:r>
            <w:bookmarkEnd w:id="259"/>
            <w:r>
              <w:rPr>
                <w:rFonts w:hint="eastAsia" w:ascii="宋体" w:hAnsi="宋体" w:cs="宋体"/>
                <w:b/>
                <w:bCs/>
                <w:color w:val="000000"/>
                <w:sz w:val="24"/>
              </w:rPr>
              <w:t xml:space="preserve">】。</w:t>
            </w:r>
            <w:r>
              <w:rPr>
                <w:color w:val="000000"/>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工业充电桩</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AGV充电桩</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1.输入电压：220V±10%，50Hz；</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2.输出电压：≥48V/15A；</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3.外形尺寸：≥450*350*260mm（L*W*H）；</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耗材</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▲1.配套工艺组成所需的产成品零部件以及耗材，包含:电线耗材、空压机、线缆、智能蓝牙音响产品配件、包装盒、气管等。</w:t>
            </w:r>
            <w:r>
              <w:rPr>
                <w:rFonts w:hint="eastAsia" w:ascii="宋体" w:hAnsi="宋体" w:cs="宋体"/>
                <w:b/>
                <w:bCs/>
                <w:color w:val="000000"/>
                <w:sz w:val="24"/>
              </w:rPr>
              <w:t xml:space="preserve">【需根据制造工艺，提供产成品设计工艺工序流程图，以及BOM清单表】</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lang w:bidi="ar"/>
              </w:rPr>
            </w:pPr>
            <w:r>
              <w:rPr>
                <w:rFonts w:hint="eastAsia" w:ascii="宋体" w:hAnsi="宋体" w:cs="宋体"/>
                <w:color w:val="000000"/>
                <w:sz w:val="24"/>
              </w:rPr>
              <w:t xml:space="preserve">机器人调度系统</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一、机器人调度系统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可以部署在本地服务器或者云服务器，向上对接应用现场的业务信息（生产设备信息，或者来自APS、MES、WMS等系统的信息），向下管理及维护全部的基于SRC核心控制器的移动机器人和相关设备（自动门、电梯、库位传感器）以及其他需要和机器人对接的设备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2.在一个大规模的</w:t>
            </w:r>
            <w:r>
              <w:rPr>
                <w:rFonts w:hint="eastAsia" w:ascii="宋体" w:hAnsi="宋体" w:cs="宋体"/>
                <w:color w:val="000000"/>
                <w:sz w:val="24"/>
              </w:rPr>
              <w:t xml:space="preserve">设计合理的场景中，调度系统可定义管理及调度不少于100台各种类型的机器人；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3.在调度系统场景页面下，可轻松监控机器人的位置及行进路线。同时场景页面还支持多区域）多楼层的分屏显示；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任务的调度、监控及管理：具有创建任务、查询任务、终止任务、任务分配、任务自动排序执行、多机器人协作、暂停任务处理等功能，在机器人页面，可以监控机器人的自身状态、在线状态、电量、所在位置等关键信息。通过WebAPI请求，可以查询到包括机器人位置坐标、速度、电池电压、电流、数字传感器状态等详细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5.路径规划：调度系统可以加权路径为基础，进行有向图的最</w:t>
            </w:r>
            <w:r>
              <w:rPr>
                <w:rFonts w:hint="eastAsia" w:ascii="宋体" w:hAnsi="宋体" w:cs="宋体"/>
                <w:color w:val="000000"/>
                <w:sz w:val="24"/>
              </w:rPr>
              <w:t xml:space="preserve">短路径搜索。也可以节点数量为依据，计算经过最少节点数的路径。</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6.交通管制：在系统运行过程中，调度系统将对机器人进行以资源分配为基础的交通管制。机器人必须获取路径资源才能行进。多台机器人不会同时被派往相同的节点，从而避免机器人之间的物理碰撞。</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统计报表：报表功能可以提供以1小时、4小时、日、周、月、年为单位的数据报表，对任务、机器人两个维度的数据进行统计。系统事件页面可显示系统在运行时，INFO以上级别的事件日志。操作日志记录了用户在系统中的关键操作，及该操作的执行时间、操作</w:t>
            </w:r>
            <w:r>
              <w:rPr>
                <w:rFonts w:hint="eastAsia" w:ascii="宋体" w:hAnsi="宋体" w:cs="宋体"/>
                <w:color w:val="000000"/>
                <w:sz w:val="24"/>
              </w:rPr>
              <w:t xml:space="preserve">人，执行的操作内容。仪表盘可以通过柱状图或折线图等可视化的形式，直观地展示报表中的数据。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8.接口协议：调度系统提供标准的WebAPI，其主要功能包括：创建、查询和撤销任务。查询机器人的运行信息，更改机器人的在线状态等。变更场景元素，如禁用路径。查询系统运行时的关键统计事件。</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lang w:bidi="ar"/>
              </w:rPr>
            </w:pPr>
            <w:r>
              <w:rPr>
                <w:rFonts w:ascii="宋体" w:hAnsi="宋体" w:cs="宋体"/>
                <w:color w:val="000000"/>
                <w:sz w:val="24"/>
                <w:lang w:bidi="ar"/>
              </w:rPr>
              <w:t xml:space="preserve">AGV搬运小车控制系统</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（一）系统整体要求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1.AGV搬运小车控制系统是一款可对AGV实施统一管理与监控，通过专业算法筛选最优AGV并规划最优路径，能下发多类动作指令实现AGV自动搬运，保障任务精准高效执行的控制系统。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2.系统核心</w:t>
            </w:r>
            <w:r>
              <w:rPr>
                <w:rFonts w:hint="eastAsia" w:ascii="宋体" w:hAnsi="宋体" w:cs="宋体"/>
                <w:color w:val="000000"/>
                <w:sz w:val="24"/>
              </w:rPr>
              <w:t xml:space="preserve">功能包括对AGV的统一管理与实时监控；基于生产调度算法选择最优AGV；通过路径规划算法计算AGV最优行驶路径；可下发顶升、移动、旋转、换面等AGV动作指令；具备地图监控、AGV管理、任务管理功能。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3.系统可用于AGV自动化作业场景，实现物料的自动搬运流转，通过智能调度与精准管控保障搬运任务准确高效执行，提升仓储、生产等场景物料搬运的自动化水平与作业效率。</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（二）系统功能要求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1.小车管理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（1）支持查看AGV的车号、状态、模式、容器号、执行状态、耗时、电量、位置信息。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（2）支持AGV常用操作功能，</w:t>
            </w:r>
            <w:r>
              <w:rPr>
                <w:rFonts w:hint="eastAsia" w:ascii="宋体" w:hAnsi="宋体" w:cs="宋体"/>
                <w:color w:val="000000"/>
                <w:sz w:val="24"/>
              </w:rPr>
              <w:t xml:space="preserve">包括恢复任务、切换模式、顶升货架、放下货架、设定异常、操作换车、小车下线、小车充电、地图切换等操作。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2.地图监控</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（1）支持以2D可视化形式对现场AGV区域进行监控，包含储位、工作站、充电桩在地图布局情况，AGV设备运动情况及路径轨迹信息。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（2）支持在小车人工模式下操控移动小车的功能。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3.充电桩管理：支持监控充电桩使用状态、类型信息，支持启用充电桩、禁用充电桩、结束充电的功能。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4.归巢管理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（1）支持对指定地图区域内的AGV小车进行一键归巢、一键泊车、一键开机和一键关机管理功能。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（2）支持统计每一辆归巢的AGV小车</w:t>
            </w:r>
            <w:r>
              <w:rPr>
                <w:rFonts w:hint="eastAsia" w:ascii="宋体" w:hAnsi="宋体" w:cs="宋体"/>
                <w:color w:val="000000"/>
                <w:sz w:val="24"/>
              </w:rPr>
              <w:t xml:space="preserve">归巢点、当前点、状态、异常原因的明细信息。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5.锁点管理：支持对AGV的路径锁点进行查询管理，并支持解除锁点。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6.货架入场管理：支持查询地图内的入库货架扫描记录，并支持批量货架注册。</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7.设备管理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（1）AGV效率统计：系统支持对AGV的运行情况进行统计分析，包含AGV效率时长占比、AGV里程数、AGV当日充电次数及充电时长、AGV历史充电分布、AGV故障履历。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（2）地图管理：系统需支持多地图管理，支持地图禁用/启用状态变更操作功能，支持在在线地图编辑页面对地图进行编辑，支持创建等距或</w:t>
            </w:r>
            <w:r>
              <w:rPr>
                <w:rFonts w:hint="eastAsia" w:ascii="宋体" w:hAnsi="宋体" w:cs="宋体"/>
                <w:color w:val="000000"/>
                <w:sz w:val="24"/>
              </w:rPr>
              <w:t xml:space="preserve">不等距类型地图；支持创建一个新的空地图或复制一个已有地图。</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（三）系统规格要求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1.系统支持本地部署。</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智能仓储管理系统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（一）系统整体要求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1.智能仓储管理系统是一款以自动化设备区为主、涵盖人区的仓库主流自动化业务场景的综合管理系统，是物流企业实际生产作业的标准化系统，而非单纯教学模拟系统。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系统分为管理端和作业端，通过管理端，学生可进行货主管理、店铺管理、供应商管理、收货客户管理以及仓库/货主/单据维度的规则策略配置等；通过作业端，学生可进行商品基础数据、物流基础设施、作业流程及规则策略的基础数据管理；入库管理、出库管理及在库管理全流程业务操作；异常问题处理、设备执行任务模拟操作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3.系统可用于帮助学生掌握仓储作业流程标准，理解仓储运营逻辑和规则策略，全面助力学校培养复合型现代物流人才。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（二）系统功能要求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1.管理端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（1）权限管理：系统支持用户管理功能，新建用户基础资料信息，包括用户账号、名称等；支持分配用户所拥有的菜单角色和数据角色，控制用户可以看到哪些功能菜单项和数据资源权限。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（2）货主管理：系统支持新增、查看、修改、删除货主的基本信息，包括货主联系人信息、地址信息。支持通过货主</w:t>
            </w:r>
            <w:r>
              <w:rPr>
                <w:rFonts w:hint="eastAsia" w:ascii="宋体" w:hAnsi="宋体" w:cs="宋体"/>
                <w:color w:val="000000"/>
                <w:sz w:val="24"/>
              </w:rPr>
              <w:t xml:space="preserve">编号、货主名称、助记码、隶属单位、货主简称等筛选条件查询货主信息。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店铺管理：系统支持新建、批量导入店铺功能。支持配置店铺基本信息、地址信息和联系人信息，其中基本信息包括但不限于店铺编码、店铺名称、货主、自动生成的助记码，实现货主与店铺的对应关系。支持创建销售订单时选择建立相应的店铺，区分相同货主在不同渠道店铺销售的订单。</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承运商管理：系统支持新建承运商功能，支持编辑承运商基本信息、地址信息、联系人信息和承运商配置，其中基本信息包括但不限于承运商编号、承运商名称、ISV编号等。承运商配置包括但不限于配置承运商是否为电子面单、承运商标记、包裹号规则等。支持通过承运商编号、承运商名称、ISV编码和是否电子面单等筛选条件查询供应商。支持查看、编辑、删除承运商信息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打印模板管理：系统支持新建打印模板功能，支持配置模板编号、模板名称、模板类型、仓库信息、货主、模板宽和高等基本信息，其中模板类型≥15种，包括但不限于商品标签、容器标签、储位标签、采购入库单、收货单、上架单、质检单、运单、出库清单、拣货单、盘点单、包裹签、拆零拣货标签、集货单、发货清单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2.作业端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（1）商品管理：系统支持维护商</w:t>
            </w:r>
            <w:r>
              <w:rPr>
                <w:rFonts w:hint="eastAsia" w:ascii="宋体" w:hAnsi="宋体" w:cs="宋体"/>
                <w:color w:val="000000"/>
                <w:sz w:val="24"/>
              </w:rPr>
              <w:t xml:space="preserve">品的货主、编码、名称、基本属性、物流属性、批属性、序列号属性、生产限制、商品包装等信息，支持系统对接与模板导入，支持包括按照商品编号、商品名称、货主、类目等筛选条件进行商品查询功能，支持新建、查看、编辑、删除商品信息的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多级包装：系统支持配置仓库商品的包装规格，支持新建货主维度的多级包装，包括主单位、内包装、箱包装、托包装等。支持包装级别之间的换算关系，在创建入库单时可快速核算商品件数，以及在订单收货作业时可选不同的包装级别进行快速收货。</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（3）物流属性采集：系统支持在新品入库或者货物物流属性发生改变时，采集商品的重量、长、宽、高等基本信息的功能。支</w:t>
            </w:r>
            <w:r>
              <w:rPr>
                <w:rFonts w:hint="eastAsia" w:ascii="宋体" w:hAnsi="宋体" w:cs="宋体"/>
                <w:color w:val="000000"/>
                <w:sz w:val="24"/>
              </w:rPr>
              <w:t xml:space="preserve">持测量单位毫米和厘米、重量单位克和千克的转化。</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储区设置：系统支持新建储区功能，支持自定义储区的基础信息和功能属性，基础信息需包括储区编码、储区名称、储区类型、货架类型等，其中储区类型≥4种，包括但不限于存储储区、拣货储区、拣存储区、合流暂存区。储区功能属性需对是否为自动化储区，以及存储的限制和存储环境进行配置。环境温层≥3种，包括但不限于常温、控温、冷藏。存储限制≥3种，包括但不限于最小单位存储、内包装存储、箱包装存储等。支持查询、编辑、删除储</w:t>
            </w:r>
            <w:r>
              <w:rPr>
                <w:rFonts w:hint="eastAsia" w:ascii="宋体" w:hAnsi="宋体" w:cs="宋体"/>
                <w:color w:val="000000"/>
                <w:sz w:val="24"/>
              </w:rPr>
              <w:t xml:space="preserve">区操作功能。储位设置：系统支持新建储位功能，支持自定义储位信息和储位属性信息，其中储位信息支持通过选择大区、储区、巷道、列、层等储位信息自定义储位号。储位属性信息≥5种，包括但不限于上架顺序、拣货顺序、库位限制、商品等级、储位类型、储位规格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巷道设置：系统支持导出和巷道顺序修改导入功能。支持巷道作业动线顺序维护，设置各巷道的作业动线方向，包括正向和反向。支持启用、禁用和编辑巷道信息功能。容器管理：系统支持单个容器新建和下载模板批量导入容器；支持维护容器编号和容器类型等属性；支持通过容器编号、容器类型和容器状态查询指定类型的空闲容器或占用容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（6）逻辑区管理：系统支持新建逻辑区功能，用户可自定义逻辑区信息以及配置逻辑区包含的储区、储位范围，支持包括查询、新建、查看、编辑、删除等功能。支持在拣货规则中根据逻辑区进行生产。</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集货区管理：系统支持批量新建集货位功能，支持配置起始集货排和集货排数、起始集货位和集货位数、规格信息进行自定义集货区信息。支持通过集货区、集货排、集货位、规格、状态等筛选维度查询、删除操作。合流区管理：系统支持批量新建合流位功能，支持配置起始合流排和合流排数、起始合流位和合流</w:t>
            </w:r>
            <w:r>
              <w:rPr>
                <w:rFonts w:hint="eastAsia" w:ascii="宋体" w:hAnsi="宋体" w:cs="宋体"/>
                <w:color w:val="000000"/>
                <w:sz w:val="24"/>
              </w:rPr>
              <w:t xml:space="preserve">位数、规格信息进行自定义合流区信息。支持通过合流区、合流排、合流位、规格、状态等筛选维度查询、删除操作。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（8）点位管理：系统支持新建点位管理功能，支持自定义点位编号、名称、储区、缓存位数量等基础信息，支持针对不同的搬运类型新建点位连通关系，其中搬运类型包括容器搬运、质检搬运、跨储区连接点。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（三）系统规格要求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1.支持本地化部署。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2.智能仓储管理系统应能接收处于经营状态的电商平台（例如淘宝、拼多多、抖音、京东、快手等）售卖商品的真实业务订单，并生成拣货任务。</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数字孪生信息平台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一、3D建模与虚实联动。根据真实车间</w:t>
            </w:r>
            <w:r>
              <w:rPr>
                <w:rFonts w:hint="eastAsia" w:ascii="宋体" w:hAnsi="宋体" w:cs="宋体"/>
                <w:color w:val="000000"/>
                <w:sz w:val="24"/>
              </w:rPr>
              <w:t xml:space="preserve">的布局、设施、设备真实物理情况按照1:1进行3D建模，在此基础上构建三维场景，并通过数据采集，获取设备的实时状态和运行参数，同步到三维场景中，使三维场景与真实场景保持高度一致，实现实体产线与虚拟产线的联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▲二、设备故障报警和定位。数字孪生系统后台实时获取产线设备的相关运行参数，并进行计算，当出现异常时在三维场景中给出报警，并定位到问题设备。</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三、产品下单。通过与MES系统的联动，实现下单，并将订单信息下达给产线进行生产。</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四、订单查询。能够根据订单状态、下单时间、客户等条件查询订单信息。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五、产线数据看板：通过对产线过程中物料、质量、设备、仓储等关键信息的汇总和分析，形成包含生产、质量、设备、仓储等信息的综合性数据看板，使用户能够及时、直观掌握产线生产运行情况。</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六、技术及性能要求3D开发技术选型：3D场景采用UE5或unity3d引擎进行开发，以确保场景运行流畅，具有良好的操作体验。</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1.系统初始化时间：系统初始化时间少于2秒。</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2.虚实同步时间：实际设备状态同步大屏系统三维场景中设备的状态时间小于500毫秒。</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3.实时数据同步时间</w:t>
            </w:r>
            <w:r>
              <w:rPr>
                <w:rFonts w:hint="eastAsia" w:ascii="宋体" w:hAnsi="宋体" w:cs="宋体"/>
                <w:color w:val="000000"/>
                <w:sz w:val="24"/>
              </w:rPr>
              <w:t xml:space="preserve">：实时数据的同步时间在500毫秒以内。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4.模型结构：标准模型物体结构&gt;=0.8米需要用模型表现出其结构，&lt;0.8米可用贴图表现其结构。</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5.面数限制：标准模型控制在2000面以内。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6.3D 模型质量：模型纹理与实际物体相同，一些小的几何结构允许采用贴图来表现，但所有贴图均要求清晰美观；对于标准模型整体细节的颜色、形状都应与实际保持一致.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7.三维场景流畅度：FPS稳定在60以上。</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8.3D场景画面切换时间：3d场景画面之间的切换时间在500毫秒以内。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9.功能概述：基于1:1三维建模与毫秒级数</w:t>
            </w:r>
            <w:r>
              <w:rPr>
                <w:rFonts w:hint="eastAsia" w:ascii="宋体" w:hAnsi="宋体" w:cs="宋体"/>
                <w:color w:val="000000"/>
                <w:sz w:val="24"/>
              </w:rPr>
              <w:t xml:space="preserve">据同步，将物理世界的物流状态映射至虚拟空间。通过可视化看板，管理者可实时监控物流拥堵点、设备OEE及库存状态，实现基于数据的敏捷决策。</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工业MES生产制造系统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一、系统管理：实现系统基本参数、基本数据，以及权限的设置，以保证系统能够正常运行。主要功能包括用户管理、角色管理、部门管理、岗位管理、字典管理、参数设置、日志管理、通知管理等。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二、基础数据管理：对企业生产和管理的所有相关基本信息进行管理，包括企业组织架构信息、装备信息、产品信息、材料信息、能源信息等。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三、主要功能包括：组织架构信息管理、设备基础信息管理、产品基础信</w:t>
            </w:r>
            <w:r>
              <w:rPr>
                <w:rFonts w:hint="eastAsia" w:ascii="宋体" w:hAnsi="宋体" w:cs="宋体"/>
                <w:color w:val="000000"/>
                <w:sz w:val="24"/>
              </w:rPr>
              <w:t xml:space="preserve">息</w:t>
            </w:r>
            <w:r>
              <w:rPr>
                <w:rFonts w:hint="eastAsia" w:ascii="宋体" w:hAnsi="宋体" w:cs="宋体"/>
                <w:color w:val="000000"/>
                <w:sz w:val="24"/>
              </w:rPr>
              <w:t xml:space="preserve">管理、材料基础数据管理、能源基础数据管理等。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四、工艺管理：实现工艺路线管理，根据产品型号将产品生产加工过程分解成若干制程，并将各制程与设备、工装、物料（包括输入和物料）、人员技能要求等信息进行绑定，同时定义制程相关设备的标准参数（如温度、压力等），为生产过程的数据关联、指标计算、数据校验（物料、工装）提供依据。</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五、订单及生产排程：订单管理：实现下单、订单维护、订单信息查询、订单下发等功能。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▲六、生产管理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主要</w:t>
            </w:r>
            <w:r>
              <w:rPr>
                <w:rFonts w:hint="eastAsia" w:ascii="宋体" w:hAnsi="宋体" w:cs="宋体"/>
                <w:color w:val="000000"/>
                <w:sz w:val="24"/>
              </w:rPr>
              <w:t xml:space="preserve">功能包括：工单接收和执行、电子作业指导书（ESOP）、生产监视（产量、进度、合格率、直通率）、扫码投料、扫码作业、物料回收、物料配送、在制品管理、产品标签打印、生产报工、生产报告等。</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七、质量管理：对生产制造过程中获得的测量值进行实时分析，以保证产品质量得到良好控制，质量问题得到确切关注。此外，还可针对质量问题推荐相关纠正措施，包括对症状、行为和结果进 行关联以确定问题原因。主要功能包括：过程质量控制：关键工艺参数采集、超标报警；质量检验：实现检验标准管理、来料检验、过程检验、成品检验；质量分析：CPK分析图、PPK分析图、P图、正态分布图等；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八、设备管理：为设备日常维护工作（如点检、润滑、保养、维修等）提供IT支持，同时通过设备所有相关数据的采集、汇总，从多维度进行分析，使设备维护人员能够客观判断各设备的健康状态，进而制定科学合理的维护计划，安排设备维护，以保证生产的顺利进行。主要功能包括：设备台账管理、设备运行监控、设备维保管理、设备维修管理、运维知识库、备品备件管理、设备绩效评估与分析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▲九、生产追溯：主要功能包括：正向追溯：通过产品</w:t>
            </w:r>
            <w:r>
              <w:rPr>
                <w:rFonts w:hint="eastAsia" w:ascii="宋体" w:hAnsi="宋体" w:cs="宋体"/>
                <w:color w:val="000000"/>
                <w:sz w:val="24"/>
              </w:rPr>
              <w:t xml:space="preserve">序列号查询产品从原材料投入到成品出库的全流程信息。反向追溯：根据原材料批次号，查询该批次原材料所生产的全部产品，快速锁定受影响产品范围。</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十、统计分析：对生产过程中的产量、物料、质量、设备等相关数据进行汇总、存储，并从各种不同的维度进行分析，生成丰富的报表和图表，为生产安排和生产过程各环节工作的优化提供参考数据与决策支持。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十一、数据采集：整合各种数据采集技术（RFID、条码、PLC、视觉识别、应用系统接口等），实现对设备、工艺、质量、生产等数据的采集，为MES系统提供数据支撑。主要支持如下几种方式：自动采集：从自控设备或传感器自动采集数据，包括生产设备、质检设备</w:t>
            </w:r>
            <w:r>
              <w:rPr>
                <w:rFonts w:hint="eastAsia" w:ascii="宋体" w:hAnsi="宋体" w:cs="宋体"/>
                <w:color w:val="000000"/>
                <w:sz w:val="24"/>
              </w:rPr>
              <w:t xml:space="preserve">、输送设备、包装设备、数字测量仪器、传感器等。扫码采集：包括RFID、条码、二维码扫码、视觉识别等。手工采集：通过手工录入（APP或桌面应用）或从文件导入的方式采集手工数据。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十二、技术及性能要求：数据隔离：支持学生账户数据隔离，能够对指定学生账户或全部学生账户进行业务数据清理。架构要求：采用微服务架构进行搭建，以便系统能够快速响应业务需求变动，进行功能调整。开发技术要求：前端采用vue</w:t>
            </w:r>
            <w:r>
              <w:rPr>
                <w:rFonts w:hint="eastAsia" w:ascii="宋体" w:hAnsi="宋体" w:cs="宋体"/>
                <w:color w:val="000000"/>
                <w:sz w:val="24"/>
              </w:rPr>
              <w:t xml:space="preserve">开发，后端采用java开发。数据库要求：采用mysql进行数据存储。并发要求:在推荐的标准硬件配置环境下满足同时200人在线，不卡顿；页面</w:t>
            </w:r>
            <w:r>
              <w:rPr>
                <w:rFonts w:hint="eastAsia" w:ascii="宋体" w:hAnsi="宋体" w:cs="宋体"/>
                <w:color w:val="000000"/>
                <w:sz w:val="24"/>
              </w:rPr>
              <w:t xml:space="preserve">响应</w:t>
            </w:r>
            <w:r>
              <w:rPr>
                <w:rFonts w:hint="eastAsia" w:ascii="宋体" w:hAnsi="宋体" w:cs="宋体"/>
                <w:color w:val="000000"/>
                <w:sz w:val="24"/>
              </w:rPr>
              <w:t xml:space="preserve">要求：普通查询页面响应时间不超过1秒，复杂数据统计页面响应时间不超过3秒。</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功能概述：负责订单分解、生产排产、物料追溯及设备健康管理（EAM），实现了从订单下达到产品交付的全流程闭环控制。</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智联中枢协同管控系统</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系统采用云计算、人工智能技术等先进的技术，具有安全机制保障数据安全，支持主要智慧生产作业环节中的数据处理。使用本系统可以有效的提高智慧生产管理中主要作业环节的效率，并在此基础上保证作业数据的准确性，同时智能手持设备的便携性可以确保随时随地获取真实数据，系统对接集成AGV机器人调度系统，实现线上呼叫A</w:t>
            </w:r>
            <w:r>
              <w:rPr>
                <w:rFonts w:hint="eastAsia" w:ascii="宋体" w:hAnsi="宋体" w:cs="宋体"/>
                <w:color w:val="000000"/>
                <w:sz w:val="24"/>
              </w:rPr>
              <w:t xml:space="preserve">GV机器人完成搬运作业任务。</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1.核心：≥八核1.8GHz；RAM：≥4GB；ROM：≥64GB；拓展内存：≥128G；</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2.显示屏幕：≥4英寸，支持多点触控，支持手套或湿手操作；</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3.电池：≥4000mAh；</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4.内置扬声器，内置麦克风；</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5.防护等级：≥IP65；</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6.条形码识别：一维码、二维码；</w:t>
            </w:r>
            <w:r/>
          </w:p>
          <w:p>
            <w:pPr>
              <w:pStyle w:val="918"/>
              <w:ind w:left="425" w:hanging="425"/>
              <w:jc w:val="left"/>
              <w:spacing w:line="360" w:lineRule="auto"/>
              <w:rPr>
                <w:rFonts w:hint="eastAsia" w:ascii="宋体" w:hAnsi="宋体" w:cs="宋体"/>
                <w:color w:val="000000"/>
                <w:sz w:val="24"/>
              </w:rPr>
            </w:pPr>
            <w:r>
              <w:rPr>
                <w:rFonts w:hint="eastAsia" w:ascii="宋体" w:hAnsi="宋体" w:cs="宋体"/>
                <w:color w:val="000000"/>
                <w:sz w:val="24"/>
              </w:rPr>
              <w:t xml:space="preserve">7.WLAN：2.4G/5G双频；</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8.配套麦克风1个，麦</w:t>
            </w:r>
            <w:r>
              <w:rPr>
                <w:rFonts w:hint="eastAsia" w:ascii="宋体" w:hAnsi="宋体" w:cs="宋体"/>
                <w:color w:val="000000"/>
                <w:sz w:val="24"/>
              </w:rPr>
              <w:t xml:space="preserve">克风</w:t>
            </w:r>
            <w:r>
              <w:rPr>
                <w:rFonts w:hint="eastAsia" w:ascii="宋体" w:hAnsi="宋体" w:cs="宋体"/>
                <w:color w:val="000000"/>
                <w:sz w:val="24"/>
              </w:rPr>
              <w:t xml:space="preserve">需</w:t>
            </w:r>
            <w:r>
              <w:rPr>
                <w:rFonts w:hint="eastAsia" w:ascii="宋体" w:hAnsi="宋体" w:cs="宋体"/>
                <w:color w:val="000000"/>
                <w:sz w:val="24"/>
              </w:rPr>
              <w:t xml:space="preserve">满足以下参数：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1）工作频率与连接特性，采用UHF频段无线传输技术，支持单话筒与任意接收机自由配对，实现设备间即连即用的灵活协作；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2）无障碍环境下有效传输距离≥40米，拾音半径≥30cm，满足中小型空间的音频采集需求；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▲3）主动式NFC近场对频技术，通过物理接触触发配对，彻底杜绝邻近房间的串频干扰问题</w:t>
            </w:r>
            <w:r>
              <w:rPr>
                <w:rFonts w:hint="eastAsia" w:ascii="宋体" w:hAnsi="宋体" w:cs="宋体"/>
                <w:b/>
                <w:bCs/>
                <w:color w:val="000000"/>
                <w:sz w:val="24"/>
              </w:rPr>
              <w:t xml:space="preserve">【此项需提供第三方检测机构出具的检测报告扫描件予以佐证，测试报告须完整体现以上功能参数】</w:t>
            </w:r>
            <w:r>
              <w:rPr>
                <w:rFonts w:hint="eastAsia" w:ascii="宋体" w:hAnsi="宋体" w:cs="宋体"/>
                <w:color w:val="000000"/>
                <w:sz w:val="24"/>
              </w:rPr>
              <w:t xml:space="preserve">；</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4）内置≥600mAh高容量锂电池，支持≥6小时连续工作续航（典型工况）；</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5）搭载低功耗OLED显示屏，实时显示电量、频道、连接状态等信息</w:t>
            </w:r>
            <w:r>
              <w:rPr>
                <w:rFonts w:hint="eastAsia" w:ascii="宋体" w:hAnsi="宋体" w:cs="宋体"/>
                <w:color w:val="000000"/>
                <w:sz w:val="24"/>
              </w:rPr>
              <w:t xml:space="preserve">，兼顾信息可视化与能效优化；</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6）信噪比：≥85dB|动态范围：≥82dB|采样频率：48KHz；</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▲7）支持“一发多收”工作模式，单话筒可同时适配多台接收机协同工作，满足多设备音频分发场景</w:t>
            </w:r>
            <w:r>
              <w:rPr>
                <w:rFonts w:hint="eastAsia" w:ascii="宋体" w:hAnsi="宋体" w:cs="宋体"/>
                <w:b/>
                <w:bCs/>
                <w:color w:val="000000"/>
                <w:sz w:val="24"/>
              </w:rPr>
              <w:t xml:space="preserve">【此项需提供第三方检测机构出具的检测报告扫描件予以佐证，测试报告须完整体现以上功能参数】</w:t>
            </w:r>
            <w:r>
              <w:rPr>
                <w:rFonts w:hint="eastAsia" w:ascii="宋体" w:hAnsi="宋体" w:cs="宋体"/>
                <w:color w:val="000000"/>
                <w:sz w:val="24"/>
              </w:rPr>
              <w:t xml:space="preserve">；</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▲8）具有人声还原度处理功能及主动动态反馈抑制功能,最大限度还原人声及有效防止啸叫；</w:t>
            </w:r>
            <w:r>
              <w:rPr>
                <w:rFonts w:hint="eastAsia" w:ascii="宋体" w:hAnsi="宋体" w:cs="宋体"/>
                <w:b/>
                <w:bCs/>
                <w:color w:val="000000"/>
                <w:sz w:val="24"/>
              </w:rPr>
              <w:t xml:space="preserve">【此项需提供第三方检测机构出具的检测报告扫描件予以佐证，测试报告须完整体现以上功能参数】</w:t>
            </w:r>
            <w:r>
              <w:rPr>
                <w:rFonts w:hint="eastAsia" w:ascii="宋体" w:hAnsi="宋体" w:cs="宋体"/>
                <w:color w:val="000000"/>
                <w:sz w:val="24"/>
              </w:rPr>
              <w:t xml:space="preserve">。</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widowControl/>
              <w:rPr>
                <w:rFonts w:hint="eastAsia" w:ascii="宋体" w:hAnsi="宋体" w:cs="宋体"/>
                <w:color w:val="000000"/>
                <w:sz w:val="24"/>
              </w:rPr>
            </w:pPr>
            <w:r>
              <w:rPr>
                <w:rFonts w:ascii="宋体" w:hAnsi="宋体" w:cs="宋体"/>
                <w:color w:val="000000"/>
                <w:sz w:val="24"/>
                <w:lang w:bidi="ar"/>
              </w:rPr>
              <w:t xml:space="preserve">智能仓储大数据</w:t>
            </w:r>
            <w:r>
              <w:rPr>
                <w:rFonts w:ascii="宋体" w:hAnsi="宋体" w:cs="宋体"/>
                <w:color w:val="000000"/>
                <w:sz w:val="24"/>
                <w:lang w:bidi="ar"/>
              </w:rPr>
              <w:t xml:space="preserve">分析系统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（一）系统整体要求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智能仓储大数据分析系统，是基于企业真实业务场景与数据结构，且脱敏的大数据分析实训平台，即可让学生可以在系统中完成数据提取、筛选和统计的实训平台，也可让教师可通过作业和数据集形式检验学生学习效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系统具备教师角色和学生角色，支持实训练习、作业收发、数据集的功能，并支持相关认证考试，实训功能要能实现SQL实训和算法编程实训，作业功能要实现教师布置和评价实训作业、学生查看和完成实训作业任务，数据集功能要实现查看实训任务的数据结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3.系统可以用于让学生学习并掌握智能仓储作业分析的方法论。同时，系统也支持教师及时检</w:t>
            </w:r>
            <w:r>
              <w:rPr>
                <w:rFonts w:hint="eastAsia" w:ascii="宋体" w:hAnsi="宋体" w:cs="宋体"/>
                <w:color w:val="000000"/>
                <w:sz w:val="24"/>
              </w:rPr>
              <w:t xml:space="preserve">验学生的学习进度和掌握情况，逐步培养出能够从事智能仓储入库、在库、出库作业大数据分析，及智能仓储装备运营大数据分析的专业技能人才。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（二）系统功能要求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1.实训基本功能要求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支持新建和查看自己的实训内容（含SQL实训和算法实训），包括：</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简单实训场景的数据分析，支持编写SQL语句实现提数功能，保存数据到数据集。同时支持SQL优化提升编写效率。支持选择数据库，支持搜索、选择表，显示表信息包含字段名、类型、字段说明、is_null、默认值、索引、附加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2）支持复杂大数据分析的实训场景，支持编写python和R语言，支持数据导入和在线运行；算法编程实训模块界面汉化，大幅提升效率；支持在线运行保存实训。</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2.作业基本功能要求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（1）支持老师新建和查看自己布置的作业清单，支持发给指定的班级、学生和小组，支持查看学生作业详情，在线作业批改和打分。支持学生查看收到的老师作业列表，支持写作业，查看作业得分。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（2）支持显示作业名称、作业内容、创建时间、最后修改时间、得分、备注等信息及进行查看、保存操作。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3.数据集基本功能要求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（1）支持教师分享数据集给学生，学生接收老师分享的数据集，教师和学生均可查看</w:t>
            </w:r>
            <w:r>
              <w:rPr>
                <w:rFonts w:hint="eastAsia" w:ascii="宋体" w:hAnsi="宋体" w:cs="宋体"/>
                <w:color w:val="000000"/>
                <w:sz w:val="24"/>
              </w:rPr>
              <w:t xml:space="preserve">自己的数据集。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（2）支持展示数据集名称、创建时间、最后修改时间及编辑和删除操作。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4.班级管理基本功能要求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支持教师对相关班级进行管理，包括：</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（1）支持依据班级名和年级查询班级信息，支持设置班级基本信息，包含班级名、年级等，支持维护班级成员，包含查询班级成员、添加班级成员、给班级成员分组。</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（2）支持创建和维护班级小组，包含编辑和删除小组、移出小组成员等。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（三）系统规格要求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1.支持SaaS部署，≥50个账号，可任意组合教师和学生角色比例，5年升级运维服务。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系统支持不同端口登录及各类角色的登录，保障信息安全。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3.该系统能够搭载5000万条以上基于仓储运营及智能仓储装备运转的模拟数据，供学生开展相关指标的数据调用、分析。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4.该系统能够搭载500万条以上基于仓储容器运营的模拟数据，供学生开展相关指标的数据调用、分析。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5.该系统能够搭载100万条以上基于智能AGV上架运营的模拟数据，供学生开展相关指标的数据调用、分析。</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AI智运决策系统</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一、系统概述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AI智运决策系统是由承运商管理AI智能体、路线规划AI智能体两大模块构成的智能运输决策平台。系统面向运输管理实训教学场景，通过承运商多维评估、智能路线规划、动态约束优化等核心能力，帮助学生理解运输决策中的</w:t>
            </w:r>
            <w:r>
              <w:rPr>
                <w:rFonts w:hint="eastAsia" w:ascii="宋体" w:hAnsi="宋体" w:cs="宋体"/>
                <w:color w:val="000000"/>
                <w:sz w:val="24"/>
              </w:rPr>
              <w:t xml:space="preserve">指标建模、算法应用与多目标优化逻辑。</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两大智能体可独立运行、独立教学，也可协同完成“承运商评估→路线规划”的完整运输决策链条。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二、承运商管理AI智能体</w:t>
              <w:tab/>
            </w:r>
            <w:r/>
          </w:p>
          <w:p>
            <w:pPr>
              <w:pStyle w:val="918"/>
              <w:jc w:val="left"/>
              <w:spacing w:line="360" w:lineRule="auto"/>
              <w:rPr>
                <w:rFonts w:ascii="宋体" w:hAnsi="宋体" w:cs="宋体"/>
                <w:color w:val="000000"/>
                <w:sz w:val="24"/>
              </w:rPr>
            </w:pPr>
            <w:r>
              <w:rPr>
                <w:rFonts w:hint="eastAsia" w:ascii="宋体" w:hAnsi="宋体" w:cs="宋体"/>
                <w:color w:val="000000"/>
                <w:sz w:val="24"/>
              </w:rPr>
              <w:t xml:space="preserve">1、承运商管理AI智能体</w:t>
            </w:r>
            <w:r>
              <w:rPr>
                <w:rFonts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1.1数据设计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承运商各项指标信息设计，不低于五大类：成本类、时效类、质量与安全类、资源与弹性类、可持续与合规类；二级指标不低于十九项指标：线路吨公里报价/立方报价；燃油路桥装卸二次配送等附加费率、紧急订单加价系数、结算账</w:t>
            </w:r>
            <w:r>
              <w:rPr>
                <w:rFonts w:hint="eastAsia" w:ascii="宋体" w:hAnsi="宋体" w:cs="宋体"/>
                <w:color w:val="000000"/>
                <w:sz w:val="24"/>
              </w:rPr>
              <w:t xml:space="preserve">期、准时交付率 OTIF、平均运输时间、运输时间标准差、关键节点可视化率、运输破损率 / 丢失率、重大安全事故次数、保证金、客户投诉率、可用运力池规模、高峰弹性倍数、区域覆盖密度、财务稳定性、合规证照齐全度、碳排放强度、绿色车队占比。</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1.2业务定义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支持不低于20家以上新、旧承运商项指标评估。支持业务场景定义电商、大宗商品、生产制造、快消品、家电行业、食品行业、生物制药、数码电子等不低于8种行业多种指标矩阵类型。</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1.3算法设计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▲采用AHP层次分析法，</w:t>
            </w:r>
            <w:r>
              <w:rPr>
                <w:rFonts w:hint="eastAsia" w:ascii="宋体" w:hAnsi="宋体" w:cs="宋体"/>
                <w:color w:val="000000"/>
                <w:sz w:val="24"/>
              </w:rPr>
              <w:t xml:space="preserve">结合指标权重，输出各承运商评分，支持图表及表格形式呈现，支持新旧承运商对比，支持基于指标阈值利用大模型推理智能识别推荐与不推荐承运商。支持基于承运商指标运算结果，调用大模型开展推理分析，呈现分析报告。支持基于业务场景指标分类推荐承运商，包括成本类、时效类、质量与安全类、资源与弹性类、可持续与合规类五类指标。</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2、路线规划AI智能体</w:t>
              <w:tab/>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2.1数据设计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▲支持不低于四种运输商品信息设计：包括商品编码、商品名称、商品重量、商品体积；客户需</w:t>
            </w:r>
            <w:r>
              <w:rPr>
                <w:rFonts w:hint="eastAsia" w:ascii="宋体" w:hAnsi="宋体" w:cs="宋体"/>
                <w:color w:val="000000"/>
                <w:sz w:val="24"/>
              </w:rPr>
              <w:t xml:space="preserve">求信息；支持不低于六种客户需求信息设计：包括途经点、经纬度、最早到达时间、最晚到达时间、商品编号、数量；支持不低于六种运输车辆信息设计：包括车辆类型、车辆型号、车辆载重、车厢容积、运输成本、碳排放。</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2.2业务定义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支持不低于20个运输点以及时间窗设定。支持定义运输车队的新能源汽车、柴油汽车不同车辆型号可调度的车辆数量。</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2.3算法设计</w:t>
            </w:r>
            <w:r/>
          </w:p>
          <w:p>
            <w:pPr>
              <w:pStyle w:val="918"/>
              <w:jc w:val="left"/>
              <w:spacing w:line="360" w:lineRule="auto"/>
              <w:rPr>
                <w:rFonts w:hint="eastAsia" w:ascii="宋体" w:hAnsi="宋体" w:cs="宋体"/>
                <w:color w:val="000000"/>
                <w:sz w:val="24"/>
              </w:rPr>
            </w:pPr>
            <w:r>
              <w:rPr>
                <w:rFonts w:hint="eastAsia" w:ascii="宋体" w:hAnsi="宋体" w:cs="宋体"/>
                <w:color w:val="000000"/>
              </w:rPr>
              <w:t xml:space="preserve">●</w:t>
            </w:r>
            <w:r>
              <w:rPr>
                <w:rFonts w:hint="eastAsia" w:ascii="宋体" w:hAnsi="宋体" w:cs="宋体"/>
                <w:color w:val="000000"/>
                <w:sz w:val="24"/>
              </w:rPr>
              <w:t xml:space="preserve">智能体根据路线规划任务自动选择车型、生成规划路线，以图表形式呈现，并展示各线路信息，支持计算调度运输车辆总行驶距离、路线总耗时、总花费、总碳排放等指标数据；支持单个运输车辆发车时间、线路花费、路线耗时、路线距离、</w:t>
            </w:r>
            <w:r>
              <w:rPr>
                <w:rFonts w:hint="eastAsia" w:ascii="宋体" w:hAnsi="宋体" w:cs="宋体"/>
                <w:color w:val="000000"/>
                <w:sz w:val="24"/>
              </w:rPr>
              <w:t xml:space="preserve">载重率、满载率等指标数据。支持路线规划算法：遗传算法、蚁群算法等。</w:t>
            </w:r>
            <w:bookmarkStart w:id="260" w:name="OLE_LINK20"/>
            <w:r>
              <w:rPr>
                <w:rFonts w:hint="eastAsia" w:ascii="宋体" w:hAnsi="宋体" w:cs="宋体"/>
                <w:color w:val="000000"/>
                <w:sz w:val="24"/>
              </w:rPr>
              <w:t xml:space="preserve">【提供该功能演示】</w:t>
            </w:r>
            <w:bookmarkEnd w:id="260"/>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2.4支持推理分析</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支持基于路线规划结果，调用大模型开展推理分析，呈现分析报告。</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支持紧急订单处理，支持根据紧急订单要求进行车型选择、生成规划路线。</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2.5动态约束模式</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可动态提升路线规划任务难度，插入新约束（新增客户点、缩短时间窗等）；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3、系统技术规格</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系统采用微服务架构设计，支持对接主流大模型API，满足智能体推</w:t>
            </w:r>
            <w:r>
              <w:rPr>
                <w:rFonts w:hint="eastAsia" w:ascii="宋体" w:hAnsi="宋体" w:cs="宋体"/>
                <w:color w:val="000000"/>
                <w:sz w:val="24"/>
              </w:rPr>
              <w:t xml:space="preserve">理分析的功能需求。</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olor w:val="000000"/>
                <w:sz w:val="24"/>
              </w:rPr>
              <w:t xml:space="preserve">智慧化税费申报与管理平台租赁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（一）技术参数</w:t>
            </w:r>
            <w:r/>
          </w:p>
          <w:p>
            <w:pPr>
              <w:pStyle w:val="918"/>
              <w:jc w:val="left"/>
              <w:spacing w:line="360" w:lineRule="auto"/>
            </w:pPr>
            <w:r>
              <w:rPr>
                <w:rFonts w:hint="eastAsia" w:ascii="宋体" w:hAnsi="宋体" w:cs="宋体"/>
                <w:color w:val="000000"/>
                <w:sz w:val="24"/>
              </w:rPr>
              <w:t xml:space="preserve">1. 软件采用互联网技术，基于云模式，在线提供云服务，打造智慧财务云生态；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 软件采用B/S架构，基于公有云与私有云混合模式，人工智能与会计的融合，打造智慧财务云生态。基于流行的J2EE技术栈，采用JDK1.8、Mysql、Spring Boot、Spring Cloud、MyBatis Plus、Vue、ElementUI、Redis等技术，应用稳定的Spring Cloud微服务框架进行构建，系统支持分布式的部署方式，支持服务的无缝扩展和对接，单个服务功能变更不影响整体系统的正常操作，同时可以随时获取更高的计算能力，有效降低实施成本及使用成本；</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 拥有自主知识产权的</w:t>
            </w:r>
            <w:r>
              <w:rPr>
                <w:rFonts w:hint="eastAsia" w:ascii="宋体" w:hAnsi="宋体" w:cs="宋体"/>
                <w:color w:val="000000"/>
                <w:sz w:val="24"/>
              </w:rPr>
              <w:t xml:space="preserve">产品，确保客户在使用系统服务的过程中不会产生侵权的风险；</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 提供租赁期内的免费云服务技术支持，包含云平台运维服务及云平台内容服务；云平台运维服务：提供租赁期内的免费云服务技术支持，包含云服务器的硬件、软件、流量带宽及使用过程中发生的任何费用以及售后运维服务；云平台内容服务：提供租赁期内平台内容方面的免费升级，包括因相关政策法规等相关因素引起的平台内容升级服务、平台供应商主动的内容升级服务、平台使用培训等服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 智慧税务实训平台提供了任务中心、企业电子税务局、自然人电子税务局、会计核算系统、企业信息、销项管理、进项管理、智能算税中心、智能申报管理、智能税费核算、税务风险管控、我的成绩等12大模块；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▲2.1 智能算税中心支持基础配置、税源采集、智能算税等功能，通过各税种基础设置、计税规则的配置，智能采集税源，智能计算税费，最后生成申报表底稿；</w:t>
            </w:r>
            <w:r>
              <w:rPr>
                <w:rFonts w:hint="eastAsia"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2.2智能申报管理提供税费申报及申报结果查询两个子模块，申报之前需要先进行税务风险检测，检测内容包括申报表间勾稽关系及税务风险指标预警等。最后，运用内置RPA纳税申报机器人实现一键智能税费申报及缴</w:t>
            </w:r>
            <w:r>
              <w:rPr>
                <w:rFonts w:hint="eastAsia" w:ascii="宋体" w:hAnsi="宋体" w:cs="宋体"/>
                <w:color w:val="000000"/>
                <w:sz w:val="24"/>
              </w:rPr>
              <w:t xml:space="preserve">纳；</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2.3智能税费核算提供销项业务核算、进项业务核算、税费业务核算等子模块，可以进行智能生成凭证及手动录入凭证，通过业务票据建模功能端进行设置凭证模板（包含分录模板设置，支持设置摘要、科目及科目匹配类型、借贷方向、金额取值公式及取值匹配），实现智能生成凭证；</w:t>
            </w:r>
            <w:r>
              <w:rPr>
                <w:rFonts w:ascii="宋体" w:hAnsi="宋体" w:cs="宋体"/>
                <w:b/>
                <w:bCs/>
                <w:color w:val="000000"/>
                <w:sz w:val="24"/>
              </w:rPr>
              <w:t xml:space="preserve">【需提供以上功能的软件截图、并在截图上能完整且直接体现参数内容】</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2.4 税务风险管控</w:t>
            </w:r>
            <w:r>
              <w:rPr>
                <w:rFonts w:hint="eastAsia" w:ascii="宋体" w:hAnsi="宋体" w:cs="宋体"/>
                <w:color w:val="000000"/>
                <w:sz w:val="24"/>
              </w:rPr>
              <w:t xml:space="preserve">提供风险模型配置、发票风险检测、税务风险检测等子模块。风险模型配置设有风险大类、风险类型和指标名称，可以对指标进行公式的配置，结合企业行业特性设置风险预警值、风险指向等信息。发票风险检测包括销项发票风险和进项发票风险；税费风险检测包括增值税风险、消费税风险、企业所得税风险、个人所得税风险及其他税费风险，可以单独针对各模块风险进行检测，并生成风险检测报告。风险检测功能能够进行风险指标计算及预警判断，并针对疑点指标进行预警提示，提出风险指向及风险应对措施。风险检测报告可以支持报告预览，并支持PDF报告格式导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 管理端：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3.1 教师管理功能：提供新增、修改和删除教师账号功能，可进行批量新增、批量授权、批量延期等批量操作；提供控制教师账号权限管理，包括课程管理、试卷</w:t>
            </w:r>
            <w:r>
              <w:rPr>
                <w:rFonts w:hint="eastAsia" w:ascii="宋体" w:hAnsi="宋体" w:cs="宋体"/>
                <w:color w:val="000000"/>
                <w:sz w:val="24"/>
              </w:rPr>
              <w:t xml:space="preserve">管理、竞赛试卷管理等权限；提供修改教师账号角色的功能；提供设置教师账号状态功能，状态包括有效、过期、锁定；提供设置教师账号到期时间功能，可选定一个具体的时间点（年月日）；</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3.2 行政班级功能：提供新增、修改、删除和查找行政班的功能，支持行政班单个学生账号增加，也支持批量添加学生账号和Excel文件导入学生账号；提供根据用户名或者状态对学生信息进行增删改查功能，支持给学生设置有效、锁定、过期等多个状态，支持设置学生账号有效期（年月日）；提供行政班级教师授权功能，可授权其他教师以选择行政班级中的学生开展教学班授课；</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3.3 教学班级功能：提供新增、修改、删除和查找教学班级的功能；支持设置课程和带班老师；提供学生管理、教学管理、考试管理和统计分析功能；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3.3.1 教学管理功能：提供成绩总览、章节明细、进度控制、签到管理等功能；提供搜索查询学生、导出学生成绩功能，支持详细查看学生各个章节完成情况、学习进度和分数，支持详细查看和导出学生学习报告；支持锁定、隐藏章节节点，支持隐藏题目答案和答题结果（勾选后，学生无法查看题目答案和答题结果），也支持隐藏题目答案但显示答题结果（勾选后，学生无法查看题目答案，但可以查看答题</w:t>
            </w:r>
            <w:r>
              <w:rPr>
                <w:rFonts w:hint="eastAsia" w:ascii="宋体" w:hAnsi="宋体" w:cs="宋体"/>
                <w:color w:val="000000"/>
                <w:sz w:val="24"/>
              </w:rPr>
              <w:t xml:space="preserve">结果）；提供新增、搜索签到活动，支持设置签到开始时间和结束时间，可跟踪学生签到状态及具体签到时间，支持修改学生签到状态（正常、缺勤、迟到、早退、事假、病假）；</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3.3.2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r>
              <w:rPr>
                <w:rFonts w:hint="eastAsia" w:ascii="宋体" w:hAnsi="宋体" w:cs="宋体"/>
                <w:b/>
                <w:bCs/>
                <w:color w:val="000000"/>
                <w:sz w:val="24"/>
              </w:rPr>
              <w:t xml:space="preserve">【此项需提供第三方检测机构出具的检测报告扫描件予以佐证，测试报告须完整体现以上功能参数】</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3.4 统计分析：包含站点统计（管理员账号可查看）和教学统计（教师账号可查看）；</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3.4.1 站点统计；汇总官方课程总数、官方微课总数、官方PPT总数、官方PDF总数、官方试卷总数、教师总数、学生总数、行政班总数、教学班总数；以动态图表的方式展示课程资源汇总、教师开课情况、年度课程学习人数汇总、在线人数统计（支持最近3小时、6小时区间切换）、学生新增人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3.4.2 教学统计：汇总官方课程总数、官方微课总数、官方PPT总数、官方PDF总数、官方试卷总数</w:t>
            </w:r>
            <w:r>
              <w:rPr>
                <w:rFonts w:hint="eastAsia" w:ascii="宋体" w:hAnsi="宋体" w:cs="宋体"/>
                <w:color w:val="000000"/>
                <w:sz w:val="24"/>
              </w:rPr>
              <w:t xml:space="preserve">、学生总数、行政班总数、教学班总数；以动态图表的方式展示课程资源汇总、学生新增人数、年度行政班人数汇总、年度教学班人数汇总；</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 学生端功能：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4.1 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4.2 答题（试卷）报告功能：根据每个章节的课后练习或者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 平台配套提供终端载体单机版，要求支持在无网络状态使用，内置以下功能模块：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5.1 互动财会游戏功能模块，满足以下要求：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5.1.1 要求游戏</w:t>
            </w:r>
            <w:r>
              <w:rPr>
                <w:rFonts w:hint="eastAsia" w:ascii="宋体" w:hAnsi="宋体" w:cs="宋体"/>
                <w:color w:val="000000"/>
                <w:sz w:val="24"/>
              </w:rPr>
              <w:t xml:space="preserve">总数量不少于50个；要求游戏类型应该是多样性的，具有支持拖拉拽操作、具有闯关模式等典型的游戏特征（不是简单的单选、多选、判断类型）；要求游戏内容与财会专业知识点相关，需随机抽取至少5个不同的游戏展示，游戏内容举例：战略地图游戏：通过拖拉拽的形式完成战略地图绘制。企业经营沙盘游戏：通过小沙盘的形式，模拟一家企业一年的经营，并且包含资产负债表的动态展示。数电发票识别游戏：通过游戏的形式，让学生学习了解财务机器人发票识别的步骤与过程；</w:t>
            </w:r>
            <w:r/>
          </w:p>
          <w:p>
            <w:pPr>
              <w:pStyle w:val="918"/>
              <w:jc w:val="left"/>
              <w:spacing w:line="360" w:lineRule="auto"/>
              <w:rPr>
                <w:rFonts w:ascii="宋体" w:hAnsi="宋体" w:cs="宋体"/>
                <w:b/>
                <w:bCs/>
                <w:color w:val="000000"/>
                <w:sz w:val="24"/>
              </w:rPr>
            </w:pPr>
            <w:r>
              <w:rPr>
                <w:rFonts w:hint="eastAsia" w:ascii="宋体" w:hAnsi="宋体" w:cs="宋体"/>
                <w:color w:val="000000"/>
                <w:sz w:val="24"/>
              </w:rPr>
              <w:t xml:space="preserve">▲供应商承诺委派项目实施人员为期不少于2周的现场培训</w:t>
            </w:r>
            <w:r>
              <w:rPr>
                <w:rFonts w:hint="eastAsia" w:ascii="宋体" w:hAnsi="宋体" w:cs="宋体"/>
                <w:b/>
                <w:bCs/>
                <w:color w:val="000000"/>
                <w:sz w:val="24"/>
              </w:rPr>
              <w:t xml:space="preserve">【提供培训人员的有效</w:t>
            </w:r>
            <w:bookmarkStart w:id="261" w:name="OLE_LINK22"/>
            <w:r>
              <w:rPr>
                <w:rFonts w:hint="eastAsia" w:ascii="宋体" w:hAnsi="宋体" w:cs="宋体"/>
                <w:b/>
                <w:bCs/>
                <w:color w:val="000000"/>
                <w:sz w:val="24"/>
              </w:rPr>
              <w:t xml:space="preserve">注册税务师</w:t>
            </w:r>
            <w:bookmarkEnd w:id="261"/>
            <w:r>
              <w:rPr>
                <w:rFonts w:hint="eastAsia" w:ascii="宋体" w:hAnsi="宋体" w:cs="宋体"/>
                <w:b/>
                <w:bCs/>
                <w:color w:val="000000"/>
                <w:sz w:val="24"/>
              </w:rPr>
              <w:t xml:space="preserve">资格相关证书】</w:t>
            </w:r>
            <w:r>
              <w:rPr>
                <w:rFonts w:hint="eastAsia" w:ascii="宋体" w:hAnsi="宋体" w:cs="宋体"/>
                <w:color w:val="000000"/>
                <w:sz w:val="24"/>
              </w:rPr>
              <w:t xml:space="preserve">。</w:t>
            </w:r>
            <w:r>
              <w:rPr>
                <w:rFonts w:ascii="宋体" w:hAnsi="宋体" w:cs="宋体"/>
                <w:b/>
                <w:bCs/>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6.租赁期限：1年</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olor w:val="000000"/>
                <w:sz w:val="24"/>
              </w:rPr>
            </w:pPr>
            <w:r>
              <w:rPr>
                <w:rFonts w:hint="eastAsia" w:ascii="宋体" w:hAnsi="宋体"/>
                <w:color w:val="000000"/>
                <w:sz w:val="24"/>
              </w:rPr>
              <w:t xml:space="preserve">财务机器人应用与开发平台租赁</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（一）技术参数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 软件采用互联网技术，基于云模式，在线提供云服务，打造智慧财务云生态；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 软件采用B/S架构，基于公有云与私有云混合模式，人工智能与会计的融合，打造智慧财务云生态。基于流行的J2EE技术栈，采用JDK1.8、Mysql、Spring Boot、Spring Cloud、MyBatis Plus、Vue、ElementUI、Redis等技术，应用稳定的Spring Cloud微服务框架进行构建，系统支持分</w:t>
            </w:r>
            <w:r>
              <w:rPr>
                <w:rFonts w:hint="eastAsia" w:ascii="宋体" w:hAnsi="宋体" w:cs="宋体"/>
                <w:color w:val="000000"/>
                <w:sz w:val="24"/>
              </w:rPr>
              <w:t xml:space="preserve">布式的部署方式，支持服务的无缝扩展和对接，单个服务功能变更不影响整体系统的正常操作，同时可以随时获取更高的计算能力，有效降低实施成本及使用成本；</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 拥有自主知识产权的产品，确保客户在使用系统服务的过程中不会产生侵权的风险；提供租赁期内的免费云服务技术支持，包含云平台运维服务及云平台内容服务；提供租赁期内的免费云服务技术支持，包含云服务器的硬件、软件、流量带宽及使用过程中发生的任何费用以及售后运维服务；提供租赁期内平台内容方面的免费升级，包括因相关政策法规等相关因素引起的平台内容升级服务、平台供应商主动的内容升级服务、平台使用培训等服务；</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 RPA财务机器人应用与开发涵盖了课程导入、走进RPA财务机器人世界、 RPA财务机器人基础UiPath认知、RPA财务机器人Excel应用、RPA财务机器人Email应用、RPA财务机器人Web应用、RPA财务机器人实战开发、RPA财务机器人部署与运维，注重RPA财务机器人的设计过程与开发实践应用，在课程中穿插了财务案例与操作练习，通过将RPA机器人开发工具与具体的财务场景相融合，培养学生运用RPA工具开发财务机器人的综合能力；</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 在学习开发RPA机器人时，为</w:t>
            </w:r>
            <w:r>
              <w:rPr>
                <w:rFonts w:hint="eastAsia" w:ascii="宋体" w:hAnsi="宋体" w:cs="宋体"/>
                <w:color w:val="000000"/>
                <w:sz w:val="24"/>
              </w:rPr>
              <w:t xml:space="preserve">满足大批量学生开发环境需求，内置了仿真网上银行系统、仿真防伪税控开票系统、仿真电子税务局系统、仿真会计信息化系统、仿真仓储进销存系统、仿真增值税发票认证系统、仿真个人所得税系统等开发环境。</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 学生可以通过系统上传RPA 脚本压缩文件和RPA运行视频，提供已上传的RPA脚本压缩文件下载功能和已上传的RPA运行视频在线观看功能；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 RPA判分：在教学管理中，可以查看学生上传的RPA运行视频，并判分；</w:t>
            </w:r>
            <w:r>
              <w:rPr>
                <w:rFonts w:hint="eastAsia" w:ascii="宋体" w:hAnsi="宋体" w:cs="宋体"/>
                <w:b/>
                <w:bCs/>
                <w:color w:val="000000"/>
                <w:sz w:val="24"/>
              </w:rPr>
              <w:t xml:space="preserve">【需提供第三方检测机构出具的检测报告扫描件予以佐证，测试报告须完整体现以上功能参数，未能完整体现或未提供不得分】</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 管理端：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6.1 教师管理功能：提供新增、修改和删除教师账号功能，可进行批量新增、批量授权、批量延期等批量操作；提供控制教师账号权限管理，包括课程管理、试卷管理、竞赛试卷管理等权限；提供修改教师账号角色的功能；提供设置教师账号状态功能，状态包括有效、过期、锁定；提供设置教师账号到期时间功能，可选定一个具体的时间点（年月日）；</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6.2 行政班级功能：提供新增、修改、删除和查找行政班的功能，支持行政班单个学生账号增加，也支持批量添加学生账号和Excel文件导入学生账号；提供根据用户名或者状态对学</w:t>
            </w:r>
            <w:r>
              <w:rPr>
                <w:rFonts w:hint="eastAsia" w:ascii="宋体" w:hAnsi="宋体" w:cs="宋体"/>
                <w:color w:val="000000"/>
                <w:sz w:val="24"/>
              </w:rPr>
              <w:t xml:space="preserve">生信息进行增删改查功能，支持给学生设置有效、锁定、过期等多个状态，支持设置学生账号有效期（年月日）；提供行政班级教师授权功能，可授权其他教师以选择行政班级中的学生开展教学班授课；</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6.3 教学班级功能：提供新增、修改、删除和查找教学班级的功能；支持设置课程和带班老师；提供学生管理、教学管理、考试管理和统计分析功能；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6.4 课程管理：提供新增、查看、搜索课程功能，包括设置课程名称、课程类型、动态年、课程排序、课程描述、课程备注、LOGO引用或上传并使用；提供进入课程、模拟做题功能；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6.5 试卷管理功能：提供新增、查看、搜索试卷功能，包括设置试卷名称、关联产品、发布状态、开放状态、模式选择（普通模式、单题模式、案例模式、综合模式）、题目组合、题目乱序、排序、动态年和备注；查看试卷后提供题型汇总功能，可查看试卷内题目类型、题数和总分情况，可预览和查看题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6.6 资源管理功能：提供新建资源库文件夹，整理资源数据功能，支持删除、移动、分享、上传、重命名等功能；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6.7 统计分析：站点统计；汇总官方课程总数、官方微课总数、官方PPT总数、官方PDF总数、官方试卷总数、教师总数、学生总数、行政班总数、教学班总数；以</w:t>
            </w:r>
            <w:r>
              <w:rPr>
                <w:rFonts w:hint="eastAsia" w:ascii="宋体" w:hAnsi="宋体" w:cs="宋体"/>
                <w:color w:val="000000"/>
                <w:sz w:val="24"/>
              </w:rPr>
              <w:t xml:space="preserve">动态图表的方式展示课程资源汇总、教师开课情况、年度课程学习人数汇总、在线人数统计（支持最近3小时、6小时区间切换）、学生新增人数；教学统计：汇总官方课程总数、官方微课总数、官方PPT总数、官方PDF总数、官方试卷总数、学生总数、行政班总数、教学班总数；以动态图表的方式展示课程资源汇总、学生新增人数、年度行政班人数汇总、年度教学班人数汇总；</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 学生端功能：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7.1 学习统计功能：提供学生在课程下的学习状况统计雷达图，具有两张雷达图并可交互，一张雷达图显示每个项目的总分、合格分和得分信息，点击任意一个项目，另外一张雷达图对应显示该项目下每个任务的总分、合格分和得分信息；同时可以控制选择雷达图只显示总分、得分、合格分任意一种或组合信息；主界面还具有显示每个项目的总分、得分和正确率的统计列表，点击关闭按钮可隐藏该统计列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7.2 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7.3 答题（试卷）报告功能：根据每个章节的课后练习或者</w:t>
            </w:r>
            <w:r>
              <w:rPr>
                <w:rFonts w:hint="eastAsia" w:ascii="宋体" w:hAnsi="宋体" w:cs="宋体"/>
                <w:color w:val="000000"/>
                <w:sz w:val="24"/>
              </w:rPr>
              <w:t xml:space="preserve">试卷答题情况一一对应生成单独的答题报告或者试卷报告，报告中包含整份课后练习或整套试卷的总正确率以及每种题型的正确率统计图，包含课后练习或试卷的各类型题目的正确数、错误数、已做题目数、未做题目数和题目总数的统计表，可以查看到学生具体答题信息、正确答案以及题目解析，并支持将答题报告及试卷报告导出为PDF文档；</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 RPA实战开发案例，满足以下功能：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8.1 提供配套PPT及慕课视频，慕课视频包含PPT课件讲解及RPA机器人开发实际操作过程；提供案例描述，提供流程梳理设计图、业务数据（支持下载预览）等内容，支持快捷跳转RPA开发环境系统；案例支持系统自动判分，要求能够查看结果展示包括分值、开发环境系统详情等信息，要求能够重置开发环境系统数据从而配合支持重复运行RPA机器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8.2 提供具体的图文操作步骤讲解，以便学生能够对照讲解一步步完成RPA机器人的开发，并提供完整的RPA源码包（支持下载），提供相关总结拓展，引导学生拓展开发其他RPA机器人；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 平台配套提供云课堂手机APP，实现云课堂功能，可以为老师学生在互联环境下达到沟通、资源共享、课堂考核的作用，体验互动教学与作业跟踪等新的教学模式：</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 平台</w:t>
            </w:r>
            <w:r>
              <w:rPr>
                <w:rFonts w:hint="eastAsia" w:ascii="宋体" w:hAnsi="宋体" w:cs="宋体"/>
                <w:color w:val="000000"/>
                <w:sz w:val="24"/>
              </w:rPr>
              <w:t xml:space="preserve">配套提供会计信息化账务处理手机APP，供学生移动学习体验会计信息化常见功能模块：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 平台配套提供电子游戏沙盘：采用趣味小游戏的方式模拟财务共享推演，沙盘包含FSSC战略定位、建设模式设计、选址城市评估、职能调整、组织结构、人员测算、流程优化前提、流程职责切分、流程优化设计共9个关卡；游戏沙盘包含前情提要、集团背景、关卡任务资料、工具箱、自动判分、正确答案查看等功能，采用拖拽小旗、拖拽卡片、动态箭头指示等游戏互动操作方式完成沙盘推演；</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平台配套提供物理沙盘：包括1个盘面、2本手册，以及演算表不少于10张、流程清单不少于35张、操作卡片不少于180个。盘面是物理沙盘的基础，需与电子沙盘9个关卡对应，用于放置和调整操作卡片；手册是物理沙盘的参考资料，用于提供案例主体的基础信息及背景；演算表用于提供操作指导，记录推演中的计算过程和结果；操作卡片用于摆盘，玩家可以通过放置、移动操作卡片模拟建设财务共享中心的过程。</w:t>
            </w:r>
            <w:r/>
          </w:p>
          <w:p>
            <w:pPr>
              <w:pStyle w:val="918"/>
              <w:jc w:val="left"/>
              <w:spacing w:line="360" w:lineRule="auto"/>
              <w:rPr>
                <w:rFonts w:ascii="宋体" w:hAnsi="宋体" w:cs="宋体"/>
                <w:color w:val="000000"/>
                <w:sz w:val="24"/>
              </w:rPr>
            </w:pPr>
            <w:r>
              <w:rPr>
                <w:rFonts w:hint="eastAsia" w:ascii="宋体" w:hAnsi="宋体" w:cs="宋体"/>
                <w:color w:val="000000"/>
                <w:sz w:val="24"/>
              </w:rPr>
              <w:t xml:space="preserve">▲供应商承诺委派项目实施人员为期不少于2周的现场培训【</w:t>
            </w:r>
            <w:r>
              <w:rPr>
                <w:rFonts w:hint="eastAsia" w:ascii="宋体" w:hAnsi="宋体" w:cs="宋体"/>
                <w:b/>
                <w:bCs/>
                <w:color w:val="000000"/>
                <w:sz w:val="24"/>
              </w:rPr>
              <w:t xml:space="preserve">提供培训人员注册会计师职业资格证书相关证明材料】</w:t>
            </w:r>
            <w:r>
              <w:rPr>
                <w:rFonts w:hint="eastAsia" w:ascii="宋体" w:hAnsi="宋体" w:cs="宋体"/>
                <w:color w:val="000000"/>
                <w:sz w:val="24"/>
              </w:rPr>
              <w:t xml:space="preserve">。</w:t>
            </w:r>
            <w:r>
              <w:rPr>
                <w:rFonts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13.租赁期限：1年</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olor w:val="000000"/>
                <w:sz w:val="24"/>
              </w:rPr>
            </w:pPr>
            <w:r>
              <w:rPr>
                <w:rFonts w:hint="eastAsia" w:ascii="宋体" w:hAnsi="宋体" w:cs="等线"/>
                <w:color w:val="000000"/>
                <w:sz w:val="24"/>
                <w:lang w:bidi="ar"/>
              </w:rPr>
              <w:t xml:space="preserve">文化建设</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1.文化展板：≥10个，材质：铝塑，尺寸：≥800</w:t>
            </w:r>
            <w:r>
              <w:rPr>
                <w:rFonts w:hint="eastAsia" w:ascii="宋体" w:hAnsi="宋体" w:cs="宋体"/>
                <w:color w:val="000000"/>
                <w:sz w:val="24"/>
              </w:rPr>
              <w:t xml:space="preserve">mm*1200mm（可根据现场调整尺寸）。</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2.场地标识：≥8个，材质：铝塑，尺寸：≥600mm*400mm（可根据现场调整尺寸）。</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3.设备标识：≥10个，材质：铝塑，尺寸：≥500mm*280mm（可根据现场调整尺寸）。</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28</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widowControl/>
              <w:rPr>
                <w:rFonts w:hint="eastAsia" w:ascii="宋体" w:hAnsi="宋体" w:cs="等线"/>
                <w:color w:val="000000"/>
                <w:sz w:val="24"/>
                <w:lang w:bidi="ar"/>
              </w:rPr>
            </w:pPr>
            <w:r>
              <w:rPr>
                <w:rFonts w:hint="eastAsia" w:ascii="宋体" w:hAnsi="宋体" w:cs="等线"/>
                <w:color w:val="000000"/>
                <w:sz w:val="24"/>
                <w:lang w:bidi="ar"/>
              </w:rPr>
              <w:t xml:space="preserve">无人运输车</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等线"/>
                <w:color w:val="000000"/>
                <w:sz w:val="24"/>
                <w:lang w:bidi="ar"/>
              </w:rPr>
              <w:t xml:space="preserve">无人运输车参数</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1.整车外形尺寸：长≥2720mm、宽≥1100mm、高≥1700mm。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2.货箱外部尺寸：长≥2400mm、宽≥1000mm、高≥950mm。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3.货箱结构：采用飞翼门厢式结构</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(1)厢体采用高强度金属框架+金属蒙皮材质，表面经防腐防锈工艺处理；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(2)厢内包含配套货架、货架层数≥2层；货架面板与底板采用≥1.5mm厚冷轧钢板材质，边缘做圆角钝化处理，防止刮伤货物；</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(3)单侧采用上翻式飞翼门、采用直流电动推杆驱动飞翼门；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(4)支持与无人车整车控制系统对接联动；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(5)支持与装车机器人联动作业。</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4.轴距：≥1500mm、最小离地间隙：≥130mm、货箱底板距地高度：≤720mm。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5.最小转弯半径：≤3.5m、最大涉水深度：≥200mm、最大行驶速度：≥30km/h。</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6.整车核心电气部件防护等级不低于IP55。</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7.续航与载重：空载工况续航</w:t>
            </w:r>
            <w:r>
              <w:rPr>
                <w:rFonts w:hint="eastAsia" w:ascii="宋体" w:hAnsi="宋体" w:cs="宋体"/>
                <w:color w:val="000000"/>
                <w:sz w:val="24"/>
              </w:rPr>
              <w:t xml:space="preserve">里程≥110km，城市综合工况续航里程≥80km；整车最大允许总质量≥1100kg。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8.动力电池额定电压：≥60V。充电输入规格：AC220V±10%；动力电池额定容量≥11.52kWh。充电性能：交流慢充满电时间≤4h，随车配备便携充电枪。</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9.支持整车在线升级功能，可实现控制系统远程迭代优化。</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10.具备远程开关机功能，可通过管理平台远程下发车辆上下电指令。</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11.配备胎压实时监测、车身碰撞检测功能；整车设置物理急停按钮，前后配备独立碰撞急停触发装置。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12.搭载语音播放模块、低速行驶报警器，具备整车低功耗管理功能。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▲13.包含5年自动驾驶系统授权使用服务。</w:t>
            </w:r>
            <w:r>
              <w:rPr>
                <w:rFonts w:hint="eastAsia" w:ascii="宋体" w:hAnsi="宋体" w:cs="宋体"/>
                <w:b/>
                <w:bCs/>
                <w:color w:val="000000"/>
                <w:sz w:val="24"/>
              </w:rPr>
              <w:t xml:space="preserve">【投标文件需提供承诺函】</w:t>
            </w:r>
            <w:r>
              <w:rPr>
                <w:rFonts w:hint="eastAsia"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14.配套1套数据运行管理平台。</w:t>
            </w:r>
            <w:r/>
          </w:p>
          <w:p>
            <w:pPr>
              <w:pStyle w:val="918"/>
              <w:numPr>
                <w:ilvl w:val="0"/>
                <w:numId w:val="5"/>
              </w:numPr>
              <w:jc w:val="left"/>
              <w:spacing w:line="360" w:lineRule="auto"/>
              <w:rPr>
                <w:rFonts w:hint="eastAsia" w:ascii="宋体" w:hAnsi="宋体" w:cs="宋体"/>
                <w:color w:val="000000"/>
                <w:sz w:val="24"/>
              </w:rPr>
            </w:pPr>
            <w:r>
              <w:rPr>
                <w:rFonts w:hint="eastAsia" w:ascii="宋体" w:hAnsi="宋体" w:cs="宋体"/>
                <w:color w:val="000000"/>
                <w:sz w:val="24"/>
              </w:rPr>
              <w:t xml:space="preserve">配套课程资源</w:t>
            </w:r>
            <w:r/>
          </w:p>
          <w:p>
            <w:pPr>
              <w:pStyle w:val="918"/>
              <w:jc w:val="left"/>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1.配套供应链</w:t>
            </w:r>
            <w:r>
              <w:rPr>
                <w:rFonts w:hint="eastAsia" w:ascii="宋体" w:hAnsi="宋体" w:cs="宋体"/>
                <w:color w:val="000000"/>
                <w:sz w:val="24"/>
              </w:rPr>
              <w:t xml:space="preserve">运营管理</w:t>
            </w:r>
            <w:r>
              <w:rPr>
                <w:rFonts w:ascii="宋体" w:hAnsi="宋体" w:cs="宋体"/>
                <w:color w:val="000000"/>
                <w:sz w:val="24"/>
              </w:rPr>
              <w:t xml:space="preserve">相关理实一体化课程一门，课程能满足48课时以上的教学任务，课程内容基本满足供应链管理师三级技能要求以及部分二级技能要求，覆盖了供应链运营各环节的知识点，包括但不限于：课程标准（</w:t>
            </w:r>
            <w:r>
              <w:rPr>
                <w:rFonts w:hint="eastAsia" w:ascii="宋体" w:hAnsi="宋体" w:cs="宋体"/>
                <w:color w:val="000000"/>
                <w:sz w:val="24"/>
              </w:rPr>
              <w:t xml:space="preserve">不少于</w:t>
            </w:r>
            <w:r>
              <w:rPr>
                <w:rFonts w:ascii="宋体" w:hAnsi="宋体" w:cs="宋体"/>
                <w:color w:val="000000"/>
                <w:sz w:val="24"/>
              </w:rPr>
              <w:t xml:space="preserve">1个）</w:t>
            </w:r>
            <w:r>
              <w:rPr>
                <w:rFonts w:hint="eastAsia" w:ascii="宋体" w:hAnsi="宋体" w:cs="宋体"/>
                <w:color w:val="000000"/>
                <w:sz w:val="24"/>
              </w:rPr>
              <w:t xml:space="preserve">、</w:t>
            </w:r>
            <w:r>
              <w:rPr>
                <w:rFonts w:ascii="宋体" w:hAnsi="宋体" w:cs="宋体"/>
                <w:color w:val="000000"/>
                <w:sz w:val="24"/>
              </w:rPr>
              <w:t xml:space="preserve">课程导学视频（</w:t>
            </w:r>
            <w:r>
              <w:rPr>
                <w:rFonts w:hint="eastAsia" w:ascii="宋体" w:hAnsi="宋体" w:cs="宋体"/>
                <w:color w:val="000000"/>
                <w:sz w:val="24"/>
              </w:rPr>
              <w:t xml:space="preserve">不少于</w:t>
            </w:r>
            <w:r>
              <w:rPr>
                <w:rFonts w:ascii="宋体" w:hAnsi="宋体" w:cs="宋体"/>
                <w:color w:val="000000"/>
                <w:sz w:val="24"/>
              </w:rPr>
              <w:t xml:space="preserve">1个）</w:t>
            </w:r>
            <w:r>
              <w:rPr>
                <w:rFonts w:hint="eastAsia" w:ascii="宋体" w:hAnsi="宋体" w:cs="宋体"/>
                <w:color w:val="000000"/>
                <w:sz w:val="24"/>
              </w:rPr>
              <w:t xml:space="preserve">、</w:t>
            </w:r>
            <w:r>
              <w:rPr>
                <w:rFonts w:ascii="宋体" w:hAnsi="宋体" w:cs="宋体"/>
                <w:color w:val="000000"/>
                <w:sz w:val="24"/>
              </w:rPr>
              <w:t xml:space="preserve">课件PPT（</w:t>
            </w:r>
            <w:r>
              <w:rPr>
                <w:rFonts w:hint="eastAsia" w:ascii="宋体" w:hAnsi="宋体" w:cs="宋体"/>
                <w:color w:val="000000"/>
                <w:sz w:val="24"/>
              </w:rPr>
              <w:t xml:space="preserve">不少于</w:t>
            </w:r>
            <w:r>
              <w:rPr>
                <w:rFonts w:ascii="宋体" w:hAnsi="宋体" w:cs="宋体"/>
                <w:color w:val="000000"/>
                <w:sz w:val="24"/>
              </w:rPr>
              <w:t xml:space="preserve">10个）</w:t>
            </w:r>
            <w:r>
              <w:rPr>
                <w:rFonts w:hint="eastAsia" w:ascii="宋体" w:hAnsi="宋体" w:cs="宋体"/>
                <w:color w:val="000000"/>
                <w:sz w:val="24"/>
              </w:rPr>
              <w:t xml:space="preserve">、</w:t>
            </w:r>
            <w:r>
              <w:rPr>
                <w:rFonts w:ascii="宋体" w:hAnsi="宋体" w:cs="宋体"/>
                <w:color w:val="000000"/>
                <w:sz w:val="24"/>
              </w:rPr>
              <w:t xml:space="preserve">教学视频（</w:t>
            </w:r>
            <w:r>
              <w:rPr>
                <w:rFonts w:hint="eastAsia" w:ascii="宋体" w:hAnsi="宋体" w:cs="宋体"/>
                <w:color w:val="000000"/>
                <w:sz w:val="24"/>
              </w:rPr>
              <w:t xml:space="preserve">不少于</w:t>
            </w:r>
            <w:r>
              <w:rPr>
                <w:rFonts w:ascii="宋体" w:hAnsi="宋体" w:cs="宋体"/>
                <w:color w:val="000000"/>
                <w:sz w:val="24"/>
              </w:rPr>
              <w:t xml:space="preserve">10个）</w:t>
            </w:r>
            <w:r>
              <w:rPr>
                <w:rFonts w:hint="eastAsia" w:ascii="宋体" w:hAnsi="宋体" w:cs="宋体"/>
                <w:color w:val="000000"/>
                <w:sz w:val="24"/>
              </w:rPr>
              <w:t xml:space="preserve">、</w:t>
            </w:r>
            <w:r>
              <w:rPr>
                <w:rFonts w:ascii="宋体" w:hAnsi="宋体" w:cs="宋体"/>
                <w:color w:val="000000"/>
                <w:sz w:val="24"/>
              </w:rPr>
              <w:t xml:space="preserve">教学动画（</w:t>
            </w:r>
            <w:r>
              <w:rPr>
                <w:rFonts w:hint="eastAsia" w:ascii="宋体" w:hAnsi="宋体" w:cs="宋体"/>
                <w:color w:val="000000"/>
                <w:sz w:val="24"/>
              </w:rPr>
              <w:t xml:space="preserve">不少于</w:t>
            </w:r>
            <w:r>
              <w:rPr>
                <w:rFonts w:ascii="宋体" w:hAnsi="宋体" w:cs="宋体"/>
                <w:color w:val="000000"/>
                <w:sz w:val="24"/>
              </w:rPr>
              <w:t xml:space="preserve">10个）</w:t>
            </w:r>
            <w:r>
              <w:rPr>
                <w:rFonts w:hint="eastAsia" w:ascii="宋体" w:hAnsi="宋体" w:cs="宋体"/>
                <w:color w:val="000000"/>
                <w:sz w:val="24"/>
              </w:rPr>
              <w:t xml:space="preserve">、</w:t>
            </w:r>
            <w:r>
              <w:rPr>
                <w:rFonts w:ascii="宋体" w:hAnsi="宋体" w:cs="宋体"/>
                <w:color w:val="000000"/>
                <w:sz w:val="24"/>
              </w:rPr>
              <w:t xml:space="preserve">自测练习题（</w:t>
            </w:r>
            <w:r>
              <w:rPr>
                <w:rFonts w:hint="eastAsia" w:ascii="宋体" w:hAnsi="宋体" w:cs="宋体"/>
                <w:color w:val="000000"/>
                <w:sz w:val="24"/>
              </w:rPr>
              <w:t xml:space="preserve">不少于</w:t>
            </w:r>
            <w:r>
              <w:rPr>
                <w:rFonts w:ascii="宋体" w:hAnsi="宋体" w:cs="宋体"/>
                <w:color w:val="000000"/>
                <w:sz w:val="24"/>
              </w:rPr>
              <w:t xml:space="preserve">200题）</w:t>
            </w:r>
            <w:r>
              <w:rPr>
                <w:rFonts w:hint="eastAsia" w:ascii="宋体" w:hAnsi="宋体" w:cs="宋体"/>
                <w:color w:val="000000"/>
                <w:sz w:val="24"/>
              </w:rPr>
              <w:t xml:space="preserve">、</w:t>
            </w:r>
            <w:r>
              <w:rPr>
                <w:rFonts w:ascii="宋体" w:hAnsi="宋体" w:cs="宋体"/>
                <w:color w:val="000000"/>
                <w:sz w:val="24"/>
              </w:rPr>
              <w:t xml:space="preserve">案例资源（</w:t>
            </w:r>
            <w:r>
              <w:rPr>
                <w:rFonts w:hint="eastAsia" w:ascii="宋体" w:hAnsi="宋体" w:cs="宋体"/>
                <w:color w:val="000000"/>
                <w:sz w:val="24"/>
              </w:rPr>
              <w:t xml:space="preserve">不少于</w:t>
            </w:r>
            <w:r>
              <w:rPr>
                <w:rFonts w:ascii="宋体" w:hAnsi="宋体" w:cs="宋体"/>
                <w:color w:val="000000"/>
                <w:sz w:val="24"/>
              </w:rPr>
              <w:t xml:space="preserve">30个）</w:t>
            </w:r>
            <w:r>
              <w:rPr>
                <w:rFonts w:hint="eastAsia" w:ascii="宋体" w:hAnsi="宋体" w:cs="宋体"/>
                <w:color w:val="000000"/>
                <w:sz w:val="24"/>
              </w:rPr>
              <w:t xml:space="preserve">;</w:t>
            </w:r>
            <w:r>
              <w:rPr>
                <w:rFonts w:hint="eastAsia"/>
                <w:color w:val="000000"/>
              </w:rPr>
              <w:t xml:space="preserve"> </w:t>
            </w:r>
            <w:r>
              <w:rPr>
                <w:rFonts w:ascii="宋体" w:hAnsi="宋体" w:cs="宋体"/>
                <w:color w:val="000000"/>
                <w:sz w:val="24"/>
              </w:rPr>
              <w:t xml:space="preserve">【提供该功能演示】</w:t>
            </w:r>
            <w:r/>
          </w:p>
          <w:p>
            <w:pPr>
              <w:pStyle w:val="918"/>
              <w:jc w:val="left"/>
              <w:spacing w:line="360" w:lineRule="auto"/>
              <w:rPr>
                <w:rFonts w:ascii="宋体" w:hAnsi="宋体" w:cs="宋体"/>
                <w:color w:val="000000"/>
                <w:sz w:val="24"/>
              </w:rPr>
            </w:pPr>
            <w:r>
              <w:rPr>
                <w:rFonts w:ascii="宋体" w:hAnsi="宋体" w:cs="宋体"/>
                <w:color w:val="000000"/>
                <w:sz w:val="24"/>
              </w:rPr>
              <w:t xml:space="preserve">1)课程标准（</w:t>
            </w:r>
            <w:r>
              <w:rPr>
                <w:rFonts w:hint="eastAsia" w:ascii="宋体" w:hAnsi="宋体" w:cs="宋体"/>
                <w:color w:val="000000"/>
                <w:sz w:val="24"/>
              </w:rPr>
              <w:t xml:space="preserve">不少于</w:t>
            </w:r>
            <w:r>
              <w:rPr>
                <w:rFonts w:ascii="宋体" w:hAnsi="宋体" w:cs="宋体"/>
                <w:color w:val="000000"/>
                <w:sz w:val="24"/>
              </w:rPr>
              <w:t xml:space="preserve">1个）</w:t>
            </w:r>
            <w:r/>
          </w:p>
          <w:p>
            <w:pPr>
              <w:pStyle w:val="918"/>
              <w:jc w:val="left"/>
              <w:spacing w:line="360" w:lineRule="auto"/>
              <w:rPr>
                <w:rFonts w:ascii="宋体" w:hAnsi="宋体" w:cs="宋体"/>
                <w:color w:val="000000"/>
                <w:sz w:val="24"/>
              </w:rPr>
            </w:pPr>
            <w:r>
              <w:rPr>
                <w:rFonts w:ascii="宋体" w:hAnsi="宋体" w:cs="宋体"/>
                <w:color w:val="000000"/>
                <w:sz w:val="24"/>
              </w:rPr>
              <w:t xml:space="preserve">2)课程导学视频（</w:t>
            </w:r>
            <w:r>
              <w:rPr>
                <w:rFonts w:hint="eastAsia" w:ascii="宋体" w:hAnsi="宋体" w:cs="宋体"/>
                <w:color w:val="000000"/>
                <w:sz w:val="24"/>
              </w:rPr>
              <w:t xml:space="preserve">不少于</w:t>
            </w:r>
            <w:r>
              <w:rPr>
                <w:rFonts w:ascii="宋体" w:hAnsi="宋体" w:cs="宋体"/>
                <w:color w:val="000000"/>
                <w:sz w:val="24"/>
              </w:rPr>
              <w:t xml:space="preserve">1个）</w:t>
            </w:r>
            <w:r/>
          </w:p>
          <w:p>
            <w:pPr>
              <w:pStyle w:val="918"/>
              <w:jc w:val="left"/>
              <w:spacing w:line="360" w:lineRule="auto"/>
              <w:rPr>
                <w:rFonts w:ascii="宋体" w:hAnsi="宋体" w:cs="宋体"/>
                <w:color w:val="000000"/>
                <w:sz w:val="24"/>
              </w:rPr>
            </w:pPr>
            <w:r>
              <w:rPr>
                <w:rFonts w:ascii="宋体" w:hAnsi="宋体" w:cs="宋体"/>
                <w:color w:val="000000"/>
                <w:sz w:val="24"/>
              </w:rPr>
              <w:t xml:space="preserve">3)课件PPT（</w:t>
            </w:r>
            <w:r>
              <w:rPr>
                <w:rFonts w:hint="eastAsia" w:ascii="宋体" w:hAnsi="宋体" w:cs="宋体"/>
                <w:color w:val="000000"/>
                <w:sz w:val="24"/>
              </w:rPr>
              <w:t xml:space="preserve">不少于</w:t>
            </w:r>
            <w:r>
              <w:rPr>
                <w:rFonts w:ascii="宋体" w:hAnsi="宋体" w:cs="宋体"/>
                <w:color w:val="000000"/>
                <w:sz w:val="24"/>
              </w:rPr>
              <w:t xml:space="preserve">10个）：①教学课件需与课程紧密结合，每个实训内容均配套PPT，可配合教学使用，不少于10个；②教学课件要明确教学目标、要突出重点难点、要有灵活新颖的教学形式、教学对象要有针对性，根据教学需要课件中插入动画、视频；③课件内容要生动，能吸引学生，调动学习兴趣；④课件需保持前后风格一致，课件排版设计美观。</w:t>
            </w:r>
            <w:r/>
          </w:p>
          <w:p>
            <w:pPr>
              <w:pStyle w:val="918"/>
              <w:jc w:val="left"/>
              <w:spacing w:line="360" w:lineRule="auto"/>
              <w:rPr>
                <w:rFonts w:ascii="宋体" w:hAnsi="宋体" w:cs="宋体"/>
                <w:color w:val="000000"/>
                <w:sz w:val="24"/>
              </w:rPr>
            </w:pPr>
            <w:r>
              <w:rPr>
                <w:rFonts w:ascii="宋体" w:hAnsi="宋体" w:cs="宋体"/>
                <w:color w:val="000000"/>
                <w:sz w:val="24"/>
              </w:rPr>
              <w:t xml:space="preserve">4)教学视频（</w:t>
            </w:r>
            <w:r>
              <w:rPr>
                <w:rFonts w:hint="eastAsia" w:ascii="宋体" w:hAnsi="宋体" w:cs="宋体"/>
                <w:color w:val="000000"/>
                <w:sz w:val="24"/>
              </w:rPr>
              <w:t xml:space="preserve">不少于</w:t>
            </w:r>
            <w:r>
              <w:rPr>
                <w:rFonts w:ascii="宋体" w:hAnsi="宋体" w:cs="宋体"/>
                <w:color w:val="000000"/>
                <w:sz w:val="24"/>
              </w:rPr>
              <w:t xml:space="preserve">10个）：①视频内容与课件内容联系紧密，重难点实训配置实操视频，数量不得少于10个。②内容设计符合教学内容；③画面简洁清晰，节奏合适；④配音应标准，无噪音，快慢适度，采用MP4格式。</w:t>
            </w:r>
            <w:r/>
          </w:p>
          <w:p>
            <w:pPr>
              <w:pStyle w:val="918"/>
              <w:jc w:val="left"/>
              <w:spacing w:line="360" w:lineRule="auto"/>
              <w:rPr>
                <w:rFonts w:ascii="宋体" w:hAnsi="宋体" w:cs="宋体"/>
                <w:color w:val="000000"/>
                <w:sz w:val="24"/>
              </w:rPr>
            </w:pPr>
            <w:r>
              <w:rPr>
                <w:rFonts w:ascii="宋体" w:hAnsi="宋体" w:cs="宋体"/>
                <w:color w:val="000000"/>
                <w:sz w:val="24"/>
              </w:rPr>
              <w:t xml:space="preserve">技术要求：</w:t>
            </w:r>
            <w:r/>
          </w:p>
          <w:p>
            <w:pPr>
              <w:pStyle w:val="918"/>
              <w:jc w:val="left"/>
              <w:spacing w:line="360" w:lineRule="auto"/>
              <w:rPr>
                <w:rFonts w:ascii="宋体" w:hAnsi="宋体" w:cs="宋体"/>
                <w:color w:val="000000"/>
                <w:sz w:val="24"/>
              </w:rPr>
            </w:pPr>
            <w:r>
              <w:rPr>
                <w:rFonts w:ascii="宋体" w:hAnsi="宋体" w:cs="宋体"/>
                <w:color w:val="000000"/>
                <w:sz w:val="24"/>
              </w:rPr>
              <w:t xml:space="preserve">输出格式：MP4</w:t>
            </w:r>
            <w:r/>
          </w:p>
          <w:p>
            <w:pPr>
              <w:pStyle w:val="918"/>
              <w:jc w:val="left"/>
              <w:spacing w:line="360" w:lineRule="auto"/>
              <w:rPr>
                <w:rFonts w:ascii="宋体" w:hAnsi="宋体" w:cs="宋体"/>
                <w:color w:val="000000"/>
                <w:sz w:val="24"/>
              </w:rPr>
            </w:pPr>
            <w:r>
              <w:rPr>
                <w:rFonts w:ascii="宋体" w:hAnsi="宋体" w:cs="宋体"/>
                <w:color w:val="000000"/>
                <w:sz w:val="24"/>
              </w:rPr>
              <w:t xml:space="preserve">动画帧频：不低于25帧/秒；</w:t>
            </w:r>
            <w:r/>
          </w:p>
          <w:p>
            <w:pPr>
              <w:pStyle w:val="918"/>
              <w:jc w:val="left"/>
              <w:spacing w:line="360" w:lineRule="auto"/>
              <w:rPr>
                <w:rFonts w:ascii="宋体" w:hAnsi="宋体" w:cs="宋体"/>
                <w:color w:val="000000"/>
                <w:sz w:val="24"/>
              </w:rPr>
            </w:pPr>
            <w:r>
              <w:rPr>
                <w:rFonts w:ascii="宋体" w:hAnsi="宋体" w:cs="宋体"/>
                <w:color w:val="000000"/>
                <w:sz w:val="24"/>
              </w:rPr>
              <w:t xml:space="preserve">输出</w:t>
            </w:r>
            <w:r>
              <w:rPr>
                <w:rFonts w:hint="eastAsia" w:ascii="宋体" w:hAnsi="宋体" w:cs="宋体"/>
                <w:color w:val="000000"/>
                <w:sz w:val="24"/>
              </w:rPr>
              <w:t xml:space="preserve">分辨率</w:t>
            </w:r>
            <w:r>
              <w:rPr>
                <w:rFonts w:ascii="宋体" w:hAnsi="宋体" w:cs="宋体"/>
                <w:color w:val="000000"/>
                <w:sz w:val="24"/>
              </w:rPr>
              <w:t xml:space="preserve">：</w:t>
            </w:r>
            <w:r>
              <w:rPr>
                <w:rFonts w:hint="eastAsia" w:ascii="宋体" w:hAnsi="宋体" w:cs="宋体"/>
                <w:color w:val="000000"/>
                <w:sz w:val="24"/>
              </w:rPr>
              <w:t xml:space="preserve">≥</w:t>
            </w:r>
            <w:r>
              <w:rPr>
                <w:rFonts w:ascii="宋体" w:hAnsi="宋体" w:cs="宋体"/>
                <w:color w:val="000000"/>
                <w:sz w:val="24"/>
              </w:rPr>
              <w:t xml:space="preserve">1920*1080</w:t>
            </w:r>
            <w:r/>
          </w:p>
          <w:p>
            <w:pPr>
              <w:pStyle w:val="918"/>
              <w:jc w:val="left"/>
              <w:spacing w:line="360" w:lineRule="auto"/>
              <w:rPr>
                <w:rFonts w:ascii="宋体" w:hAnsi="宋体" w:cs="宋体"/>
                <w:color w:val="000000"/>
                <w:sz w:val="24"/>
              </w:rPr>
            </w:pPr>
            <w:r>
              <w:rPr>
                <w:rFonts w:ascii="宋体" w:hAnsi="宋体" w:cs="宋体"/>
                <w:color w:val="000000"/>
                <w:sz w:val="24"/>
              </w:rPr>
              <w:t xml:space="preserve">5)教学动画（</w:t>
            </w:r>
            <w:r>
              <w:rPr>
                <w:rFonts w:hint="eastAsia" w:ascii="宋体" w:hAnsi="宋体" w:cs="宋体"/>
                <w:color w:val="000000"/>
                <w:sz w:val="24"/>
              </w:rPr>
              <w:t xml:space="preserve">不少于</w:t>
            </w:r>
            <w:r>
              <w:rPr>
                <w:rFonts w:ascii="宋体" w:hAnsi="宋体" w:cs="宋体"/>
                <w:color w:val="000000"/>
                <w:sz w:val="24"/>
              </w:rPr>
              <w:t xml:space="preserve">10个）：①动画内容与教学内容联系紧密，重难点均配置短小精悍的教学动画，数量不得少于</w:t>
            </w:r>
            <w:r>
              <w:rPr>
                <w:rFonts w:hint="eastAsia" w:ascii="宋体" w:hAnsi="宋体" w:cs="宋体"/>
                <w:color w:val="000000"/>
                <w:sz w:val="24"/>
              </w:rPr>
              <w:t xml:space="preserve">1</w:t>
            </w:r>
            <w:r>
              <w:rPr>
                <w:rFonts w:ascii="宋体" w:hAnsi="宋体" w:cs="宋体"/>
                <w:color w:val="000000"/>
                <w:sz w:val="24"/>
              </w:rPr>
              <w:t xml:space="preserve">0个；②动画设计风格以生动，活泼；画面简洁清晰，界面友好，动画连续，节奏合适；③配音应标准，无噪音，快慢适度，采用MP4格式。</w:t>
            </w:r>
            <w:r/>
          </w:p>
          <w:p>
            <w:pPr>
              <w:pStyle w:val="918"/>
              <w:jc w:val="left"/>
              <w:spacing w:line="360" w:lineRule="auto"/>
              <w:rPr>
                <w:rFonts w:ascii="宋体" w:hAnsi="宋体" w:cs="宋体"/>
                <w:color w:val="000000"/>
                <w:sz w:val="24"/>
              </w:rPr>
            </w:pPr>
            <w:r>
              <w:rPr>
                <w:rFonts w:ascii="宋体" w:hAnsi="宋体" w:cs="宋体"/>
                <w:color w:val="000000"/>
                <w:sz w:val="24"/>
              </w:rPr>
              <w:t xml:space="preserve">技术要求：</w:t>
            </w:r>
            <w:r/>
          </w:p>
          <w:p>
            <w:pPr>
              <w:pStyle w:val="918"/>
              <w:jc w:val="left"/>
              <w:spacing w:line="360" w:lineRule="auto"/>
              <w:rPr>
                <w:rFonts w:ascii="宋体" w:hAnsi="宋体" w:cs="宋体"/>
                <w:color w:val="000000"/>
                <w:sz w:val="24"/>
              </w:rPr>
            </w:pPr>
            <w:r>
              <w:rPr>
                <w:rFonts w:ascii="宋体" w:hAnsi="宋体" w:cs="宋体"/>
                <w:color w:val="000000"/>
                <w:sz w:val="24"/>
              </w:rPr>
              <w:t xml:space="preserve">输出格式：MP4</w:t>
            </w:r>
            <w:r/>
          </w:p>
          <w:p>
            <w:pPr>
              <w:pStyle w:val="918"/>
              <w:jc w:val="left"/>
              <w:spacing w:line="360" w:lineRule="auto"/>
              <w:rPr>
                <w:rFonts w:ascii="宋体" w:hAnsi="宋体" w:cs="宋体"/>
                <w:color w:val="000000"/>
                <w:sz w:val="24"/>
              </w:rPr>
            </w:pPr>
            <w:r>
              <w:rPr>
                <w:rFonts w:ascii="宋体" w:hAnsi="宋体" w:cs="宋体"/>
                <w:color w:val="000000"/>
                <w:sz w:val="24"/>
              </w:rPr>
              <w:t xml:space="preserve">动画帧频：不低于15帧/秒；</w:t>
            </w:r>
            <w:r/>
          </w:p>
          <w:p>
            <w:pPr>
              <w:pStyle w:val="918"/>
              <w:jc w:val="left"/>
              <w:spacing w:line="360" w:lineRule="auto"/>
              <w:rPr>
                <w:rFonts w:ascii="宋体" w:hAnsi="宋体" w:cs="宋体"/>
                <w:color w:val="000000"/>
                <w:sz w:val="24"/>
              </w:rPr>
            </w:pPr>
            <w:r>
              <w:rPr>
                <w:rFonts w:ascii="宋体" w:hAnsi="宋体" w:cs="宋体"/>
                <w:color w:val="000000"/>
                <w:sz w:val="24"/>
              </w:rPr>
              <w:t xml:space="preserve">输出</w:t>
            </w:r>
            <w:r>
              <w:rPr>
                <w:rFonts w:hint="eastAsia" w:ascii="宋体" w:hAnsi="宋体" w:cs="宋体"/>
                <w:color w:val="000000"/>
                <w:sz w:val="24"/>
              </w:rPr>
              <w:t xml:space="preserve">分辨率</w:t>
            </w:r>
            <w:r>
              <w:rPr>
                <w:rFonts w:ascii="宋体" w:hAnsi="宋体" w:cs="宋体"/>
                <w:color w:val="000000"/>
                <w:sz w:val="24"/>
              </w:rPr>
              <w:t xml:space="preserve">：</w:t>
            </w:r>
            <w:r>
              <w:rPr>
                <w:rFonts w:hint="eastAsia" w:ascii="宋体" w:hAnsi="宋体" w:cs="宋体"/>
                <w:color w:val="000000"/>
                <w:sz w:val="24"/>
              </w:rPr>
              <w:t xml:space="preserve">≥</w:t>
            </w:r>
            <w:r>
              <w:rPr>
                <w:rFonts w:ascii="宋体" w:hAnsi="宋体" w:cs="宋体"/>
                <w:color w:val="000000"/>
                <w:sz w:val="24"/>
              </w:rPr>
              <w:t xml:space="preserve">1920*1080；</w:t>
            </w:r>
            <w:r/>
          </w:p>
          <w:p>
            <w:pPr>
              <w:pStyle w:val="918"/>
              <w:jc w:val="left"/>
              <w:spacing w:line="360" w:lineRule="auto"/>
              <w:rPr>
                <w:rFonts w:ascii="宋体" w:hAnsi="宋体" w:cs="宋体"/>
                <w:color w:val="000000"/>
                <w:sz w:val="24"/>
              </w:rPr>
            </w:pPr>
            <w:r>
              <w:rPr>
                <w:rFonts w:ascii="宋体" w:hAnsi="宋体" w:cs="宋体"/>
                <w:color w:val="000000"/>
                <w:sz w:val="24"/>
              </w:rPr>
              <w:t xml:space="preserve">声音品质：比特率64KBPS以上，双声道。</w:t>
            </w:r>
            <w:r/>
          </w:p>
          <w:p>
            <w:pPr>
              <w:pStyle w:val="918"/>
              <w:jc w:val="left"/>
              <w:spacing w:line="360" w:lineRule="auto"/>
              <w:rPr>
                <w:rFonts w:ascii="宋体" w:hAnsi="宋体" w:cs="宋体"/>
                <w:color w:val="000000"/>
                <w:sz w:val="24"/>
              </w:rPr>
            </w:pPr>
            <w:r>
              <w:rPr>
                <w:rFonts w:ascii="宋体" w:hAnsi="宋体" w:cs="宋体"/>
                <w:color w:val="000000"/>
                <w:sz w:val="24"/>
              </w:rPr>
              <w:t xml:space="preserve">码率：不低于1024kbs</w:t>
            </w:r>
            <w:r/>
          </w:p>
          <w:p>
            <w:pPr>
              <w:pStyle w:val="918"/>
              <w:jc w:val="left"/>
              <w:spacing w:line="360" w:lineRule="auto"/>
              <w:rPr>
                <w:rFonts w:ascii="宋体" w:hAnsi="宋体" w:cs="宋体"/>
                <w:color w:val="000000"/>
                <w:sz w:val="24"/>
              </w:rPr>
            </w:pPr>
            <w:r>
              <w:rPr>
                <w:rFonts w:ascii="宋体" w:hAnsi="宋体" w:cs="宋体"/>
                <w:color w:val="000000"/>
                <w:sz w:val="24"/>
              </w:rPr>
              <w:t xml:space="preserve">动画时长： 2-5分钟</w:t>
            </w:r>
            <w:r/>
          </w:p>
          <w:p>
            <w:pPr>
              <w:pStyle w:val="918"/>
              <w:jc w:val="left"/>
              <w:spacing w:line="360" w:lineRule="auto"/>
              <w:rPr>
                <w:rFonts w:ascii="宋体" w:hAnsi="宋体" w:cs="宋体"/>
                <w:color w:val="000000"/>
                <w:sz w:val="24"/>
              </w:rPr>
            </w:pPr>
            <w:r>
              <w:rPr>
                <w:rFonts w:ascii="宋体" w:hAnsi="宋体" w:cs="宋体"/>
                <w:color w:val="000000"/>
                <w:sz w:val="24"/>
              </w:rPr>
              <w:t xml:space="preserve">6)数字化供应链协同运营实训指导（</w:t>
            </w:r>
            <w:r>
              <w:rPr>
                <w:rFonts w:hint="eastAsia" w:ascii="宋体" w:hAnsi="宋体" w:cs="宋体"/>
                <w:color w:val="000000"/>
                <w:sz w:val="24"/>
              </w:rPr>
              <w:t xml:space="preserve">不少于</w:t>
            </w:r>
            <w:r>
              <w:rPr>
                <w:rFonts w:ascii="宋体" w:hAnsi="宋体" w:cs="宋体"/>
                <w:color w:val="000000"/>
                <w:sz w:val="24"/>
              </w:rPr>
              <w:t xml:space="preserve">1个）</w:t>
            </w:r>
            <w:r/>
          </w:p>
          <w:p>
            <w:pPr>
              <w:pStyle w:val="918"/>
              <w:jc w:val="left"/>
              <w:spacing w:line="360" w:lineRule="auto"/>
              <w:rPr>
                <w:rFonts w:ascii="宋体" w:hAnsi="宋体" w:cs="宋体"/>
                <w:color w:val="000000"/>
                <w:sz w:val="24"/>
              </w:rPr>
            </w:pPr>
            <w:r>
              <w:rPr>
                <w:rFonts w:ascii="宋体" w:hAnsi="宋体" w:cs="宋体"/>
                <w:color w:val="000000"/>
                <w:sz w:val="24"/>
              </w:rPr>
              <w:t xml:space="preserve">7)数字化供应链协同运营实训报告（</w:t>
            </w:r>
            <w:r>
              <w:rPr>
                <w:rFonts w:hint="eastAsia" w:ascii="宋体" w:hAnsi="宋体" w:cs="宋体"/>
                <w:color w:val="000000"/>
                <w:sz w:val="24"/>
              </w:rPr>
              <w:t xml:space="preserve">不少于</w:t>
            </w:r>
            <w:r>
              <w:rPr>
                <w:rFonts w:ascii="宋体" w:hAnsi="宋体" w:cs="宋体"/>
                <w:color w:val="000000"/>
                <w:sz w:val="24"/>
              </w:rPr>
              <w:t xml:space="preserve">1个）</w:t>
            </w:r>
            <w:r/>
          </w:p>
          <w:p>
            <w:pPr>
              <w:pStyle w:val="918"/>
              <w:jc w:val="left"/>
              <w:spacing w:line="360" w:lineRule="auto"/>
              <w:rPr>
                <w:rFonts w:ascii="宋体" w:hAnsi="宋体" w:cs="宋体"/>
                <w:color w:val="000000"/>
                <w:sz w:val="24"/>
              </w:rPr>
            </w:pPr>
            <w:r>
              <w:rPr>
                <w:rFonts w:ascii="宋体" w:hAnsi="宋体" w:cs="宋体"/>
                <w:color w:val="000000"/>
                <w:sz w:val="24"/>
              </w:rPr>
              <w:t xml:space="preserve">8)数字化供应链运营自测练习题（</w:t>
            </w:r>
            <w:r>
              <w:rPr>
                <w:rFonts w:hint="eastAsia" w:ascii="宋体" w:hAnsi="宋体" w:cs="宋体"/>
                <w:color w:val="000000"/>
                <w:sz w:val="24"/>
              </w:rPr>
              <w:t xml:space="preserve">不少于</w:t>
            </w:r>
            <w:r>
              <w:rPr>
                <w:rFonts w:ascii="宋体" w:hAnsi="宋体" w:cs="宋体"/>
                <w:color w:val="000000"/>
                <w:sz w:val="24"/>
              </w:rPr>
              <w:t xml:space="preserve">200题）：针对课程的整体测评试题库，包括单选、判断、填空、简答、计算题等多题型形式，不少于10套，综合习题不少于6套。</w:t>
            </w:r>
            <w:r/>
          </w:p>
          <w:p>
            <w:pPr>
              <w:pStyle w:val="918"/>
              <w:jc w:val="left"/>
              <w:spacing w:line="360" w:lineRule="auto"/>
              <w:rPr>
                <w:rFonts w:ascii="宋体" w:hAnsi="宋体" w:cs="宋体"/>
                <w:color w:val="000000"/>
                <w:sz w:val="24"/>
              </w:rPr>
            </w:pPr>
            <w:r>
              <w:rPr>
                <w:rFonts w:ascii="宋体" w:hAnsi="宋体" w:cs="宋体"/>
                <w:color w:val="000000"/>
                <w:sz w:val="24"/>
              </w:rPr>
              <w:t xml:space="preserve">9)案例资源（</w:t>
            </w:r>
            <w:r>
              <w:rPr>
                <w:rFonts w:hint="eastAsia" w:ascii="宋体" w:hAnsi="宋体" w:cs="宋体"/>
                <w:color w:val="000000"/>
                <w:sz w:val="24"/>
              </w:rPr>
              <w:t xml:space="preserve">不少于</w:t>
            </w:r>
            <w:r>
              <w:rPr>
                <w:rFonts w:ascii="宋体" w:hAnsi="宋体" w:cs="宋体"/>
                <w:color w:val="000000"/>
                <w:sz w:val="24"/>
              </w:rPr>
              <w:t xml:space="preserve">30个）：案例资源不少于30个，以浅显易懂的企业案例为背景案例集。</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rPr>
                <w:rFonts w:hint="eastAsia" w:ascii="宋体" w:hAnsi="宋体" w:cs="等线"/>
                <w:color w:val="000000"/>
                <w:sz w:val="24"/>
                <w:lang w:bidi="ar"/>
              </w:rPr>
            </w:pPr>
            <w:r/>
            <w:bookmarkStart w:id="262" w:name="OLE_LINK48"/>
            <w:r>
              <w:rPr>
                <w:rFonts w:hint="eastAsia" w:ascii="宋体" w:hAnsi="宋体" w:cs="宋体"/>
                <w:color w:val="000000"/>
                <w:sz w:val="24"/>
              </w:rPr>
              <w:t xml:space="preserve">SLAM智能搬运机器人</w:t>
            </w:r>
            <w:bookmarkEnd w:id="262"/>
            <w:r>
              <w:rPr>
                <w:rFonts w:hint="eastAsia" w:ascii="宋体" w:hAnsi="宋体" w:cs="等线"/>
                <w:color w:val="000000"/>
                <w:sz w:val="24"/>
                <w:lang w:bidi="ar"/>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color w:val="000000"/>
              </w:rPr>
              <w:t xml:space="preserve">一</w:t>
            </w:r>
            <w:r>
              <w:rPr>
                <w:rFonts w:hint="eastAsia" w:ascii="宋体" w:hAnsi="宋体" w:cs="宋体"/>
                <w:color w:val="000000"/>
                <w:sz w:val="24"/>
              </w:rPr>
              <w:t xml:space="preserve">、技术参数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1.定位导航：采用视觉 SLAM 与激光 SLAM 融合定位方案，在长走廊等大空间场景下保持稳定定位，不出现定位丢失。</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2.续航能力：满载续航≥6 小时，空载续航≥12 小时，待机续航≥20 小时；支持充电桩充电、有线充电、电池快速更换三种补能方式，具备用电安全保护机制。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3.负载与自重：额定负载≥300kg，整机自重≤100kg。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4.操作终端：机身配备固定式操作显示屏，屏幕尺寸≥10 英寸，分辨率≥1080×720；支持任务下单操作，可实时显示机器人运行、停止等工作状态。</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5.底盘高度：整机底盘高度</w:t>
            </w:r>
            <w:r>
              <w:rPr>
                <w:rFonts w:hint="eastAsia" w:ascii="宋体" w:hAnsi="宋体" w:cs="宋体"/>
                <w:color w:val="000000"/>
                <w:sz w:val="24"/>
              </w:rPr>
              <w:t xml:space="preserve">≤250mm。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6.顶升机构：具备顶升功能，额定举升高度≥50mm，可自动适配多种尺寸货架 / 载具。</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7.运行速度：行走速度范围 0.2~1.2m/s，支持速度调节。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8.越障通过性：最大越障高度≥20mm，最大过缝宽度≥35mm，最大爬坡角度≥5°。</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9.感知配置：配备≥2 路激光雷达、≥2 路 RGBD 相机、≥1 路 RGB 相机，用于环境感知与安全避障。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10.自动回充：支持自动返回充电桩补能。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11.通讯能力：同时支持 WiFi、4G、LoRa、蓝牙多种通讯方式。</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12.设备对接：支持与自动门、闸机、风淋门、辊筒线、机械手等设备对接联动。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二、功能需求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路径规划：具备全局路径规划能力，可根据任务规则设定配送顺序并规划最优路径；行进过程中可自动绕行障碍物，安全无碰撞抵达目标点位；可在场地内全路线通行，完成前进、转向、掉头动作，正常进出起始点、停靠点、充电点等点位，任务模式切换不影响配送安全执行。</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2.动态避障：可快速识别突发闯入行进路线的物体，及时避让或停机，并重新规划行驶路径。</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3.全局重规划：当局部绕障失败时，可放弃当前全局路径，重新规划全局路径，确保顺利抵达目的地。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4.点位联动播报：抵达</w:t>
            </w:r>
            <w:r>
              <w:rPr>
                <w:rFonts w:hint="eastAsia" w:ascii="宋体" w:hAnsi="宋体" w:cs="宋体"/>
                <w:color w:val="000000"/>
                <w:sz w:val="24"/>
              </w:rPr>
              <w:t xml:space="preserve">目标点位时，可自动联动点位关联的蓝牙音频设备，通过蓝牙播放语音提示。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5.任务结束待机：支持任务完成后原地待机，无需立即返回起始点。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6.点位搜索：配送模式、顶升模式下均支持点位搜索功能，点位数量较多时可快速检索目标点位，提升任务下发效率。</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7.多目的地配送：配送模式下，单次配送任务支持设置多个目的地，可根据实际需求调整配送顺序与点位。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8.顶升巡航：具备顶升巡航功能。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9.顶升多点逗留：顶升任务支持设置逗留点位，机器人顶升货物后，可自动前往选定点位停留并保持举升状态，避免重复装卸操作。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10.自适应顶升：支持多规格货架自适应顶升匹配。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11.行人跟随：具备行人跟随行驶功能。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货架组管理：支持点位分组管理，可将多个点位编辑为一个点位组；顶升点位设为组时，机器人可在组内点位自主寻找货架顶升；放货点位设为组时，机器人可在组内点位自主寻找空位放货，提升作业效率与场地利用率。</w:t>
            </w:r>
            <w:r/>
          </w:p>
          <w:p>
            <w:pPr>
              <w:pStyle w:val="918"/>
              <w:jc w:val="left"/>
              <w:spacing w:line="360" w:lineRule="auto"/>
              <w:rPr>
                <w:rFonts w:hint="eastAsia" w:ascii="宋体" w:hAnsi="宋体" w:cs="宋体"/>
                <w:sz w:val="24"/>
              </w:rPr>
            </w:pPr>
            <w:r>
              <w:rPr>
                <w:rFonts w:hint="eastAsia" w:ascii="宋体" w:hAnsi="宋体" w:cs="宋体"/>
                <w:color w:val="000000"/>
                <w:sz w:val="24"/>
              </w:rPr>
              <w:t xml:space="preserve">●13.机器人可自动顶升带脚轮货物底座，连同整垛多层堆叠纸箱货物实现整体转运，本地触控显示终端，可实时显</w:t>
            </w:r>
            <w:r>
              <w:rPr>
                <w:rFonts w:hint="eastAsia" w:ascii="宋体" w:hAnsi="宋体" w:cs="宋体"/>
                <w:sz w:val="24"/>
              </w:rPr>
              <w:t xml:space="preserve">示作业状态。【提供该功能演示】</w:t>
            </w:r>
            <w:r/>
          </w:p>
          <w:p>
            <w:pPr>
              <w:pStyle w:val="918"/>
              <w:jc w:val="left"/>
              <w:spacing w:line="360" w:lineRule="auto"/>
              <w:rPr>
                <w:rFonts w:hint="eastAsia" w:ascii="宋体" w:hAnsi="宋体" w:cs="宋体"/>
                <w:b/>
                <w:bCs/>
                <w:color w:val="ff0000"/>
                <w:sz w:val="24"/>
              </w:rPr>
            </w:pPr>
            <w:r>
              <w:rPr>
                <w:rFonts w:hint="eastAsia" w:ascii="宋体" w:hAnsi="宋体" w:cs="宋体"/>
                <w:sz w:val="24"/>
              </w:rPr>
              <w:t xml:space="preserve">▲14.</w:t>
            </w:r>
            <w:bookmarkStart w:id="263" w:name="OLE_LINK62"/>
            <w:r>
              <w:rPr>
                <w:rFonts w:hint="eastAsia"/>
              </w:rPr>
              <w:t xml:space="preserve"> </w:t>
            </w:r>
            <w:r>
              <w:rPr>
                <w:rFonts w:ascii="宋体" w:hAnsi="宋体" w:cs="宋体"/>
                <w:sz w:val="24"/>
              </w:rPr>
              <w:t xml:space="preserve">SLAM智能搬运机器人整机（含内置动力电池组）</w:t>
            </w:r>
            <w:r>
              <w:rPr>
                <w:rFonts w:hint="eastAsia" w:ascii="宋体" w:hAnsi="宋体" w:cs="宋体"/>
                <w:sz w:val="24"/>
              </w:rPr>
              <w:t xml:space="preserve">需</w:t>
            </w:r>
            <w:r>
              <w:rPr>
                <w:rFonts w:ascii="宋体" w:hAnsi="宋体" w:cs="宋体"/>
                <w:sz w:val="24"/>
              </w:rPr>
              <w:t xml:space="preserve">满足航空运输安全要求</w:t>
            </w:r>
            <w:r>
              <w:rPr>
                <w:rFonts w:hint="eastAsia" w:ascii="宋体" w:hAnsi="宋体" w:cs="宋体"/>
                <w:sz w:val="24"/>
              </w:rPr>
              <w:t xml:space="preserve">，</w:t>
            </w:r>
            <w:r>
              <w:rPr>
                <w:rFonts w:ascii="宋体" w:hAnsi="宋体" w:cs="宋体"/>
                <w:sz w:val="24"/>
              </w:rPr>
              <w:t xml:space="preserve">电池</w:t>
            </w:r>
            <w:r>
              <w:rPr>
                <w:rFonts w:hint="eastAsia" w:ascii="宋体" w:hAnsi="宋体" w:cs="宋体"/>
                <w:sz w:val="24"/>
              </w:rPr>
              <w:t xml:space="preserve">需</w:t>
            </w:r>
            <w:r>
              <w:rPr>
                <w:rFonts w:ascii="宋体" w:hAnsi="宋体" w:cs="宋体"/>
                <w:sz w:val="24"/>
              </w:rPr>
              <w:t xml:space="preserve">符合联合国《关于</w:t>
            </w:r>
            <w:r>
              <w:rPr>
                <w:rFonts w:ascii="宋体" w:hAnsi="宋体" w:cs="宋体"/>
                <w:sz w:val="24"/>
              </w:rPr>
              <w:t xml:space="preserve">危险货物运输的建议书 试验和标准手册》测试标准</w:t>
            </w:r>
            <w:r>
              <w:rPr>
                <w:rFonts w:hint="eastAsia" w:ascii="宋体" w:hAnsi="宋体" w:cs="宋体"/>
                <w:b/>
                <w:bCs/>
                <w:sz w:val="24"/>
              </w:rPr>
              <w:t xml:space="preserve"> 【需</w:t>
            </w:r>
            <w:r>
              <w:rPr>
                <w:rFonts w:ascii="宋体" w:hAnsi="宋体" w:cs="宋体"/>
                <w:b/>
                <w:bCs/>
                <w:sz w:val="24"/>
              </w:rPr>
              <w:t xml:space="preserve">提供与</w:t>
            </w:r>
            <w:r>
              <w:rPr>
                <w:rFonts w:hint="eastAsia" w:ascii="宋体" w:hAnsi="宋体" w:cs="宋体"/>
                <w:b/>
                <w:bCs/>
                <w:sz w:val="24"/>
              </w:rPr>
              <w:t xml:space="preserve">所投</w:t>
            </w:r>
            <w:r>
              <w:rPr>
                <w:rFonts w:ascii="宋体" w:hAnsi="宋体" w:cs="宋体"/>
                <w:b/>
                <w:bCs/>
                <w:sz w:val="24"/>
              </w:rPr>
              <w:t xml:space="preserve">机型配套的同型号电池UN38.3的第三方检测报告扫描件（结论须为“合格”或“通过”）</w:t>
            </w:r>
            <w:r>
              <w:rPr>
                <w:rFonts w:hint="eastAsia" w:ascii="宋体" w:hAnsi="宋体" w:cs="宋体"/>
                <w:b/>
                <w:bCs/>
                <w:sz w:val="24"/>
              </w:rPr>
              <w:t xml:space="preserve">】。</w:t>
            </w:r>
            <w:bookmarkEnd w:id="263"/>
            <w:r>
              <w:rPr>
                <w:rFonts w:hint="eastAsia" w:ascii="宋体" w:hAnsi="宋体" w:cs="宋体"/>
                <w:b/>
                <w:bCs/>
                <w:color w:val="ff0000"/>
                <w:sz w:val="24"/>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spacing w:line="360" w:lineRule="auto"/>
              <w:rPr>
                <w:rFonts w:hint="eastAsia" w:ascii="宋体" w:hAnsi="宋体" w:cs="宋体"/>
                <w:color w:val="000000"/>
                <w:sz w:val="24"/>
              </w:rPr>
            </w:pPr>
            <w:r>
              <w:rPr>
                <w:rFonts w:hint="eastAsia" w:ascii="宋体" w:hAnsi="宋体" w:cs="宋体"/>
                <w:color w:val="000000"/>
                <w:sz w:val="24"/>
              </w:rPr>
              <w:t xml:space="preserve">智能装车机器人</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1、机器人整体：</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1.1整机外形尺寸≥L950mm*W600mm*H900mm；设备总重量≤450kg；底盘背负负载≤100Kg；</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1.2导航方式激光SLAM；对角布局双激光雷达，雷达探测范围互补，实现机身360°全区域环境探测，配合激光SLAM导航算法完成自主建图、定位与路径规划；</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2、移动性能：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2.1驱动方式：差速驱动；标准化移动底盘作为整机运动基座，匹配伺服驱动、行走轮系、制动机构，依托上层调度与运动控制指令完成直行、转向、避障、定点停靠等动作。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2.2底盘移动速度/加速度：最大移动速度≤1.5m/s，额定负载工况推荐≤0.8m/s；最大加速度≤0.3m/s²；</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2.3底盘越障最大高度不小于10mm；底盘过缝宽度≤30mm；车体回转直径≤1000mm；行走通道宽度：Min820mm；回转通道宽度：Min1200mm；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3、电池相关性能：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续航能力≥8h；综合定位精度不小于±0.5mm；</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4、智能机器人系统：</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4.1负载：不低于5</w:t>
            </w:r>
            <w:r>
              <w:rPr>
                <w:rFonts w:hint="eastAsia" w:ascii="宋体" w:hAnsi="宋体" w:cs="宋体"/>
                <w:color w:val="000000"/>
                <w:sz w:val="24"/>
              </w:rPr>
              <w:t xml:space="preserve">kg；重量（含电缆）：不高于23kg；工作半径：不少于954mm；重复定位精度：不低于±0.02mm；机器人安装：任意角度安装。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4.2.工具I/O端口：数字输入：不低于2个；数字输出：不低于2个；模拟输入：不低于2个</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5、视觉探测单元：</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5.1.最大帧率：≥24fps；色彩模式：黑白/彩色；镜头焦距：≥8mm；物距：100mm-1000mm；视野：≥70*50mm；像素精度：≥0.08mm；图像处理：软</w:t>
            </w:r>
            <w:r>
              <w:rPr>
                <w:rFonts w:hint="eastAsia" w:ascii="宋体" w:hAnsi="宋体" w:cs="宋体"/>
                <w:color w:val="000000"/>
                <w:sz w:val="24"/>
              </w:rPr>
              <w:t xml:space="preserve">件</w:t>
            </w:r>
            <w:r>
              <w:rPr>
                <w:rFonts w:hint="eastAsia" w:ascii="宋体" w:hAnsi="宋体" w:cs="宋体"/>
                <w:color w:val="000000"/>
                <w:sz w:val="24"/>
              </w:rPr>
              <w:t xml:space="preserve">触发方式取像，单帧处理时间1s以内。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5.2.集成相机镜头、光源三大模块的2D相机，集成视觉系统的一体化机器人控制柜；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5.3.拖拽式指令集成视觉功能，支持机器人视觉一体化软件平台；</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6、末端工具：</w:t>
            </w:r>
            <w:r/>
          </w:p>
          <w:p>
            <w:pPr>
              <w:pStyle w:val="918"/>
              <w:jc w:val="left"/>
              <w:spacing w:line="360" w:lineRule="auto"/>
              <w:rPr>
                <w:color w:val="000000"/>
              </w:rPr>
            </w:pPr>
            <w:r>
              <w:rPr>
                <w:rFonts w:hint="eastAsia" w:ascii="宋体" w:hAnsi="宋体" w:cs="宋体"/>
                <w:color w:val="000000"/>
                <w:sz w:val="24"/>
              </w:rPr>
              <w:t xml:space="preserve">夹持力：支持不少于40N连续可调，可适配不同规格工件抓取作业；根据工件</w:t>
            </w:r>
            <w:r>
              <w:rPr>
                <w:rFonts w:hint="eastAsia" w:ascii="宋体" w:hAnsi="宋体" w:cs="宋体"/>
                <w:color w:val="000000"/>
                <w:sz w:val="24"/>
              </w:rPr>
              <w:t xml:space="preserve">进行</w:t>
            </w:r>
            <w:r>
              <w:rPr>
                <w:rFonts w:hint="eastAsia" w:ascii="宋体" w:hAnsi="宋体" w:cs="宋体"/>
                <w:color w:val="000000"/>
                <w:sz w:val="24"/>
              </w:rPr>
              <w:t xml:space="preserve">灵活选型。</w:t>
            </w:r>
            <w:r>
              <w:rPr>
                <w:color w:val="000000"/>
              </w:rPr>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center"/>
              <w:spacing w:line="360" w:lineRule="auto"/>
              <w:rPr>
                <w:rFonts w:hint="eastAsia" w:ascii="宋体" w:hAnsi="宋体" w:cs="宋体"/>
                <w:color w:val="000000"/>
                <w:sz w:val="24"/>
              </w:rPr>
            </w:pPr>
            <w:r/>
            <w:bookmarkStart w:id="264" w:name="OLE_LINK106"/>
            <w:r>
              <w:rPr>
                <w:rFonts w:hint="eastAsia" w:ascii="宋体" w:hAnsi="宋体" w:cs="宋体"/>
                <w:color w:val="000000"/>
                <w:sz w:val="24"/>
              </w:rPr>
              <w:t xml:space="preserve">配载智能体</w:t>
            </w:r>
            <w:bookmarkEnd w:id="264"/>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一、系统介绍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系统支持自动配载：根据货物的尺寸、重量、温度等参数，自动计算出最佳的配载方案，优化空间利用率，降低运输成本。支持模拟仿真：提供3D可视化模拟功能，可以清晰地展示货物在冷藏车内的排列方式，方便用户进行修改和调整。支持装箱指导：生成详细的装箱指导图、装箱方案和装箱动画，指导用户按照软件给出的方案进</w:t>
            </w:r>
            <w:r>
              <w:rPr>
                <w:rFonts w:hint="eastAsia" w:ascii="宋体" w:hAnsi="宋体" w:cs="宋体"/>
                <w:color w:val="000000"/>
                <w:sz w:val="24"/>
              </w:rPr>
              <w:t xml:space="preserve">行实际的装载操作。支持数据分析：提供实时的数据分析和报告生成功能，可以帮助用户进行运输成本分析、效率优化等工作。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1.软件包括主要功能点有客户管理、货品管理、车辆管理、托盘管理、司机管理、配送路线管理、配载规则、订单管理、配送计划、配送调度、装箱方案。</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客户管理：客户管理功能用于高效地管理客户信息，支持添加、编辑和删除客户信息，确保系统中客户数据的准确性和时效性。核心要素确定客户收货地点（确定门店位置，用作线路规划）、最早收货时间，最迟收货时间，收货要求等。 </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3.货品管理：货品管理功能用于高效管理货品的基本信息和运输要求，支持添加、编辑和删除货品信息。核心要素是维护货品的基础数据，包括配送规则和装载要求，确保货品在配送过程中能够得到妥善处理。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4.车辆管理：车辆管理功能用于管理车辆的基础信息，支持添加、编辑和删除车辆信息。核心要素包括维护车辆的载重、内径尺寸（长度、高度、宽度）及其他相关信息，确保车辆资源得到合理配置和利用。 </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5.司机管理：司机管理功能用于高效管理司机信息，支持添加、编辑和删除司机资料。核心要素包括维护司机的基础数据、工作时间和熟练度，确保司机的资源配置及调度能够符合运</w:t>
            </w:r>
            <w:r>
              <w:rPr>
                <w:rFonts w:hint="eastAsia" w:ascii="宋体" w:hAnsi="宋体" w:cs="宋体"/>
                <w:color w:val="000000"/>
                <w:sz w:val="24"/>
              </w:rPr>
              <w:t xml:space="preserve">输需求。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6.托盘管理：托盘管理功能用于管理托盘的基础信息，支持添加、编辑和删除托盘信息。核心要素包括维护托盘的尺寸（长、宽、高）及负重要求，以确保托盘的合理使用和存储。</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7.订单管理：订单管理功能用于管理订单信息，支持添加、编辑和删除订单。核心要素包括维护订单的客户信息、收货信息、订单货品明细及相关运输要求，确保订单的完整性和准确性。</w:t>
            </w:r>
            <w:r/>
          </w:p>
          <w:p>
            <w:pPr>
              <w:pStyle w:val="918"/>
              <w:jc w:val="left"/>
              <w:spacing w:line="360" w:lineRule="auto"/>
              <w:rPr>
                <w:rFonts w:hint="eastAsia" w:ascii="宋体" w:hAnsi="宋体" w:cs="宋体"/>
                <w:b/>
                <w:bCs/>
                <w:color w:val="000000"/>
                <w:sz w:val="24"/>
              </w:rPr>
            </w:pPr>
            <w:r>
              <w:rPr>
                <w:rFonts w:hint="eastAsia" w:ascii="宋体" w:hAnsi="宋体" w:cs="宋体"/>
                <w:color w:val="000000"/>
                <w:sz w:val="24"/>
              </w:rPr>
              <w:t xml:space="preserve">▲8.配载计划：有两种选择方式，直接装箱或先打托后装箱，选择直接装箱，没有中间托盘的计算，先打托后装箱，根据货物计算需要多少托盘，然后对托盘进行配载。车辆调度：根据货物量，货物温度、湿度、是否释放乙烯、车辆限重、车辆容积选择车辆数量，车辆类型，配载方式。</w:t>
            </w:r>
            <w:r>
              <w:rPr>
                <w:rFonts w:hint="eastAsia" w:ascii="宋体" w:hAnsi="宋体" w:cs="宋体"/>
                <w:b/>
                <w:bCs/>
                <w:color w:val="000000"/>
                <w:sz w:val="24"/>
              </w:rPr>
              <w:t xml:space="preserve">【提供以上功能的软件截图、并在截图上能完整且直接体现参数内容】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9.司机调度：据司机历史配送地点数据进行分析，司机在特定区域内的配送次数、配送时长、配送成功率等指标选择合适的司机。</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10.配载规则：主要有承重限定、车辆容积、大小搭配、后到先装、禁止混放、堆码限制、轻重搭配、多温区装载、时间窗等规则，算法规则需公开。</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11.路线规划：根据发车坐标及途经点的计算总里程。系统通过百度接口根据途经点自动计算总里程，确保路线优化和准确的</w:t>
            </w:r>
            <w:r>
              <w:rPr>
                <w:rFonts w:hint="eastAsia" w:ascii="宋体" w:hAnsi="宋体" w:cs="宋体"/>
                <w:color w:val="000000"/>
                <w:sz w:val="24"/>
              </w:rPr>
              <w:t xml:space="preserve">配送调度。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12.装箱概要：能够展示车辆容积率、载重率、总分数，衡量了车辆内部空间的利用效率与车辆承载能力的利用程度。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13.装箱指导图：能够在不同视角展示装箱指导图、显示装箱单信息概览和装箱指导图细分。可以下载装箱指导图用于仓库装箱指导。</w:t>
            </w:r>
            <w:r/>
          </w:p>
          <w:p>
            <w:pPr>
              <w:pStyle w:val="918"/>
              <w:jc w:val="left"/>
              <w:spacing w:line="360" w:lineRule="auto"/>
              <w:rPr>
                <w:rFonts w:hint="eastAsia" w:ascii="宋体" w:hAnsi="宋体" w:cs="宋体"/>
                <w:b/>
                <w:bCs/>
                <w:color w:val="000000"/>
                <w:sz w:val="24"/>
              </w:rPr>
            </w:pPr>
            <w:r>
              <w:rPr>
                <w:rFonts w:hint="eastAsia" w:ascii="宋体" w:hAnsi="宋体" w:cs="宋体"/>
                <w:color w:val="000000"/>
                <w:sz w:val="24"/>
              </w:rPr>
              <w:t xml:space="preserve">▲14.3D装箱动画：可以360度拖动查看装箱3D图，拖动左侧进度条，可以分段显示货物的装箱位置。点击展示动画可以播放配载的动作。</w:t>
            </w:r>
            <w:r>
              <w:rPr>
                <w:rFonts w:hint="eastAsia" w:ascii="宋体" w:hAnsi="宋体" w:cs="宋体"/>
                <w:b/>
                <w:bCs/>
                <w:color w:val="000000"/>
                <w:sz w:val="24"/>
              </w:rPr>
              <w:t xml:space="preserve">【提供以上功能的软件截图、并在截图上能完整且直接体现参数内容】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15.装箱方案：展示三视图（正视图、俯视图、侧视图），货物清单，加固说明。</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运输管理系统</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（一）整体要求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运输管理系统为复杂物流运输、配送环节提供系统管理服务，对接整合各运输订单并进行运输任务编辑拆分处理，进行智能派车调度，运输执行监控，回单签收，全程路径轨迹实况及回溯，减少各作业环节的协同作业时间；支持各作业环节的异常监控处理，使承运商、货主对信息全程可视透明，大大提高运作效率，降低作业成本，提升客户服务水平。</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（二）系统功能要求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运配管理系统支持基础数据配置、订单管理、运输管理、计划调度、运输管理、车队管理等核心功能模块。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1、基础数据</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基础数据模块可对平台、承运商、仓</w:t>
            </w:r>
            <w:r>
              <w:rPr>
                <w:rFonts w:hint="eastAsia" w:ascii="宋体" w:hAnsi="宋体" w:cs="宋体"/>
                <w:color w:val="000000"/>
                <w:sz w:val="24"/>
              </w:rPr>
              <w:t xml:space="preserve">库等基础数据进行配置，包括不限于如下功能模块：</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（1）暂存储位管理：支持在运输过程中货物临时储位的维护，暂存储位信息包括长度、高度、类型、宽度、最大托盘数等。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（2）平台管理：支持对租户的区域或分公司的信息进行维护，包括代码、名称、联系人信息等。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2、订单管理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系统应支持管理订单相关信息，包括如下功能：</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（1）运单追踪：支持查询运单在途信息、关键运输节点状态及运单详情，便于随时监控运单状态，运单追踪信息应包括：运单号、订单状态、配送状态、签收信息、发货方等信息。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3、计划调度</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应可支持管理订单调度相关信息，功能模块包括不限于：</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（1）线路管理：支持干线、城配送货、城配取货三种类型的线路设置；并支持按作业点绑定线路。</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（2）线路匹配测试：支持输入地址在地图上进行查看，以匹配地址是否在划定线路区域内。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4、运输管理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发运管理：支持进行发运操作，支持到库确认、装车扫描、发运确认、装车单和送货清单打印等操作；同时支持发车登记，登记信息包括装车单号、承运商、车辆、车型、司机、司机姓名、司机电话、数量、重量、体积、运输方式、配载方式等，调度单到库、发运后，系统将更新到库、发运时间。</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5、签收回单管理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（1）签收管理</w:t>
            </w:r>
            <w:r>
              <w:rPr>
                <w:rFonts w:hint="eastAsia" w:ascii="宋体" w:hAnsi="宋体" w:cs="宋体"/>
                <w:color w:val="000000"/>
                <w:sz w:val="24"/>
              </w:rPr>
              <w:t xml:space="preserve">：支持对发运后的订单进行按单签收和批量签收。</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（2）回单管理：支持对签收后的订单，进行回单确认、回单发放、回单记录导出等操作。</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6、车队管理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车辆运营看板：支持对车辆总数、车辆运行数量，当前运行车辆数量、行驶里程数、今日车辆使用率等数据进行展示，以及支持通过筛选承运商，查看该承运商下的驾驶证、司机从业资格证、行驶证、营运证等预警提醒。</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7、车辆位置管理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（1）行驶轨迹查看：支持通过装车单号、车牌号、起始时间、结束时间等信息，查询对应车辆的行驶轨迹。</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8、报表管理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配送成功率报表：支持从装车单、司机等维度，查看配送成功率，配送成功率报表信息包括：平台、仓库、委托方、省市区、承运商、司机、订单总数、运输单数、成功单数、部分成功单数、滞留单数、拒收单数、配送成功率、配送拒收率。</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（2）运输任务报表：支持查询、导出运输任务详情。</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9、结算管理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计费数据管理：支持根据合同抽取的计费台账数据的结算、取消结算，支持手动新增、修改、删除，计费数据详情信息包括：结算单号、装车单号、结算组织、总金额、业务时间、业务类型、运单号、商家订单号、出发地省、出发地市、出发地区、目的地省、目的地市、目的地区、数量、重量、</w:t>
            </w:r>
            <w:r>
              <w:rPr>
                <w:rFonts w:hint="eastAsia" w:ascii="宋体" w:hAnsi="宋体" w:cs="宋体"/>
                <w:color w:val="000000"/>
                <w:sz w:val="24"/>
              </w:rPr>
              <w:t xml:space="preserve">体积、司机、发货人、收货人、明细费用等。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10、异常管理</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异常填报：支持对异常情况的统一管理，支持异常情况的登记、确认、关闭及处理。异常信息包括：委托方、状态、调度单号、运单号、商家订单号、异常类别、异常原因、承运商名称、运输方式、配载方式、处理人、处理时间、整车/部分异常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（三）系统规格要求</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1、支持SaaS部署，≥50个账户，≥5年升级运维服务。</w:t>
            </w:r>
            <w:r/>
          </w:p>
        </w:tc>
      </w:tr>
      <w:t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91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实训室功能布局及根据布局拆除及恢复</w:t>
            </w:r>
            <w:r/>
          </w:p>
        </w:tc>
        <w:tc>
          <w:tcPr>
            <w:tcBorders>
              <w:top w:val="single" w:color="000000" w:sz="4" w:space="0"/>
              <w:left w:val="single" w:color="000000" w:sz="4" w:space="0"/>
              <w:bottom w:val="single" w:color="000000" w:sz="4" w:space="0"/>
              <w:right w:val="single" w:color="000000" w:sz="4" w:space="0"/>
            </w:tcBorders>
            <w:tcW w:w="4156" w:type="pct"/>
            <w:vAlign w:val="center"/>
            <w:textDirection w:val="lrTb"/>
            <w:noWrap w:val="false"/>
          </w:tcPr>
          <w:p>
            <w:pPr>
              <w:pStyle w:val="918"/>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投标人依据招标文件中规格要求、材质要求、项目功能和配置清单并依据实际场地情况进行优化设计。</w:t>
            </w:r>
            <w:r/>
          </w:p>
          <w:p>
            <w:pPr>
              <w:pStyle w:val="918"/>
              <w:jc w:val="left"/>
              <w:spacing w:line="360" w:lineRule="auto"/>
              <w:rPr>
                <w:rFonts w:hint="eastAsia" w:ascii="宋体" w:hAnsi="宋体" w:cs="宋体"/>
                <w:color w:val="000000"/>
                <w:sz w:val="24"/>
              </w:rPr>
            </w:pPr>
            <w:r>
              <w:rPr>
                <w:rFonts w:ascii="宋体" w:hAnsi="宋体" w:cs="宋体"/>
                <w:color w:val="000000"/>
                <w:sz w:val="24"/>
              </w:rPr>
              <w:t xml:space="preserve">按照设计方案中设计创新先进，需求精准，布局合理，前瞻性强，所购产品与建设区域高度匹配；</w:t>
            </w:r>
            <w:r>
              <w:rPr>
                <w:rFonts w:hint="eastAsia" w:ascii="宋体" w:hAnsi="宋体" w:cs="宋体"/>
                <w:color w:val="000000"/>
                <w:sz w:val="24"/>
              </w:rPr>
              <w:t xml:space="preserve">投标人须在实施前，向采购人</w:t>
            </w:r>
            <w:r>
              <w:rPr>
                <w:rFonts w:ascii="宋体" w:hAnsi="宋体" w:cs="宋体"/>
                <w:color w:val="000000"/>
                <w:sz w:val="24"/>
              </w:rPr>
              <w:t xml:space="preserve">提供针对本项目完整的设计效果图</w:t>
            </w:r>
            <w:r>
              <w:rPr>
                <w:rFonts w:hint="eastAsia" w:ascii="宋体" w:hAnsi="宋体" w:cs="宋体"/>
                <w:color w:val="000000"/>
                <w:sz w:val="24"/>
              </w:rPr>
              <w:t xml:space="preserve">，经采购人认可后方可实施；</w:t>
            </w:r>
            <w:r>
              <w:rPr>
                <w:rFonts w:ascii="宋体" w:hAnsi="宋体" w:cs="宋体"/>
                <w:color w:val="000000"/>
                <w:sz w:val="24"/>
              </w:rPr>
              <w:t xml:space="preserve">平面布置图</w:t>
            </w:r>
            <w:r>
              <w:rPr>
                <w:rFonts w:hint="eastAsia" w:ascii="宋体" w:hAnsi="宋体" w:cs="宋体"/>
                <w:color w:val="000000"/>
                <w:sz w:val="24"/>
              </w:rPr>
              <w:t xml:space="preserve">以</w:t>
            </w:r>
            <w:r>
              <w:rPr>
                <w:rFonts w:ascii="宋体" w:hAnsi="宋体" w:cs="宋体"/>
                <w:color w:val="000000"/>
                <w:sz w:val="24"/>
              </w:rPr>
              <w:t xml:space="preserve">实际场地为基础，考虑教学需求及人员疏散宽度、距离，按照设备实际尺寸，进行合理布置</w:t>
            </w:r>
            <w:r>
              <w:rPr>
                <w:rFonts w:hint="eastAsia" w:ascii="宋体" w:hAnsi="宋体" w:cs="宋体"/>
                <w:color w:val="000000"/>
                <w:sz w:val="24"/>
              </w:rPr>
              <w:t xml:space="preserve">。一共分为8个区域：①</w:t>
            </w:r>
            <w:r>
              <w:rPr>
                <w:rFonts w:ascii="宋体" w:hAnsi="宋体" w:cs="宋体"/>
                <w:color w:val="000000"/>
                <w:sz w:val="24"/>
              </w:rPr>
              <w:t xml:space="preserve">原材料重型货架入库区：</w:t>
            </w:r>
            <w:r>
              <w:rPr>
                <w:rFonts w:hint="eastAsia" w:ascii="宋体" w:hAnsi="宋体" w:cs="宋体"/>
                <w:color w:val="000000"/>
                <w:sz w:val="24"/>
              </w:rPr>
              <w:t xml:space="preserve">②</w:t>
            </w:r>
            <w:r>
              <w:rPr>
                <w:rFonts w:ascii="宋体" w:hAnsi="宋体" w:cs="宋体"/>
                <w:color w:val="000000"/>
                <w:sz w:val="24"/>
              </w:rPr>
              <w:t xml:space="preserve">生产制造生产加工区 </w:t>
            </w:r>
            <w:r>
              <w:rPr>
                <w:rFonts w:hint="eastAsia" w:ascii="宋体" w:hAnsi="宋体" w:cs="宋体"/>
                <w:color w:val="000000"/>
                <w:sz w:val="24"/>
              </w:rPr>
              <w:t xml:space="preserve">③</w:t>
            </w:r>
            <w:r>
              <w:rPr>
                <w:rFonts w:ascii="宋体" w:hAnsi="宋体" w:cs="宋体"/>
                <w:color w:val="000000"/>
                <w:sz w:val="24"/>
              </w:rPr>
              <w:t xml:space="preserve">生产物流AGV货到人存储拣选区，</w:t>
            </w:r>
            <w:r>
              <w:rPr>
                <w:rFonts w:hint="eastAsia" w:ascii="宋体" w:hAnsi="宋体" w:cs="宋体"/>
                <w:color w:val="000000"/>
                <w:sz w:val="24"/>
              </w:rPr>
              <w:t xml:space="preserve">④</w:t>
            </w:r>
            <w:r>
              <w:rPr>
                <w:rFonts w:ascii="宋体" w:hAnsi="宋体" w:cs="宋体"/>
                <w:color w:val="000000"/>
                <w:sz w:val="24"/>
              </w:rPr>
              <w:t xml:space="preserve">原材料零部件货架拣选区，</w:t>
            </w:r>
            <w:r>
              <w:rPr>
                <w:rFonts w:hint="eastAsia" w:ascii="宋体" w:hAnsi="宋体" w:cs="宋体"/>
                <w:color w:val="000000"/>
                <w:sz w:val="24"/>
              </w:rPr>
              <w:t xml:space="preserve">⑤</w:t>
            </w:r>
            <w:r>
              <w:rPr>
                <w:rFonts w:ascii="宋体" w:hAnsi="宋体" w:cs="宋体"/>
                <w:color w:val="000000"/>
                <w:sz w:val="24"/>
              </w:rPr>
              <w:t xml:space="preserve">自动化密集库存储区，</w:t>
            </w:r>
            <w:r>
              <w:rPr>
                <w:rFonts w:hint="eastAsia" w:ascii="宋体" w:hAnsi="宋体" w:cs="宋体"/>
                <w:color w:val="000000"/>
                <w:sz w:val="24"/>
              </w:rPr>
              <w:t xml:space="preserve">⑥</w:t>
            </w:r>
            <w:r>
              <w:rPr>
                <w:rFonts w:ascii="宋体" w:hAnsi="宋体" w:cs="宋体"/>
                <w:color w:val="000000"/>
                <w:sz w:val="24"/>
              </w:rPr>
              <w:t xml:space="preserve">智能码垛工作单元区，</w:t>
            </w:r>
            <w:r>
              <w:rPr>
                <w:rFonts w:hint="eastAsia" w:ascii="宋体" w:hAnsi="宋体" w:cs="宋体"/>
                <w:color w:val="000000"/>
                <w:sz w:val="24"/>
              </w:rPr>
              <w:t xml:space="preserve">⑦</w:t>
            </w:r>
            <w:r>
              <w:rPr>
                <w:rFonts w:ascii="宋体" w:hAnsi="宋体" w:cs="宋体"/>
                <w:color w:val="000000"/>
                <w:sz w:val="24"/>
              </w:rPr>
              <w:t xml:space="preserve">激光AGV搬运机器人作业区，</w:t>
            </w:r>
            <w:r>
              <w:rPr>
                <w:rFonts w:hint="eastAsia" w:ascii="宋体" w:hAnsi="宋体" w:cs="宋体"/>
                <w:color w:val="000000"/>
                <w:sz w:val="24"/>
              </w:rPr>
              <w:t xml:space="preserve">⑧</w:t>
            </w:r>
            <w:r>
              <w:rPr>
                <w:rFonts w:ascii="宋体" w:hAnsi="宋体" w:cs="宋体"/>
                <w:color w:val="000000"/>
                <w:sz w:val="24"/>
              </w:rPr>
              <w:t xml:space="preserve">智能装配运输区</w:t>
            </w:r>
            <w:r>
              <w:rPr>
                <w:rFonts w:hint="eastAsia" w:ascii="宋体" w:hAnsi="宋体" w:cs="宋体"/>
                <w:color w:val="000000"/>
                <w:sz w:val="24"/>
              </w:rPr>
              <w:t xml:space="preserve">。</w:t>
            </w:r>
            <w:r/>
          </w:p>
          <w:p>
            <w:pPr>
              <w:pStyle w:val="918"/>
              <w:jc w:val="left"/>
              <w:spacing w:line="360" w:lineRule="auto"/>
              <w:rPr>
                <w:rFonts w:ascii="宋体" w:hAnsi="宋体" w:cs="宋体"/>
                <w:color w:val="000000"/>
                <w:sz w:val="24"/>
              </w:rPr>
            </w:pPr>
            <w:r>
              <w:rPr>
                <w:rFonts w:hint="eastAsia" w:ascii="宋体" w:hAnsi="宋体" w:cs="宋体"/>
                <w:color w:val="000000"/>
                <w:sz w:val="24"/>
              </w:rPr>
              <w:t xml:space="preserve">2、投标人须在实施前，向采购人提供一份完整的强</w:t>
            </w:r>
            <w:r>
              <w:rPr>
                <w:rFonts w:hint="eastAsia" w:ascii="宋体" w:hAnsi="宋体" w:cs="宋体"/>
                <w:color w:val="000000"/>
                <w:sz w:val="24"/>
              </w:rPr>
              <w:t xml:space="preserve">弱电点位图，点位图以</w:t>
            </w:r>
            <w:r>
              <w:rPr>
                <w:rFonts w:ascii="宋体" w:hAnsi="宋体" w:cs="宋体"/>
                <w:color w:val="000000"/>
                <w:sz w:val="24"/>
              </w:rPr>
              <w:t xml:space="preserve">实际</w:t>
            </w:r>
            <w:r>
              <w:rPr>
                <w:rFonts w:hint="eastAsia" w:ascii="宋体" w:hAnsi="宋体" w:cs="宋体"/>
                <w:color w:val="000000"/>
                <w:sz w:val="24"/>
              </w:rPr>
              <w:t xml:space="preserve">场地现有设备和增加的新设备综合考虑</w:t>
            </w:r>
            <w:r>
              <w:rPr>
                <w:rFonts w:ascii="宋体" w:hAnsi="宋体" w:cs="宋体"/>
                <w:color w:val="000000"/>
                <w:sz w:val="24"/>
              </w:rPr>
              <w:t xml:space="preserve">，考虑</w:t>
            </w:r>
            <w:r>
              <w:rPr>
                <w:rFonts w:hint="eastAsia" w:ascii="宋体" w:hAnsi="宋体" w:cs="宋体"/>
                <w:color w:val="000000"/>
                <w:sz w:val="24"/>
              </w:rPr>
              <w:t xml:space="preserve">设备的用电总功率需要，涉及到存在线路以及电缆改造费用自行评估承担，保障整体功率用电安全，经采购人认可后方可实施。</w:t>
            </w:r>
            <w:r>
              <w:rPr>
                <w:rFonts w:ascii="宋体" w:hAnsi="宋体" w:cs="宋体"/>
                <w:color w:val="000000"/>
                <w:sz w:val="24"/>
              </w:rPr>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3、同时根据现场情况进行设备拆除及地面和墙面恢复：</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阁楼货架区货架拆除、搬运及地面恢复和调度室静电地板、调度大屏拆除、搬运及恢复等。</w:t>
            </w:r>
            <w:r/>
          </w:p>
          <w:p>
            <w:pPr>
              <w:pStyle w:val="918"/>
              <w:jc w:val="left"/>
              <w:spacing w:line="360" w:lineRule="auto"/>
              <w:rPr>
                <w:rFonts w:hint="eastAsia" w:ascii="宋体" w:hAnsi="宋体" w:cs="宋体"/>
                <w:color w:val="000000"/>
                <w:sz w:val="24"/>
              </w:rPr>
            </w:pPr>
            <w:r>
              <w:rPr>
                <w:rFonts w:hint="eastAsia" w:ascii="宋体" w:hAnsi="宋体" w:cs="宋体"/>
                <w:color w:val="000000"/>
                <w:sz w:val="24"/>
              </w:rPr>
              <w:t xml:space="preserve">文化区配套沙发，茶几一套，椅子至少4把，配套文化装饰。</w:t>
            </w:r>
            <w:r/>
          </w:p>
        </w:tc>
      </w:tr>
    </w:tbl>
    <w:p>
      <w:pPr>
        <w:pStyle w:val="918"/>
        <w:ind w:firstLine="482"/>
        <w:spacing w:line="360" w:lineRule="auto"/>
        <w:rPr>
          <w:rFonts w:ascii="宋体" w:hAnsi="宋体" w:cs="Arial"/>
          <w:b/>
          <w:bCs/>
          <w:sz w:val="24"/>
        </w:rPr>
      </w:pPr>
      <w:r>
        <w:rPr>
          <w:rFonts w:hint="eastAsia" w:ascii="宋体" w:hAnsi="宋体" w:cs="Arial"/>
          <w:b/>
          <w:bCs/>
          <w:sz w:val="24"/>
        </w:rPr>
        <w:t xml:space="preserve">1、本章技术要求是对该产品提出的最低限度的要求，并未对一切技术细节作出规定，也未充分引述有关标准和规范的条文；投标人结合本章技术要求，提供符合相关标准和本项目实际需求的产品。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sz w:val="24"/>
        </w:rPr>
      </w:r>
      <w:r/>
    </w:p>
    <w:p>
      <w:pPr>
        <w:pStyle w:val="918"/>
        <w:ind w:firstLine="482"/>
        <w:spacing w:line="360" w:lineRule="auto"/>
        <w:rPr>
          <w:rFonts w:hint="eastAsia" w:ascii="宋体" w:hAnsi="宋体" w:cs="Arial"/>
          <w:b/>
          <w:bCs/>
          <w:sz w:val="24"/>
        </w:rPr>
      </w:pPr>
      <w:r>
        <w:rPr>
          <w:rFonts w:hint="eastAsia" w:ascii="宋体" w:hAnsi="宋体" w:cs="Arial"/>
          <w:b/>
          <w:bCs/>
          <w:sz w:val="24"/>
        </w:rPr>
        <w:t xml:space="preserve">2、投标人需针对本项目的全部软硬件提供至少为期3年的培训服务，依托建设项目开展人才培养、开设订单班不少于30人次/年、服务专业教师完成师资实践培训不少于10人次/年（每年培训时</w:t>
      </w:r>
      <w:r>
        <w:rPr>
          <w:rFonts w:hint="eastAsia" w:ascii="宋体" w:hAnsi="宋体" w:cs="Arial"/>
          <w:b/>
          <w:bCs/>
          <w:sz w:val="24"/>
        </w:rPr>
        <w:t xml:space="preserve">长</w:t>
      </w:r>
      <w:r>
        <w:rPr>
          <w:rFonts w:hint="eastAsia" w:ascii="宋体" w:hAnsi="宋体" w:cs="Arial"/>
          <w:b/>
          <w:bCs/>
          <w:sz w:val="24"/>
        </w:rPr>
        <w:t xml:space="preserve">不少于</w:t>
      </w:r>
      <w:bookmarkStart w:id="265" w:name="OLE_LINK42"/>
      <w:r>
        <w:rPr>
          <w:rFonts w:hint="eastAsia" w:ascii="宋体" w:hAnsi="宋体" w:cs="Arial"/>
          <w:b/>
          <w:bCs/>
          <w:sz w:val="24"/>
        </w:rPr>
        <w:t xml:space="preserve">30天</w:t>
      </w:r>
      <w:bookmarkEnd w:id="265"/>
      <w:r>
        <w:rPr>
          <w:rFonts w:hint="eastAsia" w:ascii="宋体" w:hAnsi="宋体" w:cs="Arial"/>
          <w:b/>
          <w:bCs/>
          <w:sz w:val="24"/>
        </w:rPr>
        <w:t xml:space="preserve">）,企业选派导师完成学校授课任务不少于96课时/学期；服务期内协助学校完成教学成果奖申报、教材开发、资源建设、软著专利服务和职教出海等相关活动至少1项/年。</w:t>
      </w:r>
      <w:r/>
    </w:p>
    <w:p>
      <w:pPr>
        <w:pStyle w:val="918"/>
        <w:ind w:firstLine="482"/>
        <w:spacing w:line="360" w:lineRule="auto"/>
        <w:rPr>
          <w:rFonts w:ascii="宋体" w:hAnsi="宋体"/>
          <w:b/>
          <w:bCs/>
          <w:sz w:val="24"/>
        </w:rPr>
        <w:outlineLvl w:val="1"/>
      </w:pPr>
      <w:r/>
      <w:bookmarkStart w:id="266" w:name="_Toc12887272"/>
      <w:r>
        <w:rPr>
          <w:rFonts w:hint="eastAsia" w:ascii="宋体" w:hAnsi="宋体"/>
          <w:b/>
          <w:bCs/>
          <w:iCs/>
          <w:sz w:val="24"/>
        </w:rPr>
        <w:t xml:space="preserve">★</w:t>
      </w:r>
      <w:r>
        <w:rPr>
          <w:rFonts w:hint="eastAsia" w:ascii="宋体" w:hAnsi="宋体"/>
          <w:b/>
          <w:bCs/>
          <w:sz w:val="24"/>
        </w:rPr>
        <w:t xml:space="preserve">三、商务要求</w:t>
      </w:r>
      <w:bookmarkEnd w:id="266"/>
      <w:r>
        <w:rPr>
          <w:rFonts w:hint="eastAsia" w:ascii="宋体" w:hAnsi="宋体"/>
          <w:b/>
          <w:bCs/>
          <w:sz w:val="24"/>
        </w:rPr>
        <w:t xml:space="preserve">：</w:t>
      </w:r>
      <w:r>
        <w:rPr>
          <w:rFonts w:ascii="宋体" w:hAnsi="宋体"/>
          <w:b/>
          <w:bCs/>
          <w:sz w:val="24"/>
        </w:rPr>
      </w:r>
      <w:r/>
    </w:p>
    <w:p>
      <w:pPr>
        <w:pStyle w:val="918"/>
        <w:ind w:firstLine="482"/>
        <w:spacing w:line="360" w:lineRule="auto"/>
        <w:rPr>
          <w:rFonts w:ascii="宋体" w:hAnsi="宋体" w:cs="宋体"/>
          <w:b/>
          <w:sz w:val="24"/>
        </w:rPr>
      </w:pPr>
      <w:r/>
      <w:bookmarkEnd w:id="240"/>
      <w:r/>
      <w:bookmarkStart w:id="267" w:name="_Hlk47437824"/>
      <w:r/>
      <w:bookmarkStart w:id="268" w:name="_Hlk47437789"/>
      <w:r>
        <w:rPr>
          <w:rFonts w:hint="eastAsia" w:ascii="宋体" w:hAnsi="宋体" w:cs="宋体"/>
          <w:b/>
          <w:sz w:val="24"/>
        </w:rPr>
        <w:t xml:space="preserve">（一）</w:t>
      </w:r>
      <w:bookmarkStart w:id="269" w:name="_Hlk65069040"/>
      <w:r>
        <w:rPr>
          <w:rFonts w:hint="eastAsia" w:ascii="宋体" w:hAnsi="宋体" w:cs="宋体"/>
          <w:b/>
          <w:sz w:val="24"/>
        </w:rPr>
        <w:t xml:space="preserve">质保期：</w:t>
      </w:r>
      <w:bookmarkStart w:id="270" w:name="OLE_LINK38"/>
      <w:r>
        <w:rPr>
          <w:rFonts w:hint="eastAsia" w:ascii="宋体" w:hAnsi="宋体" w:cs="宋体"/>
          <w:bCs/>
          <w:sz w:val="24"/>
        </w:rPr>
        <w:t xml:space="preserve">3</w:t>
      </w:r>
      <w:r>
        <w:rPr>
          <w:rFonts w:ascii="宋体" w:hAnsi="宋体" w:cs="宋体"/>
          <w:bCs/>
          <w:sz w:val="24"/>
        </w:rPr>
        <w:t xml:space="preserve"> </w:t>
      </w:r>
      <w:r>
        <w:rPr>
          <w:rFonts w:hint="eastAsia" w:ascii="宋体" w:hAnsi="宋体" w:cs="宋体"/>
          <w:bCs/>
          <w:sz w:val="24"/>
        </w:rPr>
        <w:t xml:space="preserve">年（自本项目</w:t>
      </w:r>
      <w:bookmarkStart w:id="271" w:name="OLE_LINK13"/>
      <w:r>
        <w:rPr>
          <w:rFonts w:hint="eastAsia" w:ascii="宋体" w:hAnsi="宋体" w:cs="宋体"/>
          <w:bCs/>
          <w:sz w:val="24"/>
        </w:rPr>
        <w:t xml:space="preserve">整体初步</w:t>
      </w:r>
      <w:bookmarkEnd w:id="271"/>
      <w:r>
        <w:rPr>
          <w:rFonts w:hint="eastAsia" w:ascii="宋体" w:hAnsi="宋体" w:cs="宋体"/>
          <w:bCs/>
          <w:sz w:val="24"/>
        </w:rPr>
        <w:t xml:space="preserve">验收合格之日起计）</w:t>
      </w:r>
      <w:bookmarkEnd w:id="270"/>
      <w:r>
        <w:rPr>
          <w:rFonts w:hint="eastAsia" w:ascii="宋体" w:hAnsi="宋体" w:cs="宋体"/>
          <w:bCs/>
          <w:sz w:val="24"/>
        </w:rPr>
        <w:t xml:space="preserve">；</w:t>
      </w:r>
      <w:bookmarkEnd w:id="269"/>
      <w:r>
        <w:rPr>
          <w:rFonts w:ascii="宋体" w:hAnsi="宋体" w:cs="宋体"/>
          <w:b/>
          <w:sz w:val="24"/>
        </w:rPr>
      </w:r>
      <w:r/>
    </w:p>
    <w:p>
      <w:pPr>
        <w:pStyle w:val="918"/>
        <w:ind w:firstLine="482"/>
        <w:spacing w:line="360" w:lineRule="auto"/>
        <w:rPr>
          <w:rFonts w:ascii="宋体" w:hAnsi="宋体" w:cs="宋体"/>
          <w:bCs/>
          <w:sz w:val="24"/>
        </w:rPr>
      </w:pPr>
      <w:r>
        <w:rPr>
          <w:rFonts w:hint="eastAsia" w:ascii="宋体" w:hAnsi="宋体" w:cs="宋体"/>
          <w:b/>
          <w:sz w:val="24"/>
        </w:rPr>
        <w:t xml:space="preserve">（二）交付要求：</w:t>
      </w:r>
      <w:bookmarkStart w:id="272" w:name="OLE_LINK8"/>
      <w:r/>
      <w:bookmarkStart w:id="273" w:name="_Hlk60664517"/>
      <w:r>
        <w:rPr>
          <w:rFonts w:hint="eastAsia" w:ascii="宋体" w:hAnsi="宋体" w:cs="宋体"/>
          <w:bCs/>
          <w:sz w:val="24"/>
        </w:rPr>
        <w:t xml:space="preserve">合同签订之日起 两个月内，在采购人指</w:t>
      </w:r>
      <w:r>
        <w:rPr>
          <w:rFonts w:hint="eastAsia" w:ascii="宋体" w:hAnsi="宋体" w:cs="宋体"/>
          <w:bCs/>
          <w:sz w:val="24"/>
        </w:rPr>
        <w:t xml:space="preserve">定地点完成本项目的验收交付</w:t>
      </w:r>
      <w:bookmarkEnd w:id="272"/>
      <w:r>
        <w:rPr>
          <w:rFonts w:hint="eastAsia" w:ascii="宋体" w:hAnsi="宋体" w:cs="宋体"/>
          <w:bCs/>
          <w:sz w:val="24"/>
        </w:rPr>
        <w:t xml:space="preserve">；</w:t>
      </w:r>
      <w:r>
        <w:rPr>
          <w:rFonts w:ascii="宋体" w:hAnsi="宋体" w:cs="宋体"/>
          <w:bCs/>
          <w:sz w:val="24"/>
        </w:rPr>
      </w:r>
      <w:r/>
    </w:p>
    <w:p>
      <w:pPr>
        <w:pStyle w:val="918"/>
        <w:ind w:firstLine="482"/>
        <w:spacing w:line="360" w:lineRule="auto"/>
        <w:rPr>
          <w:rFonts w:ascii="宋体" w:hAnsi="宋体" w:cs="宋体"/>
          <w:bCs/>
          <w:sz w:val="24"/>
        </w:rPr>
      </w:pPr>
      <w:r/>
      <w:bookmarkEnd w:id="267"/>
      <w:r/>
      <w:bookmarkEnd w:id="273"/>
      <w:r>
        <w:rPr>
          <w:rFonts w:hint="eastAsia" w:ascii="宋体" w:hAnsi="宋体" w:cs="宋体"/>
          <w:b/>
          <w:sz w:val="24"/>
        </w:rPr>
        <w:t xml:space="preserve">（三）</w:t>
      </w:r>
      <w:bookmarkStart w:id="274" w:name="_Hlk14096470"/>
      <w:r>
        <w:rPr>
          <w:rFonts w:hint="eastAsia" w:ascii="宋体" w:hAnsi="宋体" w:cs="宋体"/>
          <w:b/>
          <w:sz w:val="24"/>
        </w:rPr>
        <w:t xml:space="preserve">付款方式</w:t>
      </w:r>
      <w:bookmarkStart w:id="275" w:name="_Hlk205290762"/>
      <w:r>
        <w:rPr>
          <w:rFonts w:hint="eastAsia" w:ascii="宋体" w:hAnsi="宋体" w:cs="宋体"/>
          <w:bCs/>
          <w:sz w:val="24"/>
        </w:rPr>
        <w:t xml:space="preserve">：</w:t>
      </w:r>
      <w:r>
        <w:rPr>
          <w:rFonts w:ascii="宋体" w:hAnsi="宋体" w:cs="宋体"/>
          <w:bCs/>
          <w:sz w:val="24"/>
        </w:rPr>
        <w:t xml:space="preserve">合同签订后支付合同总额</w:t>
      </w:r>
      <w:r>
        <w:rPr>
          <w:rFonts w:hint="eastAsia" w:ascii="宋体" w:hAnsi="宋体" w:cs="宋体"/>
          <w:bCs/>
          <w:sz w:val="24"/>
        </w:rPr>
        <w:t xml:space="preserve">的</w:t>
      </w:r>
      <w:r>
        <w:rPr>
          <w:rFonts w:ascii="宋体" w:hAnsi="宋体" w:cs="宋体"/>
          <w:bCs/>
          <w:sz w:val="24"/>
        </w:rPr>
        <w:t xml:space="preserve">30%；</w:t>
      </w:r>
      <w:r>
        <w:rPr>
          <w:rFonts w:hint="eastAsia" w:ascii="宋体" w:hAnsi="宋体" w:cs="宋体"/>
          <w:bCs/>
          <w:sz w:val="24"/>
        </w:rPr>
        <w:t xml:space="preserve">所有实体</w:t>
      </w:r>
      <w:r>
        <w:rPr>
          <w:rFonts w:ascii="宋体" w:hAnsi="宋体" w:cs="宋体"/>
          <w:bCs/>
          <w:sz w:val="24"/>
        </w:rPr>
        <w:t xml:space="preserve">设备至学校，经清点确认后支付合同总额40%；项目</w:t>
      </w:r>
      <w:r>
        <w:rPr>
          <w:rFonts w:hint="eastAsia" w:ascii="宋体" w:hAnsi="宋体" w:cs="宋体"/>
          <w:bCs/>
          <w:sz w:val="24"/>
        </w:rPr>
        <w:t xml:space="preserve">整体初步</w:t>
      </w:r>
      <w:r>
        <w:rPr>
          <w:rFonts w:ascii="宋体" w:hAnsi="宋体" w:cs="宋体"/>
          <w:bCs/>
          <w:sz w:val="24"/>
        </w:rPr>
        <w:t xml:space="preserve">验收合格后支付合同总额</w:t>
      </w:r>
      <w:r>
        <w:rPr>
          <w:rFonts w:hint="eastAsia" w:ascii="宋体" w:hAnsi="宋体" w:cs="宋体"/>
          <w:bCs/>
          <w:sz w:val="24"/>
        </w:rPr>
        <w:t xml:space="preserve">的</w:t>
      </w:r>
      <w:r>
        <w:rPr>
          <w:rFonts w:ascii="宋体" w:hAnsi="宋体" w:cs="宋体"/>
          <w:bCs/>
          <w:sz w:val="24"/>
        </w:rPr>
        <w:t xml:space="preserve">30%</w:t>
      </w:r>
      <w:r>
        <w:rPr>
          <w:rFonts w:hint="eastAsia" w:ascii="宋体" w:hAnsi="宋体" w:cs="宋体"/>
          <w:bCs/>
          <w:sz w:val="24"/>
        </w:rPr>
        <w:t xml:space="preserve">。</w:t>
      </w:r>
      <w:r>
        <w:rPr>
          <w:rFonts w:ascii="宋体" w:hAnsi="宋体" w:cs="宋体"/>
          <w:bCs/>
          <w:sz w:val="24"/>
        </w:rPr>
      </w:r>
      <w:r/>
    </w:p>
    <w:p>
      <w:pPr>
        <w:pStyle w:val="918"/>
        <w:ind w:firstLine="482"/>
        <w:spacing w:line="360" w:lineRule="auto"/>
        <w:rPr>
          <w:rFonts w:ascii="宋体" w:hAnsi="宋体" w:cs="宋体"/>
          <w:b/>
          <w:sz w:val="24"/>
        </w:rPr>
      </w:pPr>
      <w:r>
        <w:rPr>
          <w:rFonts w:hint="eastAsia" w:ascii="宋体" w:hAnsi="宋体" w:cs="宋体"/>
          <w:b/>
          <w:sz w:val="24"/>
        </w:rPr>
        <w:t xml:space="preserve">（四）履约保证金</w:t>
      </w:r>
      <w:r>
        <w:rPr>
          <w:rFonts w:ascii="宋体" w:hAnsi="宋体" w:cs="宋体"/>
          <w:b/>
          <w:sz w:val="24"/>
        </w:rPr>
      </w:r>
      <w:r/>
    </w:p>
    <w:p>
      <w:pPr>
        <w:pStyle w:val="918"/>
        <w:ind w:firstLine="48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、本项目合同签订后5个工作日内，供应商须向采购人交纳合同总金额10</w:t>
      </w:r>
      <w:r>
        <w:rPr>
          <w:rFonts w:ascii="宋体" w:hAnsi="宋体" w:cs="宋体"/>
          <w:bCs/>
          <w:sz w:val="24"/>
        </w:rPr>
        <w:t xml:space="preserve">%</w:t>
      </w:r>
      <w:r>
        <w:rPr>
          <w:rFonts w:hint="eastAsia" w:ascii="宋体" w:hAnsi="宋体" w:cs="宋体"/>
          <w:bCs/>
          <w:sz w:val="24"/>
        </w:rPr>
        <w:t xml:space="preserve">的履约保证金；履约保证金应当以支票、汇票、本票或者金融机构、担保机构出具的保函等非现金形式提交。</w:t>
      </w:r>
      <w:r>
        <w:rPr>
          <w:rFonts w:ascii="宋体" w:hAnsi="宋体" w:cs="宋体"/>
          <w:bCs/>
          <w:sz w:val="24"/>
        </w:rPr>
      </w:r>
      <w:r/>
    </w:p>
    <w:p>
      <w:pPr>
        <w:pStyle w:val="918"/>
        <w:ind w:firstLine="480"/>
        <w:spacing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cs="宋体"/>
          <w:bCs/>
          <w:sz w:val="24"/>
        </w:rPr>
      </w:r>
      <w:r/>
    </w:p>
    <w:p>
      <w:pPr>
        <w:pStyle w:val="918"/>
        <w:ind w:firstLine="480"/>
        <w:spacing w:line="360" w:lineRule="auto"/>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bookmarkStart w:id="276" w:name="OLE_LINK9"/>
      <w:r>
        <w:rPr>
          <w:rFonts w:hint="eastAsia" w:ascii="宋体" w:hAnsi="宋体" w:cs="宋体"/>
          <w:bCs/>
          <w:sz w:val="24"/>
        </w:rPr>
        <w:t xml:space="preserve">本项目整体初步验收完成后，</w:t>
      </w:r>
      <w:bookmarkStart w:id="277" w:name="_Hlk205367011"/>
      <w:r>
        <w:rPr>
          <w:rFonts w:hint="eastAsia" w:ascii="宋体" w:hAnsi="宋体" w:cs="宋体"/>
          <w:bCs/>
          <w:sz w:val="24"/>
        </w:rPr>
        <w:t xml:space="preserve">中标供应商向采购人提交书面退保申请，</w:t>
      </w:r>
      <w:bookmarkEnd w:id="277"/>
      <w:r>
        <w:rPr>
          <w:rFonts w:hint="eastAsia" w:ascii="宋体" w:hAnsi="宋体" w:cs="宋体"/>
          <w:bCs/>
          <w:sz w:val="24"/>
        </w:rPr>
        <w:t xml:space="preserve">经采购人确认无质量、安全、服务问题后，无息退还履约保证金总额的5 %。</w:t>
      </w:r>
      <w:r>
        <w:rPr>
          <w:rFonts w:ascii="宋体" w:hAnsi="宋体" w:cs="宋体"/>
          <w:bCs/>
          <w:sz w:val="24"/>
        </w:rPr>
      </w:r>
      <w:r/>
    </w:p>
    <w:p>
      <w:pPr>
        <w:pStyle w:val="918"/>
        <w:ind w:firstLine="480"/>
        <w:spacing w:line="360" w:lineRule="auto"/>
        <w:rPr>
          <w:rFonts w:ascii="宋体" w:hAnsi="宋体" w:cs="宋体"/>
          <w:bCs/>
          <w:sz w:val="24"/>
        </w:rPr>
      </w:pPr>
      <w:r/>
      <w:bookmarkEnd w:id="276"/>
      <w:r>
        <w:rPr>
          <w:rFonts w:hint="eastAsia" w:ascii="宋体" w:hAnsi="宋体" w:cs="宋体"/>
          <w:bCs/>
          <w:sz w:val="24"/>
        </w:rPr>
        <w:t xml:space="preserve">4、</w:t>
      </w:r>
      <w:r>
        <w:rPr>
          <w:rFonts w:ascii="宋体" w:hAnsi="宋体" w:cs="宋体"/>
          <w:bCs/>
          <w:sz w:val="24"/>
        </w:rPr>
        <w:t xml:space="preserve">本项目整体初步验收完成</w:t>
      </w:r>
      <w:r>
        <w:rPr>
          <w:rFonts w:hint="eastAsia" w:ascii="宋体" w:hAnsi="宋体" w:cs="宋体"/>
          <w:bCs/>
          <w:sz w:val="24"/>
        </w:rPr>
        <w:t xml:space="preserve">3年后</w:t>
      </w:r>
      <w:r>
        <w:rPr>
          <w:rFonts w:ascii="宋体" w:hAnsi="宋体" w:cs="宋体"/>
          <w:bCs/>
          <w:sz w:val="24"/>
        </w:rPr>
        <w:t xml:space="preserve">，中标供应商向采购人提交书面退保申请，经采购人确认无质量、安全、服务问题后，无息退还</w:t>
      </w:r>
      <w:r>
        <w:rPr>
          <w:rFonts w:hint="eastAsia" w:ascii="宋体" w:hAnsi="宋体" w:cs="宋体"/>
          <w:bCs/>
          <w:sz w:val="24"/>
        </w:rPr>
        <w:t xml:space="preserve">剩余</w:t>
      </w:r>
      <w:r>
        <w:rPr>
          <w:rFonts w:ascii="宋体" w:hAnsi="宋体" w:cs="宋体"/>
          <w:bCs/>
          <w:sz w:val="24"/>
        </w:rPr>
        <w:t xml:space="preserve">履约保证金。</w:t>
      </w:r>
      <w:r/>
    </w:p>
    <w:p>
      <w:pPr>
        <w:pStyle w:val="918"/>
        <w:ind w:firstLine="482"/>
        <w:spacing w:line="360" w:lineRule="auto"/>
        <w:rPr>
          <w:rFonts w:ascii="宋体" w:hAnsi="宋体"/>
          <w:b/>
          <w:bCs/>
          <w:sz w:val="24"/>
        </w:rPr>
      </w:pPr>
      <w:r>
        <w:rPr>
          <w:rFonts w:hint="eastAsia" w:ascii="宋体" w:hAnsi="宋体"/>
          <w:b/>
          <w:bCs/>
          <w:sz w:val="24"/>
        </w:rPr>
        <w:t xml:space="preserve">四、演示要求</w:t>
      </w:r>
      <w:r>
        <w:rPr>
          <w:rFonts w:ascii="宋体" w:hAnsi="宋体"/>
          <w:b/>
          <w:bCs/>
          <w:sz w:val="24"/>
        </w:rPr>
      </w:r>
      <w:r/>
    </w:p>
    <w:p>
      <w:pPr>
        <w:pStyle w:val="918"/>
        <w:ind w:firstLine="480"/>
        <w:spacing w:line="360" w:lineRule="auto"/>
        <w:rPr>
          <w:rFonts w:hint="eastAsia" w:ascii="宋体" w:hAnsi="宋体"/>
          <w:sz w:val="24"/>
        </w:rPr>
      </w:pPr>
      <w:r>
        <w:rPr>
          <w:rFonts w:hint="eastAsia" w:ascii="宋体" w:hAnsi="宋体"/>
          <w:sz w:val="24"/>
        </w:rPr>
        <w:t xml:space="preserve">1、演示方式：视频演示；</w:t>
      </w:r>
      <w:r/>
    </w:p>
    <w:p>
      <w:pPr>
        <w:pStyle w:val="918"/>
        <w:ind w:firstLine="480"/>
        <w:spacing w:line="360" w:lineRule="auto"/>
        <w:rPr>
          <w:rFonts w:ascii="宋体" w:hAnsi="宋体" w:cs="宋体"/>
          <w:sz w:val="24"/>
        </w:rPr>
      </w:pPr>
      <w:r>
        <w:rPr>
          <w:rFonts w:hint="eastAsia" w:ascii="宋体" w:hAnsi="宋体"/>
          <w:sz w:val="24"/>
        </w:rPr>
        <w:t xml:space="preserve">2、投标人需按照招标文件规定的演示内容制作演示视频文件，视频文件的格式为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sz w:val="24"/>
          <w:szCs w:val="21"/>
        </w:rPr>
        <w:t xml:space="preserve">投标人须将视频文件分段压缩为*.zip文件上传（单个文件不得大于50M，所有文件</w:t>
      </w:r>
      <w:r>
        <w:rPr>
          <w:rFonts w:hint="eastAsia" w:ascii="宋体" w:hAnsi="宋体"/>
          <w:sz w:val="24"/>
          <w:szCs w:val="21"/>
        </w:rPr>
        <w:t xml:space="preserve">总共不得大于300M），文件上传方式见《操作手册》规定</w:t>
      </w:r>
      <w:r>
        <w:rPr>
          <w:rFonts w:hint="eastAsia" w:ascii="宋体" w:hAnsi="宋体" w:cs="宋体"/>
          <w:sz w:val="24"/>
        </w:rPr>
        <w:t xml:space="preserve">。</w:t>
      </w:r>
      <w:r>
        <w:rPr>
          <w:rFonts w:ascii="宋体" w:hAnsi="宋体" w:cs="宋体"/>
          <w:sz w:val="24"/>
        </w:rPr>
      </w:r>
      <w:r/>
    </w:p>
    <w:p>
      <w:pPr>
        <w:pStyle w:val="918"/>
        <w:ind w:firstLine="480"/>
        <w:spacing w:line="360" w:lineRule="auto"/>
        <w:rPr>
          <w:rFonts w:ascii="宋体" w:hAnsi="宋体"/>
          <w:sz w:val="24"/>
        </w:rPr>
      </w:pPr>
      <w:r>
        <w:rPr>
          <w:rFonts w:hint="eastAsia" w:ascii="宋体" w:hAnsi="宋体"/>
          <w:sz w:val="24"/>
        </w:rPr>
        <w:t xml:space="preserve">3、</w:t>
      </w:r>
      <w:r>
        <w:rPr>
          <w:rFonts w:hint="eastAsia" w:ascii="宋体" w:hAnsi="宋体"/>
          <w:sz w:val="24"/>
          <w:szCs w:val="21"/>
        </w:rPr>
        <w:t xml:space="preserve">上传的</w:t>
      </w:r>
      <w:r>
        <w:rPr>
          <w:rFonts w:hint="eastAsia" w:ascii="宋体" w:hAnsi="宋体"/>
          <w:sz w:val="24"/>
        </w:rPr>
        <w:t xml:space="preserve">演示视频将作为投标文件的组成部分，</w:t>
      </w:r>
      <w:r>
        <w:rPr>
          <w:rFonts w:hint="eastAsia" w:ascii="宋体" w:hAnsi="宋体"/>
          <w:b/>
          <w:bCs/>
          <w:sz w:val="24"/>
        </w:rPr>
        <w:t xml:space="preserve">视频时长总计不超过</w:t>
      </w:r>
      <w:r>
        <w:rPr>
          <w:rFonts w:hint="eastAsia" w:ascii="宋体" w:hAnsi="宋体"/>
          <w:b/>
          <w:bCs/>
          <w:sz w:val="24"/>
          <w:u w:val="single"/>
        </w:rPr>
        <w:t xml:space="preserve">15</w:t>
      </w:r>
      <w:r>
        <w:rPr>
          <w:rFonts w:hint="eastAsia" w:ascii="宋体" w:hAnsi="宋体"/>
          <w:b/>
          <w:bCs/>
          <w:sz w:val="24"/>
        </w:rPr>
        <w:t xml:space="preserve">分钟</w:t>
      </w:r>
      <w:r>
        <w:rPr>
          <w:rFonts w:hint="eastAsia" w:ascii="宋体" w:hAnsi="宋体"/>
          <w:sz w:val="24"/>
        </w:rPr>
        <w:t xml:space="preserve">。</w:t>
      </w:r>
      <w:r>
        <w:rPr>
          <w:rFonts w:ascii="宋体" w:hAnsi="宋体"/>
          <w:sz w:val="24"/>
        </w:rPr>
      </w:r>
      <w:r/>
    </w:p>
    <w:p>
      <w:pPr>
        <w:pStyle w:val="931"/>
        <w:ind w:firstLine="480"/>
        <w:rPr>
          <w:rFonts w:hint="eastAsia"/>
        </w:rPr>
      </w:pPr>
      <w:r>
        <w:rPr>
          <w:rFonts w:hint="eastAsia"/>
          <w:sz w:val="24"/>
        </w:rPr>
        <w:t xml:space="preserve">4、</w:t>
      </w:r>
      <w:r>
        <w:rPr>
          <w:rFonts w:hint="eastAsia" w:ascii="宋体" w:hAnsi="宋体" w:eastAsia="宋体" w:cs="宋体"/>
          <w:sz w:val="24"/>
        </w:rPr>
        <w:t xml:space="preserve">演示内容详见本章标●项</w:t>
      </w:r>
      <w:r>
        <w:rPr>
          <w:rFonts w:hint="eastAsia"/>
          <w:sz w:val="24"/>
        </w:rPr>
        <w:t xml:space="preserve">；</w:t>
      </w:r>
      <w:r>
        <w:rPr>
          <w:rFonts w:hint="eastAsia"/>
        </w:rPr>
      </w:r>
      <w:r/>
    </w:p>
    <w:p>
      <w:pPr>
        <w:pStyle w:val="918"/>
        <w:ind w:firstLine="482"/>
        <w:spacing w:line="360" w:lineRule="auto"/>
        <w:rPr>
          <w:rFonts w:ascii="宋体" w:hAnsi="宋体"/>
          <w:b/>
          <w:bCs/>
          <w:sz w:val="24"/>
        </w:rPr>
      </w:pPr>
      <w:r/>
      <w:bookmarkEnd w:id="275"/>
      <w:r/>
      <w:bookmarkStart w:id="278" w:name="_Hlk150936197"/>
      <w:r>
        <w:rPr>
          <w:rFonts w:hint="eastAsia" w:ascii="宋体" w:hAnsi="宋体"/>
          <w:b/>
          <w:bCs/>
          <w:sz w:val="24"/>
        </w:rPr>
        <w:t xml:space="preserve">五</w:t>
      </w:r>
      <w:r>
        <w:rPr>
          <w:rFonts w:hint="eastAsia" w:ascii="宋体" w:hAnsi="宋体"/>
          <w:b/>
          <w:bCs/>
          <w:sz w:val="24"/>
        </w:rPr>
        <w:t xml:space="preserve">、其他要求</w:t>
      </w:r>
      <w:r>
        <w:rPr>
          <w:rFonts w:ascii="宋体" w:hAnsi="宋体"/>
          <w:b/>
          <w:bCs/>
          <w:sz w:val="24"/>
        </w:rPr>
      </w:r>
      <w:r/>
    </w:p>
    <w:p>
      <w:pPr>
        <w:pStyle w:val="918"/>
        <w:ind w:firstLine="480"/>
        <w:spacing w:line="360" w:lineRule="auto"/>
        <w:rPr>
          <w:rFonts w:ascii="宋体" w:hAnsi="宋体"/>
          <w:bCs/>
          <w:sz w:val="24"/>
        </w:rPr>
      </w:pPr>
      <w:r/>
      <w:bookmarkEnd w:id="278"/>
      <w:r>
        <w:rPr>
          <w:rFonts w:hint="eastAsia" w:ascii="宋体" w:hAnsi="宋体"/>
          <w:bCs/>
          <w:sz w:val="24"/>
        </w:rPr>
        <w:t xml:space="preserve">（一）制订项目初步设计方案</w:t>
      </w:r>
      <w:r>
        <w:rPr>
          <w:rFonts w:ascii="宋体" w:hAnsi="宋体"/>
          <w:bCs/>
          <w:sz w:val="24"/>
        </w:rPr>
      </w:r>
      <w:r/>
    </w:p>
    <w:p>
      <w:pPr>
        <w:pStyle w:val="918"/>
        <w:ind w:firstLine="480"/>
        <w:spacing w:line="360" w:lineRule="auto"/>
        <w:rPr>
          <w:rFonts w:hint="eastAsia" w:ascii="宋体" w:hAnsi="宋体"/>
          <w:bCs/>
          <w:sz w:val="24"/>
        </w:rPr>
      </w:pPr>
      <w:r>
        <w:rPr>
          <w:rFonts w:hint="eastAsia" w:ascii="宋体" w:hAnsi="宋体"/>
          <w:bCs/>
          <w:sz w:val="24"/>
        </w:rPr>
        <w:t xml:space="preserve">投标人需按照招标文件要求并结合现场勘察情况，提供项目方案设计的思路和整体布局，包括实训室平面布置图、效果图及功能区情况说明等，其中</w:t>
      </w:r>
      <w:r>
        <w:rPr>
          <w:rFonts w:ascii="宋体" w:hAnsi="宋体" w:cs="宋体"/>
          <w:bCs/>
          <w:sz w:val="24"/>
        </w:rPr>
        <w:t xml:space="preserve">效果图</w:t>
      </w:r>
      <w:r>
        <w:rPr>
          <w:rFonts w:hint="eastAsia" w:ascii="宋体" w:hAnsi="宋体" w:cs="宋体"/>
          <w:bCs/>
          <w:sz w:val="24"/>
        </w:rPr>
        <w:t xml:space="preserve">需提供</w:t>
      </w:r>
      <w:r>
        <w:rPr>
          <w:rFonts w:ascii="宋体" w:hAnsi="宋体" w:cs="宋体"/>
          <w:bCs/>
          <w:sz w:val="24"/>
        </w:rPr>
        <w:t xml:space="preserve">（含鸟瞰图</w:t>
      </w:r>
      <w:r>
        <w:rPr>
          <w:rFonts w:hint="eastAsia" w:ascii="宋体" w:hAnsi="宋体" w:cs="宋体"/>
          <w:bCs/>
          <w:sz w:val="24"/>
        </w:rPr>
        <w:t xml:space="preserve">1</w:t>
      </w:r>
      <w:r>
        <w:rPr>
          <w:rFonts w:ascii="宋体" w:hAnsi="宋体" w:cs="宋体"/>
          <w:bCs/>
          <w:sz w:val="24"/>
        </w:rPr>
        <w:t xml:space="preserve">张</w:t>
      </w:r>
      <w:r>
        <w:rPr>
          <w:rFonts w:hint="eastAsia" w:ascii="宋体" w:hAnsi="宋体" w:cs="宋体"/>
          <w:bCs/>
          <w:sz w:val="24"/>
        </w:rPr>
        <w:t xml:space="preserve">，体现8个功能区域，同时每个区域细节</w:t>
      </w:r>
      <w:r>
        <w:rPr>
          <w:rFonts w:ascii="宋体" w:hAnsi="宋体" w:cs="宋体"/>
          <w:bCs/>
          <w:sz w:val="24"/>
        </w:rPr>
        <w:t xml:space="preserve">图不少于1张</w:t>
      </w:r>
      <w:r>
        <w:rPr>
          <w:rFonts w:hint="eastAsia" w:ascii="宋体" w:hAnsi="宋体" w:cs="宋体"/>
          <w:bCs/>
          <w:sz w:val="24"/>
        </w:rPr>
        <w:t xml:space="preserve">，总计不少于9张）；初步</w:t>
      </w:r>
      <w:r>
        <w:rPr>
          <w:rFonts w:ascii="宋体" w:hAnsi="宋体" w:cs="宋体"/>
          <w:bCs/>
          <w:sz w:val="24"/>
        </w:rPr>
        <w:t xml:space="preserve">设计方案</w:t>
      </w:r>
      <w:r>
        <w:rPr>
          <w:rFonts w:hint="eastAsia" w:ascii="宋体" w:hAnsi="宋体" w:cs="宋体"/>
          <w:bCs/>
          <w:sz w:val="24"/>
        </w:rPr>
        <w:t xml:space="preserve">需</w:t>
      </w:r>
      <w:r>
        <w:rPr>
          <w:rFonts w:ascii="宋体" w:hAnsi="宋体" w:cs="宋体"/>
          <w:bCs/>
          <w:sz w:val="24"/>
        </w:rPr>
        <w:t xml:space="preserve">布局合理，</w:t>
      </w:r>
      <w:r>
        <w:rPr>
          <w:rFonts w:hint="eastAsia" w:ascii="宋体" w:hAnsi="宋体" w:cs="宋体"/>
          <w:bCs/>
          <w:sz w:val="24"/>
        </w:rPr>
        <w:t xml:space="preserve">具有</w:t>
      </w:r>
      <w:r>
        <w:rPr>
          <w:rFonts w:ascii="宋体" w:hAnsi="宋体" w:cs="宋体"/>
          <w:bCs/>
          <w:sz w:val="24"/>
        </w:rPr>
        <w:t xml:space="preserve">前瞻性，所购产品与建设区域匹配；平面布置图</w:t>
      </w:r>
      <w:r>
        <w:rPr>
          <w:rFonts w:hint="eastAsia" w:ascii="宋体" w:hAnsi="宋体" w:cs="宋体"/>
          <w:bCs/>
          <w:sz w:val="24"/>
        </w:rPr>
        <w:t xml:space="preserve">以</w:t>
      </w:r>
      <w:r>
        <w:rPr>
          <w:rFonts w:ascii="宋体" w:hAnsi="宋体" w:cs="宋体"/>
          <w:bCs/>
          <w:sz w:val="24"/>
        </w:rPr>
        <w:t xml:space="preserve">实际场地为基础，考虑教学需求及人员疏散宽度、距离，按照设备实际尺寸，进行合理布置</w:t>
      </w:r>
      <w:r>
        <w:rPr>
          <w:rFonts w:hint="eastAsia" w:ascii="宋体" w:hAnsi="宋体" w:cs="宋体"/>
          <w:bCs/>
          <w:sz w:val="24"/>
        </w:rPr>
        <w:t xml:space="preserve">。同时根据布局图进行设备拆除及地面和墙面恢复，如：阁楼货架区货架拆除、搬运及地面恢复和调度室静电地板、调度大屏拆除、搬运及恢复等。</w:t>
      </w:r>
      <w:r>
        <w:rPr>
          <w:rFonts w:hint="eastAsia" w:ascii="宋体" w:hAnsi="宋体"/>
          <w:bCs/>
          <w:sz w:val="24"/>
        </w:rPr>
      </w:r>
      <w:r/>
    </w:p>
    <w:p>
      <w:pPr>
        <w:pStyle w:val="918"/>
        <w:ind w:firstLine="480"/>
        <w:spacing w:line="360" w:lineRule="auto"/>
        <w:rPr>
          <w:rFonts w:hint="eastAsia" w:ascii="宋体" w:hAnsi="宋体"/>
          <w:bCs/>
          <w:sz w:val="24"/>
        </w:rPr>
      </w:pPr>
      <w:r>
        <w:rPr>
          <w:rFonts w:hint="eastAsia" w:ascii="宋体" w:hAnsi="宋体"/>
          <w:bCs/>
          <w:sz w:val="24"/>
        </w:rPr>
        <w:t xml:space="preserve">（二）制订项目实施方案</w:t>
      </w:r>
      <w:r/>
    </w:p>
    <w:p>
      <w:pPr>
        <w:pStyle w:val="918"/>
        <w:ind w:firstLine="480"/>
        <w:spacing w:line="360" w:lineRule="auto"/>
        <w:rPr>
          <w:rFonts w:hint="eastAsia" w:ascii="宋体" w:hAnsi="宋体"/>
          <w:bCs/>
          <w:sz w:val="24"/>
        </w:rPr>
      </w:pPr>
      <w:r>
        <w:rPr>
          <w:rFonts w:ascii="宋体" w:hAnsi="宋体"/>
          <w:bCs/>
          <w:sz w:val="24"/>
        </w:rPr>
        <w:t xml:space="preserve">投标人</w:t>
      </w:r>
      <w:r>
        <w:rPr>
          <w:rFonts w:hint="eastAsia" w:ascii="宋体" w:hAnsi="宋体"/>
          <w:bCs/>
          <w:sz w:val="24"/>
        </w:rPr>
        <w:t xml:space="preserve">应</w:t>
      </w:r>
      <w:r>
        <w:rPr>
          <w:rFonts w:ascii="宋体" w:hAnsi="宋体"/>
          <w:bCs/>
          <w:sz w:val="24"/>
        </w:rPr>
        <w:t xml:space="preserve">根据招标文件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制订项目实施方案，</w:t>
      </w:r>
      <w:bookmarkStart w:id="279" w:name="_Hlk47438545"/>
      <w:r>
        <w:rPr>
          <w:rFonts w:hint="eastAsia" w:ascii="宋体" w:hAnsi="宋体"/>
          <w:bCs/>
          <w:sz w:val="24"/>
        </w:rPr>
        <w:t xml:space="preserve">包括</w:t>
      </w:r>
      <w:bookmarkEnd w:id="279"/>
      <w:r>
        <w:rPr>
          <w:rFonts w:hint="eastAsia" w:ascii="宋体" w:hAnsi="宋体"/>
          <w:bCs/>
          <w:sz w:val="24"/>
        </w:rPr>
        <w:t xml:space="preserve">包括场地动线布局图合理规划设计、强弱电点位的合理设计以及全部产品的安装部署、联合调试和验收方案、供货及安装各节点</w:t>
      </w:r>
      <w:r>
        <w:rPr>
          <w:rFonts w:ascii="宋体" w:hAnsi="宋体"/>
          <w:bCs/>
          <w:sz w:val="24"/>
        </w:rPr>
        <w:t xml:space="preserve">时间进度</w:t>
      </w:r>
      <w:r>
        <w:rPr>
          <w:rFonts w:hint="eastAsia" w:ascii="宋体" w:hAnsi="宋体"/>
          <w:bCs/>
          <w:sz w:val="24"/>
        </w:rPr>
        <w:t xml:space="preserve">、人员配置</w:t>
      </w:r>
      <w:r>
        <w:rPr>
          <w:rFonts w:ascii="宋体" w:hAnsi="宋体"/>
          <w:bCs/>
          <w:sz w:val="24"/>
        </w:rPr>
        <w:t xml:space="preserve">安排</w:t>
      </w:r>
      <w:r>
        <w:rPr>
          <w:rFonts w:hint="eastAsia" w:ascii="宋体" w:hAnsi="宋体"/>
          <w:bCs/>
          <w:sz w:val="24"/>
        </w:rPr>
        <w:t xml:space="preserve">、现场文明施工等。实施方案应做到完整全面、科学可行，并有针对性，配备具有相应资质和经验的项目经</w:t>
      </w:r>
      <w:r>
        <w:rPr>
          <w:rFonts w:hint="eastAsia" w:ascii="宋体" w:hAnsi="宋体"/>
          <w:bCs/>
          <w:sz w:val="24"/>
        </w:rPr>
        <w:t xml:space="preserve">理及技术服务人员，服从采购人管理要求，确保在规定的交付时限内完成；</w:t>
      </w:r>
      <w:r/>
    </w:p>
    <w:p>
      <w:pPr>
        <w:pStyle w:val="918"/>
        <w:ind w:firstLine="480"/>
        <w:spacing w:line="360" w:lineRule="auto"/>
        <w:rPr>
          <w:rFonts w:hint="eastAsia" w:ascii="宋体" w:hAnsi="宋体"/>
          <w:bCs/>
          <w:sz w:val="24"/>
        </w:rPr>
      </w:pPr>
      <w:r>
        <w:rPr>
          <w:rFonts w:hint="eastAsia" w:ascii="宋体" w:hAnsi="宋体"/>
          <w:bCs/>
          <w:sz w:val="24"/>
        </w:rPr>
        <w:t xml:space="preserve">为深入推进产教融合建设，保障项目建设质量与教学落地成效，严格贯彻落实中央及教育部近五年职业教育相关政策，对标国家 “双高计划” 建设要求，供应商须具备同类项目综合实施能力：拥有成熟的软硬件研发实力、完善的项目管理机制、健全的质量保障体系、优质长效的售后服务保障以及配套教学资源开发能力；同时具备将项目建设成果转化为可应用、可展示、可推广教学成果的实操经验，契合资源共建共享建设内涵，助力高水平专业群在课程建设、实践教学、人才培养及绩效目标达成等方面实现持续创新与高质量发展。</w:t>
      </w:r>
      <w:r/>
    </w:p>
    <w:p>
      <w:pPr>
        <w:pStyle w:val="918"/>
        <w:ind w:firstLine="480"/>
        <w:spacing w:line="360" w:lineRule="auto"/>
        <w:rPr>
          <w:rFonts w:ascii="宋体" w:hAnsi="宋体"/>
          <w:bCs/>
          <w:sz w:val="24"/>
        </w:rPr>
      </w:pPr>
      <w:r>
        <w:rPr>
          <w:rFonts w:hint="eastAsia" w:ascii="宋体" w:hAnsi="宋体"/>
          <w:bCs/>
          <w:sz w:val="24"/>
        </w:rPr>
        <w:t xml:space="preserve">（三）制订质量保障方案</w:t>
      </w:r>
      <w:r>
        <w:rPr>
          <w:rFonts w:ascii="宋体" w:hAnsi="宋体"/>
          <w:bCs/>
          <w:sz w:val="24"/>
        </w:rPr>
      </w:r>
      <w:r/>
    </w:p>
    <w:p>
      <w:pPr>
        <w:pStyle w:val="918"/>
        <w:ind w:firstLine="480"/>
        <w:spacing w:line="360" w:lineRule="auto"/>
        <w:rPr>
          <w:rFonts w:ascii="宋体" w:hAnsi="宋体"/>
          <w:bCs/>
          <w:sz w:val="24"/>
        </w:rPr>
      </w:pPr>
      <w:r>
        <w:rPr>
          <w:rFonts w:ascii="宋体" w:hAnsi="宋体"/>
          <w:bCs/>
          <w:sz w:val="24"/>
        </w:rPr>
        <w:t xml:space="preserve">投标人</w:t>
      </w:r>
      <w:r>
        <w:rPr>
          <w:rFonts w:hint="eastAsia" w:ascii="宋体" w:hAnsi="宋体"/>
          <w:bCs/>
          <w:sz w:val="24"/>
        </w:rPr>
        <w:t xml:space="preserve">应</w:t>
      </w:r>
      <w:r>
        <w:rPr>
          <w:rFonts w:ascii="宋体" w:hAnsi="宋体"/>
          <w:bCs/>
          <w:sz w:val="24"/>
        </w:rPr>
        <w:t xml:space="preserve">根据招标文件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制订项目质量保障方案</w:t>
      </w:r>
      <w:bookmarkStart w:id="280" w:name="_Hlk47438576"/>
      <w:r>
        <w:rPr>
          <w:rFonts w:hint="eastAsia" w:ascii="宋体" w:hAnsi="宋体"/>
          <w:bCs/>
          <w:sz w:val="24"/>
        </w:rPr>
        <w:t xml:space="preserve">，建立质量管理标准架构体系。方案要体现项目的全过程产品质量管控，包括产品的生产、检验检测、包装运输、到场安装调试等全过程质量保障措施，并收集整理包括产品说明书、出厂合格证、技术文档等的全套技术材料</w:t>
      </w:r>
      <w:bookmarkEnd w:id="280"/>
      <w:r>
        <w:rPr>
          <w:rFonts w:hint="eastAsia" w:ascii="宋体" w:hAnsi="宋体"/>
          <w:bCs/>
          <w:sz w:val="24"/>
        </w:rPr>
        <w:t xml:space="preserve">，确保本项目供货产品质量达到投标人的各项响应承诺要求。方案应做到完整全面、科学可行，并有针对性；</w:t>
      </w:r>
      <w:r>
        <w:rPr>
          <w:rFonts w:ascii="宋体" w:hAnsi="宋体"/>
          <w:bCs/>
          <w:sz w:val="24"/>
        </w:rPr>
      </w:r>
      <w:r/>
    </w:p>
    <w:p>
      <w:pPr>
        <w:pStyle w:val="918"/>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四</w:t>
      </w:r>
      <w:r>
        <w:rPr>
          <w:rFonts w:hint="eastAsia" w:ascii="宋体" w:hAnsi="宋体"/>
          <w:bCs/>
          <w:sz w:val="24"/>
        </w:rPr>
        <w:t xml:space="preserve">）制订科研方案</w:t>
      </w:r>
      <w:r/>
    </w:p>
    <w:p>
      <w:pPr>
        <w:pStyle w:val="918"/>
        <w:ind w:firstLine="480"/>
        <w:spacing w:line="360" w:lineRule="auto"/>
        <w:rPr>
          <w:rFonts w:hint="eastAsia" w:ascii="宋体" w:hAnsi="宋体"/>
          <w:bCs/>
          <w:sz w:val="24"/>
        </w:rPr>
      </w:pPr>
      <w:r>
        <w:rPr>
          <w:rFonts w:ascii="宋体" w:hAnsi="宋体"/>
          <w:bCs/>
          <w:sz w:val="24"/>
        </w:rPr>
        <w:t xml:space="preserve">供应商针对整体交付系统相关的软硬件进行科研教学的要求，提供可开展校企合作科研课题申报</w:t>
      </w:r>
      <w:r>
        <w:rPr>
          <w:rFonts w:ascii="宋体" w:hAnsi="宋体"/>
          <w:bCs/>
          <w:sz w:val="24"/>
        </w:rPr>
        <w:t xml:space="preserve">和产业学院建设方案，包括校企合作科研课题提纲、校企合作机制、预期目标、课题联合申报数量、产业学院共建工作内容、人员投入、合作周期及成果产出等</w:t>
      </w:r>
      <w:r>
        <w:rPr>
          <w:rFonts w:hint="eastAsia" w:ascii="宋体" w:hAnsi="宋体"/>
          <w:bCs/>
          <w:sz w:val="24"/>
        </w:rPr>
        <w:t xml:space="preserve">；</w:t>
      </w:r>
      <w:r>
        <w:rPr>
          <w:rFonts w:ascii="宋体" w:hAnsi="宋体"/>
          <w:bCs/>
          <w:sz w:val="24"/>
        </w:rPr>
        <w:t xml:space="preserve">方案应做到完整全面、科学可行，并有针对性</w:t>
      </w:r>
      <w:r>
        <w:rPr>
          <w:rFonts w:hint="eastAsia" w:ascii="宋体" w:hAnsi="宋体"/>
          <w:bCs/>
          <w:sz w:val="24"/>
        </w:rPr>
        <w:t xml:space="preserve">；</w:t>
      </w:r>
      <w:r/>
    </w:p>
    <w:p>
      <w:pPr>
        <w:pStyle w:val="918"/>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五</w:t>
      </w:r>
      <w:r>
        <w:rPr>
          <w:rFonts w:hint="eastAsia" w:ascii="宋体" w:hAnsi="宋体"/>
          <w:bCs/>
          <w:sz w:val="24"/>
        </w:rPr>
        <w:t xml:space="preserve">）制订实训课程开发方案</w:t>
      </w:r>
      <w:r/>
    </w:p>
    <w:p>
      <w:pPr>
        <w:pStyle w:val="918"/>
        <w:ind w:firstLine="480"/>
        <w:spacing w:line="360" w:lineRule="auto"/>
        <w:rPr>
          <w:rFonts w:hint="eastAsia"/>
        </w:rPr>
      </w:pPr>
      <w:r>
        <w:rPr>
          <w:rFonts w:hint="eastAsia" w:ascii="宋体" w:hAnsi="宋体"/>
          <w:bCs/>
          <w:sz w:val="24"/>
        </w:rPr>
        <w:t xml:space="preserve">供应商按照整体交付系统相关的软硬件开发实训课程内容，提供可供开展的不少于6套包含完整软硬件系统使用的实训项目开发方案，开发内容包含实训项目、实训目标、实训内容、实训资源（软硬件资源开发和使用方案）、学生分组实施方案、实训考核方案等。</w:t>
      </w:r>
      <w:r>
        <w:rPr>
          <w:rFonts w:ascii="宋体" w:hAnsi="宋体"/>
          <w:bCs/>
          <w:sz w:val="24"/>
        </w:rPr>
        <w:t xml:space="preserve">方案应做到完整全面、科学可行，并有针对性</w:t>
      </w:r>
      <w:r>
        <w:rPr>
          <w:rFonts w:hint="eastAsia" w:ascii="宋体" w:hAnsi="宋体"/>
          <w:bCs/>
          <w:sz w:val="24"/>
        </w:rPr>
        <w:t xml:space="preserve">。</w:t>
      </w:r>
      <w:r>
        <w:rPr>
          <w:rFonts w:hint="eastAsia"/>
        </w:rPr>
      </w:r>
      <w:r/>
    </w:p>
    <w:p>
      <w:pPr>
        <w:pStyle w:val="918"/>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六</w:t>
      </w:r>
      <w:r>
        <w:rPr>
          <w:rFonts w:hint="eastAsia" w:ascii="宋体" w:hAnsi="宋体" w:cs="宋体"/>
          <w:bCs/>
          <w:sz w:val="24"/>
        </w:rPr>
        <w:t xml:space="preserve">）售后技术服务要求</w:t>
      </w:r>
      <w:r>
        <w:rPr>
          <w:rFonts w:ascii="宋体" w:hAnsi="宋体" w:cs="宋体"/>
          <w:bCs/>
          <w:sz w:val="24"/>
        </w:rPr>
      </w:r>
      <w:r/>
    </w:p>
    <w:p>
      <w:pPr>
        <w:pStyle w:val="918"/>
        <w:ind w:firstLine="480"/>
        <w:spacing w:line="360" w:lineRule="auto"/>
        <w:rPr>
          <w:rFonts w:hint="eastAsia" w:ascii="宋体" w:hAnsi="宋体" w:cs="宋体"/>
          <w:bCs/>
          <w:sz w:val="24"/>
        </w:rPr>
      </w:pPr>
      <w:r/>
      <w:bookmarkStart w:id="281" w:name="_Hlk45478283"/>
      <w:r/>
      <w:bookmarkStart w:id="282" w:name="_Hlk20379672"/>
      <w:r>
        <w:rPr>
          <w:rFonts w:hint="eastAsia" w:ascii="宋体" w:hAnsi="宋体" w:cs="宋体"/>
          <w:bCs/>
          <w:sz w:val="24"/>
        </w:rPr>
        <w:t xml:space="preserve">供应商应</w:t>
      </w:r>
      <w:bookmarkStart w:id="283" w:name="_Hlk47438656"/>
      <w:r>
        <w:rPr>
          <w:rFonts w:hint="eastAsia" w:ascii="宋体" w:hAnsi="宋体"/>
          <w:bCs/>
          <w:sz w:val="24"/>
        </w:rPr>
        <w:t xml:space="preserve">制订有关售后服务的管理制度，</w:t>
      </w:r>
      <w:bookmarkStart w:id="284" w:name="OLE_LINK55"/>
      <w:r/>
      <w:bookmarkStart w:id="285" w:name="OLE_LINK54"/>
      <w:r>
        <w:rPr>
          <w:rFonts w:ascii="宋体" w:hAnsi="宋体"/>
          <w:bCs/>
          <w:sz w:val="24"/>
        </w:rPr>
        <w:t xml:space="preserve">包括售后服务体系、服务制度，电话支持时间、现场响应时间和故障修复时间，设备运维措施等</w:t>
      </w:r>
      <w:bookmarkEnd w:id="284"/>
      <w:r>
        <w:rPr>
          <w:rFonts w:hint="eastAsia" w:ascii="宋体" w:hAnsi="宋体"/>
          <w:bCs/>
          <w:sz w:val="24"/>
        </w:rPr>
        <w:t xml:space="preserve">服务方案</w:t>
      </w:r>
      <w:bookmarkEnd w:id="283"/>
      <w:r/>
      <w:bookmarkEnd w:id="285"/>
      <w:r>
        <w:rPr>
          <w:rFonts w:hint="eastAsia" w:ascii="宋体" w:hAnsi="宋体"/>
          <w:bCs/>
          <w:sz w:val="24"/>
        </w:rPr>
        <w:t xml:space="preserve">；服务方案应科学合理、具备针对性，并指定专门的售后服务人员，确保</w:t>
      </w:r>
      <w:r>
        <w:rPr>
          <w:rFonts w:hint="eastAsia" w:ascii="宋体" w:hAnsi="宋体" w:cs="宋体"/>
          <w:bCs/>
          <w:sz w:val="24"/>
        </w:rPr>
        <w:t xml:space="preserve">维保期电话30分钟响应，8小时内到现场，24小时内解决问题</w:t>
      </w:r>
      <w:r>
        <w:rPr>
          <w:rFonts w:hint="eastAsia" w:ascii="宋体" w:hAnsi="宋体"/>
          <w:bCs/>
          <w:sz w:val="24"/>
        </w:rPr>
        <w:t xml:space="preserve">。</w:t>
      </w:r>
      <w:bookmarkEnd w:id="281"/>
      <w:r/>
      <w:bookmarkEnd w:id="282"/>
      <w:r>
        <w:rPr>
          <w:rFonts w:hint="eastAsia" w:ascii="宋体" w:hAnsi="宋体" w:cs="宋体"/>
          <w:bCs/>
          <w:sz w:val="24"/>
        </w:rPr>
      </w:r>
      <w:r/>
    </w:p>
    <w:p>
      <w:pPr>
        <w:pStyle w:val="918"/>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七</w:t>
      </w:r>
      <w:r>
        <w:rPr>
          <w:rFonts w:hint="eastAsia" w:ascii="宋体" w:hAnsi="宋体"/>
          <w:bCs/>
          <w:sz w:val="24"/>
        </w:rPr>
        <w:t xml:space="preserve">）</w:t>
      </w:r>
      <w:bookmarkStart w:id="286" w:name="OLE_LINK56"/>
      <w:r>
        <w:rPr>
          <w:rFonts w:hint="eastAsia" w:ascii="宋体" w:hAnsi="宋体"/>
          <w:bCs/>
          <w:sz w:val="24"/>
        </w:rPr>
        <w:t xml:space="preserve">制订培训</w:t>
      </w:r>
      <w:bookmarkEnd w:id="286"/>
      <w:r>
        <w:rPr>
          <w:rFonts w:hint="eastAsia" w:ascii="宋体" w:hAnsi="宋体"/>
          <w:bCs/>
          <w:sz w:val="24"/>
        </w:rPr>
        <w:t xml:space="preserve">方案</w:t>
      </w:r>
      <w:r>
        <w:rPr>
          <w:rFonts w:ascii="宋体" w:hAnsi="宋体"/>
          <w:bCs/>
          <w:sz w:val="24"/>
        </w:rPr>
      </w:r>
      <w:r/>
    </w:p>
    <w:p>
      <w:pPr>
        <w:pStyle w:val="918"/>
        <w:ind w:firstLine="480"/>
        <w:spacing w:line="360" w:lineRule="auto"/>
        <w:rPr>
          <w:rFonts w:hint="eastAsia" w:ascii="宋体" w:hAnsi="宋体"/>
          <w:bCs/>
          <w:sz w:val="24"/>
        </w:rPr>
      </w:pPr>
      <w:r>
        <w:rPr>
          <w:rFonts w:hint="eastAsia" w:ascii="宋体" w:hAnsi="宋体"/>
          <w:bCs/>
          <w:sz w:val="24"/>
        </w:rPr>
        <w:t xml:space="preserve">投标人应根据招标文件要求并结合本项目特点，围绕人工智能产教融合主题提供项目培训方案，包括并不限于项目培训总周期、培训模块、培训目的、培训形式、培训计划、培训资料、师资力量、成果考核等；</w:t>
      </w:r>
      <w:r>
        <w:rPr>
          <w:rFonts w:hint="eastAsia" w:ascii="宋体" w:hAnsi="宋体"/>
          <w:bCs/>
          <w:sz w:val="24"/>
        </w:rPr>
        <w:t xml:space="preserve">服务</w:t>
      </w:r>
      <w:r>
        <w:rPr>
          <w:rFonts w:hint="eastAsia" w:ascii="宋体" w:hAnsi="宋体"/>
          <w:bCs/>
          <w:sz w:val="24"/>
        </w:rPr>
        <w:t xml:space="preserve">期内每年需完成组建订单班不少于30人次/年、30</w:t>
      </w:r>
      <w:r>
        <w:rPr>
          <w:rFonts w:hint="eastAsia" w:ascii="宋体" w:hAnsi="宋体"/>
          <w:bCs/>
          <w:sz w:val="24"/>
        </w:rPr>
        <w:t xml:space="preserve">天师资培训任务，不少于96课时/学期企业导师教学任务，企业派出不少于4位企业导师/年，确保经培训后，可支持师生获得相关行业证书不少于5人次。</w:t>
      </w:r>
      <w:r>
        <w:rPr>
          <w:rFonts w:ascii="宋体" w:hAnsi="宋体"/>
          <w:bCs/>
          <w:sz w:val="24"/>
        </w:rPr>
        <w:t xml:space="preserve">方案应做到完整全面、科学可行，并有针对性；</w:t>
      </w:r>
      <w:r>
        <w:rPr>
          <w:rFonts w:hint="eastAsia" w:ascii="宋体" w:hAnsi="宋体"/>
          <w:bCs/>
          <w:sz w:val="24"/>
        </w:rPr>
      </w:r>
      <w:r/>
    </w:p>
    <w:p>
      <w:pPr>
        <w:pStyle w:val="918"/>
        <w:ind w:firstLine="480"/>
        <w:spacing w:line="360" w:lineRule="auto"/>
        <w:rPr>
          <w:rFonts w:hint="eastAsia" w:ascii="宋体" w:hAnsi="宋体"/>
          <w:bCs/>
          <w:sz w:val="24"/>
        </w:rPr>
      </w:pPr>
      <w:r>
        <w:rPr>
          <w:rFonts w:hint="eastAsia" w:ascii="宋体" w:hAnsi="宋体"/>
          <w:bCs/>
          <w:sz w:val="24"/>
        </w:rPr>
        <w:t xml:space="preserve">投标人拟为本项目配备的培训师资力量，需具备行政或事业单位认证颁发的系统集成项目管理工程师证书或人工智能应用工程师(高级)证书或具有数据库系统工程师证书的优先。</w:t>
      </w:r>
      <w:r/>
    </w:p>
    <w:p>
      <w:pPr>
        <w:pStyle w:val="918"/>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八</w:t>
      </w:r>
      <w:r>
        <w:rPr>
          <w:rFonts w:hint="eastAsia" w:ascii="宋体" w:hAnsi="宋体"/>
          <w:bCs/>
          <w:sz w:val="24"/>
        </w:rPr>
        <w:t xml:space="preserve">）投标人具备相关经验，自2024年1月1日（以合同签订时间为准）以来类似本项目实训基地建设项目业绩（内容包含人工智能相关内容）的优先；</w:t>
      </w:r>
      <w:r/>
    </w:p>
    <w:p>
      <w:pPr>
        <w:pStyle w:val="918"/>
        <w:ind w:firstLine="480"/>
        <w:spacing w:line="360" w:lineRule="auto"/>
        <w:rPr>
          <w:rFonts w:hint="eastAsia" w:ascii="宋体" w:hAnsi="宋体"/>
          <w:bCs/>
          <w:sz w:val="24"/>
        </w:rPr>
      </w:pPr>
      <w:r>
        <w:rPr>
          <w:rFonts w:hint="eastAsia" w:ascii="宋体" w:hAnsi="宋体"/>
          <w:bCs/>
          <w:sz w:val="24"/>
        </w:rPr>
        <w:t xml:space="preserve">（九）人才培养合作开展经验</w:t>
      </w:r>
      <w:r/>
    </w:p>
    <w:p>
      <w:pPr>
        <w:pStyle w:val="918"/>
        <w:ind w:firstLine="480"/>
        <w:spacing w:line="360" w:lineRule="auto"/>
        <w:rPr>
          <w:rFonts w:hint="eastAsia" w:ascii="宋体" w:hAnsi="宋体"/>
          <w:bCs/>
          <w:sz w:val="24"/>
        </w:rPr>
      </w:pPr>
      <w:r>
        <w:rPr>
          <w:rFonts w:ascii="宋体" w:hAnsi="宋体"/>
          <w:bCs/>
          <w:sz w:val="24"/>
        </w:rPr>
        <w:t xml:space="preserve">供应商具备和用户单位建立关于人才培养开设订单班、师资培训、企业导师授课、教学成果奖成功申报或教材开发（教材开发要求供应商具备课程开发和教材出版经验，以便于在本项目采购设备和系统基础上推进教材共建和教学成果打造）等相关活动的合作项目案例</w:t>
      </w:r>
      <w:r>
        <w:rPr>
          <w:rFonts w:hint="eastAsia" w:ascii="宋体" w:hAnsi="宋体"/>
          <w:bCs/>
          <w:sz w:val="24"/>
        </w:rPr>
        <w:t xml:space="preserve">的优先。</w:t>
      </w:r>
      <w:r>
        <w:rPr>
          <w:rFonts w:hint="eastAsia" w:ascii="宋体" w:hAnsi="宋体"/>
          <w:bCs/>
          <w:sz w:val="24"/>
        </w:rPr>
      </w:r>
      <w:r/>
    </w:p>
    <w:p>
      <w:pPr>
        <w:pStyle w:val="1014"/>
        <w:ind w:firstLine="482"/>
        <w:spacing w:line="360" w:lineRule="auto"/>
        <w:rPr>
          <w:b/>
          <w:bCs/>
          <w:sz w:val="24"/>
        </w:rPr>
      </w:pPr>
      <w:r>
        <w:rPr>
          <w:rFonts w:hint="eastAsia"/>
          <w:b/>
          <w:bCs/>
          <w:sz w:val="24"/>
        </w:rPr>
        <w:t xml:space="preserve">六</w:t>
      </w:r>
      <w:r>
        <w:rPr>
          <w:rFonts w:hint="eastAsia"/>
          <w:b/>
          <w:bCs/>
          <w:sz w:val="24"/>
        </w:rPr>
        <w:t xml:space="preserve">、本项目统一现场勘察：</w:t>
      </w:r>
      <w:r>
        <w:rPr>
          <w:b/>
          <w:bCs/>
          <w:sz w:val="24"/>
        </w:rPr>
        <w:t xml:space="preserve"> </w:t>
      </w:r>
      <w:r/>
    </w:p>
    <w:p>
      <w:pPr>
        <w:pStyle w:val="1014"/>
        <w:ind w:firstLine="480"/>
        <w:spacing w:line="360" w:lineRule="auto"/>
        <w:rPr>
          <w:rFonts w:hint="eastAsia" w:cs="宋体"/>
          <w:bCs/>
          <w:sz w:val="24"/>
        </w:rPr>
      </w:pPr>
      <w:r>
        <w:rPr>
          <w:rFonts w:hint="eastAsia"/>
          <w:sz w:val="24"/>
        </w:rPr>
        <w:t xml:space="preserve">签到时间：</w:t>
      </w:r>
      <w:r>
        <w:rPr>
          <w:rFonts w:cs="Arial"/>
          <w:sz w:val="24"/>
        </w:rPr>
        <w:t xml:space="preserve"> </w:t>
      </w:r>
      <w:r>
        <w:rPr>
          <w:rFonts w:hint="eastAsia" w:cs="Arial"/>
          <w:sz w:val="24"/>
        </w:rPr>
        <w:t xml:space="preserve">2026</w:t>
      </w:r>
      <w:r>
        <w:rPr>
          <w:rFonts w:hint="eastAsia"/>
          <w:sz w:val="24"/>
        </w:rPr>
        <w:t xml:space="preserve">年</w:t>
      </w:r>
      <w:r>
        <w:rPr>
          <w:rFonts w:hint="eastAsia"/>
          <w:sz w:val="24"/>
        </w:rPr>
        <w:t xml:space="preserve">9</w:t>
      </w:r>
      <w:r>
        <w:rPr>
          <w:rFonts w:hint="eastAsia"/>
          <w:sz w:val="24"/>
        </w:rPr>
        <w:t xml:space="preserve">月</w:t>
      </w:r>
      <w:r>
        <w:rPr>
          <w:rFonts w:hint="eastAsia"/>
          <w:sz w:val="24"/>
        </w:rPr>
        <w:t xml:space="preserve">17</w:t>
      </w:r>
      <w:r>
        <w:rPr>
          <w:rFonts w:hint="eastAsia"/>
          <w:sz w:val="24"/>
        </w:rPr>
        <w:t xml:space="preserve">日</w:t>
      </w:r>
      <w:r>
        <w:rPr>
          <w:rFonts w:hint="eastAsia" w:cs="Arial"/>
          <w:sz w:val="24"/>
        </w:rPr>
        <w:t xml:space="preserve">，上午</w:t>
      </w:r>
      <w:r>
        <w:rPr>
          <w:rFonts w:hint="eastAsia" w:cs="Arial"/>
          <w:sz w:val="24"/>
        </w:rPr>
        <w:t xml:space="preserve">9：30</w:t>
      </w:r>
      <w:r>
        <w:rPr>
          <w:rFonts w:hint="eastAsia" w:cs="宋体"/>
          <w:bCs/>
          <w:sz w:val="24"/>
        </w:rPr>
      </w:r>
      <w:r/>
    </w:p>
    <w:p>
      <w:pPr>
        <w:pStyle w:val="1014"/>
        <w:ind w:firstLine="480"/>
        <w:spacing w:line="360" w:lineRule="auto"/>
        <w:rPr>
          <w:rFonts w:cs="宋体"/>
          <w:sz w:val="24"/>
        </w:rPr>
      </w:pPr>
      <w:r>
        <w:rPr>
          <w:rFonts w:hint="eastAsia" w:cs="宋体"/>
          <w:bCs/>
          <w:sz w:val="24"/>
        </w:rPr>
        <w:t xml:space="preserve">勘察地址：南京市江宁区龙眠大道629号南京交通职业技术学院</w:t>
      </w:r>
      <w:r>
        <w:rPr>
          <w:rFonts w:hint="eastAsia" w:cs="宋体"/>
          <w:sz w:val="24"/>
        </w:rPr>
        <w:t xml:space="preserve">汇贤楼</w:t>
      </w:r>
      <w:r>
        <w:rPr>
          <w:rFonts w:cs="宋体"/>
          <w:sz w:val="24"/>
        </w:rPr>
        <w:t xml:space="preserve">西楼1楼</w:t>
      </w:r>
      <w:r>
        <w:rPr>
          <w:rFonts w:cs="宋体"/>
          <w:sz w:val="24"/>
        </w:rPr>
      </w:r>
      <w:r/>
    </w:p>
    <w:p>
      <w:pPr>
        <w:pStyle w:val="1014"/>
        <w:ind w:firstLine="480"/>
        <w:spacing w:line="360" w:lineRule="auto"/>
        <w:rPr>
          <w:rFonts w:cs="宋体"/>
          <w:bCs/>
          <w:sz w:val="24"/>
          <w:lang w:val="zh-CN"/>
        </w:rPr>
      </w:pPr>
      <w:r>
        <w:rPr>
          <w:rFonts w:hint="eastAsia" w:cs="宋体"/>
          <w:bCs/>
          <w:sz w:val="24"/>
          <w:lang w:val="zh-CN"/>
        </w:rPr>
        <w:t xml:space="preserve">联系人（联系电话）：</w:t>
      </w:r>
      <w:r>
        <w:rPr>
          <w:rFonts w:cs="宋体"/>
          <w:bCs/>
          <w:sz w:val="24"/>
        </w:rPr>
        <w:t xml:space="preserve">刘老师，13913894658</w:t>
      </w:r>
      <w:r>
        <w:rPr>
          <w:rFonts w:cs="宋体"/>
          <w:bCs/>
          <w:sz w:val="24"/>
          <w:lang w:val="zh-CN"/>
        </w:rPr>
      </w:r>
      <w:r/>
    </w:p>
    <w:p>
      <w:pPr>
        <w:pStyle w:val="1014"/>
        <w:ind w:firstLine="480"/>
        <w:spacing w:line="360" w:lineRule="auto"/>
        <w:rPr>
          <w:sz w:val="24"/>
        </w:rPr>
      </w:pPr>
      <w:r/>
      <w:bookmarkStart w:id="287" w:name="_Hlk205300677"/>
      <w:r>
        <w:rPr>
          <w:rFonts w:hint="eastAsia"/>
          <w:sz w:val="24"/>
        </w:rPr>
        <w:t xml:space="preserve">投标供应商需携带本人身份证、企业法人营业执照复印件、法人授</w:t>
      </w:r>
      <w:r>
        <w:rPr>
          <w:rFonts w:hint="eastAsia"/>
          <w:sz w:val="24"/>
        </w:rPr>
        <w:t xml:space="preserve">权委托书准时到达指定勘察地点。供应商务必对项目现场和周围环境进行仔细认真地查勘，在随后的采购中，对现场资料和数据所作出的推论、解释和结论及由此造成的后果由供应商负责。</w:t>
      </w:r>
      <w:r>
        <w:rPr>
          <w:sz w:val="24"/>
        </w:rPr>
      </w:r>
      <w:r/>
    </w:p>
    <w:p>
      <w:pPr>
        <w:pStyle w:val="1014"/>
        <w:ind w:firstLine="482"/>
        <w:spacing w:line="360" w:lineRule="auto"/>
        <w:rPr>
          <w:rFonts w:hint="eastAsia"/>
          <w:b/>
          <w:bCs/>
          <w:sz w:val="24"/>
        </w:rPr>
      </w:pPr>
      <w:r/>
      <w:bookmarkEnd w:id="287"/>
      <w:r>
        <w:rPr>
          <w:rFonts w:hint="eastAsia"/>
          <w:b/>
          <w:bCs/>
          <w:sz w:val="24"/>
        </w:rPr>
        <w:t xml:space="preserve">七</w:t>
      </w:r>
      <w:r>
        <w:rPr>
          <w:rFonts w:hint="eastAsia"/>
          <w:b/>
          <w:bCs/>
          <w:sz w:val="24"/>
        </w:rPr>
        <w:t xml:space="preserve">、政府采购中实施本国产品标准及相关政策</w:t>
      </w:r>
      <w:r/>
    </w:p>
    <w:p>
      <w:pPr>
        <w:pStyle w:val="1014"/>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1014"/>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4"/>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w:t>
      </w:r>
      <w:r>
        <w:rPr>
          <w:rFonts w:hint="eastAsia" w:cs="宋体"/>
          <w:bCs/>
          <w:sz w:val="24"/>
        </w:rPr>
        <w:t xml:space="preserve">产。</w:t>
      </w:r>
      <w:r>
        <w:rPr>
          <w:rFonts w:cs="宋体"/>
          <w:bCs/>
          <w:sz w:val="24"/>
        </w:rPr>
      </w:r>
      <w:r/>
    </w:p>
    <w:p>
      <w:pPr>
        <w:pStyle w:val="919"/>
        <w:jc w:val="center"/>
        <w:spacing w:before="286" w:after="286"/>
        <w:rPr>
          <w:rFonts w:hint="eastAsia" w:ascii="华文中宋" w:hAnsi="华文中宋" w:eastAsia="华文中宋"/>
          <w:b/>
          <w:sz w:val="36"/>
          <w:szCs w:val="36"/>
        </w:rPr>
      </w:pPr>
      <w:r/>
      <w:bookmarkEnd w:id="241"/>
      <w:r/>
      <w:bookmarkEnd w:id="268"/>
      <w:r/>
      <w:bookmarkEnd w:id="274"/>
      <w:r>
        <w:br w:type="page" w:clear="all"/>
      </w:r>
      <w:bookmarkStart w:id="288" w:name="_Toc226127002"/>
      <w:r>
        <w:rPr>
          <w:rFonts w:hint="eastAsia" w:ascii="华文中宋" w:hAnsi="华文中宋" w:eastAsia="华文中宋"/>
          <w:b/>
          <w:sz w:val="36"/>
          <w:szCs w:val="36"/>
        </w:rPr>
        <w:t xml:space="preserve">第四章 评标方法与评标标准</w:t>
      </w:r>
      <w:bookmarkEnd w:id="242"/>
      <w:r/>
      <w:bookmarkEnd w:id="243"/>
      <w:r/>
      <w:bookmarkEnd w:id="244"/>
      <w:r/>
      <w:bookmarkEnd w:id="245"/>
      <w:r/>
      <w:bookmarkEnd w:id="288"/>
      <w:r>
        <w:rPr>
          <w:rFonts w:hint="eastAsia" w:ascii="华文中宋" w:hAnsi="华文中宋" w:eastAsia="华文中宋"/>
          <w:b/>
          <w:sz w:val="36"/>
          <w:szCs w:val="36"/>
        </w:rPr>
      </w:r>
      <w:r/>
    </w:p>
    <w:p>
      <w:pPr>
        <w:pStyle w:val="920"/>
        <w:ind w:firstLine="482"/>
        <w:jc w:val="both"/>
        <w:spacing w:before="0" w:after="0" w:line="360" w:lineRule="auto"/>
        <w:rPr>
          <w:rFonts w:ascii="宋体" w:hAnsi="宋体" w:eastAsia="宋体"/>
          <w:sz w:val="24"/>
          <w:szCs w:val="24"/>
        </w:rPr>
      </w:pPr>
      <w:r/>
      <w:bookmarkStart w:id="289" w:name="_Toc172203081"/>
      <w:r/>
      <w:bookmarkStart w:id="290" w:name="_Toc12708983"/>
      <w:r/>
      <w:bookmarkStart w:id="291" w:name="_Toc226127003"/>
      <w:r/>
      <w:bookmarkStart w:id="292" w:name="_Toc9363437"/>
      <w:r/>
      <w:bookmarkStart w:id="293" w:name="_Toc12887274"/>
      <w:r/>
      <w:bookmarkStart w:id="294" w:name="_Toc47453314"/>
      <w:r/>
      <w:bookmarkStart w:id="295" w:name="_Toc210922447"/>
      <w:r>
        <w:rPr>
          <w:rFonts w:hint="eastAsia" w:ascii="宋体" w:hAnsi="宋体" w:eastAsia="宋体"/>
          <w:sz w:val="24"/>
          <w:szCs w:val="24"/>
        </w:rPr>
        <w:t xml:space="preserve">一、评标方法与定标原则</w:t>
      </w:r>
      <w:bookmarkEnd w:id="289"/>
      <w:r/>
      <w:bookmarkEnd w:id="290"/>
      <w:r/>
      <w:bookmarkEnd w:id="291"/>
      <w:r/>
      <w:bookmarkEnd w:id="292"/>
      <w:r/>
      <w:bookmarkEnd w:id="293"/>
      <w:r/>
      <w:bookmarkEnd w:id="294"/>
      <w:r/>
      <w:bookmarkEnd w:id="295"/>
      <w:r>
        <w:rPr>
          <w:rFonts w:ascii="宋体" w:hAnsi="宋体" w:eastAsia="宋体"/>
          <w:sz w:val="24"/>
          <w:szCs w:val="24"/>
        </w:rPr>
      </w:r>
      <w:r/>
    </w:p>
    <w:p>
      <w:pPr>
        <w:pStyle w:val="1001"/>
        <w:jc w:val="both"/>
        <w:spacing w:before="0" w:after="0"/>
        <w:rPr>
          <w:rFonts w:hint="eastAsia" w:ascii="宋体" w:hAnsi="宋体"/>
          <w:bCs/>
          <w:color w:val="0000ff"/>
        </w:rPr>
      </w:pPr>
      <w:r/>
      <w:bookmarkStart w:id="296" w:name="OLE_LINK3"/>
      <w:r/>
      <w:bookmarkStart w:id="297" w:name="_Hlk172038253"/>
      <w:r/>
      <w:bookmarkStart w:id="298"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r>
        <w:rPr>
          <w:rFonts w:ascii="宋体" w:hAnsi="宋体"/>
          <w:bCs/>
        </w:rPr>
        <w:t xml:space="preserve">。</w:t>
      </w:r>
      <w:bookmarkEnd w:id="296"/>
      <w:r/>
      <w:bookmarkEnd w:id="298"/>
      <w:r>
        <w:rPr>
          <w:rFonts w:hint="eastAsia" w:ascii="宋体" w:hAnsi="宋体"/>
          <w:bCs/>
          <w:color w:val="0000ff"/>
        </w:rPr>
      </w:r>
      <w:r/>
    </w:p>
    <w:p>
      <w:pPr>
        <w:pStyle w:val="920"/>
        <w:ind w:firstLine="482"/>
        <w:jc w:val="both"/>
        <w:spacing w:before="0" w:after="0" w:line="360" w:lineRule="auto"/>
        <w:rPr>
          <w:rFonts w:ascii="宋体" w:hAnsi="宋体" w:eastAsia="宋体"/>
          <w:sz w:val="24"/>
          <w:szCs w:val="24"/>
        </w:rPr>
      </w:pPr>
      <w:r/>
      <w:bookmarkEnd w:id="297"/>
      <w:r/>
      <w:bookmarkStart w:id="299" w:name="_Toc12708984"/>
      <w:r/>
      <w:bookmarkStart w:id="300" w:name="_Toc226127004"/>
      <w:r/>
      <w:bookmarkStart w:id="301" w:name="_Toc172203082"/>
      <w:r/>
      <w:bookmarkStart w:id="302" w:name="_Toc210922448"/>
      <w:r/>
      <w:bookmarkStart w:id="303" w:name="_Toc12887275"/>
      <w:r/>
      <w:bookmarkStart w:id="304" w:name="_Toc47453315"/>
      <w:r/>
      <w:bookmarkStart w:id="305" w:name="_Toc9363438"/>
      <w:r>
        <w:rPr>
          <w:rFonts w:hint="eastAsia" w:ascii="宋体" w:hAnsi="宋体" w:eastAsia="宋体"/>
          <w:sz w:val="24"/>
          <w:szCs w:val="24"/>
        </w:rPr>
        <w:t xml:space="preserve">二、评标标准</w:t>
      </w:r>
      <w:bookmarkEnd w:id="299"/>
      <w:r/>
      <w:bookmarkEnd w:id="300"/>
      <w:r/>
      <w:bookmarkEnd w:id="301"/>
      <w:r/>
      <w:bookmarkEnd w:id="302"/>
      <w:r/>
      <w:bookmarkEnd w:id="303"/>
      <w:r/>
      <w:bookmarkEnd w:id="304"/>
      <w:r/>
      <w:bookmarkEnd w:id="305"/>
      <w:r>
        <w:rPr>
          <w:rFonts w:ascii="宋体" w:hAnsi="宋体" w:eastAsia="宋体"/>
          <w:sz w:val="24"/>
          <w:szCs w:val="24"/>
        </w:rPr>
      </w:r>
      <w:r/>
    </w:p>
    <w:p>
      <w:pPr>
        <w:pStyle w:val="918"/>
        <w:ind w:firstLine="480"/>
        <w:spacing w:line="360" w:lineRule="auto"/>
        <w:rPr>
          <w:rFonts w:hint="eastAsia" w:ascii="宋体" w:hAnsi="宋体"/>
          <w:bCs/>
          <w:sz w:val="24"/>
        </w:rPr>
      </w:pPr>
      <w:r/>
      <w:bookmarkStart w:id="306" w:name="_Toc47453316"/>
      <w:r/>
      <w:bookmarkStart w:id="307" w:name="_Hlk106725945"/>
      <w:r/>
      <w:bookmarkStart w:id="308" w:name="_Hlk106727412"/>
      <w:r/>
      <w:bookmarkStart w:id="309" w:name="_Toc12887276"/>
      <w:r/>
      <w:bookmarkStart w:id="310" w:name="_Toc8485125"/>
      <w:r/>
      <w:bookmarkStart w:id="311" w:name="_Toc9363439"/>
      <w:r/>
      <w:bookmarkStart w:id="312" w:name="_Toc12708985"/>
      <w:r/>
      <w:bookmarkStart w:id="313" w:name="_Hlk106726583"/>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8"/>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8"/>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8"/>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1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18"/>
              <w:jc w:val="center"/>
              <w:spacing w:line="360" w:lineRule="auto"/>
              <w:rPr>
                <w:rFonts w:hint="eastAsia" w:ascii="宋体" w:hAnsi="宋体"/>
                <w:color w:val="000000"/>
                <w:sz w:val="24"/>
              </w:rPr>
            </w:pPr>
            <w:r>
              <w:rPr>
                <w:rFonts w:hint="eastAsia" w:ascii="宋体" w:hAnsi="宋体"/>
                <w:color w:val="000000"/>
                <w:sz w:val="24"/>
              </w:rPr>
              <w:t xml:space="preserve">(30分)</w:t>
            </w:r>
            <w:r/>
          </w:p>
        </w:tc>
        <w:tc>
          <w:tcPr>
            <w:tcW w:w="7513" w:type="dxa"/>
            <w:vAlign w:val="center"/>
            <w:textDirection w:val="lrTb"/>
            <w:noWrap w:val="false"/>
          </w:tcPr>
          <w:p>
            <w:pPr>
              <w:pStyle w:val="918"/>
              <w:spacing w:line="360" w:lineRule="auto"/>
              <w:rPr>
                <w:rFonts w:hint="eastAsia" w:ascii="宋体" w:hAnsi="宋体"/>
                <w:bCs/>
                <w:color w:val="000000"/>
                <w:sz w:val="24"/>
              </w:rPr>
            </w:pPr>
            <w:r/>
            <w:bookmarkStart w:id="314" w:name="OLE_LINK45"/>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w:t>
            </w:r>
            <w:r>
              <w:rPr>
                <w:rFonts w:hint="eastAsia" w:ascii="宋体" w:hAnsi="宋体"/>
                <w:bCs/>
                <w:color w:val="000000"/>
                <w:sz w:val="24"/>
              </w:rPr>
              <w:t xml:space="preserve">0</w:t>
            </w:r>
            <w:r>
              <w:rPr>
                <w:rFonts w:ascii="宋体" w:hAnsi="宋体"/>
                <w:bCs/>
                <w:color w:val="000000"/>
                <w:sz w:val="24"/>
              </w:rPr>
              <w:t xml:space="preserve">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bookmarkEnd w:id="314"/>
            <w:r>
              <w:rPr>
                <w:rFonts w:hint="eastAsia" w:ascii="宋体" w:hAnsi="宋体"/>
                <w:bCs/>
                <w:color w:val="000000"/>
                <w:sz w:val="24"/>
              </w:rPr>
            </w:r>
            <w:r/>
          </w:p>
        </w:tc>
        <w:tc>
          <w:tcPr>
            <w:tcW w:w="647" w:type="dxa"/>
            <w:vAlign w:val="center"/>
            <w:textDirection w:val="lrTb"/>
            <w:noWrap w:val="false"/>
          </w:tcPr>
          <w:p>
            <w:pPr>
              <w:pStyle w:val="918"/>
              <w:jc w:val="center"/>
              <w:spacing w:line="360" w:lineRule="auto"/>
              <w:rPr>
                <w:rFonts w:hint="eastAsia"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0</w:t>
            </w:r>
            <w:r/>
          </w:p>
        </w:tc>
      </w:tr>
      <w:tr>
        <w:trPr>
          <w:trHeight w:val="20"/>
        </w:trPr>
        <w:tc>
          <w:tcPr>
            <w:tcW w:w="1242" w:type="dxa"/>
            <w:vAlign w:val="center"/>
            <w:textDirection w:val="lrTb"/>
            <w:noWrap w:val="false"/>
          </w:tcPr>
          <w:p>
            <w:pPr>
              <w:pStyle w:val="918"/>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18"/>
              <w:jc w:val="center"/>
              <w:spacing w:line="360" w:lineRule="auto"/>
              <w:rPr>
                <w:rFonts w:ascii="宋体" w:hAnsi="宋体"/>
                <w:sz w:val="24"/>
              </w:rPr>
            </w:pPr>
            <w:r>
              <w:rPr>
                <w:rFonts w:hint="eastAsia" w:ascii="宋体" w:hAnsi="宋体"/>
                <w:sz w:val="24"/>
              </w:rPr>
              <w:t xml:space="preserve">项目需求响应情况</w:t>
            </w:r>
            <w:r>
              <w:rPr>
                <w:rFonts w:ascii="宋体" w:hAnsi="宋体"/>
                <w:sz w:val="24"/>
              </w:rPr>
            </w:r>
            <w:r/>
          </w:p>
          <w:p>
            <w:pPr>
              <w:pStyle w:val="918"/>
              <w:jc w:val="center"/>
              <w:spacing w:line="360" w:lineRule="auto"/>
              <w:rPr>
                <w:rFonts w:hint="eastAsia" w:ascii="宋体" w:hAnsi="宋体"/>
                <w:sz w:val="24"/>
              </w:rPr>
            </w:pPr>
            <w:r>
              <w:rPr>
                <w:rFonts w:hint="eastAsia" w:ascii="宋体" w:hAnsi="宋体"/>
                <w:sz w:val="24"/>
              </w:rPr>
              <w:t xml:space="preserve">(35分)</w:t>
            </w:r>
            <w:r/>
          </w:p>
        </w:tc>
        <w:tc>
          <w:tcPr>
            <w:tcW w:w="7513" w:type="dxa"/>
            <w:vAlign w:val="center"/>
            <w:textDirection w:val="lrTb"/>
            <w:noWrap w:val="false"/>
          </w:tcPr>
          <w:p>
            <w:pPr>
              <w:pStyle w:val="918"/>
              <w:spacing w:line="360" w:lineRule="auto"/>
              <w:rPr>
                <w:rFonts w:hint="eastAsia" w:ascii="宋体" w:hAnsi="宋体"/>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“第三章项目需求”中“二、技术要求</w:t>
            </w:r>
            <w:r>
              <w:rPr>
                <w:rFonts w:hint="eastAsia" w:ascii="宋体" w:hAnsi="宋体"/>
                <w:b/>
                <w:sz w:val="24"/>
              </w:rPr>
              <w:t xml:space="preserve">（标</w:t>
            </w:r>
            <w:bookmarkStart w:id="315" w:name="OLE_LINK12"/>
            <w:r>
              <w:rPr>
                <w:rFonts w:hint="eastAsia" w:ascii="宋体" w:hAnsi="宋体"/>
                <w:b/>
                <w:sz w:val="24"/>
              </w:rPr>
              <w:t xml:space="preserve">●</w:t>
            </w:r>
            <w:bookmarkEnd w:id="315"/>
            <w:r>
              <w:rPr>
                <w:rFonts w:hint="eastAsia" w:ascii="宋体" w:hAnsi="宋体"/>
                <w:b/>
                <w:sz w:val="24"/>
              </w:rPr>
              <w:t xml:space="preserve">的演示内容除外）</w:t>
            </w:r>
            <w:r>
              <w:rPr>
                <w:rFonts w:hint="eastAsia" w:ascii="宋体" w:hAnsi="宋体"/>
                <w:bCs/>
                <w:sz w:val="24"/>
              </w:rPr>
              <w:t xml:space="preserve">”</w:t>
            </w:r>
            <w:r>
              <w:rPr>
                <w:rFonts w:ascii="宋体" w:hAnsi="宋体"/>
                <w:bCs/>
                <w:sz w:val="24"/>
              </w:rPr>
              <w:t xml:space="preserve">的得</w:t>
            </w:r>
            <w:r>
              <w:rPr>
                <w:rFonts w:hint="eastAsia" w:ascii="宋体" w:hAnsi="宋体"/>
                <w:bCs/>
                <w:sz w:val="24"/>
              </w:rPr>
              <w:t xml:space="preserve">满</w:t>
            </w:r>
            <w:r>
              <w:rPr>
                <w:rFonts w:ascii="宋体" w:hAnsi="宋体"/>
                <w:bCs/>
                <w:sz w:val="24"/>
              </w:rPr>
              <w:t xml:space="preserve">分</w:t>
            </w:r>
            <w:r>
              <w:rPr>
                <w:rFonts w:hint="eastAsia" w:ascii="宋体" w:hAnsi="宋体"/>
                <w:bCs/>
                <w:sz w:val="24"/>
              </w:rPr>
              <w:t xml:space="preserve">；</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w:t>
            </w:r>
            <w:bookmarkStart w:id="316" w:name="_Hlk185331096"/>
            <w:r>
              <w:rPr>
                <w:rFonts w:hint="eastAsia" w:ascii="宋体" w:hAnsi="宋体"/>
                <w:bCs/>
                <w:sz w:val="24"/>
              </w:rPr>
              <w:t xml:space="preserve">▲</w:t>
            </w:r>
            <w:bookmarkEnd w:id="316"/>
            <w:r>
              <w:rPr>
                <w:rFonts w:hint="eastAsia" w:ascii="宋体" w:hAnsi="宋体"/>
                <w:bCs/>
                <w:sz w:val="24"/>
              </w:rPr>
              <w:t xml:space="preserve">项有负偏离的每项减1分，其他未标注的有负偏离的每项减0.01分，扣完为止。（投标人需在“技术要求响应及</w:t>
            </w:r>
            <w:r>
              <w:rPr>
                <w:rFonts w:hint="eastAsia" w:ascii="宋体" w:hAnsi="宋体"/>
                <w:bCs/>
                <w:sz w:val="24"/>
              </w:rPr>
              <w:t xml:space="preserve">偏离表”中如实逐项填列所投产品的技术及服务承诺，如招标文件要求提供相应证明材料的，应在偏离表中注明证明材料所在投标文件的页码位置，否则评标委员会有权做负偏离处理）</w:t>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sz w:val="24"/>
              </w:rPr>
              <w:t xml:space="preserve">35</w:t>
            </w:r>
            <w:r>
              <w:rPr>
                <w:rFonts w:hint="eastAsia" w:ascii="宋体" w:hAnsi="宋体"/>
                <w:bCs/>
                <w:sz w:val="24"/>
              </w:rPr>
            </w:r>
            <w:r/>
          </w:p>
        </w:tc>
      </w:tr>
      <w:tr>
        <w:trPr>
          <w:trHeight w:val="20"/>
        </w:trPr>
        <w:tc>
          <w:tcPr>
            <w:tcW w:w="1242" w:type="dxa"/>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3</w:t>
            </w:r>
            <w:r/>
          </w:p>
          <w:p>
            <w:pPr>
              <w:pStyle w:val="918"/>
              <w:jc w:val="center"/>
              <w:spacing w:line="360" w:lineRule="auto"/>
              <w:rPr>
                <w:rFonts w:hint="eastAsia" w:ascii="宋体" w:hAnsi="宋体"/>
                <w:sz w:val="24"/>
              </w:rPr>
            </w:pPr>
            <w:r/>
            <w:bookmarkStart w:id="317" w:name="OLE_LINK46"/>
            <w:r>
              <w:rPr>
                <w:rFonts w:hint="eastAsia" w:ascii="宋体" w:hAnsi="宋体"/>
                <w:sz w:val="24"/>
              </w:rPr>
              <w:t xml:space="preserve">项目方案设计</w:t>
            </w:r>
            <w:r/>
          </w:p>
          <w:p>
            <w:pPr>
              <w:pStyle w:val="918"/>
              <w:jc w:val="center"/>
              <w:spacing w:line="360" w:lineRule="auto"/>
            </w:pPr>
            <w:r/>
            <w:bookmarkEnd w:id="317"/>
            <w:r>
              <w:rPr>
                <w:rFonts w:hint="eastAsia" w:ascii="宋体" w:hAnsi="宋体"/>
                <w:sz w:val="24"/>
              </w:rPr>
              <w:t xml:space="preserve">(5分)</w:t>
            </w:r>
            <w:r/>
          </w:p>
        </w:tc>
        <w:tc>
          <w:tcPr>
            <w:tcW w:w="7513" w:type="dxa"/>
            <w:vAlign w:val="center"/>
            <w:textDirection w:val="lrTb"/>
            <w:noWrap w:val="false"/>
          </w:tcPr>
          <w:p>
            <w:pPr>
              <w:pStyle w:val="918"/>
              <w:spacing w:line="360" w:lineRule="auto"/>
              <w:rPr>
                <w:rFonts w:ascii="宋体" w:hAnsi="宋体"/>
                <w:sz w:val="24"/>
              </w:rPr>
            </w:pPr>
            <w:r>
              <w:rPr>
                <w:rFonts w:hint="eastAsia" w:ascii="宋体" w:hAnsi="宋体"/>
                <w:sz w:val="24"/>
              </w:rPr>
              <w:t xml:space="preserve">3.1投标人需按照招标文件要求并结合现场勘察情况，提供项目方案设计的思路和整体布局，包括实训室平面布置图、效果图及功能区情况说明等</w:t>
            </w:r>
            <w:r>
              <w:rPr>
                <w:rFonts w:hint="eastAsia" w:ascii="宋体" w:hAnsi="宋体" w:cs="宋体"/>
                <w:sz w:val="24"/>
              </w:rPr>
              <w:t xml:space="preserve">；</w:t>
            </w: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w:t>
            </w:r>
            <w:r>
              <w:rPr>
                <w:rFonts w:hint="eastAsia" w:ascii="宋体" w:hAnsi="宋体"/>
                <w:sz w:val="24"/>
              </w:rPr>
              <w:t xml:space="preserve">符合招标文件要求的得2分；</w:t>
            </w:r>
            <w:r>
              <w:rPr>
                <w:rFonts w:ascii="宋体" w:hAnsi="宋体"/>
                <w:sz w:val="24"/>
              </w:rPr>
              <w:t xml:space="preserve">不完全符合或未提供的不得分。</w:t>
            </w:r>
            <w:r/>
          </w:p>
        </w:tc>
        <w:tc>
          <w:tcPr>
            <w:tcW w:w="647" w:type="dxa"/>
            <w:vAlign w:val="center"/>
            <w:textDirection w:val="lrTb"/>
            <w:noWrap w:val="false"/>
          </w:tcPr>
          <w:p>
            <w:pPr>
              <w:pStyle w:val="918"/>
              <w:jc w:val="center"/>
              <w:spacing w:line="360" w:lineRule="auto"/>
              <w:rPr>
                <w:rStyle w:val="997"/>
                <w:rFonts w:hint="eastAsia" w:ascii="宋体" w:hAnsi="宋体"/>
                <w:sz w:val="24"/>
                <w:szCs w:val="24"/>
              </w:rPr>
            </w:pPr>
            <w:r>
              <w:rPr>
                <w:rFonts w:hint="eastAsia" w:ascii="宋体" w:hAnsi="宋体"/>
                <w:sz w:val="24"/>
              </w:rPr>
              <w:t xml:space="preserve">5</w:t>
            </w:r>
            <w:r>
              <w:rPr>
                <w:rStyle w:val="997"/>
                <w:rFonts w:hint="eastAsia" w:ascii="宋体" w:hAnsi="宋体"/>
                <w:sz w:val="24"/>
                <w:szCs w:val="24"/>
              </w:rPr>
            </w:r>
            <w:r/>
          </w:p>
        </w:tc>
      </w:tr>
      <w:tr>
        <w:trPr>
          <w:cantSplit/>
          <w:trHeight w:val="20"/>
        </w:trPr>
        <w:tc>
          <w:tcPr>
            <w:tcW w:w="1242" w:type="dxa"/>
            <w:vAlign w:val="center"/>
            <w:vMerge w:val="restart"/>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4</w:t>
            </w:r>
            <w:r/>
          </w:p>
          <w:p>
            <w:pPr>
              <w:pStyle w:val="918"/>
              <w:jc w:val="center"/>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918"/>
              <w:jc w:val="center"/>
              <w:spacing w:line="360" w:lineRule="auto"/>
              <w:rPr>
                <w:rFonts w:hint="eastAsia" w:ascii="宋体" w:hAnsi="宋体"/>
                <w:sz w:val="24"/>
              </w:rPr>
            </w:pPr>
            <w:r>
              <w:rPr>
                <w:rFonts w:hint="eastAsia" w:ascii="宋体" w:hAnsi="宋体"/>
                <w:sz w:val="24"/>
              </w:rPr>
              <w:t xml:space="preserve">(8分)</w:t>
            </w:r>
            <w:r/>
          </w:p>
        </w:tc>
        <w:tc>
          <w:tcPr>
            <w:tcW w:w="7513" w:type="dxa"/>
            <w:vAlign w:val="center"/>
            <w:textDirection w:val="lrTb"/>
            <w:noWrap w:val="false"/>
          </w:tcPr>
          <w:p>
            <w:pPr>
              <w:pStyle w:val="918"/>
              <w:spacing w:line="360" w:lineRule="auto"/>
              <w:rPr>
                <w:rFonts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项目实施方案：</w:t>
            </w:r>
            <w:r>
              <w:rPr>
                <w:rFonts w:ascii="宋体" w:hAnsi="宋体"/>
                <w:sz w:val="24"/>
              </w:rPr>
            </w:r>
            <w:r/>
          </w:p>
          <w:p>
            <w:pPr>
              <w:pStyle w:val="918"/>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项目实施方案，包括场地动线布局图合理规划设计、强弱电点位的合理设计以及全部产品的安装部署、联合调试和验收方案、供货及安装各节点</w:t>
            </w:r>
            <w:r>
              <w:rPr>
                <w:rFonts w:ascii="宋体" w:hAnsi="宋体"/>
                <w:sz w:val="24"/>
              </w:rPr>
              <w:t xml:space="preserve">时间进度</w:t>
            </w:r>
            <w:r>
              <w:rPr>
                <w:rFonts w:hint="eastAsia" w:ascii="宋体" w:hAnsi="宋体"/>
                <w:sz w:val="24"/>
              </w:rPr>
              <w:t xml:space="preserve">、人员配置</w:t>
            </w:r>
            <w:r>
              <w:rPr>
                <w:rFonts w:ascii="宋体" w:hAnsi="宋体"/>
                <w:sz w:val="24"/>
              </w:rPr>
              <w:t xml:space="preserve">安排</w:t>
            </w:r>
            <w:r>
              <w:rPr>
                <w:rFonts w:hint="eastAsia" w:ascii="宋体" w:hAnsi="宋体"/>
                <w:sz w:val="24"/>
              </w:rPr>
              <w:t xml:space="preserve">、现场文明施工等。</w:t>
            </w:r>
            <w:r>
              <w:rPr>
                <w:rFonts w:ascii="宋体" w:hAnsi="宋体"/>
                <w:sz w:val="24"/>
              </w:rPr>
              <w:t xml:space="preserve">方案优于招标文件要求的得</w:t>
            </w:r>
            <w:r>
              <w:rPr>
                <w:rFonts w:hint="eastAsia" w:ascii="宋体" w:hAnsi="宋体"/>
                <w:sz w:val="24"/>
              </w:rPr>
              <w:t xml:space="preserve">2</w:t>
            </w:r>
            <w:r>
              <w:rPr>
                <w:rFonts w:ascii="宋体" w:hAnsi="宋体"/>
                <w:sz w:val="24"/>
              </w:rPr>
              <w:t xml:space="preserve">分，符合招标文件要求的得</w:t>
            </w:r>
            <w:r>
              <w:rPr>
                <w:rFonts w:hint="eastAsia" w:ascii="宋体" w:hAnsi="宋体"/>
                <w:sz w:val="24"/>
              </w:rPr>
              <w:t xml:space="preserve">1</w:t>
            </w:r>
            <w:r>
              <w:rPr>
                <w:rFonts w:ascii="宋体" w:hAnsi="宋体"/>
                <w:sz w:val="24"/>
              </w:rPr>
              <w:t xml:space="preserve">分，不完全符合或未提供的不得分。</w:t>
            </w:r>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8"/>
              <w:spacing w:line="360" w:lineRule="auto"/>
              <w:rPr>
                <w:rFonts w:ascii="宋体" w:hAnsi="宋体"/>
                <w:sz w:val="24"/>
              </w:rPr>
            </w:pPr>
            <w:r/>
            <w:bookmarkStart w:id="318" w:name="OLE_LINK49"/>
            <w:r/>
            <w:bookmarkStart w:id="319" w:name="OLE_LINK51"/>
            <w:r>
              <w:rPr>
                <w:rFonts w:hint="eastAsia" w:ascii="宋体" w:hAnsi="宋体"/>
                <w:sz w:val="24"/>
              </w:rPr>
              <w:t xml:space="preserve">4</w:t>
            </w:r>
            <w:r>
              <w:rPr>
                <w:rFonts w:ascii="宋体" w:hAnsi="宋体"/>
                <w:sz w:val="24"/>
              </w:rPr>
              <w:t xml:space="preserve">.</w:t>
            </w:r>
            <w:r>
              <w:rPr>
                <w:rFonts w:hint="eastAsia" w:ascii="宋体" w:hAnsi="宋体"/>
                <w:sz w:val="24"/>
              </w:rPr>
              <w:t xml:space="preserve">2项目质量保障方案</w:t>
            </w:r>
            <w:bookmarkEnd w:id="318"/>
            <w:r>
              <w:rPr>
                <w:rFonts w:hint="eastAsia" w:ascii="宋体" w:hAnsi="宋体"/>
                <w:sz w:val="24"/>
              </w:rPr>
              <w:t xml:space="preserve">：</w:t>
            </w:r>
            <w:r>
              <w:rPr>
                <w:rFonts w:ascii="宋体" w:hAnsi="宋体"/>
                <w:sz w:val="24"/>
              </w:rPr>
            </w:r>
            <w:r/>
          </w:p>
          <w:p>
            <w:pPr>
              <w:pStyle w:val="918"/>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bookmarkStart w:id="320" w:name="OLE_LINK53"/>
            <w:r>
              <w:rPr>
                <w:rFonts w:hint="eastAsia" w:ascii="宋体" w:hAnsi="宋体"/>
                <w:bCs/>
                <w:sz w:val="24"/>
              </w:rPr>
              <w:t xml:space="preserve">包括产品的生产、检验检测、包装运输、到场安装调试等全过程质量保障措施，并收集整理包括产品说明书、出厂合格证、技术文档等的全套技术材料</w:t>
            </w:r>
            <w:r>
              <w:rPr>
                <w:rFonts w:hint="eastAsia" w:ascii="宋体" w:hAnsi="宋体"/>
                <w:sz w:val="24"/>
              </w:rPr>
              <w:t xml:space="preserve">。</w:t>
            </w:r>
            <w:bookmarkEnd w:id="320"/>
            <w:r>
              <w:rPr>
                <w:rFonts w:ascii="宋体" w:hAnsi="宋体"/>
                <w:sz w:val="24"/>
              </w:rPr>
              <w:t xml:space="preserve">方案优于招标文件要求</w:t>
            </w:r>
            <w:r>
              <w:rPr>
                <w:rFonts w:ascii="宋体" w:hAnsi="宋体"/>
                <w:sz w:val="24"/>
              </w:rPr>
              <w:t xml:space="preserve">的得</w:t>
            </w:r>
            <w:r>
              <w:rPr>
                <w:rFonts w:hint="eastAsia" w:ascii="宋体" w:hAnsi="宋体"/>
                <w:sz w:val="24"/>
              </w:rPr>
              <w:t xml:space="preserve">2</w:t>
            </w:r>
            <w:r>
              <w:rPr>
                <w:rFonts w:ascii="宋体" w:hAnsi="宋体"/>
                <w:sz w:val="24"/>
              </w:rPr>
              <w:t xml:space="preserve">分，符合招标文件要求的得</w:t>
            </w:r>
            <w:r>
              <w:rPr>
                <w:rFonts w:hint="eastAsia" w:ascii="宋体" w:hAnsi="宋体"/>
                <w:sz w:val="24"/>
              </w:rPr>
              <w:t xml:space="preserve">1</w:t>
            </w:r>
            <w:r>
              <w:rPr>
                <w:rFonts w:ascii="宋体" w:hAnsi="宋体"/>
                <w:sz w:val="24"/>
              </w:rPr>
              <w:t xml:space="preserve">分，不完全符合或未提供的不得分。</w:t>
            </w:r>
            <w:bookmarkEnd w:id="319"/>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8"/>
              <w:spacing w:line="360" w:lineRule="auto"/>
              <w:rPr>
                <w:rFonts w:hint="eastAsia" w:ascii="宋体" w:hAnsi="宋体"/>
                <w:sz w:val="24"/>
              </w:rPr>
            </w:pPr>
            <w:r/>
            <w:bookmarkStart w:id="321" w:name="OLE_LINK52"/>
            <w:r>
              <w:rPr>
                <w:rFonts w:hint="eastAsia" w:ascii="宋体" w:hAnsi="宋体"/>
                <w:sz w:val="24"/>
              </w:rPr>
              <w:t xml:space="preserve">4.3科研方案</w:t>
            </w:r>
            <w:r/>
          </w:p>
          <w:p>
            <w:pPr>
              <w:pStyle w:val="918"/>
              <w:spacing w:line="360" w:lineRule="auto"/>
              <w:rPr>
                <w:rFonts w:hint="eastAsia" w:ascii="宋体" w:hAnsi="宋体"/>
                <w:sz w:val="24"/>
              </w:rPr>
            </w:pPr>
            <w:r>
              <w:rPr>
                <w:rFonts w:hint="eastAsia" w:ascii="宋体" w:hAnsi="宋体"/>
                <w:sz w:val="24"/>
              </w:rPr>
              <w:t xml:space="preserve">供应商针对整体交付系统相关的软硬件进行科研教学的要求，提供可开展校企合作科研课题申报和产业学院建设方案，包括校企合作科研课题提纲、校企合作机制、预期目标、课题联合申报数量、产业学院共建工作内容、人员投入、合作周期及成果产出等。</w:t>
            </w:r>
            <w:r>
              <w:rPr>
                <w:rFonts w:ascii="宋体" w:hAnsi="宋体"/>
                <w:sz w:val="24"/>
              </w:rPr>
              <w:t xml:space="preserve">方案优于招标文件要求的得</w:t>
            </w:r>
            <w:r>
              <w:rPr>
                <w:rFonts w:hint="eastAsia" w:ascii="宋体" w:hAnsi="宋体"/>
                <w:sz w:val="24"/>
              </w:rPr>
              <w:t xml:space="preserve">2</w:t>
            </w:r>
            <w:r>
              <w:rPr>
                <w:rFonts w:ascii="宋体" w:hAnsi="宋体"/>
                <w:sz w:val="24"/>
              </w:rPr>
              <w:t xml:space="preserve">分，符合招标文件要求的得</w:t>
            </w:r>
            <w:r>
              <w:rPr>
                <w:rFonts w:hint="eastAsia" w:ascii="宋体" w:hAnsi="宋体"/>
                <w:sz w:val="24"/>
              </w:rPr>
              <w:t xml:space="preserve">1</w:t>
            </w:r>
            <w:r>
              <w:rPr>
                <w:rFonts w:ascii="宋体" w:hAnsi="宋体"/>
                <w:sz w:val="24"/>
              </w:rPr>
              <w:t xml:space="preserve">分，不完全符合或未提供的不得分。</w:t>
            </w:r>
            <w:bookmarkEnd w:id="321"/>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4.4实训课程开发方案</w:t>
            </w:r>
            <w:r/>
          </w:p>
          <w:p>
            <w:pPr>
              <w:pStyle w:val="918"/>
              <w:spacing w:line="360" w:lineRule="auto"/>
              <w:rPr>
                <w:rFonts w:hint="eastAsia" w:ascii="宋体" w:hAnsi="宋体"/>
                <w:sz w:val="24"/>
              </w:rPr>
            </w:pPr>
            <w:r>
              <w:rPr>
                <w:rFonts w:hint="eastAsia" w:ascii="宋体" w:hAnsi="宋体"/>
                <w:sz w:val="24"/>
              </w:rPr>
              <w:t xml:space="preserve">供应商按照整体交付系统相关的软硬件开发实训课程内容，提供可供开展的不少于6套包含完整软硬件系统使用的实训项目开发方案，开发内容包含实训项目、实训目标、实训内容、实训资源（软硬件资源开发和使用方案）、学生分组实施方案、实训考核方案等。</w:t>
            </w:r>
            <w:r>
              <w:rPr>
                <w:rFonts w:ascii="宋体" w:hAnsi="宋体"/>
                <w:sz w:val="24"/>
              </w:rPr>
              <w:t xml:space="preserve">方案优于招标文件要求的得</w:t>
            </w:r>
            <w:r>
              <w:rPr>
                <w:rFonts w:hint="eastAsia" w:ascii="宋体" w:hAnsi="宋体"/>
                <w:sz w:val="24"/>
              </w:rPr>
              <w:t xml:space="preserve">2</w:t>
            </w:r>
            <w:r>
              <w:rPr>
                <w:rFonts w:ascii="宋体" w:hAnsi="宋体"/>
                <w:sz w:val="24"/>
              </w:rPr>
              <w:t xml:space="preserve">分，符合招标文件要求的得</w:t>
            </w:r>
            <w:r>
              <w:rPr>
                <w:rFonts w:hint="eastAsia" w:ascii="宋体" w:hAnsi="宋体"/>
                <w:sz w:val="24"/>
              </w:rPr>
              <w:t xml:space="preserve">1</w:t>
            </w:r>
            <w:r>
              <w:rPr>
                <w:rFonts w:ascii="宋体" w:hAnsi="宋体"/>
                <w:sz w:val="24"/>
              </w:rPr>
              <w:t xml:space="preserve">分，不完全符合或未提供的不得分。</w:t>
            </w:r>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restart"/>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5</w:t>
            </w:r>
            <w:r/>
          </w:p>
          <w:p>
            <w:pPr>
              <w:pStyle w:val="918"/>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p>
            <w:pPr>
              <w:pStyle w:val="918"/>
              <w:jc w:val="center"/>
              <w:spacing w:line="360" w:lineRule="auto"/>
              <w:rPr>
                <w:rFonts w:hint="eastAsia" w:ascii="宋体" w:hAnsi="宋体"/>
                <w:sz w:val="24"/>
              </w:rPr>
            </w:pPr>
            <w:r>
              <w:rPr>
                <w:rFonts w:hint="eastAsia" w:ascii="宋体" w:hAnsi="宋体"/>
                <w:sz w:val="24"/>
              </w:rPr>
              <w:t xml:space="preserve">(6分)</w:t>
            </w:r>
            <w:r/>
          </w:p>
        </w:tc>
        <w:tc>
          <w:tcPr>
            <w:tcW w:w="7513" w:type="dxa"/>
            <w:vAlign w:val="center"/>
            <w:textDirection w:val="lrTb"/>
            <w:noWrap w:val="false"/>
          </w:tcPr>
          <w:p>
            <w:pPr>
              <w:pStyle w:val="918"/>
              <w:spacing w:line="360" w:lineRule="auto"/>
              <w:rPr>
                <w:rFonts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售后服务承诺方案：</w:t>
            </w:r>
            <w:r>
              <w:rPr>
                <w:rFonts w:ascii="宋体" w:hAnsi="宋体"/>
                <w:sz w:val="24"/>
              </w:rPr>
            </w:r>
            <w:r/>
          </w:p>
          <w:p>
            <w:pPr>
              <w:pStyle w:val="918"/>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项目售后服务承诺方案。</w:t>
            </w:r>
            <w:bookmarkStart w:id="322" w:name="OLE_LINK40"/>
            <w:r>
              <w:rPr>
                <w:rFonts w:hint="eastAsia" w:ascii="宋体" w:hAnsi="宋体"/>
                <w:bCs/>
                <w:sz w:val="24"/>
              </w:rPr>
              <w:t xml:space="preserve">包括</w:t>
            </w:r>
            <w:r>
              <w:rPr>
                <w:rFonts w:ascii="宋体" w:hAnsi="宋体"/>
                <w:bCs/>
                <w:sz w:val="24"/>
              </w:rPr>
              <w:t xml:space="preserve">售后服务体系、服务制度，电话支持时间、现场响应时间和故障修复时间，设备运维措施等</w:t>
            </w:r>
            <w:r>
              <w:rPr>
                <w:rFonts w:hint="eastAsia" w:ascii="宋体" w:hAnsi="宋体"/>
                <w:sz w:val="24"/>
              </w:rPr>
              <w:t xml:space="preserve">。方案优于招标文件要求的得2分，符合招标文件要求的得1分，不完全</w:t>
            </w:r>
            <w:r>
              <w:rPr>
                <w:rFonts w:hint="eastAsia" w:ascii="宋体" w:hAnsi="宋体"/>
                <w:sz w:val="24"/>
              </w:rPr>
              <w:t xml:space="preserve">符合或未提供的不得分</w:t>
            </w:r>
            <w:r>
              <w:rPr>
                <w:rFonts w:ascii="宋体" w:hAnsi="宋体"/>
                <w:sz w:val="24"/>
              </w:rPr>
              <w:t xml:space="preserve">。</w:t>
            </w:r>
            <w:bookmarkEnd w:id="322"/>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5.2培训方案：</w:t>
            </w:r>
            <w:r/>
          </w:p>
          <w:p>
            <w:pPr>
              <w:pStyle w:val="918"/>
              <w:spacing w:line="360" w:lineRule="auto"/>
              <w:rPr>
                <w:rFonts w:ascii="宋体" w:hAnsi="宋体"/>
                <w:sz w:val="24"/>
              </w:rPr>
            </w:pPr>
            <w:r>
              <w:rPr>
                <w:rFonts w:hint="eastAsia" w:ascii="宋体" w:hAnsi="宋体"/>
                <w:sz w:val="24"/>
              </w:rPr>
              <w:t xml:space="preserve">投标人应根据招标文件要求并结合本项目特点，围绕人工智能产教融合主题提供项目培训方案，包括并不限于项目培训总周期、培训模块、培训目的、培训形式、培训计划、培训资料、师资力量、成果考核等；</w:t>
            </w:r>
            <w:r>
              <w:rPr>
                <w:rFonts w:ascii="宋体" w:hAnsi="宋体"/>
                <w:sz w:val="24"/>
              </w:rPr>
            </w:r>
            <w:r/>
          </w:p>
          <w:p>
            <w:pPr>
              <w:pStyle w:val="918"/>
              <w:spacing w:line="360" w:lineRule="auto"/>
              <w:rPr>
                <w:rFonts w:hint="eastAsia" w:ascii="宋体" w:hAnsi="宋体"/>
                <w:sz w:val="24"/>
              </w:rPr>
            </w:pPr>
            <w:r>
              <w:rPr>
                <w:rFonts w:hint="eastAsia" w:ascii="宋体" w:hAnsi="宋体"/>
                <w:sz w:val="24"/>
              </w:rPr>
              <w:t xml:space="preserve">服务</w:t>
            </w:r>
            <w:r>
              <w:rPr>
                <w:rFonts w:hint="eastAsia" w:ascii="宋体" w:hAnsi="宋体"/>
                <w:sz w:val="24"/>
              </w:rPr>
              <w:t xml:space="preserve">期内每年需完成组建订</w:t>
            </w:r>
            <w:r>
              <w:rPr>
                <w:rFonts w:hint="eastAsia" w:ascii="宋体" w:hAnsi="宋体" w:cs="Arial"/>
                <w:sz w:val="24"/>
              </w:rPr>
              <w:t xml:space="preserve">单班不少于30人次/年</w:t>
            </w:r>
            <w:r>
              <w:rPr>
                <w:rFonts w:hint="eastAsia" w:ascii="宋体" w:hAnsi="宋体" w:cs="Arial"/>
                <w:b/>
                <w:bCs/>
                <w:sz w:val="24"/>
              </w:rPr>
              <w:t xml:space="preserve">、</w:t>
            </w:r>
            <w:r>
              <w:rPr>
                <w:rFonts w:hint="eastAsia" w:ascii="宋体" w:hAnsi="宋体"/>
                <w:sz w:val="24"/>
              </w:rPr>
              <w:t xml:space="preserve">30天师资培训任务，不少于96课时</w:t>
            </w:r>
            <w:r>
              <w:rPr>
                <w:rStyle w:val="997"/>
                <w:rFonts w:hint="eastAsia" w:ascii="宋体" w:hAnsi="宋体"/>
                <w:sz w:val="24"/>
                <w:szCs w:val="24"/>
              </w:rPr>
              <w:t xml:space="preserve">/学期企业导师教学任务，企业派出</w:t>
            </w:r>
            <w:r>
              <w:rPr>
                <w:rFonts w:hint="eastAsia" w:ascii="宋体" w:hAnsi="宋体"/>
                <w:sz w:val="24"/>
              </w:rPr>
              <w:t xml:space="preserve">不少于4位企业导师/年，确保经培训后，可支持师生获得相关行业证书不少于5人次。总体方案优于招标文件要求的得最多2分，符合招标文件要求的得1分，不完全符合或未提供的不得分。</w:t>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918"/>
              <w:spacing w:line="360" w:lineRule="auto"/>
              <w:rPr>
                <w:rFonts w:hint="eastAsia" w:ascii="宋体" w:hAnsi="宋体"/>
                <w:sz w:val="24"/>
              </w:rPr>
            </w:pPr>
            <w:r/>
            <w:bookmarkStart w:id="323" w:name="OLE_LINK57"/>
            <w:r>
              <w:rPr>
                <w:rFonts w:hint="eastAsia" w:ascii="宋体" w:hAnsi="宋体"/>
                <w:sz w:val="24"/>
              </w:rPr>
              <w:t xml:space="preserve">5.3投标人拟为本项目配备的培训师资力量，需具备行政或事业单位认证颁发的</w:t>
            </w:r>
            <w:r>
              <w:rPr>
                <w:rFonts w:hint="eastAsia" w:ascii="宋体" w:hAnsi="宋体"/>
                <w:sz w:val="24"/>
              </w:rPr>
              <w:t xml:space="preserve">系统集成项目管理工程师</w:t>
            </w:r>
            <w:r>
              <w:rPr>
                <w:rFonts w:hint="eastAsia" w:ascii="宋体" w:hAnsi="宋体" w:cs="宋体"/>
                <w:sz w:val="24"/>
              </w:rPr>
              <w:t xml:space="preserve">证书或人工智能应用工程师(高级)证书或具有数据库系统</w:t>
            </w:r>
            <w:r>
              <w:rPr>
                <w:rFonts w:hint="eastAsia" w:ascii="宋体" w:hAnsi="宋体" w:cs="宋体"/>
                <w:sz w:val="24"/>
              </w:rPr>
              <w:t xml:space="preserve">工程师证书的，每提供一个得1分，最多2分。</w:t>
            </w:r>
            <w:bookmarkEnd w:id="323"/>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1521"/>
        </w:trPr>
        <w:tc>
          <w:tcPr>
            <w:tcW w:w="1242" w:type="dxa"/>
            <w:vAlign w:val="center"/>
            <w:vMerge w:val="restart"/>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6</w:t>
            </w:r>
            <w:r/>
          </w:p>
          <w:p>
            <w:pPr>
              <w:pStyle w:val="918"/>
              <w:jc w:val="center"/>
              <w:spacing w:line="360" w:lineRule="auto"/>
              <w:rPr>
                <w:rFonts w:ascii="宋体" w:hAnsi="宋体"/>
                <w:sz w:val="24"/>
              </w:rPr>
            </w:pPr>
            <w:r>
              <w:rPr>
                <w:rFonts w:ascii="宋体" w:hAnsi="宋体"/>
                <w:sz w:val="24"/>
              </w:rPr>
              <w:t xml:space="preserve">履约能力</w:t>
            </w:r>
            <w:r/>
          </w:p>
          <w:p>
            <w:pPr>
              <w:pStyle w:val="918"/>
              <w:jc w:val="center"/>
              <w:spacing w:line="360" w:lineRule="auto"/>
              <w:rPr>
                <w:rFonts w:hint="eastAsia" w:ascii="宋体" w:hAnsi="宋体"/>
                <w:sz w:val="24"/>
              </w:rPr>
            </w:pPr>
            <w:r>
              <w:rPr>
                <w:rFonts w:hint="eastAsia" w:ascii="宋体" w:hAnsi="宋体"/>
                <w:sz w:val="24"/>
              </w:rPr>
              <w:t xml:space="preserve">(6分)</w:t>
            </w:r>
            <w:r/>
          </w:p>
        </w:tc>
        <w:tc>
          <w:tcPr>
            <w:tcW w:w="7513" w:type="dxa"/>
            <w:vAlign w:val="center"/>
            <w:textDirection w:val="lrTb"/>
            <w:noWrap w:val="false"/>
          </w:tcPr>
          <w:p>
            <w:pPr>
              <w:pStyle w:val="918"/>
              <w:spacing w:line="360" w:lineRule="auto"/>
              <w:rPr>
                <w:sz w:val="24"/>
              </w:rPr>
            </w:pPr>
            <w:r/>
            <w:bookmarkStart w:id="325" w:name="OLE_LINK58"/>
            <w:r>
              <w:rPr>
                <w:rFonts w:hint="eastAsia" w:ascii="宋体" w:hAnsi="宋体"/>
                <w:sz w:val="24"/>
              </w:rPr>
              <w:t xml:space="preserve">6.1投标人具备自2024年1月1日（以合同签订时间为准）以来类似本项目实训基地建设项目业绩（内容包含人工智能相关内容），</w:t>
            </w:r>
            <w:r>
              <w:rPr>
                <w:rFonts w:hint="eastAsia"/>
                <w:sz w:val="24"/>
              </w:rPr>
              <w:t xml:space="preserve">提供一个案例得0.5分，最高得2分；</w:t>
            </w:r>
            <w:r>
              <w:rPr>
                <w:rFonts w:hint="eastAsia" w:ascii="宋体" w:hAnsi="宋体"/>
                <w:sz w:val="24"/>
              </w:rPr>
              <w:t xml:space="preserve">（需提供有效合同复印件，未按要求提供的不得分。）</w:t>
            </w:r>
            <w:bookmarkEnd w:id="325"/>
            <w:r>
              <w:rPr>
                <w:sz w:val="24"/>
              </w:rPr>
            </w:r>
            <w:r/>
          </w:p>
        </w:tc>
        <w:tc>
          <w:tcPr>
            <w:tcW w:w="647" w:type="dxa"/>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8"/>
              <w:spacing w:line="360" w:lineRule="auto"/>
              <w:rPr>
                <w:rFonts w:ascii="宋体" w:hAnsi="宋体"/>
                <w:sz w:val="24"/>
              </w:rPr>
            </w:pPr>
            <w:r/>
            <w:bookmarkStart w:id="326" w:name="OLE_LINK59"/>
            <w:r>
              <w:rPr>
                <w:rFonts w:hint="eastAsia" w:ascii="宋体" w:hAnsi="宋体"/>
                <w:sz w:val="24"/>
              </w:rPr>
              <w:t xml:space="preserve">6.2</w:t>
            </w:r>
            <w:r>
              <w:rPr>
                <w:rFonts w:ascii="宋体" w:hAnsi="宋体"/>
                <w:sz w:val="24"/>
              </w:rPr>
              <w:t xml:space="preserve">人才培养</w:t>
            </w:r>
            <w:r>
              <w:rPr>
                <w:rFonts w:hint="eastAsia" w:ascii="宋体" w:hAnsi="宋体"/>
                <w:sz w:val="24"/>
              </w:rPr>
              <w:t xml:space="preserve">合作开展经验</w:t>
            </w:r>
            <w:r>
              <w:rPr>
                <w:rFonts w:ascii="宋体" w:hAnsi="宋体"/>
                <w:sz w:val="24"/>
              </w:rPr>
            </w:r>
            <w:r/>
          </w:p>
          <w:p>
            <w:pPr>
              <w:pStyle w:val="918"/>
              <w:spacing w:line="360" w:lineRule="auto"/>
              <w:rPr>
                <w:rFonts w:ascii="宋体" w:hAnsi="宋体"/>
                <w:sz w:val="24"/>
              </w:rPr>
            </w:pPr>
            <w:r>
              <w:rPr>
                <w:rFonts w:hint="eastAsia" w:ascii="宋体" w:hAnsi="宋体"/>
                <w:sz w:val="24"/>
              </w:rPr>
              <w:t xml:space="preserve">供应商</w:t>
            </w:r>
            <w:r>
              <w:rPr>
                <w:rFonts w:hint="eastAsia" w:ascii="宋体" w:hAnsi="宋体" w:cs="宋体"/>
                <w:sz w:val="24"/>
              </w:rPr>
              <w:t xml:space="preserve">具备和用户单位建</w:t>
            </w:r>
            <w:r>
              <w:rPr>
                <w:rFonts w:hint="eastAsia" w:ascii="宋体" w:hAnsi="宋体" w:cs="宋体"/>
                <w:sz w:val="24"/>
              </w:rPr>
              <w:t xml:space="preserve">立关于</w:t>
            </w:r>
            <w:r>
              <w:rPr>
                <w:rFonts w:hint="eastAsia" w:ascii="宋体" w:hAnsi="宋体"/>
                <w:sz w:val="24"/>
              </w:rPr>
              <w:t xml:space="preserve">人才培养开设订单班、师资培训、企业导师授课、教学成果奖成功申报或教材开发（教材开发要求供应商具备课程开发和教材出版经验，以便于在本项目采购设备和系统基础上推进教材共建和教学成果打造）等相关活动的合作项目案例的，提供1个案例得1分，最高4分。</w:t>
            </w:r>
            <w:r>
              <w:rPr>
                <w:rFonts w:ascii="宋体" w:hAnsi="宋体"/>
                <w:sz w:val="24"/>
              </w:rPr>
            </w:r>
            <w:r/>
          </w:p>
          <w:p>
            <w:pPr>
              <w:pStyle w:val="918"/>
              <w:spacing w:line="360" w:lineRule="auto"/>
              <w:rPr>
                <w:rFonts w:hint="eastAsia" w:ascii="宋体" w:hAnsi="宋体"/>
                <w:sz w:val="24"/>
              </w:rPr>
            </w:pPr>
            <w:r>
              <w:rPr>
                <w:rFonts w:hint="eastAsia" w:ascii="宋体" w:hAnsi="宋体"/>
                <w:sz w:val="24"/>
              </w:rPr>
              <w:t xml:space="preserve">（需提供有效合同扫描件或用户单位加盖公章或使用部门章的有效证明材料，证明材料需体现相关内容，否则视为未提供）。</w:t>
            </w:r>
            <w:bookmarkEnd w:id="326"/>
            <w:r>
              <w:rPr>
                <w:rFonts w:hint="eastAsia" w:ascii="宋体" w:hAnsi="宋体"/>
                <w:sz w:val="24"/>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4</w:t>
            </w:r>
            <w:r/>
          </w:p>
        </w:tc>
      </w:tr>
      <w:tr>
        <w:trPr>
          <w:trHeight w:val="20"/>
        </w:trPr>
        <w:tc>
          <w:tcPr>
            <w:tcW w:w="1242" w:type="dxa"/>
            <w:vAlign w:val="center"/>
            <w:textDirection w:val="lrTb"/>
            <w:noWrap w:val="false"/>
          </w:tcPr>
          <w:p>
            <w:pPr>
              <w:pStyle w:val="918"/>
              <w:jc w:val="center"/>
              <w:spacing w:line="360" w:lineRule="auto"/>
              <w:rPr>
                <w:rFonts w:hint="eastAsia" w:ascii="宋体" w:hAnsi="宋体"/>
                <w:sz w:val="24"/>
              </w:rPr>
            </w:pPr>
            <w:r/>
            <w:bookmarkStart w:id="327" w:name="OLE_LINK39"/>
            <w:r>
              <w:rPr>
                <w:rFonts w:hint="eastAsia" w:ascii="宋体" w:hAnsi="宋体"/>
                <w:sz w:val="24"/>
              </w:rPr>
              <w:t xml:space="preserve">7</w:t>
            </w:r>
            <w:r/>
          </w:p>
          <w:p>
            <w:pPr>
              <w:pStyle w:val="918"/>
              <w:jc w:val="center"/>
              <w:spacing w:line="360" w:lineRule="auto"/>
              <w:rPr>
                <w:rFonts w:ascii="宋体" w:hAnsi="宋体"/>
                <w:sz w:val="24"/>
              </w:rPr>
            </w:pPr>
            <w:r>
              <w:rPr>
                <w:rFonts w:hint="eastAsia" w:ascii="宋体" w:hAnsi="宋体"/>
                <w:sz w:val="24"/>
              </w:rPr>
              <w:t xml:space="preserve">视频演示</w:t>
            </w:r>
            <w:r>
              <w:rPr>
                <w:rFonts w:ascii="宋体" w:hAnsi="宋体"/>
                <w:sz w:val="24"/>
              </w:rPr>
            </w:r>
            <w:r/>
          </w:p>
          <w:p>
            <w:pPr>
              <w:pStyle w:val="918"/>
              <w:jc w:val="center"/>
              <w:spacing w:line="360" w:lineRule="auto"/>
              <w:rPr>
                <w:rFonts w:hint="eastAsia" w:ascii="宋体" w:hAnsi="宋体"/>
                <w:sz w:val="24"/>
              </w:rPr>
            </w:pPr>
            <w:r>
              <w:rPr>
                <w:rFonts w:hint="eastAsia" w:ascii="宋体" w:hAnsi="宋体"/>
                <w:sz w:val="24"/>
              </w:rPr>
              <w:t xml:space="preserve">(9分)</w:t>
            </w:r>
            <w:r/>
          </w:p>
        </w:tc>
        <w:tc>
          <w:tcPr>
            <w:tcW w:w="7513"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1</w:t>
            </w:r>
            <w:r>
              <w:rPr>
                <w:rFonts w:hint="eastAsia" w:ascii="宋体" w:hAnsi="宋体"/>
                <w:sz w:val="24"/>
              </w:rPr>
              <w:t xml:space="preserve"> 投标人应使用真实系统进行演示，</w:t>
            </w:r>
            <w:r>
              <w:rPr>
                <w:rFonts w:hint="eastAsia" w:ascii="宋体" w:hAnsi="宋体" w:cs="宋体"/>
                <w:sz w:val="24"/>
              </w:rPr>
              <w:t xml:space="preserve">录制视频内容须保证真实性，需要人员操作的部分，要求操作人员和设备均需出现在镜头内，完整拍摄硬件设备现场实操演示流程</w:t>
            </w:r>
            <w:r>
              <w:rPr>
                <w:rFonts w:hint="eastAsia" w:ascii="宋体" w:hAnsi="宋体"/>
                <w:sz w:val="24"/>
              </w:rPr>
              <w:t xml:space="preserve">。评委根据根据招标文件要求对投标人的演示情况进行评分，演示内容共有6项，每项演示优于或完全符合招标文件要求的得1.5分，不完全符合或未按要求演示的不得分，本项最高得9分；演示内容及要求如下：</w:t>
            </w:r>
            <w:r/>
          </w:p>
          <w:p>
            <w:pPr>
              <w:pStyle w:val="918"/>
              <w:jc w:val="left"/>
              <w:spacing w:line="360" w:lineRule="auto"/>
              <w:rPr>
                <w:rFonts w:hint="eastAsia" w:ascii="宋体" w:hAnsi="宋体" w:cs="宋体"/>
                <w:sz w:val="24"/>
              </w:rPr>
            </w:pPr>
            <w:r>
              <w:rPr>
                <w:rFonts w:hint="eastAsia" w:ascii="宋体" w:hAnsi="宋体"/>
                <w:sz w:val="24"/>
              </w:rPr>
              <w:t xml:space="preserve">（1）</w:t>
            </w:r>
            <w:bookmarkStart w:id="328" w:name="OLE_LINK17"/>
            <w:r/>
            <w:bookmarkStart w:id="329" w:name="OLE_LINK14"/>
            <w:r>
              <w:rPr>
                <w:rFonts w:hint="eastAsia" w:ascii="宋体" w:hAnsi="宋体" w:cs="宋体"/>
                <w:sz w:val="24"/>
                <w:lang w:bidi="ar"/>
              </w:rPr>
              <w:t xml:space="preserve">协作机器人：</w:t>
            </w:r>
            <w:r>
              <w:rPr>
                <w:rFonts w:hint="eastAsia" w:ascii="宋体" w:hAnsi="宋体" w:cs="宋体"/>
                <w:sz w:val="24"/>
              </w:rPr>
              <w:t xml:space="preserve">机器人可支持多种终端控制方式</w:t>
            </w:r>
            <w:bookmarkEnd w:id="329"/>
            <w:r>
              <w:rPr>
                <w:rFonts w:hint="eastAsia" w:ascii="宋体" w:hAnsi="宋体" w:cs="宋体"/>
                <w:sz w:val="24"/>
              </w:rPr>
              <w:t xml:space="preserve">，包含手机、平板、电脑、示教器四种控制方式。</w:t>
            </w:r>
            <w:bookmarkEnd w:id="328"/>
            <w:r>
              <w:rPr>
                <w:rFonts w:hint="eastAsia" w:ascii="宋体" w:hAnsi="宋体" w:cs="宋体"/>
                <w:sz w:val="24"/>
              </w:rPr>
            </w:r>
            <w:r/>
          </w:p>
          <w:p>
            <w:pPr>
              <w:pStyle w:val="918"/>
              <w:spacing w:line="360" w:lineRule="auto"/>
              <w:rPr>
                <w:rFonts w:hint="eastAsia" w:ascii="宋体" w:hAnsi="宋体"/>
                <w:sz w:val="24"/>
              </w:rPr>
            </w:pPr>
            <w:r>
              <w:rPr>
                <w:rFonts w:hint="eastAsia" w:ascii="宋体" w:hAnsi="宋体"/>
                <w:sz w:val="24"/>
              </w:rPr>
              <w:t xml:space="preserve">（2）</w:t>
            </w:r>
            <w:bookmarkStart w:id="330" w:name="OLE_LINK18"/>
            <w:r>
              <w:rPr>
                <w:rFonts w:hint="eastAsia" w:ascii="宋体" w:hAnsi="宋体" w:cs="宋体"/>
                <w:sz w:val="24"/>
              </w:rPr>
              <w:t xml:space="preserve">AGV视觉导引系统</w:t>
            </w:r>
            <w:r>
              <w:rPr>
                <w:rFonts w:hint="eastAsia" w:ascii="宋体" w:hAnsi="宋体"/>
                <w:sz w:val="24"/>
              </w:rPr>
              <w:t xml:space="preserve">由激光SLAM导航的AGV底盘与协作机械臂组成，在组装、检测、包装及成品库四个单元之间进行物料的端到端流转</w:t>
            </w:r>
            <w:bookmarkEnd w:id="330"/>
            <w:r>
              <w:rPr>
                <w:rFonts w:hint="eastAsia" w:ascii="宋体" w:hAnsi="宋体"/>
                <w:sz w:val="24"/>
              </w:rPr>
              <w:t xml:space="preserve">。</w:t>
            </w:r>
            <w:r/>
          </w:p>
          <w:p>
            <w:pPr>
              <w:pStyle w:val="918"/>
              <w:spacing w:line="360" w:lineRule="auto"/>
              <w:rPr>
                <w:rFonts w:hint="eastAsia" w:ascii="宋体" w:hAnsi="宋体"/>
                <w:sz w:val="24"/>
              </w:rPr>
            </w:pPr>
            <w:r>
              <w:rPr>
                <w:rFonts w:hint="eastAsia" w:ascii="宋体" w:hAnsi="宋体"/>
                <w:sz w:val="24"/>
              </w:rPr>
              <w:t xml:space="preserve">（3）</w:t>
            </w:r>
            <w:r>
              <w:rPr>
                <w:rFonts w:hint="eastAsia" w:ascii="宋体" w:hAnsi="宋体" w:cs="宋体"/>
                <w:sz w:val="24"/>
                <w:lang w:bidi="ar"/>
              </w:rPr>
              <w:t xml:space="preserve">集成组装单元：</w:t>
            </w:r>
            <w:r>
              <w:rPr>
                <w:rFonts w:hint="eastAsia" w:ascii="宋体" w:hAnsi="宋体"/>
                <w:sz w:val="24"/>
              </w:rPr>
              <w:t xml:space="preserve">接收到来自复合机器人的原材料，利用六轴协作机</w:t>
            </w:r>
            <w:r>
              <w:rPr>
                <w:rFonts w:hint="eastAsia" w:ascii="宋体" w:hAnsi="宋体"/>
                <w:sz w:val="24"/>
              </w:rPr>
              <w:t xml:space="preserve">器人作为核心搬运执行机构，配合视觉对位系统进行物料抓取与定位。原材料就位后，六轴协作机器人通过快换工装系统自动切换适配夹具，抓取待装零部件移送至装配工位。</w:t>
            </w:r>
            <w:r/>
          </w:p>
          <w:p>
            <w:pPr>
              <w:pStyle w:val="918"/>
              <w:spacing w:line="360" w:lineRule="auto"/>
              <w:rPr>
                <w:rFonts w:hint="eastAsia" w:ascii="宋体" w:hAnsi="宋体"/>
                <w:sz w:val="24"/>
              </w:rPr>
            </w:pPr>
            <w:r>
              <w:rPr>
                <w:rFonts w:hint="eastAsia" w:ascii="宋体" w:hAnsi="宋体"/>
                <w:sz w:val="24"/>
              </w:rPr>
              <w:t xml:space="preserve">（4）智能体根据路线规划任务自动选择车型、生成规划路线，以图表形式呈现，并展示各线路信息，支持计算调度运输车辆总行驶距离、路线总耗时、总花费、总碳排放等指标数据；支持单个运输车辆发车时间、线路花费、路线耗时、路线距离、载重率、满载率等指标数据。支持路线规划算法：遗传算法、蚁群算法等。</w:t>
            </w:r>
            <w:r/>
          </w:p>
          <w:p>
            <w:pPr>
              <w:pStyle w:val="918"/>
              <w:spacing w:line="360" w:lineRule="auto"/>
              <w:rPr>
                <w:rFonts w:hint="eastAsia" w:ascii="宋体" w:hAnsi="宋体"/>
                <w:sz w:val="24"/>
              </w:rPr>
            </w:pPr>
            <w:r>
              <w:rPr>
                <w:rFonts w:hint="eastAsia" w:ascii="宋体" w:hAnsi="宋体"/>
                <w:sz w:val="24"/>
              </w:rPr>
              <w:t xml:space="preserve">（5）</w:t>
            </w:r>
            <w:bookmarkStart w:id="331" w:name="OLE_LINK19"/>
            <w:r>
              <w:rPr>
                <w:rFonts w:hint="eastAsia" w:ascii="宋体" w:hAnsi="宋体"/>
                <w:sz w:val="24"/>
              </w:rPr>
              <w:t xml:space="preserve">机器人可自动顶升带脚轮货物底座</w:t>
            </w:r>
            <w:bookmarkEnd w:id="331"/>
            <w:r>
              <w:rPr>
                <w:rFonts w:hint="eastAsia" w:ascii="宋体" w:hAnsi="宋体"/>
                <w:sz w:val="24"/>
              </w:rPr>
              <w:t xml:space="preserve">，连同整垛多层堆叠纸箱货物实现整体转运，本地触控显示终端，可实时显示作业状态。</w:t>
            </w:r>
            <w:r/>
          </w:p>
          <w:p>
            <w:pPr>
              <w:pStyle w:val="918"/>
              <w:spacing w:line="360" w:lineRule="auto"/>
              <w:rPr>
                <w:rFonts w:ascii="宋体" w:hAnsi="宋体"/>
                <w:sz w:val="24"/>
                <w:highlight w:val="yellow"/>
              </w:rPr>
            </w:pPr>
            <w:r>
              <w:rPr>
                <w:rFonts w:hint="eastAsia" w:ascii="宋体" w:hAnsi="宋体"/>
                <w:sz w:val="24"/>
              </w:rPr>
              <w:t xml:space="preserve">（6）</w:t>
            </w:r>
            <w:bookmarkStart w:id="332" w:name="OLE_LINK15"/>
            <w:r>
              <w:rPr>
                <w:rFonts w:hint="eastAsia" w:ascii="宋体" w:hAnsi="宋体"/>
                <w:sz w:val="24"/>
              </w:rPr>
              <w:t xml:space="preserve">配套供应链运营管理相关理实一体化课程一门，覆盖了供应链运营各环节的知识点，包括但不限于：课程标准（不少于1个）、课程导学视频（不少于1个）、课件PPT（不少于10个）、教学视频（不少于10个）、教学动画（不少于10个）、自测练习题（不少于200题）、案例资源（不少于30个）。</w:t>
            </w:r>
            <w:bookmarkEnd w:id="332"/>
            <w:r>
              <w:rPr>
                <w:rFonts w:ascii="宋体" w:hAnsi="宋体"/>
                <w:sz w:val="24"/>
                <w:highlight w:val="yellow"/>
              </w:rPr>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9</w:t>
            </w:r>
            <w:r/>
          </w:p>
        </w:tc>
      </w:tr>
      <w:tr>
        <w:trPr>
          <w:cantSplit/>
          <w:trHeight w:val="20"/>
        </w:trPr>
        <w:tc>
          <w:tcPr>
            <w:tcW w:w="1242" w:type="dxa"/>
            <w:vAlign w:val="center"/>
            <w:vMerge w:val="restart"/>
            <w:textDirection w:val="lrTb"/>
            <w:noWrap w:val="false"/>
          </w:tcPr>
          <w:p>
            <w:pPr>
              <w:pStyle w:val="918"/>
              <w:jc w:val="center"/>
              <w:spacing w:line="360" w:lineRule="auto"/>
              <w:rPr>
                <w:rFonts w:ascii="宋体" w:hAnsi="宋体"/>
                <w:sz w:val="24"/>
              </w:rPr>
            </w:pPr>
            <w:r/>
            <w:bookmarkStart w:id="333" w:name="OLE_LINK60"/>
            <w:r/>
            <w:bookmarkStart w:id="334" w:name="OLE_LINK61"/>
            <w:r/>
            <w:bookmarkStart w:id="335" w:name="_Hlk239769923"/>
            <w:r>
              <w:rPr>
                <w:rFonts w:hint="eastAsia" w:ascii="宋体" w:hAnsi="宋体"/>
                <w:sz w:val="24"/>
              </w:rPr>
              <w:t xml:space="preserve">8</w:t>
            </w:r>
            <w:r>
              <w:rPr>
                <w:rFonts w:ascii="宋体" w:hAnsi="宋体"/>
                <w:sz w:val="24"/>
              </w:rPr>
            </w:r>
            <w:r/>
          </w:p>
          <w:p>
            <w:pPr>
              <w:pStyle w:val="918"/>
              <w:jc w:val="center"/>
              <w:spacing w:line="360" w:lineRule="auto"/>
              <w:rPr>
                <w:rFonts w:ascii="宋体" w:hAnsi="宋体"/>
                <w:sz w:val="24"/>
              </w:rPr>
            </w:pPr>
            <w:r>
              <w:rPr>
                <w:rFonts w:hint="eastAsia" w:ascii="宋体" w:hAnsi="宋体"/>
                <w:sz w:val="24"/>
              </w:rPr>
              <w:t xml:space="preserve">节能</w:t>
            </w:r>
            <w:r>
              <w:rPr>
                <w:rFonts w:ascii="宋体" w:hAnsi="宋体"/>
                <w:sz w:val="24"/>
              </w:rPr>
              <w:t xml:space="preserve">环保</w:t>
            </w:r>
            <w:r/>
          </w:p>
          <w:p>
            <w:pPr>
              <w:pStyle w:val="918"/>
              <w:jc w:val="center"/>
              <w:spacing w:line="360" w:lineRule="auto"/>
              <w:rPr>
                <w:rFonts w:hint="eastAsia" w:ascii="宋体" w:hAnsi="宋体"/>
                <w:sz w:val="24"/>
              </w:rPr>
            </w:pPr>
            <w:r>
              <w:rPr>
                <w:rFonts w:hint="eastAsia" w:ascii="宋体" w:hAnsi="宋体"/>
                <w:sz w:val="24"/>
              </w:rPr>
              <w:t xml:space="preserve">(1分)</w:t>
            </w:r>
            <w:r/>
          </w:p>
        </w:tc>
        <w:tc>
          <w:tcPr>
            <w:tcW w:w="7513"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.1</w:t>
            </w:r>
            <w:r>
              <w:rPr>
                <w:rFonts w:hint="eastAsia" w:ascii="宋体" w:hAnsi="宋体"/>
                <w:sz w:val="24"/>
              </w:rPr>
              <w:t xml:space="preserve">投标产品属于财政部、国家发改委公布的“节能产品品目清单”范围内的，投标人提供国家确定的认证机构出具的、处于有效期之内的该节能产品认证证书复印件的，</w:t>
            </w:r>
            <w:r>
              <w:rPr>
                <w:rFonts w:hint="eastAsia" w:ascii="宋体" w:hAnsi="宋体"/>
                <w:sz w:val="24"/>
              </w:rPr>
              <w:t xml:space="preserve">得0.5分。如投标产品均属于政府强制采购节能产品品目清单范围内，本项不得分。</w:t>
            </w:r>
            <w:r/>
          </w:p>
        </w:tc>
        <w:tc>
          <w:tcPr>
            <w:tcW w:w="647" w:type="dxa"/>
            <w:vAlign w:val="center"/>
            <w:textDirection w:val="lrTb"/>
            <w:noWrap w:val="false"/>
          </w:tcPr>
          <w:p>
            <w:pPr>
              <w:pStyle w:val="918"/>
              <w:jc w:val="center"/>
              <w:spacing w:line="360" w:lineRule="auto"/>
              <w:rPr>
                <w:rFonts w:hint="eastAsia" w:ascii="宋体" w:hAnsi="宋体"/>
                <w:bCs/>
                <w:sz w:val="24"/>
              </w:rPr>
            </w:pPr>
            <w:r>
              <w:rPr>
                <w:rFonts w:hint="eastAsia" w:ascii="宋体" w:hAnsi="宋体"/>
                <w:bCs/>
                <w:sz w:val="24"/>
              </w:rPr>
              <w:t xml:space="preserve">0.5</w:t>
            </w:r>
            <w:r/>
          </w:p>
        </w:tc>
      </w:tr>
      <w:tr>
        <w:trPr>
          <w:cantSplit/>
          <w:trHeight w:val="20"/>
        </w:trPr>
        <w:tc>
          <w:tcPr>
            <w:tcW w:w="1242" w:type="dxa"/>
            <w:vAlign w:val="center"/>
            <w:vMerge w:val="continue"/>
            <w:textDirection w:val="lrTb"/>
            <w:noWrap w:val="false"/>
          </w:tcPr>
          <w:p>
            <w:pPr>
              <w:pStyle w:val="91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.2</w:t>
            </w:r>
            <w:r>
              <w:rPr>
                <w:rFonts w:hint="eastAsia" w:ascii="宋体" w:hAnsi="宋体"/>
                <w:sz w:val="24"/>
              </w:rPr>
              <w:t xml:space="preserve">投标产品属于财政部、生态环境部公布的“环境标志产品品目清单”范围内的，投标人提供国家确定的认证机构出具的、处于有效期内的该环保产品认证证书复印件的，得0.5分。</w:t>
            </w:r>
            <w:r/>
          </w:p>
        </w:tc>
        <w:tc>
          <w:tcPr>
            <w:tcW w:w="647" w:type="dxa"/>
            <w:vAlign w:val="center"/>
            <w:textDirection w:val="lrTb"/>
            <w:noWrap w:val="false"/>
          </w:tcPr>
          <w:p>
            <w:pPr>
              <w:pStyle w:val="918"/>
              <w:jc w:val="center"/>
              <w:spacing w:line="360" w:lineRule="auto"/>
              <w:rPr>
                <w:rFonts w:ascii="宋体" w:hAnsi="宋体"/>
                <w:bCs/>
                <w:sz w:val="24"/>
              </w:rPr>
            </w:pPr>
            <w:r>
              <w:rPr>
                <w:rFonts w:hint="eastAsia" w:ascii="宋体" w:hAnsi="宋体"/>
                <w:bCs/>
                <w:sz w:val="24"/>
              </w:rPr>
              <w:t xml:space="preserve">0.5</w:t>
            </w:r>
            <w:r>
              <w:rPr>
                <w:rFonts w:ascii="宋体" w:hAnsi="宋体"/>
                <w:bCs/>
                <w:sz w:val="24"/>
              </w:rPr>
            </w:r>
            <w:r/>
          </w:p>
        </w:tc>
      </w:tr>
    </w:tbl>
    <w:p>
      <w:pPr>
        <w:pStyle w:val="918"/>
        <w:spacing w:line="360" w:lineRule="auto"/>
        <w:rPr>
          <w:rFonts w:ascii="宋体" w:hAnsi="宋体"/>
          <w:b/>
          <w:iCs/>
          <w:sz w:val="24"/>
        </w:rPr>
      </w:pPr>
      <w:r/>
      <w:bookmarkEnd w:id="327"/>
      <w:r/>
      <w:bookmarkEnd w:id="333"/>
      <w:r/>
      <w:bookmarkEnd w:id="334"/>
      <w:r/>
      <w:bookmarkEnd w:id="335"/>
      <w:r>
        <w:rPr>
          <w:rFonts w:hint="eastAsia" w:ascii="宋体" w:hAnsi="宋体"/>
          <w:b/>
          <w:iCs/>
          <w:sz w:val="24"/>
        </w:rPr>
        <w:t xml:space="preserve">注：</w:t>
      </w:r>
      <w:bookmarkEnd w:id="313"/>
      <w:r/>
      <w:bookmarkStart w:id="336"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36"/>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20"/>
        <w:ind w:firstLine="482"/>
        <w:jc w:val="both"/>
        <w:spacing w:before="0" w:after="0" w:line="360" w:lineRule="auto"/>
        <w:rPr>
          <w:rFonts w:ascii="宋体" w:hAnsi="宋体" w:eastAsia="宋体"/>
          <w:sz w:val="24"/>
          <w:szCs w:val="24"/>
        </w:rPr>
      </w:pPr>
      <w:r/>
      <w:bookmarkEnd w:id="307"/>
      <w:r/>
      <w:bookmarkEnd w:id="308"/>
      <w:r/>
      <w:bookmarkStart w:id="337" w:name="_Toc172203083"/>
      <w:r/>
      <w:bookmarkStart w:id="338" w:name="_Toc210922449"/>
      <w:r/>
      <w:bookmarkStart w:id="339" w:name="_Toc226127005"/>
      <w:r/>
      <w:bookmarkStart w:id="340" w:name="_Hlk150951805"/>
      <w:r>
        <w:rPr>
          <w:rFonts w:hint="eastAsia" w:ascii="宋体" w:hAnsi="宋体" w:eastAsia="宋体"/>
          <w:sz w:val="24"/>
          <w:szCs w:val="24"/>
        </w:rPr>
        <w:t xml:space="preserve">三、政府采购政策功能落实</w:t>
      </w:r>
      <w:bookmarkEnd w:id="306"/>
      <w:r/>
      <w:bookmarkEnd w:id="309"/>
      <w:r/>
      <w:bookmarkEnd w:id="310"/>
      <w:r/>
      <w:bookmarkEnd w:id="311"/>
      <w:r/>
      <w:bookmarkEnd w:id="312"/>
      <w:r/>
      <w:bookmarkEnd w:id="337"/>
      <w:r/>
      <w:bookmarkEnd w:id="338"/>
      <w:r/>
      <w:bookmarkEnd w:id="339"/>
      <w:r>
        <w:rPr>
          <w:rFonts w:ascii="宋体" w:hAnsi="宋体" w:eastAsia="宋体"/>
          <w:sz w:val="24"/>
          <w:szCs w:val="24"/>
        </w:rPr>
      </w:r>
      <w:r/>
    </w:p>
    <w:p>
      <w:pPr>
        <w:pStyle w:val="918"/>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8"/>
        <w:ind w:firstLine="480"/>
        <w:spacing w:line="360" w:lineRule="auto"/>
        <w:rPr>
          <w:rFonts w:ascii="宋体" w:hAnsi="宋体"/>
          <w:bCs/>
          <w:sz w:val="24"/>
        </w:rPr>
      </w:pPr>
      <w:r/>
      <w:bookmarkStart w:id="341"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18"/>
        <w:ind w:firstLine="482"/>
        <w:spacing w:line="360" w:lineRule="auto"/>
        <w:rPr>
          <w:rFonts w:ascii="宋体" w:hAnsi="宋体"/>
          <w:b/>
          <w:sz w:val="24"/>
        </w:rPr>
      </w:pPr>
      <w:r/>
      <w:bookmarkEnd w:id="341"/>
      <w:r>
        <w:rPr>
          <w:rFonts w:hint="eastAsia" w:ascii="宋体" w:hAnsi="宋体"/>
          <w:b/>
          <w:sz w:val="24"/>
        </w:rPr>
        <w:t xml:space="preserve">（二）残疾人福利单位价格扣除</w:t>
      </w:r>
      <w:r>
        <w:rPr>
          <w:rFonts w:ascii="宋体" w:hAnsi="宋体"/>
          <w:b/>
          <w:sz w:val="24"/>
        </w:rPr>
      </w:r>
      <w:r/>
    </w:p>
    <w:p>
      <w:pPr>
        <w:pStyle w:val="91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42" w:name="_Hlk150951944"/>
      <w:r>
        <w:rPr>
          <w:rFonts w:hint="eastAsia" w:ascii="宋体" w:hAnsi="宋体"/>
          <w:bCs/>
          <w:sz w:val="24"/>
        </w:rPr>
        <w:t xml:space="preserve">同比例</w:t>
      </w:r>
      <w:bookmarkEnd w:id="342"/>
      <w:r>
        <w:rPr>
          <w:rFonts w:hint="eastAsia" w:ascii="宋体" w:hAnsi="宋体"/>
          <w:bCs/>
          <w:sz w:val="24"/>
        </w:rPr>
        <w:t xml:space="preserve">的价格扣除，用扣除后的价格参与评审。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8"/>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8"/>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8"/>
        <w:ind w:firstLine="482"/>
        <w:spacing w:line="360" w:lineRule="auto"/>
        <w:rPr>
          <w:rFonts w:ascii="宋体" w:hAnsi="宋体"/>
          <w:bCs/>
          <w:sz w:val="24"/>
        </w:rPr>
      </w:pPr>
      <w:r/>
      <w:bookmarkStart w:id="343"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1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40"/>
      <w:r>
        <w:rPr>
          <w:rFonts w:ascii="宋体" w:hAnsi="宋体"/>
          <w:bCs/>
          <w:sz w:val="24"/>
        </w:rPr>
      </w:r>
      <w:r/>
    </w:p>
    <w:p>
      <w:pPr>
        <w:pStyle w:val="918"/>
        <w:ind w:firstLine="482"/>
        <w:spacing w:line="360" w:lineRule="auto"/>
        <w:rPr>
          <w:rFonts w:hint="eastAsia" w:ascii="宋体" w:hAnsi="宋体"/>
          <w:b/>
          <w:sz w:val="24"/>
        </w:rPr>
      </w:pPr>
      <w:r>
        <w:rPr>
          <w:rFonts w:hint="eastAsia" w:ascii="宋体" w:hAnsi="宋体"/>
          <w:b/>
          <w:sz w:val="24"/>
        </w:rPr>
        <w:t xml:space="preserve">（七）</w:t>
      </w:r>
      <w:bookmarkStart w:id="344" w:name="OLE_LINK1"/>
      <w:r>
        <w:rPr>
          <w:rFonts w:hint="eastAsia" w:ascii="宋体" w:hAnsi="宋体"/>
          <w:b/>
          <w:sz w:val="24"/>
        </w:rPr>
        <w:t xml:space="preserve">采购本国产品的支持政策</w:t>
      </w:r>
      <w:bookmarkEnd w:id="344"/>
      <w:r>
        <w:rPr>
          <w:rFonts w:hint="eastAsia" w:ascii="宋体" w:hAnsi="宋体"/>
          <w:b/>
          <w:sz w:val="24"/>
        </w:rPr>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w:t>
      </w:r>
      <w:r>
        <w:rPr>
          <w:rFonts w:hint="eastAsia" w:ascii="宋体" w:hAnsi="宋体" w:cs="宋体"/>
          <w:sz w:val="24"/>
        </w:rPr>
        <w:t xml:space="preserve">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w:t>
      </w:r>
      <w:r>
        <w:rPr>
          <w:rFonts w:hint="eastAsia" w:ascii="宋体" w:hAnsi="宋体" w:cs="宋体"/>
          <w:sz w:val="24"/>
        </w:rPr>
        <w:t xml:space="preserve">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8"/>
        <w:ind w:firstLine="480"/>
        <w:spacing w:before="28" w:line="400" w:lineRule="exact"/>
        <w:rPr>
          <w:rFonts w:hint="eastAsia" w:ascii="宋体" w:hAnsi="宋体"/>
          <w:bCs/>
          <w:sz w:val="24"/>
        </w:rPr>
      </w:pPr>
      <w:r>
        <w:rPr>
          <w:rFonts w:hint="eastAsia" w:ascii="宋体" w:hAnsi="宋体"/>
          <w:bCs/>
          <w:sz w:val="24"/>
        </w:rPr>
      </w:r>
      <w:r/>
    </w:p>
    <w:p>
      <w:pPr>
        <w:pStyle w:val="919"/>
        <w:jc w:val="center"/>
        <w:spacing w:before="286" w:after="286"/>
        <w:rPr>
          <w:rFonts w:ascii="华文中宋" w:hAnsi="华文中宋" w:eastAsia="华文中宋"/>
          <w:b/>
          <w:sz w:val="36"/>
          <w:szCs w:val="36"/>
        </w:rPr>
      </w:pPr>
      <w:r>
        <w:rPr>
          <w:rFonts w:hint="eastAsia" w:ascii="宋体" w:hAnsi="宋体"/>
          <w:bCs/>
          <w:sz w:val="24"/>
        </w:rPr>
        <w:br w:type="page" w:clear="all"/>
      </w:r>
      <w:bookmarkEnd w:id="343"/>
      <w:r/>
      <w:bookmarkStart w:id="345" w:name="_Toc12708979"/>
      <w:r/>
      <w:bookmarkStart w:id="346" w:name="_Toc226127006"/>
      <w:r/>
      <w:bookmarkStart w:id="347" w:name="_Toc9363434"/>
      <w:r/>
      <w:bookmarkStart w:id="348" w:name="_Toc12887269"/>
      <w:r/>
      <w:bookmarkStart w:id="349" w:name="_Toc12887277"/>
      <w:r/>
      <w:bookmarkStart w:id="350" w:name="_Toc9363440"/>
      <w:r/>
      <w:bookmarkStart w:id="351" w:name="_Toc8485126"/>
      <w:r/>
      <w:bookmarkStart w:id="352" w:name="_Toc1270898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45"/>
      <w:r/>
      <w:bookmarkEnd w:id="346"/>
      <w:r/>
      <w:bookmarkEnd w:id="347"/>
      <w:r/>
      <w:bookmarkEnd w:id="348"/>
      <w:r>
        <w:rPr>
          <w:rFonts w:ascii="华文中宋" w:hAnsi="华文中宋" w:eastAsia="华文中宋"/>
          <w:b/>
          <w:sz w:val="36"/>
          <w:szCs w:val="36"/>
        </w:rPr>
      </w:r>
      <w:r/>
    </w:p>
    <w:p>
      <w:pPr>
        <w:pStyle w:val="918"/>
        <w:ind w:firstLine="480"/>
        <w:spacing w:line="400" w:lineRule="exact"/>
        <w:rPr>
          <w:rFonts w:ascii="宋体" w:hAnsi="宋体"/>
          <w:bCs/>
          <w:sz w:val="24"/>
        </w:rPr>
      </w:pPr>
      <w:r/>
      <w:bookmarkStart w:id="353" w:name="_Toc20823315"/>
      <w:r/>
      <w:bookmarkStart w:id="354" w:name="_Toc16938559"/>
      <w:r/>
      <w:bookmarkStart w:id="355"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rPr>
          <w:rFonts w:ascii="宋体" w:hAnsi="宋体"/>
          <w:bCs/>
          <w:sz w:val="24"/>
        </w:rPr>
      </w:r>
      <w:r/>
    </w:p>
    <w:p>
      <w:pPr>
        <w:pStyle w:val="918"/>
        <w:jc w:val="center"/>
        <w:spacing w:before="145" w:after="145" w:line="264" w:lineRule="auto"/>
        <w:rPr>
          <w:rFonts w:ascii="方正小标宋简体" w:hAnsi="方正小标宋简体" w:eastAsia="方正小标宋简体" w:cs="方正小标宋简体"/>
          <w:bCs/>
          <w:color w:val="000000"/>
          <w:sz w:val="32"/>
          <w:szCs w:val="32"/>
        </w:rPr>
      </w:pPr>
      <w:r/>
      <w:bookmarkEnd w:id="353"/>
      <w:r/>
      <w:bookmarkEnd w:id="354"/>
      <w:r/>
      <w:bookmarkEnd w:id="355"/>
      <w:r/>
      <w:bookmarkStart w:id="356" w:name="_Hlt16619369"/>
      <w:r/>
      <w:bookmarkEnd w:id="356"/>
      <w:r>
        <w:rPr>
          <w:rFonts w:ascii="方正小标宋简体" w:hAnsi="方正小标宋简体" w:eastAsia="方正小标宋简体" w:cs="方正小标宋简体"/>
          <w:bCs/>
          <w:color w:val="000000"/>
          <w:sz w:val="32"/>
          <w:szCs w:val="32"/>
        </w:rPr>
        <w:t xml:space="preserve">政府采购合同（货物）</w:t>
      </w:r>
      <w:r/>
    </w:p>
    <w:p>
      <w:pPr>
        <w:pStyle w:val="918"/>
        <w:jc w:val="left"/>
        <w:spacing w:line="360" w:lineRule="auto"/>
        <w:rPr>
          <w:rFonts w:ascii="宋体" w:hAnsi="宋体" w:cs="宋体"/>
          <w:color w:val="000000"/>
          <w:sz w:val="24"/>
        </w:rPr>
      </w:pPr>
      <w:r>
        <w:rPr>
          <w:rFonts w:ascii="宋体" w:hAnsi="宋体" w:cs="宋体"/>
          <w:color w:val="000000"/>
          <w:sz w:val="24"/>
        </w:rPr>
        <w:t xml:space="preserve">合同编号：</w:t>
      </w:r>
      <w:r/>
    </w:p>
    <w:p>
      <w:pPr>
        <w:pStyle w:val="918"/>
        <w:spacing w:line="360" w:lineRule="auto"/>
        <w:rPr>
          <w:rFonts w:ascii="宋体" w:hAnsi="宋体" w:cs="宋体"/>
          <w:color w:val="000000"/>
          <w:sz w:val="24"/>
        </w:rPr>
      </w:pPr>
      <w:r>
        <w:rPr>
          <w:rFonts w:ascii="宋体" w:hAnsi="宋体" w:cs="宋体"/>
          <w:color w:val="000000"/>
          <w:sz w:val="24"/>
        </w:rPr>
        <w:t xml:space="preserve">项目名称：                                       项目编号：</w:t>
      </w:r>
      <w:r/>
    </w:p>
    <w:p>
      <w:pPr>
        <w:pStyle w:val="918"/>
        <w:jc w:val="left"/>
        <w:spacing w:line="360" w:lineRule="auto"/>
        <w:rPr>
          <w:rFonts w:ascii="宋体" w:hAnsi="宋体" w:cs="宋体"/>
          <w:color w:val="000000"/>
          <w:sz w:val="24"/>
        </w:rPr>
      </w:pPr>
      <w:r>
        <w:rPr>
          <w:rFonts w:ascii="宋体" w:hAnsi="宋体" w:cs="宋体"/>
          <w:color w:val="000000"/>
          <w:sz w:val="24"/>
        </w:rPr>
        <w:t xml:space="preserve">甲方：（买方）</w:t>
      </w:r>
      <w:r/>
    </w:p>
    <w:p>
      <w:pPr>
        <w:pStyle w:val="918"/>
        <w:jc w:val="left"/>
        <w:spacing w:line="360" w:lineRule="auto"/>
        <w:rPr>
          <w:rFonts w:ascii="宋体" w:hAnsi="宋体" w:cs="宋体"/>
          <w:color w:val="000000"/>
          <w:sz w:val="24"/>
        </w:rPr>
      </w:pPr>
      <w:r>
        <w:rPr>
          <w:rFonts w:ascii="宋体" w:hAnsi="宋体" w:cs="宋体"/>
          <w:color w:val="000000"/>
          <w:sz w:val="24"/>
        </w:rPr>
        <w:t xml:space="preserve">乙方：（卖方）</w:t>
      </w:r>
      <w:r/>
    </w:p>
    <w:p>
      <w:pPr>
        <w:pStyle w:val="918"/>
        <w:ind w:firstLine="480"/>
        <w:jc w:val="left"/>
        <w:spacing w:line="360" w:lineRule="auto"/>
        <w:rPr>
          <w:rFonts w:ascii="宋体" w:hAnsi="宋体" w:cs="宋体"/>
          <w:color w:val="000000"/>
          <w:sz w:val="24"/>
        </w:rPr>
      </w:pPr>
      <w:r>
        <w:rPr>
          <w:rFonts w:ascii="宋体" w:hAnsi="宋体" w:cs="宋体"/>
          <w:color w:val="000000"/>
          <w:sz w:val="24"/>
        </w:rPr>
      </w:r>
      <w:r/>
    </w:p>
    <w:p>
      <w:pPr>
        <w:pStyle w:val="918"/>
        <w:ind w:firstLine="480"/>
        <w:jc w:val="left"/>
        <w:spacing w:line="360" w:lineRule="auto"/>
        <w:rPr>
          <w:rFonts w:ascii="宋体" w:hAnsi="宋体" w:cs="宋体"/>
          <w:b/>
          <w:color w:val="000000"/>
          <w:sz w:val="24"/>
        </w:rPr>
      </w:pPr>
      <w:r>
        <w:rPr>
          <w:rFonts w:ascii="宋体" w:hAnsi="宋体" w:cs="宋体"/>
          <w:color w:val="000000"/>
          <w:sz w:val="24"/>
        </w:rPr>
        <w:t xml:space="preserve">甲、乙双方根据</w:t>
      </w:r>
      <w:r>
        <w:rPr>
          <w:rFonts w:ascii="宋体" w:hAnsi="宋体" w:cs="宋体"/>
          <w:sz w:val="24"/>
          <w:u w:val="single"/>
        </w:rPr>
        <w:t xml:space="preserve">_                            </w:t>
      </w:r>
      <w:r>
        <w:rPr>
          <w:rFonts w:ascii="宋体" w:hAnsi="宋体" w:cs="宋体"/>
          <w:color w:val="000000"/>
          <w:sz w:val="24"/>
        </w:rPr>
        <w:t xml:space="preserve">项目采购结果，签署本合同。</w:t>
      </w:r>
      <w:r>
        <w:rPr>
          <w:rFonts w:ascii="宋体" w:hAnsi="宋体" w:cs="宋体"/>
          <w:b/>
          <w:color w:val="000000"/>
          <w:sz w:val="24"/>
        </w:rPr>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一、合同内容</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 标的名称：</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 标的质量：</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 标的数量（规模）：</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1.4 履行时间（期限）：</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1.5 履行地点：</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1.6 履行方式：</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1.7 包装方式：</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二、合同金额</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2.1 本合同金额为（大写）：____________________ （____________________元）人民币。</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三、技术资料</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3.1 乙方应按招标文件规定的时间向甲方提供使用货物(包含与货</w:t>
      </w:r>
      <w:r>
        <w:rPr>
          <w:rFonts w:ascii="宋体" w:hAnsi="宋体" w:cs="宋体"/>
          <w:color w:val="000000"/>
          <w:sz w:val="24"/>
        </w:rPr>
        <w:t xml:space="preserve">物相关的服务)的有关技术资料。</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四、知识产权</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五、产权担保</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5.1 乙方保证所交付的货物（包含与货物相关的服务）的所有权完全属于乙方且无任何抵押、查封等产权瑕疵。</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六、履约保证金</w:t>
      </w:r>
      <w:r/>
    </w:p>
    <w:p>
      <w:pPr>
        <w:pStyle w:val="918"/>
        <w:ind w:firstLine="480"/>
        <w:spacing w:line="360" w:lineRule="auto"/>
        <w:rPr>
          <w:rFonts w:ascii="宋体" w:hAnsi="宋体" w:cs="宋体"/>
          <w:bCs/>
          <w:sz w:val="24"/>
        </w:rPr>
      </w:pPr>
      <w:r>
        <w:rPr>
          <w:rFonts w:hint="eastAsia" w:ascii="宋体" w:hAnsi="宋体" w:cs="宋体"/>
          <w:bCs/>
          <w:sz w:val="24"/>
        </w:rPr>
        <w:t xml:space="preserve">6.1本项目合同签订后5个工作日内，供应商须向采购人交纳合同总金额10</w:t>
      </w:r>
      <w:r>
        <w:rPr>
          <w:rFonts w:ascii="宋体" w:hAnsi="宋体" w:cs="宋体"/>
          <w:bCs/>
          <w:sz w:val="24"/>
        </w:rPr>
        <w:t xml:space="preserve">%</w:t>
      </w:r>
      <w:r>
        <w:rPr>
          <w:rFonts w:hint="eastAsia" w:ascii="宋体" w:hAnsi="宋体" w:cs="宋体"/>
          <w:bCs/>
          <w:sz w:val="24"/>
        </w:rPr>
        <w:t xml:space="preserve">的履约保证金；履约保证金应当以支票、汇票、本票或者金融机构、担保机构出具的保函等非现金形式提交。</w:t>
      </w:r>
      <w:r>
        <w:rPr>
          <w:rFonts w:ascii="宋体" w:hAnsi="宋体" w:cs="宋体"/>
          <w:bCs/>
          <w:sz w:val="24"/>
        </w:rPr>
      </w:r>
      <w:r/>
    </w:p>
    <w:p>
      <w:pPr>
        <w:pStyle w:val="918"/>
        <w:ind w:firstLine="480"/>
        <w:spacing w:line="360" w:lineRule="auto"/>
        <w:rPr>
          <w:rFonts w:ascii="宋体" w:hAnsi="宋体" w:cs="宋体"/>
          <w:bCs/>
          <w:sz w:val="24"/>
        </w:rPr>
      </w:pPr>
      <w:r>
        <w:rPr>
          <w:rFonts w:hint="eastAsia" w:ascii="宋体" w:hAnsi="宋体" w:cs="宋体"/>
          <w:bCs/>
          <w:sz w:val="24"/>
        </w:rPr>
        <w:t xml:space="preserve">6.2如中标供应商未能按本项目合同约定履行义务，采购人有权根据合同约定从履约保证金中取得补偿或赔偿，且不影响采购人要求中标供应商承担合同约定的超过履约保证金的违约责任的权利。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cs="宋体"/>
          <w:bCs/>
          <w:sz w:val="24"/>
        </w:rPr>
      </w:r>
      <w:r/>
    </w:p>
    <w:p>
      <w:pPr>
        <w:pStyle w:val="918"/>
        <w:ind w:firstLine="480"/>
        <w:spacing w:line="360" w:lineRule="auto"/>
        <w:rPr>
          <w:rFonts w:ascii="宋体" w:hAnsi="宋体" w:cs="宋体"/>
          <w:bCs/>
          <w:sz w:val="24"/>
        </w:rPr>
      </w:pPr>
      <w:r>
        <w:rPr>
          <w:rFonts w:hint="eastAsia" w:ascii="宋体" w:hAnsi="宋体" w:cs="宋体"/>
          <w:bCs/>
          <w:sz w:val="24"/>
        </w:rPr>
        <w:t xml:space="preserve">6.3本项目整体初</w:t>
      </w:r>
      <w:r>
        <w:rPr>
          <w:rFonts w:hint="eastAsia" w:ascii="宋体" w:hAnsi="宋体" w:cs="宋体"/>
          <w:bCs/>
          <w:sz w:val="24"/>
        </w:rPr>
        <w:t xml:space="preserve">步验收完成后，中标供应商向采购人提交书面退保申请，经采购人确认无质量、安全、服务问题后，无息退还履约保证金总额的5 %。</w:t>
      </w:r>
      <w:r>
        <w:rPr>
          <w:rFonts w:ascii="宋体" w:hAnsi="宋体" w:cs="宋体"/>
          <w:bCs/>
          <w:sz w:val="24"/>
        </w:rPr>
      </w:r>
      <w:r/>
    </w:p>
    <w:p>
      <w:pPr>
        <w:pStyle w:val="918"/>
        <w:ind w:firstLine="480"/>
        <w:jc w:val="left"/>
        <w:spacing w:line="360" w:lineRule="auto"/>
        <w:rPr>
          <w:rFonts w:ascii="宋体" w:hAnsi="宋体" w:cs="宋体"/>
          <w:bCs/>
          <w:sz w:val="24"/>
        </w:rPr>
      </w:pPr>
      <w:r>
        <w:rPr>
          <w:rFonts w:hint="eastAsia" w:ascii="宋体" w:hAnsi="宋体" w:cs="宋体"/>
          <w:bCs/>
          <w:sz w:val="24"/>
        </w:rPr>
        <w:t xml:space="preserve">6.4</w:t>
      </w:r>
      <w:r>
        <w:rPr>
          <w:rFonts w:ascii="宋体" w:hAnsi="宋体" w:cs="宋体"/>
          <w:bCs/>
          <w:sz w:val="24"/>
        </w:rPr>
        <w:t xml:space="preserve">本项目整体初步验收完成</w:t>
      </w:r>
      <w:r>
        <w:rPr>
          <w:rFonts w:hint="eastAsia" w:ascii="宋体" w:hAnsi="宋体" w:cs="宋体"/>
          <w:bCs/>
          <w:sz w:val="24"/>
        </w:rPr>
        <w:t xml:space="preserve">3年后</w:t>
      </w:r>
      <w:r>
        <w:rPr>
          <w:rFonts w:ascii="宋体" w:hAnsi="宋体" w:cs="宋体"/>
          <w:bCs/>
          <w:sz w:val="24"/>
        </w:rPr>
        <w:t xml:space="preserve">，中标供应商向采购人提交书面退保申请，经采购人确认无质量、安全、服务问题后，无息退还</w:t>
      </w:r>
      <w:r>
        <w:rPr>
          <w:rFonts w:hint="eastAsia" w:ascii="宋体" w:hAnsi="宋体" w:cs="宋体"/>
          <w:bCs/>
          <w:sz w:val="24"/>
        </w:rPr>
        <w:t xml:space="preserve">剩余</w:t>
      </w:r>
      <w:r>
        <w:rPr>
          <w:rFonts w:ascii="宋体" w:hAnsi="宋体" w:cs="宋体"/>
          <w:bCs/>
          <w:sz w:val="24"/>
        </w:rPr>
        <w:t xml:space="preserve">履约保证金。</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七、合同转包或分包</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7.1 乙方不得将合同标的转包给他人履行。</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7.2 乙方不得将合同标的分包给他人履行。</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7.3 乙方如有转包或未经甲方同意的分包行为，甲方有权终止合同。</w:t>
      </w:r>
      <w:r/>
    </w:p>
    <w:p>
      <w:pPr>
        <w:pStyle w:val="918"/>
        <w:ind w:firstLine="482"/>
        <w:jc w:val="left"/>
        <w:spacing w:line="360" w:lineRule="auto"/>
        <w:rPr>
          <w:rFonts w:ascii="宋体" w:hAnsi="宋体" w:cs="宋体"/>
          <w:color w:val="000000"/>
          <w:sz w:val="24"/>
        </w:rPr>
      </w:pPr>
      <w:r>
        <w:rPr>
          <w:rFonts w:ascii="宋体" w:hAnsi="宋体" w:cs="宋体"/>
          <w:b/>
          <w:bCs/>
          <w:color w:val="000000"/>
          <w:sz w:val="24"/>
        </w:rPr>
        <w:t xml:space="preserve">八、合同款项支付</w:t>
      </w:r>
      <w:r>
        <w:rPr>
          <w:rFonts w:ascii="宋体" w:hAnsi="宋体" w:cs="宋体"/>
          <w:color w:val="000000"/>
          <w:sz w:val="24"/>
        </w:rPr>
      </w:r>
      <w:r/>
    </w:p>
    <w:p>
      <w:pPr>
        <w:pStyle w:val="918"/>
        <w:ind w:firstLine="480"/>
        <w:jc w:val="left"/>
        <w:spacing w:line="360" w:lineRule="auto"/>
        <w:rPr>
          <w:rFonts w:ascii="宋体" w:hAnsi="宋体" w:cs="宋体"/>
          <w:bCs/>
          <w:sz w:val="24"/>
        </w:rPr>
      </w:pPr>
      <w:r>
        <w:rPr>
          <w:rFonts w:ascii="宋体" w:hAnsi="宋体" w:cs="宋体"/>
          <w:bCs/>
          <w:sz w:val="24"/>
        </w:rPr>
        <w:t xml:space="preserve">合同签订后支付合同总额</w:t>
      </w:r>
      <w:r>
        <w:rPr>
          <w:rFonts w:hint="eastAsia" w:ascii="宋体" w:hAnsi="宋体" w:cs="宋体"/>
          <w:bCs/>
          <w:sz w:val="24"/>
        </w:rPr>
        <w:t xml:space="preserve">的</w:t>
      </w:r>
      <w:r>
        <w:rPr>
          <w:rFonts w:ascii="宋体" w:hAnsi="宋体" w:cs="宋体"/>
          <w:bCs/>
          <w:sz w:val="24"/>
        </w:rPr>
        <w:t xml:space="preserve">30%；</w:t>
      </w:r>
      <w:r>
        <w:rPr>
          <w:rFonts w:hint="eastAsia" w:ascii="宋体" w:hAnsi="宋体" w:cs="宋体"/>
          <w:bCs/>
          <w:sz w:val="24"/>
        </w:rPr>
        <w:t xml:space="preserve">所有实体</w:t>
      </w:r>
      <w:r>
        <w:rPr>
          <w:rFonts w:ascii="宋体" w:hAnsi="宋体" w:cs="宋体"/>
          <w:bCs/>
          <w:sz w:val="24"/>
        </w:rPr>
        <w:t xml:space="preserve">设备至学校，经清点确认后支付合同总额40%；项目</w:t>
      </w:r>
      <w:r>
        <w:rPr>
          <w:rFonts w:hint="eastAsia" w:ascii="宋体" w:hAnsi="宋体" w:cs="宋体"/>
          <w:bCs/>
          <w:sz w:val="24"/>
        </w:rPr>
        <w:t xml:space="preserve">整体初步</w:t>
      </w:r>
      <w:r>
        <w:rPr>
          <w:rFonts w:ascii="宋体" w:hAnsi="宋体" w:cs="宋体"/>
          <w:bCs/>
          <w:sz w:val="24"/>
        </w:rPr>
        <w:t xml:space="preserve">验收合格后支付合同总额</w:t>
      </w:r>
      <w:r>
        <w:rPr>
          <w:rFonts w:hint="eastAsia" w:ascii="宋体" w:hAnsi="宋体" w:cs="宋体"/>
          <w:bCs/>
          <w:sz w:val="24"/>
        </w:rPr>
        <w:t xml:space="preserve">的</w:t>
      </w:r>
      <w:r>
        <w:rPr>
          <w:rFonts w:ascii="宋体" w:hAnsi="宋体" w:cs="宋体"/>
          <w:bCs/>
          <w:sz w:val="24"/>
        </w:rPr>
        <w:t xml:space="preserve">30%</w:t>
      </w:r>
      <w:r>
        <w:rPr>
          <w:rFonts w:hint="eastAsia" w:ascii="宋体" w:hAnsi="宋体" w:cs="宋体"/>
          <w:bCs/>
          <w:sz w:val="24"/>
        </w:rPr>
        <w:t xml:space="preserve">。</w:t>
      </w:r>
      <w:r>
        <w:rPr>
          <w:rFonts w:ascii="宋体" w:hAnsi="宋体" w:cs="宋体"/>
          <w:bCs/>
          <w:sz w:val="24"/>
        </w:rPr>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九、税费</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9.1 本合同执行中的相关税费均由乙方负担。</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十、质量保修范围和保修期及售后服务</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10.1 乙方应按招标文件规定的货物性能、技术要求、质量标准向甲方提供未经使用的全新产品。</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10.2 乙方提供的货物在质保期内因货物本身的质量问题发生故障，乙方应负责免费更换。对达不到技术要求者，根据实际情况，经双方协商可按以下方式处理：</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10.2.1 更换：由乙方承担所发生的全部费用。</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10.2.2 贬值处理：由甲乙双方合议定价。</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10.2.3 退</w:t>
      </w:r>
      <w:r>
        <w:rPr>
          <w:rFonts w:ascii="宋体" w:hAnsi="宋体" w:cs="宋体"/>
          <w:color w:val="000000"/>
          <w:sz w:val="24"/>
        </w:rPr>
        <w:t xml:space="preserve">货处理：乙方应退还甲方支付的合同款，同时应承担该货物的直接费用（运输、保险、检验、货款利息及银行手续费等）。</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10.3 如在使用过程中发生质量问题，乙方应在接到甲方通知后</w:t>
      </w:r>
      <w:r>
        <w:rPr>
          <w:rFonts w:ascii="宋体" w:hAnsi="宋体" w:cs="宋体"/>
          <w:color w:val="ff0000"/>
          <w:sz w:val="24"/>
          <w:u w:val="single"/>
        </w:rPr>
        <w:t xml:space="preserve"> </w:t>
      </w:r>
      <w:r>
        <w:rPr>
          <w:rFonts w:hint="eastAsia" w:ascii="宋体" w:hAnsi="宋体" w:cs="宋体"/>
          <w:color w:val="ff0000"/>
          <w:sz w:val="24"/>
          <w:u w:val="single"/>
        </w:rPr>
        <w:t xml:space="preserve">8</w:t>
      </w:r>
      <w:r>
        <w:rPr>
          <w:rFonts w:ascii="宋体" w:hAnsi="宋体" w:cs="宋体"/>
          <w:color w:val="ff0000"/>
          <w:sz w:val="24"/>
          <w:u w:val="single"/>
        </w:rPr>
        <w:t xml:space="preserve"> </w:t>
      </w:r>
      <w:r>
        <w:rPr>
          <w:rFonts w:ascii="宋体" w:hAnsi="宋体" w:cs="宋体"/>
          <w:color w:val="000000"/>
          <w:sz w:val="24"/>
        </w:rPr>
        <w:t xml:space="preserve">小时内到达甲方现场。</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10.4 质保期内，乙方应对货物出现的质量及安全问题负责处理解决并承担一切费用。</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10.5 质保期为</w:t>
      </w:r>
      <w:r>
        <w:rPr>
          <w:rFonts w:ascii="宋体" w:hAnsi="宋体" w:cs="宋体"/>
          <w:bCs/>
          <w:color w:val="000000"/>
          <w:sz w:val="24"/>
        </w:rPr>
        <w:t xml:space="preserve">自本项目整体初步验收合格之日起计</w:t>
      </w:r>
      <w:r>
        <w:rPr>
          <w:rFonts w:ascii="宋体" w:hAnsi="宋体" w:cs="宋体"/>
          <w:color w:val="000000"/>
          <w:sz w:val="24"/>
          <w:u w:val="single"/>
        </w:rPr>
        <w:t xml:space="preserve">  </w:t>
      </w:r>
      <w:r>
        <w:rPr>
          <w:rFonts w:hint="eastAsia" w:ascii="宋体" w:hAnsi="宋体" w:cs="宋体"/>
          <w:color w:val="000000"/>
          <w:sz w:val="24"/>
          <w:u w:val="single"/>
        </w:rPr>
        <w:t xml:space="preserve">3</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rPr>
        <w:t xml:space="preserve">，因人为因素出现的故障不在质保范围内。超过质保期的乙方负责终生维修，维修时只收取部件成本费。</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十一、项目验收</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11.1 甲方依法组织履约验收工作。</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11.3 对于实际使用人和甲方分离的项目，甲方邀请实际使用人参与验收。</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11.4 如有必要，甲方可邀请参加本项目投标的其他供应商或第三方专业机构及专家参与验收，相关意见将作为验收结论的参考。</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11.5 甲方成立验收小组，按照采购合同约定及投标文件对乙方履约情况进行验收。验收时间、验收标准见招</w:t>
      </w:r>
      <w:r>
        <w:rPr>
          <w:rFonts w:ascii="宋体" w:hAnsi="宋体" w:cs="宋体"/>
          <w:color w:val="000000"/>
          <w:sz w:val="24"/>
        </w:rPr>
        <w:t xml:space="preserve">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十二、货物的包装、发运及运输</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12.2 使用说明书、质量检验证明书、随配附件和工具以及清单一并附于货物内。</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12.3 乙方在货物发运手续办理完毕后24小时内或货到甲方48小时前通知甲方，以准备接货。</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12.4 货物在交付甲方前发生的风险均由乙方负责。</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12.5 货物在规定的交付期限内由乙方送达甲方指定的</w:t>
      </w:r>
      <w:r>
        <w:rPr>
          <w:rFonts w:ascii="宋体" w:hAnsi="宋体" w:cs="宋体"/>
          <w:color w:val="000000"/>
          <w:sz w:val="24"/>
        </w:rPr>
        <w:t xml:space="preserve">地点视为交付，乙方同时需通知甲方货物已送达。</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十三、违约责任</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13.1 甲方无正当理由拒收货物的，应向乙方偿付拒收货物总价款</w:t>
      </w:r>
      <w:r>
        <w:rPr>
          <w:rFonts w:ascii="宋体" w:hAnsi="宋体" w:cs="宋体"/>
          <w:color w:val="000000"/>
          <w:sz w:val="24"/>
          <w:u w:val="single"/>
        </w:rPr>
        <w:t xml:space="preserve"> 5% </w:t>
      </w:r>
      <w:r>
        <w:rPr>
          <w:rFonts w:ascii="宋体" w:hAnsi="宋体" w:cs="宋体"/>
          <w:color w:val="000000"/>
          <w:sz w:val="24"/>
        </w:rPr>
        <w:t xml:space="preserve">的违约金。</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13.2 甲方无故逾期验收和办理货款支付手续的，应按逾期付款总额每日</w:t>
      </w:r>
      <w:r>
        <w:rPr>
          <w:rFonts w:ascii="宋体" w:hAnsi="宋体" w:cs="宋体"/>
          <w:color w:val="000000"/>
          <w:sz w:val="24"/>
          <w:u w:val="single"/>
        </w:rPr>
        <w:t xml:space="preserve">  3‰  </w:t>
      </w:r>
      <w:r>
        <w:rPr>
          <w:rFonts w:ascii="宋体" w:hAnsi="宋体" w:cs="宋体"/>
          <w:color w:val="000000"/>
          <w:sz w:val="24"/>
        </w:rPr>
        <w:t xml:space="preserve">向乙方支付违约金。</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13.3 乙方逾期交付货物的，应按逾期交货总额每日</w:t>
      </w:r>
      <w:r>
        <w:rPr>
          <w:rFonts w:ascii="宋体" w:hAnsi="宋体" w:cs="宋体"/>
          <w:color w:val="000000"/>
          <w:sz w:val="24"/>
          <w:u w:val="single"/>
        </w:rPr>
        <w:t xml:space="preserve">  3‰  </w:t>
      </w:r>
      <w:r>
        <w:rPr>
          <w:rFonts w:ascii="宋体" w:hAnsi="宋体" w:cs="宋体"/>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cs="宋体"/>
          <w:color w:val="000000"/>
          <w:sz w:val="24"/>
          <w:u w:val="single"/>
        </w:rPr>
        <w:t xml:space="preserve"> 20%  </w:t>
      </w:r>
      <w:r>
        <w:rPr>
          <w:rFonts w:ascii="宋体" w:hAnsi="宋体" w:cs="宋体"/>
          <w:color w:val="000000"/>
          <w:sz w:val="24"/>
        </w:rPr>
        <w:t xml:space="preserve">的违约金。 </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十四、不可抗力事件处理</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14.1 在合同有</w:t>
      </w:r>
      <w:r>
        <w:rPr>
          <w:rFonts w:ascii="宋体" w:hAnsi="宋体" w:cs="宋体"/>
          <w:color w:val="000000"/>
          <w:sz w:val="24"/>
        </w:rPr>
        <w:t xml:space="preserve">效期内，任何一方因不可抗力事件导致不能履行合同，则合同履行期可延长，其延长期与不可抗力影响期相同。</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14.2 不可抗力事件发生后，应立即通知对方并寄送有关权威机构出具的证明。</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14.3 不可抗力事件延续120天以上，双方应通过友好协商确定是否继续履行合同。</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十五、解决争议的方法</w:t>
      </w:r>
      <w:r/>
    </w:p>
    <w:p>
      <w:pPr>
        <w:pStyle w:val="918"/>
        <w:ind w:firstLine="480"/>
        <w:jc w:val="left"/>
        <w:spacing w:line="360" w:lineRule="auto"/>
        <w:rPr>
          <w:rFonts w:ascii="宋体" w:hAnsi="宋体" w:cs="宋体"/>
          <w:color w:val="000000"/>
          <w:sz w:val="24"/>
        </w:rPr>
      </w:pPr>
      <w:r>
        <w:rPr>
          <w:rFonts w:ascii="宋体" w:hAnsi="宋体" w:cs="宋体"/>
          <w:color w:val="000000"/>
          <w:sz w:val="24"/>
        </w:rPr>
        <w:t xml:space="preserve">15.1 甲乙双方因合同签订、履行而发生的一切争议，应通过友好协商解决。协商不成的由甲方住所地人民法院管辖。</w:t>
      </w:r>
      <w:r/>
    </w:p>
    <w:p>
      <w:pPr>
        <w:pStyle w:val="918"/>
        <w:ind w:firstLine="482"/>
        <w:jc w:val="left"/>
        <w:spacing w:line="360" w:lineRule="auto"/>
        <w:rPr>
          <w:rFonts w:ascii="宋体" w:hAnsi="宋体" w:cs="宋体"/>
          <w:b/>
          <w:bCs/>
          <w:color w:val="000000"/>
          <w:sz w:val="24"/>
        </w:rPr>
      </w:pPr>
      <w:r>
        <w:rPr>
          <w:rFonts w:ascii="宋体" w:hAnsi="宋体" w:cs="宋体"/>
          <w:b/>
          <w:bCs/>
          <w:color w:val="000000"/>
          <w:sz w:val="24"/>
        </w:rPr>
        <w:t xml:space="preserve">十六、合同生效及其它</w:t>
      </w:r>
      <w:r/>
    </w:p>
    <w:p>
      <w:pPr>
        <w:pStyle w:val="918"/>
        <w:ind w:firstLine="480"/>
        <w:jc w:val="left"/>
        <w:spacing w:line="360" w:lineRule="auto"/>
        <w:rPr>
          <w:rFonts w:ascii="宋体" w:hAnsi="宋体" w:cs="宋体"/>
          <w:sz w:val="24"/>
        </w:rPr>
      </w:pPr>
      <w:r>
        <w:rPr>
          <w:rFonts w:ascii="宋体" w:hAnsi="宋体" w:cs="宋体"/>
          <w:sz w:val="24"/>
        </w:rPr>
        <w:t xml:space="preserve">16.1 本合同经双方签字并盖章后生效。</w:t>
      </w:r>
      <w:r/>
    </w:p>
    <w:p>
      <w:pPr>
        <w:pStyle w:val="918"/>
        <w:ind w:firstLine="480"/>
        <w:jc w:val="left"/>
        <w:spacing w:line="360" w:lineRule="auto"/>
        <w:rPr>
          <w:rFonts w:ascii="宋体" w:hAnsi="宋体" w:cs="宋体"/>
          <w:sz w:val="24"/>
        </w:rPr>
      </w:pPr>
      <w:r>
        <w:rPr>
          <w:rFonts w:ascii="宋体" w:hAnsi="宋体" w:cs="宋体"/>
          <w:sz w:val="24"/>
        </w:rPr>
        <w:t xml:space="preserve">16.2 本合同未尽事宜，遵照《中华人民共和国民法典》《中华人民共和国政府采购法》有关条文执行。</w:t>
      </w:r>
      <w:r/>
    </w:p>
    <w:p>
      <w:pPr>
        <w:pStyle w:val="918"/>
        <w:ind w:firstLine="480"/>
        <w:jc w:val="left"/>
        <w:spacing w:line="360" w:lineRule="auto"/>
        <w:rPr>
          <w:rFonts w:ascii="宋体" w:hAnsi="宋体" w:cs="宋体"/>
          <w:sz w:val="24"/>
        </w:rPr>
      </w:pPr>
      <w:r>
        <w:rPr>
          <w:rFonts w:ascii="宋体" w:hAnsi="宋体" w:cs="宋体"/>
          <w:sz w:val="24"/>
        </w:rPr>
        <w:t xml:space="preserve">16.3 本合同正本一式肆份，具有同等法律效力，甲方、乙方各执两份。</w:t>
      </w:r>
      <w:r/>
    </w:p>
    <w:p>
      <w:pPr>
        <w:pStyle w:val="918"/>
        <w:ind w:firstLine="480"/>
        <w:spacing w:line="360" w:lineRule="auto"/>
        <w:rPr>
          <w:rFonts w:ascii="宋体" w:hAnsi="宋体" w:cs="宋体"/>
          <w:sz w:val="24"/>
        </w:rPr>
      </w:pPr>
      <w:r>
        <w:rPr>
          <w:rFonts w:ascii="宋体" w:hAnsi="宋体" w:cs="宋体"/>
          <w:sz w:val="24"/>
        </w:rPr>
        <w:t xml:space="preserve">  </w:t>
      </w:r>
      <w:r/>
    </w:p>
    <w:p>
      <w:pPr>
        <w:pStyle w:val="918"/>
        <w:ind w:firstLine="480"/>
        <w:spacing w:line="360" w:lineRule="auto"/>
        <w:rPr>
          <w:rFonts w:ascii="宋体" w:hAnsi="宋体" w:cs="宋体"/>
          <w:sz w:val="24"/>
        </w:rPr>
      </w:pPr>
      <w:r>
        <w:rPr>
          <w:rFonts w:ascii="宋体" w:hAnsi="宋体" w:cs="宋体"/>
          <w:sz w:val="24"/>
        </w:rPr>
        <w:t xml:space="preserve">甲  方：（盖章）                       乙  方：（盖章） </w:t>
      </w:r>
      <w:r/>
    </w:p>
    <w:p>
      <w:pPr>
        <w:pStyle w:val="918"/>
        <w:ind w:firstLine="480"/>
        <w:spacing w:line="360" w:lineRule="auto"/>
        <w:rPr>
          <w:rFonts w:ascii="宋体" w:hAnsi="宋体" w:cs="宋体"/>
          <w:sz w:val="24"/>
        </w:rPr>
      </w:pPr>
      <w:r>
        <w:rPr>
          <w:rFonts w:ascii="宋体" w:hAnsi="宋体" w:cs="宋体"/>
          <w:sz w:val="24"/>
        </w:rPr>
        <w:t xml:space="preserve">地  址：                               地  址： </w:t>
      </w:r>
      <w:r/>
    </w:p>
    <w:p>
      <w:pPr>
        <w:pStyle w:val="918"/>
        <w:ind w:firstLine="480"/>
        <w:spacing w:line="360" w:lineRule="auto"/>
        <w:rPr>
          <w:rFonts w:ascii="宋体" w:hAnsi="宋体" w:cs="宋体"/>
          <w:sz w:val="24"/>
        </w:rPr>
      </w:pPr>
      <w:r>
        <w:rPr>
          <w:rFonts w:ascii="宋体" w:hAnsi="宋体" w:cs="宋体"/>
          <w:sz w:val="24"/>
        </w:rPr>
        <w:t xml:space="preserve">法定代表人或授权代表：                 法定代表人或授权代表：</w:t>
      </w:r>
      <w:r/>
    </w:p>
    <w:p>
      <w:pPr>
        <w:pStyle w:val="918"/>
        <w:ind w:firstLine="480"/>
        <w:spacing w:line="360" w:lineRule="auto"/>
        <w:rPr>
          <w:rFonts w:ascii="宋体" w:hAnsi="宋体" w:cs="宋体"/>
          <w:sz w:val="24"/>
        </w:rPr>
      </w:pPr>
      <w:r>
        <w:rPr>
          <w:rFonts w:ascii="宋体" w:hAnsi="宋体" w:cs="宋体"/>
          <w:sz w:val="24"/>
        </w:rPr>
        <w:t xml:space="preserve">联系电话：                             联系电话：          </w:t>
      </w:r>
      <w:r/>
    </w:p>
    <w:p>
      <w:pPr>
        <w:pStyle w:val="918"/>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t xml:space="preserve">                    </w:t>
      </w:r>
      <w:r/>
    </w:p>
    <w:p>
      <w:pPr>
        <w:pStyle w:val="918"/>
        <w:ind w:firstLine="480"/>
        <w:spacing w:line="360" w:lineRule="auto"/>
        <w:rPr>
          <w:rFonts w:ascii="宋体" w:hAnsi="宋体" w:cs="宋体"/>
          <w:sz w:val="24"/>
        </w:rPr>
      </w:pPr>
      <w:r>
        <w:rPr>
          <w:rFonts w:ascii="宋体" w:hAnsi="宋体" w:cs="宋体"/>
          <w:sz w:val="24"/>
        </w:rPr>
        <w:t xml:space="preserve">日期：                                 日期：</w:t>
      </w:r>
      <w:r/>
    </w:p>
    <w:p>
      <w:pPr>
        <w:pStyle w:val="918"/>
      </w:pPr>
      <w:r/>
      <w:r/>
    </w:p>
    <w:p>
      <w:pPr>
        <w:pStyle w:val="960"/>
        <w:spacing w:before="120" w:after="120" w:line="0" w:lineRule="atLeast"/>
        <w:rPr>
          <w:rFonts w:hAnsi="宋体" w:cs="宋体"/>
          <w:color w:val="000000"/>
          <w:sz w:val="24"/>
        </w:rPr>
      </w:pPr>
      <w:r>
        <w:rPr>
          <w:rFonts w:hAnsi="宋体" w:cs="宋体"/>
          <w:color w:val="000000"/>
          <w:sz w:val="24"/>
        </w:rPr>
      </w:r>
      <w:r/>
    </w:p>
    <w:p>
      <w:pPr>
        <w:pStyle w:val="918"/>
        <w:jc w:val="left"/>
        <w:widowControl/>
        <w:rPr>
          <w:rFonts w:ascii="楷体_GB2312" w:eastAsia="楷体_GB2312"/>
          <w:sz w:val="28"/>
          <w:szCs w:val="28"/>
        </w:rPr>
      </w:pPr>
      <w:r>
        <w:rPr>
          <w:rFonts w:ascii="楷体_GB2312" w:eastAsia="楷体_GB2312"/>
          <w:sz w:val="28"/>
          <w:szCs w:val="28"/>
        </w:rPr>
      </w:r>
      <w:r/>
    </w:p>
    <w:p>
      <w:pPr>
        <w:pStyle w:val="9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5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5"/>
      <w:r/>
      <w:bookmarkEnd w:id="236"/>
      <w:r/>
      <w:bookmarkEnd w:id="237"/>
      <w:r>
        <w:rPr>
          <w:rFonts w:hint="eastAsia" w:ascii="华文中宋" w:hAnsi="华文中宋" w:eastAsia="华文中宋"/>
          <w:b/>
          <w:sz w:val="36"/>
          <w:szCs w:val="36"/>
        </w:rPr>
        <w:t xml:space="preserve">文件格式</w:t>
      </w:r>
      <w:bookmarkEnd w:id="349"/>
      <w:r/>
      <w:bookmarkEnd w:id="350"/>
      <w:r/>
      <w:bookmarkEnd w:id="351"/>
      <w:r/>
      <w:bookmarkEnd w:id="352"/>
      <w:r/>
      <w:bookmarkEnd w:id="357"/>
      <w:r/>
      <w:bookmarkStart w:id="358" w:name="_Toc462564139"/>
      <w:r/>
      <w:bookmarkStart w:id="359" w:name="_Toc479757211"/>
      <w:r>
        <w:rPr>
          <w:rFonts w:ascii="华文中宋" w:hAnsi="华文中宋" w:eastAsia="华文中宋"/>
          <w:b/>
          <w:sz w:val="36"/>
          <w:szCs w:val="36"/>
        </w:rPr>
      </w:r>
      <w:r/>
    </w:p>
    <w:p>
      <w:pPr>
        <w:pStyle w:val="918"/>
        <w:jc w:val="center"/>
        <w:rPr>
          <w:rFonts w:ascii="宋体" w:hAnsi="宋体"/>
          <w:b/>
          <w:sz w:val="72"/>
        </w:rPr>
      </w:pPr>
      <w:r/>
      <w:bookmarkStart w:id="360" w:name="_Hlt26671244"/>
      <w:r/>
      <w:bookmarkEnd w:id="360"/>
      <w:r/>
      <w:bookmarkStart w:id="361" w:name="_Hlt26955039"/>
      <w:r/>
      <w:bookmarkEnd w:id="361"/>
      <w:r/>
      <w:bookmarkStart w:id="362" w:name="_Toc120614282"/>
      <w:r/>
      <w:bookmarkStart w:id="363" w:name="_Toc49090576"/>
      <w:r/>
      <w:bookmarkStart w:id="364" w:name="_Toc26554094"/>
      <w:r>
        <w:rPr>
          <w:rFonts w:ascii="宋体" w:hAnsi="宋体"/>
          <w:b/>
          <w:sz w:val="72"/>
        </w:rPr>
      </w:r>
      <w:r/>
    </w:p>
    <w:p>
      <w:pPr>
        <w:pStyle w:val="1001"/>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8"/>
        <w:rPr>
          <w:rFonts w:ascii="华文中宋" w:hAnsi="华文中宋" w:eastAsia="华文中宋"/>
          <w:b/>
          <w:sz w:val="72"/>
        </w:rPr>
      </w:pPr>
      <w:r>
        <w:rPr>
          <w:rFonts w:ascii="华文中宋" w:hAnsi="华文中宋" w:eastAsia="华文中宋"/>
          <w:b/>
          <w:sz w:val="72"/>
        </w:rPr>
      </w:r>
      <w:r/>
    </w:p>
    <w:p>
      <w:pPr>
        <w:pStyle w:val="918"/>
        <w:rPr>
          <w:rFonts w:hint="eastAsia" w:ascii="华文中宋" w:hAnsi="华文中宋" w:eastAsia="华文中宋"/>
          <w:b/>
          <w:sz w:val="36"/>
        </w:rPr>
      </w:pPr>
      <w:r>
        <w:rPr>
          <w:rFonts w:hint="eastAsia" w:ascii="华文中宋" w:hAnsi="华文中宋" w:eastAsia="华文中宋"/>
          <w:b/>
          <w:sz w:val="36"/>
        </w:rPr>
      </w:r>
      <w:r/>
    </w:p>
    <w:p>
      <w:pPr>
        <w:pStyle w:val="918"/>
        <w:jc w:val="center"/>
        <w:rPr>
          <w:rFonts w:ascii="华文中宋" w:hAnsi="华文中宋" w:eastAsia="华文中宋"/>
          <w:b/>
          <w:sz w:val="36"/>
        </w:rPr>
      </w:pPr>
      <w:r>
        <w:rPr>
          <w:rFonts w:ascii="华文中宋" w:hAnsi="华文中宋" w:eastAsia="华文中宋"/>
          <w:b/>
          <w:sz w:val="36"/>
        </w:rPr>
      </w:r>
      <w:r/>
    </w:p>
    <w:p>
      <w:pPr>
        <w:pStyle w:val="1001"/>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1"/>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1"/>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1"/>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8"/>
        <w:jc w:val="left"/>
        <w:widowControl/>
        <w:rPr>
          <w:rFonts w:ascii="宋体" w:hAnsi="宋体"/>
          <w:b/>
          <w:sz w:val="32"/>
          <w:szCs w:val="32"/>
        </w:rPr>
      </w:pPr>
      <w:r>
        <w:rPr>
          <w:rFonts w:ascii="宋体" w:hAnsi="宋体"/>
          <w:b/>
          <w:sz w:val="32"/>
          <w:szCs w:val="32"/>
        </w:rPr>
      </w:r>
      <w:r/>
    </w:p>
    <w:p>
      <w:pPr>
        <w:pStyle w:val="920"/>
        <w:spacing w:before="0" w:after="0" w:line="360" w:lineRule="auto"/>
        <w:rPr>
          <w:rFonts w:ascii="宋体" w:hAnsi="宋体" w:eastAsia="宋体"/>
          <w:sz w:val="28"/>
          <w:szCs w:val="28"/>
        </w:rPr>
      </w:pPr>
      <w:r>
        <w:br w:type="page" w:clear="all"/>
      </w:r>
      <w:bookmarkStart w:id="365" w:name="_Toc226127008"/>
      <w:r/>
      <w:bookmarkStart w:id="366" w:name="_Toc12887280"/>
      <w:r/>
      <w:bookmarkStart w:id="367" w:name="_Toc12708987"/>
      <w:r/>
      <w:bookmarkStart w:id="368" w:name="_Toc9363441"/>
      <w:r/>
      <w:bookmarkStart w:id="369" w:name="_Hlk44877818"/>
      <w:r/>
      <w:bookmarkStart w:id="370" w:name="_Toc8485127"/>
      <w:r>
        <w:rPr>
          <w:rFonts w:hint="eastAsia" w:ascii="宋体" w:hAnsi="宋体" w:eastAsia="宋体"/>
          <w:sz w:val="28"/>
          <w:szCs w:val="28"/>
        </w:rPr>
        <w:t xml:space="preserve">资格审查内容</w:t>
      </w:r>
      <w:bookmarkEnd w:id="365"/>
      <w:r>
        <w:rPr>
          <w:rFonts w:ascii="宋体" w:hAnsi="宋体" w:eastAsia="宋体"/>
          <w:sz w:val="28"/>
          <w:szCs w:val="28"/>
        </w:rPr>
      </w:r>
      <w:r/>
    </w:p>
    <w:p>
      <w:pPr>
        <w:pStyle w:val="1059"/>
        <w:ind w:firstLine="482"/>
        <w:spacing w:line="360" w:lineRule="auto"/>
        <w:rPr>
          <w:rFonts w:ascii="宋体" w:hAnsi="宋体"/>
          <w:b/>
          <w:bCs/>
          <w:sz w:val="24"/>
          <w:szCs w:val="24"/>
        </w:rPr>
      </w:pPr>
      <w:r/>
      <w:bookmarkEnd w:id="366"/>
      <w:r/>
      <w:bookmarkStart w:id="371" w:name="_Hlk47431668"/>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9"/>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9"/>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9"/>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（2）提供2025年度财务状况报告，或2026年1月以来任意一个月的财务报表，或银行出具的资信证明，或财政部门认可的专业担保机构出具的投标担保函（复印件，成立不满一年不需提供）；</w:t>
      </w:r>
      <w:r/>
    </w:p>
    <w:p>
      <w:pPr>
        <w:pStyle w:val="1059"/>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59"/>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59"/>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t xml:space="preserve">；</w:t>
      </w:r>
      <w:r/>
    </w:p>
    <w:p>
      <w:pPr>
        <w:pStyle w:val="1059"/>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1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59"/>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59"/>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59"/>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91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059"/>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p>
    <w:p>
      <w:pPr>
        <w:pStyle w:val="1059"/>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59"/>
        <w:ind w:firstLine="420"/>
        <w:rPr>
          <w:sz w:val="24"/>
          <w:szCs w:val="24"/>
        </w:rPr>
      </w:pPr>
      <w:r/>
      <w:bookmarkStart w:id="372" w:name="_Hlk87459952"/>
      <w:r>
        <w:rPr>
          <w:rFonts w:hint="eastAsia"/>
        </w:rPr>
        <w:br w:type="page" w:clear="all"/>
      </w:r>
      <w:r>
        <w:rPr>
          <w:rFonts w:hint="eastAsia"/>
          <w:sz w:val="24"/>
          <w:szCs w:val="24"/>
        </w:rPr>
        <w:t xml:space="preserve">附件：</w:t>
      </w:r>
      <w:r>
        <w:rPr>
          <w:sz w:val="24"/>
          <w:szCs w:val="24"/>
        </w:rPr>
      </w:r>
      <w:r/>
    </w:p>
    <w:p>
      <w:pPr>
        <w:pStyle w:val="1059"/>
        <w:ind w:firstLine="480"/>
        <w:rPr>
          <w:rFonts w:hint="eastAsia"/>
          <w:sz w:val="24"/>
          <w:szCs w:val="24"/>
        </w:rPr>
      </w:pPr>
      <w:r>
        <w:rPr>
          <w:rFonts w:hint="eastAsia"/>
          <w:sz w:val="24"/>
          <w:szCs w:val="24"/>
        </w:rPr>
      </w:r>
      <w:r/>
    </w:p>
    <w:p>
      <w:pPr>
        <w:pStyle w:val="920"/>
        <w:spacing w:before="286" w:after="143" w:line="360" w:lineRule="auto"/>
        <w:rPr>
          <w:rFonts w:ascii="宋体" w:hAnsi="宋体" w:eastAsia="宋体"/>
          <w:sz w:val="28"/>
          <w:szCs w:val="28"/>
        </w:rPr>
      </w:pPr>
      <w:r/>
      <w:bookmarkStart w:id="373" w:name="_Toc226127009"/>
      <w:r>
        <w:rPr>
          <w:rFonts w:hint="eastAsia" w:ascii="宋体" w:hAnsi="宋体" w:eastAsia="宋体"/>
          <w:sz w:val="28"/>
          <w:szCs w:val="28"/>
        </w:rPr>
        <w:t xml:space="preserve">开标一览表</w:t>
      </w:r>
      <w:bookmarkEnd w:id="373"/>
      <w:r>
        <w:rPr>
          <w:rFonts w:ascii="宋体" w:hAnsi="宋体" w:eastAsia="宋体"/>
          <w:sz w:val="28"/>
          <w:szCs w:val="28"/>
        </w:rPr>
      </w:r>
      <w:r/>
    </w:p>
    <w:p>
      <w:pPr>
        <w:pStyle w:val="940"/>
      </w:pPr>
      <w:r/>
      <w:r/>
    </w:p>
    <w:p>
      <w:pPr>
        <w:pStyle w:val="918"/>
        <w:rPr>
          <w:rFonts w:hint="eastAsia" w:eastAsia="仿宋_GB2312"/>
          <w:sz w:val="24"/>
          <w:szCs w:val="20"/>
        </w:rPr>
      </w:pPr>
      <w:r>
        <w:rPr>
          <w:rFonts w:hint="eastAsia" w:eastAsia="仿宋_GB2312"/>
          <w:sz w:val="24"/>
          <w:szCs w:val="20"/>
        </w:rPr>
      </w:r>
      <w:r/>
    </w:p>
    <w:p>
      <w:pPr>
        <w:pStyle w:val="918"/>
        <w:ind w:firstLine="288"/>
        <w:spacing w:line="360" w:lineRule="auto"/>
        <w:rPr>
          <w:rFonts w:hint="eastAsia"/>
          <w:sz w:val="24"/>
        </w:rPr>
      </w:pPr>
      <w:r>
        <w:rPr>
          <w:rFonts w:hint="eastAsia"/>
          <w:sz w:val="24"/>
        </w:rPr>
        <w:t xml:space="preserve">投标人全称（加盖CA电子公章）：</w:t>
      </w:r>
      <w:r/>
    </w:p>
    <w:p>
      <w:pPr>
        <w:pStyle w:val="918"/>
        <w:ind w:firstLine="288"/>
        <w:spacing w:line="360" w:lineRule="auto"/>
        <w:rPr>
          <w:sz w:val="24"/>
        </w:rPr>
      </w:pPr>
      <w:r>
        <w:rPr>
          <w:rFonts w:hint="eastAsia"/>
          <w:sz w:val="24"/>
        </w:rPr>
        <w:t xml:space="preserve">项目名称：</w:t>
      </w:r>
      <w:r>
        <w:rPr>
          <w:sz w:val="24"/>
        </w:rPr>
      </w:r>
      <w:r/>
    </w:p>
    <w:p>
      <w:pPr>
        <w:pStyle w:val="918"/>
        <w:ind w:firstLine="288"/>
        <w:spacing w:line="360" w:lineRule="auto"/>
        <w:rPr>
          <w:sz w:val="24"/>
        </w:rPr>
      </w:pPr>
      <w:r>
        <w:rPr>
          <w:rFonts w:hint="eastAsia"/>
          <w:sz w:val="24"/>
        </w:rPr>
        <w:t xml:space="preserve">项目编号： </w:t>
      </w:r>
      <w:r>
        <w:rPr>
          <w:sz w:val="24"/>
        </w:rPr>
      </w:r>
      <w:r/>
    </w:p>
    <w:p>
      <w:pPr>
        <w:pStyle w:val="918"/>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1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1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18"/>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18"/>
              <w:jc w:val="left"/>
              <w:spacing w:line="500" w:lineRule="exact"/>
              <w:rPr>
                <w:rFonts w:hint="eastAsia" w:ascii="宋体" w:hAnsi="宋体" w:cs="宋体"/>
                <w:color w:val="000000"/>
                <w:sz w:val="24"/>
              </w:rPr>
            </w:pPr>
            <w:r>
              <w:rPr>
                <w:rFonts w:hint="eastAsia" w:ascii="宋体" w:hAnsi="宋体" w:cs="宋体"/>
                <w:color w:val="000000"/>
                <w:sz w:val="24"/>
              </w:rPr>
            </w:r>
            <w:r/>
          </w:p>
        </w:tc>
      </w:tr>
    </w:tbl>
    <w:p>
      <w:pPr>
        <w:pStyle w:val="940"/>
        <w:ind w:firstLine="0"/>
        <w:rPr>
          <w:rFonts w:hint="eastAsia"/>
        </w:rPr>
      </w:pPr>
      <w:r>
        <w:rPr>
          <w:rFonts w:hint="eastAsia"/>
        </w:rPr>
      </w:r>
      <w:r/>
    </w:p>
    <w:p>
      <w:pPr>
        <w:pStyle w:val="940"/>
        <w:rPr>
          <w:rFonts w:hint="eastAsia"/>
        </w:rPr>
      </w:pPr>
      <w:r>
        <w:rPr>
          <w:rFonts w:hint="eastAsia"/>
        </w:rPr>
      </w:r>
      <w:r/>
    </w:p>
    <w:p>
      <w:pPr>
        <w:pStyle w:val="918"/>
        <w:ind w:firstLine="480"/>
        <w:jc w:val="right"/>
        <w:rPr>
          <w:rFonts w:ascii="宋体" w:hAnsi="宋体"/>
          <w:sz w:val="24"/>
        </w:rPr>
      </w:pPr>
      <w:r>
        <w:rPr>
          <w:rFonts w:ascii="宋体" w:hAnsi="宋体"/>
          <w:sz w:val="24"/>
        </w:rPr>
      </w:r>
      <w:r/>
    </w:p>
    <w:p>
      <w:pPr>
        <w:pStyle w:val="1059"/>
        <w:ind w:firstLine="0"/>
      </w:pPr>
      <w:r>
        <w:rPr>
          <w:highlight w:val="yellow"/>
        </w:rPr>
        <w:br w:type="page" w:clear="all"/>
      </w:r>
      <w:r>
        <w:rPr>
          <w:rFonts w:hint="eastAsia"/>
          <w:sz w:val="24"/>
          <w:szCs w:val="24"/>
        </w:rPr>
        <w:t xml:space="preserve">附件：</w:t>
      </w:r>
      <w:r/>
    </w:p>
    <w:p>
      <w:pPr>
        <w:pStyle w:val="920"/>
        <w:spacing w:before="286" w:after="143" w:line="360" w:lineRule="auto"/>
        <w:rPr>
          <w:rFonts w:ascii="宋体" w:hAnsi="宋体" w:eastAsia="宋体"/>
          <w:color w:val="000000"/>
          <w:sz w:val="28"/>
          <w:szCs w:val="28"/>
        </w:rPr>
      </w:pPr>
      <w:r/>
      <w:bookmarkStart w:id="374" w:name="_Toc226127010"/>
      <w:r>
        <w:rPr>
          <w:rFonts w:hint="eastAsia" w:ascii="宋体" w:hAnsi="宋体" w:eastAsia="宋体"/>
          <w:color w:val="000000"/>
          <w:sz w:val="28"/>
          <w:szCs w:val="28"/>
        </w:rPr>
        <w:t xml:space="preserve">投标分项报价表（分包号：**）</w:t>
      </w:r>
      <w:bookmarkEnd w:id="374"/>
      <w:r>
        <w:rPr>
          <w:rFonts w:ascii="宋体" w:hAnsi="宋体" w:eastAsia="宋体"/>
          <w:color w:val="000000"/>
          <w:sz w:val="28"/>
          <w:szCs w:val="28"/>
        </w:rPr>
      </w:r>
      <w:r/>
    </w:p>
    <w:p>
      <w:pPr>
        <w:pStyle w:val="918"/>
        <w:rPr>
          <w:color w:val="000000"/>
        </w:rPr>
      </w:pPr>
      <w:r>
        <w:rPr>
          <w:color w:val="000000"/>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制</w:t>
            </w:r>
            <w:r>
              <w:rPr>
                <w:rFonts w:hint="eastAsia" w:ascii="宋体" w:hAnsi="宋体"/>
                <w:b/>
                <w:bCs/>
                <w:color w:val="000000"/>
                <w:sz w:val="24"/>
              </w:rPr>
              <w:t xml:space="preserve">造商名称</w:t>
            </w:r>
            <w:r/>
          </w:p>
        </w:tc>
        <w:tc>
          <w:tcPr>
            <w:tcW w:w="805"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8"/>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pStyle w:val="918"/>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352" w:type="dxa"/>
            <w:vAlign w:val="center"/>
            <w:textDirection w:val="lrTb"/>
            <w:noWrap w:val="false"/>
          </w:tcPr>
          <w:p>
            <w:pPr>
              <w:pStyle w:val="918"/>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Borders>
              <w:right w:val="single" w:color="000000" w:sz="4" w:space="0"/>
            </w:tcBorders>
            <w:tcW w:w="1146"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000000" w:sz="4" w:space="0"/>
            </w:tcBorders>
            <w:tcW w:w="92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p>
        </w:tc>
        <w:tc>
          <w:tcPr>
            <w:gridSpan w:val="8"/>
            <w:tcBorders>
              <w:left w:val="single" w:color="000000" w:sz="4" w:space="0"/>
            </w:tcBorders>
            <w:tcW w:w="6810" w:type="dxa"/>
            <w:vAlign w:val="center"/>
            <w:textDirection w:val="lrTb"/>
            <w:noWrap w:val="false"/>
          </w:tcPr>
          <w:p>
            <w:pPr>
              <w:pStyle w:val="918"/>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18"/>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pStyle w:val="918"/>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918"/>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18"/>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18"/>
        <w:ind w:left="361" w:hanging="361"/>
        <w:spacing w:line="360" w:lineRule="auto"/>
        <w:rPr>
          <w:rFonts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rPr>
          <w:rFonts w:ascii="宋体" w:hAnsi="宋体"/>
          <w:b/>
          <w:bCs/>
          <w:color w:val="000000"/>
          <w:sz w:val="24"/>
        </w:rPr>
      </w:r>
      <w:r/>
    </w:p>
    <w:p>
      <w:pPr>
        <w:pStyle w:val="918"/>
        <w:ind w:left="360" w:hanging="360"/>
        <w:spacing w:line="360" w:lineRule="auto"/>
        <w:rPr>
          <w:rFonts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w:t>
      </w:r>
      <w:r>
        <w:rPr>
          <w:rFonts w:hint="eastAsia" w:ascii="宋体" w:hAnsi="宋体"/>
          <w:color w:val="000000"/>
          <w:sz w:val="24"/>
        </w:rPr>
        <w:t xml:space="preserve">本之和的比例数值的，或比例数值低于80%的，将不享受本国产品价格评审优惠。</w:t>
      </w:r>
      <w:r>
        <w:rPr>
          <w:rFonts w:ascii="宋体" w:hAnsi="宋体"/>
          <w:color w:val="000000"/>
          <w:sz w:val="24"/>
        </w:rPr>
      </w:r>
      <w:r/>
    </w:p>
    <w:p>
      <w:pPr>
        <w:pStyle w:val="918"/>
        <w:ind w:left="360" w:hanging="360"/>
        <w:spacing w:line="360" w:lineRule="auto"/>
        <w:rPr>
          <w:rFonts w:ascii="宋体" w:hAnsi="宋体"/>
          <w:color w:val="000000"/>
          <w:sz w:val="24"/>
        </w:rPr>
      </w:pPr>
      <w:r>
        <w:rPr>
          <w:color w:val="000000"/>
          <w:sz w:val="24"/>
        </w:rPr>
        <w:br w:type="page" w:clear="all"/>
      </w:r>
      <w:r>
        <w:rPr>
          <w:rFonts w:hint="eastAsia"/>
          <w:color w:val="000000"/>
          <w:sz w:val="24"/>
        </w:rPr>
        <w:t xml:space="preserve">附件：</w:t>
      </w:r>
      <w:r>
        <w:rPr>
          <w:rFonts w:ascii="宋体" w:hAnsi="宋体"/>
          <w:color w:val="000000"/>
          <w:sz w:val="24"/>
        </w:rPr>
      </w:r>
      <w:r/>
    </w:p>
    <w:p>
      <w:pPr>
        <w:pStyle w:val="920"/>
        <w:spacing w:before="286" w:after="143" w:line="360" w:lineRule="auto"/>
        <w:rPr>
          <w:rFonts w:ascii="宋体" w:hAnsi="宋体" w:eastAsia="宋体"/>
          <w:sz w:val="28"/>
          <w:szCs w:val="28"/>
        </w:rPr>
      </w:pPr>
      <w:r/>
      <w:bookmarkStart w:id="375" w:name="_Hlk47437482"/>
      <w:r>
        <w:rPr>
          <w:rFonts w:hint="eastAsia" w:ascii="宋体" w:hAnsi="宋体" w:eastAsia="宋体"/>
          <w:sz w:val="28"/>
          <w:szCs w:val="28"/>
        </w:rPr>
        <w:t xml:space="preserve">技术要求响应及偏离表</w:t>
      </w:r>
      <w:bookmarkEnd w:id="375"/>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8"/>
              <w:jc w:val="center"/>
              <w:spacing w:line="400" w:lineRule="exact"/>
              <w:rPr>
                <w:rFonts w:ascii="宋体" w:hAnsi="宋体"/>
                <w:b/>
                <w:sz w:val="24"/>
              </w:rPr>
            </w:pPr>
            <w:r/>
            <w:bookmarkStart w:id="37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bl>
    <w:p>
      <w:pPr>
        <w:pStyle w:val="918"/>
        <w:jc w:val="left"/>
        <w:spacing w:line="300" w:lineRule="auto"/>
        <w:rPr>
          <w:rFonts w:ascii="宋体" w:hAnsi="宋体"/>
          <w:b/>
          <w:sz w:val="24"/>
        </w:rPr>
      </w:pPr>
      <w:r/>
      <w:bookmarkEnd w:id="376"/>
      <w:r>
        <w:rPr>
          <w:rFonts w:hint="eastAsia" w:ascii="宋体" w:hAnsi="宋体"/>
          <w:b/>
          <w:sz w:val="24"/>
        </w:rPr>
        <w:t xml:space="preserve">附件（如有证明材料）：……</w:t>
      </w:r>
      <w:r>
        <w:rPr>
          <w:rFonts w:ascii="宋体" w:hAnsi="宋体"/>
          <w:b/>
          <w:sz w:val="24"/>
        </w:rPr>
      </w:r>
      <w:r/>
    </w:p>
    <w:p>
      <w:pPr>
        <w:pStyle w:val="918"/>
        <w:jc w:val="left"/>
        <w:spacing w:line="300" w:lineRule="auto"/>
        <w:rPr>
          <w:rFonts w:hint="eastAsia" w:ascii="宋体" w:hAnsi="宋体"/>
          <w:b/>
          <w:sz w:val="24"/>
        </w:rPr>
      </w:pPr>
      <w:r>
        <w:rPr>
          <w:rFonts w:hint="eastAsia" w:ascii="宋体" w:hAnsi="宋体"/>
          <w:b/>
          <w:sz w:val="24"/>
        </w:rPr>
      </w:r>
      <w:r/>
    </w:p>
    <w:p>
      <w:pPr>
        <w:pStyle w:val="91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8"/>
        <w:numPr>
          <w:ilvl w:val="0"/>
          <w:numId w:val="6"/>
        </w:numPr>
        <w:jc w:val="left"/>
        <w:spacing w:line="360" w:lineRule="auto"/>
        <w:rPr>
          <w:rFonts w:ascii="宋体" w:hAnsi="宋体"/>
          <w:sz w:val="24"/>
        </w:rPr>
      </w:pPr>
      <w:r/>
      <w:bookmarkStart w:id="377" w:name="_Hlk171012259"/>
      <w:r>
        <w:rPr>
          <w:rFonts w:hint="eastAsia" w:ascii="宋体" w:hAnsi="宋体"/>
          <w:sz w:val="24"/>
        </w:rPr>
        <w:t xml:space="preserve">投标人需对本招标文件</w:t>
      </w:r>
      <w:bookmarkEnd w:id="377"/>
      <w:r/>
      <w:bookmarkStart w:id="378" w:name="_Hlk171012238"/>
      <w:r>
        <w:rPr>
          <w:rFonts w:hint="eastAsia" w:ascii="宋体" w:hAnsi="宋体"/>
          <w:sz w:val="24"/>
        </w:rPr>
        <w:t xml:space="preserve">中</w:t>
      </w:r>
      <w:bookmarkStart w:id="379" w:name="_Hlk172202898"/>
      <w:r>
        <w:rPr>
          <w:rFonts w:hint="eastAsia" w:ascii="宋体" w:hAnsi="宋体"/>
          <w:sz w:val="24"/>
        </w:rPr>
        <w:t xml:space="preserve">“第三章 项目需求”</w:t>
      </w:r>
      <w:bookmarkStart w:id="380" w:name="_Hlk172203447"/>
      <w:r>
        <w:rPr>
          <w:rFonts w:hint="eastAsia" w:ascii="宋体" w:hAnsi="宋体"/>
          <w:sz w:val="24"/>
        </w:rPr>
        <w:t xml:space="preserve">中的“技术及服务要求</w:t>
      </w:r>
      <w:bookmarkEnd w:id="378"/>
      <w:r/>
      <w:bookmarkEnd w:id="379"/>
      <w:r/>
      <w:bookmarkEnd w:id="380"/>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8"/>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8"/>
        <w:ind w:left="360" w:hanging="360"/>
        <w:spacing w:line="360" w:lineRule="auto"/>
        <w:rPr>
          <w:rFonts w:hint="eastAsia" w:ascii="宋体" w:hAnsi="宋体"/>
          <w:color w:val="ff0000"/>
          <w:sz w:val="24"/>
        </w:rPr>
      </w:pPr>
      <w:r>
        <w:rPr>
          <w:rFonts w:hint="eastAsia" w:ascii="宋体" w:hAnsi="宋体"/>
          <w:color w:val="ff0000"/>
          <w:sz w:val="24"/>
        </w:rPr>
      </w:r>
      <w:r/>
    </w:p>
    <w:p>
      <w:pPr>
        <w:pStyle w:val="918"/>
      </w:pPr>
      <w:r>
        <w:br w:type="page" w:clear="all"/>
      </w:r>
      <w:r>
        <w:rPr>
          <w:rFonts w:hint="eastAsia"/>
          <w:sz w:val="24"/>
        </w:rPr>
        <w:t xml:space="preserve">附件：</w:t>
      </w:r>
      <w:r/>
    </w:p>
    <w:p>
      <w:pPr>
        <w:pStyle w:val="920"/>
        <w:spacing w:before="286" w:after="143" w:line="360" w:lineRule="auto"/>
        <w:rPr>
          <w:rFonts w:ascii="宋体" w:hAnsi="宋体" w:eastAsia="宋体"/>
          <w:sz w:val="28"/>
          <w:szCs w:val="28"/>
        </w:rPr>
      </w:pPr>
      <w:r/>
      <w:bookmarkStart w:id="381" w:name="_Toc210922458"/>
      <w:r>
        <w:rPr>
          <w:rFonts w:hint="eastAsia" w:ascii="宋体" w:hAnsi="宋体" w:eastAsia="宋体"/>
          <w:sz w:val="28"/>
          <w:szCs w:val="28"/>
        </w:rPr>
        <w:t xml:space="preserve">商务要求响应及偏离表</w:t>
      </w:r>
      <w:bookmarkEnd w:id="381"/>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bl>
    <w:p>
      <w:pPr>
        <w:pStyle w:val="91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8"/>
        <w:jc w:val="left"/>
        <w:spacing w:line="300" w:lineRule="auto"/>
        <w:rPr>
          <w:rFonts w:hint="eastAsia" w:ascii="宋体" w:hAnsi="宋体"/>
          <w:b/>
          <w:sz w:val="24"/>
        </w:rPr>
      </w:pPr>
      <w:r>
        <w:rPr>
          <w:rFonts w:hint="eastAsia" w:ascii="宋体" w:hAnsi="宋体"/>
          <w:b/>
          <w:sz w:val="24"/>
        </w:rPr>
      </w:r>
      <w:r/>
    </w:p>
    <w:p>
      <w:pPr>
        <w:pStyle w:val="91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8"/>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w:t>
      </w:r>
      <w:r>
        <w:rPr>
          <w:rFonts w:hint="eastAsia" w:ascii="宋体" w:hAnsi="宋体"/>
          <w:sz w:val="24"/>
        </w:rPr>
        <w:t xml:space="preserve">承诺响应缺漏项的相关要求</w:t>
      </w:r>
      <w:r>
        <w:rPr>
          <w:rFonts w:hint="eastAsia" w:ascii="宋体" w:hAnsi="宋体" w:cs="宋体"/>
          <w:sz w:val="24"/>
        </w:rPr>
        <w:t xml:space="preserve">；</w:t>
      </w:r>
      <w:r>
        <w:rPr>
          <w:rFonts w:ascii="宋体" w:hAnsi="宋体"/>
          <w:sz w:val="24"/>
        </w:rPr>
      </w:r>
      <w:r/>
    </w:p>
    <w:p>
      <w:pPr>
        <w:pStyle w:val="918"/>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8"/>
        <w:rPr>
          <w:rFonts w:hint="eastAsia"/>
        </w:rPr>
      </w:pPr>
      <w:r>
        <w:rPr>
          <w:rFonts w:hint="eastAsia"/>
        </w:rPr>
      </w:r>
      <w:r/>
    </w:p>
    <w:p>
      <w:pPr>
        <w:pStyle w:val="1059"/>
        <w:ind w:firstLine="0"/>
      </w:pPr>
      <w:r>
        <w:br w:type="page" w:clear="all"/>
      </w:r>
      <w:r>
        <w:rPr>
          <w:rFonts w:hint="eastAsia"/>
          <w:sz w:val="24"/>
          <w:szCs w:val="24"/>
        </w:rPr>
        <w:t xml:space="preserve">附件：</w:t>
      </w:r>
      <w:r/>
    </w:p>
    <w:p>
      <w:pPr>
        <w:pStyle w:val="920"/>
        <w:spacing w:before="286" w:after="143" w:line="360" w:lineRule="auto"/>
        <w:rPr>
          <w:rFonts w:hint="eastAsia" w:ascii="宋体" w:hAnsi="宋体" w:eastAsia="宋体"/>
          <w:sz w:val="28"/>
          <w:szCs w:val="28"/>
        </w:rPr>
      </w:pPr>
      <w:r/>
      <w:bookmarkStart w:id="382" w:name="_Toc226127011"/>
      <w:r>
        <w:rPr>
          <w:rFonts w:hint="eastAsia" w:ascii="宋体" w:hAnsi="宋体" w:eastAsia="宋体"/>
          <w:sz w:val="28"/>
          <w:szCs w:val="28"/>
        </w:rPr>
        <w:t xml:space="preserve">符合性审查响应对照表（分包号：**）</w:t>
      </w:r>
      <w:bookmarkEnd w:id="38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bl>
    <w:p>
      <w:pPr>
        <w:pStyle w:val="91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8"/>
        <w:spacing w:line="360" w:lineRule="auto"/>
        <w:rPr>
          <w:rFonts w:hint="eastAsia"/>
          <w:b/>
          <w:sz w:val="24"/>
        </w:rPr>
      </w:pPr>
      <w:r>
        <w:rPr>
          <w:rFonts w:hint="eastAsia"/>
          <w:b/>
          <w:sz w:val="24"/>
        </w:rPr>
      </w:r>
      <w:r/>
    </w:p>
    <w:p>
      <w:pPr>
        <w:pStyle w:val="918"/>
        <w:jc w:val="left"/>
        <w:spacing w:after="57" w:line="300" w:lineRule="auto"/>
        <w:rPr>
          <w:b/>
          <w:sz w:val="24"/>
        </w:rPr>
      </w:pPr>
      <w:r>
        <w:rPr>
          <w:rFonts w:hint="eastAsia"/>
          <w:b/>
          <w:sz w:val="24"/>
        </w:rPr>
        <w:t xml:space="preserve">注：</w:t>
      </w:r>
      <w:r>
        <w:rPr>
          <w:b/>
          <w:sz w:val="24"/>
        </w:rPr>
      </w:r>
      <w:r/>
    </w:p>
    <w:p>
      <w:pPr>
        <w:pStyle w:val="918"/>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8"/>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8"/>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18"/>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18"/>
        <w:jc w:val="left"/>
        <w:spacing w:line="360" w:lineRule="auto"/>
        <w:rPr>
          <w:sz w:val="24"/>
        </w:rPr>
      </w:pPr>
      <w:r>
        <w:rPr>
          <w:sz w:val="24"/>
        </w:rPr>
      </w:r>
      <w:r/>
    </w:p>
    <w:p>
      <w:pPr>
        <w:pStyle w:val="918"/>
        <w:ind w:left="288" w:hanging="288"/>
        <w:spacing w:line="360" w:lineRule="auto"/>
        <w:rPr>
          <w:sz w:val="24"/>
        </w:rPr>
      </w:pPr>
      <w:r>
        <w:rPr>
          <w:sz w:val="24"/>
        </w:rPr>
      </w:r>
      <w:r/>
    </w:p>
    <w:p>
      <w:pPr>
        <w:pStyle w:val="91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9"/>
        <w:ind w:firstLine="0"/>
        <w:rPr>
          <w:sz w:val="24"/>
          <w:szCs w:val="24"/>
        </w:rPr>
      </w:pPr>
      <w:r>
        <w:rPr>
          <w:highlight w:val="yellow"/>
        </w:rPr>
        <w:br w:type="page" w:clear="all"/>
      </w:r>
      <w:r>
        <w:rPr>
          <w:rFonts w:hint="eastAsia"/>
          <w:sz w:val="24"/>
          <w:szCs w:val="24"/>
        </w:rPr>
        <w:t xml:space="preserve">附件：</w:t>
      </w:r>
      <w:r>
        <w:rPr>
          <w:sz w:val="24"/>
          <w:szCs w:val="24"/>
        </w:rPr>
      </w:r>
      <w:r/>
    </w:p>
    <w:p>
      <w:pPr>
        <w:pStyle w:val="1059"/>
        <w:ind w:firstLine="0"/>
        <w:rPr>
          <w:rFonts w:hint="eastAsia"/>
        </w:rPr>
      </w:pPr>
      <w:r>
        <w:rPr>
          <w:rFonts w:hint="eastAsia"/>
        </w:rPr>
      </w:r>
      <w:r/>
    </w:p>
    <w:p>
      <w:pPr>
        <w:pStyle w:val="920"/>
        <w:spacing w:before="286" w:after="143" w:line="360" w:lineRule="auto"/>
        <w:rPr>
          <w:rFonts w:ascii="宋体" w:hAnsi="宋体" w:eastAsia="宋体"/>
          <w:sz w:val="28"/>
          <w:szCs w:val="28"/>
        </w:rPr>
      </w:pPr>
      <w:r/>
      <w:bookmarkStart w:id="383" w:name="_Toc226127012"/>
      <w:r>
        <w:rPr>
          <w:rFonts w:hint="eastAsia" w:ascii="宋体" w:hAnsi="宋体" w:eastAsia="宋体"/>
          <w:sz w:val="28"/>
          <w:szCs w:val="28"/>
        </w:rPr>
        <w:t xml:space="preserve">具备履行合同所必需的设备和专业技术能力的书面声明</w:t>
      </w:r>
      <w:bookmarkEnd w:id="383"/>
      <w:r>
        <w:rPr>
          <w:rFonts w:ascii="宋体" w:hAnsi="宋体" w:eastAsia="宋体"/>
          <w:sz w:val="28"/>
          <w:szCs w:val="28"/>
        </w:rPr>
      </w:r>
      <w:r/>
    </w:p>
    <w:p>
      <w:pPr>
        <w:pStyle w:val="91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8"/>
        <w:ind w:firstLine="480"/>
        <w:spacing w:before="143" w:line="360" w:lineRule="auto"/>
        <w:rPr>
          <w:rFonts w:ascii="宋体" w:hAnsi="宋体"/>
          <w:bCs/>
          <w:sz w:val="24"/>
        </w:rPr>
      </w:pPr>
      <w:r>
        <w:rPr>
          <w:rFonts w:ascii="宋体" w:hAnsi="宋体"/>
          <w:bCs/>
          <w:sz w:val="24"/>
        </w:rPr>
      </w:r>
      <w:r/>
    </w:p>
    <w:p>
      <w:pPr>
        <w:pStyle w:val="918"/>
        <w:ind w:firstLine="480"/>
        <w:spacing w:before="143" w:line="360" w:lineRule="auto"/>
        <w:rPr>
          <w:rFonts w:ascii="宋体" w:hAnsi="宋体"/>
          <w:bCs/>
          <w:sz w:val="24"/>
        </w:rPr>
      </w:pPr>
      <w:r>
        <w:rPr>
          <w:rFonts w:ascii="宋体" w:hAnsi="宋体"/>
          <w:bCs/>
          <w:sz w:val="24"/>
        </w:rPr>
      </w:r>
      <w:r/>
    </w:p>
    <w:p>
      <w:pPr>
        <w:pStyle w:val="918"/>
        <w:ind w:firstLine="480"/>
        <w:spacing w:before="143" w:line="360" w:lineRule="auto"/>
        <w:rPr>
          <w:rFonts w:ascii="宋体" w:hAnsi="宋体"/>
          <w:bCs/>
          <w:sz w:val="24"/>
        </w:rPr>
      </w:pPr>
      <w:r>
        <w:rPr>
          <w:rFonts w:ascii="宋体" w:hAnsi="宋体"/>
          <w:bCs/>
          <w:sz w:val="24"/>
        </w:rPr>
      </w:r>
      <w:r/>
    </w:p>
    <w:p>
      <w:pPr>
        <w:pStyle w:val="918"/>
        <w:ind w:firstLine="480"/>
        <w:spacing w:before="143" w:line="400" w:lineRule="exact"/>
        <w:rPr>
          <w:rFonts w:ascii="宋体" w:hAnsi="宋体"/>
          <w:bCs/>
          <w:sz w:val="24"/>
        </w:rPr>
      </w:pPr>
      <w:r>
        <w:rPr>
          <w:rFonts w:ascii="宋体" w:hAnsi="宋体"/>
          <w:bCs/>
          <w:sz w:val="24"/>
        </w:rPr>
      </w:r>
      <w:r/>
    </w:p>
    <w:p>
      <w:pPr>
        <w:pStyle w:val="918"/>
        <w:ind w:firstLine="480"/>
        <w:spacing w:before="143" w:line="4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           </w:t>
      </w:r>
      <w:r>
        <w:rPr>
          <w:rFonts w:ascii="宋体" w:hAnsi="宋体"/>
          <w:bCs/>
          <w:sz w:val="24"/>
        </w:rPr>
      </w:r>
      <w:r/>
    </w:p>
    <w:p>
      <w:pPr>
        <w:pStyle w:val="918"/>
        <w:jc w:val="left"/>
        <w:widowControl/>
        <w:rPr>
          <w:rFonts w:hint="eastAsia" w:ascii="宋体" w:hAnsi="宋体"/>
          <w:bCs/>
          <w:sz w:val="24"/>
        </w:rPr>
      </w:pPr>
      <w:r>
        <w:rPr>
          <w:rFonts w:hint="eastAsia" w:ascii="宋体" w:hAnsi="宋体"/>
          <w:bCs/>
          <w:sz w:val="24"/>
        </w:rPr>
      </w:r>
      <w:r/>
    </w:p>
    <w:p>
      <w:pPr>
        <w:pStyle w:val="918"/>
        <w:spacing w:line="360" w:lineRule="auto"/>
      </w:pPr>
      <w:r>
        <w:br w:type="page" w:clear="all"/>
      </w:r>
      <w:r>
        <w:rPr>
          <w:rFonts w:hint="eastAsia"/>
          <w:sz w:val="24"/>
        </w:rPr>
        <w:t xml:space="preserve">附件：</w:t>
      </w:r>
      <w:r/>
    </w:p>
    <w:p>
      <w:pPr>
        <w:pStyle w:val="918"/>
        <w:spacing w:line="360" w:lineRule="auto"/>
      </w:pPr>
      <w:r/>
      <w:r/>
    </w:p>
    <w:p>
      <w:pPr>
        <w:pStyle w:val="920"/>
        <w:spacing w:before="286" w:after="143" w:line="360" w:lineRule="auto"/>
        <w:rPr>
          <w:rFonts w:ascii="宋体" w:hAnsi="宋体" w:eastAsia="宋体"/>
          <w:sz w:val="28"/>
          <w:szCs w:val="28"/>
        </w:rPr>
      </w:pPr>
      <w:r/>
      <w:bookmarkStart w:id="384" w:name="_Toc226127013"/>
      <w:r>
        <w:rPr>
          <w:rFonts w:hint="eastAsia" w:ascii="宋体" w:hAnsi="宋体" w:eastAsia="宋体"/>
          <w:sz w:val="28"/>
          <w:szCs w:val="28"/>
        </w:rPr>
        <w:t xml:space="preserve">参加本次政府采购活动前3年内在经营活动中没有重大违法记录的书面声明</w:t>
      </w:r>
      <w:bookmarkEnd w:id="384"/>
      <w:r>
        <w:rPr>
          <w:rFonts w:ascii="宋体" w:hAnsi="宋体" w:eastAsia="宋体"/>
          <w:sz w:val="28"/>
          <w:szCs w:val="28"/>
        </w:rPr>
      </w:r>
      <w:r/>
    </w:p>
    <w:p>
      <w:pPr>
        <w:pStyle w:val="918"/>
        <w:ind w:firstLine="480"/>
        <w:spacing w:before="57" w:line="480" w:lineRule="auto"/>
        <w:rPr>
          <w:rFonts w:ascii="宋体" w:hAnsi="宋体"/>
          <w:bCs/>
          <w:sz w:val="24"/>
        </w:rPr>
      </w:pPr>
      <w:r>
        <w:rPr>
          <w:rFonts w:ascii="宋体" w:hAnsi="宋体"/>
          <w:bCs/>
          <w:sz w:val="24"/>
        </w:rPr>
      </w:r>
      <w:r/>
    </w:p>
    <w:p>
      <w:pPr>
        <w:pStyle w:val="91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8"/>
        <w:ind w:firstLine="480"/>
        <w:spacing w:before="57" w:line="360" w:lineRule="auto"/>
        <w:rPr>
          <w:rFonts w:ascii="宋体" w:hAnsi="宋体"/>
          <w:bCs/>
          <w:sz w:val="24"/>
        </w:rPr>
      </w:pPr>
      <w:r>
        <w:rPr>
          <w:rFonts w:ascii="宋体" w:hAnsi="宋体"/>
          <w:bCs/>
          <w:sz w:val="24"/>
        </w:rPr>
      </w:r>
      <w:r/>
    </w:p>
    <w:p>
      <w:pPr>
        <w:pStyle w:val="918"/>
        <w:ind w:firstLine="480"/>
        <w:spacing w:before="57" w:line="360" w:lineRule="auto"/>
        <w:rPr>
          <w:rFonts w:ascii="宋体" w:hAnsi="宋体"/>
          <w:bCs/>
          <w:sz w:val="24"/>
        </w:rPr>
      </w:pPr>
      <w:r>
        <w:rPr>
          <w:rFonts w:ascii="宋体" w:hAnsi="宋体"/>
          <w:bCs/>
          <w:sz w:val="24"/>
        </w:rPr>
      </w:r>
      <w:r/>
    </w:p>
    <w:p>
      <w:pPr>
        <w:pStyle w:val="918"/>
        <w:ind w:firstLine="480"/>
        <w:spacing w:before="57" w:line="360" w:lineRule="auto"/>
        <w:rPr>
          <w:rFonts w:ascii="宋体" w:hAnsi="宋体"/>
          <w:bCs/>
          <w:sz w:val="24"/>
        </w:rPr>
      </w:pPr>
      <w:r>
        <w:rPr>
          <w:rFonts w:ascii="宋体" w:hAnsi="宋体"/>
          <w:bCs/>
          <w:sz w:val="24"/>
        </w:rPr>
      </w:r>
      <w:r/>
    </w:p>
    <w:p>
      <w:pPr>
        <w:pStyle w:val="1059"/>
        <w:ind w:firstLine="0"/>
      </w:pPr>
      <w:r>
        <w:br w:type="page" w:clear="all"/>
      </w:r>
      <w:r>
        <w:rPr>
          <w:rFonts w:hint="eastAsia"/>
          <w:sz w:val="24"/>
          <w:szCs w:val="24"/>
        </w:rPr>
        <w:t xml:space="preserve">附件：</w:t>
      </w:r>
      <w:r/>
    </w:p>
    <w:p>
      <w:pPr>
        <w:pStyle w:val="920"/>
        <w:spacing w:before="286" w:after="143" w:line="360" w:lineRule="auto"/>
        <w:rPr>
          <w:rFonts w:ascii="宋体" w:hAnsi="宋体" w:eastAsia="宋体"/>
          <w:sz w:val="28"/>
          <w:szCs w:val="28"/>
        </w:rPr>
      </w:pPr>
      <w:r/>
      <w:bookmarkStart w:id="385" w:name="_Toc226127014"/>
      <w:r>
        <w:rPr>
          <w:rFonts w:hint="eastAsia" w:ascii="宋体" w:hAnsi="宋体" w:eastAsia="宋体"/>
          <w:sz w:val="28"/>
          <w:szCs w:val="28"/>
        </w:rPr>
        <w:t xml:space="preserve">法人授权书</w:t>
      </w:r>
      <w:bookmarkEnd w:id="385"/>
      <w:r>
        <w:rPr>
          <w:rFonts w:ascii="宋体" w:hAnsi="宋体" w:eastAsia="宋体"/>
          <w:sz w:val="28"/>
          <w:szCs w:val="28"/>
        </w:rPr>
      </w:r>
      <w:r/>
    </w:p>
    <w:p>
      <w:pPr>
        <w:pStyle w:val="102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5"/>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25"/>
        <w:spacing w:before="85"/>
        <w:rPr>
          <w:rFonts w:ascii="宋体" w:hAnsi="宋体"/>
        </w:rPr>
      </w:pPr>
      <w:r>
        <w:rPr>
          <w:rFonts w:ascii="宋体" w:hAnsi="宋体"/>
        </w:rPr>
      </w:r>
      <w:r/>
    </w:p>
    <w:p>
      <w:pPr>
        <w:pStyle w:val="1025"/>
        <w:ind w:firstLine="0"/>
        <w:jc w:val="both"/>
        <w:spacing w:before="85"/>
        <w:tabs>
          <w:tab w:val="clear" w:pos="360" w:leader="none"/>
        </w:tabs>
        <w:rPr>
          <w:rFonts w:ascii="宋体" w:hAnsi="宋体"/>
          <w:szCs w:val="20"/>
          <w:u w:val="none"/>
        </w:rPr>
      </w:pPr>
      <w:r>
        <w:rPr>
          <w:rFonts w:ascii="宋体" w:hAnsi="宋体"/>
          <w:szCs w:val="20"/>
          <w:u w:val="none"/>
        </w:rPr>
      </w:r>
      <w:r/>
    </w:p>
    <w:p>
      <w:pPr>
        <w:pStyle w:val="1025"/>
        <w:ind w:firstLine="0"/>
        <w:jc w:val="both"/>
        <w:spacing w:before="85"/>
        <w:tabs>
          <w:tab w:val="clear" w:pos="360" w:leader="none"/>
        </w:tabs>
        <w:rPr>
          <w:rFonts w:ascii="宋体" w:hAnsi="宋体"/>
          <w:szCs w:val="20"/>
          <w:u w:val="none"/>
        </w:rPr>
      </w:pPr>
      <w:r>
        <w:rPr>
          <w:rFonts w:ascii="宋体" w:hAnsi="宋体"/>
          <w:szCs w:val="20"/>
          <w:u w:val="none"/>
        </w:rPr>
      </w:r>
      <w:r/>
    </w:p>
    <w:p>
      <w:pPr>
        <w:pStyle w:val="1025"/>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5"/>
        <w:ind w:firstLine="480"/>
        <w:jc w:val="both"/>
        <w:spacing w:line="360" w:lineRule="auto"/>
        <w:rPr>
          <w:rFonts w:hint="eastAsia" w:ascii="宋体" w:hAnsi="宋体"/>
          <w:u w:val="none"/>
        </w:rPr>
      </w:pPr>
      <w:r>
        <w:rPr>
          <w:rFonts w:hint="eastAsia" w:ascii="宋体" w:hAnsi="宋体"/>
          <w:u w:val="none"/>
        </w:rPr>
        <w:t xml:space="preserve">通讯地址：</w:t>
      </w:r>
      <w:r/>
    </w:p>
    <w:p>
      <w:pPr>
        <w:pStyle w:val="1025"/>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8"/>
        <w:jc w:val="left"/>
        <w:widowControl/>
        <w:rPr>
          <w:rFonts w:ascii="黑体" w:hAnsi="黑体" w:eastAsia="黑体"/>
          <w:b/>
          <w:sz w:val="32"/>
          <w:szCs w:val="32"/>
        </w:rPr>
      </w:pPr>
      <w:r>
        <w:rPr>
          <w:rFonts w:ascii="黑体" w:hAnsi="黑体" w:eastAsia="黑体"/>
          <w:b/>
          <w:sz w:val="32"/>
          <w:szCs w:val="32"/>
        </w:rPr>
      </w:r>
      <w:r/>
    </w:p>
    <w:p>
      <w:pPr>
        <w:pStyle w:val="1059"/>
        <w:ind w:firstLine="0"/>
        <w:rPr>
          <w:sz w:val="24"/>
          <w:szCs w:val="24"/>
        </w:rPr>
      </w:pPr>
      <w:r>
        <w:br w:type="page" w:clear="all"/>
      </w:r>
      <w:r>
        <w:rPr>
          <w:rFonts w:hint="eastAsia"/>
          <w:sz w:val="24"/>
          <w:szCs w:val="24"/>
        </w:rPr>
        <w:t xml:space="preserve">附件：</w:t>
      </w:r>
      <w:r>
        <w:rPr>
          <w:sz w:val="24"/>
          <w:szCs w:val="24"/>
        </w:rPr>
      </w:r>
      <w:r/>
    </w:p>
    <w:p>
      <w:pPr>
        <w:pStyle w:val="1059"/>
        <w:ind w:firstLine="0"/>
        <w:rPr>
          <w:rFonts w:hint="eastAsia"/>
        </w:rPr>
      </w:pPr>
      <w:r>
        <w:rPr>
          <w:rFonts w:hint="eastAsia"/>
        </w:rPr>
      </w:r>
      <w:r/>
    </w:p>
    <w:p>
      <w:pPr>
        <w:pStyle w:val="920"/>
        <w:spacing w:before="286" w:after="143" w:line="360" w:lineRule="auto"/>
        <w:rPr>
          <w:rFonts w:ascii="宋体" w:hAnsi="宋体" w:eastAsia="宋体"/>
          <w:sz w:val="28"/>
          <w:szCs w:val="28"/>
        </w:rPr>
      </w:pPr>
      <w:r/>
      <w:bookmarkStart w:id="386" w:name="_Toc226127015"/>
      <w:r>
        <w:rPr>
          <w:rFonts w:hint="eastAsia" w:ascii="宋体" w:hAnsi="宋体" w:eastAsia="宋体"/>
          <w:sz w:val="28"/>
          <w:szCs w:val="28"/>
        </w:rPr>
        <w:t xml:space="preserve">投标函</w:t>
      </w:r>
      <w:bookmarkEnd w:id="386"/>
      <w:r>
        <w:rPr>
          <w:rFonts w:ascii="宋体" w:hAnsi="宋体" w:eastAsia="宋体"/>
          <w:sz w:val="28"/>
          <w:szCs w:val="28"/>
        </w:rPr>
      </w:r>
      <w:r/>
    </w:p>
    <w:p>
      <w:pPr>
        <w:pStyle w:val="91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8"/>
        <w:ind w:firstLine="480"/>
        <w:spacing w:line="360" w:lineRule="auto"/>
        <w:rPr>
          <w:rFonts w:ascii="宋体" w:hAnsi="宋体"/>
          <w:sz w:val="24"/>
        </w:rPr>
      </w:pPr>
      <w:r>
        <w:rPr>
          <w:rFonts w:hint="eastAsia" w:ascii="宋体" w:hAnsi="宋体"/>
          <w:sz w:val="24"/>
        </w:rPr>
        <w:t xml:space="preserve">1.我们按招标文件规定的各项要求，</w:t>
      </w:r>
      <w:r>
        <w:rPr>
          <w:rFonts w:hint="eastAsia" w:ascii="宋体" w:hAnsi="宋体"/>
          <w:sz w:val="24"/>
        </w:rPr>
        <w:t xml:space="preserve">向买方提供所需产品。</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18"/>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p>
    <w:p>
      <w:pPr>
        <w:pStyle w:val="918"/>
        <w:ind w:firstLine="482"/>
        <w:spacing w:line="360" w:lineRule="auto"/>
        <w:rPr>
          <w:rFonts w:ascii="宋体" w:hAnsi="宋体"/>
          <w:b/>
          <w:bCs/>
          <w:color w:val="000000"/>
          <w:sz w:val="24"/>
        </w:rPr>
      </w:pPr>
      <w:r>
        <w:rPr>
          <w:rFonts w:hint="eastAsia" w:ascii="宋体" w:hAnsi="宋体"/>
          <w:b/>
          <w:bCs/>
          <w:color w:val="000000"/>
          <w:sz w:val="24"/>
        </w:rPr>
        <w:t xml:space="preserve">8.我们不是为本项目提供整体设计、规范编制或者项目管理、监理、检测等服务的供应商；</w:t>
      </w:r>
      <w:r>
        <w:rPr>
          <w:rFonts w:ascii="宋体" w:hAnsi="宋体"/>
          <w:b/>
          <w:bCs/>
          <w:color w:val="000000"/>
          <w:sz w:val="24"/>
        </w:rPr>
      </w:r>
      <w:r/>
    </w:p>
    <w:p>
      <w:pPr>
        <w:pStyle w:val="918"/>
        <w:spacing w:line="360" w:lineRule="auto"/>
        <w:rPr>
          <w:rFonts w:hint="eastAsia" w:ascii="宋体" w:hAnsi="宋体"/>
          <w:sz w:val="24"/>
        </w:rPr>
      </w:pPr>
      <w:r>
        <w:rPr>
          <w:rFonts w:hint="eastAsia" w:ascii="宋体" w:hAnsi="宋体"/>
          <w:sz w:val="24"/>
        </w:rPr>
      </w:r>
      <w:r/>
    </w:p>
    <w:p>
      <w:pPr>
        <w:pStyle w:val="1059"/>
        <w:ind w:firstLine="0"/>
        <w:rPr>
          <w:sz w:val="24"/>
          <w:szCs w:val="24"/>
        </w:rPr>
      </w:pPr>
      <w:r>
        <w:br w:type="page" w:clear="all"/>
      </w:r>
      <w:r>
        <w:rPr>
          <w:rFonts w:hint="eastAsia"/>
          <w:sz w:val="24"/>
          <w:szCs w:val="24"/>
        </w:rPr>
        <w:t xml:space="preserve">附件：</w:t>
      </w:r>
      <w:r>
        <w:rPr>
          <w:sz w:val="24"/>
          <w:szCs w:val="24"/>
        </w:rPr>
      </w:r>
      <w:r/>
    </w:p>
    <w:p>
      <w:pPr>
        <w:pStyle w:val="920"/>
        <w:spacing w:before="286" w:after="143" w:line="360" w:lineRule="auto"/>
        <w:rPr>
          <w:rFonts w:hint="eastAsia" w:ascii="宋体" w:hAnsi="宋体" w:eastAsia="宋体"/>
          <w:color w:val="000000"/>
          <w:sz w:val="28"/>
          <w:szCs w:val="28"/>
        </w:rPr>
      </w:pPr>
      <w:r/>
      <w:bookmarkStart w:id="387" w:name="_Toc226127017"/>
      <w:r>
        <w:rPr>
          <w:rFonts w:hint="eastAsia" w:ascii="宋体" w:hAnsi="宋体" w:eastAsia="宋体"/>
          <w:color w:val="000000"/>
          <w:sz w:val="28"/>
          <w:szCs w:val="28"/>
        </w:rPr>
        <w:t xml:space="preserve">关于符合本国产品标准的声明函（分包号：**）</w:t>
      </w:r>
      <w:bookmarkEnd w:id="387"/>
      <w:r>
        <w:rPr>
          <w:rFonts w:hint="eastAsia" w:ascii="宋体" w:hAnsi="宋体" w:eastAsia="宋体"/>
          <w:color w:val="000000"/>
          <w:sz w:val="28"/>
          <w:szCs w:val="28"/>
        </w:rPr>
      </w:r>
      <w:r/>
    </w:p>
    <w:p>
      <w:pPr>
        <w:pStyle w:val="985"/>
        <w:ind w:firstLine="480"/>
        <w:spacing w:before="0" w:beforeAutospacing="0" w:after="0" w:afterAutospacing="0" w:line="360" w:lineRule="auto"/>
        <w:rPr>
          <w:color w:val="000000"/>
        </w:rPr>
      </w:pPr>
      <w:r>
        <w:rPr>
          <w:color w:val="000000"/>
        </w:rPr>
      </w:r>
      <w:r/>
    </w:p>
    <w:p>
      <w:pPr>
        <w:pStyle w:val="985"/>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995"/>
          <w:rFonts w:hint="eastAsia"/>
          <w:i w:val="0"/>
          <w:color w:val="000000"/>
          <w:u w:val="single"/>
          <w:shd w:val="clear" w:color="auto" w:fill="ffffff"/>
        </w:rPr>
        <w:t xml:space="preserve">（产品名称1）</w:t>
      </w:r>
      <w:r>
        <w:rPr>
          <w:rStyle w:val="995"/>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995"/>
          <w:rFonts w:hint="eastAsia"/>
          <w:i w:val="0"/>
          <w:color w:val="000000"/>
          <w:u w:val="single"/>
          <w:shd w:val="clear" w:color="auto" w:fill="ffffff"/>
        </w:rPr>
        <w:t xml:space="preserve">（厂名）</w:t>
      </w:r>
      <w:r>
        <w:rPr>
          <w:rStyle w:val="995"/>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95"/>
          <w:rFonts w:hint="eastAsia"/>
          <w:i w:val="0"/>
          <w:color w:val="000000"/>
          <w:u w:val="single"/>
          <w:shd w:val="clear" w:color="auto" w:fill="ffffff"/>
        </w:rPr>
        <w:t xml:space="preserve">（生产</w:t>
      </w:r>
      <w:r>
        <w:rPr>
          <w:rStyle w:val="995"/>
          <w:rFonts w:hint="eastAsia"/>
          <w:i w:val="0"/>
          <w:color w:val="000000"/>
          <w:u w:val="single"/>
          <w:shd w:val="clear" w:color="auto" w:fill="ffffff"/>
        </w:rPr>
        <w:t xml:space="preserve">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Style w:val="995"/>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Style w:val="995"/>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Style w:val="995"/>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85"/>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995"/>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95"/>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95"/>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5"/>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85"/>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85"/>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85"/>
        <w:spacing w:before="30" w:beforeAutospacing="0" w:after="30" w:afterAutospacing="0" w:line="0" w:lineRule="atLeast"/>
        <w:rPr>
          <w:rFonts w:hint="eastAsia"/>
          <w:color w:val="000000"/>
        </w:rPr>
      </w:pPr>
      <w:r>
        <w:rPr>
          <w:rFonts w:hint="eastAsia"/>
          <w:color w:val="000000"/>
        </w:rPr>
      </w:r>
      <w:r/>
    </w:p>
    <w:p>
      <w:pPr>
        <w:pStyle w:val="918"/>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1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5"/>
        <w:spacing w:before="30" w:beforeAutospacing="0" w:after="30" w:afterAutospacing="0" w:line="0" w:lineRule="atLeast"/>
        <w:rPr>
          <w:color w:val="000000"/>
          <w:shd w:val="clear" w:color="auto" w:fill="ffffff"/>
        </w:rPr>
      </w:pPr>
      <w:r>
        <w:rPr>
          <w:color w:val="000000"/>
          <w:shd w:val="clear" w:color="auto" w:fill="ffffff"/>
        </w:rPr>
      </w:r>
      <w:r/>
    </w:p>
    <w:p>
      <w:pPr>
        <w:pStyle w:val="985"/>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85"/>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8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8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8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8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85"/>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985"/>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995"/>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59"/>
        <w:ind w:firstLine="0"/>
        <w:rPr>
          <w:rFonts w:hint="eastAsia"/>
          <w:color w:val="000000"/>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color w:val="000000"/>
          <w:sz w:val="22"/>
          <w:szCs w:val="22"/>
        </w:rPr>
      </w:r>
      <w:r/>
    </w:p>
    <w:p>
      <w:pPr>
        <w:pStyle w:val="1059"/>
        <w:ind w:firstLine="0"/>
        <w:rPr>
          <w:color w:val="000000"/>
        </w:rPr>
      </w:pPr>
      <w:r>
        <w:rPr>
          <w:rFonts w:hint="eastAsia"/>
          <w:color w:val="000000"/>
        </w:rPr>
        <w:br w:type="page" w:clear="all"/>
      </w:r>
      <w:r>
        <w:rPr>
          <w:rFonts w:hint="eastAsia"/>
          <w:color w:val="000000"/>
          <w:sz w:val="24"/>
          <w:szCs w:val="24"/>
        </w:rPr>
        <w:t xml:space="preserve">附件：</w:t>
      </w:r>
      <w:r>
        <w:rPr>
          <w:color w:val="000000"/>
        </w:rPr>
      </w:r>
      <w:r/>
    </w:p>
    <w:p>
      <w:pPr>
        <w:pStyle w:val="920"/>
        <w:spacing w:before="286" w:after="143" w:line="360" w:lineRule="auto"/>
        <w:rPr>
          <w:rFonts w:ascii="宋体" w:hAnsi="宋体" w:eastAsia="宋体"/>
          <w:color w:val="000000"/>
          <w:sz w:val="28"/>
          <w:szCs w:val="28"/>
        </w:rPr>
      </w:pPr>
      <w:r/>
      <w:bookmarkStart w:id="388" w:name="_Toc226127018"/>
      <w:r>
        <w:rPr>
          <w:rFonts w:hint="eastAsia" w:ascii="宋体" w:hAnsi="宋体" w:eastAsia="宋体"/>
          <w:color w:val="000000"/>
          <w:sz w:val="28"/>
          <w:szCs w:val="28"/>
        </w:rPr>
        <w:t xml:space="preserve">中小微企业声明函（货物类项目）（分包号：**）</w:t>
      </w:r>
      <w:bookmarkEnd w:id="388"/>
      <w:r>
        <w:rPr>
          <w:rFonts w:ascii="宋体" w:hAnsi="宋体" w:eastAsia="宋体"/>
          <w:color w:val="000000"/>
          <w:sz w:val="28"/>
          <w:szCs w:val="28"/>
        </w:rPr>
      </w:r>
      <w:r/>
    </w:p>
    <w:p>
      <w:pPr>
        <w:pStyle w:val="93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w:t>
      </w:r>
      <w:r>
        <w:rPr>
          <w:rFonts w:ascii="宋体" w:hAnsi="宋体" w:eastAsia="宋体"/>
          <w:color w:val="000000"/>
          <w:sz w:val="24"/>
          <w:szCs w:val="24"/>
        </w:rPr>
        <w:t xml:space="preserve">，根据《政府采购促进中小企业发展管理办法》（财库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rPr>
        <w:t xml:space="preserve">编号]</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rPr>
      </w:r>
      <w:r/>
    </w:p>
    <w:p>
      <w:pPr>
        <w:pStyle w:val="1055"/>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55"/>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3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3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36"/>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36"/>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w:t>
      </w:r>
      <w:r>
        <w:rPr>
          <w:rFonts w:ascii="宋体" w:hAnsi="宋体" w:eastAsia="宋体"/>
          <w:color w:val="000000"/>
          <w:sz w:val="24"/>
          <w:szCs w:val="24"/>
        </w:rPr>
        <w:t xml:space="preserve">真实性负责。如有虚假，将依法承担相应责任。</w:t>
      </w:r>
      <w:r/>
    </w:p>
    <w:p>
      <w:pPr>
        <w:pStyle w:val="918"/>
        <w:ind w:left="5250"/>
        <w:jc w:val="left"/>
        <w:spacing w:line="360" w:lineRule="auto"/>
        <w:rPr>
          <w:rFonts w:ascii="宋体" w:hAnsi="宋体"/>
          <w:color w:val="000000"/>
          <w:sz w:val="24"/>
          <w:szCs w:val="21"/>
        </w:rPr>
      </w:pPr>
      <w:r>
        <w:rPr>
          <w:rFonts w:ascii="宋体" w:hAnsi="宋体"/>
          <w:color w:val="000000"/>
          <w:sz w:val="24"/>
          <w:szCs w:val="21"/>
        </w:rPr>
      </w:r>
      <w:r/>
    </w:p>
    <w:p>
      <w:pPr>
        <w:pStyle w:val="918"/>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3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18"/>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36"/>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36"/>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936"/>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36"/>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936"/>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936"/>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59"/>
        <w:ind w:firstLine="0"/>
        <w:rPr>
          <w:color w:val="000000"/>
        </w:rPr>
      </w:pPr>
      <w:r>
        <w:rPr>
          <w:color w:val="000000"/>
        </w:rPr>
        <w:br w:type="page" w:clear="all"/>
      </w:r>
      <w:r>
        <w:rPr>
          <w:rFonts w:hint="eastAsia"/>
          <w:color w:val="000000"/>
          <w:sz w:val="24"/>
          <w:szCs w:val="24"/>
        </w:rPr>
        <w:t xml:space="preserve">附件：</w:t>
      </w:r>
      <w:r>
        <w:rPr>
          <w:color w:val="000000"/>
        </w:rPr>
      </w:r>
      <w:r/>
    </w:p>
    <w:p>
      <w:pPr>
        <w:pStyle w:val="920"/>
        <w:spacing w:before="286" w:after="143" w:line="360" w:lineRule="auto"/>
        <w:rPr>
          <w:rFonts w:ascii="宋体" w:hAnsi="宋体" w:eastAsia="宋体"/>
          <w:sz w:val="32"/>
          <w:szCs w:val="32"/>
        </w:rPr>
      </w:pPr>
      <w:r/>
      <w:bookmarkStart w:id="389" w:name="_Toc226127020"/>
      <w:r>
        <w:rPr>
          <w:rFonts w:hint="eastAsia" w:ascii="宋体" w:hAnsi="宋体" w:eastAsia="宋体"/>
          <w:sz w:val="32"/>
          <w:szCs w:val="32"/>
        </w:rPr>
        <w:t xml:space="preserve">残疾人福利性单位声明函（分包号：**）</w:t>
      </w:r>
      <w:bookmarkEnd w:id="389"/>
      <w:r>
        <w:rPr>
          <w:rFonts w:ascii="宋体" w:hAnsi="宋体" w:eastAsia="宋体"/>
          <w:sz w:val="32"/>
          <w:szCs w:val="32"/>
        </w:rPr>
      </w:r>
      <w:r/>
    </w:p>
    <w:p>
      <w:pPr>
        <w:pStyle w:val="918"/>
        <w:ind w:firstLine="480"/>
        <w:spacing w:before="57" w:line="480" w:lineRule="auto"/>
        <w:rPr>
          <w:rFonts w:ascii="宋体" w:hAnsi="宋体"/>
          <w:sz w:val="24"/>
        </w:rPr>
      </w:pPr>
      <w:r>
        <w:rPr>
          <w:rFonts w:ascii="宋体" w:hAnsi="宋体"/>
          <w:sz w:val="24"/>
        </w:rPr>
      </w:r>
      <w:r/>
    </w:p>
    <w:p>
      <w:pPr>
        <w:pStyle w:val="91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8"/>
        <w:ind w:firstLine="480"/>
        <w:spacing w:before="57" w:line="360" w:lineRule="auto"/>
        <w:rPr>
          <w:rFonts w:ascii="宋体" w:hAnsi="宋体"/>
          <w:sz w:val="24"/>
        </w:rPr>
      </w:pPr>
      <w:r>
        <w:rPr>
          <w:rFonts w:ascii="宋体" w:hAnsi="宋体"/>
          <w:sz w:val="24"/>
        </w:rPr>
      </w:r>
      <w:r/>
    </w:p>
    <w:p>
      <w:pPr>
        <w:pStyle w:val="91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3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3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3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0"/>
        <w:jc w:val="left"/>
        <w:spacing w:before="286" w:after="143" w:line="360" w:lineRule="auto"/>
        <w:rPr>
          <w:rFonts w:ascii="宋体" w:hAnsi="宋体" w:cs="宋体"/>
          <w:b w:val="0"/>
          <w:bCs/>
          <w:color w:val="000000"/>
          <w:sz w:val="24"/>
        </w:rPr>
      </w:pPr>
      <w:r>
        <w:br w:type="page" w:clear="all"/>
      </w:r>
      <w:bookmarkStart w:id="390" w:name="_Toc226127021"/>
      <w:r>
        <w:rPr>
          <w:rFonts w:hint="eastAsia" w:ascii="宋体" w:hAnsi="宋体" w:eastAsia="宋体"/>
          <w:b w:val="0"/>
          <w:bCs/>
          <w:sz w:val="24"/>
          <w:szCs w:val="24"/>
        </w:rPr>
        <w:t xml:space="preserve">《中小微企业声明函》附件：</w:t>
      </w:r>
      <w:bookmarkEnd w:id="390"/>
      <w:r>
        <w:rPr>
          <w:rFonts w:ascii="宋体" w:hAnsi="宋体" w:cs="宋体"/>
          <w:b w:val="0"/>
          <w:bCs/>
          <w:color w:val="000000"/>
          <w:sz w:val="24"/>
        </w:rPr>
      </w:r>
      <w:r/>
    </w:p>
    <w:p>
      <w:pPr>
        <w:pStyle w:val="985"/>
        <w:ind w:firstLine="562"/>
        <w:jc w:val="center"/>
        <w:spacing w:before="0" w:beforeAutospacing="0" w:after="0" w:afterAutospacing="0" w:line="360" w:lineRule="auto"/>
        <w:shd w:val="clear" w:color="auto" w:fill="ffffff"/>
        <w:rPr>
          <w:rFonts w:hint="eastAsia"/>
          <w:color w:val="000000"/>
          <w:sz w:val="28"/>
          <w:szCs w:val="28"/>
        </w:rPr>
      </w:pPr>
      <w:r>
        <w:rPr>
          <w:rStyle w:val="992"/>
          <w:rFonts w:hint="eastAsia"/>
          <w:color w:val="000000"/>
          <w:sz w:val="28"/>
          <w:szCs w:val="28"/>
        </w:rPr>
        <w:t xml:space="preserve">中小企业划型标准规定</w:t>
      </w:r>
      <w:r>
        <w:rPr>
          <w:rFonts w:hint="eastAsia"/>
          <w:color w:val="000000"/>
          <w:sz w:val="28"/>
          <w:szCs w:val="28"/>
        </w:rPr>
      </w:r>
      <w:r/>
    </w:p>
    <w:p>
      <w:pPr>
        <w:pStyle w:val="918"/>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w:t>
      </w:r>
      <w:r>
        <w:rPr>
          <w:rFonts w:ascii="宋体" w:hAnsi="宋体"/>
          <w:sz w:val="24"/>
        </w:rPr>
        <w:t xml:space="preserve">；从业人员20人以下或营业收入300万元以下的为微型企业。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w:t>
      </w:r>
      <w:r>
        <w:rPr>
          <w:rFonts w:ascii="宋体" w:hAnsi="宋体"/>
          <w:sz w:val="24"/>
        </w:rPr>
        <w:t xml:space="preserve">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w:t>
      </w:r>
      <w:r>
        <w:rPr>
          <w:rFonts w:ascii="宋体" w:hAnsi="宋体"/>
          <w:sz w:val="24"/>
        </w:rPr>
        <w:t xml:space="preserve">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w:t>
      </w:r>
      <w:r>
        <w:rPr>
          <w:rFonts w:ascii="宋体" w:hAnsi="宋体"/>
          <w:sz w:val="24"/>
        </w:rPr>
        <w:t xml:space="preserve">100万元以下或资产总额2000万元以下的为微型企业。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w:t>
      </w:r>
      <w:r>
        <w:rPr>
          <w:rFonts w:hint="eastAsia" w:ascii="宋体" w:hAnsi="宋体"/>
          <w:color w:val="000000"/>
          <w:sz w:val="24"/>
        </w:rPr>
        <w:t xml:space="preserve">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20"/>
        <w:spacing w:before="286" w:after="143" w:line="360" w:lineRule="auto"/>
        <w:rPr>
          <w:bCs/>
        </w:rPr>
      </w:pPr>
      <w:r>
        <w:br w:type="page" w:clear="all"/>
      </w:r>
      <w:bookmarkStart w:id="391" w:name="_Toc226127022"/>
      <w:r>
        <w:rPr>
          <w:rFonts w:hint="eastAsia" w:ascii="宋体" w:hAnsi="宋体" w:eastAsia="宋体"/>
          <w:sz w:val="28"/>
          <w:szCs w:val="28"/>
        </w:rPr>
        <w:t xml:space="preserve">质疑函范本</w:t>
      </w:r>
      <w:bookmarkEnd w:id="391"/>
      <w:r>
        <w:rPr>
          <w:bCs/>
        </w:rPr>
      </w:r>
      <w:r/>
    </w:p>
    <w:p>
      <w:pPr>
        <w:pStyle w:val="91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8"/>
        <w:spacing w:line="400" w:lineRule="exact"/>
        <w:rPr>
          <w:rFonts w:ascii="宋体" w:hAnsi="宋体"/>
          <w:sz w:val="24"/>
        </w:rPr>
      </w:pPr>
      <w:r>
        <w:rPr>
          <w:rFonts w:ascii="宋体" w:hAnsi="宋体"/>
          <w:sz w:val="24"/>
        </w:rPr>
      </w:r>
      <w:r/>
    </w:p>
    <w:p>
      <w:pPr>
        <w:pStyle w:val="91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8"/>
        <w:spacing w:line="400" w:lineRule="exact"/>
        <w:rPr>
          <w:rFonts w:ascii="宋体" w:hAnsi="宋体"/>
          <w:sz w:val="24"/>
        </w:rPr>
      </w:pPr>
      <w:r>
        <w:rPr>
          <w:rFonts w:ascii="宋体" w:hAnsi="宋体"/>
          <w:sz w:val="24"/>
        </w:rPr>
      </w:r>
      <w:r/>
    </w:p>
    <w:p>
      <w:pPr>
        <w:pStyle w:val="91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8"/>
        <w:spacing w:line="320" w:lineRule="exact"/>
        <w:widowControl/>
        <w:rPr>
          <w:rFonts w:ascii="宋体" w:hAnsi="宋体"/>
        </w:rPr>
      </w:pPr>
      <w:r>
        <w:rPr>
          <w:rFonts w:hint="eastAsia" w:ascii="宋体" w:hAnsi="宋体"/>
        </w:rPr>
        <w:t xml:space="preserve">6.</w:t>
      </w: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9"/>
        <w:ind w:firstLine="420"/>
        <w:rPr>
          <w:rFonts w:hint="eastAsia"/>
        </w:rPr>
      </w:pPr>
      <w:r>
        <w:rPr>
          <w:rFonts w:hint="eastAsia"/>
        </w:rPr>
      </w:r>
      <w:r/>
    </w:p>
    <w:p>
      <w:pPr>
        <w:pStyle w:val="1059"/>
        <w:ind w:firstLine="420"/>
        <w:rPr>
          <w:rFonts w:hint="eastAsia"/>
        </w:rPr>
      </w:pPr>
      <w:r/>
      <w:bookmarkEnd w:id="358"/>
      <w:r/>
      <w:bookmarkEnd w:id="359"/>
      <w:r/>
      <w:bookmarkEnd w:id="362"/>
      <w:r/>
      <w:bookmarkEnd w:id="363"/>
      <w:r/>
      <w:bookmarkEnd w:id="364"/>
      <w:r/>
      <w:bookmarkEnd w:id="367"/>
      <w:r/>
      <w:bookmarkEnd w:id="368"/>
      <w:r/>
      <w:bookmarkEnd w:id="369"/>
      <w:r/>
      <w:bookmarkEnd w:id="370"/>
      <w:r/>
      <w:bookmarkEnd w:id="371"/>
      <w:r/>
      <w:bookmarkEnd w:id="372"/>
      <w:r/>
      <w:bookmarkStart w:id="392" w:name="_Hlt26955070"/>
      <w:r/>
      <w:bookmarkEnd w:id="392"/>
      <w:r/>
      <w:bookmarkStart w:id="393" w:name="_格式3__银行出具的资信证明"/>
      <w:r/>
      <w:bookmarkEnd w:id="393"/>
      <w:r/>
      <w:bookmarkStart w:id="394" w:name="_格式2__法定代表人授权书"/>
      <w:r/>
      <w:bookmarkEnd w:id="394"/>
      <w:r/>
      <w:bookmarkStart w:id="395" w:name="_Hlt26671380"/>
      <w:r/>
      <w:bookmarkEnd w:id="395"/>
      <w:r/>
      <w:bookmarkStart w:id="396" w:name="_Hlt26955054"/>
      <w:r/>
      <w:bookmarkEnd w:id="396"/>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42</w:t>
    </w:r>
    <w:r>
      <w:fldChar w:fldCharType="end"/>
    </w:r>
    <w:r>
      <w:rPr>
        <w:rStyle w:val="993"/>
      </w:rPr>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4"/>
      <w:isLgl w:val="false"/>
      <w:suff w:val="tab"/>
      <w:lvlText w:val="附录%1."/>
      <w:lvlJc w:val="left"/>
      <w:pPr>
        <w:pStyle w:val="91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8"/>
        <w:ind w:left="360" w:hanging="360"/>
      </w:pPr>
      <w:rPr>
        <w:rFonts w:ascii="Calibri" w:hAnsi="Calibri" w:cs="Times New Roman"/>
      </w:r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abstractNum w:abstractNumId="3">
    <w:multiLevelType w:val="hybridMultilevel"/>
    <w:lvl w:ilvl="0">
      <w:start w:val="1"/>
      <w:numFmt w:val="japaneseCounting"/>
      <w:pStyle w:val="1033"/>
      <w:isLgl w:val="false"/>
      <w:suff w:val="tab"/>
      <w:lvlText w:val="第%1章"/>
      <w:lvlJc w:val="left"/>
      <w:pPr>
        <w:pStyle w:val="918"/>
        <w:ind w:left="9351" w:hanging="420"/>
      </w:pPr>
      <w:rPr>
        <w:rFonts w:hint="eastAsia" w:ascii="黑体" w:eastAsia="黑体"/>
        <w:b w:val="0"/>
        <w:sz w:val="36"/>
        <w:lang w:val="en-US"/>
      </w:rPr>
    </w:lvl>
    <w:lvl w:ilvl="1">
      <w:start w:val="1"/>
      <w:numFmt w:val="decimal"/>
      <w:pStyle w:val="1031"/>
      <w:isLgl w:val="false"/>
      <w:suff w:val="tab"/>
      <w:lvlText w:val="%1.%2"/>
      <w:lvlJc w:val="left"/>
      <w:pPr>
        <w:pStyle w:val="91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7"/>
      <w:isLgl w:val="false"/>
      <w:suff w:val="tab"/>
      <w:lvlText w:val="%1.%2.%3"/>
      <w:lvlJc w:val="left"/>
      <w:pPr>
        <w:pStyle w:val="91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7"/>
      <w:isLgl w:val="false"/>
      <w:suff w:val="tab"/>
      <w:lvlText w:val="%1.%2.%3.%4"/>
      <w:lvlJc w:val="left"/>
      <w:pPr>
        <w:pStyle w:val="918"/>
        <w:ind w:left="0" w:firstLine="0"/>
        <w:tabs>
          <w:tab w:val="num" w:pos="1134" w:leader="none"/>
        </w:tabs>
      </w:pPr>
      <w:rPr>
        <w:rFonts w:hint="eastAsia"/>
      </w:rPr>
    </w:lvl>
    <w:lvl w:ilvl="4">
      <w:start w:val="1"/>
      <w:numFmt w:val="decimal"/>
      <w:isLgl w:val="false"/>
      <w:suff w:val="tab"/>
      <w:lvlText w:val="%1.%2.%3.%4.%5"/>
      <w:lvlJc w:val="left"/>
      <w:pPr>
        <w:pStyle w:val="918"/>
        <w:ind w:left="4620" w:hanging="850"/>
        <w:tabs>
          <w:tab w:val="num" w:pos="4850" w:leader="none"/>
        </w:tabs>
      </w:pPr>
      <w:rPr>
        <w:rFonts w:hint="eastAsia"/>
      </w:rPr>
    </w:lvl>
    <w:lvl w:ilvl="5">
      <w:start w:val="1"/>
      <w:numFmt w:val="decimal"/>
      <w:isLgl w:val="false"/>
      <w:suff w:val="tab"/>
      <w:lvlText w:val="%1.%2.%3.%4.%5.%6"/>
      <w:lvlJc w:val="left"/>
      <w:pPr>
        <w:pStyle w:val="918"/>
        <w:ind w:left="5329" w:hanging="1134"/>
        <w:tabs>
          <w:tab w:val="num" w:pos="5635" w:leader="none"/>
        </w:tabs>
      </w:pPr>
      <w:rPr>
        <w:rFonts w:hint="eastAsia"/>
      </w:rPr>
    </w:lvl>
    <w:lvl w:ilvl="6">
      <w:start w:val="1"/>
      <w:numFmt w:val="decimal"/>
      <w:isLgl w:val="false"/>
      <w:suff w:val="tab"/>
      <w:lvlText w:val="%1.%2.%3.%4.%5.%6.%7"/>
      <w:lvlJc w:val="left"/>
      <w:pPr>
        <w:pStyle w:val="918"/>
        <w:ind w:left="5896" w:hanging="1276"/>
        <w:tabs>
          <w:tab w:val="num" w:pos="6420" w:leader="none"/>
        </w:tabs>
      </w:pPr>
      <w:rPr>
        <w:rFonts w:hint="eastAsia"/>
      </w:rPr>
    </w:lvl>
    <w:lvl w:ilvl="7">
      <w:start w:val="1"/>
      <w:numFmt w:val="decimal"/>
      <w:isLgl w:val="false"/>
      <w:suff w:val="tab"/>
      <w:lvlText w:val="%1.%2.%3.%4.%5.%6.%7.%8"/>
      <w:lvlJc w:val="left"/>
      <w:pPr>
        <w:pStyle w:val="918"/>
        <w:ind w:left="6463" w:hanging="1418"/>
        <w:tabs>
          <w:tab w:val="num" w:pos="6845" w:leader="none"/>
        </w:tabs>
      </w:pPr>
      <w:rPr>
        <w:rFonts w:hint="eastAsia"/>
      </w:rPr>
    </w:lvl>
    <w:lvl w:ilvl="8">
      <w:start w:val="1"/>
      <w:numFmt w:val="decimal"/>
      <w:isLgl w:val="false"/>
      <w:suff w:val="tab"/>
      <w:lvlText w:val="%1.%2.%3.%4.%5.%6.%7.%8.%9"/>
      <w:lvlJc w:val="left"/>
      <w:pPr>
        <w:pStyle w:val="918"/>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abstractNum w:abstractNumId="5">
    <w:multiLevelType w:val="hybridMultilevel"/>
    <w:lvl w:ilvl="0">
      <w:start w:val="1"/>
      <w:numFmt w:val="decimal"/>
      <w:pStyle w:val="1026"/>
      <w:isLgl w:val="false"/>
      <w:suff w:val="tab"/>
      <w:lvlText w:val="%1."/>
      <w:lvlJc w:val="left"/>
      <w:pPr>
        <w:pStyle w:val="918"/>
        <w:ind w:left="709" w:hanging="709"/>
        <w:tabs>
          <w:tab w:val="num" w:pos="709" w:leader="none"/>
        </w:tabs>
      </w:pPr>
      <w:rPr>
        <w:rFonts w:hint="eastAsia"/>
      </w:rPr>
    </w:lvl>
    <w:lvl w:ilvl="1">
      <w:start w:val="1"/>
      <w:numFmt w:val="decimal"/>
      <w:isLgl w:val="false"/>
      <w:suff w:val="tab"/>
      <w:lvlText w:val="%1.%2"/>
      <w:lvlJc w:val="left"/>
      <w:pPr>
        <w:pStyle w:val="918"/>
        <w:ind w:left="709" w:hanging="709"/>
        <w:tabs>
          <w:tab w:val="num" w:pos="709" w:leader="none"/>
        </w:tabs>
      </w:pPr>
      <w:rPr>
        <w:rFonts w:hint="eastAsia"/>
      </w:rPr>
    </w:lvl>
    <w:lvl w:ilvl="2">
      <w:start w:val="1"/>
      <w:numFmt w:val="decimal"/>
      <w:isLgl w:val="false"/>
      <w:suff w:val="tab"/>
      <w:lvlText w:val="%1.%2.%3."/>
      <w:lvlJc w:val="left"/>
      <w:pPr>
        <w:pStyle w:val="918"/>
        <w:ind w:left="425" w:hanging="425"/>
        <w:tabs>
          <w:tab w:val="num" w:pos="425" w:leader="none"/>
        </w:tabs>
      </w:pPr>
      <w:rPr>
        <w:rFonts w:hint="eastAsia"/>
      </w:rPr>
    </w:lvl>
    <w:lvl w:ilvl="3">
      <w:start w:val="1"/>
      <w:numFmt w:val="decimal"/>
      <w:isLgl w:val="false"/>
      <w:suff w:val="tab"/>
      <w:lvlText w:val="%1.%2.%3.%4."/>
      <w:lvlJc w:val="left"/>
      <w:pPr>
        <w:pStyle w:val="918"/>
        <w:ind w:left="851" w:hanging="851"/>
        <w:tabs>
          <w:tab w:val="num" w:pos="851" w:leader="none"/>
        </w:tabs>
      </w:pPr>
      <w:rPr>
        <w:rFonts w:hint="eastAsia"/>
      </w:rPr>
    </w:lvl>
    <w:lvl w:ilvl="4">
      <w:start w:val="1"/>
      <w:numFmt w:val="decimal"/>
      <w:isLgl w:val="false"/>
      <w:suff w:val="tab"/>
      <w:lvlText w:val="%1.%2.%3.%4.%5."/>
      <w:lvlJc w:val="left"/>
      <w:pPr>
        <w:pStyle w:val="918"/>
        <w:ind w:left="992" w:hanging="992"/>
        <w:tabs>
          <w:tab w:val="num" w:pos="992" w:leader="none"/>
        </w:tabs>
      </w:pPr>
      <w:rPr>
        <w:rFonts w:hint="eastAsia"/>
      </w:rPr>
    </w:lvl>
    <w:lvl w:ilvl="5">
      <w:start w:val="1"/>
      <w:numFmt w:val="decimal"/>
      <w:isLgl w:val="false"/>
      <w:suff w:val="tab"/>
      <w:lvlText w:val="%1.%2.%3.%4.%5.%6."/>
      <w:lvlJc w:val="left"/>
      <w:pPr>
        <w:pStyle w:val="918"/>
        <w:ind w:left="1134" w:hanging="1134"/>
        <w:tabs>
          <w:tab w:val="num" w:pos="1134" w:leader="none"/>
        </w:tabs>
      </w:pPr>
      <w:rPr>
        <w:rFonts w:hint="eastAsia"/>
      </w:rPr>
    </w:lvl>
    <w:lvl w:ilvl="6">
      <w:start w:val="1"/>
      <w:numFmt w:val="decimal"/>
      <w:isLgl w:val="false"/>
      <w:suff w:val="tab"/>
      <w:lvlText w:val="%1.%2.%3.%4.%5.%6.%7."/>
      <w:lvlJc w:val="left"/>
      <w:pPr>
        <w:pStyle w:val="918"/>
        <w:ind w:left="1276" w:hanging="1276"/>
        <w:tabs>
          <w:tab w:val="num" w:pos="1276" w:leader="none"/>
        </w:tabs>
      </w:pPr>
      <w:rPr>
        <w:rFonts w:hint="eastAsia"/>
      </w:rPr>
    </w:lvl>
    <w:lvl w:ilvl="7">
      <w:start w:val="1"/>
      <w:numFmt w:val="decimal"/>
      <w:isLgl w:val="false"/>
      <w:suff w:val="tab"/>
      <w:lvlText w:val="%1.%2.%3.%4.%5.%6.%7.%8."/>
      <w:lvlJc w:val="left"/>
      <w:pPr>
        <w:pStyle w:val="918"/>
        <w:ind w:left="1418" w:hanging="1418"/>
        <w:tabs>
          <w:tab w:val="num" w:pos="1418" w:leader="none"/>
        </w:tabs>
      </w:pPr>
      <w:rPr>
        <w:rFonts w:hint="eastAsia"/>
      </w:rPr>
    </w:lvl>
    <w:lvl w:ilvl="8">
      <w:start w:val="1"/>
      <w:numFmt w:val="decimal"/>
      <w:isLgl w:val="false"/>
      <w:suff w:val="tab"/>
      <w:lvlText w:val="%1.%2.%3.%4.%5.%6.%7.%8.%9."/>
      <w:lvlJc w:val="left"/>
      <w:pPr>
        <w:pStyle w:val="91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18"/>
        <w:ind w:left="0" w:firstLine="0"/>
      </w:pPr>
      <w:rPr>
        <w:rFonts w:hint="eastAsia"/>
      </w:rPr>
    </w:lvl>
    <w:lvl w:ilvl="1">
      <w:start w:val="1"/>
      <w:numFmt w:val="decimal"/>
      <w:isLgl w:val="false"/>
      <w:suff w:val="nothing"/>
      <w:lvlText w:val="%2、"/>
      <w:lvlJc w:val="left"/>
      <w:pPr>
        <w:pStyle w:val="918"/>
        <w:ind w:left="0" w:firstLine="0"/>
      </w:pPr>
      <w:rPr>
        <w:rFonts w:hint="eastAsia"/>
      </w:rPr>
    </w:lvl>
    <w:lvl w:ilvl="2">
      <w:start w:val="1"/>
      <w:numFmt w:val="decimal"/>
      <w:isLgl w:val="false"/>
      <w:suff w:val="nothing"/>
      <w:lvlText w:val="%2.%3 "/>
      <w:lvlJc w:val="left"/>
      <w:pPr>
        <w:pStyle w:val="918"/>
        <w:ind w:left="0" w:firstLine="0"/>
      </w:pPr>
      <w:rPr>
        <w:rFonts w:hint="eastAsia"/>
      </w:rPr>
    </w:lvl>
    <w:lvl w:ilvl="3">
      <w:start w:val="1"/>
      <w:numFmt w:val="decimal"/>
      <w:isLgl w:val="false"/>
      <w:suff w:val="nothing"/>
      <w:lvlText w:val="%2.%3.%4 "/>
      <w:lvlJc w:val="left"/>
      <w:pPr>
        <w:pStyle w:val="918"/>
        <w:ind w:left="0" w:firstLine="0"/>
      </w:pPr>
      <w:rPr>
        <w:rFonts w:hint="eastAsia"/>
      </w:rPr>
    </w:lvl>
    <w:lvl w:ilvl="4">
      <w:start w:val="1"/>
      <w:numFmt w:val="decimal"/>
      <w:isLgl w:val="false"/>
      <w:suff w:val="nothing"/>
      <w:lvlText w:val="%2.%3.%4.%5 "/>
      <w:lvlJc w:val="left"/>
      <w:pPr>
        <w:pStyle w:val="918"/>
        <w:ind w:left="0" w:firstLine="0"/>
      </w:pPr>
      <w:rPr>
        <w:rFonts w:hint="eastAsia"/>
      </w:rPr>
    </w:lvl>
    <w:lvl w:ilvl="5">
      <w:start w:val="1"/>
      <w:numFmt w:val="decimal"/>
      <w:pStyle w:val="924"/>
      <w:isLgl w:val="false"/>
      <w:suff w:val="nothing"/>
      <w:lvlText w:val=""/>
      <w:lvlJc w:val="left"/>
      <w:pPr>
        <w:pStyle w:val="918"/>
        <w:ind w:left="0" w:firstLine="0"/>
      </w:pPr>
      <w:rPr>
        <w:rFonts w:hint="eastAsia"/>
      </w:rPr>
    </w:lvl>
    <w:lvl w:ilvl="6">
      <w:start w:val="1"/>
      <w:numFmt w:val="decimal"/>
      <w:pStyle w:val="925"/>
      <w:isLgl w:val="false"/>
      <w:suff w:val="nothing"/>
      <w:lvlText w:val=""/>
      <w:lvlJc w:val="left"/>
      <w:pPr>
        <w:pStyle w:val="918"/>
        <w:ind w:left="0" w:firstLine="0"/>
      </w:pPr>
      <w:rPr>
        <w:rFonts w:hint="eastAsia"/>
      </w:rPr>
    </w:lvl>
    <w:lvl w:ilvl="7">
      <w:start w:val="1"/>
      <w:numFmt w:val="decimal"/>
      <w:pStyle w:val="926"/>
      <w:isLgl w:val="false"/>
      <w:suff w:val="nothing"/>
      <w:lvlText w:val=""/>
      <w:lvlJc w:val="left"/>
      <w:pPr>
        <w:pStyle w:val="918"/>
        <w:ind w:left="0" w:firstLine="0"/>
      </w:pPr>
      <w:rPr>
        <w:rFonts w:hint="eastAsia"/>
      </w:rPr>
    </w:lvl>
    <w:lvl w:ilvl="8">
      <w:start w:val="1"/>
      <w:numFmt w:val="decimal"/>
      <w:pStyle w:val="927"/>
      <w:isLgl w:val="false"/>
      <w:suff w:val="nothing"/>
      <w:lvlText w:val=""/>
      <w:lvlJc w:val="left"/>
      <w:pPr>
        <w:pStyle w:val="918"/>
        <w:ind w:left="0" w:firstLine="0"/>
      </w:pPr>
      <w:rPr>
        <w:rFonts w:hint="eastAsia"/>
      </w:rPr>
    </w:lvl>
  </w:abstractNum>
  <w:abstractNum w:abstractNumId="7">
    <w:multiLevelType w:val="hybridMultilevel"/>
    <w:lvl w:ilvl="0">
      <w:start w:val="1"/>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num w:numId="1">
    <w:abstractNumId w:val="6"/>
  </w:num>
  <w:num w:numId="2">
    <w:abstractNumId w:val="3"/>
  </w:num>
  <w:num w:numId="3">
    <w:abstractNumId w:val="5"/>
  </w:num>
  <w:num w:numId="4">
    <w:abstractNumId w:val="1"/>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18"/>
    <w:next w:val="918"/>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18"/>
    <w:next w:val="918"/>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18"/>
    <w:next w:val="918"/>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18"/>
    <w:next w:val="918"/>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18"/>
    <w:next w:val="918"/>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18"/>
    <w:next w:val="918"/>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18"/>
    <w:next w:val="918"/>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18"/>
    <w:next w:val="918"/>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18"/>
    <w:next w:val="918"/>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18"/>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18"/>
    <w:next w:val="918"/>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18"/>
    <w:next w:val="918"/>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18"/>
    <w:next w:val="918"/>
    <w:link w:val="774"/>
    <w:uiPriority w:val="29"/>
    <w:qFormat/>
    <w:pPr>
      <w:ind w:left="720" w:right="720"/>
    </w:pPr>
    <w:rPr>
      <w:i/>
    </w:rPr>
  </w:style>
  <w:style w:type="character" w:styleId="774">
    <w:name w:val="Quote Char"/>
    <w:link w:val="773"/>
    <w:uiPriority w:val="29"/>
    <w:rPr>
      <w:i/>
    </w:rPr>
  </w:style>
  <w:style w:type="paragraph" w:styleId="775">
    <w:name w:val="Intense Quote"/>
    <w:basedOn w:val="918"/>
    <w:next w:val="918"/>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18"/>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18"/>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18"/>
    <w:next w:val="918"/>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18"/>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18"/>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31"/>
    <w:link w:val="918"/>
    <w:qFormat/>
    <w:pPr>
      <w:jc w:val="both"/>
      <w:widowControl w:val="off"/>
    </w:pPr>
    <w:rPr>
      <w:sz w:val="21"/>
      <w:szCs w:val="24"/>
      <w:lang w:val="en-US" w:eastAsia="zh-CN" w:bidi="ar-SA"/>
    </w:rPr>
  </w:style>
  <w:style w:type="paragraph" w:styleId="919">
    <w:name w:val="标题 1"/>
    <w:basedOn w:val="918"/>
    <w:next w:val="918"/>
    <w:link w:val="938"/>
    <w:qFormat/>
    <w:pPr>
      <w:keepNext/>
      <w:outlineLvl w:val="0"/>
    </w:pPr>
    <w:rPr>
      <w:rFonts w:ascii="楷体_GB2312" w:eastAsia="楷体_GB2312"/>
      <w:sz w:val="28"/>
      <w:szCs w:val="20"/>
    </w:rPr>
  </w:style>
  <w:style w:type="paragraph" w:styleId="920">
    <w:name w:val="标题 2"/>
    <w:basedOn w:val="918"/>
    <w:next w:val="940"/>
    <w:link w:val="939"/>
    <w:qFormat/>
    <w:pPr>
      <w:jc w:val="center"/>
      <w:keepLines/>
      <w:keepNext/>
      <w:spacing w:before="260" w:after="260" w:line="416" w:lineRule="auto"/>
      <w:outlineLvl w:val="1"/>
    </w:pPr>
    <w:rPr>
      <w:rFonts w:ascii="Arial" w:hAnsi="Arial" w:eastAsia="幼圆"/>
      <w:b/>
      <w:sz w:val="44"/>
      <w:szCs w:val="20"/>
    </w:rPr>
  </w:style>
  <w:style w:type="paragraph" w:styleId="921">
    <w:name w:val="标题 3"/>
    <w:basedOn w:val="918"/>
    <w:next w:val="940"/>
    <w:link w:val="942"/>
    <w:qFormat/>
    <w:pPr>
      <w:keepLines/>
      <w:keepNext/>
      <w:spacing w:before="260" w:after="260" w:line="416" w:lineRule="auto"/>
      <w:outlineLvl w:val="2"/>
    </w:pPr>
    <w:rPr>
      <w:b/>
      <w:sz w:val="32"/>
      <w:szCs w:val="20"/>
    </w:rPr>
  </w:style>
  <w:style w:type="paragraph" w:styleId="922">
    <w:name w:val="标题 4"/>
    <w:basedOn w:val="918"/>
    <w:next w:val="940"/>
    <w:link w:val="943"/>
    <w:qFormat/>
    <w:pPr>
      <w:keepLines/>
      <w:keepNext/>
      <w:spacing w:before="280" w:after="290" w:line="376" w:lineRule="auto"/>
      <w:outlineLvl w:val="3"/>
    </w:pPr>
    <w:rPr>
      <w:rFonts w:ascii="Arial" w:hAnsi="Arial" w:eastAsia="黑体"/>
      <w:b/>
      <w:bCs/>
      <w:sz w:val="28"/>
      <w:szCs w:val="28"/>
    </w:rPr>
  </w:style>
  <w:style w:type="paragraph" w:styleId="923">
    <w:name w:val="标题 5"/>
    <w:basedOn w:val="918"/>
    <w:next w:val="918"/>
    <w:link w:val="944"/>
    <w:qFormat/>
    <w:pPr>
      <w:keepNext/>
      <w:outlineLvl w:val="4"/>
    </w:pPr>
    <w:rPr>
      <w:rFonts w:ascii="宋体" w:hAnsi="宋体"/>
      <w:b/>
      <w:bCs/>
    </w:rPr>
  </w:style>
  <w:style w:type="paragraph" w:styleId="924">
    <w:name w:val="标题 6"/>
    <w:basedOn w:val="918"/>
    <w:next w:val="918"/>
    <w:link w:val="945"/>
    <w:qFormat/>
    <w:pPr>
      <w:numPr>
        <w:ilvl w:val="5"/>
        <w:numId w:val="1"/>
      </w:numPr>
      <w:keepLines/>
      <w:keepNext/>
      <w:spacing w:before="240" w:after="64" w:line="320" w:lineRule="auto"/>
      <w:outlineLvl w:val="5"/>
    </w:pPr>
    <w:rPr>
      <w:rFonts w:ascii="Arial" w:hAnsi="Arial" w:eastAsia="黑体"/>
      <w:b/>
      <w:bCs/>
      <w:sz w:val="24"/>
    </w:rPr>
  </w:style>
  <w:style w:type="paragraph" w:styleId="925">
    <w:name w:val="标题 7"/>
    <w:basedOn w:val="918"/>
    <w:next w:val="918"/>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26">
    <w:name w:val="标题 8"/>
    <w:basedOn w:val="918"/>
    <w:next w:val="918"/>
    <w:link w:val="947"/>
    <w:qFormat/>
    <w:pPr>
      <w:numPr>
        <w:ilvl w:val="7"/>
        <w:numId w:val="1"/>
      </w:numPr>
      <w:keepLines/>
      <w:keepNext/>
      <w:spacing w:before="240" w:after="64" w:line="320" w:lineRule="auto"/>
      <w:outlineLvl w:val="7"/>
    </w:pPr>
    <w:rPr>
      <w:rFonts w:ascii="Arial" w:hAnsi="Arial" w:eastAsia="黑体"/>
      <w:sz w:val="24"/>
    </w:rPr>
  </w:style>
  <w:style w:type="paragraph" w:styleId="927">
    <w:name w:val="标题 9"/>
    <w:basedOn w:val="918"/>
    <w:next w:val="918"/>
    <w:link w:val="948"/>
    <w:qFormat/>
    <w:pPr>
      <w:numPr>
        <w:ilvl w:val="8"/>
        <w:numId w:val="1"/>
      </w:numPr>
      <w:keepLines/>
      <w:keepNext/>
      <w:spacing w:before="240" w:after="64" w:line="320" w:lineRule="auto"/>
      <w:outlineLvl w:val="8"/>
    </w:pPr>
    <w:rPr>
      <w:rFonts w:ascii="Arial" w:hAnsi="Arial" w:eastAsia="黑体"/>
      <w:szCs w:val="21"/>
    </w:rPr>
  </w:style>
  <w:style w:type="character" w:styleId="928">
    <w:name w:val="默认段落字体"/>
    <w:next w:val="928"/>
    <w:link w:val="918"/>
    <w:semiHidden/>
  </w:style>
  <w:style w:type="table" w:styleId="929">
    <w:name w:val="普通表格"/>
    <w:next w:val="929"/>
    <w:link w:val="918"/>
    <w:semiHidden/>
    <w:tblPr/>
  </w:style>
  <w:style w:type="numbering" w:styleId="930">
    <w:name w:val="无列表"/>
    <w:next w:val="930"/>
    <w:link w:val="918"/>
    <w:uiPriority w:val="99"/>
    <w:semiHidden/>
    <w:unhideWhenUsed/>
  </w:style>
  <w:style w:type="paragraph" w:styleId="931">
    <w:name w:val="正文文本首行缩进 2"/>
    <w:basedOn w:val="932"/>
    <w:next w:val="936"/>
    <w:link w:val="935"/>
    <w:pPr>
      <w:ind w:firstLine="420"/>
      <w:spacing w:line="360" w:lineRule="auto"/>
    </w:pPr>
    <w:rPr>
      <w:rFonts w:ascii="宋体" w:hAnsi="宋体"/>
      <w:sz w:val="21"/>
    </w:rPr>
  </w:style>
  <w:style w:type="paragraph" w:styleId="932">
    <w:name w:val="正文文本缩进"/>
    <w:basedOn w:val="918"/>
    <w:next w:val="934"/>
    <w:link w:val="933"/>
    <w:pPr>
      <w:ind w:firstLine="645"/>
    </w:pPr>
    <w:rPr>
      <w:rFonts w:ascii="楷体_GB2312" w:eastAsia="楷体_GB2312"/>
      <w:sz w:val="32"/>
      <w:szCs w:val="20"/>
    </w:rPr>
  </w:style>
  <w:style w:type="character" w:styleId="933">
    <w:name w:val="正文文本缩进 字符1"/>
    <w:next w:val="933"/>
    <w:link w:val="932"/>
    <w:rPr>
      <w:rFonts w:ascii="楷体_GB2312" w:eastAsia="楷体_GB2312"/>
      <w:sz w:val="32"/>
    </w:rPr>
  </w:style>
  <w:style w:type="paragraph" w:styleId="934">
    <w:name w:val="寄信人地址"/>
    <w:basedOn w:val="918"/>
    <w:next w:val="934"/>
    <w:link w:val="918"/>
    <w:uiPriority w:val="99"/>
    <w:qFormat/>
    <w:rPr>
      <w:rFonts w:ascii="Arial" w:hAnsi="Arial"/>
    </w:rPr>
  </w:style>
  <w:style w:type="character" w:styleId="935">
    <w:name w:val="正文文本首行缩进 2 字符"/>
    <w:next w:val="935"/>
    <w:link w:val="931"/>
    <w:rPr>
      <w:rFonts w:ascii="宋体" w:hAnsi="宋体" w:eastAsia="楷体_GB2312"/>
      <w:sz w:val="21"/>
    </w:rPr>
  </w:style>
  <w:style w:type="paragraph" w:styleId="936">
    <w:name w:val="正文文本"/>
    <w:basedOn w:val="918"/>
    <w:next w:val="918"/>
    <w:link w:val="937"/>
    <w:qFormat/>
    <w:rPr>
      <w:rFonts w:ascii="楷体_GB2312" w:hAnsi="Arial" w:eastAsia="楷体_GB2312"/>
      <w:sz w:val="28"/>
      <w:szCs w:val="20"/>
    </w:rPr>
  </w:style>
  <w:style w:type="character" w:styleId="937">
    <w:name w:val="正文文本 字符1"/>
    <w:next w:val="937"/>
    <w:link w:val="936"/>
    <w:rPr>
      <w:rFonts w:ascii="楷体_GB2312" w:hAnsi="Arial" w:eastAsia="楷体_GB2312"/>
      <w:sz w:val="28"/>
    </w:rPr>
  </w:style>
  <w:style w:type="character" w:styleId="938">
    <w:name w:val="标题 1 字符"/>
    <w:next w:val="938"/>
    <w:link w:val="919"/>
    <w:qFormat/>
    <w:rPr>
      <w:rFonts w:ascii="楷体_GB2312" w:eastAsia="楷体_GB2312"/>
      <w:sz w:val="28"/>
      <w:lang w:val="en-US" w:eastAsia="zh-CN" w:bidi="ar-SA"/>
    </w:rPr>
  </w:style>
  <w:style w:type="character" w:styleId="939">
    <w:name w:val="标题 2 字符"/>
    <w:next w:val="939"/>
    <w:link w:val="920"/>
    <w:rPr>
      <w:rFonts w:ascii="Arial" w:hAnsi="Arial" w:eastAsia="幼圆"/>
      <w:b/>
      <w:sz w:val="44"/>
    </w:rPr>
  </w:style>
  <w:style w:type="paragraph" w:styleId="940">
    <w:name w:val="正文缩进"/>
    <w:basedOn w:val="918"/>
    <w:next w:val="940"/>
    <w:link w:val="941"/>
    <w:qFormat/>
    <w:pPr>
      <w:ind w:firstLine="420"/>
    </w:pPr>
    <w:rPr>
      <w:szCs w:val="20"/>
    </w:rPr>
  </w:style>
  <w:style w:type="character" w:styleId="941">
    <w:name w:val="正文缩进 字符"/>
    <w:next w:val="941"/>
    <w:link w:val="940"/>
    <w:qFormat/>
    <w:rPr>
      <w:rFonts w:eastAsia="宋体"/>
      <w:sz w:val="21"/>
      <w:lang w:val="en-US" w:eastAsia="zh-CN" w:bidi="ar-SA"/>
    </w:rPr>
  </w:style>
  <w:style w:type="character" w:styleId="942">
    <w:name w:val="标题 3 字符"/>
    <w:next w:val="942"/>
    <w:link w:val="921"/>
    <w:qFormat/>
    <w:rPr>
      <w:b/>
      <w:sz w:val="32"/>
    </w:rPr>
  </w:style>
  <w:style w:type="character" w:styleId="943">
    <w:name w:val="标题 4 字符"/>
    <w:next w:val="943"/>
    <w:link w:val="922"/>
    <w:rPr>
      <w:rFonts w:ascii="Arial" w:hAnsi="Arial" w:eastAsia="黑体"/>
      <w:b/>
      <w:bCs/>
      <w:sz w:val="28"/>
      <w:szCs w:val="28"/>
    </w:rPr>
  </w:style>
  <w:style w:type="character" w:styleId="944">
    <w:name w:val="标题 5 字符"/>
    <w:next w:val="944"/>
    <w:link w:val="923"/>
    <w:rPr>
      <w:rFonts w:ascii="宋体" w:hAnsi="宋体"/>
      <w:b/>
      <w:bCs/>
      <w:sz w:val="21"/>
      <w:szCs w:val="24"/>
    </w:rPr>
  </w:style>
  <w:style w:type="character" w:styleId="945">
    <w:name w:val="标题 6 字符"/>
    <w:next w:val="945"/>
    <w:link w:val="924"/>
    <w:rPr>
      <w:rFonts w:ascii="Arial" w:hAnsi="Arial" w:eastAsia="黑体"/>
      <w:b/>
      <w:bCs/>
      <w:sz w:val="24"/>
      <w:szCs w:val="24"/>
    </w:rPr>
  </w:style>
  <w:style w:type="character" w:styleId="946">
    <w:name w:val="标题 7 字符"/>
    <w:next w:val="946"/>
    <w:link w:val="925"/>
    <w:rPr>
      <w:rFonts w:ascii="Times New Roman" w:hAnsi="Times New Roman"/>
      <w:b/>
      <w:bCs/>
      <w:sz w:val="24"/>
      <w:szCs w:val="24"/>
    </w:rPr>
  </w:style>
  <w:style w:type="character" w:styleId="947">
    <w:name w:val="标题 8 字符"/>
    <w:next w:val="947"/>
    <w:link w:val="926"/>
    <w:rPr>
      <w:rFonts w:ascii="Arial" w:hAnsi="Arial" w:eastAsia="黑体"/>
      <w:sz w:val="24"/>
      <w:szCs w:val="24"/>
    </w:rPr>
  </w:style>
  <w:style w:type="character" w:styleId="948">
    <w:name w:val="标题 9 字符"/>
    <w:next w:val="948"/>
    <w:link w:val="927"/>
    <w:rPr>
      <w:rFonts w:ascii="Arial" w:hAnsi="Arial" w:eastAsia="黑体"/>
      <w:sz w:val="21"/>
      <w:szCs w:val="21"/>
    </w:rPr>
  </w:style>
  <w:style w:type="paragraph" w:styleId="949">
    <w:name w:val="列表 3"/>
    <w:basedOn w:val="918"/>
    <w:next w:val="949"/>
    <w:link w:val="918"/>
    <w:pPr>
      <w:ind w:left="100" w:hanging="200"/>
    </w:pPr>
    <w:rPr>
      <w:rFonts w:ascii="Times New Roman" w:hAnsi="Times New Roman"/>
      <w:szCs w:val="21"/>
    </w:rPr>
  </w:style>
  <w:style w:type="paragraph" w:styleId="950">
    <w:name w:val="toc 7"/>
    <w:basedOn w:val="918"/>
    <w:next w:val="918"/>
    <w:link w:val="918"/>
    <w:semiHidden/>
    <w:pPr>
      <w:ind w:left="2520"/>
    </w:pPr>
  </w:style>
  <w:style w:type="paragraph" w:styleId="951">
    <w:name w:val="文档结构图"/>
    <w:basedOn w:val="918"/>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18"/>
    <w:next w:val="953"/>
    <w:link w:val="954"/>
    <w:qFormat/>
    <w:pPr>
      <w:jc w:val="left"/>
    </w:pPr>
  </w:style>
  <w:style w:type="character" w:styleId="954">
    <w:name w:val="批注文字 字符"/>
    <w:next w:val="954"/>
    <w:link w:val="953"/>
    <w:rPr>
      <w:sz w:val="21"/>
      <w:szCs w:val="24"/>
    </w:rPr>
  </w:style>
  <w:style w:type="paragraph" w:styleId="955">
    <w:name w:val="正文文本 3"/>
    <w:basedOn w:val="918"/>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列表 2"/>
    <w:basedOn w:val="918"/>
    <w:next w:val="957"/>
    <w:link w:val="918"/>
    <w:pPr>
      <w:ind w:left="100" w:hanging="200"/>
    </w:pPr>
    <w:rPr>
      <w:rFonts w:ascii="Times New Roman" w:hAnsi="Times New Roman"/>
      <w:szCs w:val="21"/>
    </w:rPr>
  </w:style>
  <w:style w:type="paragraph" w:styleId="958">
    <w:name w:val="toc 5"/>
    <w:basedOn w:val="918"/>
    <w:next w:val="918"/>
    <w:link w:val="918"/>
    <w:semiHidden/>
    <w:pPr>
      <w:ind w:left="1680"/>
    </w:pPr>
  </w:style>
  <w:style w:type="paragraph" w:styleId="959">
    <w:name w:val="toc 3"/>
    <w:basedOn w:val="918"/>
    <w:next w:val="918"/>
    <w:link w:val="918"/>
    <w:qFormat/>
    <w:pPr>
      <w:ind w:left="539"/>
      <w:jc w:val="left"/>
      <w:spacing w:line="240" w:lineRule="exact"/>
      <w:tabs>
        <w:tab w:val="right" w:pos="9440" w:leader="dot"/>
      </w:tabs>
    </w:pPr>
    <w:rPr>
      <w:rFonts w:ascii="黑体" w:hAnsi="宋体" w:eastAsia="黑体"/>
      <w:bCs/>
      <w:iCs/>
      <w:sz w:val="18"/>
      <w:szCs w:val="32"/>
    </w:rPr>
  </w:style>
  <w:style w:type="paragraph" w:styleId="960">
    <w:name w:val="纯文本"/>
    <w:basedOn w:val="918"/>
    <w:next w:val="960"/>
    <w:link w:val="961"/>
    <w:qFormat/>
    <w:rPr>
      <w:rFonts w:ascii="宋体" w:hAnsi="Courier New"/>
      <w:szCs w:val="20"/>
    </w:rPr>
  </w:style>
  <w:style w:type="character" w:styleId="961">
    <w:name w:val="纯文本 字符"/>
    <w:next w:val="961"/>
    <w:link w:val="960"/>
    <w:uiPriority w:val="99"/>
    <w:qFormat/>
    <w:rPr>
      <w:rFonts w:ascii="宋体" w:hAnsi="Courier New"/>
      <w:sz w:val="21"/>
    </w:rPr>
  </w:style>
  <w:style w:type="paragraph" w:styleId="962">
    <w:name w:val="toc 8"/>
    <w:basedOn w:val="918"/>
    <w:next w:val="918"/>
    <w:link w:val="918"/>
    <w:semiHidden/>
    <w:pPr>
      <w:ind w:left="2940"/>
    </w:pPr>
  </w:style>
  <w:style w:type="paragraph" w:styleId="963">
    <w:name w:val="日期"/>
    <w:basedOn w:val="918"/>
    <w:next w:val="918"/>
    <w:link w:val="964"/>
    <w:rPr>
      <w:sz w:val="24"/>
      <w:szCs w:val="20"/>
    </w:rPr>
  </w:style>
  <w:style w:type="character" w:styleId="964">
    <w:name w:val="日期 字符"/>
    <w:next w:val="964"/>
    <w:link w:val="963"/>
    <w:rPr>
      <w:sz w:val="24"/>
    </w:rPr>
  </w:style>
  <w:style w:type="paragraph" w:styleId="965">
    <w:name w:val="正文文本缩进 2"/>
    <w:basedOn w:val="918"/>
    <w:next w:val="965"/>
    <w:link w:val="966"/>
    <w:pPr>
      <w:ind w:firstLine="560"/>
    </w:pPr>
    <w:rPr>
      <w:rFonts w:ascii="宋体" w:hAnsi="宋体"/>
      <w:sz w:val="28"/>
    </w:rPr>
  </w:style>
  <w:style w:type="character" w:styleId="966">
    <w:name w:val="正文文本缩进 2 字符"/>
    <w:next w:val="966"/>
    <w:link w:val="965"/>
    <w:rPr>
      <w:rFonts w:ascii="宋体" w:hAnsi="宋体"/>
      <w:sz w:val="28"/>
      <w:szCs w:val="24"/>
    </w:rPr>
  </w:style>
  <w:style w:type="paragraph" w:styleId="967">
    <w:name w:val="批注框文本"/>
    <w:basedOn w:val="918"/>
    <w:next w:val="967"/>
    <w:link w:val="968"/>
    <w:semiHidden/>
    <w:rPr>
      <w:sz w:val="18"/>
      <w:szCs w:val="18"/>
    </w:rPr>
  </w:style>
  <w:style w:type="character" w:styleId="968">
    <w:name w:val="批注框文本 字符"/>
    <w:next w:val="968"/>
    <w:link w:val="967"/>
    <w:semiHidden/>
    <w:rPr>
      <w:sz w:val="18"/>
      <w:szCs w:val="18"/>
    </w:rPr>
  </w:style>
  <w:style w:type="paragraph" w:styleId="969">
    <w:name w:val="页脚"/>
    <w:basedOn w:val="918"/>
    <w:next w:val="969"/>
    <w:link w:val="970"/>
    <w:qFormat/>
    <w:pPr>
      <w:jc w:val="left"/>
      <w:tabs>
        <w:tab w:val="center" w:pos="4153" w:leader="none"/>
        <w:tab w:val="right" w:pos="8306" w:leader="none"/>
      </w:tabs>
    </w:pPr>
    <w:rPr>
      <w:sz w:val="18"/>
      <w:szCs w:val="20"/>
    </w:rPr>
  </w:style>
  <w:style w:type="character" w:styleId="970">
    <w:name w:val="页脚 字符"/>
    <w:next w:val="970"/>
    <w:link w:val="969"/>
    <w:rPr>
      <w:sz w:val="18"/>
    </w:rPr>
  </w:style>
  <w:style w:type="paragraph" w:styleId="971">
    <w:name w:val="页眉"/>
    <w:basedOn w:val="918"/>
    <w:next w:val="971"/>
    <w:link w:val="972"/>
    <w:qFormat/>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uiPriority w:val="99"/>
    <w:rPr>
      <w:sz w:val="18"/>
      <w:szCs w:val="18"/>
    </w:rPr>
  </w:style>
  <w:style w:type="paragraph" w:styleId="973">
    <w:name w:val="toc 1"/>
    <w:basedOn w:val="918"/>
    <w:next w:val="918"/>
    <w:link w:val="918"/>
    <w:qFormat/>
    <w:pPr>
      <w:jc w:val="left"/>
      <w:spacing w:before="120" w:after="120" w:line="300" w:lineRule="exact"/>
      <w:tabs>
        <w:tab w:val="right" w:pos="9440" w:leader="dot"/>
      </w:tabs>
    </w:pPr>
    <w:rPr>
      <w:rFonts w:ascii="黑体" w:eastAsia="黑体"/>
      <w:b/>
      <w:caps/>
      <w:sz w:val="18"/>
      <w:szCs w:val="28"/>
    </w:rPr>
  </w:style>
  <w:style w:type="paragraph" w:styleId="974">
    <w:name w:val="toc 4"/>
    <w:basedOn w:val="918"/>
    <w:next w:val="918"/>
    <w:link w:val="918"/>
    <w:semiHidden/>
    <w:pPr>
      <w:ind w:left="1260"/>
    </w:pPr>
  </w:style>
  <w:style w:type="paragraph" w:styleId="975">
    <w:name w:val="列表"/>
    <w:basedOn w:val="918"/>
    <w:next w:val="975"/>
    <w:link w:val="918"/>
    <w:pPr>
      <w:ind w:left="200" w:hanging="200"/>
    </w:pPr>
    <w:rPr>
      <w:rFonts w:ascii="Times New Roman" w:hAnsi="Times New Roman"/>
      <w:szCs w:val="21"/>
    </w:rPr>
  </w:style>
  <w:style w:type="paragraph" w:styleId="976">
    <w:name w:val="toc 6"/>
    <w:basedOn w:val="918"/>
    <w:next w:val="918"/>
    <w:link w:val="918"/>
    <w:semiHidden/>
    <w:pPr>
      <w:ind w:left="2100"/>
    </w:pPr>
  </w:style>
  <w:style w:type="paragraph" w:styleId="977">
    <w:name w:val="正文文本缩进 3"/>
    <w:basedOn w:val="918"/>
    <w:next w:val="977"/>
    <w:link w:val="978"/>
    <w:pPr>
      <w:ind w:firstLine="523"/>
    </w:pPr>
    <w:rPr>
      <w:rFonts w:ascii="仿宋_GB2312" w:hAnsi="宋体" w:eastAsia="仿宋_GB2312"/>
      <w:sz w:val="24"/>
    </w:rPr>
  </w:style>
  <w:style w:type="character" w:styleId="978">
    <w:name w:val="正文文本缩进 3 字符"/>
    <w:next w:val="978"/>
    <w:link w:val="977"/>
    <w:rPr>
      <w:rFonts w:ascii="仿宋_GB2312" w:hAnsi="宋体" w:eastAsia="仿宋_GB2312"/>
      <w:sz w:val="24"/>
      <w:szCs w:val="24"/>
    </w:rPr>
  </w:style>
  <w:style w:type="paragraph" w:styleId="979">
    <w:name w:val="图表目录"/>
    <w:basedOn w:val="918"/>
    <w:next w:val="918"/>
    <w:link w:val="918"/>
    <w:pPr>
      <w:ind w:left="840" w:hanging="420"/>
    </w:pPr>
    <w:rPr>
      <w:rFonts w:ascii="Times New Roman" w:hAnsi="Times New Roman"/>
      <w:szCs w:val="21"/>
    </w:rPr>
  </w:style>
  <w:style w:type="paragraph" w:styleId="980">
    <w:name w:val="toc 2"/>
    <w:basedOn w:val="918"/>
    <w:next w:val="918"/>
    <w:link w:val="918"/>
    <w:qFormat/>
    <w:pPr>
      <w:jc w:val="left"/>
      <w:spacing w:line="260" w:lineRule="exact"/>
      <w:tabs>
        <w:tab w:val="right" w:pos="9440" w:leader="dot"/>
      </w:tabs>
    </w:pPr>
    <w:rPr>
      <w:rFonts w:ascii="黑体" w:eastAsia="黑体"/>
      <w:b/>
      <w:bCs/>
      <w:smallCaps/>
      <w:sz w:val="18"/>
      <w:szCs w:val="44"/>
    </w:rPr>
  </w:style>
  <w:style w:type="paragraph" w:styleId="981">
    <w:name w:val="toc 9"/>
    <w:basedOn w:val="918"/>
    <w:next w:val="918"/>
    <w:link w:val="918"/>
    <w:semiHidden/>
    <w:pPr>
      <w:ind w:left="3360"/>
    </w:pPr>
  </w:style>
  <w:style w:type="paragraph" w:styleId="982">
    <w:name w:val="正文文本 2"/>
    <w:basedOn w:val="918"/>
    <w:next w:val="982"/>
    <w:link w:val="983"/>
    <w:pPr>
      <w:jc w:val="center"/>
    </w:pPr>
    <w:rPr>
      <w:rFonts w:ascii="仿宋_GB2312" w:eastAsia="仿宋_GB2312"/>
      <w:sz w:val="44"/>
    </w:rPr>
  </w:style>
  <w:style w:type="character" w:styleId="983">
    <w:name w:val="正文文本 2 字符"/>
    <w:next w:val="983"/>
    <w:link w:val="982"/>
    <w:rPr>
      <w:rFonts w:ascii="仿宋_GB2312" w:eastAsia="仿宋_GB2312"/>
      <w:sz w:val="44"/>
      <w:szCs w:val="24"/>
    </w:rPr>
  </w:style>
  <w:style w:type="paragraph" w:styleId="984">
    <w:name w:val="HTML 预设格式"/>
    <w:basedOn w:val="918"/>
    <w:next w:val="984"/>
    <w:link w:val="9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5">
    <w:name w:val="普通(网站)"/>
    <w:basedOn w:val="918"/>
    <w:next w:val="985"/>
    <w:link w:val="918"/>
    <w:uiPriority w:val="99"/>
    <w:unhideWhenUsed/>
    <w:pPr>
      <w:jc w:val="left"/>
      <w:spacing w:before="100" w:beforeAutospacing="1" w:after="100" w:afterAutospacing="1"/>
      <w:widowControl/>
    </w:pPr>
    <w:rPr>
      <w:rFonts w:ascii="宋体" w:hAnsi="宋体" w:cs="宋体"/>
      <w:sz w:val="24"/>
    </w:rPr>
  </w:style>
  <w:style w:type="paragraph" w:styleId="986">
    <w:name w:val="索引 1"/>
    <w:basedOn w:val="918"/>
    <w:next w:val="918"/>
    <w:link w:val="918"/>
    <w:semiHidden/>
    <w:rPr>
      <w:rFonts w:ascii="宋体" w:hAnsi="宋体"/>
      <w:szCs w:val="18"/>
    </w:rPr>
  </w:style>
  <w:style w:type="paragraph" w:styleId="987">
    <w:name w:val="批注主题"/>
    <w:basedOn w:val="953"/>
    <w:next w:val="953"/>
    <w:link w:val="988"/>
    <w:rPr>
      <w:b/>
      <w:bCs/>
    </w:rPr>
  </w:style>
  <w:style w:type="character" w:styleId="988">
    <w:name w:val="批注主题 字符"/>
    <w:next w:val="988"/>
    <w:link w:val="987"/>
    <w:rPr>
      <w:b/>
      <w:bCs/>
      <w:sz w:val="21"/>
      <w:szCs w:val="24"/>
    </w:rPr>
  </w:style>
  <w:style w:type="paragraph" w:styleId="989">
    <w:name w:val="正文文本首行缩进"/>
    <w:basedOn w:val="918"/>
    <w:next w:val="989"/>
    <w:link w:val="990"/>
    <w:qFormat/>
    <w:pPr>
      <w:ind w:firstLine="200"/>
      <w:spacing w:line="360" w:lineRule="auto"/>
    </w:pPr>
    <w:rPr>
      <w:rFonts w:ascii="仿宋_GB2312" w:hAnsi="Times New Roman" w:eastAsia="仿宋_GB2312"/>
      <w:sz w:val="30"/>
      <w:szCs w:val="30"/>
    </w:rPr>
  </w:style>
  <w:style w:type="character" w:styleId="990">
    <w:name w:val="正文文本首行缩进 字符"/>
    <w:next w:val="990"/>
    <w:link w:val="989"/>
    <w:rPr>
      <w:rFonts w:ascii="仿宋_GB2312" w:hAnsi="Times New Roman" w:eastAsia="仿宋_GB2312"/>
      <w:sz w:val="30"/>
      <w:szCs w:val="30"/>
    </w:rPr>
  </w:style>
  <w:style w:type="table" w:styleId="991">
    <w:name w:val="网格型"/>
    <w:basedOn w:val="929"/>
    <w:next w:val="991"/>
    <w:link w:val="918"/>
    <w:qFormat/>
    <w:pPr>
      <w:jc w:val="both"/>
      <w:widowControl w:val="off"/>
    </w:pPr>
    <w:tblPr/>
  </w:style>
  <w:style w:type="character" w:styleId="992">
    <w:name w:val="要点"/>
    <w:next w:val="992"/>
    <w:link w:val="918"/>
    <w:uiPriority w:val="22"/>
    <w:qFormat/>
    <w:rPr>
      <w:b/>
      <w:bCs/>
    </w:rPr>
  </w:style>
  <w:style w:type="character" w:styleId="993">
    <w:name w:val="页码"/>
    <w:next w:val="993"/>
    <w:link w:val="918"/>
  </w:style>
  <w:style w:type="character" w:styleId="994">
    <w:name w:val="访问过的超链接"/>
    <w:next w:val="994"/>
    <w:link w:val="918"/>
    <w:rPr>
      <w:color w:val="800080"/>
      <w:u w:val="single"/>
    </w:rPr>
  </w:style>
  <w:style w:type="character" w:styleId="995">
    <w:name w:val="强调"/>
    <w:next w:val="995"/>
    <w:link w:val="918"/>
    <w:qFormat/>
    <w:rPr>
      <w:i/>
    </w:rPr>
  </w:style>
  <w:style w:type="character" w:styleId="996">
    <w:name w:val="超链接"/>
    <w:next w:val="996"/>
    <w:link w:val="918"/>
    <w:uiPriority w:val="99"/>
    <w:qFormat/>
    <w:rPr>
      <w:color w:val="0000ff"/>
      <w:u w:val="single"/>
    </w:rPr>
  </w:style>
  <w:style w:type="character" w:styleId="997">
    <w:name w:val="批注引用"/>
    <w:next w:val="997"/>
    <w:link w:val="918"/>
    <w:rPr>
      <w:sz w:val="21"/>
      <w:szCs w:val="21"/>
    </w:rPr>
  </w:style>
  <w:style w:type="character" w:styleId="998">
    <w:name w:val="标题2 Char"/>
    <w:next w:val="998"/>
    <w:link w:val="918"/>
    <w:rPr>
      <w:rFonts w:ascii="方正楷体_GBK" w:hAnsi="Book Antiqua" w:eastAsia="方正楷体_GBK"/>
      <w:sz w:val="32"/>
      <w:lang w:val="en-US" w:eastAsia="zh-CN" w:bidi="ar-SA"/>
    </w:rPr>
  </w:style>
  <w:style w:type="character" w:styleId="999">
    <w:name w:val="font5 Char"/>
    <w:next w:val="999"/>
    <w:link w:val="918"/>
    <w:rPr>
      <w:rFonts w:ascii="宋体" w:hAnsi="宋体" w:eastAsia="宋体"/>
      <w:sz w:val="28"/>
      <w:szCs w:val="28"/>
      <w:lang w:val="en-US" w:eastAsia="zh-CN" w:bidi="ar-SA"/>
    </w:rPr>
  </w:style>
  <w:style w:type="character" w:styleId="1000">
    <w:name w:val="普通正文 Char"/>
    <w:next w:val="1000"/>
    <w:link w:val="1001"/>
    <w:qFormat/>
    <w:rPr>
      <w:rFonts w:ascii="Arial" w:hAnsi="Arial"/>
      <w:sz w:val="24"/>
      <w:szCs w:val="24"/>
    </w:rPr>
  </w:style>
  <w:style w:type="paragraph" w:styleId="1001">
    <w:name w:val="普通正文"/>
    <w:basedOn w:val="918"/>
    <w:next w:val="1001"/>
    <w:link w:val="1000"/>
    <w:qFormat/>
    <w:pPr>
      <w:ind w:firstLine="480"/>
      <w:jc w:val="left"/>
      <w:spacing w:before="120" w:after="120" w:line="360" w:lineRule="auto"/>
    </w:pPr>
    <w:rPr>
      <w:rFonts w:ascii="Arial" w:hAnsi="Arial"/>
      <w:sz w:val="24"/>
    </w:rPr>
  </w:style>
  <w:style w:type="character" w:styleId="1002">
    <w:name w:val="二级目录 Char"/>
    <w:next w:val="1002"/>
    <w:link w:val="1003"/>
    <w:rPr>
      <w:b/>
      <w:sz w:val="30"/>
      <w:szCs w:val="28"/>
      <w:lang w:val="en-US" w:eastAsia="zh-CN" w:bidi="ar-SA"/>
    </w:rPr>
  </w:style>
  <w:style w:type="paragraph" w:styleId="1003">
    <w:name w:val="二级目录"/>
    <w:next w:val="918"/>
    <w:link w:val="1002"/>
    <w:pPr>
      <w:ind w:left="907" w:hanging="907"/>
      <w:tabs>
        <w:tab w:val="left" w:pos="907" w:leader="none"/>
        <w:tab w:val="left" w:pos="1145" w:leader="none"/>
      </w:tabs>
      <w:outlineLvl w:val="1"/>
    </w:pPr>
    <w:rPr>
      <w:b/>
      <w:sz w:val="30"/>
      <w:szCs w:val="28"/>
      <w:lang w:val="en-US" w:eastAsia="zh-CN" w:bidi="ar-SA"/>
    </w:rPr>
  </w:style>
  <w:style w:type="character" w:styleId="1004">
    <w:name w:val="正文文本缩进 字符"/>
    <w:next w:val="1004"/>
    <w:link w:val="918"/>
    <w:rPr>
      <w:rFonts w:ascii="楷体_GB2312" w:hAnsi="Times New Roman" w:eastAsia="楷体_GB2312" w:cs="Times New Roman"/>
      <w:sz w:val="32"/>
      <w:szCs w:val="32"/>
    </w:rPr>
  </w:style>
  <w:style w:type="character" w:styleId="1005">
    <w:name w:val="纯文本 字符1"/>
    <w:next w:val="1005"/>
    <w:link w:val="918"/>
    <w:qFormat/>
    <w:rPr>
      <w:rFonts w:ascii="等线" w:hAnsi="Courier New" w:cs="Courier New"/>
      <w:szCs w:val="21"/>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18"/>
    <w:next w:val="1007"/>
    <w:link w:val="1006"/>
    <w:qFormat/>
    <w:pPr>
      <w:contextualSpacing/>
      <w:ind w:left="720"/>
      <w:jc w:val="left"/>
      <w:widowControl/>
    </w:pPr>
    <w:rPr>
      <w:sz w:val="24"/>
      <w:lang w:eastAsia="en-US" w:bidi="en-US"/>
    </w:rPr>
  </w:style>
  <w:style w:type="character" w:styleId="1008">
    <w:name w:val="jj1"/>
    <w:next w:val="1008"/>
    <w:link w:val="918"/>
    <w:rPr>
      <w:sz w:val="20"/>
      <w:szCs w:val="20"/>
      <w:u w:val="none"/>
    </w:rPr>
  </w:style>
  <w:style w:type="character" w:styleId="1009">
    <w:name w:val="正文文本 字符"/>
    <w:next w:val="1009"/>
    <w:link w:val="918"/>
    <w:rPr>
      <w:rFonts w:ascii="楷体_GB2312" w:hAnsi="Arial" w:eastAsia="楷体_GB2312" w:cs="Times New Roman"/>
      <w:sz w:val="28"/>
      <w:szCs w:val="28"/>
    </w:rPr>
  </w:style>
  <w:style w:type="character" w:styleId="1010">
    <w:name w:val="纯文本 Char"/>
    <w:next w:val="1010"/>
    <w:link w:val="918"/>
    <w:qFormat/>
    <w:rPr>
      <w:rFonts w:ascii="宋体" w:hAnsi="Courier New" w:cs="Courier New"/>
      <w:sz w:val="21"/>
      <w:szCs w:val="21"/>
    </w:rPr>
  </w:style>
  <w:style w:type="paragraph" w:styleId="1011">
    <w:name w:val="font6"/>
    <w:basedOn w:val="918"/>
    <w:next w:val="1011"/>
    <w:link w:val="918"/>
    <w:pPr>
      <w:jc w:val="left"/>
      <w:spacing w:before="100" w:beforeAutospacing="1" w:after="100" w:afterAutospacing="1"/>
      <w:widowControl/>
    </w:pPr>
    <w:rPr>
      <w:rFonts w:hint="eastAsia" w:ascii="宋体" w:hAnsi="宋体"/>
      <w:sz w:val="28"/>
      <w:szCs w:val="28"/>
      <w:u w:val="single"/>
    </w:rPr>
  </w:style>
  <w:style w:type="paragraph" w:styleId="1012">
    <w:name w:val="font7"/>
    <w:basedOn w:val="918"/>
    <w:next w:val="1012"/>
    <w:link w:val="918"/>
    <w:pPr>
      <w:jc w:val="left"/>
      <w:spacing w:before="100" w:beforeAutospacing="1" w:after="100" w:afterAutospacing="1"/>
      <w:widowControl/>
    </w:pPr>
    <w:rPr>
      <w:rFonts w:hint="eastAsia" w:ascii="宋体" w:hAnsi="宋体"/>
      <w:sz w:val="18"/>
      <w:szCs w:val="18"/>
    </w:rPr>
  </w:style>
  <w:style w:type="paragraph" w:styleId="1013">
    <w:name w:val="图标"/>
    <w:basedOn w:val="918"/>
    <w:next w:val="918"/>
    <w:link w:val="91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4">
    <w:name w:val="招标"/>
    <w:basedOn w:val="918"/>
    <w:next w:val="1014"/>
    <w:link w:val="918"/>
    <w:qFormat/>
    <w:pPr>
      <w:ind w:firstLine="420"/>
      <w:jc w:val="left"/>
      <w:spacing w:line="400" w:lineRule="exact"/>
    </w:pPr>
    <w:rPr>
      <w:rFonts w:ascii="宋体" w:hAnsi="宋体"/>
    </w:rPr>
  </w:style>
  <w:style w:type="paragraph" w:styleId="1015">
    <w:name w:val="4"/>
    <w:basedOn w:val="918"/>
    <w:next w:val="977"/>
    <w:link w:val="918"/>
    <w:pPr>
      <w:ind w:firstLine="420"/>
      <w:spacing w:line="360" w:lineRule="auto"/>
    </w:pPr>
    <w:rPr>
      <w:rFonts w:ascii="Times New Roman" w:hAnsi="Times New Roman"/>
      <w:color w:val="ff0000"/>
      <w:sz w:val="24"/>
    </w:rPr>
  </w:style>
  <w:style w:type="paragraph" w:styleId="1016">
    <w:name w:val="Char Char Char Char"/>
    <w:basedOn w:val="951"/>
    <w:next w:val="1016"/>
    <w:link w:val="918"/>
    <w:pPr>
      <w:spacing w:line="360" w:lineRule="auto"/>
    </w:pPr>
    <w:rPr>
      <w:rFonts w:ascii="Tahoma" w:hAnsi="Tahoma"/>
      <w:sz w:val="24"/>
    </w:rPr>
  </w:style>
  <w:style w:type="paragraph" w:styleId="1017">
    <w:name w:val="正文 1.1.1"/>
    <w:basedOn w:val="918"/>
    <w:next w:val="918"/>
    <w:link w:val="918"/>
    <w:pPr>
      <w:numPr>
        <w:ilvl w:val="2"/>
        <w:numId w:val="2"/>
      </w:numPr>
      <w:spacing w:line="360" w:lineRule="auto"/>
      <w:tabs>
        <w:tab w:val="left" w:pos="851" w:leader="none"/>
      </w:tabs>
      <w:outlineLvl w:val="2"/>
    </w:pPr>
    <w:rPr>
      <w:rFonts w:ascii="宋体" w:hAnsi="宋体"/>
      <w:color w:val="000000"/>
      <w:sz w:val="28"/>
      <w:szCs w:val="21"/>
    </w:rPr>
  </w:style>
  <w:style w:type="paragraph" w:styleId="1018">
    <w:name w:val="普通 (Web)"/>
    <w:basedOn w:val="918"/>
    <w:next w:val="1018"/>
    <w:link w:val="918"/>
    <w:pPr>
      <w:jc w:val="left"/>
      <w:spacing w:before="100" w:beforeAutospacing="1" w:after="100" w:afterAutospacing="1"/>
      <w:widowControl/>
    </w:pPr>
    <w:rPr>
      <w:rFonts w:ascii="宋体" w:hAnsi="宋体"/>
      <w:sz w:val="24"/>
    </w:rPr>
  </w:style>
  <w:style w:type="paragraph" w:styleId="1019">
    <w:name w:val="xl24"/>
    <w:basedOn w:val="918"/>
    <w:next w:val="1019"/>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0">
    <w:name w:val="xl28"/>
    <w:basedOn w:val="918"/>
    <w:next w:val="1020"/>
    <w:link w:val="9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1">
    <w:name w:val="正文空2格  1."/>
    <w:basedOn w:val="918"/>
    <w:next w:val="1021"/>
    <w:link w:val="918"/>
    <w:pPr>
      <w:ind w:firstLine="480"/>
      <w:spacing w:line="360" w:lineRule="auto"/>
    </w:pPr>
    <w:rPr>
      <w:rFonts w:ascii="宋体" w:eastAsia="仿宋" w:cs="宋体"/>
      <w:sz w:val="28"/>
      <w:szCs w:val="20"/>
    </w:rPr>
  </w:style>
  <w:style w:type="paragraph" w:styleId="1022">
    <w:name w:val="xl25"/>
    <w:basedOn w:val="918"/>
    <w:next w:val="1022"/>
    <w:link w:val="918"/>
    <w:pPr>
      <w:jc w:val="center"/>
      <w:spacing w:before="100" w:beforeAutospacing="1" w:after="100" w:afterAutospacing="1"/>
      <w:widowControl/>
    </w:pPr>
    <w:rPr>
      <w:rFonts w:ascii="Arial Unicode MS" w:hAnsi="Arial Unicode MS" w:eastAsia="Arial Unicode MS" w:cs="Arial Unicode MS"/>
      <w:sz w:val="24"/>
    </w:rPr>
  </w:style>
  <w:style w:type="paragraph" w:styleId="1023">
    <w:name w:val="xl26"/>
    <w:basedOn w:val="918"/>
    <w:next w:val="1023"/>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4">
    <w:name w:val="默认段落字体 Para Char Char Char Char Char Char Char Char Char1 Char Char Char Char Char Char Char"/>
    <w:basedOn w:val="951"/>
    <w:next w:val="1024"/>
    <w:link w:val="918"/>
    <w:rPr>
      <w:rFonts w:ascii="Tahoma" w:hAnsi="Tahoma"/>
      <w:sz w:val="24"/>
    </w:rPr>
  </w:style>
  <w:style w:type="paragraph" w:styleId="1025">
    <w:name w:val="Char"/>
    <w:basedOn w:val="918"/>
    <w:next w:val="1025"/>
    <w:link w:val="918"/>
    <w:pPr>
      <w:ind w:firstLine="561"/>
      <w:jc w:val="left"/>
      <w:tabs>
        <w:tab w:val="left" w:pos="360" w:leader="none"/>
      </w:tabs>
    </w:pPr>
    <w:rPr>
      <w:sz w:val="24"/>
      <w:u w:val="single"/>
    </w:rPr>
  </w:style>
  <w:style w:type="paragraph" w:styleId="1026">
    <w:name w:val="样式1"/>
    <w:basedOn w:val="918"/>
    <w:next w:val="1026"/>
    <w:link w:val="918"/>
    <w:pPr>
      <w:numPr>
        <w:ilvl w:val="0"/>
        <w:numId w:val="3"/>
      </w:numPr>
      <w:tabs>
        <w:tab w:val="left" w:pos="709" w:leader="none"/>
      </w:tabs>
    </w:pPr>
    <w:rPr>
      <w:rFonts w:ascii="宋体" w:hAnsi="宋体"/>
      <w:szCs w:val="21"/>
    </w:rPr>
  </w:style>
  <w:style w:type="paragraph" w:styleId="1027">
    <w:name w:val="xl47"/>
    <w:basedOn w:val="918"/>
    <w:next w:val="1027"/>
    <w:link w:val="918"/>
    <w:pPr>
      <w:jc w:val="center"/>
      <w:spacing w:before="100" w:beforeAutospacing="1" w:after="100" w:afterAutospacing="1"/>
      <w:widowControl/>
    </w:pPr>
    <w:rPr>
      <w:rFonts w:hint="eastAsia" w:ascii="方正姚体" w:hAnsi="宋体" w:eastAsia="方正姚体"/>
      <w:b/>
      <w:bCs/>
      <w:sz w:val="36"/>
      <w:szCs w:val="36"/>
    </w:rPr>
  </w:style>
  <w:style w:type="paragraph" w:styleId="1028">
    <w:name w:val="Char Char Char Char Char Char Char Char"/>
    <w:basedOn w:val="918"/>
    <w:next w:val="1028"/>
    <w:link w:val="918"/>
    <w:pPr>
      <w:jc w:val="left"/>
      <w:spacing w:after="160" w:line="240" w:lineRule="exact"/>
      <w:widowControl/>
    </w:pPr>
    <w:rPr>
      <w:rFonts w:ascii="Verdana" w:hAnsi="Verdana"/>
      <w:sz w:val="20"/>
      <w:szCs w:val="20"/>
      <w:lang w:eastAsia="en-US"/>
    </w:rPr>
  </w:style>
  <w:style w:type="paragraph" w:styleId="1029">
    <w:name w:val="标题1"/>
    <w:basedOn w:val="918"/>
    <w:next w:val="918"/>
    <w:link w:val="918"/>
    <w:pPr>
      <w:jc w:val="center"/>
      <w:spacing w:line="700" w:lineRule="atLeast"/>
      <w:tabs>
        <w:tab w:val="left" w:pos="9193" w:leader="none"/>
        <w:tab w:val="left" w:pos="9827" w:leader="none"/>
      </w:tabs>
    </w:pPr>
    <w:rPr>
      <w:rFonts w:eastAsia="方正小标宋_GBK"/>
      <w:sz w:val="44"/>
    </w:rPr>
  </w:style>
  <w:style w:type="paragraph" w:styleId="1030">
    <w:name w:val="标书正文格式"/>
    <w:next w:val="1030"/>
    <w:link w:val="918"/>
    <w:pPr>
      <w:ind w:firstLine="200"/>
      <w:spacing w:line="360" w:lineRule="auto"/>
    </w:pPr>
    <w:rPr>
      <w:rFonts w:eastAsia="楷体_GB2312"/>
      <w:sz w:val="24"/>
      <w:szCs w:val="24"/>
      <w:lang w:val="en-US" w:eastAsia="zh-CN" w:bidi="ar-SA"/>
    </w:rPr>
  </w:style>
  <w:style w:type="paragraph" w:styleId="1031">
    <w:name w:val="正文 1.1"/>
    <w:basedOn w:val="918"/>
    <w:next w:val="1017"/>
    <w:link w:val="91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2">
    <w:name w:val="网格表 31"/>
    <w:basedOn w:val="919"/>
    <w:next w:val="918"/>
    <w:link w:val="91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3">
    <w:name w:val="正文 第一章"/>
    <w:basedOn w:val="918"/>
    <w:next w:val="1031"/>
    <w:link w:val="918"/>
    <w:pPr>
      <w:numPr>
        <w:ilvl w:val="0"/>
        <w:numId w:val="2"/>
      </w:numPr>
      <w:jc w:val="center"/>
      <w:pageBreakBefore/>
      <w:spacing w:before="240" w:after="240" w:line="480" w:lineRule="auto"/>
      <w:outlineLvl w:val="0"/>
    </w:pPr>
    <w:rPr>
      <w:rFonts w:ascii="黑体" w:hAnsi="宋体" w:eastAsia="黑体"/>
      <w:sz w:val="36"/>
      <w:szCs w:val="21"/>
    </w:rPr>
  </w:style>
  <w:style w:type="paragraph" w:styleId="1034">
    <w:name w:val="附录1"/>
    <w:next w:val="1034"/>
    <w:link w:val="918"/>
    <w:pPr>
      <w:numPr>
        <w:ilvl w:val="0"/>
        <w:numId w:val="4"/>
      </w:numPr>
      <w:spacing w:before="240" w:line="600" w:lineRule="atLeast"/>
      <w:tabs>
        <w:tab w:val="left" w:pos="907" w:leader="none"/>
      </w:tabs>
    </w:pPr>
    <w:rPr>
      <w:b/>
      <w:i/>
      <w:sz w:val="28"/>
      <w:lang w:val="en-US" w:eastAsia="zh-CN" w:bidi="ar-SA"/>
    </w:rPr>
  </w:style>
  <w:style w:type="paragraph" w:styleId="1035">
    <w:name w:val="Char Char Char Char1 Char Char Char"/>
    <w:basedOn w:val="951"/>
    <w:next w:val="1035"/>
    <w:link w:val="918"/>
    <w:pPr>
      <w:spacing w:line="360" w:lineRule="auto"/>
    </w:pPr>
    <w:rPr>
      <w:rFonts w:ascii="Tahoma" w:hAnsi="Tahoma"/>
      <w:sz w:val="24"/>
    </w:rPr>
  </w:style>
  <w:style w:type="paragraph" w:styleId="1036">
    <w:name w:val=" Char"/>
    <w:basedOn w:val="918"/>
    <w:next w:val="1036"/>
    <w:link w:val="918"/>
    <w:rPr>
      <w:rFonts w:ascii="Tahoma" w:hAnsi="Tahoma"/>
      <w:sz w:val="24"/>
      <w:szCs w:val="20"/>
    </w:rPr>
  </w:style>
  <w:style w:type="paragraph" w:styleId="1037">
    <w:name w:val="第四级"/>
    <w:basedOn w:val="918"/>
    <w:next w:val="918"/>
    <w:link w:val="918"/>
    <w:pPr>
      <w:numPr>
        <w:ilvl w:val="3"/>
        <w:numId w:val="2"/>
      </w:numPr>
      <w:spacing w:line="360" w:lineRule="auto"/>
      <w:tabs>
        <w:tab w:val="left" w:pos="1134" w:leader="none"/>
      </w:tabs>
    </w:pPr>
    <w:rPr>
      <w:rFonts w:ascii="宋体" w:hAnsi="宋体" w:eastAsia="仿宋"/>
      <w:sz w:val="28"/>
      <w:szCs w:val="21"/>
    </w:rPr>
  </w:style>
  <w:style w:type="paragraph" w:styleId="1038">
    <w:name w:val="HTML 预先格式化"/>
    <w:basedOn w:val="918"/>
    <w:next w:val="1038"/>
    <w:link w:val="9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9">
    <w:name w:val="Coms Alinea"/>
    <w:next w:val="1039"/>
    <w:link w:val="918"/>
    <w:pPr>
      <w:widowControl w:val="off"/>
    </w:pPr>
    <w:rPr>
      <w:rFonts w:ascii="Arial" w:hAnsi="Arial" w:cs="Arial"/>
      <w:lang w:val="en-US" w:eastAsia="zh-CN" w:bidi="ar-SA"/>
    </w:rPr>
  </w:style>
  <w:style w:type="paragraph" w:styleId="1040">
    <w:name w:val="标题2"/>
    <w:basedOn w:val="918"/>
    <w:next w:val="918"/>
    <w:link w:val="918"/>
    <w:pPr>
      <w:jc w:val="center"/>
    </w:pPr>
    <w:rPr>
      <w:rFonts w:eastAsia="方正楷体_GBK"/>
    </w:rPr>
  </w:style>
  <w:style w:type="paragraph" w:styleId="1041">
    <w:name w:val="浅色网格 - 着色 31"/>
    <w:basedOn w:val="918"/>
    <w:next w:val="1041"/>
    <w:link w:val="918"/>
    <w:uiPriority w:val="34"/>
    <w:qFormat/>
    <w:pPr>
      <w:ind w:firstLine="420"/>
    </w:pPr>
    <w:rPr>
      <w:rFonts w:ascii="Calibri" w:hAnsi="Calibri"/>
      <w:szCs w:val="22"/>
    </w:rPr>
  </w:style>
  <w:style w:type="paragraph" w:styleId="1042">
    <w:name w:val="Table Text"/>
    <w:next w:val="1042"/>
    <w:link w:val="918"/>
    <w:pPr>
      <w:jc w:val="center"/>
      <w:spacing w:before="143" w:after="80"/>
    </w:pPr>
    <w:rPr>
      <w:rFonts w:ascii="仿宋_GB2312" w:hAnsi="宋体" w:eastAsia="仿宋_GB2312"/>
      <w:sz w:val="24"/>
      <w:lang w:val="en-US" w:eastAsia="zh-CN" w:bidi="ar-SA"/>
    </w:rPr>
  </w:style>
  <w:style w:type="paragraph" w:styleId="1043">
    <w:name w:val="标题3"/>
    <w:basedOn w:val="918"/>
    <w:next w:val="918"/>
    <w:link w:val="918"/>
    <w:rPr>
      <w:rFonts w:eastAsia="方正黑体_GBK"/>
    </w:rPr>
  </w:style>
  <w:style w:type="paragraph" w:styleId="1044">
    <w:name w:val="BioQuote Tekst"/>
    <w:basedOn w:val="918"/>
    <w:next w:val="1044"/>
    <w:link w:val="918"/>
    <w:pPr>
      <w:ind w:right="-1"/>
    </w:pPr>
    <w:rPr>
      <w:rFonts w:ascii="Arial" w:hAnsi="Arial"/>
      <w:sz w:val="22"/>
      <w:szCs w:val="20"/>
      <w:lang w:eastAsia="en-US"/>
    </w:rPr>
  </w:style>
  <w:style w:type="paragraph" w:styleId="1045">
    <w:name w:val=" Char Char Char Char1 Char Char"/>
    <w:basedOn w:val="918"/>
    <w:next w:val="1045"/>
    <w:link w:val="918"/>
    <w:pPr>
      <w:tabs>
        <w:tab w:val="left" w:pos="360" w:leader="none"/>
      </w:tabs>
    </w:pPr>
    <w:rPr>
      <w:sz w:val="24"/>
    </w:rPr>
  </w:style>
  <w:style w:type="paragraph" w:styleId="1046">
    <w:name w:val="font5"/>
    <w:basedOn w:val="918"/>
    <w:next w:val="1046"/>
    <w:link w:val="918"/>
    <w:pPr>
      <w:jc w:val="left"/>
      <w:spacing w:before="100" w:beforeAutospacing="1" w:after="100" w:afterAutospacing="1"/>
      <w:widowControl/>
    </w:pPr>
    <w:rPr>
      <w:rFonts w:hint="eastAsia" w:ascii="宋体" w:hAnsi="宋体"/>
      <w:sz w:val="28"/>
      <w:szCs w:val="28"/>
    </w:rPr>
  </w:style>
  <w:style w:type="paragraph" w:styleId="1047">
    <w:name w:val="Body Text(ch)"/>
    <w:basedOn w:val="918"/>
    <w:next w:val="936"/>
    <w:link w:val="918"/>
    <w:pPr>
      <w:spacing w:after="120"/>
    </w:pPr>
    <w:rPr>
      <w:rFonts w:ascii="宋体" w:hAnsi="Arial"/>
      <w:bCs/>
      <w:iCs/>
    </w:rPr>
  </w:style>
  <w:style w:type="paragraph" w:styleId="1048">
    <w:name w:val="xl27"/>
    <w:basedOn w:val="918"/>
    <w:next w:val="1048"/>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9">
    <w:name w:val="xl29"/>
    <w:basedOn w:val="918"/>
    <w:next w:val="1049"/>
    <w:link w:val="91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0">
    <w:name w:val="xl30"/>
    <w:basedOn w:val="918"/>
    <w:next w:val="1050"/>
    <w:link w:val="918"/>
    <w:pPr>
      <w:jc w:val="center"/>
      <w:spacing w:before="100" w:beforeAutospacing="1" w:after="100" w:afterAutospacing="1"/>
      <w:widowControl/>
    </w:pPr>
    <w:rPr>
      <w:rFonts w:ascii="宋体" w:hAnsi="宋体"/>
      <w:b/>
      <w:bCs/>
      <w:sz w:val="36"/>
      <w:szCs w:val="36"/>
    </w:rPr>
  </w:style>
  <w:style w:type="paragraph" w:styleId="1051">
    <w:name w:val="table_1stline"/>
    <w:basedOn w:val="918"/>
    <w:next w:val="1051"/>
    <w:link w:val="918"/>
    <w:pPr>
      <w:jc w:val="left"/>
      <w:spacing w:before="120"/>
      <w:widowControl/>
    </w:pPr>
    <w:rPr>
      <w:rFonts w:ascii="Times New Roman" w:hAnsi="Times New Roman"/>
      <w:bCs/>
      <w:sz w:val="20"/>
      <w:szCs w:val="20"/>
      <w:lang w:val="de-DE" w:eastAsia="de-DE"/>
    </w:rPr>
  </w:style>
  <w:style w:type="paragraph" w:styleId="1052">
    <w:name w:val="table_lines"/>
    <w:basedOn w:val="918"/>
    <w:next w:val="1052"/>
    <w:link w:val="918"/>
    <w:pPr>
      <w:jc w:val="left"/>
      <w:widowControl/>
    </w:pPr>
    <w:rPr>
      <w:rFonts w:ascii="Times New Roman" w:hAnsi="Times New Roman"/>
      <w:sz w:val="20"/>
      <w:szCs w:val="20"/>
      <w:lang w:val="de-DE" w:eastAsia="de-DE"/>
    </w:rPr>
  </w:style>
  <w:style w:type="paragraph" w:styleId="1053">
    <w:name w:val="Char Char Char Char Char Char Char Char Char Char"/>
    <w:basedOn w:val="918"/>
    <w:next w:val="1053"/>
    <w:link w:val="918"/>
    <w:pPr>
      <w:spacing w:line="360" w:lineRule="auto"/>
    </w:pPr>
    <w:rPr>
      <w:rFonts w:ascii="Times New Roman" w:hAnsi="Times New Roman"/>
      <w:sz w:val="24"/>
      <w:szCs w:val="20"/>
    </w:rPr>
  </w:style>
  <w:style w:type="paragraph" w:styleId="1054">
    <w:name w:val="_Style 89"/>
    <w:basedOn w:val="918"/>
    <w:next w:val="1041"/>
    <w:link w:val="918"/>
    <w:uiPriority w:val="34"/>
    <w:qFormat/>
    <w:pPr>
      <w:ind w:firstLine="420"/>
    </w:pPr>
    <w:rPr>
      <w:rFonts w:ascii="Times New Roman" w:hAnsi="Times New Roman"/>
    </w:rPr>
  </w:style>
  <w:style w:type="paragraph" w:styleId="1055">
    <w:name w:val="列表段落"/>
    <w:basedOn w:val="918"/>
    <w:next w:val="1055"/>
    <w:link w:val="918"/>
    <w:uiPriority w:val="1"/>
    <w:qFormat/>
    <w:pPr>
      <w:ind w:firstLine="420"/>
    </w:pPr>
    <w:rPr>
      <w:szCs w:val="22"/>
    </w:rPr>
  </w:style>
  <w:style w:type="character" w:styleId="1056">
    <w:name w:val="未处理的提及"/>
    <w:next w:val="1056"/>
    <w:link w:val="918"/>
    <w:uiPriority w:val="99"/>
    <w:unhideWhenUsed/>
    <w:rPr>
      <w:color w:val="605e5c"/>
      <w:shd w:val="clear" w:color="auto" w:fill="e1dfdd"/>
    </w:rPr>
  </w:style>
  <w:style w:type="character" w:styleId="1057">
    <w:name w:val="正文缩进 字符1"/>
    <w:next w:val="1057"/>
    <w:link w:val="918"/>
    <w:qFormat/>
    <w:rPr>
      <w:rFonts w:eastAsia="宋体"/>
      <w:sz w:val="21"/>
      <w:lang w:val="en-US" w:eastAsia="zh-CN" w:bidi="ar-SA"/>
    </w:rPr>
  </w:style>
  <w:style w:type="paragraph" w:styleId="1058">
    <w:name w:val="修订"/>
    <w:next w:val="1058"/>
    <w:link w:val="918"/>
    <w:uiPriority w:val="99"/>
    <w:unhideWhenUsed/>
    <w:rPr>
      <w:sz w:val="21"/>
      <w:szCs w:val="24"/>
      <w:lang w:val="en-US" w:eastAsia="zh-CN" w:bidi="ar-SA"/>
    </w:rPr>
  </w:style>
  <w:style w:type="paragraph" w:styleId="1059">
    <w:name w:val="0正文"/>
    <w:next w:val="1059"/>
    <w:link w:val="1060"/>
    <w:qFormat/>
    <w:pPr>
      <w:ind w:firstLine="200"/>
    </w:pPr>
    <w:rPr>
      <w:sz w:val="21"/>
      <w:szCs w:val="21"/>
      <w:lang w:val="en-US" w:eastAsia="zh-CN" w:bidi="ar-SA"/>
    </w:rPr>
  </w:style>
  <w:style w:type="character" w:styleId="1060">
    <w:name w:val="0正文 Char"/>
    <w:next w:val="1060"/>
    <w:link w:val="1059"/>
    <w:rPr>
      <w:rFonts w:ascii="Times New Roman" w:hAnsi="Times New Roman"/>
      <w:sz w:val="21"/>
      <w:szCs w:val="21"/>
    </w:rPr>
  </w:style>
  <w:style w:type="paragraph" w:styleId="1061">
    <w:name w:val="AONormal"/>
    <w:next w:val="1061"/>
    <w:link w:val="918"/>
    <w:qFormat/>
    <w:pPr>
      <w:ind w:firstLine="440"/>
      <w:spacing w:line="400" w:lineRule="exact"/>
    </w:pPr>
    <w:rPr>
      <w:rFonts w:ascii="华文楷体" w:hAnsi="华文楷体" w:eastAsia="华文楷体" w:cs="华文楷体"/>
      <w:sz w:val="22"/>
      <w:szCs w:val="21"/>
      <w:lang w:val="en-US" w:eastAsia="zh-CN" w:bidi="ar-SA"/>
    </w:rPr>
  </w:style>
  <w:style w:type="character" w:styleId="1062">
    <w:name w:val="font11"/>
    <w:next w:val="1062"/>
    <w:link w:val="918"/>
    <w:qFormat/>
    <w:rPr>
      <w:rFonts w:hint="eastAsia" w:ascii="宋体" w:hAnsi="宋体" w:eastAsia="宋体" w:cs="宋体"/>
      <w:color w:val="000000"/>
      <w:sz w:val="21"/>
      <w:szCs w:val="21"/>
      <w:u w:val="none"/>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16</cp:revision>
  <dcterms:created xsi:type="dcterms:W3CDTF">2025-07-22T07:39:00Z</dcterms:created>
  <dcterms:modified xsi:type="dcterms:W3CDTF">2026-09-09T06:25:34Z</dcterms:modified>
  <cp:version>1048576</cp:version>
</cp:coreProperties>
</file>