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 w:val="40"/>
          <w:szCs w:val="36"/>
        </w:rPr>
      </w:pPr>
      <w:r>
        <w:rPr>
          <w:rFonts w:hint="eastAsia" w:ascii="宋体" w:hAnsi="宋体" w:eastAsia="宋体"/>
          <w:sz w:val="40"/>
          <w:szCs w:val="36"/>
        </w:rPr>
      </w:r>
      <w:r/>
    </w:p>
    <w:p>
      <w:pPr>
        <w:rPr>
          <w:rFonts w:hint="eastAsia" w:ascii="宋体" w:hAnsi="宋体" w:eastAsia="宋体"/>
          <w:sz w:val="40"/>
          <w:szCs w:val="36"/>
        </w:rPr>
      </w:pPr>
      <w:r>
        <w:rPr>
          <w:rFonts w:hint="eastAsia" w:ascii="宋体" w:hAnsi="宋体" w:eastAsia="宋体"/>
          <w:sz w:val="40"/>
          <w:szCs w:val="3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bCs/>
          <w:sz w:val="72"/>
          <w:szCs w:val="72"/>
        </w:rPr>
      </w:pPr>
      <w:r>
        <w:rPr>
          <w:rFonts w:hint="eastAsia" w:ascii="宋体" w:hAnsi="宋体" w:eastAsia="宋体"/>
          <w:b/>
          <w:bCs/>
          <w:sz w:val="72"/>
          <w:szCs w:val="72"/>
        </w:rPr>
        <w:t xml:space="preserve">苏州市吴中区政府采购</w:t>
      </w:r>
      <w:r/>
    </w:p>
    <w:p>
      <w:pPr>
        <w:jc w:val="center"/>
        <w:rPr>
          <w:rFonts w:hint="eastAsia" w:ascii="宋体" w:hAnsi="宋体" w:eastAsia="宋体"/>
          <w:b/>
          <w:bCs/>
          <w:sz w:val="72"/>
          <w:szCs w:val="72"/>
        </w:rPr>
      </w:pPr>
      <w:r>
        <w:rPr>
          <w:rFonts w:hint="eastAsia" w:ascii="宋体" w:hAnsi="宋体" w:eastAsia="宋体"/>
          <w:b/>
          <w:bCs/>
          <w:sz w:val="72"/>
          <w:szCs w:val="72"/>
        </w:rPr>
        <w:t xml:space="preserve">货物类公开招标项目</w:t>
      </w:r>
      <w:r/>
    </w:p>
    <w:p>
      <w:pPr>
        <w:jc w:val="center"/>
        <w:rPr>
          <w:rFonts w:hint="eastAsia" w:ascii="宋体" w:hAnsi="宋体" w:eastAsia="宋体"/>
          <w:b/>
          <w:bCs/>
          <w:sz w:val="72"/>
          <w:szCs w:val="72"/>
        </w:rPr>
      </w:pPr>
      <w:r>
        <w:rPr>
          <w:rFonts w:hint="eastAsia" w:ascii="宋体" w:hAnsi="宋体" w:eastAsia="宋体"/>
          <w:b/>
          <w:bCs/>
          <w:sz w:val="72"/>
          <w:szCs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606"/>
        <w:spacing w:line="360" w:lineRule="auto"/>
        <w:rPr>
          <w:rFonts w:hint="eastAsia" w:ascii="宋体" w:hAnsi="宋体" w:eastAsia="宋体"/>
          <w:b/>
          <w:bCs/>
          <w:sz w:val="32"/>
        </w:rPr>
      </w:pPr>
      <w:r>
        <w:rPr>
          <w:rFonts w:hint="eastAsia" w:ascii="宋体" w:hAnsi="宋体" w:eastAsia="宋体"/>
          <w:b/>
          <w:bCs/>
          <w:sz w:val="32"/>
        </w:rPr>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招标编号：JSZC-320506104-BDSZ-G2026-0011</w:t>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采购单位：苏州市吴中区光福镇综合服务中心</w:t>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项目名称：</w:t>
      </w:r>
      <w:bookmarkStart w:id="0" w:name="OLE_LINK4"/>
      <w:r>
        <w:rPr>
          <w:rFonts w:hint="eastAsia" w:ascii="宋体" w:hAnsi="宋体" w:eastAsia="宋体"/>
          <w:b/>
          <w:bCs/>
          <w:sz w:val="32"/>
        </w:rPr>
        <w:t xml:space="preserve">度假区光福产业园救援车辆采购</w:t>
      </w:r>
      <w:bookmarkEnd w:id="0"/>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项目类别：货物类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spacing w:line="360" w:lineRule="auto"/>
        <w:rPr>
          <w:rFonts w:hint="eastAsia" w:ascii="宋体" w:hAnsi="宋体" w:eastAsia="宋体"/>
          <w:b/>
          <w:sz w:val="32"/>
        </w:rPr>
      </w:pPr>
      <w:r>
        <w:rPr>
          <w:rFonts w:hint="eastAsia" w:ascii="宋体" w:hAnsi="宋体" w:eastAsia="宋体"/>
          <w:b/>
          <w:sz w:val="32"/>
        </w:rPr>
        <w:t xml:space="preserve">步定（苏州）项目管理有限公司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二○二六年九月</w:t>
      </w:r>
      <w:r/>
    </w:p>
    <w:p>
      <w:pPr>
        <w:jc w:val="center"/>
        <w:spacing w:line="360" w:lineRule="auto"/>
        <w:rPr>
          <w:rFonts w:hint="eastAsia" w:ascii="宋体" w:hAnsi="宋体" w:eastAsia="宋体"/>
          <w:b/>
          <w:sz w:val="36"/>
        </w:rPr>
      </w:pPr>
      <w:r>
        <w:rPr>
          <w:rFonts w:ascii="宋体" w:hAnsi="宋体" w:eastAsia="宋体"/>
          <w:b/>
          <w:sz w:val="36"/>
        </w:rPr>
        <w:br w:type="page" w:clear="all"/>
      </w:r>
      <w:r/>
    </w:p>
    <w:p>
      <w:pPr>
        <w:jc w:val="center"/>
        <w:rPr>
          <w:rFonts w:hint="eastAsia" w:ascii="宋体" w:hAnsi="宋体" w:eastAsia="宋体"/>
          <w:b/>
          <w:sz w:val="24"/>
          <w:szCs w:val="24"/>
        </w:rPr>
      </w:pPr>
      <w:r>
        <w:rPr>
          <w:rFonts w:hint="eastAsia" w:ascii="宋体" w:hAnsi="宋体" w:eastAsia="宋体"/>
          <w:b/>
          <w:sz w:val="24"/>
          <w:szCs w:val="24"/>
        </w:rPr>
        <w:t xml:space="preserve">前附表</w:t>
      </w:r>
      <w:r/>
    </w:p>
    <w:p>
      <w:pPr>
        <w:ind w:right="88" w:firstLine="480"/>
        <w:spacing w:after="0" w:line="360" w:lineRule="auto"/>
        <w:rPr>
          <w:rFonts w:hint="eastAsia" w:ascii="宋体" w:hAnsi="宋体" w:eastAsia="宋体" w:cs="宋体"/>
          <w:sz w:val="22"/>
          <w:szCs w:val="22"/>
        </w:rPr>
      </w:pPr>
      <w:r>
        <w:rPr>
          <w:rFonts w:hint="eastAsia" w:ascii="宋体" w:hAnsi="宋体" w:eastAsia="宋体" w:cs="宋体"/>
          <w:sz w:val="22"/>
          <w:szCs w:val="22"/>
        </w:rPr>
        <w:t xml:space="preserve">下述关于要采购的项目具体资料是对招标文件第一部分投标人须知的具体补充和修改，如果有矛盾的话，应以本附表为准。</w:t>
      </w:r>
      <w:r/>
    </w:p>
    <w:tbl>
      <w:tblPr>
        <w:tblStyle w:val="780"/>
        <w:tblW w:w="96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36"/>
        <w:gridCol w:w="1647"/>
        <w:gridCol w:w="7317"/>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ind w:firstLine="422"/>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内</w:t>
            </w:r>
            <w:r>
              <w:rPr>
                <w:rFonts w:hint="eastAsia" w:ascii="宋体" w:hAnsi="宋体" w:eastAsia="宋体" w:cs="宋体"/>
                <w:sz w:val="22"/>
                <w:szCs w:val="22"/>
              </w:rPr>
              <w:t xml:space="preserve">               </w:t>
            </w:r>
            <w:r>
              <w:rPr>
                <w:rFonts w:hint="eastAsia" w:ascii="宋体" w:hAnsi="宋体" w:eastAsia="宋体" w:cs="宋体"/>
                <w:sz w:val="21"/>
                <w:szCs w:val="22"/>
              </w:rPr>
              <w:t xml:space="preserve">容</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JSZC-320506104-BDSZ-G2026-0011</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度假区光福产业园救援车辆采购</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本项目不收取投标保证金（招标文件中涉及投标保证金的条款均不适用）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投标文件提交截止之日起九十天（日历日）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报名成功的供应商在下载招标文件后，对招标文件有质疑的，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质疑递交地址：苏州市吴中区木渎花苑三村19-5号；电话：</w:t>
            </w:r>
            <w:r>
              <w:rPr>
                <w:rFonts w:hint="eastAsia" w:ascii="宋体" w:hAnsi="宋体" w:eastAsia="宋体" w:cs="宋体"/>
                <w:sz w:val="22"/>
                <w:szCs w:val="22"/>
              </w:rPr>
              <w:t xml:space="preserve">18913095097</w:t>
            </w:r>
            <w:r>
              <w:rPr>
                <w:rFonts w:hint="eastAsia" w:ascii="宋体" w:hAnsi="宋体" w:eastAsia="宋体" w:cs="宋体"/>
                <w:sz w:val="21"/>
                <w:szCs w:val="22"/>
              </w:rPr>
              <w:t xml:space="preserve">；联系人：张敬柏。</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投标（响应）文件网上提交截止时间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2026年</w:t>
            </w:r>
            <w:r>
              <w:rPr>
                <w:rFonts w:hint="eastAsia" w:ascii="宋体" w:hAnsi="宋体" w:eastAsia="宋体" w:cs="宋体"/>
                <w:sz w:val="21"/>
                <w:szCs w:val="22"/>
              </w:rPr>
              <w:t xml:space="preserve">10月12</w:t>
            </w:r>
            <w:r>
              <w:rPr>
                <w:rFonts w:hint="eastAsia" w:ascii="宋体" w:hAnsi="宋体" w:eastAsia="宋体" w:cs="宋体"/>
                <w:sz w:val="22"/>
                <w:szCs w:val="22"/>
              </w:rPr>
              <w:t xml:space="preserve">日9点30分</w:t>
            </w:r>
            <w:r>
              <w:rPr>
                <w:rFonts w:hint="eastAsia" w:ascii="宋体" w:hAnsi="宋体" w:eastAsia="宋体" w:cs="宋体"/>
                <w:sz w:val="21"/>
                <w:szCs w:val="22"/>
              </w:rPr>
              <w:t xml:space="preserve">（北京时间）</w:t>
            </w:r>
            <w:r/>
          </w:p>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投标文件必须在截止时间前完成提交（上传），逾期提交（上传）的投标文件恕不接受。</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开标时间</w:t>
            </w:r>
            <w:r/>
          </w:p>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2026年</w:t>
            </w:r>
            <w:r>
              <w:rPr>
                <w:rFonts w:hint="eastAsia" w:ascii="宋体" w:hAnsi="宋体" w:eastAsia="宋体" w:cs="宋体"/>
                <w:sz w:val="21"/>
                <w:szCs w:val="22"/>
              </w:rPr>
              <w:t xml:space="preserve">10月12</w:t>
            </w:r>
            <w:r>
              <w:rPr>
                <w:rFonts w:hint="eastAsia" w:ascii="宋体" w:hAnsi="宋体" w:eastAsia="宋体" w:cs="宋体"/>
                <w:sz w:val="22"/>
                <w:szCs w:val="22"/>
              </w:rPr>
              <w:t xml:space="preserve">日9点30分</w:t>
            </w:r>
            <w:r>
              <w:rPr>
                <w:rFonts w:hint="eastAsia" w:ascii="宋体" w:hAnsi="宋体" w:eastAsia="宋体" w:cs="宋体"/>
                <w:sz w:val="21"/>
                <w:szCs w:val="22"/>
              </w:rPr>
              <w:t xml:space="preserve">（北京时间）</w:t>
            </w:r>
            <w:r/>
          </w:p>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“苏采云”系统（网址：</w:t>
            </w:r>
            <w:r>
              <w:rPr>
                <w:rFonts w:hint="eastAsia" w:ascii="宋体" w:hAnsi="宋体" w:eastAsia="宋体" w:cs="宋体"/>
                <w:sz w:val="22"/>
                <w:szCs w:val="22"/>
              </w:rPr>
              <w:t xml:space="preserve">htts://jszfcg.jsczt.cn/</w:t>
            </w:r>
            <w:r>
              <w:rPr>
                <w:rFonts w:hint="eastAsia" w:ascii="宋体" w:hAnsi="宋体" w:eastAsia="宋体" w:cs="宋体"/>
                <w:sz w:val="21"/>
                <w:szCs w:val="22"/>
              </w:rPr>
              <w:t xml:space="preserve">）</w:t>
            </w:r>
            <w:r/>
          </w:p>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本项目为不见面开标项目，开标阶段供应商在【供应商解密】环节必须使用 </w:t>
            </w:r>
            <w:r>
              <w:rPr>
                <w:rFonts w:hint="eastAsia" w:ascii="宋体" w:hAnsi="宋体" w:eastAsia="宋体" w:cs="宋体"/>
                <w:sz w:val="22"/>
                <w:szCs w:val="22"/>
              </w:rPr>
              <w:t xml:space="preserve">CA</w:t>
            </w:r>
            <w:r>
              <w:rPr>
                <w:rFonts w:hint="eastAsia" w:ascii="宋体" w:hAnsi="宋体" w:eastAsia="宋体" w:cs="宋体"/>
                <w:sz w:val="21"/>
                <w:szCs w:val="22"/>
              </w:rPr>
              <w:t xml:space="preserve">证书解密电子投标文件，如在系统规定的解密时间（投标文件提交截止时间后</w:t>
            </w:r>
            <w:r>
              <w:rPr>
                <w:rFonts w:hint="eastAsia" w:ascii="宋体" w:hAnsi="宋体" w:eastAsia="宋体" w:cs="宋体"/>
                <w:sz w:val="22"/>
                <w:szCs w:val="22"/>
              </w:rPr>
              <w:t xml:space="preserve">30</w:t>
            </w:r>
            <w:r>
              <w:rPr>
                <w:rFonts w:hint="eastAsia" w:ascii="宋体" w:hAnsi="宋体" w:eastAsia="宋体" w:cs="宋体"/>
                <w:sz w:val="21"/>
                <w:szCs w:val="22"/>
              </w:rPr>
              <w:t xml:space="preserve">分钟）内未能完成解密的视为放弃投标。</w:t>
            </w:r>
            <w:r/>
          </w:p>
        </w:tc>
      </w:tr>
      <w:tr>
        <w:trPr>
          <w:trHeight w:val="9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评标时间</w:t>
            </w:r>
            <w:r/>
          </w:p>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2026年</w:t>
            </w:r>
            <w:r>
              <w:rPr>
                <w:rFonts w:hint="eastAsia" w:ascii="宋体" w:hAnsi="宋体" w:eastAsia="宋体" w:cs="宋体"/>
                <w:sz w:val="21"/>
                <w:szCs w:val="22"/>
              </w:rPr>
              <w:t xml:space="preserve">10月12</w:t>
            </w:r>
            <w:r>
              <w:rPr>
                <w:rFonts w:hint="eastAsia" w:ascii="宋体" w:hAnsi="宋体" w:eastAsia="宋体" w:cs="宋体"/>
                <w:sz w:val="22"/>
                <w:szCs w:val="22"/>
              </w:rPr>
              <w:t xml:space="preserve">日9点30分</w:t>
            </w:r>
            <w:r>
              <w:rPr>
                <w:rFonts w:hint="eastAsia" w:ascii="宋体" w:hAnsi="宋体" w:eastAsia="宋体" w:cs="宋体"/>
                <w:sz w:val="21"/>
                <w:szCs w:val="22"/>
              </w:rPr>
              <w:t xml:space="preserve">（北京时间）</w:t>
            </w:r>
            <w:r/>
          </w:p>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苏州市高新区邓尉路105号狮山科技馆八楼</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投（响应）文件份数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本项目采用电子投标文件，投标单位按照招标文件要求制作上传电子投标文件，投标单位无需提供纸质投标文件。</w:t>
            </w:r>
            <w:r/>
          </w:p>
        </w:tc>
      </w:tr>
      <w:tr>
        <w:trPr>
          <w:trHeight w:val="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本项目不组织统一勘察。</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本项目不收取履约保证金（招标文件中涉及履约保证金的条款均不适用）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中标</w:t>
            </w:r>
            <w:r>
              <w:rPr>
                <w:rFonts w:hint="eastAsia" w:ascii="宋体" w:hAnsi="宋体" w:eastAsia="宋体" w:cs="宋体"/>
                <w:sz w:val="22"/>
                <w:szCs w:val="22"/>
              </w:rPr>
              <w:t xml:space="preserve">(</w:t>
            </w:r>
            <w:r>
              <w:rPr>
                <w:rFonts w:hint="eastAsia" w:ascii="宋体" w:hAnsi="宋体" w:eastAsia="宋体" w:cs="宋体"/>
                <w:sz w:val="21"/>
                <w:szCs w:val="22"/>
              </w:rPr>
              <w:t xml:space="preserve">成交</w:t>
            </w:r>
            <w:r>
              <w:rPr>
                <w:rFonts w:hint="eastAsia" w:ascii="宋体" w:hAnsi="宋体" w:eastAsia="宋体" w:cs="宋体"/>
                <w:sz w:val="22"/>
                <w:szCs w:val="22"/>
              </w:rPr>
              <w:t xml:space="preserve">)</w:t>
            </w:r>
            <w:r>
              <w:rPr>
                <w:rFonts w:hint="eastAsia" w:ascii="宋体" w:hAnsi="宋体" w:eastAsia="宋体" w:cs="宋体"/>
                <w:sz w:val="21"/>
                <w:szCs w:val="22"/>
              </w:rPr>
              <w:t xml:space="preserve">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确定出中标</w:t>
            </w:r>
            <w:r>
              <w:rPr>
                <w:rFonts w:hint="eastAsia" w:ascii="宋体" w:hAnsi="宋体" w:eastAsia="宋体" w:cs="宋体"/>
                <w:sz w:val="22"/>
                <w:szCs w:val="22"/>
              </w:rPr>
              <w:t xml:space="preserve">(</w:t>
            </w:r>
            <w:r>
              <w:rPr>
                <w:rFonts w:hint="eastAsia" w:ascii="宋体" w:hAnsi="宋体" w:eastAsia="宋体" w:cs="宋体"/>
                <w:sz w:val="21"/>
                <w:szCs w:val="22"/>
              </w:rPr>
              <w:t xml:space="preserve">成交</w:t>
            </w:r>
            <w:r>
              <w:rPr>
                <w:rFonts w:hint="eastAsia" w:ascii="宋体" w:hAnsi="宋体" w:eastAsia="宋体" w:cs="宋体"/>
                <w:sz w:val="22"/>
                <w:szCs w:val="22"/>
              </w:rPr>
              <w:t xml:space="preserve">)</w:t>
            </w:r>
            <w:r>
              <w:rPr>
                <w:rFonts w:hint="eastAsia" w:ascii="宋体" w:hAnsi="宋体" w:eastAsia="宋体" w:cs="宋体"/>
                <w:sz w:val="21"/>
                <w:szCs w:val="22"/>
              </w:rPr>
              <w:t xml:space="preserve">人后，采购代理机构在法定时间内向中标</w:t>
            </w:r>
            <w:r>
              <w:rPr>
                <w:rFonts w:hint="eastAsia" w:ascii="宋体" w:hAnsi="宋体" w:eastAsia="宋体" w:cs="宋体"/>
                <w:sz w:val="22"/>
                <w:szCs w:val="22"/>
              </w:rPr>
              <w:t xml:space="preserve">(</w:t>
            </w:r>
            <w:r>
              <w:rPr>
                <w:rFonts w:hint="eastAsia" w:ascii="宋体" w:hAnsi="宋体" w:eastAsia="宋体" w:cs="宋体"/>
                <w:sz w:val="21"/>
                <w:szCs w:val="22"/>
              </w:rPr>
              <w:t xml:space="preserve">成交</w:t>
            </w:r>
            <w:r>
              <w:rPr>
                <w:rFonts w:hint="eastAsia" w:ascii="宋体" w:hAnsi="宋体" w:eastAsia="宋体" w:cs="宋体"/>
                <w:sz w:val="22"/>
                <w:szCs w:val="22"/>
              </w:rPr>
              <w:t xml:space="preserve">)</w:t>
            </w:r>
            <w:r>
              <w:rPr>
                <w:rFonts w:hint="eastAsia" w:ascii="宋体" w:hAnsi="宋体" w:eastAsia="宋体" w:cs="宋体"/>
                <w:sz w:val="21"/>
                <w:szCs w:val="22"/>
              </w:rPr>
              <w:t xml:space="preserve">人发出中标</w:t>
            </w:r>
            <w:r>
              <w:rPr>
                <w:rFonts w:hint="eastAsia" w:ascii="宋体" w:hAnsi="宋体" w:eastAsia="宋体" w:cs="宋体"/>
                <w:sz w:val="22"/>
                <w:szCs w:val="22"/>
              </w:rPr>
              <w:t xml:space="preserve">(</w:t>
            </w:r>
            <w:r>
              <w:rPr>
                <w:rFonts w:hint="eastAsia" w:ascii="宋体" w:hAnsi="宋体" w:eastAsia="宋体" w:cs="宋体"/>
                <w:sz w:val="21"/>
                <w:szCs w:val="22"/>
              </w:rPr>
              <w:t xml:space="preserve">成交</w:t>
            </w:r>
            <w:r>
              <w:rPr>
                <w:rFonts w:hint="eastAsia" w:ascii="宋体" w:hAnsi="宋体" w:eastAsia="宋体" w:cs="宋体"/>
                <w:sz w:val="22"/>
                <w:szCs w:val="22"/>
              </w:rPr>
              <w:t xml:space="preserve">)</w:t>
            </w:r>
            <w:r>
              <w:rPr>
                <w:rFonts w:hint="eastAsia" w:ascii="宋体" w:hAnsi="宋体" w:eastAsia="宋体" w:cs="宋体"/>
                <w:sz w:val="21"/>
                <w:szCs w:val="22"/>
              </w:rPr>
              <w:t xml:space="preserve">通知书。中标</w:t>
            </w:r>
            <w:r>
              <w:rPr>
                <w:rFonts w:hint="eastAsia" w:ascii="宋体" w:hAnsi="宋体" w:eastAsia="宋体" w:cs="宋体"/>
                <w:sz w:val="22"/>
                <w:szCs w:val="22"/>
              </w:rPr>
              <w:t xml:space="preserve">(</w:t>
            </w:r>
            <w:r>
              <w:rPr>
                <w:rFonts w:hint="eastAsia" w:ascii="宋体" w:hAnsi="宋体" w:eastAsia="宋体" w:cs="宋体"/>
                <w:sz w:val="21"/>
                <w:szCs w:val="22"/>
              </w:rPr>
              <w:t xml:space="preserve">成交</w:t>
            </w:r>
            <w:r>
              <w:rPr>
                <w:rFonts w:hint="eastAsia" w:ascii="宋体" w:hAnsi="宋体" w:eastAsia="宋体" w:cs="宋体"/>
                <w:sz w:val="22"/>
                <w:szCs w:val="22"/>
              </w:rPr>
              <w:t xml:space="preserve">)</w:t>
            </w:r>
            <w:r>
              <w:rPr>
                <w:rFonts w:hint="eastAsia" w:ascii="宋体" w:hAnsi="宋体" w:eastAsia="宋体" w:cs="宋体"/>
                <w:sz w:val="21"/>
                <w:szCs w:val="22"/>
              </w:rPr>
              <w:t xml:space="preserve">通知书将成为合同的组成部分。</w:t>
            </w:r>
            <w:r/>
          </w:p>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2"/>
              </w:rPr>
              <w:t xml:space="preserve">请中标人在中标结果公告届满之日起</w:t>
            </w:r>
            <w:r>
              <w:rPr>
                <w:rFonts w:hint="eastAsia" w:ascii="宋体" w:hAnsi="宋体" w:eastAsia="宋体" w:cs="宋体"/>
                <w:b/>
                <w:sz w:val="22"/>
                <w:szCs w:val="22"/>
              </w:rPr>
              <w:t xml:space="preserve">30</w:t>
            </w:r>
            <w:r>
              <w:rPr>
                <w:rFonts w:hint="eastAsia" w:ascii="宋体" w:hAnsi="宋体" w:eastAsia="宋体" w:cs="宋体"/>
                <w:b/>
                <w:sz w:val="21"/>
                <w:szCs w:val="22"/>
              </w:rPr>
              <w:t xml:space="preserve">日内</w:t>
            </w:r>
            <w:r>
              <w:rPr>
                <w:rFonts w:hint="eastAsia" w:ascii="宋体" w:hAnsi="宋体" w:eastAsia="宋体" w:cs="宋体"/>
                <w:b/>
                <w:sz w:val="22"/>
                <w:szCs w:val="22"/>
              </w:rPr>
              <w:t xml:space="preserve">,</w:t>
            </w:r>
            <w:r>
              <w:rPr>
                <w:rFonts w:hint="eastAsia" w:ascii="宋体" w:hAnsi="宋体" w:eastAsia="宋体" w:cs="宋体"/>
                <w:b/>
                <w:sz w:val="21"/>
                <w:szCs w:val="22"/>
              </w:rPr>
              <w:t xml:space="preserve">使用</w:t>
            </w:r>
            <w:r>
              <w:rPr>
                <w:rFonts w:hint="eastAsia" w:ascii="宋体" w:hAnsi="宋体" w:eastAsia="宋体" w:cs="宋体"/>
                <w:b/>
                <w:sz w:val="22"/>
                <w:szCs w:val="22"/>
              </w:rPr>
              <w:t xml:space="preserve">CA</w:t>
            </w:r>
            <w:r>
              <w:rPr>
                <w:rFonts w:hint="eastAsia" w:ascii="宋体" w:hAnsi="宋体" w:eastAsia="宋体" w:cs="宋体"/>
                <w:b/>
                <w:sz w:val="21"/>
                <w:szCs w:val="22"/>
              </w:rPr>
              <w:t xml:space="preserve">证书登录“苏采云”系统及时下载中标通知书。</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支付主体及原因说明</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采购预算中已列支代理服务费，供应商报价中应当包含代理服务费，故本项目采购代理服务费应由中标（成交）供应商在领取中标通知书时向采购代理机构支付。供应商在投标报价时应将该费用综合考虑在内。</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、收取方式</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中标（成交）供应商在领取中标（成交）通知书时，一次性向采购代理机构支付代理服务费。</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3、收费标准</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具体收费以如下比例按差额定率累进法进行计算，含在供应商响应总报价中：</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预算金额100万元以下部分按该部分预算金额的1.5%计算；</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预算金额100（含）～500万元部分按该部分预算金额的1.1%计算；</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预算金额500（含）～1000万元部分按该部分预算金额的0.8%计算；</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预算金额1000（含）～5000万元部分按该部分预算金额的0.5%计算；</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如按上述方法计算的金额低于人民币3000元的，则成交服务费按人民币3000元计取。本项目代理服务费为</w:t>
            </w:r>
            <w:r>
              <w:rPr>
                <w:rFonts w:hint="eastAsia" w:ascii="宋体" w:hAnsi="宋体" w:eastAsia="宋体" w:cs="宋体"/>
                <w:sz w:val="21"/>
                <w:szCs w:val="21"/>
              </w:rPr>
              <w:t xml:space="preserve">99000.00元。</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4、其他说明</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（1）供应商在投标报价中应充分考虑代理服务费因素，报价中包含代理服务费。</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（2）采购代理机构将在中标（成交）结果公告中，一并公开本项目的代理费收取情况，包括具体收费标准及收费金额，接受社会监督。</w:t>
            </w:r>
            <w:r/>
          </w:p>
          <w:p>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5、收款单位信息</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收款单位：步定（苏州）项目管理有限公司 </w:t>
            </w:r>
            <w:r/>
          </w:p>
          <w:p>
            <w:pPr>
              <w:spacing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银行帐号：32250199759100003467</w:t>
            </w:r>
            <w:r/>
          </w:p>
          <w:p>
            <w:pPr>
              <w:spacing w:after="0" w:line="360" w:lineRule="auto"/>
              <w:rPr>
                <w:rFonts w:hint="eastAsia" w:ascii="宋体" w:hAnsi="宋体" w:eastAsia="宋体" w:cs="宋体"/>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开户银行：中国建设银行股份有限公司苏州吴中经济技术开发区支行</w:t>
            </w:r>
            <w:r/>
          </w:p>
        </w:tc>
      </w:tr>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18"/>
                <w:szCs w:val="16"/>
              </w:rPr>
            </w:pPr>
            <w:r>
              <w:rPr>
                <w:rFonts w:hint="eastAsia" w:ascii="宋体" w:hAnsi="宋体" w:eastAsia="宋体" w:cs="宋体"/>
                <w:sz w:val="21"/>
                <w:szCs w:val="21"/>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18"/>
                <w:szCs w:val="16"/>
              </w:rPr>
            </w:pPr>
            <w:r>
              <w:rPr>
                <w:rFonts w:hint="eastAsia" w:ascii="宋体" w:hAnsi="宋体" w:eastAsia="宋体" w:cs="宋体"/>
                <w:sz w:val="21"/>
                <w:szCs w:val="21"/>
              </w:rPr>
              <w:t xml:space="preserve">导致废标因素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出现下列情形之一的，为废标：</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（一）符合专业条件的投标人或者对招标文件作实质响应的投标人不足三家的；</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（二）出现影响采购公正的违法、违规行为的；</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（三）投标人的报价均超过了采购预算，采购人不能支付的；</w:t>
            </w:r>
            <w:r/>
          </w:p>
          <w:p>
            <w:pPr>
              <w:jc w:val="left"/>
              <w:spacing w:after="0" w:line="360" w:lineRule="auto"/>
              <w:rPr>
                <w:rFonts w:hint="eastAsia" w:ascii="宋体" w:hAnsi="宋体" w:eastAsia="宋体" w:cs="宋体"/>
                <w:sz w:val="18"/>
              </w:rPr>
            </w:pPr>
            <w:r>
              <w:rPr>
                <w:rFonts w:hint="eastAsia" w:ascii="宋体" w:hAnsi="宋体" w:eastAsia="宋体" w:cs="宋体"/>
                <w:sz w:val="21"/>
                <w:szCs w:val="21"/>
              </w:rPr>
              <w:t xml:space="preserve">（四）因重大变故，采购任务取消的。</w:t>
            </w:r>
            <w:r/>
          </w:p>
        </w:tc>
      </w:tr>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spacing w:after="0" w:line="360" w:lineRule="auto"/>
              <w:rPr>
                <w:rFonts w:hint="eastAsia" w:ascii="宋体" w:hAnsi="宋体" w:eastAsia="宋体" w:cs="宋体"/>
                <w:sz w:val="18"/>
                <w:szCs w:val="16"/>
              </w:rPr>
            </w:pPr>
            <w:r>
              <w:rPr>
                <w:rFonts w:hint="eastAsia" w:ascii="宋体" w:hAnsi="宋体" w:eastAsia="宋体" w:cs="宋体"/>
                <w:sz w:val="21"/>
                <w:szCs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7" w:type="dxa"/>
            <w:vAlign w:val="center"/>
            <w:textDirection w:val="lrTb"/>
            <w:noWrap w:val="false"/>
          </w:tcPr>
          <w:p>
            <w:pPr>
              <w:jc w:val="cente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导致无效标</w:t>
            </w:r>
            <w:r/>
          </w:p>
          <w:p>
            <w:pPr>
              <w:jc w:val="center"/>
              <w:spacing w:after="0" w:line="360" w:lineRule="auto"/>
              <w:rPr>
                <w:rFonts w:hint="eastAsia" w:ascii="宋体" w:hAnsi="宋体" w:eastAsia="宋体" w:cs="宋体"/>
                <w:sz w:val="18"/>
                <w:szCs w:val="16"/>
              </w:rPr>
            </w:pPr>
            <w:r>
              <w:rPr>
                <w:rFonts w:hint="eastAsia" w:ascii="宋体" w:hAnsi="宋体" w:eastAsia="宋体" w:cs="宋体"/>
                <w:sz w:val="21"/>
                <w:szCs w:val="21"/>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7" w:type="dxa"/>
            <w:vAlign w:val="center"/>
            <w:textDirection w:val="lrTb"/>
            <w:noWrap w:val="false"/>
          </w:tcPr>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投标文件属下列情况之一的，在资格性、符合性检查时按照无效投标处理：</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（一）未按照招标文件规定要求签署、盖章的；</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（二）不具备招标文件中规定资格要求的；</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（三）投标书技术部分和资格证明文件中出现总报价的；</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（四）投标文件含有采购人不能接受的附加条件的；</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（五）机器码检查中，出现不同投标人投标文件机器码一致情形的；</w:t>
            </w:r>
            <w:r/>
          </w:p>
          <w:p>
            <w:pPr>
              <w:jc w:val="left"/>
              <w:spacing w:after="0" w:line="360" w:lineRule="auto"/>
              <w:rPr>
                <w:rFonts w:hint="eastAsia" w:ascii="宋体" w:hAnsi="宋体" w:eastAsia="宋体" w:cs="宋体"/>
                <w:sz w:val="18"/>
              </w:rPr>
            </w:pPr>
            <w:r>
              <w:rPr>
                <w:rFonts w:hint="eastAsia" w:ascii="宋体" w:hAnsi="宋体" w:eastAsia="宋体" w:cs="宋体"/>
                <w:sz w:val="21"/>
                <w:szCs w:val="21"/>
              </w:rPr>
              <w:t xml:space="preserve">（六）法律、法规和招标文件规定的其他无效情形。</w:t>
            </w:r>
            <w:r/>
          </w:p>
        </w:tc>
      </w:tr>
    </w:tbl>
    <w:p>
      <w:pPr>
        <w:jc w:val="left"/>
        <w:widowControl/>
        <w:rPr>
          <w:rFonts w:hint="eastAsia" w:ascii="宋体" w:hAnsi="宋体" w:eastAsia="宋体"/>
          <w:sz w:val="52"/>
          <w:szCs w:val="52"/>
        </w:rPr>
      </w:pPr>
      <w:r>
        <w:rPr>
          <w:rFonts w:ascii="宋体" w:hAnsi="宋体" w:eastAsia="宋体"/>
          <w:sz w:val="52"/>
          <w:szCs w:val="52"/>
        </w:rPr>
        <w:br w:type="page" w:clear="all"/>
      </w:r>
      <w:r/>
    </w:p>
    <w:p>
      <w:pPr>
        <w:jc w:val="center"/>
        <w:tabs>
          <w:tab w:val="left" w:pos="315" w:leader="none"/>
          <w:tab w:val="center" w:pos="4153" w:leader="none"/>
        </w:tabs>
        <w:rPr>
          <w:rFonts w:hint="eastAsia" w:ascii="宋体" w:hAnsi="宋体" w:eastAsia="宋体"/>
          <w:b/>
          <w:sz w:val="52"/>
          <w:szCs w:val="52"/>
        </w:rPr>
      </w:pPr>
      <w:r>
        <w:rPr>
          <w:rFonts w:hint="eastAsia" w:ascii="宋体" w:hAnsi="宋体" w:eastAsia="宋体"/>
          <w:b/>
          <w:sz w:val="52"/>
          <w:szCs w:val="52"/>
        </w:rPr>
        <w:t xml:space="preserve">目    录</w:t>
      </w:r>
      <w:r/>
    </w:p>
    <w:p>
      <w:pPr>
        <w:jc w:val="center"/>
        <w:tabs>
          <w:tab w:val="left" w:pos="315" w:leader="none"/>
          <w:tab w:val="center" w:pos="4153" w:leader="none"/>
        </w:tabs>
        <w:rPr>
          <w:rFonts w:hint="eastAsia" w:ascii="宋体" w:hAnsi="宋体" w:eastAsia="宋体"/>
          <w:b/>
          <w:sz w:val="52"/>
          <w:szCs w:val="52"/>
        </w:rPr>
      </w:pPr>
      <w:r>
        <w:rPr>
          <w:rFonts w:hint="eastAsia" w:ascii="宋体" w:hAnsi="宋体" w:eastAsia="宋体"/>
          <w:b/>
          <w:sz w:val="52"/>
          <w:szCs w:val="52"/>
        </w:rPr>
      </w:r>
      <w:r/>
    </w:p>
    <w:p>
      <w:pPr>
        <w:jc w:val="left"/>
        <w:spacing w:after="240" w:line="360" w:lineRule="auto"/>
        <w:tabs>
          <w:tab w:val="right" w:pos="8302" w:leader="dot"/>
        </w:tabs>
        <w:rPr>
          <w:rFonts w:hint="eastAsia" w:ascii="宋体" w:hAnsi="宋体" w:eastAsia="宋体"/>
          <w:sz w:val="36"/>
          <w:szCs w:val="22"/>
        </w:rPr>
      </w:pPr>
      <w:r>
        <w:rPr>
          <w:rFonts w:hint="eastAsia" w:ascii="宋体" w:hAnsi="宋体" w:eastAsia="宋体"/>
          <w:sz w:val="36"/>
          <w:szCs w:val="22"/>
        </w:rPr>
        <w:t xml:space="preserve">第一章  招标公告</w:t>
      </w:r>
      <w:r/>
    </w:p>
    <w:p>
      <w:pPr>
        <w:jc w:val="left"/>
        <w:spacing w:after="240" w:line="360" w:lineRule="auto"/>
        <w:tabs>
          <w:tab w:val="right" w:pos="8302" w:leader="dot"/>
        </w:tabs>
        <w:rPr>
          <w:rFonts w:hint="eastAsia" w:ascii="宋体" w:hAnsi="宋体" w:eastAsia="宋体"/>
          <w:sz w:val="36"/>
          <w:szCs w:val="22"/>
        </w:rPr>
      </w:pPr>
      <w:r>
        <w:rPr>
          <w:rFonts w:hint="eastAsia" w:ascii="宋体" w:hAnsi="宋体" w:eastAsia="宋体"/>
          <w:sz w:val="36"/>
          <w:szCs w:val="22"/>
        </w:rPr>
        <w:t xml:space="preserve">第二章  投标人须知</w:t>
      </w:r>
      <w:r/>
    </w:p>
    <w:p>
      <w:pPr>
        <w:jc w:val="left"/>
        <w:spacing w:after="240" w:line="360" w:lineRule="auto"/>
        <w:tabs>
          <w:tab w:val="right" w:pos="8302" w:leader="dot"/>
        </w:tabs>
        <w:rPr>
          <w:rFonts w:hint="eastAsia" w:ascii="宋体" w:hAnsi="宋体" w:eastAsia="宋体"/>
          <w:sz w:val="36"/>
          <w:szCs w:val="22"/>
        </w:rPr>
      </w:pPr>
      <w:r>
        <w:rPr>
          <w:rFonts w:hint="eastAsia" w:ascii="宋体" w:hAnsi="宋体" w:eastAsia="宋体"/>
          <w:sz w:val="36"/>
          <w:szCs w:val="22"/>
        </w:rPr>
        <w:t xml:space="preserve">第三章  投标文件格式</w:t>
      </w:r>
      <w:r/>
    </w:p>
    <w:p>
      <w:pPr>
        <w:jc w:val="left"/>
        <w:spacing w:after="240" w:line="360" w:lineRule="auto"/>
        <w:tabs>
          <w:tab w:val="right" w:pos="8302" w:leader="dot"/>
        </w:tabs>
        <w:rPr>
          <w:rFonts w:hint="eastAsia" w:ascii="宋体" w:hAnsi="宋体" w:eastAsia="宋体"/>
          <w:sz w:val="36"/>
          <w:szCs w:val="22"/>
        </w:rPr>
      </w:pPr>
      <w:r>
        <w:rPr>
          <w:rFonts w:hint="eastAsia" w:ascii="宋体" w:hAnsi="宋体" w:eastAsia="宋体"/>
          <w:sz w:val="36"/>
          <w:szCs w:val="22"/>
        </w:rPr>
        <w:t xml:space="preserve">第四章  招标书</w:t>
      </w:r>
      <w:r/>
    </w:p>
    <w:p>
      <w:pPr>
        <w:jc w:val="left"/>
        <w:spacing w:after="240" w:line="360" w:lineRule="auto"/>
        <w:tabs>
          <w:tab w:val="right" w:pos="8302" w:leader="dot"/>
        </w:tabs>
        <w:rPr>
          <w:rFonts w:hint="eastAsia" w:ascii="宋体" w:hAnsi="宋体" w:eastAsia="宋体"/>
          <w:sz w:val="36"/>
          <w:szCs w:val="22"/>
        </w:rPr>
      </w:pPr>
      <w:r>
        <w:rPr>
          <w:rFonts w:hint="eastAsia" w:ascii="宋体" w:hAnsi="宋体" w:eastAsia="宋体"/>
          <w:sz w:val="36"/>
          <w:szCs w:val="22"/>
        </w:rPr>
        <w:t xml:space="preserve">第五章  合同主要条款</w:t>
      </w:r>
      <w:r/>
    </w:p>
    <w:p>
      <w:pPr>
        <w:jc w:val="left"/>
        <w:spacing w:after="240" w:line="360" w:lineRule="auto"/>
        <w:tabs>
          <w:tab w:val="right" w:pos="8302" w:leader="dot"/>
        </w:tabs>
        <w:rPr>
          <w:rFonts w:hint="eastAsia" w:ascii="宋体" w:hAnsi="宋体" w:eastAsia="宋体"/>
          <w:sz w:val="36"/>
          <w:szCs w:val="22"/>
        </w:rPr>
      </w:pPr>
      <w:r>
        <w:rPr>
          <w:rFonts w:hint="eastAsia" w:ascii="宋体" w:hAnsi="宋体" w:eastAsia="宋体"/>
          <w:sz w:val="36"/>
          <w:szCs w:val="22"/>
        </w:rPr>
        <w:t xml:space="preserve">第六章  评分标准</w:t>
      </w:r>
      <w:r/>
    </w:p>
    <w:p>
      <w:pPr>
        <w:pStyle w:val="723"/>
        <w:ind w:firstLine="0"/>
        <w:jc w:val="both"/>
        <w:tabs>
          <w:tab w:val="right" w:pos="9032" w:leader="none"/>
        </w:tabs>
        <w:rPr>
          <w:rFonts w:hint="eastAsia" w:ascii="宋体" w:hAnsi="宋体" w:eastAsia="宋体"/>
          <w:b/>
          <w:sz w:val="32"/>
        </w:rPr>
      </w:pPr>
      <w:r>
        <w:rPr>
          <w:rFonts w:hint="eastAsia" w:ascii="宋体" w:hAnsi="宋体" w:eastAsia="宋体"/>
          <w:b/>
          <w:sz w:val="32"/>
        </w:rPr>
      </w:r>
      <w:r/>
    </w:p>
    <w:p>
      <w:r/>
      <w:r/>
    </w:p>
    <w:p>
      <w:r/>
      <w:r/>
    </w:p>
    <w:p>
      <w:r/>
      <w:r/>
    </w:p>
    <w:p>
      <w:r/>
      <w:r/>
    </w:p>
    <w:p>
      <w:r/>
      <w:r/>
    </w:p>
    <w:p>
      <w:r/>
      <w:r/>
    </w:p>
    <w:p>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r/>
      <w:bookmarkStart w:id="1" w:name="_Toc50373295"/>
      <w:r/>
      <w:r/>
    </w:p>
    <w:p>
      <w:r/>
      <w:r/>
    </w:p>
    <w:p>
      <w:pPr>
        <w:pStyle w:val="710"/>
        <w:jc w:val="center"/>
        <w:rPr>
          <w:rFonts w:hint="eastAsia" w:ascii="宋体" w:hAnsi="宋体" w:eastAsia="宋体"/>
          <w:sz w:val="52"/>
        </w:rPr>
      </w:pPr>
      <w:r>
        <w:rPr>
          <w:rFonts w:hint="eastAsia" w:ascii="宋体" w:hAnsi="宋体" w:eastAsia="宋体"/>
          <w:sz w:val="52"/>
        </w:rPr>
        <w:t xml:space="preserve">第一章</w:t>
      </w:r>
      <w:bookmarkEnd w:id="1"/>
      <w:r>
        <w:rPr>
          <w:rFonts w:hint="eastAsia" w:ascii="宋体" w:hAnsi="宋体" w:eastAsia="宋体"/>
          <w:sz w:val="52"/>
        </w:rPr>
        <w:t xml:space="preserve">招标公告</w:t>
      </w:r>
      <w:r/>
    </w:p>
    <w:p>
      <w:pPr>
        <w:spacing w:line="360" w:lineRule="auto"/>
        <w:rPr>
          <w:rFonts w:hint="eastAsia" w:ascii="宋体" w:hAnsi="宋体" w:eastAsia="宋体"/>
          <w:sz w:val="24"/>
          <w:szCs w:val="24"/>
          <w:u w:val="single"/>
        </w:rPr>
      </w:pPr>
      <w:r>
        <w:rPr>
          <w:rFonts w:ascii="宋体" w:hAnsi="宋体" w:eastAsia="宋体"/>
        </w:rPr>
        <w:br w:type="page" w:clear="all"/>
      </w:r>
      <w:r/>
    </w:p>
    <w:p>
      <w:pPr>
        <w:jc w:val="left"/>
        <w:spacing w:after="0" w:line="360" w:lineRule="auto"/>
        <w:shd w:val="clear" w:color="auto" w:fill="ffffff"/>
        <w:widowControl/>
        <w:rPr>
          <w:rFonts w:hint="eastAsia" w:ascii="宋体" w:hAnsi="宋体" w:eastAsia="宋体" w:cs="宋体"/>
          <w:sz w:val="24"/>
          <w:szCs w:val="24"/>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shd w:val="clear" w:color="auto" w:fill="ffffff"/>
        </w:rPr>
        <w:t xml:space="preserve">项目概况</w:t>
      </w:r>
      <w:r/>
    </w:p>
    <w:p>
      <w:pPr>
        <w:ind w:firstLine="480"/>
        <w:jc w:val="left"/>
        <w:spacing w:after="0" w:line="360" w:lineRule="auto"/>
        <w:shd w:val="clear" w:color="auto" w:fill="ffffff"/>
        <w:widowControl/>
        <w:rPr>
          <w:rFonts w:hint="eastAsia" w:ascii="宋体" w:hAnsi="宋体" w:eastAsia="宋体" w:cs="宋体"/>
          <w:sz w:val="24"/>
          <w:szCs w:val="24"/>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4"/>
          <w:szCs w:val="24"/>
          <w:u w:val="single"/>
          <w:shd w:val="clear" w:color="auto" w:fill="ffffff"/>
        </w:rPr>
        <w:t xml:space="preserve">度假区光福产业园救援车辆采购</w:t>
      </w:r>
      <w:r>
        <w:rPr>
          <w:rFonts w:hint="eastAsia" w:ascii="宋体" w:hAnsi="宋体" w:eastAsia="宋体" w:cs="宋体"/>
          <w:sz w:val="24"/>
          <w:szCs w:val="24"/>
          <w:shd w:val="clear" w:color="auto" w:fill="ffffff"/>
        </w:rPr>
        <w:t xml:space="preserve">招标项目的潜在投标人应在</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苏采云</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系统（网址：</w:t>
      </w:r>
      <w:r>
        <w:rPr>
          <w:rFonts w:ascii="宋体" w:hAnsi="宋体" w:eastAsia="宋体" w:cs="宋体"/>
          <w:sz w:val="24"/>
          <w:szCs w:val="24"/>
          <w:u w:val="single"/>
          <w:shd w:val="clear" w:color="auto" w:fill="ffffff"/>
        </w:rPr>
        <w:t xml:space="preserve">http://jszfcg.jsczt.cn/</w:t>
      </w:r>
      <w:r>
        <w:rPr>
          <w:rFonts w:hint="eastAsia" w:ascii="宋体" w:hAnsi="宋体" w:eastAsia="宋体" w:cs="宋体"/>
          <w:sz w:val="24"/>
          <w:szCs w:val="24"/>
          <w:u w:val="single"/>
          <w:shd w:val="clear" w:color="auto" w:fill="ffffff"/>
        </w:rPr>
        <w:t xml:space="preserve">）获取招标文件，并于2026年</w:t>
      </w:r>
      <w:r>
        <w:rPr>
          <w:rFonts w:hint="eastAsia" w:ascii="宋体" w:hAnsi="宋体" w:eastAsia="宋体" w:cs="宋体"/>
          <w:sz w:val="24"/>
          <w:szCs w:val="24"/>
          <w:u w:val="single"/>
          <w:shd w:val="clear" w:color="auto" w:fill="ffffff"/>
        </w:rPr>
        <w:t xml:space="preserve">10月12</w:t>
      </w:r>
      <w:r>
        <w:rPr>
          <w:rFonts w:hint="eastAsia" w:ascii="宋体" w:hAnsi="宋体" w:eastAsia="宋体" w:cs="宋体"/>
          <w:sz w:val="24"/>
          <w:szCs w:val="24"/>
          <w:u w:val="single"/>
          <w:shd w:val="clear" w:color="auto" w:fill="ffffff"/>
        </w:rPr>
        <w:t xml:space="preserve">日9点30分（北京时间）前递交投标文件</w:t>
      </w:r>
      <w:r>
        <w:rPr>
          <w:rFonts w:hint="eastAsia" w:ascii="宋体" w:hAnsi="宋体" w:eastAsia="宋体" w:cs="宋体"/>
          <w:sz w:val="24"/>
          <w:szCs w:val="24"/>
          <w:shd w:val="clear" w:color="auto" w:fill="ffffff"/>
        </w:rPr>
        <w:t xml:space="preserve">。</w:t>
      </w:r>
      <w:r/>
    </w:p>
    <w:p>
      <w:pPr>
        <w:ind w:firstLine="241"/>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b/>
          <w:sz w:val="24"/>
          <w:szCs w:val="24"/>
          <w:shd w:val="clear" w:color="auto" w:fill="ffffff"/>
        </w:rPr>
        <w:t xml:space="preserve">一、项目基本情况</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1.项目编号：JSZC-320506104-BDSZ-G2026-0011</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2.项目名称：度假区光福产业园救援车辆采购</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3.预算金额（最高限价）：人民币壹仟万元整（¥：10000000.00）；</w:t>
      </w:r>
      <w:r/>
    </w:p>
    <w:p>
      <w:pPr>
        <w:ind w:left="480"/>
        <w:spacing w:after="0" w:line="360" w:lineRule="auto"/>
        <w:tabs>
          <w:tab w:val="left" w:pos="360" w:leader="none"/>
          <w:tab w:val="left" w:pos="420" w:leader="none"/>
          <w:tab w:val="left" w:pos="540" w:leader="none"/>
          <w:tab w:val="left" w:pos="720" w:leader="none"/>
        </w:tabs>
        <w:rPr>
          <w:rFonts w:hint="eastAsia" w:ascii="宋体" w:hAnsi="宋体" w:eastAsia="宋体"/>
          <w:sz w:val="24"/>
          <w:szCs w:val="24"/>
        </w:rPr>
      </w:pPr>
      <w:r>
        <w:rPr>
          <w:rFonts w:hint="eastAsia" w:ascii="宋体" w:hAnsi="宋体" w:eastAsia="宋体"/>
          <w:sz w:val="24"/>
          <w:szCs w:val="24"/>
        </w:rPr>
        <w:t xml:space="preserve">其中：18吨水罐泡沫消防车最高限价：人民币肆佰叁拾万元整；50米及以上多功能举高喷射消防车最高限价：人民币伍佰柒拾万元整；</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4.采购需求：度假区光福产业园救援车辆采购，包括18吨水罐泡沫消防车1辆、50米及以上多功能举高喷射消防车1辆，具体要求详见招标文件。</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5.合同履行期限：自合同签订生效后</w:t>
      </w:r>
      <w:r>
        <w:rPr>
          <w:rFonts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个月内完成全部采购内容的供货安装调试并交付正常使用，</w:t>
      </w:r>
      <w:r>
        <w:rPr>
          <w:rFonts w:hint="eastAsia" w:ascii="宋体" w:hAnsi="宋体" w:eastAsia="宋体" w:cs="宋体"/>
          <w:sz w:val="24"/>
          <w:szCs w:val="24"/>
        </w:rPr>
        <w:t xml:space="preserve">具体根据采购单位要求</w:t>
      </w:r>
      <w:r>
        <w:rPr>
          <w:rFonts w:hint="eastAsia" w:ascii="宋体" w:hAnsi="宋体" w:eastAsia="宋体" w:cs="宋体"/>
          <w:sz w:val="24"/>
          <w:szCs w:val="24"/>
          <w:shd w:val="clear" w:color="auto" w:fill="ffffff"/>
        </w:rPr>
        <w:t xml:space="preserve">。</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6.本项目不接受联合体投标。</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rPr>
          <w:rFont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本项目不接受进口产品。</w:t>
      </w:r>
      <w:r/>
    </w:p>
    <w:p>
      <w:pPr>
        <w:ind w:firstLine="480"/>
        <w:jc w:val="left"/>
        <w:spacing w:after="0"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t xml:space="preserve">二、申请人的资格要求：</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1、满足《中华人民共和国政府采购法》第二十二条规定：</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（1）具有独立承担民事责任的能力；</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（2）具有良好的商业信誉和健全的财务会计制度；</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（3）具有履行合同所必需的设备和专业技术能力；</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（4）有依法缴纳税收和社会保障资金的良好记录；</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（5）参加政府采购活动前三年内，在经营活动中没有重大违法记录；</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（6）法律、行政法规规定的其他条件。</w:t>
      </w:r>
      <w:r/>
    </w:p>
    <w:p>
      <w:pPr>
        <w:ind w:firstLine="480"/>
        <w:jc w:val="left"/>
        <w:spacing w:after="0" w:line="360" w:lineRule="auto"/>
        <w:shd w:val="clear" w:color="auto" w:fill="ffffff"/>
        <w:widowControl/>
        <w:rPr>
          <w:rFonts w:hint="eastAsia" w:ascii="宋体" w:hAnsi="宋体" w:eastAsia="宋体" w:cs="宋体"/>
          <w:b/>
          <w:sz w:val="24"/>
          <w:szCs w:val="24"/>
          <w:shd w:val="clear" w:color="auto" w:fill="ffffff"/>
        </w:rPr>
      </w:pPr>
      <w:r>
        <w:rPr>
          <w:rFonts w:ascii="宋体" w:hAnsi="宋体" w:eastAsia="宋体" w:cs="宋体"/>
          <w:b/>
          <w:sz w:val="24"/>
          <w:szCs w:val="24"/>
          <w:shd w:val="clear" w:color="auto" w:fill="ffffff"/>
        </w:rPr>
        <w:t xml:space="preserve">2、本项目的特定资格要求：</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rPr>
        <w:t xml:space="preserve">（1）落实政府采购政策需满足的资格要求：</w:t>
      </w:r>
      <w:r>
        <w:rPr>
          <w:rFonts w:hint="eastAsia" w:ascii="宋体" w:hAnsi="宋体" w:eastAsia="宋体" w:cs="宋体"/>
          <w:sz w:val="24"/>
          <w:szCs w:val="24"/>
          <w:shd w:val="clear" w:color="auto" w:fill="ffffff"/>
          <w:lang w:val="zh-CN"/>
        </w:rPr>
        <w:t xml:space="preserve">无。</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（2）未被“信用中国”网站（WWW.creditchina.gov.cn）或“中国政府采购网”网站（www.ccgp.gov.cn）列入失信被执行人、重大税收违法案件当事人名单、政府采购严重失信行为记录名单；）</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bookmarkStart w:id="2" w:name="OLE_LINK5"/>
      <w:r>
        <w:rPr>
          <w:rFonts w:hint="eastAsia" w:ascii="宋体" w:hAnsi="宋体" w:eastAsia="宋体" w:cs="宋体"/>
          <w:sz w:val="24"/>
          <w:szCs w:val="24"/>
          <w:shd w:val="clear" w:color="auto" w:fill="ffffff"/>
        </w:rPr>
        <w:t xml:space="preserve">（3）单位负责人为同一人或者存在直接控股、管理关系的不同供应商（包含法定代表人为同一个人的两个及两个以上法人，母公司、全资子公司及其控股公司），不得参加同一合同项下的政府采购活动。</w:t>
      </w:r>
      <w:bookmarkEnd w:id="2"/>
      <w:r/>
    </w:p>
    <w:p>
      <w:pPr>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b/>
          <w:sz w:val="24"/>
          <w:szCs w:val="24"/>
          <w:shd w:val="clear" w:color="auto" w:fill="ffffff"/>
        </w:rPr>
        <w:t xml:space="preserve">三、报名及招标文件的获取</w:t>
      </w:r>
      <w:r/>
    </w:p>
    <w:p>
      <w:pPr>
        <w:pStyle w:val="723"/>
        <w:ind w:firstLine="480"/>
        <w:spacing w:after="0" w:line="360" w:lineRule="auto"/>
        <w:rPr>
          <w:rFonts w:hint="eastAsia" w:ascii="宋体" w:hAnsi="宋体" w:eastAsia="宋体"/>
          <w:b/>
          <w:szCs w:val="24"/>
        </w:rPr>
      </w:pPr>
      <w:r/>
      <w:bookmarkStart w:id="3" w:name="_Toc28359005"/>
      <w:r/>
      <w:bookmarkStart w:id="4" w:name="_Toc28359082"/>
      <w:r/>
      <w:bookmarkStart w:id="5" w:name="_Toc35393624"/>
      <w:r/>
      <w:bookmarkStart w:id="6" w:name="_Toc35393793"/>
      <w:r>
        <w:rPr>
          <w:rFonts w:hint="eastAsia" w:ascii="宋体" w:hAnsi="宋体" w:eastAsia="宋体"/>
          <w:szCs w:val="24"/>
        </w:rPr>
        <w:t xml:space="preserve">1.时间：</w:t>
      </w:r>
      <w:r>
        <w:rPr>
          <w:rFonts w:hint="eastAsia" w:ascii="宋体" w:hAnsi="宋体" w:eastAsia="宋体" w:cs="宋体"/>
          <w:bCs/>
          <w:szCs w:val="24"/>
        </w:rPr>
        <w:t xml:space="preserve">招标公告发布之日起五个工作日。</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2.地点：“苏采云”系统自行下载招标文件。</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3.方式：</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（1）CA证书办理</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723"/>
        <w:ind w:firstLine="480"/>
        <w:spacing w:after="0" w:line="360" w:lineRule="auto"/>
        <w:rPr>
          <w:rFonts w:hint="eastAsia" w:ascii="宋体" w:hAnsi="宋体" w:eastAsia="宋体"/>
          <w:b/>
          <w:szCs w:val="24"/>
        </w:rPr>
      </w:pPr>
      <w:r>
        <w:rPr>
          <w:rFonts w:hint="eastAsia" w:ascii="宋体" w:hAnsi="宋体" w:eastAsia="宋体"/>
          <w:szCs w:val="24"/>
        </w:rPr>
        <w:t xml:space="preserve">（2）参与采购活动</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（3）电子投标准备</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w:t>
      </w:r>
      <w:r>
        <w:rPr>
          <w:rFonts w:hint="eastAsia" w:ascii="宋体" w:hAnsi="宋体" w:eastAsia="宋体"/>
          <w:szCs w:val="24"/>
        </w:rPr>
        <w:t xml:space="preserve">kedt</w:t>
      </w:r>
      <w:r>
        <w:rPr>
          <w:rFonts w:hint="eastAsia" w:ascii="宋体" w:hAnsi="宋体" w:eastAsia="宋体"/>
          <w:szCs w:val="24"/>
        </w:rPr>
        <w:t xml:space="preserve">”）并导入政府采购客户端工具后方可进行投标文件制作和提交（具体详见《苏采云系统供应商操作手册》，网址链接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在系统操作过程中如有疑问，请按以下方式联系：</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注册咨询：18261002950；</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CA技术咨询电话：400-608-6099；</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签章使用问题：025-83633811、025-83633812、15380932027、15371015030；</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系统使用指导与咨询：联系电话：13914088964、18261002950；智能客服：登录苏采云系统后，联系系统右下方智能客服图标进行咨询。</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4.售价：免费</w:t>
      </w:r>
      <w:r/>
    </w:p>
    <w:p>
      <w:pPr>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w:t>
      </w:r>
      <w:bookmarkEnd w:id="3"/>
      <w:r/>
      <w:bookmarkEnd w:id="4"/>
      <w:r>
        <w:rPr>
          <w:rFonts w:hint="eastAsia" w:ascii="宋体" w:hAnsi="宋体" w:eastAsia="宋体" w:cs="宋体"/>
          <w:b/>
          <w:sz w:val="24"/>
          <w:szCs w:val="24"/>
        </w:rPr>
        <w:t xml:space="preserve">截止时间、开标时间和地点</w:t>
      </w:r>
      <w:bookmarkEnd w:id="5"/>
      <w:r/>
      <w:bookmarkEnd w:id="6"/>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1.提交投标文件截止时间：</w:t>
      </w:r>
      <w:r>
        <w:rPr>
          <w:rFonts w:hint="eastAsia" w:ascii="宋体" w:hAnsi="宋体" w:eastAsia="宋体"/>
          <w:szCs w:val="24"/>
          <w:u w:val="single"/>
        </w:rPr>
        <w:t xml:space="preserve">2026年</w:t>
      </w:r>
      <w:r>
        <w:rPr>
          <w:rFonts w:hint="eastAsia" w:ascii="宋体" w:hAnsi="宋体" w:eastAsia="宋体"/>
          <w:szCs w:val="24"/>
          <w:u w:val="single"/>
        </w:rPr>
        <w:t xml:space="preserve">10月12</w:t>
      </w:r>
      <w:r>
        <w:rPr>
          <w:rFonts w:hint="eastAsia" w:ascii="宋体" w:hAnsi="宋体" w:eastAsia="宋体"/>
          <w:szCs w:val="24"/>
          <w:u w:val="single"/>
        </w:rPr>
        <w:t xml:space="preserve">日9点30分</w:t>
      </w:r>
      <w:r>
        <w:rPr>
          <w:rFonts w:hint="eastAsia" w:ascii="宋体" w:hAnsi="宋体" w:eastAsia="宋体"/>
          <w:szCs w:val="24"/>
        </w:rPr>
        <w:t xml:space="preserve">（北京时间）；</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2.开标时间：</w:t>
      </w:r>
      <w:r>
        <w:rPr>
          <w:rFonts w:hint="eastAsia" w:ascii="宋体" w:hAnsi="宋体" w:eastAsia="宋体"/>
          <w:szCs w:val="24"/>
          <w:u w:val="single"/>
        </w:rPr>
        <w:t xml:space="preserve">2026年</w:t>
      </w:r>
      <w:r>
        <w:rPr>
          <w:rFonts w:hint="eastAsia" w:ascii="宋体" w:hAnsi="宋体" w:eastAsia="宋体"/>
          <w:szCs w:val="24"/>
          <w:u w:val="single"/>
        </w:rPr>
        <w:t xml:space="preserve">10月12</w:t>
      </w:r>
      <w:r>
        <w:rPr>
          <w:rFonts w:hint="eastAsia" w:ascii="宋体" w:hAnsi="宋体" w:eastAsia="宋体"/>
          <w:szCs w:val="24"/>
          <w:u w:val="single"/>
        </w:rPr>
        <w:t xml:space="preserve">日9点30分</w:t>
      </w:r>
      <w:r>
        <w:rPr>
          <w:rFonts w:hint="eastAsia" w:ascii="宋体" w:hAnsi="宋体" w:eastAsia="宋体"/>
          <w:szCs w:val="24"/>
        </w:rPr>
        <w:t xml:space="preserve">（北京时间）；</w:t>
      </w:r>
      <w:r/>
    </w:p>
    <w:p>
      <w:pPr>
        <w:pStyle w:val="723"/>
        <w:ind w:firstLine="480"/>
        <w:spacing w:after="0"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w:t>
      </w:r>
      <w:r>
        <w:rPr>
          <w:rFonts w:hint="eastAsia" w:ascii="宋体" w:hAnsi="宋体" w:eastAsia="宋体"/>
          <w:szCs w:val="24"/>
        </w:rPr>
        <w:t xml:space="preserve">s</w:t>
      </w:r>
      <w:r>
        <w:rPr>
          <w:rFonts w:ascii="宋体" w:hAnsi="宋体" w:eastAsia="宋体"/>
          <w:szCs w:val="24"/>
        </w:rPr>
        <w:t xml:space="preserve">://jszfcg.jsczt.cn/</w:t>
      </w:r>
      <w:r>
        <w:rPr>
          <w:rFonts w:hint="eastAsia" w:ascii="宋体" w:hAnsi="宋体" w:eastAsia="宋体"/>
          <w:szCs w:val="24"/>
        </w:rPr>
        <w:t xml:space="preserve">）</w:t>
      </w:r>
      <w:r/>
    </w:p>
    <w:p>
      <w:pPr>
        <w:pStyle w:val="723"/>
        <w:ind w:firstLine="480"/>
        <w:spacing w:after="0" w:line="360" w:lineRule="auto"/>
        <w:rPr>
          <w:rFonts w:hint="eastAsia"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请供应商确保电脑、系统及其他设备（视频输入输出设备等）无误，且开标直至项目结束始终保持系统在线状态。</w:t>
      </w:r>
      <w:r/>
    </w:p>
    <w:p>
      <w:pPr>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b/>
          <w:sz w:val="24"/>
          <w:szCs w:val="24"/>
          <w:shd w:val="clear" w:color="auto" w:fill="ffffff"/>
        </w:rPr>
        <w:t xml:space="preserve">五、公告期限</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自本公告发布之日起5个工作日。</w:t>
      </w:r>
      <w:r/>
    </w:p>
    <w:p>
      <w:pPr>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b/>
          <w:sz w:val="24"/>
          <w:szCs w:val="24"/>
          <w:shd w:val="clear" w:color="auto" w:fill="ffffff"/>
        </w:rPr>
        <w:t xml:space="preserve">六、其他补充事宜</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after="0" w:line="360" w:lineRule="auto"/>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、为采购项目提供整体设计、规范编制或者项目管理、监理、检测等服务的供应商，不得再参加该采购项目的其他采购活动。</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rPr>
        <w:t xml:space="preserve">本项目获取招标文件截止日期之后仍可以下载招标文件，但截止日期之后下载的招标文件，视为非有效方式且不作为供应商权益受到损害的证明材料和依据。</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4、本次采购的有关信息将同时在苏州市政府采购网、江苏政府采购网、中国政府采购网上发布，敬请留意。</w:t>
      </w:r>
      <w:r/>
    </w:p>
    <w:p>
      <w:pPr>
        <w:ind w:firstLine="480"/>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5、</w:t>
      </w:r>
      <w:r>
        <w:rPr>
          <w:rFonts w:hint="eastAsia" w:ascii="宋体" w:hAnsi="宋体" w:eastAsia="宋体" w:cs="等线"/>
          <w:sz w:val="24"/>
          <w:szCs w:val="24"/>
        </w:rPr>
        <w:t xml:space="preserve">苏州市吴中区政府采购监督电话：</w:t>
      </w:r>
      <w:r>
        <w:rPr>
          <w:rFonts w:ascii="宋体" w:hAnsi="宋体" w:eastAsia="宋体" w:cs="等线"/>
          <w:sz w:val="24"/>
          <w:szCs w:val="24"/>
        </w:rPr>
        <w:t xml:space="preserve">0512-65283947</w:t>
      </w:r>
      <w:r>
        <w:rPr>
          <w:rFonts w:hint="eastAsia" w:ascii="宋体" w:hAnsi="宋体" w:eastAsia="宋体" w:cs="宋体"/>
          <w:sz w:val="24"/>
          <w:szCs w:val="24"/>
        </w:rPr>
        <w:t xml:space="preserve">。</w:t>
      </w:r>
      <w:r/>
    </w:p>
    <w:p>
      <w:pPr>
        <w:jc w:val="left"/>
        <w:spacing w:after="0" w:line="360" w:lineRule="auto"/>
        <w:shd w:val="clear" w:color="auto" w:fill="ffffff"/>
        <w:widowControl/>
        <w:rPr>
          <w:rFonts w:hint="eastAsia" w:ascii="宋体" w:hAnsi="宋体" w:eastAsia="宋体" w:cs="宋体"/>
          <w:sz w:val="24"/>
          <w:szCs w:val="24"/>
        </w:rPr>
      </w:pPr>
      <w:r>
        <w:rPr>
          <w:rFonts w:hint="eastAsia" w:ascii="宋体" w:hAnsi="宋体" w:eastAsia="宋体" w:cs="宋体"/>
          <w:b/>
          <w:sz w:val="24"/>
          <w:szCs w:val="24"/>
          <w:shd w:val="clear" w:color="auto" w:fill="ffffff"/>
        </w:rPr>
        <w:t xml:space="preserve">七、凡对本次招标提出询问，请按以下方式联系。</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1.采购人信息</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名称：苏州市吴中区光福镇综合服务中心</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地址：苏州市吴中区光福镇光福路1号</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联系人：金俭</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 话：0512-66950286</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.代理机构信息</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名称：步定（苏州）项目管理有限公司</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地址：苏州市吴中区木渎花苑三村19-5号</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联系人：张敬柏</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 话：18913095097</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3.项目联系方式</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项目联系人：张敬柏</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电话：18913095097</w:t>
      </w:r>
      <w:r/>
    </w:p>
    <w:p>
      <w:pPr>
        <w:pStyle w:val="1199"/>
      </w:pPr>
      <w:r/>
      <w:r/>
    </w:p>
    <w:p>
      <w:pPr>
        <w:jc w:val="left"/>
        <w:widowControl/>
        <w:rPr>
          <w:rFonts w:hint="eastAsia" w:ascii="宋体" w:hAnsi="宋体" w:eastAsia="宋体"/>
          <w:sz w:val="32"/>
          <w:szCs w:val="32"/>
        </w:rPr>
      </w:pPr>
      <w:r>
        <w:rPr>
          <w:rFonts w:ascii="宋体" w:hAnsi="宋体" w:eastAsia="宋体"/>
          <w:sz w:val="32"/>
          <w:szCs w:val="32"/>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r/>
      <w:bookmarkStart w:id="7" w:name="_Toc50373296"/>
      <w:r/>
      <w:r/>
    </w:p>
    <w:p>
      <w:r/>
      <w:r/>
    </w:p>
    <w:p>
      <w:pPr>
        <w:pStyle w:val="710"/>
        <w:jc w:val="center"/>
        <w:rPr>
          <w:rFonts w:hint="eastAsia" w:ascii="宋体" w:hAnsi="宋体" w:eastAsia="宋体"/>
          <w:sz w:val="52"/>
        </w:rPr>
      </w:pPr>
      <w:r>
        <w:rPr>
          <w:rFonts w:hint="eastAsia" w:ascii="宋体" w:hAnsi="宋体" w:eastAsia="宋体"/>
          <w:sz w:val="52"/>
        </w:rPr>
        <w:t xml:space="preserve">第二章投标人须知</w:t>
      </w:r>
      <w:bookmarkEnd w:id="7"/>
      <w:r/>
      <w:r/>
    </w:p>
    <w:p>
      <w:pPr>
        <w:spacing w:after="0" w:line="360" w:lineRule="auto"/>
        <w:rPr>
          <w:rFonts w:hint="eastAsia" w:ascii="宋体" w:hAnsi="宋体" w:eastAsia="宋体"/>
          <w:b/>
          <w:sz w:val="24"/>
          <w:szCs w:val="24"/>
        </w:rPr>
      </w:pPr>
      <w:r>
        <w:rPr>
          <w:rFonts w:ascii="宋体" w:hAnsi="宋体" w:eastAsia="宋体"/>
          <w:sz w:val="24"/>
        </w:rPr>
        <w:br w:type="page" w:clear="all"/>
      </w:r>
      <w:r>
        <w:rPr>
          <w:rFonts w:hint="eastAsia" w:ascii="宋体" w:hAnsi="宋体" w:eastAsia="宋体"/>
          <w:b/>
          <w:sz w:val="24"/>
          <w:szCs w:val="24"/>
        </w:rPr>
        <w:t xml:space="preserve">一、说明和释义</w:t>
      </w:r>
      <w:r/>
    </w:p>
    <w:p>
      <w:pPr>
        <w:spacing w:after="0"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本招标文件仅适用于步定（苏州）项目管理有限公司组织的招标活动。</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本招标文件的解释权属于步定（苏州）项目管理有限公司。</w:t>
      </w:r>
      <w:r/>
    </w:p>
    <w:p>
      <w:pPr>
        <w:spacing w:after="0"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采购代理机构：指依法接受采购人委托，从事政府采购代理业务的社会中介机构。</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3投标人：</w:t>
      </w:r>
      <w:r>
        <w:rPr>
          <w:rFonts w:ascii="宋体" w:hAnsi="宋体" w:eastAsia="宋体" w:cs="Arial"/>
          <w:szCs w:val="24"/>
        </w:rPr>
        <w:t xml:space="preserve">指响应招标、参加投标竞争的法人、其他组织或者自然人。</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4响应：投标人根据采购人或采购代理机构发布的招标文件，编制投标文件并按规定投标的行为。</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w:t>
      </w:r>
      <w:r>
        <w:rPr>
          <w:rFonts w:ascii="宋体" w:hAnsi="宋体" w:eastAsia="宋体"/>
          <w:sz w:val="24"/>
          <w:szCs w:val="24"/>
        </w:rPr>
        <w:t xml:space="preserve">货物</w:t>
      </w:r>
      <w:r>
        <w:rPr>
          <w:rFonts w:hint="eastAsia" w:ascii="宋体" w:hAnsi="宋体" w:eastAsia="宋体"/>
          <w:sz w:val="24"/>
          <w:szCs w:val="24"/>
        </w:rPr>
        <w:t xml:space="preserve">：</w:t>
      </w:r>
      <w:r>
        <w:rPr>
          <w:rFonts w:ascii="宋体" w:hAnsi="宋体" w:eastAsia="宋体"/>
          <w:sz w:val="24"/>
          <w:szCs w:val="24"/>
        </w:rPr>
        <w:t xml:space="preserve">系指</w:t>
      </w:r>
      <w:r>
        <w:rPr>
          <w:rFonts w:hint="eastAsia" w:ascii="宋体" w:hAnsi="宋体" w:eastAsia="宋体"/>
          <w:sz w:val="24"/>
          <w:szCs w:val="24"/>
        </w:rPr>
        <w:t xml:space="preserve">乙</w:t>
      </w:r>
      <w:r>
        <w:rPr>
          <w:rFonts w:ascii="宋体" w:hAnsi="宋体" w:eastAsia="宋体"/>
          <w:sz w:val="24"/>
          <w:szCs w:val="24"/>
        </w:rPr>
        <w:t xml:space="preserve">方按招标采购文件规定，</w:t>
      </w:r>
      <w:r>
        <w:rPr>
          <w:rFonts w:hint="eastAsia" w:ascii="宋体" w:hAnsi="宋体" w:eastAsia="宋体"/>
          <w:sz w:val="24"/>
          <w:szCs w:val="24"/>
        </w:rPr>
        <w:t xml:space="preserve">应</w:t>
      </w:r>
      <w:r>
        <w:rPr>
          <w:rFonts w:ascii="宋体" w:hAnsi="宋体" w:eastAsia="宋体"/>
          <w:sz w:val="24"/>
          <w:szCs w:val="24"/>
        </w:rPr>
        <w:t xml:space="preserve">向</w:t>
      </w:r>
      <w:r>
        <w:rPr>
          <w:rFonts w:hint="eastAsia" w:ascii="宋体" w:hAnsi="宋体" w:eastAsia="宋体"/>
          <w:sz w:val="24"/>
          <w:szCs w:val="24"/>
        </w:rPr>
        <w:t xml:space="preserve">甲</w:t>
      </w:r>
      <w:r>
        <w:rPr>
          <w:rFonts w:ascii="宋体" w:hAnsi="宋体" w:eastAsia="宋体"/>
          <w:sz w:val="24"/>
          <w:szCs w:val="24"/>
        </w:rPr>
        <w:t xml:space="preserve">方提供的一切设备、备品、备件、工具、手册及其它有关技术资料和材料。</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系指本次招标采购文件规定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2.12时间：除特别说明，均指北京时间。</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3地点：合同中明确约定的乙方提交的货物和服务最终到达地点。</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723"/>
        <w:ind w:firstLine="480"/>
        <w:jc w:val="both"/>
        <w:spacing w:after="0" w:line="360" w:lineRule="auto"/>
        <w:widowControl/>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6不可抗力：不能预见、不能避免并且不能克服的客观情况。</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2.17实质响应：满足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2.18进口产品：通过中国海关报关验放进入中国境内且产自关境外的产品。</w:t>
      </w:r>
      <w:r/>
    </w:p>
    <w:p>
      <w:pPr>
        <w:ind w:firstLine="480"/>
        <w:spacing w:after="0" w:line="360" w:lineRule="auto"/>
        <w:rPr>
          <w:rFonts w:hint="eastAsia" w:ascii="宋体" w:hAnsi="宋体" w:eastAsia="宋体"/>
          <w:b/>
          <w:sz w:val="24"/>
          <w:szCs w:val="24"/>
        </w:rPr>
      </w:pPr>
      <w:r>
        <w:rPr>
          <w:rFonts w:hint="eastAsia" w:ascii="宋体" w:hAnsi="宋体" w:eastAsia="宋体"/>
          <w:sz w:val="24"/>
          <w:szCs w:val="24"/>
        </w:rPr>
        <w:t xml:space="preserve">2.19</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合同书、信件和传真等可以有形地表现所载内容的形式。</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二、投标人</w:t>
      </w:r>
      <w:r/>
    </w:p>
    <w:p>
      <w:pPr>
        <w:spacing w:after="0"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合格投标人的资格条件：</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3.1满足《中华人民共和国政府采购法》第二十二条规定：</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（1）具有独立承担民事责任的能力；</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（2）具有良好的商业信誉和健全的财务会计制度；</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（3）具有履行合同所必需的设备和专业技术能力；</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（4）有依法缴纳税收和社会保障资金的良好记录；</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（6）法律、行政法规规定的其他条件。</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sz w:val="24"/>
          <w:szCs w:val="24"/>
        </w:rPr>
        <w:t xml:space="preserve">3.2落实政府采购政策需满足的资格要求：</w:t>
      </w:r>
      <w:r>
        <w:rPr>
          <w:rFonts w:hint="eastAsia" w:ascii="宋体" w:hAnsi="宋体" w:eastAsia="宋体" w:cs="宋体"/>
          <w:bCs/>
          <w:sz w:val="24"/>
          <w:lang w:val="zh-CN" w:bidi="zh-CN"/>
        </w:rPr>
        <w:t xml:space="preserve">无。</w:t>
      </w:r>
      <w:r/>
    </w:p>
    <w:p>
      <w:pPr>
        <w:ind w:firstLine="480"/>
        <w:jc w:val="left"/>
        <w:spacing w:after="0"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3.3本项目的特定资格要求：</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）未被“信用中国”网站（WWW.creditchina.gov.cn）或“中国政府采购网”网站（www.ccgp.gov.cn）列入失信被执行人、重大税收违法案件当事人名单、政府采购严重失信行为记录名单；）</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注：本项目不接受联合体投标。</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投标人代表</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投标费用</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.1无论投标过程中的做法和结果如何，投标人自行承担所有与参加投标有关的全部费用。</w:t>
      </w:r>
      <w:r/>
    </w:p>
    <w:p>
      <w:pPr>
        <w:spacing w:after="0" w:line="360" w:lineRule="auto"/>
        <w:rPr>
          <w:rFonts w:hint="eastAsia" w:ascii="宋体" w:hAnsi="宋体" w:eastAsia="宋体"/>
          <w:b/>
          <w:sz w:val="24"/>
          <w:szCs w:val="24"/>
        </w:rPr>
      </w:pPr>
      <w:r>
        <w:rPr>
          <w:rFonts w:ascii="宋体" w:hAnsi="宋体" w:eastAsia="宋体"/>
          <w:b/>
          <w:sz w:val="24"/>
          <w:szCs w:val="24"/>
        </w:rPr>
        <w:t xml:space="preserve">6.</w:t>
      </w:r>
      <w:r>
        <w:rPr>
          <w:rFonts w:hint="eastAsia" w:ascii="宋体" w:hAnsi="宋体" w:eastAsia="宋体"/>
          <w:b/>
          <w:sz w:val="24"/>
          <w:szCs w:val="24"/>
        </w:rPr>
        <w:t xml:space="preserve">联合、进口投标及转包、分包</w:t>
      </w:r>
      <w:r>
        <w:rPr>
          <w:rFonts w:ascii="宋体" w:hAnsi="宋体" w:eastAsia="宋体"/>
          <w:sz w:val="24"/>
          <w:szCs w:val="24"/>
        </w:rPr>
        <w:tab/>
        <w:t xml:space="preserve"> </w:t>
      </w:r>
      <w:r>
        <w:rPr>
          <w:rFonts w:ascii="宋体" w:hAnsi="宋体" w:eastAsia="宋体"/>
          <w:sz w:val="24"/>
          <w:szCs w:val="24"/>
        </w:rPr>
        <w:tab/>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三、招标文件的说明</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招标文件的澄清、修改</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9.勘察现场（不涉及此条的忽略） </w:t>
      </w:r>
      <w:r/>
    </w:p>
    <w:p>
      <w:pPr>
        <w:ind w:firstLine="480"/>
        <w:spacing w:after="0" w:line="360" w:lineRule="auto"/>
        <w:rPr>
          <w:rFonts w:hint="eastAsia" w:ascii="宋体" w:hAnsi="宋体" w:eastAsia="宋体"/>
          <w:bCs/>
          <w:sz w:val="24"/>
          <w:szCs w:val="24"/>
        </w:rPr>
      </w:pPr>
      <w:r>
        <w:rPr>
          <w:rFonts w:hint="eastAsia" w:ascii="宋体" w:hAnsi="宋体" w:eastAsia="宋体"/>
          <w:bCs/>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after="0" w:line="360" w:lineRule="auto"/>
        <w:rPr>
          <w:rFonts w:hint="eastAsia" w:ascii="宋体" w:hAnsi="宋体" w:eastAsia="宋体"/>
          <w:bCs/>
          <w:sz w:val="24"/>
          <w:szCs w:val="24"/>
        </w:rPr>
      </w:pPr>
      <w:r>
        <w:rPr>
          <w:rFonts w:hint="eastAsia" w:ascii="宋体" w:hAnsi="宋体" w:eastAsia="宋体"/>
          <w:bCs/>
          <w:sz w:val="24"/>
          <w:szCs w:val="24"/>
        </w:rPr>
        <w:t xml:space="preserve">9.2采购人或采购代理机构向投标人提供的有关现场的资料和数据，是采购人或采购代理机构现有的并认为能使投标人可利用的资料。采购人或采购代理机构对投标人由</w:t>
      </w:r>
      <w:r>
        <w:rPr>
          <w:rFonts w:hint="eastAsia" w:ascii="宋体" w:hAnsi="宋体" w:eastAsia="宋体"/>
          <w:bCs/>
          <w:sz w:val="24"/>
          <w:szCs w:val="24"/>
        </w:rPr>
        <w:t xml:space="preserve">此而做出的推论、理解和结论概不负责。</w:t>
      </w:r>
      <w:r/>
    </w:p>
    <w:p>
      <w:pPr>
        <w:ind w:firstLine="480"/>
        <w:spacing w:after="0" w:line="360" w:lineRule="auto"/>
        <w:rPr>
          <w:rFonts w:hint="eastAsia" w:ascii="宋体" w:hAnsi="宋体" w:eastAsia="宋体"/>
          <w:bCs/>
          <w:sz w:val="24"/>
          <w:szCs w:val="24"/>
        </w:rPr>
      </w:pPr>
      <w:r>
        <w:rPr>
          <w:rFonts w:hint="eastAsia" w:ascii="宋体" w:hAnsi="宋体" w:eastAsia="宋体"/>
          <w:bCs/>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after="0" w:line="360" w:lineRule="auto"/>
        <w:rPr>
          <w:rFonts w:hint="eastAsia" w:ascii="宋体" w:hAnsi="宋体" w:eastAsia="宋体"/>
          <w:bCs/>
          <w:sz w:val="24"/>
          <w:szCs w:val="24"/>
        </w:rPr>
      </w:pPr>
      <w:r>
        <w:rPr>
          <w:rFonts w:hint="eastAsia" w:ascii="宋体" w:hAnsi="宋体" w:eastAsia="宋体"/>
          <w:bCs/>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10.投标质疑</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函一起递交，否则不予受理。</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w:t>
      </w:r>
      <w:r>
        <w:rPr>
          <w:rFonts w:ascii="宋体" w:hAnsi="宋体" w:eastAsia="宋体"/>
          <w:szCs w:val="24"/>
        </w:rPr>
        <w:t xml:space="preserve">0.3</w:t>
      </w:r>
      <w:r>
        <w:rPr>
          <w:rFonts w:hint="eastAsia" w:ascii="宋体" w:hAnsi="宋体" w:eastAsia="宋体"/>
          <w:szCs w:val="24"/>
        </w:rPr>
        <w:t xml:space="preserve">本次招标文件要求供应商在法定质疑期内一次性提出针对同一采购程序环节的质疑，否则不予受理。</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10.</w:t>
      </w:r>
      <w:r>
        <w:rPr>
          <w:rFonts w:ascii="宋体" w:hAnsi="宋体" w:eastAsia="宋体"/>
          <w:szCs w:val="24"/>
        </w:rPr>
        <w:t xml:space="preserve">4</w:t>
      </w:r>
      <w:r>
        <w:rPr>
          <w:rFonts w:hint="eastAsia" w:ascii="宋体" w:hAnsi="宋体" w:eastAsia="宋体"/>
          <w:szCs w:val="24"/>
        </w:rPr>
        <w:t xml:space="preserve">供应商提出质疑应当提交质疑函和必要的证明材料，质疑函应当包括下列内容：</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（1）供应商的姓名或者名称（以提供的营业执照副本复印件为准）、地址、邮编、联系人及联系电话；</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（2）质疑项目的名称、编号；</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（3）具体、明确的质疑事项和与质疑事项相关的请求；</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（4）事实依据；</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（5）必要的法律依据；</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（6）提出质疑的日期。</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w:t>
      </w:r>
      <w:r>
        <w:rPr>
          <w:rFonts w:hint="eastAsia" w:ascii="宋体" w:hAnsi="宋体" w:eastAsia="宋体"/>
          <w:szCs w:val="24"/>
        </w:rPr>
        <w:t xml:space="preserve">行质疑的，其</w:t>
      </w:r>
      <w:r>
        <w:rPr>
          <w:rFonts w:hint="eastAsia" w:ascii="宋体" w:hAnsi="宋体" w:eastAsia="宋体"/>
          <w:bCs/>
          <w:szCs w:val="24"/>
        </w:rPr>
        <w:t xml:space="preserve">授权委托书</w:t>
      </w:r>
      <w:r>
        <w:rPr>
          <w:rFonts w:hint="eastAsia" w:ascii="宋体" w:hAnsi="宋体" w:eastAsia="宋体"/>
          <w:szCs w:val="24"/>
        </w:rPr>
        <w:t xml:space="preserve">上应当载明代理人的姓名或者名称、代理事项、具体权限、期限和相关事项。</w:t>
      </w:r>
      <w:r/>
    </w:p>
    <w:p>
      <w:pPr>
        <w:pStyle w:val="723"/>
        <w:ind w:firstLine="482"/>
        <w:spacing w:after="0" w:line="360" w:lineRule="auto"/>
        <w:rPr>
          <w:rFonts w:hint="eastAsia"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p>
    <w:p>
      <w:pPr>
        <w:pStyle w:val="723"/>
        <w:ind w:firstLine="480"/>
        <w:spacing w:after="0" w:line="360" w:lineRule="auto"/>
        <w:rPr>
          <w:rFonts w:hint="eastAsia" w:ascii="宋体" w:hAnsi="宋体" w:eastAsia="宋体"/>
          <w:b/>
          <w:szCs w:val="24"/>
        </w:rPr>
      </w:pPr>
      <w:r>
        <w:rPr>
          <w:rFonts w:hint="eastAsia" w:ascii="宋体" w:hAnsi="宋体" w:eastAsia="宋体"/>
          <w:szCs w:val="24"/>
        </w:rPr>
        <w:t xml:space="preserve">10.</w:t>
      </w:r>
      <w:r>
        <w:rPr>
          <w:rFonts w:ascii="宋体" w:hAnsi="宋体" w:eastAsia="宋体"/>
          <w:szCs w:val="24"/>
        </w:rPr>
        <w:t xml:space="preserve">5</w:t>
      </w:r>
      <w:r>
        <w:rPr>
          <w:rFonts w:hint="eastAsia" w:ascii="宋体" w:hAnsi="宋体" w:eastAsia="宋体"/>
          <w:szCs w:val="24"/>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10.</w:t>
      </w:r>
      <w:r>
        <w:rPr>
          <w:rFonts w:ascii="宋体" w:hAnsi="宋体" w:eastAsia="宋体"/>
          <w:szCs w:val="24"/>
        </w:rPr>
        <w:t xml:space="preserve">6</w:t>
      </w:r>
      <w:r>
        <w:rPr>
          <w:rFonts w:hint="eastAsia" w:ascii="宋体" w:hAnsi="宋体" w:eastAsia="宋体"/>
          <w:szCs w:val="24"/>
        </w:rPr>
        <w:t xml:space="preserve">接收质疑函的方式：书面形式（当场送达或邮寄方式）。</w:t>
      </w:r>
      <w:r/>
    </w:p>
    <w:p>
      <w:pPr>
        <w:pStyle w:val="723"/>
        <w:ind w:firstLine="480"/>
        <w:spacing w:after="0" w:line="360" w:lineRule="auto"/>
        <w:rPr>
          <w:rFonts w:hint="eastAsia" w:ascii="宋体" w:hAnsi="宋体" w:eastAsia="宋体" w:cs="宋体"/>
          <w:szCs w:val="24"/>
        </w:rPr>
      </w:pPr>
      <w:r>
        <w:rPr>
          <w:rFonts w:hint="eastAsia" w:ascii="宋体" w:hAnsi="宋体" w:eastAsia="宋体" w:cs="宋体"/>
          <w:szCs w:val="24"/>
        </w:rPr>
        <w:t xml:space="preserve">质疑联系人：张敬柏</w:t>
      </w:r>
      <w:r/>
    </w:p>
    <w:p>
      <w:pPr>
        <w:pStyle w:val="723"/>
        <w:ind w:firstLine="480"/>
        <w:spacing w:after="0" w:line="360" w:lineRule="auto"/>
        <w:rPr>
          <w:rFonts w:hint="eastAsia"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szCs w:val="24"/>
        </w:rPr>
        <w:t xml:space="preserve">18913095097</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现场递交/邮寄收取地址：</w:t>
      </w:r>
      <w:r>
        <w:rPr>
          <w:rFonts w:hint="eastAsia" w:ascii="宋体" w:hAnsi="宋体" w:eastAsia="宋体" w:cs="宋体"/>
          <w:szCs w:val="24"/>
        </w:rPr>
        <w:t xml:space="preserve">苏州市吴中区木渎花苑三村19-5号</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1</w:t>
      </w:r>
      <w:r>
        <w:rPr>
          <w:rFonts w:hint="eastAsia" w:ascii="宋体" w:hAnsi="宋体" w:eastAsia="宋体"/>
          <w:b/>
          <w:sz w:val="24"/>
          <w:szCs w:val="24"/>
        </w:rPr>
        <w:t xml:space="preserve">.提示与要求</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.1</w:t>
      </w:r>
      <w:r>
        <w:rPr>
          <w:rFonts w:ascii="宋体" w:hAnsi="宋体" w:eastAsia="宋体"/>
          <w:sz w:val="24"/>
          <w:szCs w:val="24"/>
        </w:rPr>
        <w:t xml:space="preserve">投标</w:t>
      </w:r>
      <w:r>
        <w:rPr>
          <w:rFonts w:hint="eastAsia" w:ascii="宋体" w:hAnsi="宋体" w:eastAsia="宋体"/>
          <w:sz w:val="24"/>
          <w:szCs w:val="24"/>
        </w:rPr>
        <w:t xml:space="preserve">人</w:t>
      </w:r>
      <w:r>
        <w:rPr>
          <w:rFonts w:ascii="宋体" w:hAnsi="宋体" w:eastAsia="宋体"/>
          <w:sz w:val="24"/>
          <w:szCs w:val="24"/>
        </w:rPr>
        <w:t xml:space="preserve">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sz w:val="24"/>
          <w:szCs w:val="24"/>
        </w:rPr>
        <w:t xml:space="preserve">。</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.2无论是否递交投标文件，投标人都应将招标文件及以后的所有通知、文件等视为保密文件。</w:t>
      </w:r>
      <w:r/>
    </w:p>
    <w:p>
      <w:pPr>
        <w:spacing w:after="0" w:line="360" w:lineRule="auto"/>
        <w:rPr>
          <w:rFonts w:hint="eastAsia" w:ascii="宋体" w:hAnsi="宋体" w:eastAsia="宋体"/>
          <w:b/>
          <w:sz w:val="24"/>
          <w:szCs w:val="24"/>
        </w:rPr>
      </w:pPr>
      <w:r>
        <w:rPr>
          <w:rFonts w:ascii="宋体" w:hAnsi="宋体" w:eastAsia="宋体"/>
          <w:b/>
          <w:sz w:val="24"/>
          <w:szCs w:val="24"/>
        </w:rPr>
        <w:t xml:space="preserve">12.</w:t>
      </w:r>
      <w:r>
        <w:rPr>
          <w:rFonts w:hint="eastAsia" w:ascii="宋体" w:hAnsi="宋体" w:eastAsia="宋体"/>
          <w:b/>
          <w:sz w:val="24"/>
          <w:szCs w:val="24"/>
        </w:rPr>
        <w:t xml:space="preserve">投标文件计量单位和使用文字</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1</w:t>
      </w:r>
      <w:r>
        <w:rPr>
          <w:rFonts w:ascii="宋体" w:hAnsi="宋体" w:eastAsia="宋体"/>
          <w:szCs w:val="24"/>
        </w:rPr>
        <w:t xml:space="preserve">2</w:t>
      </w:r>
      <w:r>
        <w:rPr>
          <w:rFonts w:hint="eastAsia" w:ascii="宋体" w:hAnsi="宋体" w:eastAsia="宋体"/>
          <w:szCs w:val="24"/>
        </w:rPr>
        <w:t xml:space="preserve">.1投标文件中所使用的计量单位，除招标文件中有特殊要求外，均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after="0" w:line="360" w:lineRule="auto"/>
        <w:rPr>
          <w:rFonts w:hint="eastAsia" w:ascii="宋体" w:hAnsi="宋体" w:eastAsia="宋体"/>
          <w:b/>
          <w:sz w:val="24"/>
          <w:szCs w:val="24"/>
        </w:rPr>
      </w:pPr>
      <w:r>
        <w:rPr>
          <w:rFonts w:ascii="宋体" w:hAnsi="宋体" w:eastAsia="宋体"/>
          <w:b/>
          <w:sz w:val="24"/>
          <w:szCs w:val="24"/>
        </w:rPr>
        <w:t xml:space="preserve">13.</w:t>
      </w:r>
      <w:r>
        <w:rPr>
          <w:rFonts w:hint="eastAsia" w:ascii="宋体" w:hAnsi="宋体" w:eastAsia="宋体"/>
          <w:b/>
          <w:sz w:val="24"/>
          <w:szCs w:val="24"/>
        </w:rPr>
        <w:t xml:space="preserve">投标文件的组成</w:t>
      </w:r>
      <w:r/>
    </w:p>
    <w:p>
      <w:pPr>
        <w:ind w:firstLine="482"/>
        <w:spacing w:after="0"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w:t>
      </w:r>
      <w:r>
        <w:rPr>
          <w:rFonts w:hint="eastAsia" w:ascii="宋体" w:hAnsi="宋体" w:eastAsia="宋体"/>
          <w:b/>
          <w:sz w:val="24"/>
          <w:szCs w:val="24"/>
        </w:rPr>
        <w:t xml:space="preserve">封面</w:t>
      </w:r>
      <w:r/>
    </w:p>
    <w:p>
      <w:pPr>
        <w:ind w:firstLine="482"/>
        <w:spacing w:after="0"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w:t>
      </w:r>
      <w:r>
        <w:rPr>
          <w:rFonts w:hint="eastAsia" w:ascii="宋体" w:hAnsi="宋体" w:eastAsia="宋体"/>
          <w:b/>
          <w:sz w:val="24"/>
          <w:szCs w:val="24"/>
        </w:rPr>
        <w:t xml:space="preserve">2开标一览表</w:t>
      </w:r>
      <w:r/>
    </w:p>
    <w:p>
      <w:pPr>
        <w:ind w:firstLine="482"/>
        <w:spacing w:after="0" w:line="360" w:lineRule="auto"/>
        <w:rPr>
          <w:rFonts w:hint="eastAsia" w:ascii="宋体" w:hAnsi="宋体" w:eastAsia="宋体"/>
          <w:sz w:val="24"/>
          <w:szCs w:val="24"/>
        </w:rPr>
      </w:pPr>
      <w:r>
        <w:rPr>
          <w:rFonts w:hint="eastAsia" w:ascii="宋体" w:hAnsi="宋体" w:eastAsia="宋体"/>
          <w:b/>
          <w:sz w:val="24"/>
          <w:szCs w:val="24"/>
        </w:rPr>
        <w:t xml:space="preserve">1</w:t>
      </w:r>
      <w:r>
        <w:rPr>
          <w:rFonts w:ascii="宋体" w:hAnsi="宋体" w:eastAsia="宋体"/>
          <w:b/>
          <w:sz w:val="24"/>
          <w:szCs w:val="24"/>
        </w:rPr>
        <w:t xml:space="preserve">3.3</w:t>
      </w:r>
      <w:r>
        <w:rPr>
          <w:rFonts w:hint="eastAsia" w:ascii="宋体" w:hAnsi="宋体" w:eastAsia="宋体"/>
          <w:b/>
          <w:sz w:val="24"/>
          <w:szCs w:val="24"/>
        </w:rPr>
        <w:t xml:space="preserve">投标报价明细表</w:t>
      </w:r>
      <w:r/>
    </w:p>
    <w:p>
      <w:pPr>
        <w:ind w:firstLine="482"/>
        <w:spacing w:after="0"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.4</w:t>
      </w:r>
      <w:r>
        <w:rPr>
          <w:rFonts w:hint="eastAsia" w:ascii="宋体" w:hAnsi="宋体" w:eastAsia="宋体"/>
          <w:b/>
          <w:sz w:val="24"/>
          <w:szCs w:val="24"/>
        </w:rPr>
        <w:t xml:space="preserve">资格审查文件</w:t>
      </w:r>
      <w:r/>
    </w:p>
    <w:p>
      <w:pPr>
        <w:pStyle w:val="723"/>
        <w:ind w:firstLine="480"/>
        <w:spacing w:after="0" w:line="360" w:lineRule="auto"/>
        <w:tabs>
          <w:tab w:val="left" w:pos="0" w:leader="none"/>
        </w:tabs>
        <w:rPr>
          <w:rFonts w:hint="eastAsia" w:ascii="宋体" w:hAnsi="宋体" w:eastAsia="宋体"/>
          <w:szCs w:val="24"/>
        </w:rPr>
      </w:pPr>
      <w:r>
        <w:rPr>
          <w:rFonts w:ascii="宋体" w:hAnsi="宋体" w:eastAsia="宋体"/>
          <w:szCs w:val="24"/>
        </w:rPr>
        <w:t xml:space="preserve">13.4</w:t>
      </w:r>
      <w:r>
        <w:rPr>
          <w:rFonts w:hint="eastAsia" w:ascii="宋体" w:hAnsi="宋体" w:eastAsia="宋体"/>
          <w:szCs w:val="24"/>
        </w:rPr>
        <w:t xml:space="preserve">.1合格投标人资格证明材料：</w:t>
      </w:r>
      <w:r/>
    </w:p>
    <w:p>
      <w:pPr>
        <w:pStyle w:val="768"/>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（1）具有独立承担民事责任的能力证明。包括法人或者其他组织的营业执照等证明文件，自然人的身份证明；</w:t>
      </w:r>
      <w:r/>
    </w:p>
    <w:p>
      <w:pPr>
        <w:pStyle w:val="768"/>
        <w:ind w:firstLine="480"/>
        <w:spacing w:before="0" w:beforeAutospacing="0" w:after="0" w:afterAutospacing="0" w:line="360" w:lineRule="auto"/>
        <w:rPr>
          <w:rFonts w:hint="eastAsia" w:ascii="宋体" w:hAnsi="宋体" w:eastAsia="宋体" w:cs="宋体"/>
          <w:b/>
          <w:szCs w:val="24"/>
        </w:rPr>
      </w:pPr>
      <w:r>
        <w:rPr>
          <w:rFonts w:hint="eastAsia" w:ascii="宋体" w:hAnsi="宋体" w:eastAsia="宋体" w:cs="宋体"/>
          <w:szCs w:val="24"/>
        </w:rPr>
        <w:t xml:space="preserve">（2）具有良好的商业信誉和健全的财务会计制度证明</w:t>
      </w:r>
      <w:r>
        <w:rPr>
          <w:rFonts w:hint="eastAsia" w:ascii="宋体" w:hAnsi="宋体" w:eastAsia="宋体" w:cs="宋体"/>
          <w:b/>
          <w:szCs w:val="24"/>
        </w:rPr>
        <w:t xml:space="preserve">（包括但不限于最近一期经审计的财务报告复印件，其他组织、自然人及成立未满一年的法人应提供银行出具的资信证明）；</w:t>
      </w:r>
      <w:r/>
    </w:p>
    <w:p>
      <w:pPr>
        <w:pStyle w:val="768"/>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（3）具备履行合同所必需的设备和专业技术能力的证明材料或承诺；</w:t>
      </w:r>
      <w:r/>
    </w:p>
    <w:p>
      <w:pPr>
        <w:pStyle w:val="723"/>
        <w:ind w:firstLine="480"/>
        <w:spacing w:after="0" w:line="360" w:lineRule="auto"/>
        <w:tabs>
          <w:tab w:val="left" w:pos="0" w:leader="none"/>
        </w:tabs>
        <w:rPr>
          <w:rFonts w:hint="eastAsia" w:ascii="宋体" w:hAnsi="宋体" w:eastAsia="宋体"/>
          <w:szCs w:val="24"/>
        </w:rPr>
      </w:pPr>
      <w:r>
        <w:rPr>
          <w:rFonts w:hint="eastAsia" w:ascii="宋体" w:hAnsi="宋体" w:eastAsia="宋体"/>
          <w:szCs w:val="24"/>
        </w:rPr>
        <w:t xml:space="preserve">（4）依法缴纳税收和社会保障资金的相关资料</w:t>
      </w:r>
      <w:r>
        <w:rPr>
          <w:rFonts w:hint="eastAsia" w:ascii="宋体" w:hAnsi="宋体" w:eastAsia="宋体"/>
          <w:b/>
          <w:szCs w:val="24"/>
        </w:rPr>
        <w:t xml:space="preserve">（投标人应提供在提交投标文件截止时间前三个月内至少一个月的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szCs w:val="24"/>
        </w:rPr>
        <w:t xml:space="preserve">；</w:t>
      </w:r>
      <w:r/>
    </w:p>
    <w:p>
      <w:pPr>
        <w:pStyle w:val="723"/>
        <w:ind w:firstLine="480"/>
        <w:spacing w:after="0" w:line="360" w:lineRule="auto"/>
        <w:tabs>
          <w:tab w:val="left" w:pos="0" w:leader="none"/>
        </w:tabs>
        <w:rPr>
          <w:rFonts w:hint="eastAsia" w:ascii="宋体" w:hAnsi="宋体" w:eastAsia="宋体"/>
          <w:szCs w:val="24"/>
        </w:rPr>
      </w:pPr>
      <w:r>
        <w:rPr>
          <w:rFonts w:hint="eastAsia" w:ascii="宋体" w:hAnsi="宋体" w:eastAsia="宋体"/>
          <w:szCs w:val="24"/>
        </w:rPr>
        <w:t xml:space="preserve">（5）参加政府采购活动前三年内在经营活动中没有重大违法记录的书面声明函。</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13.</w:t>
      </w:r>
      <w:r>
        <w:rPr>
          <w:rFonts w:ascii="宋体" w:hAnsi="宋体" w:eastAsia="宋体"/>
          <w:szCs w:val="24"/>
        </w:rPr>
        <w:t xml:space="preserve">4</w:t>
      </w:r>
      <w:r>
        <w:rPr>
          <w:rFonts w:hint="eastAsia" w:ascii="宋体" w:hAnsi="宋体" w:eastAsia="宋体"/>
          <w:sz w:val="24"/>
          <w:szCs w:val="24"/>
        </w:rPr>
        <w:t xml:space="preserve">.2其它有关资格证明文件（如有）；</w:t>
      </w:r>
      <w:r/>
    </w:p>
    <w:p>
      <w:pPr>
        <w:ind w:firstLine="482"/>
        <w:spacing w:after="0"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5</w:t>
      </w:r>
      <w:r>
        <w:rPr>
          <w:rFonts w:hint="eastAsia" w:ascii="宋体" w:hAnsi="宋体" w:eastAsia="宋体"/>
          <w:b/>
          <w:sz w:val="24"/>
          <w:szCs w:val="24"/>
        </w:rPr>
        <w:t xml:space="preserve">符合性审查文件</w:t>
      </w:r>
      <w:r/>
    </w:p>
    <w:p>
      <w:pPr>
        <w:pStyle w:val="723"/>
        <w:ind w:firstLine="480"/>
        <w:spacing w:after="0"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5.1投标人法定代表人身份证复印件；</w:t>
      </w:r>
      <w:r/>
    </w:p>
    <w:p>
      <w:pPr>
        <w:pStyle w:val="723"/>
        <w:ind w:firstLine="480"/>
        <w:spacing w:after="0"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5.2法定代表人授权委托书（如有授权，格式见第三章）；</w:t>
      </w:r>
      <w:r/>
    </w:p>
    <w:p>
      <w:pPr>
        <w:pStyle w:val="723"/>
        <w:ind w:firstLine="480"/>
        <w:spacing w:after="0"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5.3投标人授权代理人身份证复印件（如有授权）；</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13.5.4投标函、关于资格条件的声明函（格式见第三章）；</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13.5.5投标单位情况表（格式见第三章）；</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13.5.6</w:t>
      </w:r>
      <w:bookmarkStart w:id="8" w:name="OLE_LINK6"/>
      <w:r>
        <w:rPr>
          <w:rFonts w:hint="eastAsia" w:ascii="宋体" w:hAnsi="宋体" w:eastAsia="宋体"/>
          <w:sz w:val="24"/>
          <w:szCs w:val="24"/>
        </w:rPr>
        <w:t xml:space="preserve">《技术响应对照表》</w:t>
      </w:r>
      <w:bookmarkEnd w:id="8"/>
      <w:r>
        <w:rPr>
          <w:rFonts w:hint="eastAsia" w:ascii="宋体" w:hAnsi="宋体" w:eastAsia="宋体"/>
          <w:sz w:val="24"/>
          <w:szCs w:val="24"/>
        </w:rPr>
        <w:t xml:space="preserve">、《商务条款偏离表》（格式见第三章）；</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13.5.7投标（响应）保证承诺书；</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3.5.</w:t>
      </w:r>
      <w:r>
        <w:rPr>
          <w:rFonts w:hint="eastAsia" w:ascii="宋体" w:hAnsi="宋体" w:eastAsia="宋体"/>
          <w:sz w:val="24"/>
          <w:szCs w:val="24"/>
        </w:rPr>
        <w:t xml:space="preserve">8售后服务承诺书；</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3.5.</w:t>
      </w:r>
      <w:r>
        <w:rPr>
          <w:rFonts w:hint="eastAsia" w:ascii="宋体" w:hAnsi="宋体" w:eastAsia="宋体"/>
          <w:sz w:val="24"/>
          <w:szCs w:val="24"/>
        </w:rPr>
        <w:t xml:space="preserve">9其他有关符合性证明的文件（如有）。</w:t>
      </w:r>
      <w:r/>
    </w:p>
    <w:p>
      <w:pPr>
        <w:ind w:firstLine="408"/>
        <w:spacing w:after="0"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.6</w:t>
      </w:r>
      <w:r>
        <w:rPr>
          <w:rFonts w:hint="eastAsia" w:ascii="宋体" w:hAnsi="宋体" w:eastAsia="宋体"/>
          <w:b/>
          <w:sz w:val="24"/>
          <w:szCs w:val="24"/>
        </w:rPr>
        <w:t xml:space="preserve">综合评审文件</w:t>
      </w:r>
      <w:r/>
    </w:p>
    <w:p>
      <w:pPr>
        <w:ind w:firstLine="408"/>
        <w:spacing w:after="0" w:line="360" w:lineRule="auto"/>
        <w:rPr>
          <w:rFonts w:hint="eastAsia" w:ascii="宋体" w:hAnsi="宋体" w:eastAsia="宋体"/>
          <w:sz w:val="24"/>
          <w:szCs w:val="24"/>
        </w:rPr>
      </w:pPr>
      <w:r>
        <w:rPr>
          <w:rFonts w:hint="eastAsia" w:ascii="宋体" w:hAnsi="宋体" w:eastAsia="宋体"/>
          <w:sz w:val="24"/>
          <w:szCs w:val="24"/>
        </w:rPr>
        <w:t xml:space="preserve">13.6.1投标产品清单表（格式见第三章）；</w:t>
      </w:r>
      <w:r/>
    </w:p>
    <w:p>
      <w:pPr>
        <w:ind w:firstLine="408"/>
        <w:spacing w:after="0" w:line="360" w:lineRule="auto"/>
        <w:rPr>
          <w:rFonts w:hint="eastAsia" w:ascii="宋体" w:hAnsi="宋体" w:eastAsia="宋体"/>
          <w:sz w:val="24"/>
          <w:szCs w:val="24"/>
        </w:rPr>
      </w:pPr>
      <w:r>
        <w:rPr>
          <w:rFonts w:hint="eastAsia" w:ascii="宋体" w:hAnsi="宋体" w:eastAsia="宋体"/>
          <w:sz w:val="24"/>
          <w:szCs w:val="24"/>
        </w:rPr>
        <w:t xml:space="preserve">13.6.2《技术响应对照表》及产品技术参数佐证材料；</w:t>
      </w:r>
      <w:r/>
    </w:p>
    <w:p>
      <w:pPr>
        <w:ind w:firstLine="408"/>
        <w:spacing w:after="0" w:line="360" w:lineRule="auto"/>
        <w:rPr>
          <w:rFonts w:hint="eastAsia" w:ascii="宋体" w:hAnsi="宋体" w:eastAsia="宋体"/>
          <w:sz w:val="24"/>
          <w:szCs w:val="24"/>
        </w:rPr>
      </w:pPr>
      <w:r>
        <w:rPr>
          <w:rFonts w:hint="eastAsia" w:ascii="宋体" w:hAnsi="宋体" w:eastAsia="宋体"/>
          <w:sz w:val="24"/>
          <w:szCs w:val="24"/>
        </w:rPr>
        <w:t xml:space="preserve">13.6.3设备安装方案（包含安装、调试方案等）；</w:t>
      </w:r>
      <w:r/>
    </w:p>
    <w:p>
      <w:pPr>
        <w:ind w:firstLine="408"/>
        <w:spacing w:after="0" w:line="360" w:lineRule="auto"/>
        <w:rPr>
          <w:rFonts w:hint="eastAsia" w:ascii="宋体" w:hAnsi="宋体" w:eastAsia="宋体"/>
          <w:sz w:val="24"/>
          <w:szCs w:val="24"/>
        </w:rPr>
      </w:pPr>
      <w:r>
        <w:rPr>
          <w:rFonts w:hint="eastAsia" w:ascii="宋体" w:hAnsi="宋体" w:eastAsia="宋体"/>
          <w:sz w:val="24"/>
          <w:szCs w:val="24"/>
        </w:rPr>
        <w:t xml:space="preserve">13.6.4投标产品的质量承诺；</w:t>
      </w:r>
      <w:r/>
    </w:p>
    <w:p>
      <w:pPr>
        <w:ind w:firstLine="408"/>
        <w:spacing w:after="0" w:line="360" w:lineRule="auto"/>
        <w:rPr>
          <w:rFonts w:hint="eastAsia" w:ascii="宋体" w:hAnsi="宋体" w:eastAsia="宋体"/>
          <w:sz w:val="24"/>
          <w:szCs w:val="24"/>
        </w:rPr>
      </w:pPr>
      <w:r>
        <w:rPr>
          <w:rFonts w:hint="eastAsia" w:ascii="宋体" w:hAnsi="宋体" w:eastAsia="宋体"/>
          <w:sz w:val="24"/>
          <w:szCs w:val="24"/>
        </w:rPr>
        <w:t xml:space="preserve">13.6.5技术服务、售后服务体系；</w:t>
      </w:r>
      <w:r/>
    </w:p>
    <w:p>
      <w:pPr>
        <w:ind w:firstLine="408"/>
        <w:spacing w:after="0" w:line="360" w:lineRule="auto"/>
        <w:rPr>
          <w:rFonts w:hint="eastAsia" w:ascii="宋体" w:hAnsi="宋体" w:eastAsia="宋体"/>
          <w:sz w:val="24"/>
          <w:szCs w:val="24"/>
        </w:rPr>
      </w:pPr>
      <w:r>
        <w:rPr>
          <w:rFonts w:hint="eastAsia" w:ascii="宋体" w:hAnsi="宋体" w:eastAsia="宋体"/>
          <w:sz w:val="24"/>
          <w:szCs w:val="24"/>
        </w:rPr>
        <w:t xml:space="preserve">13.6.6本次投标的详细说明（投标人视各自的情况自行编制）；</w:t>
      </w:r>
      <w:r/>
    </w:p>
    <w:p>
      <w:pPr>
        <w:ind w:firstLine="408"/>
        <w:spacing w:after="0" w:line="360" w:lineRule="auto"/>
        <w:rPr>
          <w:rFonts w:hint="eastAsia" w:ascii="宋体" w:hAnsi="宋体" w:eastAsia="宋体"/>
          <w:sz w:val="24"/>
          <w:szCs w:val="24"/>
        </w:rPr>
      </w:pPr>
      <w:r>
        <w:rPr>
          <w:rFonts w:hint="eastAsia" w:ascii="宋体" w:hAnsi="宋体" w:eastAsia="宋体"/>
          <w:sz w:val="24"/>
          <w:szCs w:val="24"/>
        </w:rPr>
        <w:t xml:space="preserve">13.6.7本次招标有关的及评分标准要求的其它证明材料。</w:t>
      </w:r>
      <w:r/>
    </w:p>
    <w:p>
      <w:pPr>
        <w:ind w:firstLine="408"/>
        <w:spacing w:after="0" w:line="360" w:lineRule="auto"/>
        <w:rPr>
          <w:rFonts w:hint="eastAsia" w:ascii="宋体" w:hAnsi="宋体" w:eastAsia="宋体"/>
          <w:b/>
          <w:bCs/>
          <w:sz w:val="24"/>
          <w:szCs w:val="24"/>
        </w:rPr>
      </w:pPr>
      <w:r>
        <w:rPr>
          <w:rFonts w:hint="eastAsia" w:ascii="宋体" w:hAnsi="宋体" w:eastAsia="宋体"/>
          <w:b/>
          <w:bCs/>
          <w:sz w:val="24"/>
          <w:szCs w:val="24"/>
        </w:rPr>
        <w:t xml:space="preserve">13.7企业报价折扣证明</w:t>
      </w:r>
      <w:r/>
    </w:p>
    <w:p>
      <w:pPr>
        <w:ind w:firstLine="408"/>
        <w:spacing w:after="0" w:line="360" w:lineRule="auto"/>
        <w:rPr>
          <w:rFonts w:hint="eastAsia" w:ascii="宋体" w:hAnsi="宋体" w:eastAsia="宋体"/>
          <w:b/>
          <w:bCs/>
          <w:sz w:val="24"/>
          <w:szCs w:val="24"/>
        </w:rPr>
      </w:pPr>
      <w:r>
        <w:rPr>
          <w:rFonts w:hint="eastAsia" w:ascii="宋体" w:hAnsi="宋体" w:eastAsia="宋体"/>
          <w:b/>
          <w:bCs/>
          <w:sz w:val="24"/>
          <w:szCs w:val="24"/>
        </w:rPr>
        <w:t xml:space="preserve">本项目非专门面向中小企业采购，投标人可以提供《中小企业声明函》或《残疾人福利性单位声明函》或由省级以上监狱管理局、戒毒管理局（含新疆生产建设兵团）出具的属于监狱企业的证明文件。</w:t>
      </w:r>
      <w:r/>
    </w:p>
    <w:p>
      <w:pPr>
        <w:ind w:firstLine="408"/>
        <w:spacing w:after="0" w:line="360" w:lineRule="auto"/>
        <w:rPr>
          <w:rFonts w:hint="eastAsia" w:ascii="宋体" w:hAnsi="宋体" w:eastAsia="宋体"/>
          <w:b/>
          <w:bCs/>
          <w:sz w:val="24"/>
          <w:szCs w:val="24"/>
        </w:rPr>
      </w:pPr>
      <w:r>
        <w:rPr>
          <w:rFonts w:hint="eastAsia" w:ascii="宋体" w:hAnsi="宋体" w:eastAsia="宋体"/>
          <w:b/>
          <w:bCs/>
          <w:sz w:val="24"/>
          <w:szCs w:val="24"/>
        </w:rPr>
        <w:t xml:space="preserve">13.8《关于符合本国产品标准的声明函》；</w:t>
      </w:r>
      <w:r/>
    </w:p>
    <w:p>
      <w:pPr>
        <w:ind w:firstLine="408"/>
        <w:spacing w:after="0" w:line="360" w:lineRule="auto"/>
        <w:rPr>
          <w:rFonts w:hint="eastAsia" w:ascii="宋体" w:hAnsi="宋体" w:eastAsia="宋体"/>
          <w:b/>
          <w:bCs/>
          <w:sz w:val="24"/>
          <w:szCs w:val="24"/>
        </w:rPr>
      </w:pPr>
      <w:r>
        <w:rPr>
          <w:rFonts w:hint="eastAsia" w:ascii="宋体" w:hAnsi="宋体" w:eastAsia="宋体"/>
          <w:b/>
          <w:bCs/>
          <w:sz w:val="24"/>
          <w:szCs w:val="24"/>
        </w:rPr>
        <w:t xml:space="preserve">13.9投标文件由13.1至13.8款规定的内容共同组成。</w:t>
      </w:r>
      <w:r/>
    </w:p>
    <w:p>
      <w:pPr>
        <w:pStyle w:val="1038"/>
        <w:ind w:firstLine="492"/>
        <w:spacing w:after="0" w:line="360" w:lineRule="auto"/>
        <w:rPr>
          <w:rFonts w:hint="eastAsia" w:ascii="宋体" w:hAnsi="宋体" w:cs="宋体"/>
          <w:b/>
          <w:bCs/>
          <w:sz w:val="24"/>
          <w:szCs w:val="24"/>
        </w:rPr>
      </w:pPr>
      <w:r>
        <w:rPr>
          <w:rFonts w:hint="eastAsia" w:ascii="宋体" w:hAnsi="宋体" w:cs="宋体"/>
          <w:b/>
          <w:bCs/>
          <w:sz w:val="24"/>
          <w:szCs w:val="24"/>
        </w:rPr>
        <w:t xml:space="preserve">注：（</w:t>
      </w:r>
      <w:r>
        <w:rPr>
          <w:rFonts w:hint="eastAsia" w:ascii="宋体" w:hAnsi="宋体" w:cs="宋体"/>
          <w:b/>
          <w:bCs/>
          <w:sz w:val="24"/>
          <w:szCs w:val="24"/>
          <w:lang w:val="en-US"/>
        </w:rPr>
        <w:t xml:space="preserve">1</w:t>
      </w:r>
      <w:r>
        <w:rPr>
          <w:rFonts w:hint="eastAsia" w:ascii="宋体" w:hAnsi="宋体" w:cs="宋体"/>
          <w:b/>
          <w:bCs/>
          <w:sz w:val="24"/>
          <w:szCs w:val="24"/>
        </w:rPr>
        <w:t xml:space="preserve">）以上</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.4.1-1</w:t>
      </w:r>
      <w:r>
        <w:rPr>
          <w:rFonts w:hint="eastAsia" w:ascii="宋体" w:hAnsi="宋体" w:cs="宋体"/>
          <w:b/>
          <w:bCs/>
          <w:sz w:val="24"/>
          <w:szCs w:val="24"/>
        </w:rPr>
        <w:t xml:space="preserve">3</w:t>
      </w:r>
      <w:r>
        <w:rPr>
          <w:rFonts w:ascii="宋体" w:hAnsi="宋体" w:cs="宋体"/>
          <w:b/>
          <w:bCs/>
          <w:sz w:val="24"/>
          <w:szCs w:val="24"/>
        </w:rPr>
        <w:t xml:space="preserve">.4.</w:t>
      </w:r>
      <w:r>
        <w:rPr>
          <w:rFonts w:hint="eastAsia" w:ascii="宋体" w:hAnsi="宋体" w:cs="宋体"/>
          <w:b/>
          <w:bCs/>
          <w:sz w:val="24"/>
          <w:szCs w:val="24"/>
          <w:lang w:val="en-US"/>
        </w:rPr>
        <w:t xml:space="preserve">2</w:t>
      </w:r>
      <w:r>
        <w:rPr>
          <w:rFonts w:hint="eastAsia" w:ascii="宋体" w:hAnsi="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038"/>
        <w:ind w:firstLine="492"/>
        <w:spacing w:after="0" w:line="360" w:lineRule="auto"/>
        <w:rPr>
          <w:rFonts w:hint="eastAsia" w:ascii="宋体" w:hAnsi="宋体" w:cs="宋体"/>
          <w:b/>
          <w:bCs/>
          <w:sz w:val="24"/>
          <w:szCs w:val="24"/>
        </w:rPr>
      </w:pPr>
      <w:r>
        <w:rPr>
          <w:rFonts w:hint="eastAsia" w:ascii="宋体" w:hAnsi="宋体" w:cs="宋体"/>
          <w:b/>
          <w:bCs/>
          <w:sz w:val="24"/>
          <w:szCs w:val="24"/>
        </w:rPr>
        <w:t xml:space="preserve">（2）以上13</w:t>
      </w:r>
      <w:r>
        <w:rPr>
          <w:rFonts w:ascii="宋体" w:hAnsi="宋体" w:cs="宋体"/>
          <w:b/>
          <w:bCs/>
          <w:sz w:val="24"/>
          <w:szCs w:val="24"/>
        </w:rPr>
        <w:t xml:space="preserve">.5.1</w:t>
      </w:r>
      <w:r>
        <w:rPr>
          <w:rFonts w:hint="eastAsia" w:ascii="宋体" w:hAnsi="宋体" w:cs="宋体"/>
          <w:b/>
          <w:bCs/>
          <w:sz w:val="24"/>
          <w:szCs w:val="24"/>
        </w:rPr>
        <w:t xml:space="preserve">-</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.5.</w:t>
      </w:r>
      <w:r>
        <w:rPr>
          <w:rFonts w:hint="eastAsia" w:ascii="宋体" w:hAnsi="宋体" w:cs="宋体"/>
          <w:b/>
          <w:bCs/>
          <w:sz w:val="24"/>
          <w:szCs w:val="24"/>
          <w:lang w:val="en-US"/>
        </w:rPr>
        <w:t xml:space="preserve">9</w:t>
      </w:r>
      <w:r>
        <w:rPr>
          <w:rFonts w:hint="eastAsia" w:ascii="宋体" w:hAnsi="宋体" w:cs="宋体"/>
          <w:b/>
          <w:bCs/>
          <w:sz w:val="24"/>
          <w:szCs w:val="24"/>
        </w:rPr>
        <w:t xml:space="preserve">为符合性审查须提供的资料，投标人必须提供并加盖电子公章。否则，投标文件将被认定为未实质性响应。</w:t>
      </w:r>
      <w:r/>
    </w:p>
    <w:p>
      <w:pPr>
        <w:pStyle w:val="1038"/>
        <w:ind w:firstLine="492"/>
        <w:spacing w:after="0" w:line="360" w:lineRule="auto"/>
        <w:rPr>
          <w:rFonts w:hint="eastAsia" w:ascii="宋体" w:hAnsi="宋体"/>
          <w:b/>
          <w:bCs/>
          <w:sz w:val="24"/>
          <w:szCs w:val="24"/>
        </w:rPr>
      </w:pPr>
      <w:r>
        <w:rPr>
          <w:rFonts w:hint="eastAsia" w:ascii="宋体" w:hAnsi="宋体"/>
          <w:b/>
          <w:sz w:val="24"/>
          <w:szCs w:val="24"/>
        </w:rPr>
        <w:t xml:space="preserve">（3）</w:t>
      </w:r>
      <w:r>
        <w:rPr>
          <w:rFonts w:hint="eastAsia" w:ascii="宋体" w:hAnsi="宋体"/>
          <w:b/>
          <w:bCs/>
          <w:sz w:val="24"/>
          <w:szCs w:val="24"/>
        </w:rPr>
        <w:t xml:space="preserve">投标人所提交的资料的完整与否，将直接影响投标人的评分。</w:t>
      </w:r>
      <w:r/>
    </w:p>
    <w:p>
      <w:pPr>
        <w:pStyle w:val="1038"/>
        <w:ind w:firstLine="492"/>
        <w:spacing w:after="0" w:line="360" w:lineRule="auto"/>
        <w:rPr>
          <w:rFonts w:hint="eastAsia" w:ascii="宋体" w:hAnsi="宋体" w:cs="宋体"/>
          <w:b/>
          <w:bCs/>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）制作电子投标文件时必须与投标文件制作软件目录一一对应，将相关资料上传至相应模块。</w:t>
      </w:r>
      <w:r/>
    </w:p>
    <w:p>
      <w:pPr>
        <w:pStyle w:val="1038"/>
        <w:ind w:firstLine="492"/>
        <w:spacing w:after="0" w:line="360" w:lineRule="auto"/>
        <w:rPr>
          <w:rFonts w:hint="eastAsia" w:ascii="宋体" w:hAnsi="宋体"/>
          <w:b/>
          <w:sz w:val="24"/>
          <w:szCs w:val="24"/>
        </w:rPr>
      </w:pPr>
      <w:r>
        <w:rPr>
          <w:rFonts w:hint="eastAsia" w:ascii="宋体" w:hAnsi="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after="0" w:line="360" w:lineRule="auto"/>
        <w:rPr>
          <w:rFonts w:hint="eastAsia" w:ascii="宋体" w:hAnsi="宋体" w:eastAsia="宋体"/>
          <w:b/>
          <w:sz w:val="24"/>
          <w:szCs w:val="24"/>
        </w:rPr>
      </w:pPr>
      <w:r>
        <w:rPr>
          <w:rFonts w:ascii="宋体" w:hAnsi="宋体" w:eastAsia="宋体"/>
          <w:b/>
          <w:sz w:val="24"/>
          <w:szCs w:val="24"/>
        </w:rPr>
        <w:t xml:space="preserve">14.</w:t>
      </w:r>
      <w:r>
        <w:rPr>
          <w:rFonts w:hint="eastAsia" w:ascii="宋体" w:hAnsi="宋体" w:eastAsia="宋体"/>
          <w:b/>
          <w:sz w:val="24"/>
          <w:szCs w:val="24"/>
        </w:rPr>
        <w:t xml:space="preserve">投标文件编制要求</w:t>
      </w:r>
      <w:r/>
    </w:p>
    <w:p>
      <w:pPr>
        <w:ind w:firstLine="480"/>
        <w:spacing w:after="0" w:line="360" w:lineRule="auto"/>
        <w:rPr>
          <w:rFonts w:hint="eastAsia" w:ascii="宋体" w:hAnsi="宋体" w:eastAsia="宋体"/>
          <w:b/>
          <w:bCs/>
          <w:sz w:val="24"/>
          <w:szCs w:val="24"/>
        </w:rPr>
      </w:pPr>
      <w:r>
        <w:rPr>
          <w:rFonts w:hint="eastAsia" w:ascii="宋体" w:hAnsi="宋体" w:eastAsia="宋体"/>
          <w:sz w:val="24"/>
          <w:szCs w:val="24"/>
        </w:rPr>
        <w:t xml:space="preserve">14.1</w:t>
      </w:r>
      <w:r>
        <w:rPr>
          <w:rFonts w:hint="eastAsia" w:ascii="宋体" w:hAnsi="宋体" w:eastAsia="宋体"/>
          <w:b/>
          <w:bCs/>
          <w:sz w:val="24"/>
          <w:szCs w:val="24"/>
        </w:rPr>
        <w:t xml:space="preserve">投标文件按统一格式、顺序编写。</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14.2《开标一览表》为在开标仪式上唱标的内容，要求按格式填写，统一规范，不得自行增减内容。</w:t>
      </w:r>
      <w:r/>
    </w:p>
    <w:p>
      <w:pPr>
        <w:spacing w:after="0" w:line="360" w:lineRule="auto"/>
        <w:rPr>
          <w:rFonts w:hint="eastAsia" w:ascii="宋体" w:hAnsi="宋体" w:eastAsia="宋体"/>
          <w:b/>
          <w:sz w:val="24"/>
          <w:szCs w:val="24"/>
        </w:rPr>
      </w:pPr>
      <w:r>
        <w:rPr>
          <w:rFonts w:ascii="宋体" w:hAnsi="宋体" w:eastAsia="宋体"/>
          <w:b/>
          <w:sz w:val="24"/>
          <w:szCs w:val="24"/>
        </w:rPr>
        <w:t xml:space="preserve">15.</w:t>
      </w:r>
      <w:r>
        <w:rPr>
          <w:rFonts w:hint="eastAsia" w:ascii="宋体" w:hAnsi="宋体" w:eastAsia="宋体"/>
          <w:b/>
          <w:sz w:val="24"/>
          <w:szCs w:val="24"/>
        </w:rPr>
        <w:t xml:space="preserve">投标报价（编制）要求的说明</w:t>
      </w:r>
      <w:r/>
    </w:p>
    <w:p>
      <w:pPr>
        <w:ind w:firstLine="480"/>
        <w:spacing w:after="0" w:line="360" w:lineRule="auto"/>
        <w:rPr>
          <w:rFonts w:hint="eastAsia" w:ascii="宋体" w:hAnsi="宋体" w:eastAsia="宋体" w:cs="仿宋_GB2312"/>
          <w:sz w:val="24"/>
          <w:szCs w:val="24"/>
        </w:rPr>
      </w:pPr>
      <w:r>
        <w:rPr>
          <w:rFonts w:ascii="宋体" w:hAnsi="宋体" w:eastAsia="宋体"/>
          <w:sz w:val="24"/>
          <w:szCs w:val="24"/>
        </w:rPr>
        <w:t xml:space="preserve">15.1</w:t>
      </w:r>
      <w:r>
        <w:rPr>
          <w:rFonts w:hint="eastAsia" w:ascii="宋体" w:hAnsi="宋体" w:eastAsia="宋体"/>
          <w:sz w:val="24"/>
          <w:szCs w:val="24"/>
        </w:rPr>
        <w:t xml:space="preserve">投标报价应包括完成该标的物全部内容的一切费用。投标报价为最终报价，投标人所报价格在合同实施期间不因市场变化因素而变动。</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15.2</w:t>
      </w:r>
      <w:r>
        <w:rPr>
          <w:rFonts w:hint="eastAsia" w:ascii="宋体" w:hAnsi="宋体" w:eastAsia="宋体"/>
          <w:szCs w:val="24"/>
        </w:rPr>
        <w:t xml:space="preserve">投标人应按《</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》中的全部货物和服务计算单价和总价。《</w:t>
      </w:r>
      <w:r>
        <w:rPr>
          <w:rFonts w:hint="eastAsia" w:ascii="宋体" w:hAnsi="宋体" w:eastAsia="宋体" w:cs="宋体"/>
          <w:szCs w:val="24"/>
          <w:lang w:val="zh-TW" w:eastAsia="zh-TW"/>
        </w:rPr>
        <w:t xml:space="preserve">投标报价组成明细表</w:t>
      </w:r>
      <w:r>
        <w:rPr>
          <w:rFonts w:hint="eastAsia" w:ascii="宋体" w:hAnsi="宋体" w:eastAsia="宋体"/>
          <w:szCs w:val="24"/>
        </w:rPr>
        <w:t xml:space="preserve">》中的每一单项均应计算并填写单价和总价，并由法定代表人或</w:t>
      </w:r>
      <w:r>
        <w:rPr>
          <w:rFonts w:hint="eastAsia" w:ascii="宋体" w:hAnsi="宋体" w:eastAsia="宋体"/>
          <w:szCs w:val="24"/>
        </w:rPr>
        <w:t xml:space="preserve">代理人签署。投标人</w:t>
      </w:r>
      <w:r>
        <w:rPr>
          <w:rFonts w:ascii="宋体" w:hAnsi="宋体" w:eastAsia="宋体"/>
          <w:szCs w:val="24"/>
        </w:rPr>
        <w:t xml:space="preserve">未填单价或合价的项目，在实施后，</w:t>
      </w:r>
      <w:r>
        <w:rPr>
          <w:rFonts w:hint="eastAsia" w:ascii="宋体" w:hAnsi="宋体" w:eastAsia="宋体"/>
          <w:szCs w:val="24"/>
        </w:rPr>
        <w:t xml:space="preserve">采购人</w:t>
      </w:r>
      <w:r>
        <w:rPr>
          <w:rFonts w:ascii="宋体" w:hAnsi="宋体" w:eastAsia="宋体"/>
          <w:szCs w:val="24"/>
        </w:rPr>
        <w:t xml:space="preserve">将不予支付，并视为该项费用已包括在其它有价款的单价或合价内。</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.4</w:t>
      </w:r>
      <w:r>
        <w:rPr>
          <w:rFonts w:hint="eastAsia" w:ascii="宋体" w:hAnsi="宋体" w:eastAsia="宋体"/>
          <w:szCs w:val="24"/>
        </w:rPr>
        <w:t xml:space="preserve">一项投标内容只允许一个报价，采购人或采购代理机构不接受任何有选择性的投标报价。</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5</w:t>
      </w:r>
      <w:r>
        <w:rPr>
          <w:rFonts w:ascii="宋体" w:hAnsi="宋体" w:eastAsia="宋体"/>
          <w:szCs w:val="24"/>
        </w:rPr>
        <w:t xml:space="preserve">.5</w:t>
      </w:r>
      <w:r>
        <w:rPr>
          <w:rFonts w:hint="eastAsia" w:ascii="宋体" w:hAnsi="宋体" w:eastAsia="宋体"/>
          <w:szCs w:val="24"/>
        </w:rPr>
        <w:t xml:space="preserve">投标文件报价中的单价和总价全部采用人民币表示，除非合同的特殊条款另有规定。</w:t>
      </w:r>
      <w:r/>
    </w:p>
    <w:p>
      <w:pPr>
        <w:ind w:firstLine="480"/>
        <w:spacing w:after="0" w:line="360" w:lineRule="auto"/>
        <w:rPr>
          <w:rFonts w:hint="eastAsia" w:ascii="宋体" w:hAnsi="宋体" w:eastAsia="宋体"/>
          <w:b/>
          <w:bCs/>
          <w:sz w:val="24"/>
          <w:szCs w:val="24"/>
        </w:rPr>
      </w:pP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.6</w:t>
      </w:r>
      <w:r>
        <w:rPr>
          <w:rFonts w:hint="eastAsia" w:ascii="宋体" w:hAnsi="宋体" w:eastAsia="宋体"/>
          <w:b/>
          <w:bCs/>
          <w:sz w:val="24"/>
          <w:szCs w:val="24"/>
        </w:rPr>
        <w:t xml:space="preserve">最低的报价或最高的折扣率不能作为中标的保证。</w:t>
      </w:r>
      <w:r/>
    </w:p>
    <w:p>
      <w:pPr>
        <w:spacing w:after="0" w:line="360" w:lineRule="auto"/>
        <w:rPr>
          <w:rFonts w:hint="eastAsia" w:ascii="宋体" w:hAnsi="宋体" w:eastAsia="宋体"/>
          <w:b/>
          <w:sz w:val="24"/>
          <w:szCs w:val="24"/>
        </w:rPr>
      </w:pPr>
      <w:r>
        <w:rPr>
          <w:rFonts w:ascii="宋体" w:hAnsi="宋体" w:eastAsia="宋体"/>
          <w:b/>
          <w:sz w:val="24"/>
          <w:szCs w:val="24"/>
        </w:rPr>
        <w:t xml:space="preserve">16.</w:t>
      </w:r>
      <w:r>
        <w:rPr>
          <w:rFonts w:hint="eastAsia" w:ascii="宋体" w:hAnsi="宋体" w:eastAsia="宋体"/>
          <w:b/>
          <w:sz w:val="24"/>
          <w:szCs w:val="24"/>
        </w:rPr>
        <w:t xml:space="preserve">投标保证金：本项目不收取投标保证金。</w:t>
      </w:r>
      <w:r/>
    </w:p>
    <w:p>
      <w:pPr>
        <w:spacing w:after="0" w:line="360" w:lineRule="auto"/>
        <w:rPr>
          <w:rFonts w:hint="eastAsia" w:ascii="宋体" w:hAnsi="宋体" w:eastAsia="宋体"/>
          <w:b/>
          <w:sz w:val="24"/>
          <w:szCs w:val="24"/>
        </w:rPr>
      </w:pPr>
      <w:r>
        <w:rPr>
          <w:rFonts w:ascii="宋体" w:hAnsi="宋体" w:eastAsia="宋体"/>
          <w:b/>
          <w:sz w:val="24"/>
          <w:szCs w:val="24"/>
        </w:rPr>
        <w:t xml:space="preserve">17.</w:t>
      </w:r>
      <w:r>
        <w:rPr>
          <w:rFonts w:hint="eastAsia" w:ascii="宋体" w:hAnsi="宋体" w:eastAsia="宋体"/>
          <w:b/>
          <w:sz w:val="24"/>
          <w:szCs w:val="24"/>
        </w:rPr>
        <w:t xml:space="preserve">投标文件的有效期</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自投标</w:t>
      </w:r>
      <w:r>
        <w:rPr>
          <w:rFonts w:ascii="宋体" w:hAnsi="宋体" w:eastAsia="宋体"/>
          <w:sz w:val="24"/>
          <w:szCs w:val="24"/>
        </w:rPr>
        <w:t xml:space="preserve">截止</w:t>
      </w:r>
      <w:r>
        <w:rPr>
          <w:rFonts w:hint="eastAsia" w:ascii="宋体" w:hAnsi="宋体" w:eastAsia="宋体"/>
          <w:sz w:val="24"/>
          <w:szCs w:val="24"/>
        </w:rPr>
        <w:t xml:space="preserve">日起</w:t>
      </w:r>
      <w:r>
        <w:rPr>
          <w:rFonts w:hint="eastAsia" w:ascii="宋体" w:hAnsi="宋体" w:eastAsia="宋体"/>
          <w:sz w:val="24"/>
          <w:szCs w:val="24"/>
          <w:u w:val="single"/>
        </w:rPr>
        <w:t xml:space="preserve">90</w:t>
      </w:r>
      <w:r>
        <w:rPr>
          <w:rFonts w:hint="eastAsia" w:ascii="宋体" w:hAnsi="宋体" w:eastAsia="宋体"/>
          <w:sz w:val="24"/>
          <w:szCs w:val="24"/>
        </w:rPr>
        <w:t xml:space="preserve">天内，投标书应保持有效。有效期短于这个规定期限的投标将被拒绝。</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17.2</w:t>
      </w:r>
      <w:r>
        <w:rPr>
          <w:rFonts w:hint="eastAsia" w:ascii="宋体" w:hAnsi="宋体" w:eastAsia="宋体"/>
          <w:sz w:val="24"/>
          <w:szCs w:val="24"/>
        </w:rPr>
        <w:t xml:space="preserve">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after="0" w:line="360" w:lineRule="auto"/>
        <w:rPr>
          <w:rFonts w:hint="eastAsia" w:ascii="宋体" w:hAnsi="宋体" w:eastAsia="宋体"/>
          <w:b/>
          <w:sz w:val="24"/>
          <w:szCs w:val="24"/>
        </w:rPr>
      </w:pPr>
      <w:r>
        <w:rPr>
          <w:rFonts w:ascii="宋体" w:hAnsi="宋体" w:eastAsia="宋体"/>
          <w:b/>
          <w:sz w:val="24"/>
          <w:szCs w:val="24"/>
        </w:rPr>
        <w:t xml:space="preserve">18.</w:t>
      </w:r>
      <w:r>
        <w:rPr>
          <w:rFonts w:hint="eastAsia" w:ascii="宋体" w:hAnsi="宋体" w:eastAsia="宋体"/>
          <w:b/>
          <w:sz w:val="24"/>
          <w:szCs w:val="24"/>
        </w:rPr>
        <w:t xml:space="preserve">投标文件的制作、签署、上传</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18.1本项目采用电子招投标形式，请供应商按照</w:t>
      </w:r>
      <w:r>
        <w:rPr>
          <w:rFonts w:hint="eastAsia" w:ascii="宋体" w:hAnsi="宋体" w:eastAsia="宋体"/>
          <w:b/>
          <w:szCs w:val="24"/>
        </w:rPr>
        <w:t xml:space="preserve">《苏采云系统供应商操作手册》</w:t>
      </w:r>
      <w:r>
        <w:rPr>
          <w:rFonts w:hint="eastAsia" w:ascii="宋体" w:hAnsi="宋体" w:eastAsia="宋体"/>
          <w:szCs w:val="24"/>
        </w:rPr>
        <w:t xml:space="preserve">进行制作、上传电子投标文件。</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18.2制作电子投标文件时，应按照招标文件要求加盖投标人电子公章。</w:t>
      </w:r>
      <w:r/>
    </w:p>
    <w:p>
      <w:pPr>
        <w:pStyle w:val="723"/>
        <w:ind w:firstLine="480"/>
        <w:spacing w:after="0" w:line="360" w:lineRule="auto"/>
        <w:rPr>
          <w:rFonts w:hint="eastAsia" w:ascii="宋体" w:hAnsi="宋体" w:eastAsia="宋体"/>
          <w:szCs w:val="24"/>
        </w:rPr>
      </w:pPr>
      <w:r>
        <w:rPr>
          <w:rFonts w:hint="eastAsia" w:ascii="宋体" w:hAnsi="宋体" w:eastAsia="宋体"/>
          <w:szCs w:val="24"/>
        </w:rPr>
        <w:t xml:space="preserve">18.3</w:t>
      </w:r>
      <w:r>
        <w:rPr>
          <w:rFonts w:hint="eastAsia" w:ascii="宋体" w:hAnsi="宋体" w:eastAsia="宋体"/>
          <w:b/>
          <w:bCs/>
          <w:szCs w:val="24"/>
        </w:rPr>
        <w:t xml:space="preserve">电子投标文件制作完成后请于投标文件网上提交截止时间前成功上传至“苏采云”系统，否则视为放弃参加该采购项目。</w:t>
      </w:r>
      <w:r>
        <w:rPr>
          <w:rFonts w:hint="eastAsia" w:ascii="宋体" w:hAnsi="宋体" w:eastAsia="宋体"/>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五、投标文件的递交、补充、修改和撤回</w:t>
      </w:r>
      <w:r/>
    </w:p>
    <w:p>
      <w:pPr>
        <w:spacing w:after="0" w:line="360" w:lineRule="auto"/>
        <w:rPr>
          <w:rFonts w:hint="eastAsia" w:ascii="宋体" w:hAnsi="宋体" w:eastAsia="宋体"/>
          <w:b/>
          <w:sz w:val="24"/>
          <w:szCs w:val="24"/>
        </w:rPr>
      </w:pPr>
      <w:r>
        <w:rPr>
          <w:rFonts w:ascii="宋体" w:hAnsi="宋体" w:eastAsia="宋体"/>
          <w:b/>
          <w:sz w:val="24"/>
          <w:szCs w:val="24"/>
        </w:rPr>
        <w:t xml:space="preserve">19.</w:t>
      </w:r>
      <w:r>
        <w:rPr>
          <w:rFonts w:hint="eastAsia" w:ascii="宋体" w:hAnsi="宋体" w:eastAsia="宋体"/>
          <w:b/>
          <w:sz w:val="24"/>
          <w:szCs w:val="24"/>
        </w:rPr>
        <w:t xml:space="preserve">投标文件的递交</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19</w:t>
      </w:r>
      <w:r>
        <w:rPr>
          <w:rFonts w:hint="eastAsia" w:ascii="宋体" w:hAnsi="宋体" w:eastAsia="宋体"/>
          <w:szCs w:val="24"/>
        </w:rPr>
        <w:t xml:space="preserve">.1投标人应当</w:t>
      </w:r>
      <w:r>
        <w:rPr>
          <w:rFonts w:hint="eastAsia" w:ascii="宋体" w:hAnsi="宋体" w:eastAsia="宋体"/>
          <w:szCs w:val="24"/>
        </w:rPr>
        <w:t xml:space="preserve">在在</w:t>
      </w:r>
      <w:r>
        <w:rPr>
          <w:rFonts w:hint="eastAsia" w:ascii="宋体" w:hAnsi="宋体" w:eastAsia="宋体"/>
          <w:szCs w:val="24"/>
        </w:rPr>
        <w:t xml:space="preserve">投标截止时间前制作并上传电子投标文件。</w:t>
      </w:r>
      <w:r/>
    </w:p>
    <w:p>
      <w:pPr>
        <w:ind w:firstLine="480"/>
        <w:jc w:val="left"/>
        <w:spacing w:after="0" w:line="360" w:lineRule="auto"/>
        <w:rPr>
          <w:rFonts w:hint="eastAsia" w:ascii="宋体" w:hAnsi="宋体" w:eastAsia="宋体"/>
          <w:b/>
          <w:bCs/>
          <w:sz w:val="24"/>
          <w:szCs w:val="24"/>
        </w:rPr>
      </w:pPr>
      <w:r>
        <w:rPr>
          <w:rFonts w:ascii="宋体" w:hAnsi="宋体" w:eastAsia="宋体"/>
          <w:sz w:val="24"/>
          <w:szCs w:val="24"/>
        </w:rPr>
        <w:t xml:space="preserve">19</w:t>
      </w:r>
      <w:r>
        <w:rPr>
          <w:rFonts w:hint="eastAsia" w:ascii="宋体" w:hAnsi="宋体" w:eastAsia="宋体"/>
          <w:sz w:val="24"/>
          <w:szCs w:val="24"/>
        </w:rPr>
        <w:t xml:space="preserve">.2投标人通过</w:t>
      </w:r>
      <w:r>
        <w:rPr>
          <w:rFonts w:hint="eastAsia" w:ascii="宋体" w:hAnsi="宋体" w:eastAsia="宋体"/>
          <w:b/>
          <w:bCs/>
          <w:sz w:val="24"/>
          <w:szCs w:val="24"/>
        </w:rPr>
        <w:t xml:space="preserve">“苏采云”系统不见面开标大厅在线参与开标活动。（具体操作详见《苏采云系统供应商操作手册》，网址链接https://czju.suzhou.gov.cn/zfcg/html/content/20231220161910031.shtml）</w:t>
      </w:r>
      <w:r/>
    </w:p>
    <w:p>
      <w:pPr>
        <w:jc w:val="left"/>
        <w:spacing w:after="0" w:line="360" w:lineRule="auto"/>
        <w:rPr>
          <w:rFonts w:hint="eastAsia" w:ascii="宋体" w:hAnsi="宋体" w:eastAsia="宋体"/>
          <w:b/>
          <w:sz w:val="24"/>
          <w:szCs w:val="24"/>
        </w:rPr>
      </w:pPr>
      <w:r>
        <w:rPr>
          <w:rFonts w:ascii="宋体" w:hAnsi="宋体" w:eastAsia="宋体"/>
          <w:b/>
          <w:sz w:val="24"/>
          <w:szCs w:val="24"/>
        </w:rPr>
        <w:t xml:space="preserve">20.</w:t>
      </w:r>
      <w:r>
        <w:rPr>
          <w:rFonts w:hint="eastAsia" w:ascii="宋体" w:hAnsi="宋体" w:eastAsia="宋体"/>
          <w:b/>
          <w:sz w:val="24"/>
          <w:szCs w:val="24"/>
        </w:rPr>
        <w:t xml:space="preserve">投标截止时间</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.1投标人应当在招标文件要求投标文件网上提交截止时间前，将投标文件完成提交（上传）。逾期提交（上传）的投标文件，采购人和采购代理机构拒绝接收。</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0</w:t>
      </w:r>
      <w:r>
        <w:rPr>
          <w:rFonts w:hint="eastAsia" w:ascii="宋体" w:hAnsi="宋体" w:eastAsia="宋体"/>
          <w:szCs w:val="24"/>
        </w:rPr>
        <w:t xml:space="preserve">.3在投标截止时间止成功解密的投标文件少于三份，采购代理机构有权宣布本次招标失败。</w:t>
      </w:r>
      <w:r/>
    </w:p>
    <w:p>
      <w:pPr>
        <w:spacing w:after="0" w:line="360" w:lineRule="auto"/>
        <w:rPr>
          <w:rFonts w:hint="eastAsia" w:ascii="宋体" w:hAnsi="宋体" w:eastAsia="宋体"/>
          <w:b/>
          <w:sz w:val="24"/>
          <w:szCs w:val="24"/>
        </w:rPr>
      </w:pPr>
      <w:r>
        <w:rPr>
          <w:rFonts w:ascii="宋体" w:hAnsi="宋体" w:eastAsia="宋体"/>
          <w:b/>
          <w:sz w:val="24"/>
          <w:szCs w:val="24"/>
        </w:rPr>
        <w:t xml:space="preserve">21.</w:t>
      </w:r>
      <w:r>
        <w:rPr>
          <w:rFonts w:hint="eastAsia" w:ascii="宋体" w:hAnsi="宋体" w:eastAsia="宋体"/>
          <w:b/>
          <w:sz w:val="24"/>
          <w:szCs w:val="24"/>
        </w:rPr>
        <w:t xml:space="preserve">投标文件的补充、修改和撤回</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六、开标和评标</w:t>
      </w:r>
      <w:r/>
    </w:p>
    <w:p>
      <w:pPr>
        <w:spacing w:after="0" w:line="360" w:lineRule="auto"/>
        <w:rPr>
          <w:rFonts w:hint="eastAsia" w:ascii="宋体" w:hAnsi="宋体" w:eastAsia="宋体"/>
          <w:b/>
          <w:sz w:val="24"/>
          <w:szCs w:val="24"/>
        </w:rPr>
      </w:pPr>
      <w:r>
        <w:rPr>
          <w:rFonts w:ascii="宋体" w:hAnsi="宋体" w:eastAsia="宋体"/>
          <w:b/>
          <w:sz w:val="24"/>
          <w:szCs w:val="24"/>
        </w:rPr>
        <w:t xml:space="preserve">22.</w:t>
      </w:r>
      <w:r>
        <w:rPr>
          <w:rFonts w:hint="eastAsia" w:ascii="宋体" w:hAnsi="宋体" w:eastAsia="宋体"/>
          <w:b/>
          <w:sz w:val="24"/>
          <w:szCs w:val="24"/>
        </w:rPr>
        <w:t xml:space="preserve">开标</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22.1开标由采购代理机构</w:t>
      </w:r>
      <w:r>
        <w:rPr>
          <w:rFonts w:hint="eastAsia" w:ascii="宋体" w:hAnsi="宋体" w:cs="宋体"/>
          <w:sz w:val="24"/>
          <w:szCs w:val="24"/>
          <w:lang w:val="en-US"/>
        </w:rPr>
        <w:t xml:space="preserve">在线</w:t>
      </w:r>
      <w:r>
        <w:rPr>
          <w:rFonts w:hint="eastAsia" w:ascii="宋体" w:hAnsi="宋体" w:cs="宋体"/>
          <w:sz w:val="24"/>
          <w:szCs w:val="24"/>
        </w:rPr>
        <w:t xml:space="preserve">主持，邀请投标人</w:t>
      </w:r>
      <w:r>
        <w:rPr>
          <w:rFonts w:hint="eastAsia" w:ascii="宋体" w:hAnsi="宋体" w:cs="宋体"/>
          <w:sz w:val="24"/>
          <w:szCs w:val="24"/>
          <w:lang w:val="en-US"/>
        </w:rPr>
        <w:t xml:space="preserve">在线</w:t>
      </w:r>
      <w:r>
        <w:rPr>
          <w:rFonts w:hint="eastAsia" w:ascii="宋体" w:hAnsi="宋体" w:cs="宋体"/>
          <w:sz w:val="24"/>
          <w:szCs w:val="24"/>
        </w:rPr>
        <w:t xml:space="preserve">参加。投标人应当按照</w:t>
      </w:r>
      <w:r>
        <w:rPr>
          <w:rFonts w:hint="eastAsia" w:asciiTheme="minorEastAsia" w:hAnsiTheme="minorEastAsia" w:eastAsiaTheme="minorEastAsia"/>
          <w:sz w:val="24"/>
          <w:szCs w:val="24"/>
        </w:rPr>
        <w:t xml:space="preserve">《苏采云系统供应商操作手册》</w:t>
      </w:r>
      <w:r>
        <w:rPr>
          <w:rFonts w:hint="eastAsia" w:ascii="宋体" w:hAnsi="宋体" w:cs="宋体"/>
          <w:sz w:val="24"/>
          <w:szCs w:val="24"/>
        </w:rPr>
        <w:t xml:space="preserve">规定，</w:t>
      </w:r>
      <w:r>
        <w:rPr>
          <w:rFonts w:hint="eastAsia" w:ascii="宋体" w:hAnsi="宋体" w:cs="宋体"/>
          <w:b/>
          <w:sz w:val="24"/>
          <w:szCs w:val="24"/>
        </w:rPr>
        <w:t xml:space="preserve">参加开标活动和在“苏采云”系统规定的时间内对投标文件进行解密</w:t>
      </w:r>
      <w:r>
        <w:rPr>
          <w:rFonts w:hint="eastAsia" w:ascii="宋体" w:hAnsi="宋体" w:cs="宋体"/>
          <w:sz w:val="24"/>
          <w:szCs w:val="24"/>
        </w:rPr>
        <w:t xml:space="preserve">。评标委员会成员不得参加开标活动。</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2</w:t>
      </w:r>
      <w:r>
        <w:rPr>
          <w:rFonts w:hint="eastAsia" w:ascii="宋体" w:hAnsi="宋体" w:cs="宋体"/>
          <w:sz w:val="24"/>
          <w:szCs w:val="24"/>
        </w:rPr>
        <w:t xml:space="preserve">开标时，由采购代理机构</w:t>
      </w:r>
      <w:r>
        <w:rPr>
          <w:rFonts w:hint="eastAsia" w:ascii="宋体" w:hAnsi="宋体" w:cs="宋体"/>
          <w:sz w:val="24"/>
          <w:szCs w:val="24"/>
          <w:lang w:val="en-US"/>
        </w:rPr>
        <w:t xml:space="preserve">通过“苏采云”系统在线</w:t>
      </w:r>
      <w:r>
        <w:rPr>
          <w:rFonts w:hint="eastAsia" w:ascii="宋体" w:hAnsi="宋体" w:cs="宋体"/>
          <w:sz w:val="24"/>
          <w:szCs w:val="24"/>
        </w:rPr>
        <w:t xml:space="preserve">宣布投标人名称、投标价格和招标文件规定的需要宣布的其他内容。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资格审查</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.1公开招标采购项目开标结束后，采购人应当依法对投标人的资格进行审查，</w:t>
      </w:r>
      <w:r>
        <w:rPr>
          <w:rFonts w:hint="eastAsia" w:ascii="宋体" w:hAnsi="宋体" w:cs="宋体"/>
          <w:sz w:val="24"/>
          <w:szCs w:val="24"/>
        </w:rPr>
        <w:t xml:space="preserve">未通过资格审查的视为无效投标。</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.2.1查询时间：投标文件递交截止时间。</w:t>
      </w:r>
      <w:r/>
    </w:p>
    <w:p>
      <w:pPr>
        <w:pStyle w:val="1038"/>
        <w:spacing w:after="0" w:line="360" w:lineRule="auto"/>
        <w:rPr>
          <w:rFonts w:hint="eastAsia" w:ascii="宋体" w:hAnsi="宋体" w:cs="宋体"/>
          <w:b/>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.2.2查询渠道</w:t>
      </w:r>
      <w:r>
        <w:rPr>
          <w:rFonts w:hint="eastAsia" w:ascii="宋体" w:hAnsi="宋体" w:cs="宋体"/>
          <w:b/>
          <w:sz w:val="24"/>
          <w:szCs w:val="24"/>
        </w:rPr>
        <w:t xml:space="preserve">：</w:t>
      </w:r>
      <w:r>
        <w:rPr>
          <w:rFonts w:hint="eastAsia" w:ascii="宋体" w:hAnsi="宋体" w:cs="宋体"/>
          <w:sz w:val="24"/>
          <w:szCs w:val="24"/>
        </w:rPr>
        <w:t xml:space="preserve">采购代理机构会在接收投标文件截止时间后，登录</w:t>
      </w:r>
      <w:r>
        <w:rPr>
          <w:rFonts w:ascii="宋体" w:hAnsi="宋体" w:cs="宋体"/>
          <w:sz w:val="24"/>
          <w:szCs w:val="24"/>
        </w:rPr>
        <w:t xml:space="preserve">信用中国</w:t>
      </w:r>
      <w:r>
        <w:rPr>
          <w:rFonts w:hint="eastAsia" w:ascii="宋体" w:hAnsi="宋体" w:cs="宋体"/>
          <w:sz w:val="24"/>
          <w:szCs w:val="24"/>
        </w:rPr>
        <w:t xml:space="preserve">网站</w:t>
      </w:r>
      <w:r>
        <w:rPr>
          <w:rFonts w:ascii="宋体" w:hAnsi="宋体" w:cs="宋体"/>
          <w:sz w:val="24"/>
          <w:szCs w:val="24"/>
        </w:rPr>
        <w:t xml:space="preserve">（www.creditchina.gov.cn）</w:t>
      </w:r>
      <w:r>
        <w:rPr>
          <w:rFonts w:hint="eastAsia" w:ascii="宋体" w:hAnsi="宋体" w:cs="宋体"/>
          <w:sz w:val="24"/>
          <w:szCs w:val="24"/>
        </w:rPr>
        <w:t xml:space="preserve">和中国政府采购网（</w:t>
      </w:r>
      <w:r>
        <w:rPr>
          <w:rFonts w:ascii="宋体" w:hAnsi="宋体" w:cs="宋体"/>
          <w:sz w:val="24"/>
          <w:szCs w:val="24"/>
        </w:rPr>
        <w:t xml:space="preserve">www.ccgp.gov.cn/</w:t>
      </w:r>
      <w:r>
        <w:rPr>
          <w:rFonts w:hint="eastAsia" w:ascii="宋体" w:hAnsi="宋体" w:cs="宋体"/>
          <w:sz w:val="24"/>
          <w:szCs w:val="24"/>
        </w:rPr>
        <w:t xml:space="preserve">）</w:t>
      </w:r>
      <w:r>
        <w:rPr>
          <w:rFonts w:ascii="宋体" w:hAnsi="宋体" w:cs="宋体"/>
          <w:sz w:val="24"/>
          <w:szCs w:val="24"/>
        </w:rPr>
        <w:t xml:space="preserve">查询供应商的信用记录，并将查询结果递交</w:t>
      </w:r>
      <w:r>
        <w:rPr>
          <w:rFonts w:hint="eastAsia" w:ascii="宋体" w:hAnsi="宋体" w:cs="宋体"/>
          <w:sz w:val="24"/>
          <w:szCs w:val="24"/>
        </w:rPr>
        <w:t xml:space="preserve">评标委员会。</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38"/>
        <w:ind w:firstLine="482"/>
        <w:spacing w:after="0" w:line="360" w:lineRule="auto"/>
        <w:rPr>
          <w:rFonts w:hint="eastAsia" w:ascii="宋体" w:hAnsi="宋体" w:cs="宋体"/>
          <w:b/>
          <w:sz w:val="24"/>
          <w:szCs w:val="24"/>
        </w:rPr>
      </w:pPr>
      <w:r>
        <w:rPr>
          <w:rFonts w:hint="eastAsia" w:ascii="宋体" w:hAnsi="宋体" w:cs="宋体"/>
          <w:b/>
          <w:sz w:val="24"/>
          <w:szCs w:val="24"/>
        </w:rPr>
        <w:t xml:space="preserve">22.</w:t>
      </w:r>
      <w:r>
        <w:rPr>
          <w:rFonts w:ascii="宋体" w:hAnsi="宋体" w:cs="宋体"/>
          <w:b/>
          <w:sz w:val="24"/>
          <w:szCs w:val="24"/>
        </w:rPr>
        <w:t xml:space="preserve">3.4</w:t>
      </w:r>
      <w:r>
        <w:rPr>
          <w:rFonts w:hint="eastAsia" w:ascii="宋体"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after="0" w:line="360" w:lineRule="auto"/>
        <w:rPr>
          <w:rFonts w:hint="eastAsia" w:ascii="宋体" w:hAnsi="宋体" w:eastAsia="宋体"/>
          <w:b/>
          <w:sz w:val="24"/>
          <w:szCs w:val="24"/>
        </w:rPr>
      </w:pPr>
      <w:r>
        <w:rPr>
          <w:rFonts w:ascii="宋体" w:hAnsi="宋体" w:eastAsia="宋体"/>
          <w:b/>
          <w:sz w:val="24"/>
          <w:szCs w:val="24"/>
        </w:rPr>
        <w:t xml:space="preserve">23.</w:t>
      </w:r>
      <w:r>
        <w:rPr>
          <w:rFonts w:hint="eastAsia" w:ascii="宋体" w:hAnsi="宋体" w:eastAsia="宋体"/>
          <w:b/>
          <w:sz w:val="24"/>
          <w:szCs w:val="24"/>
        </w:rPr>
        <w:t xml:space="preserve">评标委员会或评标小组</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.1评标委员会由采购人或采购代理机构依法组建。</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.2评标委员会负责具体的评标事务，并独立履行以下职责：</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.2.1</w:t>
      </w:r>
      <w:r>
        <w:rPr>
          <w:rFonts w:ascii="宋体" w:hAnsi="宋体" w:eastAsia="宋体"/>
          <w:szCs w:val="24"/>
        </w:rPr>
        <w:t xml:space="preserve">审查、评价投标文件是否符合招标文件的商务、技术等实质性要求；</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.2.2</w:t>
      </w:r>
      <w:r>
        <w:rPr>
          <w:rFonts w:ascii="宋体" w:hAnsi="宋体" w:eastAsia="宋体"/>
          <w:szCs w:val="24"/>
        </w:rPr>
        <w:t xml:space="preserve">要求投标人对投标文件有关事项作出澄清或者说明；</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.2.3</w:t>
      </w:r>
      <w:r>
        <w:rPr>
          <w:rFonts w:ascii="宋体" w:hAnsi="宋体" w:eastAsia="宋体"/>
          <w:szCs w:val="24"/>
        </w:rPr>
        <w:t xml:space="preserve">对投标文件进行比较和评价；</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.2.4</w:t>
      </w:r>
      <w:r>
        <w:rPr>
          <w:rFonts w:ascii="宋体" w:hAnsi="宋体" w:eastAsia="宋体"/>
          <w:szCs w:val="24"/>
        </w:rPr>
        <w:t xml:space="preserve">确定中标候选人名单，以及根据</w:t>
      </w:r>
      <w:r>
        <w:rPr>
          <w:rFonts w:hint="eastAsia" w:ascii="宋体" w:hAnsi="宋体" w:eastAsia="宋体"/>
          <w:szCs w:val="24"/>
        </w:rPr>
        <w:t xml:space="preserve">采购人</w:t>
      </w:r>
      <w:r>
        <w:rPr>
          <w:rFonts w:ascii="宋体" w:hAnsi="宋体" w:eastAsia="宋体"/>
          <w:szCs w:val="24"/>
        </w:rPr>
        <w:t xml:space="preserve">委托直接确定中标人；</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.2.5</w:t>
      </w:r>
      <w:r>
        <w:rPr>
          <w:rFonts w:ascii="宋体" w:hAnsi="宋体" w:eastAsia="宋体"/>
          <w:szCs w:val="24"/>
        </w:rPr>
        <w:t xml:space="preserve">向</w:t>
      </w:r>
      <w:r>
        <w:rPr>
          <w:rFonts w:hint="eastAsia" w:ascii="宋体" w:hAnsi="宋体" w:eastAsia="宋体"/>
          <w:szCs w:val="24"/>
        </w:rPr>
        <w:t xml:space="preserve">采购人</w:t>
      </w:r>
      <w:r>
        <w:rPr>
          <w:rFonts w:ascii="宋体" w:hAnsi="宋体" w:eastAsia="宋体"/>
          <w:szCs w:val="24"/>
        </w:rPr>
        <w:t xml:space="preserve">、采购代理机构或者有关部门报告评标中发现的违法行为</w:t>
      </w:r>
      <w:r>
        <w:rPr>
          <w:rFonts w:hint="eastAsia" w:ascii="宋体" w:hAnsi="宋体" w:eastAsia="宋体"/>
          <w:szCs w:val="24"/>
        </w:rPr>
        <w:t xml:space="preserve">。</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.3评标委员会成员应当履行下列义务：</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.3.1遵纪守法，客观、公正、廉洁地履行职责；</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.3.2按照招标文件规定的评标办法和评标标准进行评标，对评审意见承担个人责任；</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.3.3对评标过程和结果，以及投标人的商业秘密保密；</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.3.4参与评审报告的起草；</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.3.5配合相关部门的投诉处理工作；</w:t>
      </w:r>
      <w:r/>
    </w:p>
    <w:p>
      <w:pPr>
        <w:pStyle w:val="723"/>
        <w:ind w:firstLine="480"/>
        <w:jc w:val="both"/>
        <w:spacing w:after="0"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3</w:t>
      </w:r>
      <w:r>
        <w:rPr>
          <w:rFonts w:hint="eastAsia" w:ascii="宋体" w:hAnsi="宋体" w:eastAsia="宋体"/>
          <w:szCs w:val="24"/>
        </w:rPr>
        <w:t xml:space="preserve">.3.6配合采购人或采购代理机构答复投标供应商提出的质疑。</w:t>
      </w:r>
      <w:r/>
    </w:p>
    <w:p>
      <w:pPr>
        <w:spacing w:after="0" w:line="360" w:lineRule="auto"/>
        <w:rPr>
          <w:rFonts w:hint="eastAsia" w:ascii="宋体" w:hAnsi="宋体" w:eastAsia="宋体"/>
          <w:b/>
          <w:sz w:val="24"/>
          <w:szCs w:val="24"/>
        </w:rPr>
      </w:pPr>
      <w:r>
        <w:rPr>
          <w:rFonts w:ascii="宋体" w:hAnsi="宋体" w:eastAsia="宋体"/>
          <w:b/>
          <w:sz w:val="24"/>
          <w:szCs w:val="24"/>
        </w:rPr>
        <w:t xml:space="preserve">24.</w:t>
      </w:r>
      <w:r>
        <w:rPr>
          <w:rFonts w:hint="eastAsia" w:ascii="宋体" w:hAnsi="宋体" w:eastAsia="宋体"/>
          <w:b/>
          <w:sz w:val="24"/>
          <w:szCs w:val="24"/>
        </w:rPr>
        <w:t xml:space="preserve">评标内容的保密</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24.1</w:t>
      </w:r>
      <w:r>
        <w:rPr>
          <w:rFonts w:hint="eastAsia" w:ascii="宋体" w:hAnsi="宋体" w:eastAsia="宋体"/>
          <w:szCs w:val="24"/>
        </w:rPr>
        <w:t xml:space="preserve">公开开标后，直到宣布授予中标单位合同为止，凡属于审查、澄清、评价和比较投标的所有资料，有关授予合同的信息都不应向投标人或与评标无关的其他人泄露。</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24.2</w:t>
      </w:r>
      <w:r>
        <w:rPr>
          <w:rFonts w:hint="eastAsia" w:ascii="宋体" w:hAnsi="宋体" w:eastAsia="宋体"/>
          <w:szCs w:val="24"/>
        </w:rPr>
        <w:t xml:space="preserve">在投标文件的审查、澄清、评价和比较以及授予合同的过程中，投标人对采购人或采购代理机构和评标委员会成员施加影响的任何行为，都将取消其中标资格。</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24.3</w:t>
      </w:r>
      <w:r>
        <w:rPr>
          <w:rFonts w:hint="eastAsia" w:ascii="宋体" w:hAnsi="宋体" w:eastAsia="宋体"/>
          <w:szCs w:val="24"/>
        </w:rPr>
        <w:t xml:space="preserve">在评标期间，采购人或采购代理机构将通过指定联络人与投标人进行联系。</w:t>
      </w:r>
      <w:r/>
    </w:p>
    <w:p>
      <w:pPr>
        <w:spacing w:after="0" w:line="360" w:lineRule="auto"/>
        <w:rPr>
          <w:rFonts w:hint="eastAsia" w:ascii="宋体" w:hAnsi="宋体" w:eastAsia="宋体"/>
          <w:b/>
          <w:sz w:val="24"/>
          <w:szCs w:val="24"/>
        </w:rPr>
      </w:pPr>
      <w:r>
        <w:rPr>
          <w:rFonts w:ascii="宋体" w:hAnsi="宋体" w:eastAsia="宋体"/>
          <w:b/>
          <w:sz w:val="24"/>
          <w:szCs w:val="24"/>
        </w:rPr>
        <w:t xml:space="preserve">25.</w:t>
      </w:r>
      <w:r>
        <w:rPr>
          <w:rFonts w:hint="eastAsia" w:ascii="宋体" w:hAnsi="宋体" w:eastAsia="宋体"/>
          <w:b/>
          <w:sz w:val="24"/>
          <w:szCs w:val="24"/>
        </w:rPr>
        <w:t xml:space="preserve">对投标文件初审</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25.1</w:t>
      </w:r>
      <w:r>
        <w:rPr>
          <w:rFonts w:hint="eastAsia" w:ascii="宋体" w:hAnsi="宋体" w:eastAsia="宋体"/>
          <w:sz w:val="24"/>
          <w:szCs w:val="24"/>
        </w:rPr>
        <w:t xml:space="preserve">开标后，评标委员会在初审过程中有权拒绝有下列情况之一的投标文件：</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投标人的投标文件未按照本须知规定制作的；</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2与招标文件有重大偏离；</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3投标人拒绝修正错误；</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4投标人的报价是选择性的；</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5投标人的报价只投了部分内容；</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.1.6投标人的投标文件出现了评标委员会认为不应当雷同的情况；</w:t>
      </w:r>
      <w:r/>
    </w:p>
    <w:p>
      <w:pPr>
        <w:ind w:firstLine="480"/>
        <w:spacing w:after="0" w:line="360" w:lineRule="auto"/>
        <w:rPr>
          <w:rFonts w:hint="eastAsia" w:ascii="宋体" w:hAnsi="宋体" w:eastAsia="宋体"/>
          <w:b/>
          <w:sz w:val="24"/>
          <w:szCs w:val="24"/>
          <w:u w:val="single"/>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.1.7其他被评标委员会认定无效的情况。</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.2</w:t>
      </w:r>
      <w:r>
        <w:rPr>
          <w:rFonts w:ascii="宋体" w:hAnsi="宋体" w:eastAsia="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after="0"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.4评标委员会</w:t>
      </w:r>
      <w:r>
        <w:rPr>
          <w:rFonts w:ascii="宋体" w:hAnsi="宋体" w:eastAsia="宋体"/>
          <w:sz w:val="24"/>
          <w:szCs w:val="24"/>
        </w:rPr>
        <w:t xml:space="preserve">将拒绝被确定为非实质性响应的投标，投标人不能通过修正或撤销不符之处而使其投标成为实质性响应的投标</w:t>
      </w:r>
      <w:r>
        <w:rPr>
          <w:rFonts w:hint="eastAsia" w:ascii="宋体" w:hAnsi="宋体" w:eastAsia="宋体"/>
          <w:sz w:val="24"/>
          <w:szCs w:val="24"/>
        </w:rPr>
        <w:t xml:space="preserve">。</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.5评标委员会将对确定为实质性响应的投标进行审核，看其是否有计算上或累加</w:t>
      </w:r>
      <w:r>
        <w:rPr>
          <w:rFonts w:hint="eastAsia" w:ascii="宋体" w:hAnsi="宋体" w:eastAsia="宋体"/>
          <w:sz w:val="24"/>
          <w:szCs w:val="24"/>
        </w:rPr>
        <w:t xml:space="preserve">上的算术错误。投标文件报价出现前后不一致的，除招标文件另有规定外，按照下列规定修正：</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（一）投标文件中开标一览表（报价表）内容与投标文件中相应内容不一致的，以开标一览表（报价表）为准；</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（二）大写金额和小写金额不一致的，以大写金额为准；</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（三）单价金额小数点或者百分比有明显错位的，以开标一览表的总价为准，并修改单价；</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（四）总价金额与按单价汇总金额不一致的，以单价金额计算结果为准。</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after="0" w:line="360" w:lineRule="auto"/>
        <w:tabs>
          <w:tab w:val="left" w:pos="0" w:leader="none"/>
        </w:tabs>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6评标委员会对投标文件的判定，只依据投标内容本身，不依靠开标后的任何外来证明。</w:t>
      </w:r>
      <w:r/>
    </w:p>
    <w:p>
      <w:pPr>
        <w:pStyle w:val="1038"/>
        <w:spacing w:after="0" w:line="360" w:lineRule="auto"/>
        <w:rPr>
          <w:rFonts w:hint="eastAsia" w:ascii="宋体" w:hAnsi="宋体" w:cs="宋体"/>
          <w:b/>
          <w:bCs/>
          <w:sz w:val="24"/>
          <w:szCs w:val="24"/>
        </w:rPr>
      </w:pPr>
      <w:r>
        <w:rPr>
          <w:rFonts w:hint="eastAsia" w:ascii="宋体" w:hAnsi="宋体" w:cs="宋体"/>
          <w:sz w:val="24"/>
          <w:szCs w:val="24"/>
        </w:rPr>
        <w:t xml:space="preserve">25.7</w:t>
      </w:r>
      <w:r>
        <w:rPr>
          <w:rFonts w:hint="eastAsia" w:ascii="宋体" w:hAnsi="宋体" w:cs="宋体"/>
          <w:b/>
          <w:bCs/>
          <w:sz w:val="24"/>
          <w:szCs w:val="24"/>
        </w:rPr>
        <w:t xml:space="preserve">根据《财政部关于推动解决政府采购异常低价问题的通知（财库〔2026〕2号）》的相关规定，评审中出现下列情形之一的，评审委员会（评审小组）应当启动异常低价投标（响应）审查程序：</w:t>
      </w:r>
      <w:r/>
    </w:p>
    <w:p>
      <w:pPr>
        <w:pStyle w:val="1038"/>
        <w:spacing w:after="0" w:line="360" w:lineRule="auto"/>
        <w:rPr>
          <w:rFonts w:hint="eastAsia" w:ascii="宋体" w:hAnsi="宋体" w:cs="宋体"/>
          <w:b/>
          <w:bCs/>
          <w:sz w:val="24"/>
          <w:szCs w:val="24"/>
        </w:rPr>
      </w:pPr>
      <w:r>
        <w:rPr>
          <w:rFonts w:hint="eastAsia" w:ascii="宋体" w:hAnsi="宋体" w:cs="宋体"/>
          <w:b/>
          <w:bCs/>
          <w:sz w:val="24"/>
          <w:szCs w:val="24"/>
        </w:rPr>
        <w:t xml:space="preserve">（1）投标（响应）报价低于全部通过符合性审查供应商投标（响应）报价平均值50%的，即投标（响应）报价＜全部通过符合性审查供应商投标（响应）报价平均值×50%；</w:t>
      </w:r>
      <w:r/>
    </w:p>
    <w:p>
      <w:pPr>
        <w:pStyle w:val="1038"/>
        <w:spacing w:after="0" w:line="360" w:lineRule="auto"/>
        <w:rPr>
          <w:rFonts w:hint="eastAsia" w:ascii="宋体" w:hAnsi="宋体" w:cs="宋体"/>
          <w:b/>
          <w:bCs/>
          <w:sz w:val="24"/>
          <w:szCs w:val="24"/>
        </w:rPr>
      </w:pPr>
      <w:r>
        <w:rPr>
          <w:rFonts w:hint="eastAsia" w:ascii="宋体" w:hAnsi="宋体" w:cs="宋体"/>
          <w:b/>
          <w:bCs/>
          <w:sz w:val="24"/>
          <w:szCs w:val="24"/>
        </w:rPr>
        <w:t xml:space="preserve">（2）投标（响应）报价低于通过符合性审查的次低报价供应商投标（响应）报价50%的，即投标（响应）报价＜通过符合性审查的次低报价供应商投标（响应）报价×50%；</w:t>
      </w:r>
      <w:r/>
    </w:p>
    <w:p>
      <w:pPr>
        <w:pStyle w:val="1038"/>
        <w:spacing w:after="0" w:line="360" w:lineRule="auto"/>
        <w:rPr>
          <w:rFonts w:hint="eastAsia" w:ascii="宋体" w:hAnsi="宋体" w:cs="宋体"/>
          <w:b/>
          <w:bCs/>
          <w:sz w:val="24"/>
          <w:szCs w:val="24"/>
        </w:rPr>
      </w:pPr>
      <w:r>
        <w:rPr>
          <w:rFonts w:hint="eastAsia" w:ascii="宋体" w:hAnsi="宋体" w:cs="宋体"/>
          <w:b/>
          <w:bCs/>
          <w:sz w:val="24"/>
          <w:szCs w:val="24"/>
        </w:rPr>
        <w:t xml:space="preserve">（3）投标（响应）报价低于采购项目最高限价45%的，即投标（响应）报价＜采购项目最高限价×45%；</w:t>
      </w:r>
      <w:r/>
    </w:p>
    <w:p>
      <w:pPr>
        <w:pStyle w:val="1038"/>
        <w:spacing w:after="0" w:line="360" w:lineRule="auto"/>
        <w:rPr>
          <w:rFonts w:hint="eastAsia" w:ascii="宋体" w:hAnsi="宋体" w:cs="宋体"/>
          <w:b/>
          <w:bCs/>
          <w:sz w:val="24"/>
          <w:szCs w:val="24"/>
        </w:rPr>
      </w:pPr>
      <w:r>
        <w:rPr>
          <w:rFonts w:hint="eastAsia" w:ascii="宋体" w:hAnsi="宋体" w:cs="宋体"/>
          <w:b/>
          <w:bCs/>
          <w:sz w:val="24"/>
          <w:szCs w:val="24"/>
        </w:rPr>
        <w:t xml:space="preserve">（4）评审委员会（评审小组）基于专业判断，认为供应商报价过低，有可能影响产品质量或者不能诚信履约的其他情形。 </w:t>
      </w:r>
      <w:r/>
    </w:p>
    <w:p>
      <w:pPr>
        <w:pStyle w:val="1038"/>
        <w:spacing w:after="0" w:line="360" w:lineRule="auto"/>
        <w:rPr>
          <w:rFonts w:hint="eastAsia" w:ascii="宋体" w:hAnsi="宋体" w:cs="宋体"/>
          <w:b/>
          <w:bCs/>
          <w:sz w:val="24"/>
          <w:szCs w:val="24"/>
        </w:rPr>
      </w:pPr>
      <w:r>
        <w:rPr>
          <w:rFonts w:hint="eastAsia" w:ascii="宋体" w:hAnsi="宋体" w:cs="宋体"/>
          <w:b/>
          <w:bCs/>
          <w:sz w:val="24"/>
          <w:szCs w:val="24"/>
        </w:rPr>
        <w:t xml:space="preserve">（二）评审委员会（评审小组）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cs="宋体"/>
          <w:b/>
          <w:bCs/>
          <w:sz w:val="24"/>
          <w:szCs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38"/>
        <w:spacing w:after="0" w:line="360" w:lineRule="auto"/>
        <w:rPr>
          <w:rFonts w:hint="eastAsia" w:ascii="宋体" w:hAnsi="宋体" w:cs="宋体"/>
          <w:sz w:val="24"/>
          <w:szCs w:val="24"/>
        </w:rPr>
      </w:pPr>
      <w:r>
        <w:rPr>
          <w:rFonts w:hint="eastAsia" w:ascii="宋体" w:hAnsi="宋体" w:cs="宋体"/>
          <w:b/>
          <w:bCs/>
          <w:sz w:val="24"/>
          <w:szCs w:val="24"/>
        </w:rPr>
        <w:t xml:space="preserve">评审委员会（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审小组）应当将其作为无效投标（响应）处理。审查相关情况应当在评审报告中进行记录。</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after="0" w:line="360" w:lineRule="auto"/>
        <w:rPr>
          <w:rFonts w:hint="eastAsia" w:ascii="宋体" w:hAnsi="宋体" w:eastAsia="宋体"/>
          <w:b/>
          <w:sz w:val="24"/>
          <w:szCs w:val="24"/>
        </w:rPr>
      </w:pPr>
      <w:r>
        <w:rPr>
          <w:rFonts w:ascii="宋体" w:hAnsi="宋体" w:eastAsia="宋体"/>
          <w:b/>
          <w:sz w:val="24"/>
          <w:szCs w:val="24"/>
        </w:rPr>
        <w:t xml:space="preserve">26.</w:t>
      </w:r>
      <w:r>
        <w:rPr>
          <w:rFonts w:hint="eastAsia" w:ascii="宋体" w:hAnsi="宋体" w:eastAsia="宋体"/>
          <w:b/>
          <w:sz w:val="24"/>
          <w:szCs w:val="24"/>
        </w:rPr>
        <w:t xml:space="preserve">投标的澄清</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1038"/>
        <w:spacing w:after="0" w:line="360" w:lineRule="auto"/>
        <w:rPr>
          <w:rFonts w:hint="eastAsia" w:ascii="宋体" w:hAnsi="宋体" w:cs="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w:t>
      </w:r>
      <w:r>
        <w:rPr>
          <w:rFonts w:hint="eastAsia" w:ascii="宋体" w:hAnsi="宋体" w:cs="宋体"/>
          <w:sz w:val="24"/>
          <w:szCs w:val="24"/>
        </w:rPr>
        <w:t xml:space="preserve">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82"/>
        <w:spacing w:after="0" w:line="360" w:lineRule="auto"/>
        <w:rPr>
          <w:rFonts w:hint="eastAsia" w:ascii="宋体" w:hAnsi="宋体" w:eastAsia="宋体"/>
          <w:sz w:val="24"/>
          <w:szCs w:val="24"/>
        </w:rPr>
      </w:pPr>
      <w:r>
        <w:rPr>
          <w:rFonts w:hint="eastAsia" w:ascii="宋体" w:hAnsi="宋体" w:eastAsia="宋体" w:cs="宋体"/>
          <w:b/>
          <w:sz w:val="24"/>
          <w:szCs w:val="24"/>
        </w:rPr>
        <w:t xml:space="preserve">本项目投标人的澄清、说明或者补正采用线上</w:t>
      </w:r>
      <w:r>
        <w:rPr>
          <w:rFonts w:hint="eastAsia" w:ascii="宋体" w:hAnsi="宋体" w:eastAsia="宋体" w:cs="宋体"/>
          <w:b/>
          <w:sz w:val="24"/>
          <w:szCs w:val="24"/>
        </w:rPr>
        <w:t xml:space="preserve">澄清:</w:t>
      </w:r>
      <w:r>
        <w:rPr>
          <w:rFonts w:hint="eastAsia" w:ascii="宋体" w:hAnsi="宋体" w:eastAsia="宋体" w:cs="宋体"/>
          <w:b/>
          <w:sz w:val="24"/>
          <w:szCs w:val="24"/>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w:t>
      </w:r>
      <w:r>
        <w:rPr>
          <w:rFonts w:hint="eastAsia" w:ascii="宋体" w:hAnsi="宋体" w:eastAsia="宋体" w:cs="宋体"/>
          <w:b/>
          <w:sz w:val="24"/>
          <w:szCs w:val="24"/>
        </w:rPr>
        <w:t xml:space="preserve">规定时间的计算以系统中的倒计时间为准，</w:t>
      </w:r>
      <w:r>
        <w:rPr>
          <w:rFonts w:hint="eastAsia" w:ascii="宋体" w:hAnsi="宋体" w:eastAsia="宋体" w:cs="宋体"/>
          <w:sz w:val="24"/>
          <w:szCs w:val="24"/>
        </w:rPr>
        <w:t xml:space="preserve">供应商应随时保持系统在线，如因供应商自身原因未在规定时间内提交澄清确认资料的，导致的不利后果由供应商自行承担。</w:t>
      </w:r>
      <w:r/>
    </w:p>
    <w:p>
      <w:pPr>
        <w:pStyle w:val="1038"/>
        <w:ind w:firstLine="0"/>
        <w:spacing w:after="0" w:line="360" w:lineRule="auto"/>
        <w:rPr>
          <w:rFonts w:hint="eastAsia" w:ascii="宋体" w:hAnsi="宋体" w:cs="宋体"/>
          <w:b/>
          <w:sz w:val="24"/>
          <w:szCs w:val="24"/>
        </w:rPr>
      </w:pPr>
      <w:r>
        <w:rPr>
          <w:rFonts w:hint="eastAsia" w:ascii="宋体" w:hAnsi="宋体" w:cs="宋体"/>
          <w:b/>
          <w:sz w:val="24"/>
          <w:szCs w:val="24"/>
        </w:rPr>
        <w:t xml:space="preserve">27</w:t>
      </w:r>
      <w:r>
        <w:rPr>
          <w:rFonts w:ascii="宋体" w:hAnsi="宋体" w:cs="宋体"/>
          <w:b/>
          <w:sz w:val="24"/>
          <w:szCs w:val="24"/>
        </w:rPr>
        <w:t xml:space="preserve">.</w:t>
      </w:r>
      <w:r>
        <w:rPr>
          <w:rFonts w:hint="eastAsia" w:ascii="宋体" w:hAnsi="宋体" w:cs="宋体"/>
          <w:b/>
          <w:sz w:val="24"/>
          <w:szCs w:val="24"/>
        </w:rPr>
        <w:t xml:space="preserve">投标无效</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27.1投标人存在下列情况之一的，投标</w:t>
      </w:r>
      <w:r>
        <w:rPr>
          <w:rFonts w:hint="eastAsia" w:ascii="宋体" w:hAnsi="宋体" w:cs="宋体"/>
          <w:sz w:val="24"/>
          <w:szCs w:val="24"/>
        </w:rPr>
        <w:t xml:space="preserve">无效:</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）投标文件含有采购人不能接受的附加条件的；</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（五）法律、法规和招标文件规定的其他无效情形。</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27.2投标人应当遵循公平竞争的原则，不得恶意串通，不得妨碍其他投标人的竞争行为，不得损害采购人或者其他投标人的合法权益。</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27.3有下列情形之一的，视为投标人串通投标，其投标无效：</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（一）不同投标人的投标文件由同一单位或者个人编制；</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（二）不同投标人委托同一单位或者个人办理投标事宜；</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（三）不同投标人的投标文件载明的项目管理成员或者联系人员为同一人；</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（四）不同投标人的投标文件异常一致或者投标报价呈规律性差异；</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（五）不同投标人的投标文件相互混装。</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废标</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28.1在招标过程中，出现下列情况之一的，应予废标：</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28.1.1符合专业条件的供应商或者对招标文件作实质响应的供应商不足三家的；</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28.1.2出现影响采购公正的违法、违规行为的；</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28.1.3投标人的报价均超过了采购预算，采购人不能支付的；</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28.1.4因重大变故，采购任务取消的；</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28.2废标后，采购代理机构将把废标的理由通知所有投标人。</w:t>
      </w:r>
      <w:r/>
    </w:p>
    <w:p>
      <w:pPr>
        <w:spacing w:after="0"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38"/>
        <w:spacing w:after="0" w:line="360" w:lineRule="auto"/>
        <w:rPr>
          <w:rFonts w:hint="eastAsia" w:ascii="宋体" w:hAnsi="宋体" w:cs="宋体"/>
          <w:sz w:val="24"/>
          <w:szCs w:val="24"/>
        </w:rPr>
      </w:pPr>
      <w:r>
        <w:rPr>
          <w:rFonts w:hint="eastAsia" w:ascii="宋体" w:hAnsi="宋体"/>
          <w:sz w:val="24"/>
          <w:szCs w:val="24"/>
        </w:rPr>
        <w:t xml:space="preserve">29</w:t>
      </w:r>
      <w:r>
        <w:rPr>
          <w:rFonts w:ascii="宋体" w:hAnsi="宋体"/>
          <w:sz w:val="24"/>
          <w:szCs w:val="24"/>
        </w:rPr>
        <w:t xml:space="preserve">.1</w:t>
      </w: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723"/>
        <w:ind w:firstLine="482"/>
        <w:jc w:val="both"/>
        <w:spacing w:after="0" w:line="360" w:lineRule="auto"/>
        <w:rPr>
          <w:rFonts w:hint="eastAsia" w:ascii="宋体" w:hAnsi="宋体" w:eastAsia="宋体"/>
          <w:b/>
          <w:bCs/>
          <w:szCs w:val="24"/>
        </w:rPr>
      </w:pPr>
      <w:r>
        <w:rPr>
          <w:rFonts w:hint="eastAsia" w:ascii="宋体" w:hAnsi="宋体" w:eastAsia="宋体"/>
          <w:b/>
          <w:bCs/>
          <w:szCs w:val="24"/>
        </w:rPr>
        <w:t xml:space="preserve">29.2最低的投标报价或最高的折扣比例是中标的重要条件，但不是唯一条件。</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七、授予合同</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中标单位的确认</w:t>
      </w:r>
      <w:r/>
    </w:p>
    <w:p>
      <w:pPr>
        <w:ind w:firstLine="48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30.2经评标委员会评审并确定中标人后，采购代理机构将在规定的时间内将中标结果在政府采购管理部门指定媒体上予以公告，公告期为一个工作日。各投标人如对中标</w:t>
      </w:r>
      <w:r>
        <w:rPr>
          <w:rFonts w:hint="eastAsia" w:ascii="宋体" w:hAnsi="宋体" w:eastAsia="宋体" w:cs="宋体"/>
          <w:sz w:val="24"/>
          <w:szCs w:val="24"/>
        </w:rPr>
        <w:t xml:space="preserve">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after="0"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48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1.1</w:t>
      </w:r>
      <w:r>
        <w:rPr>
          <w:rFonts w:hint="eastAsia" w:ascii="宋体" w:hAnsi="宋体" w:eastAsia="宋体" w:cs="宋体"/>
          <w:sz w:val="24"/>
          <w:szCs w:val="24"/>
        </w:rPr>
        <w:t xml:space="preserve">采购人、采购代理机构将把合同授予其投标文件在实质性响应招标文件要求和按本须知规定评选出的投标人。确定为中标的投标人必须具有实施本合同的能力和资源。</w:t>
      </w:r>
      <w:r/>
    </w:p>
    <w:p>
      <w:pPr>
        <w:ind w:firstLine="48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.2采购人在授标时可以增加（或减少）中标货物和服务的数量，但增加的数量的金额不得超过中标货物和服务金额的10%。</w:t>
      </w:r>
      <w:r/>
    </w:p>
    <w:p>
      <w:pPr>
        <w:ind w:firstLine="48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.3采购人和中标人所签订的合同不得对招标文件确定的事项和中标人投标文件作实质性修改；招标文件、中标供应商的投标文件及其澄清文件等，均为签订合同的依据。</w:t>
      </w:r>
      <w:r/>
    </w:p>
    <w:p>
      <w:pPr>
        <w:ind w:firstLine="48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4按照《关于印发〈苏州市政府采购促进中小企业发展实施意见〉的通知》（苏财购〔2022〕16号）文件精神，采购人与中标人原则上应当在中标通知书发出之日起十五日内，按照招标文件及投标文件确定的事项签订政府采购合同，最长不得超过三十日。</w:t>
      </w:r>
      <w:r/>
    </w:p>
    <w:p>
      <w:pPr>
        <w:ind w:firstLine="48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1</w:t>
      </w:r>
      <w:r>
        <w:rPr>
          <w:rFonts w:hint="eastAsia" w:ascii="宋体" w:hAnsi="宋体" w:eastAsia="宋体" w:cs="宋体"/>
          <w:sz w:val="24"/>
          <w:szCs w:val="24"/>
        </w:rPr>
        <w:t xml:space="preserve">.5中标人无正当理由不得拒绝签订政府采购合同；采购人和中标人应当根据合同的约定依法履行合同义务。</w:t>
      </w:r>
      <w:r/>
    </w:p>
    <w:p>
      <w:pPr>
        <w:spacing w:after="0"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38"/>
        <w:spacing w:after="0" w:line="360" w:lineRule="auto"/>
        <w:rPr>
          <w:rFonts w:hint="eastAsia" w:ascii="宋体" w:hAnsi="宋体" w:cs="宋体"/>
          <w:b/>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.1确定出中标人后，采购代理机构在法定时间内向中标人发出中标通知书。</w:t>
      </w:r>
      <w:r>
        <w:rPr>
          <w:rFonts w:hint="eastAsia" w:ascii="宋体" w:hAnsi="宋体" w:cs="宋体"/>
          <w:b/>
          <w:sz w:val="24"/>
          <w:szCs w:val="24"/>
        </w:rPr>
        <w:t xml:space="preserve">请中标人在中标结果公告届满之日起30</w:t>
      </w:r>
      <w:r>
        <w:rPr>
          <w:rFonts w:hint="eastAsia" w:ascii="宋体" w:hAnsi="宋体" w:cs="宋体"/>
          <w:b/>
          <w:sz w:val="24"/>
          <w:szCs w:val="24"/>
        </w:rPr>
        <w:t xml:space="preserve">日内,</w:t>
      </w:r>
      <w:r>
        <w:rPr>
          <w:rFonts w:hint="eastAsia" w:ascii="宋体" w:hAnsi="宋体" w:cs="宋体"/>
          <w:b/>
          <w:sz w:val="24"/>
          <w:szCs w:val="24"/>
        </w:rPr>
        <w:t xml:space="preserve">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w:t>
      </w:r>
      <w:r>
        <w:rPr>
          <w:rFonts w:hint="eastAsia" w:ascii="宋体" w:hAnsi="宋体" w:cs="宋体"/>
          <w:sz w:val="24"/>
          <w:szCs w:val="24"/>
        </w:rPr>
        <w:t xml:space="preserve">服务,</w:t>
      </w:r>
      <w:r>
        <w:rPr>
          <w:rFonts w:hint="eastAsia" w:ascii="宋体" w:hAnsi="宋体" w:cs="宋体"/>
          <w:sz w:val="24"/>
          <w:szCs w:val="24"/>
        </w:rPr>
        <w:t xml:space="preserve">因未及时下载而造成的不利后果由中标人自行承担。</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32.2中标通知书将成为合同的组成部分，对采购人和中标人具有同等法律效力。</w:t>
      </w:r>
      <w:r/>
    </w:p>
    <w:p>
      <w:pPr>
        <w:pStyle w:val="1038"/>
        <w:spacing w:after="0" w:line="360" w:lineRule="auto"/>
        <w:rPr>
          <w:rFonts w:hint="eastAsia"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3</w:t>
      </w:r>
      <w:r>
        <w:rPr>
          <w:rFonts w:hint="eastAsia" w:ascii="宋体" w:hAnsi="宋体" w:cs="宋体"/>
          <w:sz w:val="24"/>
          <w:szCs w:val="24"/>
        </w:rPr>
        <w:t xml:space="preserve">中标通知书发出后，采购人不得违法改变中标结果，中标人无正当理由不得放弃中标。</w:t>
      </w:r>
      <w:r/>
    </w:p>
    <w:p>
      <w:pPr>
        <w:pStyle w:val="1038"/>
        <w:spacing w:after="0" w:line="360" w:lineRule="auto"/>
        <w:rPr>
          <w:rFonts w:hint="eastAsia" w:ascii="宋体" w:hAnsi="宋体" w:cs="宋体"/>
          <w:sz w:val="24"/>
          <w:szCs w:val="24"/>
        </w:rPr>
      </w:pPr>
      <w:r>
        <w:rPr>
          <w:rFonts w:ascii="宋体" w:hAnsi="宋体" w:cs="宋体"/>
          <w:sz w:val="24"/>
          <w:szCs w:val="24"/>
        </w:rPr>
        <w:t xml:space="preserve">32.4</w:t>
      </w:r>
      <w:r>
        <w:rPr>
          <w:rFonts w:hint="eastAsia" w:ascii="宋体" w:hAnsi="宋体" w:cs="宋体"/>
          <w:sz w:val="24"/>
          <w:szCs w:val="24"/>
        </w:rPr>
        <w:t xml:space="preserve">采购代理机构对未中标人不承担解释未中标原因的义务。</w:t>
      </w:r>
      <w:r/>
    </w:p>
    <w:p>
      <w:pPr>
        <w:pStyle w:val="1038"/>
        <w:spacing w:after="0" w:line="360" w:lineRule="auto"/>
        <w:rPr>
          <w:rFonts w:hint="eastAsia" w:ascii="宋体" w:hAnsi="宋体" w:cs="宋体"/>
          <w:sz w:val="24"/>
          <w:szCs w:val="24"/>
          <w:lang w:val="en-US"/>
        </w:rPr>
      </w:pPr>
      <w:r>
        <w:rPr>
          <w:rFonts w:ascii="宋体" w:hAnsi="宋体" w:cs="宋体"/>
          <w:sz w:val="24"/>
          <w:szCs w:val="24"/>
        </w:rPr>
        <w:t xml:space="preserve">32.5</w:t>
      </w:r>
      <w:r>
        <w:rPr>
          <w:rFonts w:hint="eastAsia" w:ascii="宋体" w:hAnsi="宋体" w:cs="宋体"/>
          <w:sz w:val="24"/>
          <w:szCs w:val="24"/>
        </w:rPr>
        <w:t xml:space="preserve">未中标供应商须在中标公告发出之日起</w:t>
      </w:r>
      <w:r>
        <w:rPr>
          <w:rFonts w:ascii="宋体" w:hAnsi="宋体" w:cs="宋体"/>
          <w:sz w:val="24"/>
          <w:szCs w:val="24"/>
        </w:rPr>
        <w:t xml:space="preserve">2</w:t>
      </w:r>
      <w:r>
        <w:rPr>
          <w:rFonts w:hint="eastAsia" w:ascii="宋体" w:hAnsi="宋体" w:cs="宋体"/>
          <w:sz w:val="24"/>
          <w:szCs w:val="24"/>
        </w:rPr>
        <w:t xml:space="preserve">个工作日内向采购代理机构另行提供用以接收《未中标通知书》的电子邮件地址，未按时提供电子邮件地址或提供信息有误的，视为自动放弃并自行承担相应后果。</w:t>
      </w:r>
      <w:r/>
    </w:p>
    <w:p>
      <w:pPr>
        <w:spacing w:after="0"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3.1中标单位应按中标通知书中规定的时间和地点，由法定代表人或授权代理人与甲方代表签订合同。</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3.2签订合同及合同条款应以招标文件和中标单位的投标文件及其澄清文件为依据。</w:t>
      </w:r>
      <w:r/>
    </w:p>
    <w:p>
      <w:pPr>
        <w:spacing w:after="0" w:line="360" w:lineRule="auto"/>
        <w:rPr>
          <w:rFonts w:hint="eastAsia" w:ascii="宋体" w:hAnsi="宋体" w:eastAsia="宋体"/>
          <w:b/>
          <w:sz w:val="24"/>
          <w:szCs w:val="24"/>
        </w:rPr>
      </w:pPr>
      <w:r>
        <w:rPr>
          <w:rFonts w:hint="eastAsia" w:ascii="宋体" w:hAnsi="宋体" w:eastAsia="宋体"/>
          <w:b/>
          <w:sz w:val="24"/>
          <w:szCs w:val="24"/>
        </w:rPr>
        <w:t xml:space="preserve">八、其他事项</w:t>
      </w:r>
      <w:r/>
    </w:p>
    <w:p>
      <w:pPr>
        <w:spacing w:after="0"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34</w:t>
      </w:r>
      <w:r>
        <w:rPr>
          <w:rFonts w:hint="eastAsia" w:ascii="宋体" w:hAnsi="宋体" w:eastAsia="宋体"/>
          <w:szCs w:val="24"/>
        </w:rPr>
        <w:t xml:space="preserve">.1中标单位须按前附表的规定计算并支付代理服务费，该费用应在领取中标通知书时付清。</w:t>
      </w:r>
      <w:r/>
    </w:p>
    <w:p>
      <w:pPr>
        <w:pStyle w:val="723"/>
        <w:ind w:firstLine="480"/>
        <w:jc w:val="both"/>
        <w:spacing w:after="0" w:line="360" w:lineRule="auto"/>
        <w:rPr>
          <w:rFonts w:hint="eastAsia" w:ascii="宋体" w:hAnsi="宋体" w:eastAsia="宋体"/>
          <w:szCs w:val="24"/>
        </w:rPr>
      </w:pPr>
      <w:r>
        <w:rPr>
          <w:rFonts w:ascii="宋体" w:hAnsi="宋体" w:eastAsia="宋体"/>
          <w:szCs w:val="24"/>
        </w:rPr>
        <w:t xml:space="preserve">34</w:t>
      </w:r>
      <w:r>
        <w:rPr>
          <w:rFonts w:hint="eastAsia" w:ascii="宋体" w:hAnsi="宋体" w:eastAsia="宋体"/>
          <w:szCs w:val="24"/>
        </w:rPr>
        <w:t xml:space="preserve">.2中标单位如果未按规定缴纳代理服务费，采购代理机构将保留诉讼的权利。</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4</w:t>
      </w:r>
      <w:r>
        <w:rPr>
          <w:rFonts w:hint="eastAsia" w:ascii="宋体" w:hAnsi="宋体" w:eastAsia="宋体"/>
          <w:sz w:val="24"/>
          <w:szCs w:val="24"/>
        </w:rPr>
        <w:t xml:space="preserve">.3缴纳代理服务费时，如供应商为增值税一般纳税人且需增值税专用发票的，则须提供开票信息。</w:t>
      </w:r>
      <w:r/>
    </w:p>
    <w:p>
      <w:pPr>
        <w:spacing w:after="0" w:line="360" w:lineRule="auto"/>
        <w:rPr>
          <w:rFonts w:hint="eastAsia" w:ascii="宋体" w:hAnsi="宋体" w:eastAsia="宋体"/>
          <w:sz w:val="24"/>
          <w:szCs w:val="24"/>
        </w:rPr>
      </w:pPr>
      <w:r>
        <w:rPr>
          <w:rFonts w:ascii="宋体" w:hAnsi="宋体" w:eastAsia="宋体"/>
          <w:b/>
          <w:sz w:val="24"/>
          <w:szCs w:val="24"/>
        </w:rPr>
        <w:t xml:space="preserve">3</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监督</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有关监督部门将对招投标全过程进行监督。</w:t>
      </w:r>
      <w:r/>
    </w:p>
    <w:p>
      <w:pPr>
        <w:spacing w:after="0"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6.未尽事宜</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按</w:t>
      </w:r>
      <w:r>
        <w:rPr>
          <w:rFonts w:ascii="宋体" w:hAnsi="宋体" w:eastAsia="宋体"/>
          <w:sz w:val="24"/>
          <w:szCs w:val="24"/>
        </w:rPr>
        <w:t xml:space="preserve">《中华人民共和国政府采购法》</w:t>
      </w:r>
      <w:r>
        <w:rPr>
          <w:rFonts w:hint="eastAsia" w:ascii="宋体" w:hAnsi="宋体" w:eastAsia="宋体"/>
          <w:sz w:val="24"/>
          <w:szCs w:val="24"/>
        </w:rPr>
        <w:t xml:space="preserve">及其他有关的法律法规的规定执行。</w:t>
      </w:r>
      <w:r/>
    </w:p>
    <w:p>
      <w:pPr>
        <w:jc w:val="left"/>
        <w:widowControl/>
        <w:rPr>
          <w:rFonts w:hint="eastAsia" w:ascii="宋体" w:hAnsi="宋体" w:eastAsia="宋体"/>
          <w:sz w:val="24"/>
          <w:szCs w:val="24"/>
        </w:rPr>
      </w:pPr>
      <w:r>
        <w:rPr>
          <w:rFonts w:ascii="宋体" w:hAnsi="宋体" w:eastAsia="宋体"/>
          <w:sz w:val="24"/>
          <w:szCs w:val="24"/>
        </w:rPr>
        <w:br w:type="page" w:clear="all"/>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710"/>
        <w:jc w:val="center"/>
        <w:rPr>
          <w:rFonts w:hint="eastAsia" w:ascii="宋体" w:hAnsi="宋体" w:eastAsia="宋体"/>
          <w:b w:val="0"/>
          <w:sz w:val="52"/>
        </w:rPr>
      </w:pPr>
      <w:r/>
      <w:bookmarkStart w:id="9" w:name="_Toc50373297"/>
      <w:r>
        <w:rPr>
          <w:rFonts w:hint="eastAsia" w:ascii="宋体" w:hAnsi="宋体" w:eastAsia="宋体"/>
          <w:sz w:val="52"/>
        </w:rPr>
        <w:t xml:space="preserve">第三章投标文件格式</w:t>
      </w:r>
      <w:bookmarkEnd w:id="9"/>
      <w:r/>
      <w:r/>
    </w:p>
    <w:p>
      <w:pPr>
        <w:pStyle w:val="723"/>
        <w:ind w:firstLine="0"/>
        <w:spacing w:line="360" w:lineRule="auto"/>
        <w:rPr>
          <w:rFonts w:hint="eastAsia" w:ascii="宋体" w:hAnsi="宋体" w:eastAsia="宋体"/>
          <w:b/>
        </w:rPr>
      </w:pPr>
      <w:r>
        <w:rPr>
          <w:rFonts w:hint="eastAsia" w:ascii="宋体" w:hAnsi="宋体" w:eastAsia="宋体"/>
          <w:b/>
        </w:rPr>
        <w:t xml:space="preserve">说明：</w:t>
      </w:r>
      <w:r/>
    </w:p>
    <w:p>
      <w:pPr>
        <w:pStyle w:val="723"/>
        <w:ind w:firstLine="482"/>
        <w:spacing w:line="360" w:lineRule="auto"/>
        <w:rPr>
          <w:rFonts w:hint="eastAsia" w:ascii="宋体" w:hAnsi="宋体" w:eastAsia="宋体"/>
          <w:b/>
        </w:rPr>
      </w:pPr>
      <w:r>
        <w:rPr>
          <w:rFonts w:hint="eastAsia" w:ascii="宋体" w:hAnsi="宋体" w:eastAsia="宋体"/>
          <w:b/>
        </w:rPr>
        <w:t xml:space="preserve">对本章所有的投标书格式 ，投标人的补充不得造成与本格式内容有实质性的违背。</w:t>
      </w:r>
      <w:r/>
    </w:p>
    <w:p>
      <w:pPr>
        <w:rPr>
          <w:rFonts w:hint="eastAsia" w:ascii="宋体" w:hAnsi="宋体" w:eastAsia="宋体"/>
          <w:b/>
        </w:rPr>
      </w:pPr>
      <w:r>
        <w:rPr>
          <w:rFonts w:ascii="宋体" w:hAnsi="宋体" w:eastAsia="宋体"/>
          <w:b/>
          <w:sz w:val="28"/>
        </w:rPr>
        <w:br w:type="page" w:clear="all"/>
      </w:r>
      <w:r>
        <w:rPr>
          <w:rFonts w:hint="eastAsia" w:ascii="宋体" w:hAnsi="宋体" w:eastAsia="宋体"/>
          <w:b/>
        </w:rPr>
        <w:t xml:space="preserve">1、授权委托书</w:t>
      </w:r>
      <w:r/>
    </w:p>
    <w:p>
      <w:pPr>
        <w:pStyle w:val="723"/>
        <w:ind w:firstLine="0"/>
        <w:rPr>
          <w:rFonts w:hint="eastAsia" w:ascii="宋体" w:hAnsi="宋体" w:eastAsia="宋体"/>
        </w:rPr>
      </w:pPr>
      <w:r>
        <w:rPr>
          <w:rFonts w:hint="eastAsia" w:ascii="宋体" w:hAnsi="宋体" w:eastAsia="宋体"/>
        </w:rPr>
      </w:r>
      <w:r/>
    </w:p>
    <w:p>
      <w:pPr>
        <w:pStyle w:val="723"/>
        <w:ind w:firstLine="0"/>
        <w:jc w:val="center"/>
        <w:spacing w:line="360" w:lineRule="auto"/>
        <w:rPr>
          <w:rFonts w:hint="eastAsia" w:ascii="宋体" w:hAnsi="宋体" w:eastAsia="宋体"/>
        </w:rPr>
      </w:pPr>
      <w:r>
        <w:rPr>
          <w:rFonts w:hint="eastAsia" w:ascii="宋体" w:hAnsi="宋体" w:eastAsia="宋体"/>
        </w:rPr>
      </w:r>
      <w:r/>
    </w:p>
    <w:p>
      <w:pPr>
        <w:pStyle w:val="1087"/>
        <w:jc w:val="center"/>
        <w:rPr>
          <w:rFonts w:hint="eastAsia" w:ascii="宋体" w:hAnsi="宋体" w:eastAsia="宋体"/>
          <w:b/>
        </w:rPr>
      </w:pPr>
      <w:r>
        <w:rPr>
          <w:rFonts w:hint="eastAsia" w:ascii="宋体" w:hAnsi="宋体" w:eastAsia="宋体"/>
        </w:rPr>
        <w:t xml:space="preserve">授权委托书</w:t>
      </w:r>
      <w:r/>
    </w:p>
    <w:p>
      <w:pPr>
        <w:pStyle w:val="723"/>
        <w:ind w:firstLine="0"/>
        <w:jc w:val="center"/>
        <w:spacing w:line="360" w:lineRule="auto"/>
        <w:rPr>
          <w:rFonts w:hint="eastAsia" w:ascii="宋体" w:hAnsi="宋体" w:eastAsia="宋体"/>
        </w:rPr>
      </w:pPr>
      <w:r>
        <w:rPr>
          <w:rFonts w:hint="eastAsia" w:ascii="宋体" w:hAnsi="宋体" w:eastAsia="宋体"/>
        </w:rPr>
      </w:r>
      <w:r/>
    </w:p>
    <w:p>
      <w:pPr>
        <w:pStyle w:val="723"/>
        <w:ind w:firstLine="480"/>
        <w:jc w:val="both"/>
        <w:spacing w:line="360" w:lineRule="auto"/>
        <w:rPr>
          <w:rFonts w:hint="eastAsia" w:ascii="宋体" w:hAnsi="宋体" w:eastAsia="宋体"/>
        </w:rPr>
      </w:pPr>
      <w:r>
        <w:rPr>
          <w:rFonts w:hint="eastAsia" w:ascii="宋体" w:hAnsi="宋体" w:eastAsia="宋体"/>
        </w:rPr>
        <w:t xml:space="preserve">本授权委托书声明：我</w:t>
      </w:r>
      <w:r>
        <w:rPr>
          <w:rFonts w:hint="eastAsia" w:ascii="宋体" w:hAnsi="宋体" w:eastAsia="宋体"/>
          <w:u w:val="single"/>
        </w:rPr>
        <w:t xml:space="preserve">（姓名）</w:t>
      </w:r>
      <w:r>
        <w:rPr>
          <w:rFonts w:hint="eastAsia" w:ascii="宋体" w:hAnsi="宋体" w:eastAsia="宋体"/>
        </w:rPr>
        <w:t xml:space="preserve">系</w:t>
      </w:r>
      <w:r>
        <w:rPr>
          <w:rFonts w:hint="eastAsia" w:ascii="宋体" w:hAnsi="宋体" w:eastAsia="宋体"/>
          <w:u w:val="single"/>
        </w:rPr>
        <w:t xml:space="preserve">（投标人名称）</w:t>
      </w:r>
      <w:r>
        <w:rPr>
          <w:rFonts w:hint="eastAsia" w:ascii="宋体" w:hAnsi="宋体" w:eastAsia="宋体"/>
        </w:rPr>
        <w:t xml:space="preserve">的法定代表人，现授权委托</w:t>
      </w:r>
      <w:r>
        <w:rPr>
          <w:rFonts w:hint="eastAsia" w:ascii="宋体" w:hAnsi="宋体" w:eastAsia="宋体"/>
          <w:u w:val="single"/>
        </w:rPr>
        <w:t xml:space="preserve">（投标人名称）</w:t>
      </w:r>
      <w:r>
        <w:rPr>
          <w:rFonts w:hint="eastAsia" w:ascii="宋体" w:hAnsi="宋体" w:eastAsia="宋体"/>
        </w:rPr>
        <w:t xml:space="preserve">的</w:t>
      </w:r>
      <w:r>
        <w:rPr>
          <w:rFonts w:hint="eastAsia" w:ascii="宋体" w:hAnsi="宋体" w:eastAsia="宋体"/>
          <w:u w:val="single"/>
        </w:rPr>
        <w:t xml:space="preserve">（姓名）</w:t>
      </w:r>
      <w:r>
        <w:rPr>
          <w:rFonts w:hint="eastAsia" w:ascii="宋体" w:hAnsi="宋体" w:eastAsia="宋体"/>
        </w:rPr>
        <w:t xml:space="preserve">为我公司代理人，以本公司的名义参加步定（苏州）项目管理有限公司组织实施的编号为</w:t>
      </w:r>
      <w:r>
        <w:rPr>
          <w:rFonts w:hint="eastAsia" w:ascii="宋体" w:hAnsi="宋体" w:eastAsia="宋体"/>
          <w:u w:val="single"/>
        </w:rPr>
        <w:t xml:space="preserve">（招标编号）</w:t>
      </w:r>
      <w:r>
        <w:rPr>
          <w:rFonts w:hint="eastAsia" w:ascii="宋体" w:hAnsi="宋体" w:eastAsia="宋体"/>
        </w:rPr>
        <w:t xml:space="preserve">号的招标活动。代理人在开标、评标、合同招标过程中所签署的一切文件和处理与这有关的一切事务，我均予以承认。</w:t>
      </w:r>
      <w:r/>
    </w:p>
    <w:p>
      <w:pPr>
        <w:pStyle w:val="723"/>
        <w:ind w:firstLine="480"/>
        <w:jc w:val="both"/>
        <w:spacing w:line="360" w:lineRule="auto"/>
        <w:rPr>
          <w:rFonts w:hint="eastAsia" w:ascii="宋体" w:hAnsi="宋体" w:eastAsia="宋体"/>
        </w:rPr>
      </w:pPr>
      <w:r>
        <w:rPr>
          <w:rFonts w:hint="eastAsia" w:ascii="宋体" w:hAnsi="宋体" w:eastAsia="宋体"/>
        </w:rPr>
        <w:t xml:space="preserve">代理人在授权委托书有效期内签署的所有文件不因授权委托的撤销而失效，除非有撤销授权委托的书面通知，本授权委托书自投标开始至合同履行完毕止。</w:t>
      </w:r>
      <w:r/>
    </w:p>
    <w:p>
      <w:pPr>
        <w:pStyle w:val="723"/>
        <w:ind w:firstLine="480"/>
        <w:jc w:val="both"/>
        <w:spacing w:line="360" w:lineRule="auto"/>
        <w:rPr>
          <w:rFonts w:hint="eastAsia" w:ascii="宋体" w:hAnsi="宋体" w:eastAsia="宋体"/>
        </w:rPr>
      </w:pPr>
      <w:r>
        <w:rPr>
          <w:rFonts w:hint="eastAsia" w:ascii="宋体" w:hAnsi="宋体" w:eastAsia="宋体"/>
        </w:rPr>
        <w:t xml:space="preserve">代理人无转委托权。特此委托。</w:t>
      </w:r>
      <w:r/>
    </w:p>
    <w:p>
      <w:pPr>
        <w:pStyle w:val="723"/>
        <w:ind w:firstLine="480"/>
        <w:jc w:val="both"/>
        <w:spacing w:line="360" w:lineRule="auto"/>
        <w:rPr>
          <w:rFonts w:hint="eastAsia" w:ascii="宋体" w:hAnsi="宋体" w:eastAsia="宋体"/>
        </w:rPr>
      </w:pPr>
      <w:r>
        <w:rPr>
          <w:rFonts w:hint="eastAsia" w:ascii="宋体" w:hAnsi="宋体" w:eastAsia="宋体"/>
        </w:rPr>
      </w:r>
      <w:r/>
    </w:p>
    <w:p>
      <w:pPr>
        <w:pStyle w:val="723"/>
        <w:ind w:firstLine="480"/>
        <w:jc w:val="both"/>
        <w:spacing w:line="360" w:lineRule="auto"/>
        <w:rPr>
          <w:rFonts w:hint="eastAsia" w:ascii="宋体" w:hAnsi="宋体" w:eastAsia="宋体"/>
        </w:rPr>
      </w:pPr>
      <w:r>
        <w:rPr>
          <w:rFonts w:hint="eastAsia" w:ascii="宋体" w:hAnsi="宋体" w:eastAsia="宋体"/>
        </w:rPr>
      </w:r>
      <w:r/>
    </w:p>
    <w:p>
      <w:pPr>
        <w:pStyle w:val="723"/>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723"/>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723"/>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1089"/>
        <w:ind w:firstLine="480"/>
        <w:spacing w:line="360" w:lineRule="auto"/>
        <w:rPr>
          <w:rFonts w:hint="eastAsia" w:hAnsi="宋体" w:eastAsia="宋体"/>
          <w:sz w:val="24"/>
        </w:rPr>
      </w:pPr>
      <w:r>
        <w:rPr>
          <w:rFonts w:hint="eastAsia" w:hAnsi="宋体" w:eastAsia="宋体"/>
          <w:sz w:val="24"/>
        </w:rPr>
        <w:t xml:space="preserve">日期： 年 月 日</w:t>
      </w:r>
      <w:r/>
    </w:p>
    <w:p>
      <w:pPr>
        <w:pStyle w:val="723"/>
        <w:jc w:val="right"/>
        <w:rPr>
          <w:rFonts w:hint="eastAsia" w:ascii="宋体" w:hAnsi="宋体" w:eastAsia="宋体"/>
        </w:rPr>
      </w:pPr>
      <w:r>
        <w:rPr>
          <w:rFonts w:hint="eastAsia" w:ascii="宋体" w:hAnsi="宋体" w:eastAsia="宋体"/>
        </w:rPr>
      </w:r>
      <w:r/>
    </w:p>
    <w:p>
      <w:pPr>
        <w:pStyle w:val="723"/>
        <w:jc w:val="right"/>
        <w:rPr>
          <w:rFonts w:hint="eastAsia" w:ascii="宋体" w:hAnsi="宋体" w:eastAsia="宋体"/>
        </w:rPr>
      </w:pPr>
      <w:r>
        <w:rPr>
          <w:rFonts w:hint="eastAsia" w:ascii="宋体" w:hAnsi="宋体" w:eastAsia="宋体"/>
        </w:rPr>
      </w:r>
      <w:r/>
    </w:p>
    <w:p>
      <w:pPr>
        <w:pStyle w:val="723"/>
        <w:jc w:val="right"/>
        <w:rPr>
          <w:rFonts w:hint="eastAsia" w:ascii="宋体" w:hAnsi="宋体" w:eastAsia="宋体"/>
        </w:rPr>
      </w:pPr>
      <w:r>
        <w:rPr>
          <w:rFonts w:hint="eastAsia" w:ascii="宋体" w:hAnsi="宋体" w:eastAsia="宋体"/>
        </w:rPr>
      </w:r>
      <w:r/>
    </w:p>
    <w:p>
      <w:pPr>
        <w:pStyle w:val="723"/>
        <w:jc w:val="center"/>
        <w:rPr>
          <w:rFonts w:hint="eastAsia" w:ascii="宋体" w:hAnsi="宋体" w:eastAsia="宋体"/>
        </w:rPr>
      </w:pPr>
      <w:r>
        <w:rPr>
          <w:rFonts w:hint="eastAsia" w:ascii="宋体" w:hAnsi="宋体" w:eastAsia="宋体"/>
        </w:rPr>
      </w:r>
      <w:r/>
    </w:p>
    <w:p>
      <w:pPr>
        <w:pStyle w:val="723"/>
        <w:jc w:val="center"/>
        <w:rPr>
          <w:rFonts w:hint="eastAsia" w:ascii="宋体" w:hAnsi="宋体" w:eastAsia="宋体"/>
          <w:b/>
        </w:rPr>
      </w:pPr>
      <w:r>
        <w:rPr>
          <w:rFonts w:ascii="宋体" w:hAnsi="宋体" w:eastAsia="宋体"/>
          <w:b/>
        </w:rPr>
        <w:br w:type="page" w:clear="all"/>
      </w:r>
      <w:r/>
    </w:p>
    <w:p>
      <w:pPr>
        <w:spacing w:after="0" w:line="264" w:lineRule="auto"/>
        <w:rPr>
          <w:rFonts w:hint="eastAsia" w:ascii="宋体" w:hAnsi="宋体" w:eastAsia="宋体"/>
          <w:b/>
        </w:rPr>
      </w:pPr>
      <w:r>
        <w:rPr>
          <w:rFonts w:hint="eastAsia" w:ascii="宋体" w:hAnsi="宋体" w:eastAsia="宋体"/>
          <w:b/>
        </w:rPr>
        <w:t xml:space="preserve">2、投标函</w:t>
      </w:r>
      <w:r/>
    </w:p>
    <w:p>
      <w:pPr>
        <w:pStyle w:val="999"/>
        <w:jc w:val="center"/>
        <w:spacing w:after="0" w:line="264" w:lineRule="auto"/>
        <w:rPr>
          <w:rFonts w:hint="eastAsia" w:hAnsi="宋体" w:eastAsia="宋体"/>
          <w:sz w:val="24"/>
          <w:szCs w:val="24"/>
        </w:rPr>
      </w:pPr>
      <w:r>
        <w:rPr>
          <w:rFonts w:hint="eastAsia" w:hAnsi="宋体" w:eastAsia="宋体"/>
          <w:sz w:val="24"/>
          <w:szCs w:val="24"/>
        </w:rPr>
        <w:t xml:space="preserve">投标函</w:t>
      </w:r>
      <w:r/>
    </w:p>
    <w:p>
      <w:pPr>
        <w:pStyle w:val="999"/>
        <w:spacing w:after="0" w:line="264" w:lineRule="auto"/>
        <w:rPr>
          <w:rFonts w:hint="eastAsia" w:hAnsi="宋体" w:eastAsia="宋体"/>
          <w:sz w:val="24"/>
        </w:rPr>
      </w:pPr>
      <w:r>
        <w:rPr>
          <w:rFonts w:hint="eastAsia" w:hAnsi="宋体" w:eastAsia="宋体"/>
          <w:sz w:val="24"/>
          <w:u w:val="single"/>
        </w:rPr>
        <w:t xml:space="preserve">步定（苏州）项目管理有限公司</w:t>
      </w:r>
      <w:r>
        <w:rPr>
          <w:rFonts w:hint="eastAsia" w:hAnsi="宋体" w:eastAsia="宋体"/>
          <w:sz w:val="24"/>
        </w:rPr>
        <w:t xml:space="preserve">：</w:t>
      </w:r>
      <w:r/>
    </w:p>
    <w:p>
      <w:pPr>
        <w:pStyle w:val="999"/>
        <w:ind w:firstLine="480"/>
        <w:spacing w:after="0" w:line="264" w:lineRule="auto"/>
        <w:rPr>
          <w:rFonts w:hint="eastAsia" w:hAnsi="宋体" w:eastAsia="宋体"/>
          <w:sz w:val="24"/>
        </w:rPr>
      </w:pPr>
      <w:r>
        <w:rPr>
          <w:rFonts w:hint="eastAsia" w:hAnsi="宋体" w:eastAsia="宋体"/>
          <w:sz w:val="24"/>
        </w:rPr>
        <w:t xml:space="preserve">我们收到贵公司</w:t>
      </w:r>
      <w:r>
        <w:rPr>
          <w:rFonts w:hint="eastAsia" w:hAnsi="宋体" w:eastAsia="宋体"/>
          <w:sz w:val="24"/>
          <w:u w:val="single"/>
        </w:rPr>
        <w:t xml:space="preserve">         </w:t>
      </w:r>
      <w:r>
        <w:rPr>
          <w:rFonts w:hint="eastAsia" w:hAnsi="宋体" w:eastAsia="宋体"/>
          <w:sz w:val="24"/>
        </w:rPr>
        <w:t xml:space="preserve">号招标文件，经仔细阅读和研究，我们决定参加投标。</w:t>
      </w:r>
      <w:r/>
    </w:p>
    <w:p>
      <w:pPr>
        <w:pStyle w:val="999"/>
        <w:numPr>
          <w:ilvl w:val="0"/>
          <w:numId w:val="3"/>
        </w:numPr>
        <w:ind w:firstLine="480"/>
        <w:spacing w:after="0" w:line="264" w:lineRule="auto"/>
        <w:rPr>
          <w:rFonts w:hint="eastAsia" w:hAnsi="宋体" w:eastAsia="宋体"/>
          <w:sz w:val="24"/>
        </w:rPr>
      </w:pPr>
      <w:r>
        <w:rPr>
          <w:rFonts w:hint="eastAsia" w:hAnsi="宋体" w:eastAsia="宋体"/>
          <w:sz w:val="24"/>
        </w:rPr>
        <w:t xml:space="preserve">我们愿意按照招标文件的一切要求完成该项目的全部内容，我们的所投总价</w:t>
      </w:r>
      <w:r/>
    </w:p>
    <w:p>
      <w:pPr>
        <w:pStyle w:val="999"/>
        <w:ind w:firstLine="480"/>
        <w:spacing w:after="0" w:line="264" w:lineRule="auto"/>
        <w:rPr>
          <w:rFonts w:hint="eastAsia" w:hAnsi="宋体" w:eastAsia="宋体"/>
          <w:sz w:val="24"/>
        </w:rPr>
      </w:pPr>
      <w:r>
        <w:rPr>
          <w:rFonts w:hAnsi="宋体" w:eastAsia="宋体"/>
          <w:sz w:val="24"/>
        </w:rPr>
        <w:t xml:space="preserve">2</w:t>
      </w:r>
      <w:r>
        <w:rPr>
          <w:rFonts w:hint="eastAsia" w:hAnsi="宋体" w:eastAsia="宋体"/>
          <w:sz w:val="24"/>
        </w:rPr>
        <w:t xml:space="preserve">、如果我们的投标书被接受，我们将严格履行招标文件中规定的每一项要求，按期、按质、按量履行合同的义务。</w:t>
      </w:r>
      <w:r/>
    </w:p>
    <w:p>
      <w:pPr>
        <w:pStyle w:val="999"/>
        <w:ind w:firstLine="480"/>
        <w:spacing w:after="0" w:line="264" w:lineRule="auto"/>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w:t>
      </w:r>
      <w:r>
        <w:rPr>
          <w:rFonts w:hAnsi="宋体" w:eastAsia="宋体"/>
          <w:sz w:val="24"/>
        </w:rPr>
        <w:t xml:space="preserve">。我们完全理解并同意放弃对这方面有不明及误解的权力。</w:t>
      </w:r>
      <w:r/>
    </w:p>
    <w:p>
      <w:pPr>
        <w:pStyle w:val="999"/>
        <w:ind w:firstLine="480"/>
        <w:spacing w:after="0" w:line="264" w:lineRule="auto"/>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999"/>
        <w:ind w:firstLine="480"/>
        <w:spacing w:after="0" w:line="264" w:lineRule="auto"/>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after="0" w:line="264" w:lineRule="auto"/>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99"/>
        <w:ind w:firstLine="480"/>
        <w:spacing w:after="0" w:line="264" w:lineRule="auto"/>
        <w:rPr>
          <w:rFonts w:hint="eastAsia" w:hAnsi="宋体" w:eastAsia="宋体"/>
          <w:sz w:val="24"/>
        </w:rPr>
      </w:pPr>
      <w:r>
        <w:rPr>
          <w:rFonts w:hint="eastAsia" w:hAnsi="宋体" w:eastAsia="宋体"/>
          <w:sz w:val="24"/>
        </w:rPr>
        <w:t xml:space="preserve">7、我们愿意遵守招标公告及招标文件中所列的收费标准。</w:t>
      </w:r>
      <w:r/>
    </w:p>
    <w:p>
      <w:pPr>
        <w:pStyle w:val="999"/>
        <w:ind w:firstLine="480"/>
        <w:spacing w:after="0" w:line="264" w:lineRule="auto"/>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999"/>
        <w:ind w:firstLine="480"/>
        <w:spacing w:after="0" w:line="264" w:lineRule="auto"/>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999"/>
        <w:ind w:firstLine="480"/>
        <w:spacing w:after="0" w:line="264" w:lineRule="auto"/>
        <w:rPr>
          <w:rFonts w:hint="eastAsia" w:hAnsi="宋体" w:eastAsia="宋体"/>
          <w:sz w:val="24"/>
        </w:rPr>
      </w:pPr>
      <w:r>
        <w:rPr>
          <w:rFonts w:hint="eastAsia" w:hAnsi="宋体" w:eastAsia="宋体"/>
          <w:sz w:val="24"/>
        </w:rPr>
        <w:t xml:space="preserve">10、如果我们中标，我们愿意按招标文件规定支付代理服务费；</w:t>
      </w:r>
      <w:r/>
    </w:p>
    <w:p>
      <w:pPr>
        <w:pStyle w:val="999"/>
        <w:ind w:firstLine="480"/>
        <w:spacing w:after="0" w:line="264" w:lineRule="auto"/>
        <w:rPr>
          <w:rFonts w:hint="eastAsia"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999"/>
        <w:ind w:firstLine="480"/>
        <w:spacing w:after="0" w:line="264" w:lineRule="auto"/>
        <w:rPr>
          <w:rFonts w:hint="eastAsia" w:hAnsi="宋体" w:eastAsia="宋体"/>
          <w:sz w:val="24"/>
        </w:rPr>
      </w:pPr>
      <w:r>
        <w:rPr>
          <w:rFonts w:hint="eastAsia" w:hAnsi="宋体" w:eastAsia="宋体"/>
          <w:sz w:val="24"/>
        </w:rPr>
        <w:t xml:space="preserve">12、综合说明：</w:t>
      </w:r>
      <w:r/>
    </w:p>
    <w:p>
      <w:pPr>
        <w:pStyle w:val="999"/>
        <w:ind w:firstLine="480"/>
        <w:spacing w:after="0" w:line="264" w:lineRule="auto"/>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999"/>
        <w:ind w:firstLine="480"/>
        <w:spacing w:after="0" w:line="264" w:lineRule="auto"/>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999"/>
        <w:ind w:firstLine="480"/>
        <w:spacing w:after="0" w:line="264" w:lineRule="auto"/>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999"/>
        <w:ind w:firstLine="480"/>
        <w:spacing w:after="0" w:line="264" w:lineRule="auto"/>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999"/>
        <w:ind w:firstLine="480"/>
        <w:spacing w:after="0" w:line="264" w:lineRule="auto"/>
        <w:rPr>
          <w:rFonts w:hint="eastAsia" w:hAnsi="宋体" w:eastAsia="宋体"/>
          <w:sz w:val="24"/>
        </w:rPr>
      </w:pPr>
      <w:r>
        <w:rPr>
          <w:rFonts w:hint="eastAsia" w:hAnsi="宋体" w:eastAsia="宋体"/>
          <w:sz w:val="24"/>
        </w:rPr>
        <w:t xml:space="preserve">所有有关标书的函电，请按下列地址联系：</w:t>
      </w:r>
      <w:r/>
    </w:p>
    <w:p>
      <w:pPr>
        <w:pStyle w:val="999"/>
        <w:ind w:firstLine="480"/>
        <w:spacing w:after="0" w:line="264" w:lineRule="auto"/>
        <w:rPr>
          <w:rFonts w:hint="eastAsia" w:hAnsi="宋体" w:eastAsia="宋体"/>
          <w:sz w:val="24"/>
        </w:rPr>
      </w:pPr>
      <w:r>
        <w:rPr>
          <w:rFonts w:hint="eastAsia" w:hAnsi="宋体" w:eastAsia="宋体"/>
          <w:sz w:val="24"/>
        </w:rPr>
        <w:t xml:space="preserve">单位：联系人：</w:t>
      </w:r>
      <w:r/>
    </w:p>
    <w:p>
      <w:pPr>
        <w:pStyle w:val="999"/>
        <w:ind w:firstLine="480"/>
        <w:spacing w:after="0" w:line="264" w:lineRule="auto"/>
        <w:rPr>
          <w:rFonts w:hint="eastAsia" w:hAnsi="宋体" w:eastAsia="宋体"/>
          <w:sz w:val="24"/>
        </w:rPr>
      </w:pPr>
      <w:r>
        <w:rPr>
          <w:rFonts w:hint="eastAsia" w:hAnsi="宋体" w:eastAsia="宋体"/>
          <w:sz w:val="24"/>
        </w:rPr>
        <w:t xml:space="preserve">地址：邮政编码：</w:t>
      </w:r>
      <w:r/>
    </w:p>
    <w:p>
      <w:pPr>
        <w:pStyle w:val="999"/>
        <w:ind w:firstLine="480"/>
        <w:spacing w:after="0" w:line="264" w:lineRule="auto"/>
        <w:rPr>
          <w:rFonts w:hint="eastAsia" w:hAnsi="宋体" w:eastAsia="宋体"/>
          <w:sz w:val="24"/>
        </w:rPr>
      </w:pPr>
      <w:r>
        <w:rPr>
          <w:rFonts w:hint="eastAsia" w:hAnsi="宋体" w:eastAsia="宋体"/>
          <w:sz w:val="24"/>
        </w:rPr>
        <w:t xml:space="preserve">联系电话：传真：</w:t>
      </w:r>
      <w:r/>
    </w:p>
    <w:p>
      <w:pPr>
        <w:pStyle w:val="999"/>
        <w:ind w:firstLine="480"/>
        <w:spacing w:after="0" w:line="264" w:lineRule="auto"/>
        <w:rPr>
          <w:rFonts w:hint="eastAsia" w:hAnsi="宋体" w:eastAsia="宋体"/>
          <w:sz w:val="24"/>
        </w:rPr>
      </w:pPr>
      <w:r>
        <w:rPr>
          <w:rFonts w:hint="eastAsia" w:hAnsi="宋体" w:eastAsia="宋体"/>
          <w:sz w:val="24"/>
        </w:rPr>
      </w:r>
      <w:r/>
    </w:p>
    <w:p>
      <w:pPr>
        <w:pStyle w:val="997"/>
        <w:spacing w:after="0" w:line="264" w:lineRule="auto"/>
        <w:rPr>
          <w:rFonts w:hint="eastAsia" w:hAnsi="宋体" w:eastAsia="宋体"/>
          <w:sz w:val="24"/>
        </w:rPr>
      </w:pPr>
      <w:r>
        <w:rPr>
          <w:rFonts w:hint="eastAsia" w:hAnsi="宋体" w:eastAsia="宋体"/>
          <w:sz w:val="24"/>
        </w:rPr>
        <w:t xml:space="preserve">投标单位：（单位盖章）</w:t>
      </w:r>
      <w:r/>
    </w:p>
    <w:p>
      <w:pPr>
        <w:pStyle w:val="997"/>
        <w:spacing w:after="0" w:line="264" w:lineRule="auto"/>
        <w:rPr>
          <w:rFonts w:hint="eastAsia" w:hAnsi="宋体" w:eastAsia="宋体"/>
          <w:sz w:val="24"/>
        </w:rPr>
      </w:pPr>
      <w:r>
        <w:rPr>
          <w:rFonts w:hint="eastAsia" w:hAnsi="宋体" w:eastAsia="宋体"/>
          <w:sz w:val="24"/>
        </w:rPr>
        <w:t xml:space="preserve">法定代表人或代理人：（签字或盖章）</w:t>
      </w:r>
      <w:r/>
    </w:p>
    <w:p>
      <w:pPr>
        <w:pStyle w:val="997"/>
        <w:spacing w:after="0" w:line="264" w:lineRule="auto"/>
        <w:rPr>
          <w:rFonts w:hint="eastAsia" w:hAnsi="宋体" w:eastAsia="宋体"/>
          <w:sz w:val="24"/>
        </w:rPr>
      </w:pPr>
      <w:r>
        <w:rPr>
          <w:rFonts w:hint="eastAsia" w:hAnsi="宋体" w:eastAsia="宋体"/>
          <w:sz w:val="24"/>
        </w:rPr>
        <w:t xml:space="preserve">日期：        年   月   日</w:t>
      </w:r>
      <w:r/>
    </w:p>
    <w:p>
      <w:pPr>
        <w:rPr>
          <w:rFonts w:hint="eastAsia" w:hAnsi="宋体" w:eastAsia="宋体"/>
          <w:b/>
          <w:sz w:val="24"/>
          <w:szCs w:val="24"/>
        </w:rPr>
      </w:pPr>
      <w:r>
        <w:rPr>
          <w:rFonts w:hAnsi="宋体" w:eastAsia="宋体"/>
        </w:rPr>
        <w:br w:type="page" w:clear="all"/>
      </w:r>
      <w:r>
        <w:rPr>
          <w:rFonts w:hint="eastAsia" w:hAnsi="宋体" w:eastAsia="宋体"/>
          <w:b/>
          <w:sz w:val="24"/>
          <w:szCs w:val="24"/>
        </w:rPr>
        <w:t xml:space="preserve">3</w:t>
      </w:r>
      <w:r>
        <w:rPr>
          <w:rFonts w:hint="eastAsia" w:hAnsi="宋体" w:eastAsia="宋体"/>
          <w:b/>
          <w:sz w:val="24"/>
          <w:szCs w:val="24"/>
        </w:rPr>
        <w:t xml:space="preserve">、开标一览表</w:t>
      </w:r>
      <w:r/>
    </w:p>
    <w:p>
      <w:pPr>
        <w:pStyle w:val="997"/>
        <w:jc w:val="center"/>
        <w:spacing w:line="360" w:lineRule="auto"/>
        <w:rPr>
          <w:rFonts w:hint="eastAsia" w:hAnsi="宋体" w:eastAsia="宋体"/>
          <w:sz w:val="24"/>
          <w:szCs w:val="24"/>
        </w:rPr>
      </w:pPr>
      <w:r>
        <w:rPr>
          <w:rFonts w:hint="eastAsia" w:hAnsi="宋体" w:eastAsia="宋体"/>
          <w:sz w:val="24"/>
          <w:szCs w:val="24"/>
        </w:rPr>
        <w:t xml:space="preserve">开标一览表（以电子投标制作工具中格式为准）</w:t>
      </w:r>
      <w:r/>
    </w:p>
    <w:p>
      <w:pPr>
        <w:pStyle w:val="997"/>
        <w:spacing w:line="360" w:lineRule="auto"/>
        <w:rPr>
          <w:rFonts w:hint="eastAsia" w:hAnsi="宋体" w:eastAsia="宋体"/>
          <w:sz w:val="24"/>
          <w:szCs w:val="24"/>
        </w:rPr>
      </w:pPr>
      <w:r>
        <w:rPr>
          <w:rFonts w:hint="eastAsia" w:hAnsi="宋体" w:eastAsia="宋体"/>
          <w:sz w:val="24"/>
          <w:szCs w:val="24"/>
        </w:rPr>
        <w:t xml:space="preserve">投标人全称（加盖公章）： </w:t>
      </w:r>
      <w:r>
        <w:rPr>
          <w:rFonts w:hAnsi="宋体" w:eastAsia="宋体"/>
          <w:sz w:val="24"/>
          <w:szCs w:val="24"/>
        </w:rPr>
        <w:t xml:space="preserve">                     </w:t>
      </w:r>
      <w:r>
        <w:rPr>
          <w:rFonts w:hint="eastAsia" w:hAnsi="宋体" w:eastAsia="宋体"/>
          <w:sz w:val="24"/>
          <w:szCs w:val="24"/>
        </w:rPr>
        <w:t xml:space="preserve">项目编号：</w:t>
      </w:r>
      <w:r/>
    </w:p>
    <w:tbl>
      <w:tblPr>
        <w:tblW w:w="948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8"/>
        <w:gridCol w:w="3442"/>
        <w:gridCol w:w="2283"/>
        <w:gridCol w:w="2700"/>
      </w:tblGrid>
      <w:tr>
        <w:trPr>
          <w:cantSplit/>
          <w:trHeight w:val="602"/>
        </w:trPr>
        <w:tc>
          <w:tcPr>
            <w:tcW w:w="105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序号</w:t>
            </w:r>
            <w:r/>
          </w:p>
        </w:tc>
        <w:tc>
          <w:tcPr>
            <w:tcW w:w="344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项目名称</w:t>
            </w:r>
            <w:r/>
          </w:p>
        </w:tc>
        <w:tc>
          <w:tcPr>
            <w:tcW w:w="228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投标报价（元）</w:t>
            </w:r>
            <w:r/>
          </w:p>
        </w:tc>
        <w:tc>
          <w:tcPr>
            <w:tcW w:w="2700"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交付期限</w:t>
            </w:r>
            <w:r/>
          </w:p>
        </w:tc>
      </w:tr>
      <w:tr>
        <w:trPr>
          <w:cantSplit/>
          <w:trHeight w:val="1047"/>
        </w:trPr>
        <w:tc>
          <w:tcPr>
            <w:tcW w:w="105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3442"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228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67"/>
        </w:trPr>
        <w:tc>
          <w:tcPr>
            <w:gridSpan w:val="4"/>
            <w:tcW w:w="9483" w:type="dxa"/>
            <w:vAlign w:val="bottom"/>
            <w:textDirection w:val="lrTb"/>
            <w:noWrap w:val="false"/>
          </w:tcPr>
          <w:p>
            <w:pPr>
              <w:spacing w:line="360" w:lineRule="auto"/>
              <w:rPr>
                <w:rFonts w:hint="eastAsia" w:ascii="宋体" w:hAnsi="宋体" w:eastAsia="宋体"/>
                <w:sz w:val="24"/>
                <w:szCs w:val="24"/>
                <w:u w:val="single"/>
              </w:rPr>
            </w:pPr>
            <w:r>
              <w:rPr>
                <w:rFonts w:hint="eastAsia" w:ascii="宋体" w:hAnsi="宋体" w:eastAsia="宋体"/>
                <w:sz w:val="24"/>
                <w:szCs w:val="24"/>
              </w:rPr>
              <w:t xml:space="preserve">投标总报价（人民币大写）：</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 xml:space="preserve">￥：</w:t>
            </w:r>
            <w:r>
              <w:rPr>
                <w:rFonts w:hint="eastAsia" w:ascii="宋体" w:hAnsi="宋体" w:eastAsia="宋体"/>
                <w:sz w:val="24"/>
                <w:szCs w:val="24"/>
                <w:u w:val="single"/>
              </w:rPr>
              <w:t xml:space="preserve">               </w:t>
            </w:r>
            <w:r/>
          </w:p>
        </w:tc>
      </w:tr>
    </w:tbl>
    <w:p>
      <w:pPr>
        <w:pStyle w:val="997"/>
        <w:jc w:val="center"/>
        <w:spacing w:line="360" w:lineRule="auto"/>
        <w:rPr>
          <w:rFonts w:hint="eastAsia" w:hAnsi="宋体" w:eastAsia="宋体"/>
          <w:sz w:val="24"/>
          <w:szCs w:val="24"/>
        </w:rPr>
      </w:pPr>
      <w:r>
        <w:rPr>
          <w:rFonts w:hint="eastAsia" w:hAnsi="宋体" w:eastAsia="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ascii="宋体" w:hAnsi="宋体" w:eastAsia="宋体" w:cs="宋体"/>
          <w:sz w:val="24"/>
          <w:szCs w:val="24"/>
        </w:rPr>
        <w:br w:type="page" w:clear="all"/>
      </w:r>
      <w:r>
        <w:rPr>
          <w:rFonts w:hAnsi="宋体" w:eastAsia="宋体"/>
          <w:b/>
          <w:sz w:val="24"/>
          <w:szCs w:val="24"/>
        </w:rPr>
        <w:t xml:space="preserve">4</w:t>
      </w:r>
      <w:r>
        <w:rPr>
          <w:rFonts w:hint="eastAsia" w:hAnsi="宋体" w:eastAsia="宋体"/>
          <w:b/>
          <w:sz w:val="24"/>
          <w:szCs w:val="24"/>
        </w:rPr>
        <w:t xml:space="preserve">、投标报价分项表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          </w:t>
      </w:r>
      <w:r>
        <w:rPr>
          <w:rFonts w:ascii="宋体" w:hAnsi="宋体" w:eastAsia="宋体" w:cs="宋体"/>
          <w:sz w:val="24"/>
          <w:szCs w:val="24"/>
          <w:lang w:val="zh-CN"/>
        </w:rPr>
        <w:t xml:space="preserve">  </w:t>
      </w:r>
      <w:r>
        <w:rPr>
          <w:rFonts w:hint="eastAsia" w:ascii="宋体" w:hAnsi="宋体" w:eastAsia="宋体" w:cs="宋体"/>
          <w:sz w:val="24"/>
          <w:szCs w:val="24"/>
          <w:lang w:val="zh-CN"/>
        </w:rPr>
        <w:t xml:space="preserve">    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034"/>
        <w:gridCol w:w="1276"/>
        <w:gridCol w:w="803"/>
        <w:gridCol w:w="748"/>
        <w:gridCol w:w="748"/>
        <w:gridCol w:w="1024"/>
        <w:gridCol w:w="1875"/>
      </w:tblGrid>
      <w:tr>
        <w:trPr>
          <w:jc w:val="center"/>
          <w:trHeight w:val="20"/>
        </w:trPr>
        <w:tc>
          <w:tcPr>
            <w:tcW w:w="638" w:type="dxa"/>
            <w:vAlign w:val="center"/>
            <w:textDirection w:val="lrTb"/>
            <w:noWrap w:val="false"/>
          </w:tcPr>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1316" w:type="dxa"/>
            <w:vAlign w:val="center"/>
            <w:textDirection w:val="lrTb"/>
            <w:noWrap w:val="false"/>
          </w:tcPr>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标的物名称</w:t>
            </w:r>
            <w:r/>
          </w:p>
        </w:tc>
        <w:tc>
          <w:tcPr>
            <w:tcW w:w="103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zh-CN"/>
              </w:rPr>
              <w:t xml:space="preserve">品牌、</w:t>
            </w:r>
            <w:r>
              <w:rPr>
                <w:rFonts w:hint="eastAsia" w:ascii="宋体" w:hAnsi="宋体" w:eastAsia="宋体" w:cs="宋体"/>
                <w:sz w:val="24"/>
                <w:szCs w:val="24"/>
              </w:rPr>
              <w:t xml:space="preserve">型号</w:t>
            </w:r>
            <w:r/>
          </w:p>
        </w:tc>
        <w:tc>
          <w:tcPr>
            <w:tcW w:w="127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803" w:type="dxa"/>
            <w:vAlign w:val="center"/>
            <w:textDirection w:val="lrTb"/>
            <w:noWrap w:val="false"/>
          </w:tcPr>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w:t>
            </w:r>
            <w:r/>
          </w:p>
        </w:tc>
        <w:tc>
          <w:tcPr>
            <w:tcW w:w="748" w:type="dxa"/>
            <w:vAlign w:val="center"/>
            <w:textDirection w:val="lrTb"/>
            <w:noWrap w:val="false"/>
          </w:tcPr>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数量</w:t>
            </w:r>
            <w:r/>
          </w:p>
        </w:tc>
        <w:tc>
          <w:tcPr>
            <w:tcW w:w="748" w:type="dxa"/>
            <w:vAlign w:val="center"/>
            <w:textDirection w:val="lrTb"/>
            <w:noWrap w:val="false"/>
          </w:tcPr>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单价</w:t>
            </w:r>
            <w:r/>
          </w:p>
        </w:tc>
        <w:tc>
          <w:tcPr>
            <w:tcW w:w="1024" w:type="dxa"/>
            <w:vAlign w:val="center"/>
            <w:textDirection w:val="lrTb"/>
            <w:noWrap w:val="false"/>
          </w:tcPr>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总价</w:t>
            </w:r>
            <w:r/>
          </w:p>
        </w:tc>
        <w:tc>
          <w:tcPr>
            <w:tcW w:w="187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生产厂家企业类型（填小型、微型、中型、大型）</w:t>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3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76"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80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4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24"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5"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gridSpan w:val="2"/>
            <w:tcW w:w="1954" w:type="dxa"/>
            <w:vAlign w:val="center"/>
            <w:textDirection w:val="lrTb"/>
            <w:noWrap w:val="false"/>
          </w:tcPr>
          <w:p>
            <w:pPr>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投标总报价：</w:t>
            </w:r>
            <w:r/>
          </w:p>
        </w:tc>
        <w:tc>
          <w:tcPr>
            <w:gridSpan w:val="7"/>
            <w:tcW w:w="750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lang w:val="zh-CN"/>
              </w:rPr>
              <w:t xml:space="preserve">大写：元</w:t>
            </w:r>
            <w:r/>
          </w:p>
        </w:tc>
      </w:tr>
      <w:tr>
        <w:trPr>
          <w:jc w:val="center"/>
          <w:trHeight w:val="20"/>
        </w:trPr>
        <w:tc>
          <w:tcPr>
            <w:gridSpan w:val="9"/>
            <w:tcW w:w="9462" w:type="dxa"/>
            <w:vAlign w:val="center"/>
            <w:textDirection w:val="lrTb"/>
            <w:noWrap w:val="false"/>
          </w:tcPr>
          <w:p>
            <w:pPr>
              <w:jc w:val="left"/>
              <w:rPr>
                <w:rFonts w:hint="eastAsia" w:ascii="宋体" w:hAnsi="宋体" w:eastAsia="宋体" w:cs="宋体"/>
                <w:sz w:val="24"/>
                <w:szCs w:val="24"/>
                <w:lang w:val="zh-CN"/>
              </w:rPr>
            </w:pPr>
            <w:r>
              <w:rPr>
                <w:rFonts w:hint="eastAsia" w:asciiTheme="minorEastAsia" w:hAnsiTheme="minorEastAsia" w:eastAsiaTheme="minorEastAsia" w:cstheme="minorEastAsia"/>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tc>
      </w:tr>
    </w:tbl>
    <w:p>
      <w:pPr>
        <w:pStyle w:val="997"/>
        <w:ind w:firstLine="420"/>
        <w:spacing w:line="360" w:lineRule="auto"/>
        <w:rPr>
          <w:rFonts w:hint="eastAsia" w:hAnsi="宋体" w:eastAsia="宋体" w:cs="宋体"/>
          <w:sz w:val="24"/>
          <w:szCs w:val="24"/>
        </w:rPr>
      </w:pPr>
      <w:r>
        <w:rPr>
          <w:rFonts w:hint="eastAsia" w:hAnsi="宋体" w:eastAsia="宋体" w:cs="宋体"/>
          <w:sz w:val="24"/>
          <w:szCs w:val="24"/>
        </w:rPr>
      </w:r>
      <w:r/>
    </w:p>
    <w:p>
      <w:pPr>
        <w:pStyle w:val="997"/>
        <w:ind w:firstLine="420"/>
        <w:spacing w:line="360" w:lineRule="auto"/>
        <w:rPr>
          <w:rFonts w:hint="eastAsia" w:hAnsi="宋体" w:eastAsia="宋体" w:cs="宋体"/>
          <w:sz w:val="24"/>
          <w:szCs w:val="24"/>
        </w:rPr>
      </w:pPr>
      <w:r>
        <w:rPr>
          <w:rFonts w:hint="eastAsia" w:hAnsi="宋体" w:eastAsia="宋体" w:cs="宋体"/>
          <w:sz w:val="24"/>
          <w:szCs w:val="24"/>
        </w:rPr>
        <w:t xml:space="preserve">投标单位（签章）：</w:t>
      </w:r>
      <w:r/>
    </w:p>
    <w:p>
      <w:pPr>
        <w:pStyle w:val="997"/>
        <w:ind w:firstLine="420"/>
        <w:spacing w:line="360" w:lineRule="auto"/>
        <w:rPr>
          <w:rFonts w:hint="eastAsia" w:hAnsi="宋体" w:eastAsia="宋体" w:cs="宋体"/>
          <w:b/>
          <w:bCs/>
          <w:sz w:val="24"/>
          <w:szCs w:val="24"/>
          <w:lang w:val="zh-CN"/>
        </w:rPr>
      </w:pPr>
      <w:r>
        <w:rPr>
          <w:rFonts w:hint="eastAsia" w:hAnsi="宋体" w:eastAsia="宋体" w:cs="宋体"/>
          <w:sz w:val="24"/>
          <w:szCs w:val="24"/>
        </w:rPr>
        <w:t xml:space="preserve">日期：年月日</w:t>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备注：</w:t>
      </w:r>
      <w:r>
        <w:rPr>
          <w:rFonts w:hint="eastAsia" w:ascii="宋体" w:hAnsi="宋体" w:eastAsia="宋体" w:cs="宋体"/>
          <w:b/>
          <w:bCs/>
          <w:sz w:val="24"/>
          <w:szCs w:val="24"/>
          <w:lang w:val="zh-CN"/>
        </w:rPr>
        <w:t xml:space="preserve">1、请投标单位按照上述格式分析投标总报价，本项投标总报价需与开标一览表投标总报价一致。</w:t>
      </w:r>
      <w:r/>
    </w:p>
    <w:p>
      <w:pPr>
        <w:ind w:firstLine="42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投标总报价应包括所投产品（含附属配套设施设备、器材）及其备品、备件和专用工具费用、税费及包装、运至最终目的地的运输、车辆上牌前的临时保险、现场吊装、检测验收、安装调试、验收及相关费用、协助车辆上牌、机动车保险费用、技术支持与培训、售后服务与维保及相关劳务支出等工作所发生的全部费用以及投标人利润、税金和政策性文件规定及合同包含的所有风险、责任等各项应有费用。</w:t>
      </w:r>
      <w:r/>
    </w:p>
    <w:p>
      <w:pPr>
        <w:ind w:firstLine="42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eastAsia="宋体"/>
          <w:b/>
          <w:bCs/>
          <w:sz w:val="24"/>
          <w:szCs w:val="24"/>
        </w:rPr>
      </w:pPr>
      <w:r>
        <w:rPr>
          <w:rFonts w:eastAsia="宋体"/>
          <w:b/>
          <w:bCs/>
          <w:sz w:val="24"/>
          <w:szCs w:val="24"/>
        </w:rPr>
        <w:br w:type="page" w:clear="all"/>
      </w:r>
      <w:r/>
    </w:p>
    <w:p>
      <w:pPr>
        <w:pStyle w:val="999"/>
        <w:rPr>
          <w:rFonts w:hint="eastAsia" w:hAnsi="宋体" w:eastAsia="宋体"/>
          <w:b/>
          <w:sz w:val="21"/>
        </w:rPr>
      </w:pPr>
      <w:r>
        <w:rPr>
          <w:rFonts w:eastAsia="宋体"/>
          <w:b/>
          <w:bCs/>
          <w:sz w:val="24"/>
          <w:szCs w:val="24"/>
        </w:rPr>
        <w:t xml:space="preserve">5</w:t>
      </w:r>
      <w:r>
        <w:rPr>
          <w:rFonts w:hint="eastAsia" w:eastAsia="宋体"/>
          <w:b/>
          <w:bCs/>
          <w:sz w:val="24"/>
          <w:szCs w:val="24"/>
        </w:rPr>
        <w:t xml:space="preserve">、技术响应对照表</w:t>
      </w:r>
      <w:r/>
    </w:p>
    <w:p>
      <w:pPr>
        <w:jc w:val="center"/>
        <w:spacing w:line="360" w:lineRule="auto"/>
        <w:rPr>
          <w:rFonts w:ascii="宋体" w:hAnsi="宋体" w:cs="宋体"/>
          <w:szCs w:val="21"/>
          <w:lang w:val="zh-CN"/>
        </w:rPr>
      </w:pPr>
      <w:r>
        <w:rPr>
          <w:rFonts w:hint="eastAsia" w:ascii="宋体" w:hAnsi="宋体" w:eastAsia="宋体" w:cs="宋体"/>
          <w:b/>
          <w:sz w:val="24"/>
          <w:szCs w:val="24"/>
        </w:rPr>
        <w:t xml:space="preserve">技术响应对照表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            </w:t>
      </w:r>
      <w:r>
        <w:rPr>
          <w:rFonts w:ascii="宋体" w:hAnsi="宋体" w:eastAsia="宋体" w:cs="宋体"/>
          <w:sz w:val="24"/>
          <w:szCs w:val="24"/>
          <w:lang w:val="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项目名称：</w:t>
      </w:r>
      <w:r/>
    </w:p>
    <w:tbl>
      <w:tblPr>
        <w:tblW w:w="921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5"/>
        <w:gridCol w:w="1813"/>
        <w:gridCol w:w="1632"/>
        <w:gridCol w:w="1451"/>
        <w:gridCol w:w="1712"/>
        <w:gridCol w:w="1769"/>
      </w:tblGrid>
      <w:tr>
        <w:trPr>
          <w:jc w:val="center"/>
        </w:trPr>
        <w:tc>
          <w:tcPr>
            <w:tcW w:w="835"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1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163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招标要求</w:t>
            </w:r>
            <w:r/>
          </w:p>
        </w:tc>
        <w:tc>
          <w:tcPr>
            <w:tcW w:w="145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投标要求</w:t>
            </w:r>
            <w:r/>
          </w:p>
        </w:tc>
        <w:tc>
          <w:tcPr>
            <w:tcW w:w="17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偏离/响应</w:t>
            </w:r>
            <w:r/>
          </w:p>
        </w:tc>
        <w:tc>
          <w:tcPr>
            <w:tcW w:w="1769" w:type="dxa"/>
            <w:vAlign w:val="center"/>
            <w:textDirection w:val="lrTb"/>
            <w:noWrap w:val="false"/>
          </w:tcPr>
          <w:p>
            <w:pPr>
              <w:ind w:firstLine="422"/>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35"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13"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3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51"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12"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center"/>
            <w:textDirection w:val="lrTb"/>
            <w:noWrap w:val="false"/>
          </w:tcPr>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注：1.投标人应对照招标文件技术要求等要求，所投标的物与招标文件的规定有偏离的，应在此表中申明与技术要求条文的偏差和例外。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投标人：（签章）</w:t>
      </w:r>
      <w:r/>
    </w:p>
    <w:p>
      <w:pPr>
        <w:ind w:firstLine="422"/>
        <w:spacing w:line="360" w:lineRule="auto"/>
        <w:rPr>
          <w:rFonts w:hint="eastAsia" w:ascii="宋体" w:hAnsi="宋体" w:eastAsia="宋体" w:cs="宋体"/>
          <w:sz w:val="24"/>
          <w:szCs w:val="24"/>
        </w:rPr>
        <w:sectPr>
          <w:footerReference w:type="default" r:id="rId11"/>
          <w:footnotePr/>
          <w:endnotePr/>
          <w:type w:val="nextPage"/>
          <w:pgSz w:w="11906" w:h="16838" w:orient="portrait"/>
          <w:pgMar w:top="1440" w:right="1417" w:bottom="1440" w:left="1247" w:header="964" w:footer="1077" w:gutter="0"/>
          <w:cols w:num="1" w:sep="0" w:space="720" w:equalWidth="1"/>
          <w:docGrid w:linePitch="360"/>
          <w:titlePg/>
        </w:sectPr>
      </w:pPr>
      <w:r>
        <w:rPr>
          <w:rFonts w:hint="eastAsia" w:ascii="宋体" w:hAnsi="宋体" w:eastAsia="宋体" w:cs="宋体"/>
          <w:sz w:val="24"/>
          <w:szCs w:val="24"/>
        </w:rPr>
        <w:t xml:space="preserve">日期：         年         月     </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6、</w:t>
      </w:r>
      <w:r>
        <w:rPr>
          <w:rFonts w:hint="eastAsia" w:ascii="宋体" w:hAnsi="宋体" w:eastAsia="宋体" w:cs="宋体"/>
          <w:b/>
          <w:sz w:val="24"/>
          <w:szCs w:val="24"/>
          <w:lang w:val="zh-CN"/>
        </w:rPr>
        <w:t xml:space="preserve">质保期满后</w:t>
      </w:r>
      <w:r>
        <w:rPr>
          <w:rFonts w:hint="eastAsia" w:ascii="宋体" w:hAnsi="宋体" w:eastAsia="宋体" w:cs="宋体"/>
          <w:b/>
          <w:sz w:val="24"/>
          <w:szCs w:val="24"/>
        </w:rPr>
        <w:t xml:space="preserve">三年内</w:t>
      </w:r>
      <w:r>
        <w:rPr>
          <w:rFonts w:hint="eastAsia" w:ascii="宋体" w:hAnsi="宋体" w:eastAsia="宋体" w:cs="宋体"/>
          <w:b/>
          <w:sz w:val="24"/>
          <w:szCs w:val="24"/>
          <w:lang w:val="zh-CN"/>
        </w:rPr>
        <w:t xml:space="preserve">备品备件、易损件报价表（不含在投标报价中）</w:t>
      </w:r>
      <w:r/>
    </w:p>
    <w:p>
      <w:pPr>
        <w:ind w:firstLine="480"/>
        <w:jc w:val="left"/>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质保期满后三年内备品备件、易损件报价表</w:t>
      </w:r>
      <w:r/>
    </w:p>
    <w:p>
      <w:pPr>
        <w:ind w:firstLine="502"/>
        <w:spacing w:line="360" w:lineRule="auto"/>
        <w:rPr>
          <w:rFonts w:hint="eastAsia" w:ascii="宋体" w:hAnsi="宋体" w:eastAsia="宋体" w:cs="宋体"/>
          <w:spacing w:val="20"/>
          <w:sz w:val="24"/>
          <w:szCs w:val="24"/>
        </w:rPr>
      </w:pPr>
      <w:r>
        <w:rPr>
          <w:rFonts w:hint="eastAsia" w:ascii="宋体" w:hAnsi="宋体" w:eastAsia="宋体" w:cs="宋体"/>
          <w:spacing w:val="20"/>
          <w:sz w:val="24"/>
          <w:szCs w:val="24"/>
        </w:rPr>
      </w:r>
      <w:r/>
    </w:p>
    <w:p>
      <w:pPr>
        <w:ind w:firstLine="502"/>
        <w:spacing w:line="360" w:lineRule="auto"/>
        <w:rPr>
          <w:rFonts w:hint="eastAsia" w:ascii="宋体" w:hAnsi="宋体" w:eastAsia="宋体" w:cs="宋体"/>
          <w:spacing w:val="20"/>
          <w:sz w:val="24"/>
          <w:szCs w:val="24"/>
        </w:rPr>
      </w:pPr>
      <w:r>
        <w:rPr>
          <w:rFonts w:hint="eastAsia" w:ascii="宋体" w:hAnsi="宋体" w:eastAsia="宋体" w:cs="宋体"/>
          <w:spacing w:val="20"/>
          <w:sz w:val="24"/>
          <w:szCs w:val="24"/>
        </w:rPr>
        <w:t xml:space="preserve">招标编号：        </w:t>
      </w:r>
      <w:r>
        <w:rPr>
          <w:rFonts w:ascii="宋体" w:hAnsi="宋体" w:eastAsia="宋体" w:cs="宋体"/>
          <w:spacing w:val="20"/>
          <w:sz w:val="24"/>
          <w:szCs w:val="24"/>
        </w:rPr>
        <w:t xml:space="preserve">      </w:t>
      </w: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tc>
      </w:tr>
    </w:tbl>
    <w:p>
      <w:pPr>
        <w:ind w:firstLine="42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1、此报价作为最高限价，实际价格在中标后以双方协商为准。</w:t>
      </w:r>
      <w:r/>
    </w:p>
    <w:p>
      <w:pPr>
        <w:ind w:firstLine="42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2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投标人：（签章）</w:t>
      </w:r>
      <w:r/>
    </w:p>
    <w:p>
      <w:pPr>
        <w:ind w:firstLine="42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ageBreakBefore/>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7、售后服务承诺书</w:t>
      </w:r>
      <w:r/>
    </w:p>
    <w:p>
      <w:pPr>
        <w:pStyle w:val="722"/>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售后服务承诺书</w:t>
      </w:r>
      <w:r/>
    </w:p>
    <w:p>
      <w:pPr>
        <w:ind w:firstLine="630"/>
        <w:rPr>
          <w:rFonts w:hint="eastAsia" w:ascii="宋体" w:hAnsi="宋体" w:eastAsia="宋体" w:cs="宋体"/>
          <w:sz w:val="24"/>
          <w:szCs w:val="24"/>
        </w:rPr>
      </w:pPr>
      <w:r>
        <w:rPr>
          <w:rFonts w:hint="eastAsia" w:ascii="宋体" w:hAnsi="宋体" w:eastAsia="宋体" w:cs="宋体"/>
          <w:sz w:val="24"/>
          <w:szCs w:val="24"/>
          <w:lang w:val="zh-CN"/>
        </w:rPr>
        <w:t xml:space="preserve">招标编号：         </w:t>
      </w:r>
      <w:r>
        <w:rPr>
          <w:rFonts w:ascii="宋体" w:hAnsi="宋体" w:eastAsia="宋体" w:cs="宋体"/>
          <w:sz w:val="24"/>
          <w:szCs w:val="24"/>
          <w:lang w:val="zh-CN"/>
        </w:rPr>
        <w:t xml:space="preserve">                        </w:t>
      </w:r>
      <w:r>
        <w:rPr>
          <w:rFonts w:hint="eastAsia" w:ascii="宋体" w:hAnsi="宋体" w:eastAsia="宋体" w:cs="宋体"/>
          <w:sz w:val="24"/>
          <w:szCs w:val="24"/>
        </w:rPr>
        <w:t xml:space="preserve">   项目名称：</w:t>
      </w:r>
      <w:r/>
    </w:p>
    <w:tbl>
      <w:tblPr>
        <w:tblW w:w="893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3"/>
        <w:gridCol w:w="3217"/>
        <w:gridCol w:w="2733"/>
        <w:gridCol w:w="1800"/>
      </w:tblGrid>
      <w:tr>
        <w:trPr>
          <w:trHeight w:val="85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售后服务内容</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期限（时间）</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43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免费质保期</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8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服务响应</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29"/>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到达现场</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61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t xml:space="preserve">解决问题</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8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1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38"/>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69"/>
        </w:trPr>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3217"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jc w:val="center"/>
              <w:spacing w:before="25" w:after="25"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25" w:after="25" w:line="360" w:lineRule="auto"/>
              <w:rPr>
                <w:rFonts w:hint="eastAsia" w:ascii="宋体" w:hAnsi="宋体" w:eastAsia="宋体" w:cs="宋体"/>
                <w:b/>
                <w:bCs/>
                <w:sz w:val="24"/>
                <w:szCs w:val="24"/>
              </w:rPr>
            </w:pPr>
            <w:r>
              <w:rPr>
                <w:rFonts w:hint="eastAsia" w:ascii="宋体" w:hAnsi="宋体" w:eastAsia="宋体" w:cs="宋体"/>
                <w:b/>
                <w:bCs/>
                <w:sz w:val="24"/>
                <w:szCs w:val="24"/>
              </w:rPr>
            </w:r>
            <w:r/>
          </w:p>
        </w:tc>
      </w:tr>
    </w:tbl>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投标人：（签章）                                    </w:t>
      </w:r>
      <w:r/>
    </w:p>
    <w:p>
      <w:pPr>
        <w:ind w:firstLine="24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cs="宋体"/>
          <w:szCs w:val="21"/>
        </w:rPr>
      </w:pPr>
      <w:r>
        <w:rPr>
          <w:rFonts w:hint="eastAsia" w:ascii="宋体" w:hAnsi="宋体" w:cs="宋体"/>
          <w:szCs w:val="21"/>
        </w:rPr>
        <w:br w:type="page" w:clear="all"/>
      </w:r>
      <w:r/>
    </w:p>
    <w:p>
      <w:pPr>
        <w:jc w:val="left"/>
        <w:widowControl/>
        <w:rPr>
          <w:rFonts w:ascii="宋体" w:hAnsi="宋体" w:cs="宋体"/>
          <w:b/>
          <w:bCs/>
          <w:sz w:val="21"/>
          <w:szCs w:val="21"/>
        </w:rPr>
      </w:pPr>
      <w:r>
        <w:rPr>
          <w:rFonts w:hint="eastAsia" w:ascii="宋体" w:hAnsi="宋体" w:eastAsia="宋体"/>
          <w:b/>
          <w:sz w:val="24"/>
          <w:szCs w:val="24"/>
        </w:rPr>
        <w:t xml:space="preserve">8、商务条款偏离表</w:t>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商务条款偏离表</w:t>
      </w:r>
      <w:r/>
    </w:p>
    <w:tbl>
      <w:tblPr>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序号</w:t>
            </w:r>
            <w:r/>
          </w:p>
        </w:tc>
        <w:tc>
          <w:tcPr>
            <w:tcW w:w="1920" w:type="dxa"/>
            <w:textDirection w:val="lrTb"/>
            <w:noWrap w:val="false"/>
          </w:tcPr>
          <w:p>
            <w:pPr>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招标文件条目号</w:t>
            </w:r>
            <w:r/>
          </w:p>
        </w:tc>
        <w:tc>
          <w:tcPr>
            <w:tcW w:w="2400" w:type="dxa"/>
            <w:textDirection w:val="lrTb"/>
            <w:noWrap w:val="false"/>
          </w:tcPr>
          <w:p>
            <w:pPr>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招标文件的商务条款</w:t>
            </w:r>
            <w:r/>
          </w:p>
        </w:tc>
        <w:tc>
          <w:tcPr>
            <w:tcW w:w="2400" w:type="dxa"/>
            <w:textDirection w:val="lrTb"/>
            <w:noWrap w:val="false"/>
          </w:tcPr>
          <w:p>
            <w:pPr>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投标文件的商务条款</w:t>
            </w:r>
            <w:r/>
          </w:p>
        </w:tc>
        <w:tc>
          <w:tcPr>
            <w:tcW w:w="1097" w:type="dxa"/>
            <w:textDirection w:val="lrTb"/>
            <w:noWrap w:val="false"/>
          </w:tcPr>
          <w:p>
            <w:pPr>
              <w:jc w:val="center"/>
              <w:spacing w:before="240" w:after="240" w:line="360" w:lineRule="auto"/>
              <w:rPr>
                <w:rFonts w:hint="eastAsia" w:ascii="宋体" w:hAnsi="宋体" w:eastAsia="宋体"/>
                <w:sz w:val="24"/>
                <w:szCs w:val="24"/>
              </w:rPr>
            </w:pPr>
            <w:r>
              <w:rPr>
                <w:rFonts w:hint="eastAsia" w:ascii="宋体" w:hAnsi="宋体" w:eastAsia="宋体"/>
                <w:sz w:val="24"/>
                <w:szCs w:val="24"/>
              </w:rPr>
              <w:t xml:space="preserve">说明</w:t>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92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c>
          <w:tcPr>
            <w:tcW w:w="1097" w:type="dxa"/>
            <w:textDirection w:val="lrTb"/>
            <w:noWrap w:val="false"/>
          </w:tcPr>
          <w:p>
            <w:pPr>
              <w:spacing w:before="240" w:after="240" w:line="360" w:lineRule="auto"/>
              <w:rPr>
                <w:rFonts w:hint="eastAsia" w:ascii="宋体" w:hAnsi="宋体" w:eastAsia="宋体"/>
                <w:sz w:val="24"/>
                <w:szCs w:val="24"/>
              </w:rPr>
            </w:pPr>
            <w:r>
              <w:rPr>
                <w:rFonts w:hint="eastAsia" w:ascii="宋体" w:hAnsi="宋体" w:eastAsia="宋体"/>
                <w:sz w:val="24"/>
                <w:szCs w:val="24"/>
              </w:rPr>
            </w:r>
            <w:r/>
          </w:p>
        </w:tc>
      </w:tr>
    </w:tbl>
    <w:p>
      <w:pPr>
        <w:spacing w:line="360" w:lineRule="auto"/>
        <w:rPr>
          <w:rFonts w:hint="eastAsia" w:ascii="宋体" w:hAnsi="宋体" w:eastAsia="宋体"/>
          <w:bCs/>
          <w:sz w:val="24"/>
          <w:szCs w:val="24"/>
        </w:rPr>
      </w:pPr>
      <w:r>
        <w:rPr>
          <w:rFonts w:hint="eastAsia" w:ascii="宋体" w:hAnsi="宋体" w:eastAsia="宋体"/>
          <w:bCs/>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rPr>
          <w:rFonts w:hint="eastAsia" w:ascii="宋体" w:hAnsi="宋体" w:eastAsia="宋体"/>
          <w:sz w:val="24"/>
          <w:szCs w:val="24"/>
        </w:rPr>
      </w:pPr>
      <w:r>
        <w:rPr>
          <w:rFonts w:ascii="宋体" w:hAnsi="宋体" w:eastAsia="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b/>
          <w:sz w:val="24"/>
          <w:szCs w:val="24"/>
        </w:rPr>
        <w:t xml:space="preserve">9、配备人员一览表</w:t>
      </w:r>
      <w:r/>
    </w:p>
    <w:p>
      <w:pPr>
        <w:ind w:right="420"/>
        <w:jc w:val="center"/>
        <w:spacing w:line="360" w:lineRule="auto"/>
        <w:rPr>
          <w:rFonts w:hint="eastAsia" w:ascii="宋体" w:hAnsi="宋体" w:eastAsia="宋体"/>
          <w:b/>
          <w:bCs/>
          <w:sz w:val="24"/>
        </w:rPr>
      </w:pPr>
      <w:r>
        <w:rPr>
          <w:rFonts w:hint="eastAsia" w:ascii="宋体" w:hAnsi="宋体" w:eastAsia="宋体"/>
          <w:b/>
          <w:bCs/>
          <w:sz w:val="24"/>
        </w:rPr>
        <w:t xml:space="preserve">配备人员一览表</w:t>
      </w:r>
      <w:r/>
    </w:p>
    <w:tbl>
      <w:tblPr>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1140"/>
        <w:gridCol w:w="1270"/>
        <w:gridCol w:w="1990"/>
        <w:gridCol w:w="992"/>
        <w:gridCol w:w="1266"/>
        <w:gridCol w:w="2088"/>
      </w:tblGrid>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hint="eastAsia" w:ascii="宋体" w:hAnsi="宋体" w:eastAsia="宋体" w:cs="宋体"/>
                <w:sz w:val="24"/>
              </w:rPr>
            </w:pPr>
            <w:r>
              <w:rPr>
                <w:rFonts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宋体" w:hAnsi="宋体" w:eastAsia="宋体" w:cs="宋体"/>
                <w:sz w:val="24"/>
              </w:rPr>
            </w:pPr>
            <w:r>
              <w:rPr>
                <w:rFonts w:ascii="宋体" w:hAnsi="宋体" w:eastAsia="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hint="eastAsia" w:ascii="宋体" w:hAnsi="宋体" w:eastAsia="宋体" w:cs="宋体"/>
                <w:sz w:val="24"/>
              </w:rPr>
            </w:pPr>
            <w:r>
              <w:rPr>
                <w:rFonts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hint="eastAsia" w:ascii="宋体" w:hAnsi="宋体" w:eastAsia="宋体" w:cs="宋体"/>
                <w:sz w:val="24"/>
              </w:rPr>
            </w:pPr>
            <w:r>
              <w:rPr>
                <w:rFonts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hint="eastAsia" w:ascii="宋体" w:hAnsi="宋体" w:eastAsia="宋体" w:cs="宋体"/>
                <w:sz w:val="24"/>
              </w:rPr>
            </w:pPr>
            <w:r>
              <w:rPr>
                <w:rFonts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hint="eastAsia" w:ascii="宋体" w:hAnsi="宋体" w:eastAsia="宋体" w:cs="宋体"/>
                <w:sz w:val="24"/>
              </w:rPr>
            </w:pPr>
            <w:r>
              <w:rPr>
                <w:rFonts w:ascii="宋体" w:hAnsi="宋体" w:eastAsia="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spacing w:line="360" w:lineRule="auto"/>
              <w:rPr>
                <w:rFonts w:hint="eastAsia" w:ascii="宋体" w:hAnsi="宋体" w:eastAsia="宋体" w:cs="宋体"/>
                <w:sz w:val="24"/>
              </w:rPr>
            </w:pPr>
            <w:r>
              <w:rPr>
                <w:rFonts w:ascii="宋体" w:hAnsi="宋体" w:eastAsia="宋体"/>
                <w:sz w:val="24"/>
                <w:szCs w:val="24"/>
              </w:rPr>
              <w:t xml:space="preserve">职称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88"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投标单位：（单位盖章）</w:t>
      </w:r>
      <w:r/>
    </w:p>
    <w:p>
      <w:pPr>
        <w:ind w:firstLine="5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left"/>
        <w:widowControl/>
        <w:rPr>
          <w:rFonts w:hint="eastAsia" w:ascii="宋体" w:hAnsi="宋体" w:eastAsia="宋体" w:cs="宋体"/>
          <w:sz w:val="24"/>
        </w:rPr>
      </w:pPr>
      <w:r>
        <w:rPr>
          <w:rFonts w:ascii="宋体" w:hAnsi="宋体" w:eastAsia="宋体" w:cs="宋体"/>
          <w:sz w:val="24"/>
        </w:rPr>
        <w:br w:type="page" w:clear="all"/>
      </w:r>
      <w:r/>
    </w:p>
    <w:p>
      <w:pPr>
        <w:spacing w:line="360" w:lineRule="auto"/>
        <w:rPr>
          <w:rFonts w:hint="eastAsia" w:ascii="宋体" w:hAnsi="宋体" w:eastAsia="宋体"/>
          <w:sz w:val="24"/>
          <w:szCs w:val="24"/>
        </w:rPr>
      </w:pPr>
      <w:r>
        <w:rPr>
          <w:rFonts w:hint="eastAsia" w:ascii="宋体" w:hAnsi="宋体" w:eastAsia="宋体"/>
          <w:b/>
          <w:szCs w:val="24"/>
        </w:rPr>
        <w:t xml:space="preserve">10、类似业绩一览表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类似业绩一览表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tbl>
      <w:tblPr>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9"/>
        <w:gridCol w:w="1529"/>
        <w:gridCol w:w="1461"/>
        <w:gridCol w:w="1484"/>
        <w:gridCol w:w="2163"/>
        <w:gridCol w:w="1922"/>
      </w:tblGrid>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序号</w:t>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项目名称</w:t>
            </w:r>
            <w:r/>
          </w:p>
        </w:tc>
        <w:tc>
          <w:tcPr>
            <w:tcW w:w="1461" w:type="dxa"/>
            <w:vAlign w:val="center"/>
            <w:textDirection w:val="lrTb"/>
            <w:noWrap w:val="false"/>
          </w:tcPr>
          <w:p>
            <w:pPr>
              <w:jc w:val="center"/>
              <w:spacing w:line="360" w:lineRule="auto"/>
              <w:tabs>
                <w:tab w:val="left" w:pos="6252" w:leader="none"/>
              </w:tabs>
              <w:rPr>
                <w:rFonts w:hint="eastAsia" w:ascii="宋体" w:hAnsi="宋体" w:eastAsia="宋体"/>
                <w:sz w:val="24"/>
                <w:szCs w:val="24"/>
              </w:rPr>
            </w:pPr>
            <w:r>
              <w:rPr>
                <w:rFonts w:hint="eastAsia" w:ascii="宋体" w:hAnsi="宋体" w:eastAsia="宋体"/>
                <w:sz w:val="24"/>
                <w:szCs w:val="24"/>
              </w:rPr>
              <w:t xml:space="preserve">项目时间</w:t>
            </w:r>
            <w:r/>
          </w:p>
        </w:tc>
        <w:tc>
          <w:tcPr>
            <w:tcW w:w="1484" w:type="dxa"/>
            <w:vAlign w:val="center"/>
            <w:textDirection w:val="lrTb"/>
            <w:noWrap w:val="false"/>
          </w:tcPr>
          <w:p>
            <w:pPr>
              <w:jc w:val="center"/>
              <w:spacing w:line="360" w:lineRule="auto"/>
              <w:tabs>
                <w:tab w:val="left" w:pos="6252" w:leader="none"/>
              </w:tabs>
              <w:rPr>
                <w:rFonts w:hint="eastAsia" w:ascii="宋体" w:hAnsi="宋体" w:eastAsia="宋体"/>
                <w:sz w:val="24"/>
                <w:szCs w:val="24"/>
              </w:rPr>
            </w:pPr>
            <w:r>
              <w:rPr>
                <w:rFonts w:hint="eastAsia" w:ascii="宋体" w:hAnsi="宋体" w:eastAsia="宋体"/>
                <w:sz w:val="24"/>
                <w:szCs w:val="24"/>
              </w:rPr>
              <w:t xml:space="preserve">合同金额</w:t>
            </w:r>
            <w:r/>
          </w:p>
          <w:p>
            <w:pPr>
              <w:jc w:val="center"/>
              <w:spacing w:line="360" w:lineRule="auto"/>
              <w:tabs>
                <w:tab w:val="left" w:pos="6252" w:leader="none"/>
              </w:tabs>
              <w:rPr>
                <w:rFonts w:hint="eastAsia" w:ascii="宋体" w:hAnsi="宋体" w:eastAsia="宋体"/>
                <w:sz w:val="24"/>
                <w:szCs w:val="24"/>
              </w:rPr>
            </w:pPr>
            <w:r>
              <w:rPr>
                <w:rFonts w:hint="eastAsia" w:ascii="宋体" w:hAnsi="宋体" w:eastAsia="宋体"/>
                <w:sz w:val="24"/>
                <w:szCs w:val="24"/>
              </w:rPr>
              <w:t xml:space="preserve">（人民币）</w:t>
            </w:r>
            <w:r/>
          </w:p>
        </w:tc>
        <w:tc>
          <w:tcPr>
            <w:tcW w:w="2163" w:type="dxa"/>
            <w:vAlign w:val="center"/>
            <w:textDirection w:val="lrTb"/>
            <w:noWrap w:val="false"/>
          </w:tcPr>
          <w:p>
            <w:pPr>
              <w:jc w:val="center"/>
              <w:spacing w:line="360" w:lineRule="auto"/>
              <w:tabs>
                <w:tab w:val="left" w:pos="6252" w:leader="none"/>
              </w:tabs>
              <w:rPr>
                <w:rFonts w:hint="eastAsia" w:ascii="宋体" w:hAnsi="宋体" w:eastAsia="宋体"/>
                <w:sz w:val="24"/>
                <w:szCs w:val="24"/>
              </w:rPr>
            </w:pPr>
            <w:r>
              <w:rPr>
                <w:rFonts w:hint="eastAsia" w:ascii="宋体" w:hAnsi="宋体" w:eastAsia="宋体"/>
                <w:sz w:val="24"/>
                <w:szCs w:val="24"/>
              </w:rPr>
              <w:t xml:space="preserve">业主单位</w:t>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Pr>
        <w:tc>
          <w:tcPr>
            <w:tcW w:w="68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529"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48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216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922"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bl>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b/>
          <w:sz w:val="24"/>
          <w:szCs w:val="24"/>
        </w:rPr>
      </w:pPr>
      <w:r>
        <w:rPr>
          <w:rFonts w:ascii="宋体" w:hAnsi="宋体" w:eastAsia="宋体"/>
          <w:b/>
          <w:sz w:val="24"/>
          <w:szCs w:val="24"/>
        </w:rPr>
        <w:br w:type="page" w:clear="all"/>
      </w:r>
      <w:r>
        <w:rPr>
          <w:rFonts w:hint="eastAsia" w:ascii="宋体" w:hAnsi="宋体" w:eastAsia="宋体"/>
          <w:b/>
          <w:sz w:val="24"/>
          <w:szCs w:val="24"/>
        </w:rPr>
        <w:t xml:space="preserve">11、资格证明文件</w:t>
      </w:r>
      <w:r/>
    </w:p>
    <w:p>
      <w:pPr>
        <w:spacing w:line="360" w:lineRule="auto"/>
        <w:rPr>
          <w:rFonts w:hint="eastAsia" w:ascii="宋体" w:hAnsi="宋体" w:eastAsia="宋体"/>
          <w:b/>
          <w:sz w:val="24"/>
          <w:szCs w:val="24"/>
        </w:rPr>
      </w:pPr>
      <w:r>
        <w:rPr>
          <w:rFonts w:hint="eastAsia" w:ascii="宋体" w:hAnsi="宋体" w:eastAsia="宋体"/>
          <w:b/>
          <w:sz w:val="24"/>
          <w:szCs w:val="24"/>
        </w:rPr>
      </w:r>
      <w:r/>
    </w:p>
    <w:p>
      <w:pPr>
        <w:rPr>
          <w:rFonts w:hint="eastAsia" w:ascii="宋体" w:hAnsi="宋体" w:eastAsia="宋体"/>
          <w:b/>
          <w:sz w:val="24"/>
          <w:szCs w:val="24"/>
        </w:rPr>
      </w:pPr>
      <w:r>
        <w:rPr>
          <w:rFonts w:hint="eastAsia" w:ascii="宋体" w:hAnsi="宋体" w:eastAsia="宋体"/>
          <w:b/>
          <w:sz w:val="24"/>
          <w:szCs w:val="24"/>
        </w:rPr>
        <w:t xml:space="preserve">（1）关于资格文件的声明函</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关于资格文件的声明函</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步定（苏州）项目管理有限公司：</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本公司愿就由贵公司组织实施的编号为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投标单位：（单位盖章）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ind w:left="3507" w:firstLine="1145"/>
        <w:jc w:val="left"/>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b/>
          <w:sz w:val="24"/>
          <w:szCs w:val="24"/>
        </w:rPr>
      </w:pPr>
      <w:r>
        <w:rPr>
          <w:rFonts w:ascii="宋体" w:hAnsi="宋体" w:eastAsia="宋体"/>
          <w:sz w:val="24"/>
          <w:szCs w:val="24"/>
        </w:rPr>
        <w:br w:type="page" w:clear="all"/>
      </w:r>
      <w:r>
        <w:rPr>
          <w:rFonts w:hint="eastAsia" w:ascii="宋体" w:hAnsi="宋体" w:eastAsia="宋体"/>
          <w:b/>
          <w:sz w:val="24"/>
          <w:szCs w:val="24"/>
        </w:rPr>
        <w:t xml:space="preserve">(2)投标单位情况表</w:t>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投标单位情况表</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法定代表人</w:t>
            </w:r>
            <w:r/>
          </w:p>
        </w:tc>
        <w:tc>
          <w:tcPr>
            <w:tcW w:w="2005"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成立日期</w:t>
            </w:r>
            <w:r/>
          </w:p>
        </w:tc>
        <w:tc>
          <w:tcPr>
            <w:gridSpan w:val="2"/>
            <w:tcW w:w="3292"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企业地址</w:t>
            </w:r>
            <w:r/>
          </w:p>
        </w:tc>
        <w:tc>
          <w:tcPr>
            <w:tcW w:w="2005"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c>
          <w:tcPr>
            <w:tcW w:w="1461"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注册资本</w:t>
            </w:r>
            <w:r/>
          </w:p>
        </w:tc>
        <w:tc>
          <w:tcPr>
            <w:gridSpan w:val="2"/>
            <w:tcW w:w="3292" w:type="dxa"/>
            <w:textDirection w:val="lrTb"/>
            <w:noWrap w:val="false"/>
          </w:tcPr>
          <w:p>
            <w:pPr>
              <w:ind w:firstLine="2160"/>
              <w:jc w:val="left"/>
              <w:rPr>
                <w:rFonts w:hint="eastAsia" w:ascii="宋体" w:hAnsi="宋体" w:eastAsia="宋体"/>
                <w:sz w:val="24"/>
                <w:szCs w:val="24"/>
              </w:rPr>
            </w:pPr>
            <w:r>
              <w:rPr>
                <w:rFonts w:hint="eastAsia" w:ascii="宋体" w:hAnsi="宋体" w:eastAsia="宋体"/>
                <w:sz w:val="24"/>
                <w:szCs w:val="24"/>
              </w:rPr>
              <w:t xml:space="preserve">万元</w:t>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经营范围</w:t>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职工人数</w:t>
            </w:r>
            <w:r/>
          </w:p>
        </w:tc>
        <w:tc>
          <w:tcPr>
            <w:tcW w:w="2005"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c>
          <w:tcPr>
            <w:gridSpan w:val="2"/>
            <w:tcW w:w="3517"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其中：有中高级以上职称的人数</w:t>
            </w:r>
            <w:r/>
          </w:p>
        </w:tc>
        <w:tc>
          <w:tcPr>
            <w:tcW w:w="1236"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资产总计</w:t>
            </w:r>
            <w:r/>
          </w:p>
        </w:tc>
        <w:tc>
          <w:tcPr>
            <w:tcW w:w="200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万元</w:t>
            </w:r>
            <w:r/>
          </w:p>
        </w:tc>
        <w:tc>
          <w:tcPr>
            <w:tcW w:w="146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净资产</w:t>
            </w:r>
            <w:r/>
          </w:p>
        </w:tc>
        <w:tc>
          <w:tcPr>
            <w:gridSpan w:val="2"/>
            <w:tcW w:w="32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万元</w:t>
            </w:r>
            <w:r/>
          </w:p>
        </w:tc>
      </w:tr>
      <w:tr>
        <w:trPr>
          <w:cantSplit/>
          <w:jc w:val="center"/>
        </w:trPr>
        <w:tc>
          <w:tcPr>
            <w:tcW w:w="251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股东权益</w:t>
            </w:r>
            <w:r/>
          </w:p>
        </w:tc>
        <w:tc>
          <w:tcPr>
            <w:tcW w:w="200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万元</w:t>
            </w:r>
            <w:r/>
          </w:p>
        </w:tc>
        <w:tc>
          <w:tcPr>
            <w:tcW w:w="146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销售收入</w:t>
            </w:r>
            <w:r/>
          </w:p>
        </w:tc>
        <w:tc>
          <w:tcPr>
            <w:gridSpan w:val="2"/>
            <w:tcW w:w="32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w:t>
            </w:r>
            <w:r>
              <w:rPr>
                <w:rFonts w:hint="eastAsia" w:ascii="宋体" w:hAnsi="宋体" w:eastAsia="宋体"/>
                <w:sz w:val="24"/>
                <w:szCs w:val="24"/>
              </w:rPr>
              <w:t xml:space="preserve">5年 万元</w:t>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实现利润</w:t>
            </w:r>
            <w:r/>
          </w:p>
        </w:tc>
        <w:tc>
          <w:tcPr>
            <w:tcW w:w="2005"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20</w:t>
            </w:r>
            <w:r>
              <w:rPr>
                <w:rFonts w:ascii="宋体" w:hAnsi="宋体" w:eastAsia="宋体"/>
                <w:sz w:val="24"/>
                <w:szCs w:val="24"/>
              </w:rPr>
              <w:t xml:space="preserve">2</w:t>
            </w:r>
            <w:r>
              <w:rPr>
                <w:rFonts w:hint="eastAsia" w:ascii="宋体" w:hAnsi="宋体" w:eastAsia="宋体"/>
                <w:sz w:val="24"/>
                <w:szCs w:val="24"/>
              </w:rPr>
              <w:t xml:space="preserve">5年   万元</w:t>
            </w:r>
            <w:r/>
          </w:p>
        </w:tc>
        <w:tc>
          <w:tcPr>
            <w:tcW w:w="1461"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c>
          <w:tcPr>
            <w:gridSpan w:val="2"/>
            <w:tcW w:w="3292"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营业面积（含厂房面积）</w:t>
            </w:r>
            <w:r/>
          </w:p>
        </w:tc>
        <w:tc>
          <w:tcPr>
            <w:tcW w:w="2005" w:type="dxa"/>
            <w:vAlign w:val="center"/>
            <w:textDirection w:val="lrTb"/>
            <w:noWrap w:val="false"/>
          </w:tcPr>
          <w:p>
            <w:pPr>
              <w:ind w:firstLine="960"/>
              <w:rPr>
                <w:rFonts w:hint="eastAsia" w:ascii="宋体" w:hAnsi="宋体" w:eastAsia="宋体"/>
                <w:sz w:val="24"/>
                <w:szCs w:val="24"/>
              </w:rPr>
            </w:pPr>
            <w:r>
              <w:rPr>
                <w:rFonts w:hint="eastAsia" w:ascii="宋体" w:hAnsi="宋体" w:eastAsia="宋体"/>
                <w:sz w:val="24"/>
                <w:szCs w:val="24"/>
              </w:rPr>
              <w:t xml:space="preserve">平方米</w:t>
            </w:r>
            <w:r/>
          </w:p>
        </w:tc>
        <w:tc>
          <w:tcPr>
            <w:tcW w:w="1461"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其中：</w:t>
            </w:r>
            <w:r/>
          </w:p>
        </w:tc>
        <w:tc>
          <w:tcPr>
            <w:gridSpan w:val="2"/>
            <w:tcW w:w="3292"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自有面积      平方米</w:t>
            </w:r>
            <w:r/>
          </w:p>
          <w:p>
            <w:pPr>
              <w:jc w:val="left"/>
              <w:rPr>
                <w:rFonts w:hint="eastAsia" w:ascii="宋体" w:hAnsi="宋体" w:eastAsia="宋体"/>
                <w:sz w:val="24"/>
                <w:szCs w:val="24"/>
              </w:rPr>
            </w:pPr>
            <w:r>
              <w:rPr>
                <w:rFonts w:hint="eastAsia" w:ascii="宋体" w:hAnsi="宋体" w:eastAsia="宋体"/>
                <w:sz w:val="24"/>
                <w:szCs w:val="24"/>
              </w:rPr>
              <w:t xml:space="preserve">承租面积      平方米</w:t>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p>
            <w:pPr>
              <w:jc w:val="left"/>
              <w:rPr>
                <w:rFonts w:hint="eastAsia" w:ascii="宋体" w:hAnsi="宋体" w:eastAsia="宋体"/>
                <w:sz w:val="24"/>
                <w:szCs w:val="24"/>
              </w:rPr>
            </w:pPr>
            <w:r>
              <w:rPr>
                <w:rFonts w:hint="eastAsia" w:ascii="宋体" w:hAnsi="宋体" w:eastAsia="宋体"/>
                <w:sz w:val="24"/>
                <w:szCs w:val="24"/>
              </w:rPr>
              <w:t xml:space="preserve">单位简历及内设机构情况</w:t>
            </w:r>
            <w:r/>
          </w:p>
          <w:p>
            <w:pPr>
              <w:jc w:val="left"/>
              <w:rPr>
                <w:rFonts w:hint="eastAsia" w:ascii="宋体" w:hAnsi="宋体" w:eastAsia="宋体"/>
                <w:sz w:val="24"/>
                <w:szCs w:val="24"/>
              </w:rPr>
            </w:pPr>
            <w:r>
              <w:rPr>
                <w:rFonts w:hint="eastAsia" w:ascii="宋体" w:hAnsi="宋体" w:eastAsia="宋体"/>
                <w:sz w:val="24"/>
                <w:szCs w:val="24"/>
              </w:rPr>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p>
            <w:pPr>
              <w:jc w:val="left"/>
              <w:rPr>
                <w:rFonts w:hint="eastAsia" w:ascii="宋体" w:hAnsi="宋体" w:eastAsia="宋体"/>
                <w:sz w:val="24"/>
                <w:szCs w:val="24"/>
              </w:rPr>
            </w:pPr>
            <w:r>
              <w:rPr>
                <w:rFonts w:hint="eastAsia" w:ascii="宋体" w:hAnsi="宋体" w:eastAsia="宋体"/>
                <w:sz w:val="24"/>
                <w:szCs w:val="24"/>
              </w:rPr>
              <w:t xml:space="preserve">单位优势及特长</w:t>
            </w:r>
            <w:r/>
          </w:p>
          <w:p>
            <w:pPr>
              <w:jc w:val="left"/>
              <w:rPr>
                <w:rFonts w:hint="eastAsia" w:ascii="宋体" w:hAnsi="宋体" w:eastAsia="宋体"/>
                <w:sz w:val="24"/>
                <w:szCs w:val="24"/>
              </w:rPr>
            </w:pPr>
            <w:r>
              <w:rPr>
                <w:rFonts w:hint="eastAsia" w:ascii="宋体" w:hAnsi="宋体" w:eastAsia="宋体"/>
                <w:sz w:val="24"/>
                <w:szCs w:val="24"/>
              </w:rPr>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近三年来完成或正在履行的重大合同情况</w:t>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2</w:t>
            </w:r>
            <w:r>
              <w:rPr>
                <w:rFonts w:hint="eastAsia" w:ascii="宋体" w:hAnsi="宋体" w:eastAsia="宋体"/>
                <w:sz w:val="24"/>
                <w:szCs w:val="24"/>
              </w:rPr>
              <w:t xml:space="preserve">年内在经营过程中受到何种奖励或处分（包括情况和结果）</w:t>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年内有无因售假、售劣或是其他原因被消费者投诉或起诉的情况及说明（包括解决方式和结果）</w:t>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最近</w:t>
            </w:r>
            <w:r>
              <w:rPr>
                <w:rFonts w:ascii="宋体" w:hAnsi="宋体" w:eastAsia="宋体"/>
                <w:sz w:val="24"/>
                <w:szCs w:val="24"/>
              </w:rPr>
              <w:t xml:space="preserve">3</w:t>
            </w:r>
            <w:r>
              <w:rPr>
                <w:rFonts w:hint="eastAsia" w:ascii="宋体" w:hAnsi="宋体" w:eastAsia="宋体"/>
                <w:sz w:val="24"/>
                <w:szCs w:val="24"/>
              </w:rPr>
              <w:t xml:space="preserve">年内主要负责人有无因经济犯罪被司法机关追究的情况及说明</w:t>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获得技术认证的工程师及简介</w:t>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r>
        <w:trPr>
          <w:cantSplit/>
          <w:jc w:val="center"/>
          <w:trHeight w:val="560"/>
        </w:trPr>
        <w:tc>
          <w:tcPr>
            <w:tcW w:w="2510"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其他需要说明的情况</w:t>
            </w:r>
            <w:r/>
          </w:p>
        </w:tc>
        <w:tc>
          <w:tcPr>
            <w:gridSpan w:val="4"/>
            <w:tcW w:w="6758" w:type="dxa"/>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bl>
    <w:p>
      <w:pPr>
        <w:rPr>
          <w:rFonts w:hint="eastAsia" w:ascii="宋体" w:hAnsi="宋体" w:eastAsia="宋体"/>
          <w:b/>
          <w:sz w:val="24"/>
          <w:szCs w:val="24"/>
        </w:rPr>
      </w:pPr>
      <w:r>
        <w:rPr>
          <w:rFonts w:ascii="宋体" w:hAnsi="宋体" w:eastAsia="宋体"/>
          <w:sz w:val="24"/>
          <w:szCs w:val="24"/>
        </w:rPr>
        <w:br w:type="page" w:clear="all"/>
      </w:r>
      <w:r>
        <w:rPr>
          <w:rFonts w:hint="eastAsia" w:ascii="宋体" w:hAnsi="宋体" w:eastAsia="宋体"/>
          <w:b/>
          <w:sz w:val="24"/>
          <w:szCs w:val="24"/>
        </w:rPr>
        <w:t xml:space="preserve">12、中小企业声明函</w:t>
      </w:r>
      <w:r/>
    </w:p>
    <w:p>
      <w:pPr>
        <w:rPr>
          <w:rFonts w:hint="eastAsia" w:ascii="宋体" w:hAnsi="宋体" w:eastAsia="宋体"/>
          <w:b/>
          <w:sz w:val="24"/>
          <w:szCs w:val="24"/>
        </w:rPr>
      </w:pPr>
      <w:r>
        <w:rPr>
          <w:rFonts w:hint="eastAsia" w:ascii="宋体" w:hAnsi="宋体" w:eastAsia="宋体"/>
          <w:b/>
          <w:sz w:val="24"/>
          <w:szCs w:val="24"/>
        </w:rPr>
      </w:r>
      <w:r/>
    </w:p>
    <w:p>
      <w:pPr>
        <w:jc w:val="center"/>
        <w:spacing w:beforeAutospacing="1" w:afterAutospacing="1"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pStyle w:val="722"/>
        <w:ind w:firstLine="414"/>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本公司</w:t>
      </w:r>
      <w:r>
        <w:rPr>
          <w:rFonts w:hint="eastAsia" w:ascii="宋体" w:hAnsi="宋体" w:eastAsia="宋体" w:cs="宋体"/>
          <w:sz w:val="24"/>
          <w:szCs w:val="24"/>
        </w:rPr>
        <w:t xml:space="preserve">（联合体</w:t>
      </w:r>
      <w:r>
        <w:rPr>
          <w:rFonts w:hint="eastAsia" w:ascii="宋体" w:hAnsi="宋体" w:eastAsia="宋体" w:cs="宋体"/>
          <w:spacing w:val="-5"/>
          <w:sz w:val="24"/>
          <w:szCs w:val="24"/>
        </w:rPr>
        <w:t xml:space="preserve">）</w:t>
      </w:r>
      <w:r>
        <w:rPr>
          <w:rFonts w:hint="eastAsia" w:ascii="宋体" w:hAnsi="宋体" w:eastAsia="宋体" w:cs="宋体"/>
          <w:spacing w:val="-2"/>
          <w:sz w:val="24"/>
          <w:szCs w:val="24"/>
        </w:rPr>
        <w:t xml:space="preserve">郑重声明，根据《政府采购促进中小</w:t>
      </w:r>
      <w:r>
        <w:rPr>
          <w:rFonts w:hint="eastAsia" w:ascii="宋体" w:hAnsi="宋体" w:eastAsia="宋体" w:cs="宋体"/>
          <w:spacing w:val="-18"/>
          <w:sz w:val="24"/>
          <w:szCs w:val="24"/>
        </w:rPr>
        <w:t xml:space="preserve">企业发展管理办法》</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财库</w:t>
      </w:r>
      <w:r>
        <w:rPr>
          <w:rFonts w:hint="eastAsia" w:ascii="宋体" w:hAnsi="宋体" w:eastAsia="宋体" w:cs="宋体"/>
          <w:sz w:val="24"/>
          <w:szCs w:val="24"/>
        </w:rPr>
        <w:t xml:space="preserve">﹝2020﹞46</w:t>
      </w:r>
      <w:r>
        <w:rPr>
          <w:rFonts w:hint="eastAsia" w:ascii="宋体" w:hAnsi="宋体" w:eastAsia="宋体" w:cs="宋体"/>
          <w:spacing w:val="-38"/>
          <w:sz w:val="24"/>
          <w:szCs w:val="24"/>
        </w:rPr>
        <w:t xml:space="preserve"> 号</w:t>
      </w:r>
      <w:r>
        <w:rPr>
          <w:rFonts w:hint="eastAsia" w:ascii="宋体" w:hAnsi="宋体" w:eastAsia="宋体" w:cs="宋体"/>
          <w:spacing w:val="5"/>
          <w:sz w:val="24"/>
          <w:szCs w:val="24"/>
        </w:rPr>
        <w:t xml:space="preserve">）</w:t>
      </w:r>
      <w:r>
        <w:rPr>
          <w:rFonts w:hint="eastAsia" w:ascii="宋体" w:hAnsi="宋体" w:eastAsia="宋体" w:cs="宋体"/>
          <w:sz w:val="24"/>
          <w:szCs w:val="24"/>
        </w:rPr>
        <w:t xml:space="preserve">的规定，本公司（联合体）</w:t>
      </w:r>
      <w:r>
        <w:rPr>
          <w:rFonts w:hint="eastAsia" w:ascii="宋体" w:hAnsi="宋体" w:eastAsia="宋体" w:cs="宋体"/>
          <w:spacing w:val="-8"/>
          <w:sz w:val="24"/>
          <w:szCs w:val="24"/>
        </w:rPr>
        <w:t xml:space="preserve">参</w:t>
      </w:r>
      <w:r>
        <w:rPr>
          <w:rFonts w:hint="eastAsia" w:ascii="宋体" w:hAnsi="宋体" w:eastAsia="宋体" w:cs="宋体"/>
          <w:spacing w:val="-2"/>
          <w:sz w:val="24"/>
          <w:szCs w:val="24"/>
        </w:rPr>
        <w:t xml:space="preserve">加（单位名称）的（项目名称）采购活</w:t>
      </w:r>
      <w:r>
        <w:rPr>
          <w:rFonts w:hint="eastAsia" w:ascii="宋体" w:hAnsi="宋体" w:eastAsia="宋体" w:cs="宋体"/>
          <w:spacing w:val="-1"/>
          <w:sz w:val="24"/>
          <w:szCs w:val="24"/>
        </w:rPr>
        <w:t xml:space="preserve">动，</w:t>
      </w:r>
      <w:r>
        <w:rPr>
          <w:rFonts w:hint="eastAsia" w:ascii="宋体" w:hAnsi="宋体" w:eastAsia="宋体" w:cs="宋体"/>
          <w:spacing w:val="-2"/>
          <w:sz w:val="24"/>
          <w:szCs w:val="24"/>
        </w:rPr>
        <w:t xml:space="preserve">提供的货物全部由符合政策要求的中小企业制造。相关企业（含联合体中的中小企业、签订分包</w:t>
      </w:r>
      <w:r>
        <w:rPr>
          <w:rFonts w:hint="eastAsia" w:ascii="宋体" w:hAnsi="宋体" w:eastAsia="宋体" w:cs="宋体"/>
          <w:sz w:val="24"/>
          <w:szCs w:val="24"/>
        </w:rPr>
        <w:t xml:space="preserve">意向协议的中小企业） 的具体情况如下：</w:t>
      </w:r>
      <w:r/>
    </w:p>
    <w:p>
      <w:pPr>
        <w:pStyle w:val="801"/>
        <w:ind w:left="0" w:firstLine="472"/>
        <w:jc w:val="left"/>
        <w:spacing w:line="360" w:lineRule="auto"/>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（工业）</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     （中型企业、小型企业、微型企业）</w:t>
      </w:r>
      <w:r>
        <w:rPr>
          <w:rFonts w:hint="eastAsia" w:ascii="宋体" w:hAnsi="宋体" w:eastAsia="宋体" w:cs="宋体"/>
          <w:spacing w:val="-2"/>
          <w:sz w:val="24"/>
          <w:szCs w:val="24"/>
        </w:rPr>
        <w:t xml:space="preserve">；</w:t>
      </w:r>
      <w:r/>
    </w:p>
    <w:p>
      <w:pPr>
        <w:pStyle w:val="801"/>
        <w:ind w:left="0" w:firstLine="472"/>
        <w:jc w:val="left"/>
        <w:spacing w:line="360" w:lineRule="auto"/>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（工业）</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       （中型企业、小型企业、微型企业）</w:t>
      </w:r>
      <w:r>
        <w:rPr>
          <w:rFonts w:hint="eastAsia" w:ascii="宋体" w:hAnsi="宋体" w:eastAsia="宋体" w:cs="宋体"/>
          <w:spacing w:val="-2"/>
          <w:sz w:val="24"/>
          <w:szCs w:val="24"/>
        </w:rPr>
        <w:t xml:space="preserve">；</w:t>
      </w:r>
      <w:r/>
    </w:p>
    <w:p>
      <w:pPr>
        <w:pStyle w:val="722"/>
        <w:ind w:firstLine="414"/>
        <w:spacing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w:t>
      </w:r>
      <w:r/>
    </w:p>
    <w:p>
      <w:pPr>
        <w:pStyle w:val="722"/>
        <w:ind w:firstLine="41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以上企业，不属于大企业的分支机构，不存在控股股东</w:t>
      </w:r>
      <w:r>
        <w:rPr>
          <w:rFonts w:hint="eastAsia" w:ascii="宋体" w:hAnsi="宋体" w:eastAsia="宋体" w:cs="宋体"/>
          <w:spacing w:val="-5"/>
          <w:sz w:val="24"/>
          <w:szCs w:val="24"/>
        </w:rPr>
        <w:t xml:space="preserve">为大企业的情形，也不存在与大企业的负责人为同一人的情形。</w:t>
      </w:r>
      <w:r/>
    </w:p>
    <w:p>
      <w:pPr>
        <w:pStyle w:val="722"/>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日期</w:t>
      </w:r>
      <w:r>
        <w:rPr>
          <w:rFonts w:hint="eastAsia" w:ascii="宋体" w:hAnsi="宋体" w:eastAsia="宋体" w:cs="宋体"/>
          <w:sz w:val="24"/>
          <w:szCs w:val="24"/>
          <w:lang w:val="zh-CN"/>
        </w:rPr>
        <w:t xml:space="preserve">：</w:t>
      </w:r>
      <w:r/>
    </w:p>
    <w:p>
      <w:pPr>
        <w:pStyle w:val="998"/>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360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附件</w:t>
      </w:r>
      <w:r>
        <w:rPr>
          <w:rFonts w:hint="eastAsia" w:ascii="宋体" w:hAnsi="宋体" w:eastAsia="宋体" w:cs="宋体"/>
          <w:b/>
          <w:sz w:val="24"/>
          <w:szCs w:val="24"/>
        </w:rPr>
        <w:t xml:space="preserve">13</w:t>
      </w:r>
      <w:r>
        <w:rPr>
          <w:rFonts w:ascii="宋体" w:hAnsi="宋体" w:eastAsia="宋体" w:cs="宋体"/>
          <w:b/>
          <w:sz w:val="24"/>
          <w:szCs w:val="24"/>
        </w:rPr>
        <w:t xml:space="preserve">、残疾人福利性单位声明函</w:t>
      </w:r>
      <w:r/>
    </w:p>
    <w:p>
      <w:pPr>
        <w:ind w:firstLine="482"/>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jc w:val="center"/>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残疾人福利性单位声明函</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firstLine="482"/>
        <w:spacing w:line="360" w:lineRule="auto"/>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本单位郑重声明，根据《财政部民政部中国残疾人联合会关于促进残疾人就业政府采购政策的通知》（财库〔2017〕141号）的规定，本单位为符合条件的残疾人福利性单位，且本单位参加贵中心组织实施的编号为</w:t>
      </w:r>
      <w:r>
        <w:rPr>
          <w:rFonts w:ascii="宋体" w:hAnsi="宋体" w:eastAsia="宋体" w:cs="宋体"/>
          <w:sz w:val="24"/>
          <w:szCs w:val="24"/>
          <w:u w:val="single"/>
        </w:rPr>
        <w:t xml:space="preserve">      </w:t>
      </w:r>
      <w:r>
        <w:rPr>
          <w:rFonts w:ascii="宋体" w:hAnsi="宋体" w:eastAsia="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本单位对上述声明的真实性负责。如有虚假，将依法承担相应责任。</w:t>
      </w:r>
      <w:r/>
    </w:p>
    <w:p>
      <w:pPr>
        <w:ind w:firstLine="482"/>
        <w:spacing w:before="240" w:after="240"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微软雅黑"/>
          <w:sz w:val="24"/>
          <w:szCs w:val="24"/>
        </w:rPr>
        <w:t xml:space="preserve"> </w:t>
      </w:r>
      <w:r/>
    </w:p>
    <w:p>
      <w:pPr>
        <w:ind w:firstLine="480"/>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p>
      <w:pPr>
        <w:ind w:firstLine="480"/>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p>
      <w:pPr>
        <w:ind w:firstLine="480"/>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供应商名称：（盖章）</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20"/>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p>
      <w:pPr>
        <w:ind w:right="480" w:firstLine="422"/>
        <w:spacing w:line="400"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firstLine="422"/>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right="480" w:firstLine="422"/>
        <w:spacing w:line="400"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firstLine="422"/>
        <w:jc w:val="center"/>
        <w:spacing w:line="47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firstLine="422"/>
        <w:spacing w:line="47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sz w:val="24"/>
          <w:szCs w:val="24"/>
        </w:rPr>
        <w:br w:type="page" w:clear="all"/>
      </w:r>
      <w:r/>
    </w:p>
    <w:p>
      <w:pPr>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rPr>
          <w:rFonts w:ascii="宋体" w:hAnsi="宋体" w:eastAsia="宋体" w:cs="宋体"/>
          <w:b/>
          <w:sz w:val="24"/>
          <w:szCs w:val="24"/>
        </w:rPr>
        <w:t xml:space="preserve">附件1</w:t>
      </w:r>
      <w:r>
        <w:rPr>
          <w:rFonts w:hint="eastAsia" w:ascii="宋体" w:hAnsi="宋体" w:eastAsia="宋体" w:cs="宋体"/>
          <w:b/>
          <w:sz w:val="24"/>
          <w:szCs w:val="24"/>
        </w:rPr>
        <w:t xml:space="preserve">3</w:t>
      </w:r>
      <w:r>
        <w:rPr>
          <w:rFonts w:ascii="宋体" w:hAnsi="宋体" w:eastAsia="宋体" w:cs="宋体"/>
          <w:b/>
          <w:sz w:val="24"/>
          <w:szCs w:val="24"/>
        </w:rPr>
        <w:t xml:space="preserve">、响应保证承诺书</w:t>
      </w:r>
      <w:r/>
    </w:p>
    <w:p>
      <w:pPr>
        <w:ind w:firstLine="480"/>
        <w:jc w:val="center"/>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p>
      <w:pPr>
        <w:ind w:firstLine="480"/>
        <w:jc w:val="center"/>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响应保证承诺书</w:t>
      </w:r>
      <w:r/>
    </w:p>
    <w:p>
      <w:pPr>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致</w:t>
      </w:r>
      <w:r>
        <w:rPr>
          <w:rFonts w:ascii="宋体" w:hAnsi="宋体" w:eastAsia="宋体" w:cs="宋体"/>
          <w:sz w:val="24"/>
          <w:szCs w:val="24"/>
          <w:u w:val="single"/>
        </w:rPr>
        <w:t xml:space="preserve">：（采购代理机构名称）</w:t>
      </w:r>
      <w:r/>
    </w:p>
    <w:p>
      <w:pPr>
        <w:ind w:firstLine="482"/>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我（单位/本人，以下统称我单位）自愿参加</w:t>
      </w:r>
      <w:r>
        <w:rPr>
          <w:rFonts w:ascii="宋体" w:hAnsi="宋体" w:eastAsia="宋体" w:cs="宋体"/>
          <w:sz w:val="24"/>
          <w:szCs w:val="24"/>
          <w:u w:val="single"/>
        </w:rPr>
        <w:t xml:space="preserve">              </w:t>
      </w:r>
      <w:r>
        <w:rPr>
          <w:rFonts w:ascii="宋体" w:hAnsi="宋体" w:eastAsia="宋体" w:cs="宋体"/>
          <w:sz w:val="24"/>
          <w:szCs w:val="24"/>
        </w:rPr>
        <w:t xml:space="preserve">（项目名称和采购编号）的</w:t>
      </w:r>
      <w:r>
        <w:rPr>
          <w:rFonts w:ascii="宋体" w:hAnsi="宋体" w:eastAsia="宋体" w:cs="宋体"/>
          <w:sz w:val="24"/>
          <w:szCs w:val="24"/>
        </w:rPr>
        <w:t xml:space="preserve">响应,</w:t>
      </w:r>
      <w:r>
        <w:rPr>
          <w:rFonts w:ascii="宋体" w:hAnsi="宋体" w:eastAsia="宋体" w:cs="宋体"/>
          <w:sz w:val="24"/>
          <w:szCs w:val="24"/>
        </w:rPr>
        <w:t xml:space="preserve">并做出如下承诺：</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一、除不可抗力外，我单位如果发生以下行为，将在行为发生的10个工作日内，向贵方</w:t>
      </w:r>
      <w:r>
        <w:rPr>
          <w:rFonts w:ascii="宋体" w:hAnsi="宋体" w:eastAsia="宋体" w:cs="宋体"/>
          <w:sz w:val="24"/>
          <w:szCs w:val="24"/>
          <w:u w:val="single"/>
        </w:rPr>
        <w:t xml:space="preserve">（或采购人）</w:t>
      </w:r>
      <w:r>
        <w:rPr>
          <w:rFonts w:ascii="宋体" w:hAnsi="宋体" w:eastAsia="宋体" w:cs="宋体"/>
          <w:sz w:val="24"/>
          <w:szCs w:val="24"/>
        </w:rPr>
        <w:t xml:space="preserve">支付本采购文件公布的预算金额（或最高限价）的2%作为违约赔偿金（数量不确定的单价采购须约定具体金额）。</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1.自响应截止时间至本项目发布成交公告为止，撤销响应；</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2.成交后不依法与采购人签订合同；</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3.成交后不按本采购文件规定向采购人提交履约保证金（如有）；</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4.成交后不按本采购文件规定向贵方缴纳采购代理费。</w:t>
      </w:r>
      <w:r/>
    </w:p>
    <w:p>
      <w:pPr>
        <w:ind w:firstLine="482"/>
        <w:spacing w:line="8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二、我单位知晓上述行为的法律后果，承认本承诺书作为贵方（或采购人）要求我单位履行违约赔偿义务的依据作用。</w:t>
      </w:r>
      <w:r/>
    </w:p>
    <w:p>
      <w:pPr>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投标（响应）</w:t>
      </w:r>
      <w:r>
        <w:rPr>
          <w:rFonts w:hint="eastAsia" w:ascii="宋体" w:hAnsi="宋体" w:eastAsia="宋体" w:cs="宋体"/>
          <w:sz w:val="24"/>
          <w:szCs w:val="24"/>
        </w:rPr>
        <w:t xml:space="preserve">单位</w:t>
      </w:r>
      <w:r>
        <w:rPr>
          <w:rFonts w:ascii="宋体" w:hAnsi="宋体" w:eastAsia="宋体" w:cs="宋体"/>
          <w:sz w:val="24"/>
          <w:szCs w:val="24"/>
        </w:rPr>
        <w:t xml:space="preserve">：        （盖公章）</w:t>
      </w:r>
      <w:r/>
    </w:p>
    <w:p>
      <w:pPr>
        <w:ind w:left="598" w:hanging="598"/>
        <w:jc w:val="left"/>
        <w:spacing w:line="8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法定代表人或委托代理人</w:t>
      </w:r>
      <w:r>
        <w:rPr>
          <w:rFonts w:ascii="宋体" w:hAnsi="宋体" w:eastAsia="宋体" w:cs="宋体"/>
          <w:sz w:val="24"/>
          <w:szCs w:val="24"/>
        </w:rPr>
        <w:t xml:space="preserve">(签字或签章)</w:t>
      </w:r>
      <w:r>
        <w:rPr>
          <w:rFonts w:ascii="宋体" w:hAnsi="宋体" w:eastAsia="宋体" w:cs="宋体"/>
          <w:sz w:val="24"/>
          <w:szCs w:val="24"/>
        </w:rPr>
        <w:t xml:space="preserve">：</w:t>
      </w:r>
      <w:r/>
    </w:p>
    <w:p>
      <w:pPr>
        <w:ind w:left="598" w:hanging="598"/>
        <w:jc w:val="left"/>
        <w:spacing w:line="8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ascii="宋体" w:hAnsi="宋体" w:eastAsia="宋体" w:cs="宋体"/>
          <w:sz w:val="24"/>
          <w:szCs w:val="24"/>
        </w:rPr>
        <w:t xml:space="preserve">   </w:t>
      </w:r>
      <w:r/>
    </w:p>
    <w:p>
      <w:pPr>
        <w:spacing w:line="8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    </w:t>
      </w:r>
      <w:r/>
    </w:p>
    <w:p>
      <w:pPr>
        <w:spacing w:line="8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电子邮件： </w:t>
      </w:r>
      <w:r>
        <w:rPr>
          <w:rFonts w:hint="eastAsia" w:ascii="宋体" w:hAnsi="宋体" w:eastAsia="宋体" w:cs="宋体"/>
          <w:sz w:val="24"/>
          <w:szCs w:val="24"/>
        </w:rPr>
        <w:t xml:space="preserve">   </w:t>
      </w:r>
      <w:r/>
    </w:p>
    <w:p>
      <w:pPr>
        <w:spacing w:line="8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邮编：                         </w:t>
      </w:r>
      <w:r/>
    </w:p>
    <w:p>
      <w:pPr>
        <w:spacing w:line="8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 </w:t>
      </w:r>
      <w:r/>
    </w:p>
    <w:p>
      <w:pPr>
        <w:spacing w:line="6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sz w:val="24"/>
          <w:szCs w:val="24"/>
        </w:rPr>
        <w:br w:type="page" w:clear="all"/>
      </w:r>
      <w:r/>
    </w:p>
    <w:p>
      <w:pPr>
        <w:spacing w:line="65"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jc w:val="left"/>
        <w:widowControl/>
        <w:rPr>
          <w:rFonts w:hint="eastAsia" w:ascii="方正魏碑_GBK" w:hAnsi="方正魏碑_GBK" w:eastAsia="方正魏碑_GBK" w:cs="方正魏碑_GBK"/>
          <w:sz w:val="24"/>
          <w:szCs w:val="24"/>
        </w:rPr>
      </w:pPr>
      <w:r>
        <w:rPr>
          <w:rFonts w:hint="eastAsia" w:ascii="宋体" w:hAnsi="宋体" w:eastAsia="宋体" w:cs="宋体"/>
          <w:b/>
          <w:sz w:val="24"/>
          <w:szCs w:val="24"/>
        </w:rPr>
        <w:t xml:space="preserve">附件14、</w:t>
      </w:r>
      <w:r>
        <w:rPr>
          <w:rFonts w:hint="eastAsia" w:ascii="方正魏碑_GBK" w:hAnsi="方正魏碑_GBK" w:eastAsia="方正魏碑_GBK" w:cs="方正魏碑_GBK"/>
          <w:b/>
          <w:sz w:val="24"/>
          <w:szCs w:val="24"/>
        </w:rPr>
        <w:t xml:space="preserve">关于符合本国产品标准的声明函（采购包号： </w:t>
      </w:r>
      <w:r>
        <w:rPr>
          <w:rFonts w:hint="eastAsia" w:ascii="方正魏碑_GBK" w:hAnsi="方正魏碑_GBK" w:eastAsia="方正魏碑_GBK" w:cs="方正魏碑_GBK"/>
          <w:b/>
          <w:sz w:val="24"/>
          <w:szCs w:val="24"/>
        </w:rPr>
        <w:t xml:space="preserve"> ）</w:t>
      </w:r>
      <w:r/>
    </w:p>
    <w:p>
      <w:pPr>
        <w:ind w:firstLine="420"/>
        <w:jc w:val="left"/>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2545715</wp:posOffset>
                </wp:positionH>
                <wp:positionV relativeFrom="paragraph">
                  <wp:posOffset>370840</wp:posOffset>
                </wp:positionV>
                <wp:extent cx="577215" cy="92075"/>
                <wp:effectExtent l="635" t="4445" r="12700" b="17780"/>
                <wp:wrapNone/>
                <wp:docPr id="1"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6192;o:allowoverlap:true;o:allowincell:true;mso-position-horizontal-relative:text;margin-left:200.4pt;mso-position-horizontal:absolute;mso-position-vertical-relative:text;margin-top:29.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2412365</wp:posOffset>
                </wp:positionH>
                <wp:positionV relativeFrom="paragraph">
                  <wp:posOffset>685165</wp:posOffset>
                </wp:positionV>
                <wp:extent cx="577215" cy="92075"/>
                <wp:effectExtent l="635" t="4445" r="12700" b="17780"/>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2096;o:allowoverlap:true;o:allowincell:true;mso-position-horizontal-relative:text;margin-left:189.9pt;mso-position-horizontal:absolute;mso-position-vertical-relative:text;margin-top:53.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1231265</wp:posOffset>
                </wp:positionH>
                <wp:positionV relativeFrom="paragraph">
                  <wp:posOffset>666115</wp:posOffset>
                </wp:positionV>
                <wp:extent cx="577215" cy="92075"/>
                <wp:effectExtent l="635" t="4445" r="12700" b="1778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0048;o:allowoverlap:true;o:allowincell:true;mso-position-horizontal-relative:text;margin-left:96.9pt;mso-position-horizontal:absolute;mso-position-vertical-relative:text;margin-top:52.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3622040</wp:posOffset>
                </wp:positionH>
                <wp:positionV relativeFrom="paragraph">
                  <wp:posOffset>380365</wp:posOffset>
                </wp:positionV>
                <wp:extent cx="577215" cy="92075"/>
                <wp:effectExtent l="635" t="4445" r="12700" b="1778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4144;o:allowoverlap:true;o:allowincell:true;mso-position-horizontal-relative:text;margin-left:285.2pt;mso-position-horizontal:absolute;mso-position-vertical-relative:text;margin-top:29.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4793615</wp:posOffset>
                </wp:positionH>
                <wp:positionV relativeFrom="paragraph">
                  <wp:posOffset>94615</wp:posOffset>
                </wp:positionV>
                <wp:extent cx="577215" cy="92075"/>
                <wp:effectExtent l="635" t="4445" r="12700" b="1778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48000;o:allowoverlap:true;o:allowincell:true;mso-position-horizontal-relative:text;margin-left:377.4pt;mso-position-horizontal:absolute;mso-position-vertical-relative:text;margin-top:7.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4898390</wp:posOffset>
                </wp:positionH>
                <wp:positionV relativeFrom="paragraph">
                  <wp:posOffset>304165</wp:posOffset>
                </wp:positionV>
                <wp:extent cx="577215" cy="92075"/>
                <wp:effectExtent l="635" t="4445" r="12700" b="17780"/>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8240;o:allowoverlap:true;o:allowincell:true;mso-position-horizontal-relative:text;margin-left:385.7pt;mso-position-horizontal:absolute;mso-position-vertical-relative:text;margin-top:23.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shd w:val="clear" w:color="auto" w:fill="ffffff"/>
        </w:rPr>
        <w:t xml:space="preserve">1.</w:t>
      </w:r>
      <w:r>
        <w:rPr>
          <w:rFonts w:hint="eastAsia" w:ascii="方正魏碑_GBK" w:hAnsi="方正魏碑_GBK" w:eastAsia="方正魏碑_GBK" w:cs="方正魏碑_GBK"/>
          <w:sz w:val="24"/>
          <w:szCs w:val="24"/>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vertAlign w:val="superscript"/>
        </w:rPr>
        <w:t xml:space="preserve">1</w:t>
      </w:r>
      <w:r>
        <w:rPr>
          <w:rFonts w:hint="eastAsia" w:ascii="方正魏碑_GBK" w:hAnsi="方正魏碑_GBK" w:eastAsia="方正魏碑_GBK" w:cs="方正魏碑_GBK"/>
          <w:sz w:val="24"/>
          <w:szCs w:val="24"/>
          <w:shd w:val="clear" w:color="auto" w:fill="ffffff"/>
        </w:rPr>
        <w:t xml:space="preserve">，生产厂为</w:t>
      </w:r>
      <w:r>
        <w:rPr>
          <w:rFonts w:hint="eastAsia" w:ascii="方正魏碑_GBK" w:hAnsi="方正魏碑_GBK" w:eastAsia="方正魏碑_GBK" w:cs="方正魏碑_GBK"/>
          <w:sz w:val="24"/>
          <w:szCs w:val="24"/>
          <w:u w:val="single"/>
          <w:shd w:val="clear" w:color="auto" w:fill="ffffff"/>
        </w:rPr>
        <w:t xml:space="preserve">（厂名）</w:t>
      </w:r>
      <w:r>
        <w:rPr>
          <w:rFonts w:hint="eastAsia" w:ascii="方正魏碑_GBK" w:hAnsi="方正魏碑_GBK" w:eastAsia="方正魏碑_GBK" w:cs="方正魏碑_GBK"/>
          <w:sz w:val="24"/>
          <w:szCs w:val="24"/>
          <w:shd w:val="clear" w:color="auto" w:fill="ffffff"/>
          <w:vertAlign w:val="superscript"/>
        </w:rPr>
        <w:t xml:space="preserve">2</w:t>
      </w:r>
      <w:r>
        <w:rPr>
          <w:rFonts w:hint="eastAsia" w:ascii="方正魏碑_GBK" w:hAnsi="方正魏碑_GBK" w:eastAsia="方正魏碑_GBK" w:cs="方正魏碑_GBK"/>
          <w:sz w:val="24"/>
          <w:szCs w:val="24"/>
          <w:shd w:val="clear" w:color="auto" w:fill="ffffff"/>
        </w:rPr>
        <w:t xml:space="preserve">，厂址为</w:t>
      </w:r>
      <w:r>
        <w:rPr>
          <w:rFonts w:hint="eastAsia" w:ascii="方正魏碑_GBK" w:hAnsi="方正魏碑_GBK" w:eastAsia="方正魏碑_GBK" w:cs="方正魏碑_GBK"/>
          <w:sz w:val="24"/>
          <w:szCs w:val="24"/>
          <w:u w:val="single"/>
          <w:shd w:val="clear" w:color="auto" w:fill="ffffff"/>
        </w:rPr>
        <w:t xml:space="preserve">（生产厂址）</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 （产品名称1） </w:t>
      </w:r>
      <w:r>
        <w:rPr>
          <w:rFonts w:hint="eastAsia" w:ascii="方正魏碑_GBK" w:hAnsi="方正魏碑_GBK" w:eastAsia="方正魏碑_GBK" w:cs="方正魏碑_GBK"/>
          <w:sz w:val="24"/>
          <w:szCs w:val="24"/>
          <w:shd w:val="clear" w:color="auto" w:fill="ffffff"/>
        </w:rPr>
        <w:t xml:space="preserve">的中国境内生产的组件成本占比≥</w:t>
      </w:r>
      <w:r>
        <w:rPr>
          <w:rFonts w:hint="eastAsia" w:ascii="方正魏碑_GBK" w:hAnsi="方正魏碑_GBK" w:eastAsia="方正魏碑_GBK" w:cs="方正魏碑_GBK"/>
          <w:sz w:val="24"/>
          <w:szCs w:val="24"/>
          <w:u w:val="single"/>
          <w:shd w:val="clear" w:color="auto" w:fill="ffffff"/>
        </w:rPr>
        <w:t xml:space="preserve">（规定</w:t>
      </w:r>
      <w:r>
        <w:rPr>
          <w:rFonts w:ascii="方正魏碑_GBK" w:hAnsi="方正魏碑_GBK" w:eastAsia="方正魏碑_GBK" w:cs="方正魏碑_GBK"/>
          <w:sz w:val="24"/>
          <w:szCs w:val="24"/>
          <w:u w:val="single"/>
          <w:shd w:val="clear" w:color="auto" w:fill="ffffff"/>
        </w:rPr>
        <w:t xml:space="preserve">比例</w:t>
      </w:r>
      <w:r>
        <w:rPr>
          <w:rFonts w:hint="eastAsia" w:ascii="方正魏碑_GBK" w:hAnsi="方正魏碑_GBK" w:eastAsia="方正魏碑_GBK" w:cs="方正魏碑_GBK"/>
          <w:sz w:val="24"/>
          <w:szCs w:val="24"/>
          <w:u w:val="single"/>
          <w:shd w:val="clear" w:color="auto" w:fill="ffffff"/>
        </w:rPr>
        <w:t xml:space="preserve">）</w:t>
      </w:r>
      <w:r>
        <w:rPr>
          <w:rFonts w:hint="eastAsia" w:ascii="方正魏碑_GBK" w:hAnsi="方正魏碑_GBK" w:eastAsia="方正魏碑_GBK" w:cs="方正魏碑_GBK"/>
          <w:sz w:val="24"/>
          <w:szCs w:val="24"/>
          <w:shd w:val="clear" w:color="auto" w:fill="ffffff"/>
          <w:vertAlign w:val="superscript"/>
        </w:rPr>
        <w:t xml:space="preserve">3</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Fonts w:hint="eastAsia" w:ascii="方正魏碑_GBK" w:hAnsi="方正魏碑_GBK" w:eastAsia="方正魏碑_GBK" w:cs="方正魏碑_GBK"/>
          <w:sz w:val="24"/>
          <w:szCs w:val="24"/>
          <w:u w:val="single"/>
          <w:shd w:val="clear" w:color="auto" w:fill="ffffff"/>
        </w:rPr>
        <w:t xml:space="preserve">（关键</w:t>
      </w:r>
      <w:r>
        <w:rPr>
          <w:rFonts w:ascii="方正魏碑_GBK" w:hAnsi="方正魏碑_GBK" w:eastAsia="方正魏碑_GBK" w:cs="方正魏碑_GBK"/>
          <w:sz w:val="24"/>
          <w:szCs w:val="24"/>
          <w:u w:val="single"/>
          <w:shd w:val="clear" w:color="auto" w:fill="ffffff"/>
        </w:rPr>
        <w:t xml:space="preserve">组件</w:t>
      </w:r>
      <w:r>
        <w:rPr>
          <w:rFonts w:hint="eastAsia" w:ascii="方正魏碑_GBK" w:hAnsi="方正魏碑_GBK" w:eastAsia="方正魏碑_GBK" w:cs="方正魏碑_GBK"/>
          <w:sz w:val="24"/>
          <w:szCs w:val="24"/>
          <w:u w:val="single"/>
          <w:shd w:val="clear" w:color="auto" w:fill="ffffff"/>
        </w:rPr>
        <w:t xml:space="preserve">）</w:t>
      </w:r>
      <w:r>
        <w:rPr>
          <w:rFonts w:hint="eastAsia" w:ascii="方正魏碑_GBK" w:hAnsi="方正魏碑_GBK" w:eastAsia="方正魏碑_GBK" w:cs="方正魏碑_GBK"/>
          <w:sz w:val="24"/>
          <w:szCs w:val="24"/>
          <w:shd w:val="clear" w:color="auto" w:fill="ffffff"/>
          <w:vertAlign w:val="superscript"/>
        </w:rPr>
        <w:t xml:space="preserve">4</w:t>
      </w:r>
      <w:r>
        <w:rPr>
          <w:rFonts w:hint="eastAsia" w:ascii="方正魏碑_GBK" w:hAnsi="方正魏碑_GBK" w:eastAsia="方正魏碑_GBK" w:cs="方正魏碑_GBK"/>
          <w:sz w:val="24"/>
          <w:szCs w:val="24"/>
          <w:shd w:val="clear" w:color="auto" w:fill="ffffff"/>
        </w:rPr>
        <w:t xml:space="preserve">在中国境内生产。</w:t>
      </w:r>
      <w:r>
        <w:rPr>
          <w:rFonts w:hint="eastAsia" w:ascii="方正魏碑_GBK" w:hAnsi="方正魏碑_GBK" w:eastAsia="方正魏碑_GBK" w:cs="方正魏碑_GBK"/>
          <w:sz w:val="24"/>
          <w:szCs w:val="24"/>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Fonts w:hint="eastAsia" w:ascii="方正魏碑_GBK" w:hAnsi="方正魏碑_GBK" w:eastAsia="方正魏碑_GBK" w:cs="方正魏碑_GBK"/>
          <w:sz w:val="24"/>
          <w:szCs w:val="24"/>
          <w:u w:val="single"/>
          <w:shd w:val="clear" w:color="auto" w:fill="ffffff"/>
        </w:rPr>
        <w:t xml:space="preserve">（关键工序）</w:t>
      </w:r>
      <w:r>
        <w:rPr>
          <w:rFonts w:hint="eastAsia" w:ascii="方正魏碑_GBK" w:hAnsi="方正魏碑_GBK" w:eastAsia="方正魏碑_GBK" w:cs="方正魏碑_GBK"/>
          <w:sz w:val="24"/>
          <w:szCs w:val="24"/>
          <w:shd w:val="clear" w:color="auto" w:fill="ffffff"/>
          <w:vertAlign w:val="superscript"/>
        </w:rPr>
        <w:t xml:space="preserve">5</w:t>
      </w:r>
      <w:r>
        <w:rPr>
          <w:rFonts w:hint="eastAsia" w:ascii="方正魏碑_GBK" w:hAnsi="方正魏碑_GBK" w:eastAsia="方正魏碑_GBK" w:cs="方正魏碑_GBK"/>
          <w:sz w:val="24"/>
          <w:szCs w:val="24"/>
          <w:shd w:val="clear" w:color="auto" w:fill="ffffff"/>
        </w:rPr>
        <w:t xml:space="preserve">在中国境内完成。</w:t>
      </w:r>
      <w:r/>
    </w:p>
    <w:p>
      <w:pPr>
        <w:ind w:firstLine="420"/>
        <w:jc w:val="left"/>
        <w:spacing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5952" behindDoc="0" locked="0" layoutInCell="1" allowOverlap="1">
                <wp:simplePos x="0" y="0"/>
                <wp:positionH relativeFrom="column">
                  <wp:posOffset>2155190</wp:posOffset>
                </wp:positionH>
                <wp:positionV relativeFrom="paragraph">
                  <wp:posOffset>659765</wp:posOffset>
                </wp:positionV>
                <wp:extent cx="577215" cy="92075"/>
                <wp:effectExtent l="635" t="4445" r="12700" b="1778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45952;o:allowoverlap:true;o:allowincell:true;mso-position-horizontal-relative:text;margin-left:169.7pt;mso-position-horizontal:absolute;mso-position-vertical-relative:text;margin-top:51.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3345815</wp:posOffset>
                </wp:positionH>
                <wp:positionV relativeFrom="paragraph">
                  <wp:posOffset>364490</wp:posOffset>
                </wp:positionV>
                <wp:extent cx="577215" cy="92075"/>
                <wp:effectExtent l="635" t="4445" r="12700" b="1778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263.4pt;mso-position-horizontal:absolute;mso-position-vertical-relative:text;margin-top:28.7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2317115</wp:posOffset>
                </wp:positionH>
                <wp:positionV relativeFrom="paragraph">
                  <wp:posOffset>354965</wp:posOffset>
                </wp:positionV>
                <wp:extent cx="577215" cy="92075"/>
                <wp:effectExtent l="635" t="4445" r="12700" b="1778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82.4pt;mso-position-horizontal:absolute;mso-position-vertical-relative:text;margin-top:27.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1031240</wp:posOffset>
                </wp:positionH>
                <wp:positionV relativeFrom="paragraph">
                  <wp:posOffset>669290</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81.2pt;mso-position-horizontal:absolute;mso-position-vertical-relative:text;margin-top:52.7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4784090</wp:posOffset>
                </wp:positionH>
                <wp:positionV relativeFrom="paragraph">
                  <wp:posOffset>31115</wp:posOffset>
                </wp:positionV>
                <wp:extent cx="577215" cy="92075"/>
                <wp:effectExtent l="635" t="4445" r="12700" b="1778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76.7pt;mso-position-horizontal:absolute;mso-position-vertical-relative:text;margin-top:2.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4765040</wp:posOffset>
                </wp:positionH>
                <wp:positionV relativeFrom="paragraph">
                  <wp:posOffset>307340</wp:posOffset>
                </wp:positionV>
                <wp:extent cx="577215" cy="92075"/>
                <wp:effectExtent l="635" t="4445" r="12700" b="1778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75.2pt;mso-position-horizontal:absolute;mso-position-vertical-relative:text;margin-top:24.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z w:val="24"/>
          <w:szCs w:val="24"/>
          <w:shd w:val="clear" w:color="auto" w:fill="ffffff"/>
        </w:rPr>
        <w:t xml:space="preserve">2.</w:t>
      </w:r>
      <w:r>
        <w:rPr>
          <w:rFonts w:hint="eastAsia" w:ascii="方正魏碑_GBK" w:hAnsi="方正魏碑_GBK" w:eastAsia="方正魏碑_GBK" w:cs="方正魏碑_GBK"/>
          <w:sz w:val="24"/>
          <w:szCs w:val="24"/>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，生产厂为</w:t>
      </w:r>
      <w:r>
        <w:rPr>
          <w:rFonts w:hint="eastAsia" w:ascii="方正魏碑_GBK" w:hAnsi="方正魏碑_GBK" w:eastAsia="方正魏碑_GBK" w:cs="方正魏碑_GBK"/>
          <w:sz w:val="24"/>
          <w:szCs w:val="24"/>
          <w:u w:val="single"/>
          <w:shd w:val="clear" w:color="auto" w:fill="ffffff"/>
        </w:rPr>
        <w:t xml:space="preserve">（厂名）</w:t>
      </w:r>
      <w:r>
        <w:rPr>
          <w:rFonts w:hint="eastAsia" w:ascii="方正魏碑_GBK" w:hAnsi="方正魏碑_GBK" w:eastAsia="方正魏碑_GBK" w:cs="方正魏碑_GBK"/>
          <w:sz w:val="24"/>
          <w:szCs w:val="24"/>
          <w:shd w:val="clear" w:color="auto" w:fill="ffffff"/>
        </w:rPr>
        <w:t xml:space="preserve">，厂址为</w:t>
      </w:r>
      <w:r>
        <w:rPr>
          <w:rFonts w:hint="eastAsia" w:ascii="方正魏碑_GBK" w:hAnsi="方正魏碑_GBK" w:eastAsia="方正魏碑_GBK" w:cs="方正魏碑_GBK"/>
          <w:sz w:val="24"/>
          <w:szCs w:val="24"/>
          <w:u w:val="single"/>
          <w:shd w:val="clear" w:color="auto" w:fill="ffffff"/>
        </w:rPr>
        <w:t xml:space="preserve">（生产厂址）</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的中国境内生产的组件成本占比≥</w:t>
      </w:r>
      <w:r>
        <w:rPr>
          <w:rFonts w:hint="eastAsia" w:ascii="方正魏碑_GBK" w:hAnsi="方正魏碑_GBK" w:eastAsia="方正魏碑_GBK" w:cs="方正魏碑_GBK"/>
          <w:sz w:val="24"/>
          <w:szCs w:val="24"/>
          <w:u w:val="single"/>
          <w:shd w:val="clear" w:color="auto" w:fill="ffffff"/>
        </w:rPr>
        <w:t xml:space="preserve">（规定</w:t>
      </w:r>
      <w:r>
        <w:rPr>
          <w:rFonts w:ascii="方正魏碑_GBK" w:hAnsi="方正魏碑_GBK" w:eastAsia="方正魏碑_GBK" w:cs="方正魏碑_GBK"/>
          <w:sz w:val="24"/>
          <w:szCs w:val="24"/>
          <w:u w:val="single"/>
          <w:shd w:val="clear" w:color="auto" w:fill="ffffff"/>
        </w:rPr>
        <w:t xml:space="preserve">比例</w:t>
      </w:r>
      <w:r>
        <w:rPr>
          <w:rFonts w:hint="eastAsia" w:ascii="方正魏碑_GBK" w:hAnsi="方正魏碑_GBK" w:eastAsia="方正魏碑_GBK" w:cs="方正魏碑_GBK"/>
          <w:sz w:val="24"/>
          <w:szCs w:val="24"/>
          <w:u w:val="single"/>
          <w:shd w:val="clear" w:color="auto" w:fill="ffffff"/>
        </w:rPr>
        <w:t xml:space="preserve">）</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的</w:t>
      </w:r>
      <w:r>
        <w:rPr>
          <w:rFonts w:hint="eastAsia" w:ascii="方正魏碑_GBK" w:hAnsi="方正魏碑_GBK" w:eastAsia="方正魏碑_GBK" w:cs="方正魏碑_GBK"/>
          <w:sz w:val="24"/>
          <w:szCs w:val="24"/>
          <w:u w:val="single"/>
          <w:shd w:val="clear" w:color="auto" w:fill="ffffff"/>
        </w:rPr>
        <w:t xml:space="preserve">（关键</w:t>
      </w:r>
      <w:r>
        <w:rPr>
          <w:rFonts w:ascii="方正魏碑_GBK" w:hAnsi="方正魏碑_GBK" w:eastAsia="方正魏碑_GBK" w:cs="方正魏碑_GBK"/>
          <w:sz w:val="24"/>
          <w:szCs w:val="24"/>
          <w:u w:val="single"/>
          <w:shd w:val="clear" w:color="auto" w:fill="ffffff"/>
        </w:rPr>
        <w:t xml:space="preserve">组件</w:t>
      </w:r>
      <w:r>
        <w:rPr>
          <w:rFonts w:hint="eastAsia" w:ascii="方正魏碑_GBK" w:hAnsi="方正魏碑_GBK" w:eastAsia="方正魏碑_GBK" w:cs="方正魏碑_GBK"/>
          <w:sz w:val="24"/>
          <w:szCs w:val="24"/>
          <w:u w:val="single"/>
          <w:shd w:val="clear" w:color="auto" w:fill="ffffff"/>
        </w:rPr>
        <w:t xml:space="preserve">）</w:t>
      </w:r>
      <w:r>
        <w:rPr>
          <w:rFonts w:hint="eastAsia" w:ascii="方正魏碑_GBK" w:hAnsi="方正魏碑_GBK" w:eastAsia="方正魏碑_GBK" w:cs="方正魏碑_GBK"/>
          <w:sz w:val="24"/>
          <w:szCs w:val="24"/>
          <w:shd w:val="clear" w:color="auto" w:fill="ffffff"/>
        </w:rPr>
        <w:t xml:space="preserve">在中国境内生产。</w:t>
      </w:r>
      <w:r>
        <w:rPr>
          <w:rFonts w:hint="eastAsia" w:ascii="方正魏碑_GBK" w:hAnsi="方正魏碑_GBK" w:eastAsia="方正魏碑_GBK" w:cs="方正魏碑_GBK"/>
          <w:sz w:val="24"/>
          <w:szCs w:val="24"/>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Fonts w:hint="eastAsia" w:ascii="方正魏碑_GBK" w:hAnsi="方正魏碑_GBK" w:eastAsia="方正魏碑_GBK" w:cs="方正魏碑_GBK"/>
          <w:sz w:val="24"/>
          <w:szCs w:val="24"/>
          <w:u w:val="single"/>
          <w:shd w:val="clear" w:color="auto" w:fill="ffffff"/>
        </w:rPr>
        <w:t xml:space="preserve">（关键工序）</w:t>
      </w:r>
      <w:r>
        <w:rPr>
          <w:rFonts w:hint="eastAsia" w:ascii="方正魏碑_GBK" w:hAnsi="方正魏碑_GBK" w:eastAsia="方正魏碑_GBK" w:cs="方正魏碑_GBK"/>
          <w:sz w:val="24"/>
          <w:szCs w:val="24"/>
          <w:shd w:val="clear" w:color="auto" w:fill="ffffff"/>
        </w:rPr>
        <w:t xml:space="preserve">在中国境内完成。</w:t>
      </w:r>
      <w:r/>
    </w:p>
    <w:p>
      <w:pPr>
        <w:ind w:firstLine="420"/>
        <w:jc w:val="left"/>
        <w:spacing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w:t>
      </w:r>
      <w:r/>
    </w:p>
    <w:p>
      <w:pPr>
        <w:ind w:firstLine="420"/>
        <w:jc w:val="left"/>
        <w:spacing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本公司（单位）对上述声明内容的真实性负责。如有虚假，愿承担相应法律责任。</w:t>
      </w:r>
      <w:r/>
    </w:p>
    <w:p>
      <w:pPr>
        <w:jc w:val="left"/>
        <w:spacing w:before="30" w:after="30"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right="480" w:firstLine="3720"/>
        <w:jc w:val="left"/>
        <w:spacing w:before="30" w:after="30"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公司（单位）名称（盖章）：　        </w:t>
      </w:r>
      <w:r/>
    </w:p>
    <w:p>
      <w:pPr>
        <w:jc w:val="center"/>
        <w:spacing w:before="30" w:after="30" w:line="0" w:lineRule="atLeast"/>
        <w:rPr>
          <w:rFonts w:hint="eastAsia" w:ascii="方正魏碑_GBK" w:hAnsi="方正魏碑_GBK" w:eastAsia="方正魏碑_GBK" w:cs="方正魏碑_GBK"/>
          <w:sz w:val="24"/>
          <w:szCs w:val="24"/>
          <w:shd w:val="clear" w:color="auto" w:fill="ffffff"/>
        </w:rPr>
      </w:pPr>
      <w:r>
        <w:rPr>
          <w:rFonts w:hint="eastAsia" w:ascii="方正魏碑_GBK" w:hAnsi="方正魏碑_GBK" w:eastAsia="方正魏碑_GBK" w:cs="方正魏碑_GBK"/>
          <w:sz w:val="24"/>
          <w:szCs w:val="24"/>
          <w:shd w:val="clear" w:color="auto" w:fill="ffffff"/>
        </w:rPr>
        <w:t xml:space="preserve">                    </w:t>
      </w:r>
      <w:r>
        <w:rPr>
          <w:rFonts w:ascii="方正魏碑_GBK" w:hAnsi="方正魏碑_GBK" w:eastAsia="方正魏碑_GBK" w:cs="方正魏碑_GBK"/>
          <w:sz w:val="24"/>
          <w:szCs w:val="24"/>
          <w:shd w:val="clear" w:color="auto" w:fill="ffffff"/>
        </w:rPr>
        <w:t xml:space="preserve">            </w:t>
      </w:r>
      <w:r/>
    </w:p>
    <w:p>
      <w:pPr>
        <w:jc w:val="right"/>
        <w:spacing w:before="30" w:after="30"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日期：　   年　  月　  日         </w:t>
      </w:r>
      <w:r/>
    </w:p>
    <w:p>
      <w:pPr>
        <w:jc w:val="left"/>
        <w:spacing w:before="30" w:after="30"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__________________</w:t>
      </w:r>
      <w:r/>
    </w:p>
    <w:p>
      <w:pPr>
        <w:jc w:val="left"/>
        <w:spacing w:before="30" w:after="30"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1.产品如有型号，请在“产品名称”栏一并填写。</w:t>
      </w:r>
      <w:r/>
    </w:p>
    <w:p>
      <w:pPr>
        <w:jc w:val="left"/>
        <w:spacing w:before="30" w:after="30"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2.生产厂名与厂址应与生产厂营业执照载明的相关信息保持一致。</w:t>
      </w:r>
      <w:r/>
    </w:p>
    <w:p>
      <w:pPr>
        <w:jc w:val="left"/>
        <w:spacing w:before="30" w:after="30"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3.该产品的中国境内生产的组件成本占比相关要求实施前，“规定比例”栏可不填，下同。</w:t>
      </w:r>
      <w:r/>
    </w:p>
    <w:p>
      <w:pPr>
        <w:jc w:val="left"/>
        <w:spacing w:before="30" w:after="30" w:line="360" w:lineRule="auto"/>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4.该产品的关键组件要求实施前，“关键组件”栏可不填，下同。</w:t>
      </w:r>
      <w:r/>
    </w:p>
    <w:p>
      <w:pPr>
        <w:jc w:val="left"/>
        <w:spacing w:before="30" w:after="30" w:line="360" w:lineRule="auto"/>
        <w:rPr>
          <w:rFonts w:hint="eastAsia" w:ascii="方正魏碑_GBK" w:hAnsi="方正魏碑_GBK" w:eastAsia="方正魏碑_GBK" w:cs="方正魏碑_GBK"/>
          <w:sz w:val="24"/>
          <w:szCs w:val="24"/>
          <w:shd w:val="clear" w:color="auto" w:fill="ffffff"/>
        </w:rPr>
      </w:pPr>
      <w:r>
        <w:rPr>
          <w:rFonts w:hint="eastAsia" w:ascii="方正魏碑_GBK" w:hAnsi="方正魏碑_GBK" w:eastAsia="方正魏碑_GBK" w:cs="方正魏碑_GBK"/>
          <w:sz w:val="24"/>
          <w:szCs w:val="24"/>
          <w:shd w:val="clear" w:color="auto" w:fill="ffffff"/>
        </w:rPr>
        <w:t xml:space="preserve">5.该产品的关键工序要求实施前，“关键工序”栏可不填，下同。</w:t>
      </w:r>
      <w:r/>
    </w:p>
    <w:p>
      <w:pPr>
        <w:jc w:val="left"/>
        <w:spacing w:before="30" w:after="30" w:line="360" w:lineRule="auto"/>
        <w:rPr>
          <w:rFonts w:hint="eastAsia" w:ascii="方正魏碑_GBK" w:hAnsi="方正魏碑_GBK" w:eastAsia="方正魏碑_GBK" w:cs="方正魏碑_GBK"/>
          <w:sz w:val="24"/>
          <w:szCs w:val="24"/>
          <w:shd w:val="clear" w:color="auto" w:fill="ffffff"/>
        </w:rPr>
      </w:pPr>
      <w:r>
        <w:rPr>
          <w:rFonts w:hint="eastAsia" w:ascii="方正魏碑_GBK" w:hAnsi="方正魏碑_GBK" w:eastAsia="方正魏碑_GBK" w:cs="方正魏碑_GBK"/>
          <w:sz w:val="24"/>
          <w:szCs w:val="24"/>
          <w:shd w:val="clear" w:color="auto" w:fill="ffffff"/>
        </w:rPr>
        <w:t xml:space="preserve">6.用斜线划除的地方无需填写。</w:t>
      </w:r>
      <w:r/>
    </w:p>
    <w:p>
      <w:pPr>
        <w:jc w:val="left"/>
        <w:widowControl/>
        <w:rPr>
          <w:rFonts w:hint="eastAsia" w:ascii="宋体" w:hAnsi="宋体" w:eastAsia="宋体" w:cs="宋体"/>
          <w:b/>
          <w:sz w:val="24"/>
          <w:szCs w:val="24"/>
        </w:rPr>
      </w:pPr>
      <w:r>
        <w:rPr>
          <w:rFonts w:ascii="宋体" w:hAnsi="宋体" w:eastAsia="宋体" w:cs="宋体"/>
          <w:b/>
          <w:sz w:val="24"/>
          <w:szCs w:val="24"/>
        </w:rPr>
        <w:br w:type="page" w:clear="all"/>
      </w:r>
      <w:r/>
    </w:p>
    <w:p>
      <w:pPr>
        <w:spacing w:line="229"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附件</w:t>
      </w:r>
      <w:r>
        <w:rPr>
          <w:rFonts w:hint="eastAsia" w:ascii="宋体" w:hAnsi="宋体" w:eastAsia="宋体" w:cs="宋体"/>
          <w:b/>
          <w:sz w:val="24"/>
          <w:szCs w:val="24"/>
        </w:rPr>
        <w:t xml:space="preserve">15</w:t>
      </w:r>
      <w:r>
        <w:rPr>
          <w:rFonts w:ascii="宋体" w:hAnsi="宋体" w:eastAsia="宋体" w:cs="宋体"/>
          <w:b/>
          <w:sz w:val="24"/>
          <w:szCs w:val="24"/>
        </w:rPr>
        <w:t xml:space="preserve">、响应单位与其他单位存在控股、管理关系情况表</w:t>
      </w:r>
      <w:r/>
    </w:p>
    <w:p>
      <w:pPr>
        <w:ind w:firstLine="482"/>
        <w:spacing w:before="240" w:after="240"/>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ind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响应单位与其他单位存在控股、管理关系情况表</w:t>
      </w:r>
      <w:r/>
    </w:p>
    <w:tbl>
      <w:tblPr>
        <w:tblStyle w:val="780"/>
        <w:tblW w:w="99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33"/>
        <w:gridCol w:w="4229"/>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jc w:val="center"/>
              <w:spacing w:before="240" w:after="240"/>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与响应供应商存在控股、管理关系的单位名称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1024" w:firstLine="480"/>
              <w:jc w:val="center"/>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tc>
      </w:tr>
    </w:tbl>
    <w:p>
      <w:pPr>
        <w:ind w:firstLine="480"/>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注：响应单位应当按实填写所有与之有控股、管理关系的情况。</w:t>
      </w:r>
      <w:r/>
    </w:p>
    <w:p>
      <w:pPr>
        <w:ind w:left="1024" w:firstLine="480"/>
        <w:spacing w:line="71"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 </w:t>
      </w:r>
      <w:r/>
    </w:p>
    <w:p>
      <w:pPr>
        <w:ind w:firstLine="482"/>
        <w:spacing w:line="360"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供应商：（单位盖章）</w:t>
      </w:r>
      <w:r/>
    </w:p>
    <w:p>
      <w:pPr>
        <w:ind w:firstLine="482"/>
        <w:spacing w:line="360"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法定代表人或代理人：（签字或盖章）</w:t>
      </w:r>
      <w:r/>
    </w:p>
    <w:p>
      <w:pPr>
        <w:ind w:firstLine="482"/>
        <w:spacing w:line="360" w:lineRule="atLeast"/>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   年   月   日</w:t>
      </w:r>
      <w:r/>
    </w:p>
    <w:p>
      <w:pPr>
        <w:ind w:firstLine="482"/>
        <w:spacing w:before="240" w:after="240"/>
        <w:widowControl/>
        <w:rPr>
          <w:rFonts w:hint="eastAsia"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32"/>
          <w:szCs w:val="32"/>
        </w:rPr>
        <w:outlineLvl w:val="2"/>
      </w:pPr>
      <w:r>
        <w:rPr>
          <w:rFonts w:ascii="宋体" w:hAnsi="宋体" w:eastAsia="宋体"/>
          <w:sz w:val="24"/>
          <w:szCs w:val="24"/>
        </w:rPr>
        <w:br w:type="page" w:clear="all"/>
      </w:r>
      <w:r/>
    </w:p>
    <w:p>
      <w:pPr>
        <w:pStyle w:val="723"/>
        <w:ind w:firstLine="0"/>
        <w:jc w:val="both"/>
        <w:rPr>
          <w:rFonts w:hint="eastAsia" w:ascii="宋体" w:hAnsi="宋体" w:eastAsia="宋体"/>
          <w:sz w:val="32"/>
          <w:szCs w:val="32"/>
        </w:rPr>
      </w:pPr>
      <w:r>
        <w:rPr>
          <w:rFonts w:hint="eastAsia" w:ascii="宋体" w:hAnsi="宋体" w:eastAsia="宋体"/>
          <w:sz w:val="32"/>
          <w:szCs w:val="32"/>
        </w:rPr>
      </w:r>
      <w:r/>
    </w:p>
    <w:p>
      <w:pPr>
        <w:pStyle w:val="723"/>
        <w:ind w:firstLine="0"/>
        <w:jc w:val="both"/>
        <w:rPr>
          <w:rFonts w:hint="eastAsia" w:ascii="宋体" w:hAnsi="宋体" w:eastAsia="宋体"/>
          <w:sz w:val="32"/>
          <w:szCs w:val="32"/>
        </w:rPr>
      </w:pPr>
      <w:r>
        <w:rPr>
          <w:rFonts w:hint="eastAsia" w:ascii="宋体" w:hAnsi="宋体" w:eastAsia="宋体"/>
          <w:sz w:val="32"/>
          <w:szCs w:val="32"/>
        </w:rPr>
      </w:r>
      <w:r/>
    </w:p>
    <w:p>
      <w:pPr>
        <w:pStyle w:val="723"/>
        <w:ind w:firstLine="0"/>
        <w:jc w:val="both"/>
        <w:rPr>
          <w:rFonts w:hint="eastAsia" w:ascii="宋体" w:hAnsi="宋体" w:eastAsia="宋体"/>
          <w:sz w:val="32"/>
          <w:szCs w:val="32"/>
        </w:rPr>
      </w:pPr>
      <w:r>
        <w:rPr>
          <w:rFonts w:hint="eastAsia" w:ascii="宋体" w:hAnsi="宋体" w:eastAsia="宋体"/>
          <w:sz w:val="32"/>
          <w:szCs w:val="32"/>
        </w:rPr>
      </w:r>
      <w:r/>
    </w:p>
    <w:p>
      <w:pPr>
        <w:pStyle w:val="723"/>
        <w:ind w:firstLine="0"/>
        <w:jc w:val="both"/>
        <w:rPr>
          <w:rFonts w:hint="eastAsia" w:ascii="宋体" w:hAnsi="宋体" w:eastAsia="宋体"/>
          <w:sz w:val="32"/>
          <w:szCs w:val="32"/>
        </w:rPr>
      </w:pPr>
      <w:r>
        <w:rPr>
          <w:rFonts w:hint="eastAsia" w:ascii="宋体" w:hAnsi="宋体" w:eastAsia="宋体"/>
          <w:sz w:val="32"/>
          <w:szCs w:val="32"/>
        </w:rPr>
      </w:r>
      <w:r/>
    </w:p>
    <w:p>
      <w:pPr>
        <w:pStyle w:val="723"/>
        <w:ind w:firstLine="0"/>
        <w:jc w:val="both"/>
        <w:rPr>
          <w:rFonts w:hint="eastAsia" w:ascii="宋体" w:hAnsi="宋体" w:eastAsia="宋体"/>
          <w:sz w:val="32"/>
          <w:szCs w:val="32"/>
        </w:rPr>
      </w:pPr>
      <w:r>
        <w:rPr>
          <w:rFonts w:hint="eastAsia" w:ascii="宋体" w:hAnsi="宋体" w:eastAsia="宋体"/>
          <w:sz w:val="32"/>
          <w:szCs w:val="32"/>
        </w:rPr>
      </w:r>
      <w:r/>
    </w:p>
    <w:p>
      <w:pPr>
        <w:pStyle w:val="723"/>
        <w:ind w:firstLine="0"/>
        <w:jc w:val="both"/>
        <w:rPr>
          <w:rFonts w:hint="eastAsia" w:ascii="宋体" w:hAnsi="宋体" w:eastAsia="宋体"/>
          <w:sz w:val="32"/>
          <w:szCs w:val="32"/>
        </w:rPr>
      </w:pPr>
      <w:r>
        <w:rPr>
          <w:rFonts w:hint="eastAsia" w:ascii="宋体" w:hAnsi="宋体" w:eastAsia="宋体"/>
          <w:sz w:val="32"/>
          <w:szCs w:val="32"/>
        </w:rPr>
      </w:r>
      <w:r/>
    </w:p>
    <w:p>
      <w:pPr>
        <w:pStyle w:val="723"/>
        <w:ind w:firstLine="0"/>
        <w:jc w:val="both"/>
        <w:rPr>
          <w:rFonts w:hint="eastAsia" w:ascii="宋体" w:hAnsi="宋体" w:eastAsia="宋体"/>
          <w:sz w:val="32"/>
          <w:szCs w:val="32"/>
        </w:rPr>
      </w:pPr>
      <w:r>
        <w:rPr>
          <w:rFonts w:hint="eastAsia" w:ascii="宋体" w:hAnsi="宋体" w:eastAsia="宋体"/>
          <w:sz w:val="32"/>
          <w:szCs w:val="32"/>
        </w:rPr>
      </w:r>
      <w:r/>
    </w:p>
    <w:p>
      <w:pPr>
        <w:pStyle w:val="723"/>
        <w:ind w:firstLine="0"/>
        <w:jc w:val="both"/>
        <w:rPr>
          <w:rFonts w:hint="eastAsia" w:ascii="宋体" w:hAnsi="宋体" w:eastAsia="宋体"/>
          <w:sz w:val="32"/>
          <w:szCs w:val="32"/>
        </w:rPr>
      </w:pPr>
      <w:r>
        <w:rPr>
          <w:rFonts w:hint="eastAsia" w:ascii="宋体" w:hAnsi="宋体" w:eastAsia="宋体"/>
          <w:sz w:val="32"/>
          <w:szCs w:val="32"/>
        </w:rPr>
      </w:r>
      <w:r/>
    </w:p>
    <w:p>
      <w:pPr>
        <w:pStyle w:val="710"/>
        <w:jc w:val="center"/>
        <w:rPr>
          <w:rFonts w:hint="eastAsia" w:ascii="宋体" w:hAnsi="宋体" w:eastAsia="宋体"/>
          <w:sz w:val="52"/>
        </w:rPr>
      </w:pPr>
      <w:r/>
      <w:bookmarkStart w:id="10" w:name="_Toc488137108"/>
      <w:r/>
      <w:bookmarkStart w:id="11" w:name="_Toc50373298"/>
      <w:r/>
      <w:bookmarkStart w:id="12" w:name="_Toc13642115"/>
      <w:r>
        <w:rPr>
          <w:rFonts w:hint="eastAsia" w:ascii="宋体" w:hAnsi="宋体" w:eastAsia="宋体"/>
          <w:sz w:val="52"/>
        </w:rPr>
        <w:t xml:space="preserve">第四章 招标书</w:t>
      </w:r>
      <w:bookmarkEnd w:id="10"/>
      <w:r/>
      <w:bookmarkEnd w:id="11"/>
      <w:r/>
      <w:bookmarkEnd w:id="12"/>
      <w:r/>
      <w:r/>
    </w:p>
    <w:p>
      <w:pPr>
        <w:jc w:val="center"/>
        <w:spacing w:line="360" w:lineRule="auto"/>
        <w:rPr>
          <w:rFonts w:hint="eastAsia" w:ascii="宋体" w:hAnsi="宋体" w:eastAsia="宋体"/>
          <w:b/>
          <w:sz w:val="44"/>
          <w:szCs w:val="44"/>
        </w:rPr>
      </w:pPr>
      <w:r/>
      <w:bookmarkStart w:id="13" w:name="_Toc13543212"/>
      <w:r>
        <w:rPr>
          <w:rFonts w:ascii="宋体" w:hAnsi="宋体" w:eastAsia="宋体"/>
          <w:b/>
          <w:sz w:val="44"/>
        </w:rPr>
        <w:br w:type="page" w:clear="all"/>
      </w:r>
      <w:r>
        <w:rPr>
          <w:rFonts w:hint="eastAsia" w:ascii="宋体" w:hAnsi="宋体" w:eastAsia="宋体"/>
          <w:b/>
          <w:sz w:val="44"/>
          <w:szCs w:val="44"/>
        </w:rPr>
        <w:t xml:space="preserve">招标书</w:t>
      </w:r>
      <w:r/>
    </w:p>
    <w:p>
      <w:pPr>
        <w:ind w:firstLine="480"/>
        <w:spacing w:after="0" w:line="360" w:lineRule="auto"/>
        <w:rPr>
          <w:rFonts w:hint="eastAsia" w:ascii="宋体" w:hAnsi="宋体" w:eastAsia="宋体"/>
          <w:sz w:val="24"/>
        </w:rPr>
      </w:pPr>
      <w:r/>
      <w:bookmarkStart w:id="14" w:name="OLE_LINK1"/>
      <w:r/>
      <w:bookmarkEnd w:id="13"/>
      <w:r>
        <w:rPr>
          <w:rFonts w:hint="eastAsia" w:ascii="宋体" w:hAnsi="宋体" w:eastAsia="宋体"/>
          <w:sz w:val="24"/>
        </w:rPr>
        <w:t xml:space="preserve">步定（苏州）项目管理有限公司受苏州市吴中区光福镇综合服务中心的委托，就其所需的度假区光福产业园救援车辆采购项目进行公开招标，欢迎有资格的供应商前来参加投标。</w:t>
      </w:r>
      <w:r/>
    </w:p>
    <w:p>
      <w:pPr>
        <w:ind w:left="480"/>
        <w:spacing w:after="0" w:line="360" w:lineRule="auto"/>
        <w:tabs>
          <w:tab w:val="left" w:pos="360" w:leader="none"/>
          <w:tab w:val="left" w:pos="420" w:leader="none"/>
          <w:tab w:val="left" w:pos="540" w:leader="none"/>
          <w:tab w:val="left" w:pos="720" w:leader="none"/>
        </w:tabs>
        <w:rPr>
          <w:rFonts w:hint="eastAsia" w:ascii="宋体" w:hAnsi="宋体" w:eastAsia="宋体"/>
          <w:sz w:val="24"/>
          <w:szCs w:val="24"/>
        </w:rPr>
      </w:pPr>
      <w:r>
        <w:rPr>
          <w:rFonts w:hint="eastAsia" w:ascii="宋体" w:hAnsi="宋体" w:eastAsia="宋体"/>
          <w:b/>
          <w:bCs/>
          <w:sz w:val="24"/>
          <w:szCs w:val="24"/>
        </w:rPr>
        <w:t xml:space="preserve">一、项目</w:t>
      </w:r>
      <w:r>
        <w:rPr>
          <w:rFonts w:hint="eastAsia" w:ascii="宋体" w:hAnsi="宋体" w:eastAsia="宋体" w:cs="宋体"/>
          <w:b/>
          <w:bCs/>
          <w:sz w:val="24"/>
          <w:szCs w:val="24"/>
        </w:rPr>
        <w:t xml:space="preserve">编号</w:t>
      </w:r>
      <w:r>
        <w:rPr>
          <w:rFonts w:hint="eastAsia" w:ascii="宋体" w:hAnsi="宋体" w:eastAsia="宋体" w:cs="宋体"/>
          <w:sz w:val="24"/>
          <w:szCs w:val="24"/>
        </w:rPr>
        <w:t xml:space="preserve">：JSZC-320506104-BDSZ-G2026-0011</w:t>
      </w:r>
      <w:r/>
    </w:p>
    <w:p>
      <w:pPr>
        <w:ind w:left="480"/>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sz w:val="24"/>
          <w:szCs w:val="24"/>
        </w:rPr>
      </w:pPr>
      <w:r>
        <w:rPr>
          <w:rFonts w:hint="eastAsia" w:ascii="宋体" w:hAnsi="宋体" w:eastAsia="宋体"/>
          <w:b/>
          <w:bCs/>
          <w:sz w:val="24"/>
          <w:szCs w:val="24"/>
        </w:rPr>
        <w:t xml:space="preserve">二、项目名称</w:t>
      </w:r>
      <w:r>
        <w:rPr>
          <w:rFonts w:hint="eastAsia" w:ascii="宋体" w:hAnsi="宋体" w:eastAsia="宋体"/>
          <w:sz w:val="24"/>
          <w:szCs w:val="24"/>
        </w:rPr>
        <w:t xml:space="preserve">：度假区光福产业园救援车辆采购</w:t>
      </w:r>
      <w:r/>
    </w:p>
    <w:p>
      <w:pPr>
        <w:ind w:left="480"/>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cs="宋体"/>
          <w:sz w:val="24"/>
          <w:szCs w:val="24"/>
          <w:shd w:val="clear" w:color="auto" w:fill="ffffff"/>
        </w:rPr>
      </w:pPr>
      <w:r>
        <w:rPr>
          <w:rFonts w:hint="eastAsia" w:ascii="宋体" w:hAnsi="宋体" w:eastAsia="宋体"/>
          <w:b/>
          <w:bCs/>
          <w:sz w:val="24"/>
          <w:szCs w:val="24"/>
        </w:rPr>
        <w:t xml:space="preserve">三、预算金额（最高限价）</w:t>
      </w:r>
      <w:r>
        <w:rPr>
          <w:rFonts w:hint="eastAsia" w:ascii="宋体" w:hAnsi="宋体" w:eastAsia="宋体" w:cs="宋体"/>
          <w:sz w:val="24"/>
          <w:szCs w:val="24"/>
          <w:shd w:val="clear" w:color="auto" w:fill="ffffff"/>
        </w:rPr>
        <w:t xml:space="preserve">：人民币壹仟万元整（¥：10000000.00）</w:t>
      </w:r>
      <w:r/>
    </w:p>
    <w:p>
      <w:pPr>
        <w:ind w:left="480"/>
        <w:spacing w:after="0" w:line="360" w:lineRule="auto"/>
        <w:tabs>
          <w:tab w:val="left" w:pos="360" w:leader="none"/>
          <w:tab w:val="left" w:pos="420" w:leader="none"/>
          <w:tab w:val="left" w:pos="540" w:leader="none"/>
          <w:tab w:val="left" w:pos="720" w:leader="none"/>
        </w:tabs>
        <w:rPr>
          <w:rFonts w:hint="eastAsia" w:ascii="宋体" w:hAnsi="宋体" w:eastAsia="宋体"/>
          <w:sz w:val="24"/>
          <w:szCs w:val="24"/>
        </w:rPr>
      </w:pPr>
      <w:r>
        <w:rPr>
          <w:rFonts w:hint="eastAsia" w:ascii="宋体" w:hAnsi="宋体" w:eastAsia="宋体"/>
          <w:sz w:val="24"/>
          <w:szCs w:val="24"/>
        </w:rPr>
        <w:t xml:space="preserve">其中：18吨水罐泡沫消防车最高限价：人民币肆佰叁拾万元整；50米及以上多功能举高喷射消防车最高限价：人民币伍佰柒拾万元整；</w:t>
      </w:r>
      <w:r/>
    </w:p>
    <w:p>
      <w:pPr>
        <w:ind w:firstLine="480"/>
        <w:jc w:val="left"/>
        <w:spacing w:after="0"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四、采购内容</w:t>
      </w:r>
      <w:r>
        <w:rPr>
          <w:rFonts w:hint="eastAsia" w:ascii="宋体" w:hAnsi="宋体" w:eastAsia="宋体" w:cs="宋体"/>
          <w:sz w:val="24"/>
          <w:szCs w:val="24"/>
          <w:shd w:val="clear" w:color="auto" w:fill="ffffff"/>
        </w:rPr>
        <w:t xml:space="preserve">：</w:t>
      </w:r>
      <w:r>
        <w:rPr>
          <w:rFonts w:hint="eastAsia" w:ascii="宋体" w:hAnsi="宋体" w:eastAsia="宋体"/>
          <w:sz w:val="24"/>
          <w:szCs w:val="24"/>
        </w:rPr>
        <w:t xml:space="preserve">度假区光福产业园救援车辆采购（</w:t>
      </w:r>
      <w:r>
        <w:rPr>
          <w:rFonts w:hint="eastAsia" w:ascii="宋体" w:hAnsi="宋体" w:eastAsia="宋体" w:cs="宋体"/>
          <w:sz w:val="24"/>
          <w:szCs w:val="24"/>
          <w:shd w:val="clear" w:color="auto" w:fill="ffffff"/>
        </w:rPr>
        <w:t xml:space="preserve">18吨水罐泡沫消防车1辆、50米及以上多功能举高喷射消防车1辆）</w:t>
      </w:r>
      <w:r/>
    </w:p>
    <w:p>
      <w:pPr>
        <w:ind w:firstLine="482"/>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sz w:val="24"/>
          <w:szCs w:val="24"/>
        </w:rPr>
      </w:pPr>
      <w:r>
        <w:rPr>
          <w:rFonts w:hint="eastAsia" w:ascii="宋体" w:hAnsi="宋体" w:eastAsia="宋体"/>
          <w:b/>
          <w:bCs/>
          <w:sz w:val="24"/>
          <w:szCs w:val="24"/>
        </w:rPr>
        <w:t xml:space="preserve">五、具体技术要求：</w:t>
      </w:r>
      <w:r>
        <w:rPr>
          <w:rFonts w:hint="eastAsia" w:ascii="宋体" w:hAnsi="宋体" w:eastAsia="宋体"/>
          <w:sz w:val="24"/>
          <w:szCs w:val="24"/>
        </w:rPr>
        <w:t xml:space="preserve"> </w:t>
      </w:r>
      <w:r/>
    </w:p>
    <w:p>
      <w:pPr>
        <w:ind w:firstLine="482"/>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b/>
          <w:sz w:val="24"/>
          <w:szCs w:val="24"/>
        </w:rPr>
      </w:pPr>
      <w:r>
        <w:rPr>
          <w:rFonts w:hint="eastAsia" w:ascii="宋体" w:hAnsi="宋体" w:eastAsia="宋体"/>
          <w:b/>
          <w:sz w:val="24"/>
          <w:szCs w:val="24"/>
        </w:rPr>
        <w:t xml:space="preserve">（一）18吨水罐泡沫消防车1辆</w:t>
      </w:r>
      <w:r/>
    </w:p>
    <w:tbl>
      <w:tblPr>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6"/>
        <w:gridCol w:w="1752"/>
        <w:gridCol w:w="3929"/>
        <w:gridCol w:w="567"/>
        <w:gridCol w:w="603"/>
        <w:gridCol w:w="1565"/>
      </w:tblGrid>
      <w:tr>
        <w:trPr>
          <w:jc w:val="center"/>
          <w:trHeight w:val="23"/>
        </w:trPr>
        <w:tc>
          <w:tcPr>
            <w:gridSpan w:val="6"/>
            <w:tcMar>
              <w:left w:w="15" w:type="dxa"/>
              <w:top w:w="15" w:type="dxa"/>
              <w:right w:w="15" w:type="dxa"/>
            </w:tcMar>
            <w:tcW w:w="906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技术参数及要求</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(一) 整车</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外形尺寸：长×宽×高：≤12000mm×2550mm×4000mm</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满载质量：≤38500kg</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整备质量：≤20000kg        </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灭火剂容量：≥18000kg</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乘员人数（含驾驶员）：≥6人</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(二) 底盘</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b/>
                <w:sz w:val="22"/>
                <w:szCs w:val="22"/>
              </w:rPr>
              <w:t xml:space="preserve">★</w:t>
            </w:r>
            <w:r>
              <w:rPr>
                <w:rFonts w:hint="eastAsia" w:ascii="宋体" w:hAnsi="宋体" w:eastAsia="宋体" w:cs="宋体"/>
                <w:sz w:val="24"/>
                <w:szCs w:val="24"/>
              </w:rPr>
              <w:t xml:space="preserve">驱动形式：8</w:t>
            </w:r>
            <w:r>
              <w:rPr>
                <w:rFonts w:hint="eastAsia" w:ascii="宋体" w:hAnsi="宋体" w:eastAsia="宋体" w:cs="宋体"/>
                <w:sz w:val="24"/>
                <w:szCs w:val="24"/>
              </w:rPr>
              <w:t xml:space="preserve">×</w:t>
            </w:r>
            <w:r>
              <w:rPr>
                <w:rFonts w:hint="eastAsia" w:ascii="宋体" w:hAnsi="宋体" w:eastAsia="宋体" w:cs="宋体"/>
                <w:sz w:val="24"/>
                <w:szCs w:val="24"/>
              </w:rPr>
              <w:t xml:space="preserve">4</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发动机：</w:t>
            </w:r>
            <w:r>
              <w:rPr>
                <w:rFonts w:hint="eastAsia" w:ascii="宋体" w:hAnsi="宋体" w:eastAsia="宋体" w:cs="宋体"/>
                <w:sz w:val="24"/>
                <w:szCs w:val="24"/>
              </w:rPr>
              <w:t xml:space="preserve">直列六缸、增压中冷、高压共轨、电控</w:t>
            </w:r>
            <w:r/>
          </w:p>
        </w:tc>
      </w:tr>
      <w:tr>
        <w:trPr>
          <w:jc w:val="center"/>
          <w:trHeight w:val="90"/>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b/>
                <w:sz w:val="22"/>
                <w:szCs w:val="22"/>
              </w:rPr>
              <w:t xml:space="preserve">★</w:t>
            </w:r>
            <w:r>
              <w:rPr>
                <w:rFonts w:hint="eastAsia" w:ascii="宋体" w:hAnsi="宋体" w:eastAsia="宋体" w:cs="宋体"/>
                <w:sz w:val="24"/>
                <w:szCs w:val="24"/>
              </w:rPr>
              <w:t xml:space="preserve">额定功率：≥425kW（投标文件中提供所投车辆《道路机动车辆生产企业及产品信息综合查询系统》参数页查询截图作为佐证材料）</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最大扭矩：≥2800N·m</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b/>
                <w:sz w:val="22"/>
                <w:szCs w:val="22"/>
              </w:rPr>
              <w:t xml:space="preserve">★</w:t>
            </w:r>
            <w:r>
              <w:rPr>
                <w:rFonts w:hint="eastAsia" w:ascii="宋体" w:hAnsi="宋体" w:eastAsia="宋体" w:cs="宋体"/>
                <w:sz w:val="24"/>
                <w:szCs w:val="24"/>
              </w:rPr>
              <w:t xml:space="preserve">排放标准：</w:t>
            </w:r>
            <w:r>
              <w:rPr>
                <w:rFonts w:hint="eastAsia" w:ascii="宋体" w:hAnsi="宋体" w:eastAsia="宋体" w:cs="宋体"/>
                <w:sz w:val="24"/>
                <w:szCs w:val="24"/>
              </w:rPr>
              <w:t xml:space="preserve">国</w:t>
            </w:r>
            <w:r>
              <w:rPr>
                <w:rFonts w:hint="eastAsia" w:ascii="宋体" w:hAnsi="宋体" w:eastAsia="宋体" w:cs="宋体"/>
                <w:sz w:val="24"/>
                <w:szCs w:val="24"/>
              </w:rPr>
              <w:t xml:space="preserve">Ⅵ,</w:t>
            </w:r>
            <w:r>
              <w:rPr>
                <w:rFonts w:hint="eastAsia" w:ascii="宋体" w:hAnsi="宋体" w:eastAsia="宋体" w:cs="宋体"/>
                <w:sz w:val="24"/>
                <w:szCs w:val="24"/>
              </w:rPr>
              <w:t xml:space="preserve">符合上牌标准</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轴距：≤</w:t>
            </w:r>
            <w:r>
              <w:rPr>
                <w:rFonts w:hint="eastAsia" w:ascii="宋体" w:hAnsi="宋体" w:eastAsia="宋体" w:cs="宋体"/>
                <w:sz w:val="24"/>
                <w:szCs w:val="24"/>
              </w:rPr>
              <w:t xml:space="preserve">1800mm+</w:t>
            </w:r>
            <w:r>
              <w:rPr>
                <w:rFonts w:hint="eastAsia" w:ascii="宋体" w:hAnsi="宋体" w:eastAsia="宋体" w:cs="宋体"/>
                <w:sz w:val="24"/>
                <w:szCs w:val="24"/>
              </w:rPr>
              <w:t xml:space="preserve">4650mm+1400mm</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刹车形式：双回路气压制动，前后盘式制动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最小转弯直径：≤27m</w:t>
            </w:r>
            <w:r/>
          </w:p>
        </w:tc>
      </w:tr>
      <w:tr>
        <w:trPr>
          <w:jc w:val="center"/>
          <w:trHeight w:val="332"/>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变速箱：</w:t>
            </w:r>
            <w:r>
              <w:rPr>
                <w:rFonts w:hint="eastAsia" w:ascii="宋体" w:hAnsi="宋体" w:eastAsia="宋体" w:cs="宋体"/>
                <w:sz w:val="24"/>
                <w:szCs w:val="24"/>
              </w:rPr>
              <w:t xml:space="preserve">自动变速箱</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带胎压监测装置、ABS、EBS、ESP</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(三) 驾乘室</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▲结构：单排驾驶室+独立乘员室</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独立乘员室箱体：采用高强度镁铝合金板辅以专用铝</w:t>
            </w:r>
            <w:r>
              <w:rPr>
                <w:rFonts w:hint="eastAsia" w:ascii="宋体" w:hAnsi="宋体" w:eastAsia="宋体" w:cs="宋体"/>
                <w:sz w:val="24"/>
                <w:szCs w:val="24"/>
              </w:rPr>
              <w:t xml:space="preserve">型材,</w:t>
            </w:r>
            <w:r>
              <w:rPr>
                <w:rFonts w:hint="eastAsia" w:ascii="宋体" w:hAnsi="宋体" w:eastAsia="宋体" w:cs="宋体"/>
                <w:sz w:val="24"/>
                <w:szCs w:val="24"/>
              </w:rPr>
              <w:t xml:space="preserve">使用不锈钢螺栓连接或铆接</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驾驶室座椅：1+1布置形式，即1个可调式驾驶员座椅，1个副驾座椅，座椅配备三点式安全带。</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独立乘员室：乘员室可并排乘坐四名消防员，座椅背后设有4具空气呼吸器架，座椅均配备安全带。</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独立乘员室空调：直流整体式冷暖空调。</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仪表盘：底盘各类仪表按照要求配置，包括有里程表、转速表、油箱油量表、冷却液温度表、气压表、方向指示灯、刹车系统警告等。</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独立乘员室翻踏板：采用气动翻转式，与车门联动。</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(四) 上装</w:t>
            </w:r>
            <w:r/>
          </w:p>
        </w:tc>
      </w:tr>
      <w:tr>
        <w:trPr>
          <w:jc w:val="center"/>
          <w:trHeight w:val="23"/>
        </w:trPr>
        <w:tc>
          <w:tcPr>
            <w:gridSpan w:val="6"/>
            <w:tcMar>
              <w:left w:w="15" w:type="dxa"/>
              <w:top w:w="15" w:type="dxa"/>
              <w:right w:w="15" w:type="dxa"/>
            </w:tcMar>
            <w:tcW w:w="9062" w:type="dxa"/>
            <w:vAlign w:val="center"/>
            <w:textDirection w:val="lrTb"/>
            <w:noWrap w:val="false"/>
          </w:tcPr>
          <w:p>
            <w:pPr>
              <w:ind w:firstLine="480"/>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器材箱</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材质：铝合金材质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▲结构：采用板厚≥4mm高强度铝合金板材与型材螺栓连接或铆接形式。车辆采用外露罐结构，车身两侧各设置≥2扇卷帘门、≥2个器材箱、≥2个翻踏板</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器材箱门：器材箱门采用轻型优质铝合金卷帘门，可在任意高度悬停，轻便可靠。</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泵房：泵房设置在车尾，配有主控液晶显示屏便于操作。</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车顶：</w:t>
            </w:r>
            <w:r>
              <w:rPr>
                <w:rFonts w:hint="eastAsia" w:ascii="宋体" w:hAnsi="宋体" w:eastAsia="宋体" w:cs="宋体"/>
                <w:sz w:val="24"/>
                <w:szCs w:val="24"/>
              </w:rPr>
              <w:t xml:space="preserve">车顶左侧设置消防拉梯翻转架，可站在地面取放消防拉梯；</w:t>
            </w:r>
            <w:r>
              <w:rPr>
                <w:rFonts w:hint="eastAsia" w:ascii="宋体" w:hAnsi="宋体" w:eastAsia="宋体" w:cs="宋体"/>
                <w:sz w:val="24"/>
                <w:szCs w:val="24"/>
              </w:rPr>
              <w:t xml:space="preserve">车顶右侧中部设置吸水管卡座，可以存放随车吸水管。</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翻踏板</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后置器材箱翻踏板位置：后置器材箱两侧下部（卷帘门下方）。</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材质：高强度铝型材</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后置器材箱翻踏板结构：采用气弹簧加卷帘门锁止结构，安全可靠；每个踏板承重≥250kg。</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前置器材箱翻踏板位置：前置器材箱两侧下部。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前置器材箱翻踏板结构：采用抽拉结构，两级踏板可折叠存放，不占用器材箱空间，每个踏板承重≥100kg。</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后爬梯</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位置：车身尾部右侧</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材质：高强度铝合金</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结构：下翻式结构，梯级带有防滑纹理，方便人员攀爬上下车顶。</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(五) 水泵</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▲额定压力/额定流量：</w:t>
            </w:r>
            <w:r>
              <w:rPr>
                <w:rFonts w:hint="eastAsia" w:ascii="宋体" w:hAnsi="宋体" w:eastAsia="宋体" w:cs="宋体"/>
                <w:sz w:val="24"/>
                <w:szCs w:val="24"/>
              </w:rPr>
              <w:t xml:space="preserve">≥</w:t>
            </w:r>
            <w:r>
              <w:rPr>
                <w:rFonts w:hint="eastAsia" w:ascii="宋体" w:hAnsi="宋体" w:eastAsia="宋体" w:cs="宋体"/>
                <w:sz w:val="24"/>
                <w:szCs w:val="24"/>
              </w:rPr>
              <w:t xml:space="preserve">1.0MPa/170L/s</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引水器型式：电动真空引水泵</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最大真空度：≥85kPa</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最大吸深：≥7m</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引水时间：≤100s</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泡沫比例混合器：</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型式：全自动负压环泵式</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混合比：1%-10%无级调节</w:t>
            </w:r>
            <w:r/>
          </w:p>
        </w:tc>
      </w:tr>
      <w:tr>
        <w:trPr>
          <w:jc w:val="center"/>
          <w:trHeight w:val="164"/>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(六) 灭火</w:t>
            </w:r>
            <w:r>
              <w:rPr>
                <w:rFonts w:hint="eastAsia" w:ascii="宋体" w:hAnsi="宋体" w:eastAsia="宋体" w:cs="宋体"/>
                <w:b/>
                <w:sz w:val="24"/>
                <w:szCs w:val="24"/>
              </w:rPr>
              <w:t xml:space="preserve">管路</w:t>
            </w:r>
            <w:r>
              <w:rPr>
                <w:rFonts w:hint="eastAsia" w:ascii="宋体" w:hAnsi="宋体" w:eastAsia="宋体" w:cs="宋体"/>
                <w:b/>
                <w:sz w:val="24"/>
                <w:szCs w:val="24"/>
              </w:rPr>
              <w:t xml:space="preserve">系统</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tabs>
                <w:tab w:val="left" w:pos="540" w:leader="none"/>
                <w:tab w:val="left" w:pos="840" w:leader="none"/>
                <w:tab w:val="left" w:pos="1620" w:leader="none"/>
                <w:tab w:val="left" w:pos="4135" w:leader="none"/>
              </w:tabs>
              <w:rPr>
                <w:rFonts w:hint="eastAsia" w:ascii="宋体" w:hAnsi="宋体" w:eastAsia="宋体" w:cs="宋体"/>
                <w:sz w:val="24"/>
                <w:szCs w:val="24"/>
              </w:rPr>
            </w:pPr>
            <w:r>
              <w:rPr>
                <w:rFonts w:hint="eastAsia" w:ascii="宋体" w:hAnsi="宋体" w:eastAsia="宋体" w:cs="宋体"/>
                <w:sz w:val="24"/>
                <w:szCs w:val="24"/>
              </w:rPr>
              <w:t xml:space="preserve">吸水管路：不少于4个DN150水泵外吸口，装有DN150手动蝶阀，便于连接吸水管；1个罐吸水管路，装有一只DN200气动蝶阀，管路适当部位设有专用橡胶弹性连接装置。</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出水管路：车身两侧各设有不少于4个DN80常压出水口；水泵至水罐有1个由DN65气动蝶阀控制的罐注水管路；有1个带有DN150气动蝶阀的炮管路。</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泡沫管路：不少于1个DN65泡沫外吸口，装有DN65手动球阀，位于车尾；1个罐吸液管路，装有一只DN65气动球阀。</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放余水管路：在水泵最低处设有放余水装置，需要时可快速放净系统中的余水。</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(七) 消防水炮</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安装位置：车顶后部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控制方式：无线遥控+有线遥控+驾驶室手柄控制+应急手动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▲流量：</w:t>
            </w:r>
            <w:r>
              <w:rPr>
                <w:rFonts w:hint="eastAsia" w:ascii="宋体" w:hAnsi="宋体" w:eastAsia="宋体" w:cs="宋体"/>
                <w:sz w:val="24"/>
                <w:szCs w:val="24"/>
              </w:rPr>
              <w:t xml:space="preserve">≥</w:t>
            </w:r>
            <w:r>
              <w:rPr>
                <w:rFonts w:hint="eastAsia" w:ascii="宋体" w:hAnsi="宋体" w:eastAsia="宋体" w:cs="宋体"/>
                <w:sz w:val="24"/>
                <w:szCs w:val="24"/>
              </w:rPr>
              <w:t xml:space="preserve">150L/s</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jc w:val="left"/>
              <w:spacing w:after="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Ⅱ档</w:t>
            </w:r>
            <w:r>
              <w:rPr>
                <w:rFonts w:hint="eastAsia" w:ascii="宋体" w:hAnsi="宋体" w:eastAsia="宋体" w:cs="宋体"/>
                <w:sz w:val="24"/>
                <w:szCs w:val="24"/>
              </w:rPr>
              <w:t xml:space="preserve">流量：</w:t>
            </w:r>
            <w:r>
              <w:rPr>
                <w:rFonts w:hint="eastAsia" w:ascii="宋体" w:hAnsi="宋体" w:eastAsia="宋体" w:cs="宋体"/>
                <w:sz w:val="24"/>
                <w:szCs w:val="24"/>
              </w:rPr>
              <w:t xml:space="preserve">≥</w:t>
            </w:r>
            <w:r>
              <w:rPr>
                <w:rFonts w:hint="eastAsia" w:ascii="宋体" w:hAnsi="宋体" w:eastAsia="宋体" w:cs="宋体"/>
                <w:sz w:val="24"/>
                <w:szCs w:val="24"/>
              </w:rPr>
              <w:t xml:space="preserve">100L/s</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射程：水≥100m，泡沫≥95m</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Ⅱ档</w:t>
            </w:r>
            <w:r>
              <w:rPr>
                <w:rFonts w:hint="eastAsia" w:ascii="宋体" w:hAnsi="宋体" w:eastAsia="宋体" w:cs="宋体"/>
                <w:sz w:val="24"/>
                <w:szCs w:val="24"/>
              </w:rPr>
              <w:t xml:space="preserve">射程：水≥90m，泡沫≥85m</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水平回转</w:t>
            </w:r>
            <w:r>
              <w:rPr>
                <w:rFonts w:hint="eastAsia" w:ascii="宋体" w:hAnsi="宋体" w:eastAsia="宋体" w:cs="宋体"/>
                <w:sz w:val="24"/>
                <w:szCs w:val="24"/>
              </w:rPr>
              <w:t xml:space="preserve">角度：≥270°</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俯角</w:t>
            </w:r>
            <w:r>
              <w:rPr>
                <w:rFonts w:hint="eastAsia" w:ascii="宋体" w:hAnsi="宋体" w:eastAsia="宋体" w:cs="宋体"/>
                <w:sz w:val="24"/>
                <w:szCs w:val="24"/>
              </w:rPr>
              <w:t xml:space="preserve">≤</w:t>
            </w:r>
            <w:r>
              <w:rPr>
                <w:rFonts w:hint="eastAsia" w:ascii="宋体" w:hAnsi="宋体" w:eastAsia="宋体" w:cs="宋体"/>
                <w:sz w:val="24"/>
                <w:szCs w:val="24"/>
              </w:rPr>
              <w:t xml:space="preserve">-7°，仰角</w:t>
            </w:r>
            <w:r>
              <w:rPr>
                <w:rFonts w:hint="eastAsia" w:ascii="宋体" w:hAnsi="宋体" w:eastAsia="宋体" w:cs="宋体"/>
                <w:sz w:val="24"/>
                <w:szCs w:val="24"/>
              </w:rPr>
              <w:t xml:space="preserve">≥+</w:t>
            </w:r>
            <w:r>
              <w:rPr>
                <w:rFonts w:hint="eastAsia" w:ascii="宋体" w:hAnsi="宋体" w:eastAsia="宋体" w:cs="宋体"/>
                <w:sz w:val="24"/>
                <w:szCs w:val="24"/>
              </w:rPr>
              <w:t xml:space="preserve">70°</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(八) 灭火罐</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类型：车辆配备水罐和泡沫罐</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▲容量：≥18000L，泡沫罐与水罐比例可调。</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罐体材料：304不锈钢材料，</w:t>
            </w:r>
            <w:r>
              <w:rPr>
                <w:rFonts w:hint="eastAsia" w:ascii="宋体" w:hAnsi="宋体" w:eastAsia="宋体" w:cs="宋体"/>
                <w:sz w:val="24"/>
                <w:szCs w:val="24"/>
              </w:rPr>
              <w:t xml:space="preserve">底板≥4mm,侧板及隔板均为≥3mm</w:t>
            </w:r>
            <w:r>
              <w:rPr>
                <w:rFonts w:hint="eastAsia" w:ascii="宋体" w:hAnsi="宋体" w:eastAsia="宋体" w:cs="宋体"/>
                <w:sz w:val="24"/>
                <w:szCs w:val="24"/>
              </w:rPr>
              <w:t xml:space="preserve">，灭火罐内部设有横向和纵向防荡板，能有效防止灭火罐在行车时因振荡导致变形或损坏。</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水罐注水口：整车不少于8个DN80外注水口，位于车身两侧，每侧≥4个，注水口配备手动阀；</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检查人孔：水罐和泡沫罐各设置一个直径≥450mm的人孔口，设置快速开启式人孔盖，设有弹簧，可实现自动泄压。</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溢流装置：水罐和泡沫罐等均设置有溢流装置</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排污口：水罐及泡沫罐各有1个带阀门的排污口</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液位：水罐及泡沫罐各配备1个液位传感器</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（九）泵室主控液晶屏</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显示屏尺寸：≥10英寸</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显示颜色：彩色</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主要功能：灭火系统一键出水；灭火系统一键出泡沫；灭火系统一键冲洗管路；灭火系统一键稳压；发动机油门加、减。</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可显示内容：发动机及水泵转速；发动机水温及机油压力；水罐液位及泡沫罐液位；水泵出口压力及真空度；系统单次工作时间及累计工作时间；泡沫比例、警告信息。</w:t>
            </w:r>
            <w:r/>
          </w:p>
        </w:tc>
      </w:tr>
      <w:tr>
        <w:trPr>
          <w:jc w:val="center"/>
          <w:trHeight w:val="23"/>
        </w:trPr>
        <w:tc>
          <w:tcPr>
            <w:gridSpan w:val="6"/>
            <w:tcMar>
              <w:left w:w="15" w:type="dxa"/>
              <w:top w:w="15" w:type="dxa"/>
              <w:right w:w="15" w:type="dxa"/>
            </w:tcMar>
            <w:tcW w:w="9062"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（十）无线遥控器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控制方式：总线控制</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控制距离：≥100m</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▲主要功能：遥控底盘发动机启动与停止；发动机油门加、减；底盘取力器结合、分离；消防炮无线遥控（俯仰、回转、直流、开花）；灭火系统一键出水；灭火系统一键出泡沫；灭火系统冲洗管路；喷淋自保。</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可显示内容：发动机及水泵转速；水罐液位及泡沫罐液位；水泵出口压力；灭火系统工作状态。</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（十一）驾驶室控制系统</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ind w:left="4320" w:hanging="4320"/>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组成：彩色触控液晶屏+消防炮操控手柄+控制按键。</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ind w:left="4320" w:hanging="4320"/>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显示屏尺寸：≥10寸。</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ind w:left="4320" w:hanging="4320"/>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安装位置：主副驾驶座中间靠近主驾。</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触控液晶屏主要功能：灭火系统一键炮出水；灭火系统一键炮出泡沫；灭火系统一键冲洗管路；整车喷淋自保；发动机油门加、减。</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触控液晶屏可显示内容：发动机及水泵转速；发动机水温及机油压力；水罐液位及泡沫罐液位；水泵出口压力及真空度；系统单次工作时间及累计工作时间；泡沫比例；警告信息。</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（十二）液位显示装置</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b/>
                <w:sz w:val="24"/>
                <w:szCs w:val="24"/>
              </w:rPr>
            </w:pPr>
            <w:r>
              <w:rPr>
                <w:rFonts w:hint="eastAsia" w:ascii="宋体" w:hAnsi="宋体" w:eastAsia="宋体" w:cs="宋体"/>
                <w:sz w:val="24"/>
                <w:szCs w:val="24"/>
              </w:rPr>
              <w:t xml:space="preserve">显示屏类型：LED液位显示装置</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sz w:val="24"/>
                <w:szCs w:val="24"/>
              </w:rPr>
              <w:t xml:space="preserve">显示内容：静态与动态实时显示罐体内液位。出水及出泡沫时，可同步动态显示水罐液位及泡沫罐液位变化。</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(十三) </w:t>
            </w:r>
            <w:r>
              <w:rPr>
                <w:rFonts w:hint="eastAsia" w:ascii="宋体" w:hAnsi="宋体" w:eastAsia="宋体" w:cs="宋体"/>
                <w:b/>
                <w:sz w:val="24"/>
                <w:szCs w:val="24"/>
              </w:rPr>
              <w:t xml:space="preserve">副大梁</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结构特点：附加梁采用高强度优质合金钢通过折弯、焊接、装配而成，采用部件焊接+整体装配式结构。两纵梁间由若干横梁采用高强度螺栓等强度连接，保证车辆行驶时器材箱不发生不可逆变形。附加梁上安装弹性支撑，与液罐采用</w:t>
            </w:r>
            <w:r>
              <w:rPr>
                <w:rFonts w:hint="eastAsia" w:ascii="宋体" w:hAnsi="宋体" w:eastAsia="宋体" w:cs="宋体"/>
                <w:sz w:val="24"/>
                <w:szCs w:val="24"/>
              </w:rPr>
              <w:t xml:space="preserve">柔性连接，有效缓解行车中液罐和底盘相互冲击。采用附加梁结构，既能保证原车大梁的受力均匀，提高大梁的使用寿命，同时可减少上装部件由于扭曲而造成的变形。</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（十四）电气系统</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照明系统：车身两侧顶部安装有照明灯，用于车侧照明。</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信号装置：驾驶室顶部安装有红色长排警灯。1个不小于100W的扬声器安装在驾驶室，扬声器传输警笛信号，可作为广播单元中的一部分。整套广播系统包括一个驾驶室内手持麦克风及车顶扬声器。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驾驶室内电气面板：驾驶室中控面板上设有上装电气控制区，分别设有上装电源总开关、箱外照明开关、箱内照明开关、卷帘门未关闭报警灯、自动充电装置未脱离报警灯等开关和指示灯。</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倒车影像系统：车辆加装360°全景影像系统，带行车记录及导航功能，驾驶室内设置≥9寸显示屏。</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自动充电装置：车身左侧安装有自动充电装置，市电供电，发动机启动时自动脱离。</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b/>
                <w:sz w:val="24"/>
                <w:szCs w:val="24"/>
              </w:rPr>
              <w:t xml:space="preserve">（十五）喷漆</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涂装类型：符合国际涂装标准。</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防腐：器材箱内部均匀喷涂防腐耐磨涂层</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（十六）随车文件</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底盘使用说明书</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底盘合格证</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发动机号码拓印件</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5"/>
            <w:tcMar>
              <w:left w:w="15" w:type="dxa"/>
              <w:top w:w="15" w:type="dxa"/>
              <w:right w:w="15" w:type="dxa"/>
            </w:tcMar>
            <w:tcW w:w="8416"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底盘号码拓印件</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消防车使用说明书</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消防车合格证</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消防车交接清单</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5"/>
            <w:tcMar>
              <w:left w:w="15" w:type="dxa"/>
              <w:top w:w="15" w:type="dxa"/>
              <w:right w:w="15" w:type="dxa"/>
            </w:tcMar>
            <w:tcW w:w="8416"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随车器材清单（以上均为中文）</w:t>
            </w:r>
            <w:r/>
          </w:p>
        </w:tc>
      </w:tr>
      <w:tr>
        <w:trPr>
          <w:jc w:val="center"/>
          <w:trHeight w:val="23"/>
        </w:trPr>
        <w:tc>
          <w:tcPr>
            <w:gridSpan w:val="6"/>
            <w:tcMar>
              <w:left w:w="15" w:type="dxa"/>
              <w:top w:w="15" w:type="dxa"/>
              <w:right w:w="15" w:type="dxa"/>
            </w:tcMar>
            <w:tcW w:w="9062" w:type="dxa"/>
            <w:vAlign w:val="center"/>
            <w:textDirection w:val="lrTb"/>
            <w:noWrap w:val="false"/>
          </w:tcPr>
          <w:p>
            <w:pPr>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(十七) 随车器材</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Mar>
              <w:left w:w="15" w:type="dxa"/>
              <w:top w:w="15" w:type="dxa"/>
              <w:right w:w="15" w:type="dxa"/>
            </w:tcMar>
            <w:tcW w:w="175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Mar>
              <w:left w:w="15" w:type="dxa"/>
              <w:top w:w="15" w:type="dxa"/>
              <w:right w:w="15" w:type="dxa"/>
            </w:tcMar>
            <w:tcW w:w="3929"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规格</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单位</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消防水带16型</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DN80mm×20m</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盘</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消防水带16型</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DN65mm×20m</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盘</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轻质吸水管</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DN150×4000mm</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根</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2"/>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外吸液管</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DN65×2m</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根</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滤水器</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DN150</w:t>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篮式滤水器</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分水器</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FⅢ80/65×3-1.6</w:t>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集水器</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JⅡ150/80×2-1.6</w:t>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吸水管扳手</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KD150</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外吸液管扳手</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KD65</w:t>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支</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地上消防栓扳手</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支</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地下消防栓扳手</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支</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空气泡沫枪</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支</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多功能水枪</w:t>
            </w:r>
            <w:r/>
          </w:p>
        </w:tc>
        <w:tc>
          <w:tcPr>
            <w:tcMar>
              <w:left w:w="15" w:type="dxa"/>
              <w:top w:w="15" w:type="dxa"/>
              <w:right w:w="15" w:type="dxa"/>
            </w:tcMar>
            <w:tcW w:w="3929" w:type="dxa"/>
            <w:vAlign w:val="center"/>
            <w:textDirection w:val="lrTb"/>
            <w:noWrap w:val="false"/>
          </w:tcPr>
          <w:p>
            <w:pPr>
              <w:keepLines/>
              <w:keepNext/>
              <w:spacing w:after="0" w:line="360" w:lineRule="auto"/>
              <w:rPr>
                <w:rFonts w:hint="eastAsia" w:ascii="宋体" w:hAnsi="宋体" w:eastAsia="宋体" w:cs="宋体"/>
                <w:sz w:val="24"/>
                <w:szCs w:val="24"/>
              </w:rPr>
              <w:outlineLvl w:val="4"/>
            </w:pPr>
            <w:r>
              <w:rPr>
                <w:rFonts w:hint="eastAsia" w:ascii="宋体" w:hAnsi="宋体" w:eastAsia="宋体" w:cs="宋体"/>
                <w:sz w:val="24"/>
                <w:szCs w:val="24"/>
              </w:rPr>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支</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消火栓接口</w:t>
            </w:r>
            <w:r/>
          </w:p>
        </w:tc>
        <w:tc>
          <w:tcPr>
            <w:tcMar>
              <w:left w:w="15" w:type="dxa"/>
              <w:top w:w="15" w:type="dxa"/>
              <w:right w:w="15" w:type="dxa"/>
            </w:tcMar>
            <w:tcW w:w="3929" w:type="dxa"/>
            <w:vAlign w:val="center"/>
            <w:textDirection w:val="lrTb"/>
            <w:noWrap w:val="false"/>
          </w:tcPr>
          <w:p>
            <w:pPr>
              <w:keepLines/>
              <w:keepNext/>
              <w:spacing w:after="0" w:line="360" w:lineRule="auto"/>
              <w:rPr>
                <w:rFonts w:hint="eastAsia" w:ascii="宋体" w:hAnsi="宋体" w:eastAsia="宋体" w:cs="宋体"/>
                <w:sz w:val="24"/>
                <w:szCs w:val="24"/>
              </w:rPr>
              <w:outlineLvl w:val="4"/>
            </w:pPr>
            <w:r>
              <w:rPr>
                <w:rFonts w:hint="eastAsia" w:ascii="宋体" w:hAnsi="宋体" w:eastAsia="宋体" w:cs="宋体"/>
                <w:bCs/>
                <w:sz w:val="24"/>
                <w:szCs w:val="24"/>
              </w:rPr>
              <w:t xml:space="preserve">Φ150mm/100mm</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支</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消火栓用</w:t>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16</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异径接口</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17</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异型接口</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18</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水带挂钩</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19</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水带包布</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件</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20</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水带护桥</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副</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21</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消防斧</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把</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消防锹</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把</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Mar>
              <w:left w:w="15" w:type="dxa"/>
              <w:top w:w="15" w:type="dxa"/>
              <w:right w:w="15" w:type="dxa"/>
            </w:tcMar>
            <w:tcW w:w="1752"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干粉灭火器</w:t>
            </w:r>
            <w:r/>
          </w:p>
        </w:tc>
        <w:tc>
          <w:tcPr>
            <w:tcMar>
              <w:left w:w="15" w:type="dxa"/>
              <w:top w:w="15" w:type="dxa"/>
              <w:right w:w="15" w:type="dxa"/>
            </w:tcMar>
            <w:tcW w:w="3929"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具</w:t>
            </w:r>
            <w:r/>
          </w:p>
        </w:tc>
        <w:tc>
          <w:tcPr>
            <w:tcMar>
              <w:left w:w="15" w:type="dxa"/>
              <w:top w:w="15" w:type="dxa"/>
              <w:right w:w="15" w:type="dxa"/>
            </w:tcMar>
            <w:tcW w:w="603"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底盘工具及附件</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套</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25</w:t>
            </w:r>
            <w:r/>
          </w:p>
        </w:tc>
        <w:tc>
          <w:tcPr>
            <w:tcMar>
              <w:left w:w="15" w:type="dxa"/>
              <w:top w:w="15" w:type="dxa"/>
              <w:right w:w="15" w:type="dxa"/>
            </w:tcMar>
            <w:tcW w:w="1752"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15米拉梯</w:t>
            </w:r>
            <w:r/>
          </w:p>
        </w:tc>
        <w:tc>
          <w:tcPr>
            <w:tcMar>
              <w:left w:w="15" w:type="dxa"/>
              <w:top w:w="15" w:type="dxa"/>
              <w:right w:w="15" w:type="dxa"/>
            </w:tcMar>
            <w:tcW w:w="3929"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材质为碳纤维</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套</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3"/>
        </w:trPr>
        <w:tc>
          <w:tcPr>
            <w:tcMar>
              <w:left w:w="15" w:type="dxa"/>
              <w:top w:w="15" w:type="dxa"/>
              <w:right w:w="15" w:type="dxa"/>
            </w:tcMar>
            <w:tcW w:w="646"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w:t>
            </w:r>
            <w:r/>
          </w:p>
        </w:tc>
        <w:tc>
          <w:tcPr>
            <w:tcMar>
              <w:left w:w="15" w:type="dxa"/>
              <w:top w:w="15" w:type="dxa"/>
              <w:right w:w="15" w:type="dxa"/>
            </w:tcMar>
            <w:tcW w:w="1752" w:type="dxa"/>
            <w:vAlign w:val="center"/>
            <w:textDirection w:val="lrTb"/>
            <w:noWrap w:val="false"/>
          </w:tcPr>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机动液压破拆工</w:t>
            </w:r>
            <w:r>
              <w:rPr>
                <w:rFonts w:hint="eastAsia" w:asciiTheme="minorEastAsia" w:hAnsiTheme="minorEastAsia" w:eastAsiaTheme="minorEastAsia" w:cstheme="minorEastAsia"/>
                <w:sz w:val="24"/>
                <w:szCs w:val="24"/>
                <w:lang w:bidi="ar"/>
              </w:rPr>
              <w:t xml:space="preserve">具组</w:t>
            </w:r>
            <w:r/>
          </w:p>
        </w:tc>
        <w:tc>
          <w:tcPr>
            <w:tcMar>
              <w:left w:w="15" w:type="dxa"/>
              <w:top w:w="15" w:type="dxa"/>
              <w:right w:w="15" w:type="dxa"/>
            </w:tcMar>
            <w:tcW w:w="3929" w:type="dxa"/>
            <w:vAlign w:val="center"/>
            <w:textDirection w:val="lrTb"/>
            <w:noWrap w:val="false"/>
          </w:tcPr>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一、基本描述</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全套配置：双输出液压机动泵1台、10米液压管2根、液压扩张器1台、液压剪切钳1台、液压剪扩钳1台、液压顶杆1台、多功能液压破拆撬棍1台。</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二、标准规范及检验报告</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符合GB/T 17906-2021标准，须提供第三方检测机构出具的检验（检测）报告。</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三、检验报告中</w:t>
            </w:r>
            <w:r>
              <w:rPr>
                <w:rFonts w:hint="eastAsia" w:asciiTheme="minorEastAsia" w:hAnsiTheme="minorEastAsia" w:eastAsiaTheme="minorEastAsia" w:cstheme="minorEastAsia"/>
                <w:sz w:val="24"/>
                <w:szCs w:val="24"/>
              </w:rPr>
              <w:t xml:space="preserve">须</w:t>
            </w:r>
            <w:r>
              <w:rPr>
                <w:rFonts w:hint="eastAsia" w:asciiTheme="minorEastAsia" w:hAnsiTheme="minorEastAsia" w:eastAsiaTheme="minorEastAsia" w:cstheme="minorEastAsia"/>
                <w:sz w:val="24"/>
                <w:szCs w:val="24"/>
              </w:rPr>
              <w:t xml:space="preserve">体现的参数</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1.双输出液压机动泵：</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1.1质量：≤23kg；</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1.2额定工作压力：≥72MPa，额定流量：≥0.5L/min；</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1.3低压工作压力：≥5MPa，低压流量：≥2.9L/min；</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2.液压扩张器：</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2.1质量：≤15kg；</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2.2扩张力（测力点距扩张臂顶端垂直距离为25mm）：最小扩张力≥40KN，最大扩张力≥90KN；</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2.3扩张距离：≥720mm；</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3.液压剪切钳：</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3.1质量：≤14kg；</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3.2开口距离：≥170mm；</w:t>
            </w:r>
            <w:r/>
          </w:p>
          <w:p>
            <w:pPr>
              <w:ind w:right="-1"/>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3.3剪切能力：直径≥36mm的Q235A圆钢；</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4.液压剪扩钳：</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4.1质量：≤15kg；</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4.2扩张力（测力点距扩张臂顶端垂直距离为25mm）：最小扩张力≥40KN，最大扩张力≥70KN；</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4.3剪切能力：直径≥36mm的Q235A圆钢；</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4.4扩张距离：≥380mm；</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4.5剪切开口：≥320mm；</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5.液压顶杆：</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5.1收拢长度：≤560mm；</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5.2第一级撑顶行程：≥370mm，第二级撑顶行程：≥350mm，伸展总长：≥1250mm；</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5.3质量：≤15kg；</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5.4第一级撑顶力：≥210KN，第二级撑顶力：≥100KN；</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6.多功能液压破拆撬棍：</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6.1液压撬棍应集成手动泵功能并装有不可拆卸的加压手柄，能直接驱动液压撬棍的扩张臂和剪切刃，无须外接其他动力源；</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6.2具备剪切、开缝、楔入、扩张、撞击、锤击和顶升功能；</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6.3剪切开口距离：≥27mm；</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6.4剪切能力：≥能一次剪断直径≥18mm的Q235A圆钢；</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6.5扩张距离：≥125mm；</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6.6扩张力（测力点距扩张臂顶端的垂直距离为25mm）：≥30KN；</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6.7质量：≤8kg；</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四、其它参数：</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1.液压管重量：≤5kg；</w:t>
            </w:r>
            <w:r/>
          </w:p>
          <w:p>
            <w:pPr>
              <w:jc w:val="left"/>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2.液压剪切钳：宜采用倾斜型刀头设计，为操作者从侧面剪切时创造更多的空间。</w:t>
            </w:r>
            <w:r/>
          </w:p>
        </w:tc>
        <w:tc>
          <w:tcPr>
            <w:tcMar>
              <w:left w:w="15" w:type="dxa"/>
              <w:top w:w="15" w:type="dxa"/>
              <w:right w:w="15" w:type="dxa"/>
            </w:tcMar>
            <w:tcW w:w="567"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tcMar>
              <w:left w:w="15" w:type="dxa"/>
              <w:top w:w="15" w:type="dxa"/>
              <w:right w:w="15" w:type="dxa"/>
            </w:tcMar>
            <w:tcW w:w="60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tcMar>
            <w:tcW w:w="1565"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723"/>
        <w:ind w:firstLine="0"/>
        <w:spacing w:after="0" w:line="360" w:lineRule="auto"/>
        <w:rPr>
          <w:rFonts w:hint="eastAsia" w:asciiTheme="minorEastAsia" w:hAnsiTheme="minorEastAsia" w:eastAsiaTheme="minorEastAsia"/>
          <w:b/>
          <w:bCs/>
          <w:u w:val="single"/>
        </w:rPr>
      </w:pPr>
      <w:r>
        <w:rPr>
          <w:rFonts w:hint="eastAsia" w:asciiTheme="minorEastAsia" w:hAnsiTheme="minorEastAsia" w:eastAsiaTheme="minorEastAsia"/>
          <w:b/>
          <w:bCs/>
          <w:u w:val="single"/>
        </w:rPr>
        <w:t xml:space="preserve">注：以上</w:t>
      </w:r>
      <w:r>
        <w:rPr>
          <w:rFonts w:hint="eastAsia" w:asciiTheme="minorEastAsia" w:hAnsiTheme="minorEastAsia" w:eastAsiaTheme="minorEastAsia"/>
          <w:b/>
          <w:bCs/>
          <w:szCs w:val="24"/>
          <w:u w:val="single"/>
        </w:rPr>
        <w:t xml:space="preserve">18吨水罐泡沫消防车技术参数（一）--（十五）及随车器材中序号26“</w:t>
      </w:r>
      <w:r>
        <w:rPr>
          <w:rFonts w:hint="eastAsia" w:asciiTheme="minorEastAsia" w:hAnsiTheme="minorEastAsia" w:eastAsiaTheme="minorEastAsia" w:cstheme="minorEastAsia"/>
          <w:b/>
          <w:bCs/>
          <w:szCs w:val="24"/>
          <w:u w:val="single"/>
          <w:lang w:bidi="ar"/>
        </w:rPr>
        <w:t xml:space="preserve">机动液压破拆工具组</w:t>
      </w:r>
      <w:r>
        <w:rPr>
          <w:rFonts w:hint="eastAsia" w:asciiTheme="minorEastAsia" w:hAnsiTheme="minorEastAsia" w:eastAsiaTheme="minorEastAsia"/>
          <w:b/>
          <w:bCs/>
          <w:szCs w:val="24"/>
          <w:u w:val="single"/>
        </w:rPr>
        <w:t xml:space="preserve">”的</w:t>
      </w:r>
      <w:r>
        <w:rPr>
          <w:rFonts w:hint="eastAsia" w:asciiTheme="minorEastAsia" w:hAnsiTheme="minorEastAsia" w:eastAsiaTheme="minorEastAsia"/>
          <w:b/>
          <w:bCs/>
          <w:szCs w:val="24"/>
          <w:u w:val="single"/>
        </w:rPr>
        <w:t xml:space="preserve">技术参数</w:t>
      </w:r>
      <w:r>
        <w:rPr>
          <w:rFonts w:hint="eastAsia" w:asciiTheme="minorEastAsia" w:hAnsiTheme="minorEastAsia" w:eastAsiaTheme="minorEastAsia"/>
          <w:b/>
          <w:bCs/>
          <w:szCs w:val="24"/>
          <w:u w:val="single"/>
        </w:rPr>
        <w:t xml:space="preserve">作为评审内容，其余</w:t>
      </w:r>
      <w:r>
        <w:rPr>
          <w:rFonts w:hint="eastAsia" w:cs="宋体" w:asciiTheme="minorEastAsia" w:hAnsiTheme="minorEastAsia" w:eastAsiaTheme="minorEastAsia"/>
          <w:b/>
          <w:bCs/>
          <w:szCs w:val="24"/>
          <w:u w:val="single"/>
        </w:rPr>
        <w:t xml:space="preserve">（十六）随车文件及其他随车器材，只需按要求配备即可。</w:t>
      </w:r>
      <w:r/>
    </w:p>
    <w:p>
      <w:pPr>
        <w:ind w:firstLine="482"/>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b/>
          <w:sz w:val="24"/>
          <w:szCs w:val="24"/>
        </w:rPr>
      </w:pPr>
      <w:r>
        <w:rPr>
          <w:rFonts w:hint="eastAsia" w:ascii="宋体" w:hAnsi="宋体" w:eastAsia="宋体"/>
          <w:b/>
          <w:sz w:val="24"/>
          <w:szCs w:val="24"/>
        </w:rPr>
        <w:t xml:space="preserve">（二）50米及以上多功能举高喷射消防车1辆</w:t>
      </w:r>
      <w:r/>
    </w:p>
    <w:tbl>
      <w:tblPr>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2"/>
        <w:gridCol w:w="1602"/>
        <w:gridCol w:w="6441"/>
        <w:gridCol w:w="743"/>
      </w:tblGrid>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6441"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基本参数</w:t>
            </w:r>
            <w:r/>
          </w:p>
        </w:tc>
        <w:tc>
          <w:tcPr>
            <w:tcBorders>
              <w:top w:val="single" w:color="auto" w:sz="4" w:space="0"/>
              <w:left w:val="single" w:color="auto" w:sz="4" w:space="0"/>
              <w:bottom w:val="single" w:color="auto" w:sz="4" w:space="0"/>
              <w:right w:val="single" w:color="auto" w:sz="4" w:space="0"/>
            </w:tcBorders>
            <w:tcW w:w="6441" w:type="dxa"/>
            <w:vAlign w:val="center"/>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1、外形尺寸：长≤12000mm，宽≤2550mm，高≤3980mm；</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2、最大总重量：≤43000kg；</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3、后悬长：≤2900mm；</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4、应急回收时间：≤20min；</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底盘</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1、驱动形式：≥8×4；</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▲2、轴距：≤2000mm+≤4500mm+≤1370mm（投标时提供第三方检测检验机构出具的同型号车辆试验报告）；</w:t>
            </w:r>
            <w:r/>
          </w:p>
          <w:p>
            <w:pPr>
              <w:jc w:val="left"/>
              <w:spacing w:after="0" w:line="360" w:lineRule="auto"/>
              <w:rPr>
                <w:rFonts w:hint="eastAsia" w:ascii="宋体" w:hAnsi="宋体" w:eastAsia="宋体" w:cs="宋体"/>
                <w:sz w:val="24"/>
                <w:szCs w:val="24"/>
              </w:rPr>
            </w:pPr>
            <w:r>
              <w:rPr>
                <w:rFonts w:hint="eastAsia" w:ascii="宋体" w:hAnsi="宋体" w:eastAsia="宋体" w:cs="宋体"/>
                <w:b/>
                <w:sz w:val="22"/>
              </w:rPr>
              <w:t xml:space="preserve">★</w:t>
            </w:r>
            <w:r>
              <w:rPr>
                <w:rFonts w:hint="eastAsia" w:ascii="宋体" w:hAnsi="宋体" w:eastAsia="宋体" w:cs="宋体"/>
                <w:sz w:val="24"/>
                <w:szCs w:val="24"/>
              </w:rPr>
              <w:t xml:space="preserve">3、排放标准：不低于国Ⅵ，交车时符合上牌标准；</w:t>
            </w:r>
            <w:r/>
          </w:p>
          <w:p>
            <w:pPr>
              <w:jc w:val="left"/>
              <w:spacing w:after="0" w:line="360" w:lineRule="auto"/>
              <w:rPr>
                <w:rFonts w:hint="eastAsia" w:ascii="宋体" w:hAnsi="宋体" w:eastAsia="宋体" w:cs="宋体"/>
                <w:sz w:val="24"/>
                <w:szCs w:val="24"/>
              </w:rPr>
            </w:pPr>
            <w:r/>
            <w:bookmarkStart w:id="15" w:name="OLE_LINK7"/>
            <w:r>
              <w:rPr>
                <w:rFonts w:hint="eastAsia" w:ascii="宋体" w:hAnsi="宋体" w:eastAsia="宋体" w:cs="宋体"/>
                <w:b/>
                <w:sz w:val="22"/>
              </w:rPr>
              <w:t xml:space="preserve">★</w:t>
            </w:r>
            <w:bookmarkEnd w:id="15"/>
            <w:r>
              <w:rPr>
                <w:rFonts w:hint="eastAsia" w:ascii="宋体" w:hAnsi="宋体" w:eastAsia="宋体" w:cs="宋体"/>
                <w:sz w:val="24"/>
                <w:szCs w:val="24"/>
              </w:rPr>
              <w:t xml:space="preserve">4、发动机（额定）功率：≥405KW；</w:t>
            </w:r>
            <w:r/>
          </w:p>
          <w:p>
            <w:pPr>
              <w:jc w:val="left"/>
              <w:spacing w:after="0" w:line="360" w:lineRule="auto"/>
              <w:rPr>
                <w:rFonts w:hint="eastAsia" w:ascii="宋体" w:hAnsi="宋体" w:eastAsia="宋体" w:cs="宋体"/>
                <w:sz w:val="24"/>
                <w:szCs w:val="24"/>
              </w:rPr>
            </w:pPr>
            <w:r>
              <w:rPr>
                <w:rFonts w:hint="eastAsia" w:ascii="宋体" w:hAnsi="宋体" w:eastAsia="宋体" w:cs="宋体"/>
                <w:b/>
                <w:sz w:val="22"/>
              </w:rPr>
              <w:t xml:space="preserve">★</w:t>
            </w:r>
            <w:r>
              <w:rPr>
                <w:rFonts w:hint="eastAsia" w:ascii="宋体" w:hAnsi="宋体" w:eastAsia="宋体" w:cs="宋体"/>
                <w:sz w:val="24"/>
                <w:szCs w:val="24"/>
              </w:rPr>
              <w:t xml:space="preserve">5、变速箱：自动换挡变速箱；</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6、取力器：全功率取力器；</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7、油箱及尿素罐：≥400升</w:t>
            </w:r>
            <w:r>
              <w:rPr>
                <w:rFonts w:hint="eastAsia" w:ascii="宋体" w:hAnsi="宋体" w:eastAsia="宋体" w:cs="宋体"/>
                <w:sz w:val="24"/>
                <w:szCs w:val="24"/>
              </w:rPr>
              <w:t xml:space="preserve">油箱,</w:t>
            </w:r>
            <w:r>
              <w:rPr>
                <w:rFonts w:hint="eastAsia" w:ascii="宋体" w:hAnsi="宋体" w:eastAsia="宋体" w:cs="宋体"/>
                <w:sz w:val="24"/>
                <w:szCs w:val="24"/>
              </w:rPr>
              <w:t xml:space="preserve">≥45L尿素罐；</w:t>
            </w:r>
            <w:r/>
          </w:p>
          <w:p>
            <w:pPr>
              <w:spacing w:after="0" w:line="360" w:lineRule="auto"/>
              <w:rPr>
                <w:rFonts w:hint="eastAsia" w:ascii="宋体" w:hAnsi="宋体" w:eastAsia="宋体" w:cs="宋体"/>
                <w:sz w:val="24"/>
                <w:szCs w:val="24"/>
              </w:rPr>
            </w:pPr>
            <w:r>
              <w:rPr>
                <w:rFonts w:hint="eastAsia" w:ascii="宋体" w:hAnsi="宋体" w:eastAsia="宋体" w:cs="宋体"/>
                <w:b/>
                <w:sz w:val="22"/>
              </w:rPr>
              <w:t xml:space="preserve">★</w:t>
            </w:r>
            <w:r>
              <w:rPr>
                <w:rFonts w:hint="eastAsia" w:ascii="宋体" w:hAnsi="宋体" w:eastAsia="宋体" w:cs="宋体"/>
                <w:sz w:val="24"/>
                <w:szCs w:val="24"/>
              </w:rPr>
              <w:t xml:space="preserve">8、制动方式：带加速防滑控制（TCS）功能；前后盘式制动器；双回路压缩空气制动；VEB+发动机缸内制动缓速装置（压缩制动（VCB）+排气压力调节（EPG））。</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驾驶室及乘员室</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1、驾乘室选型及布局：底盘原装单排驾驶室；</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2、驾乘室准乘人数：≥2人；</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3、空调：底盘自带；</w:t>
            </w:r>
            <w:r/>
          </w:p>
          <w:p>
            <w:pPr>
              <w:jc w:val="left"/>
              <w:spacing w:after="0" w:line="360" w:lineRule="auto"/>
            </w:pPr>
            <w:r>
              <w:rPr>
                <w:rFonts w:hint="eastAsia" w:ascii="宋体" w:hAnsi="宋体" w:eastAsia="宋体" w:cs="宋体"/>
                <w:sz w:val="24"/>
                <w:szCs w:val="24"/>
              </w:rPr>
              <w:t xml:space="preserve">4、驾乘室脚踏板：底盘原装踏板，强度可靠，踏板间距设计合理，方便上下车。</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云梯或臂架部分</w:t>
            </w:r>
            <w:r/>
          </w:p>
        </w:tc>
        <w:tc>
          <w:tcPr>
            <w:tcBorders>
              <w:top w:val="single" w:color="auto" w:sz="4" w:space="0"/>
              <w:left w:val="single" w:color="auto" w:sz="4" w:space="0"/>
              <w:bottom w:val="single" w:color="auto" w:sz="4" w:space="0"/>
              <w:right w:val="single" w:color="auto" w:sz="4" w:space="0"/>
            </w:tcBorders>
            <w:tcW w:w="6441"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1、臂架型式：多节折叠臂+末端伸缩臂；</w:t>
            </w:r>
            <w:r/>
          </w:p>
          <w:p>
            <w:pPr>
              <w:jc w:val="left"/>
              <w:spacing w:after="0" w:line="360" w:lineRule="auto"/>
              <w:rPr>
                <w:rFonts w:hint="eastAsia" w:ascii="宋体" w:hAnsi="宋体" w:eastAsia="宋体" w:cs="宋体"/>
                <w:sz w:val="24"/>
                <w:szCs w:val="24"/>
              </w:rPr>
            </w:pPr>
            <w:r>
              <w:rPr>
                <w:rFonts w:hint="eastAsia" w:ascii="宋体" w:hAnsi="宋体" w:eastAsia="宋体" w:cs="宋体"/>
                <w:b/>
                <w:sz w:val="22"/>
              </w:rPr>
              <w:t xml:space="preserve">★</w:t>
            </w:r>
            <w:r>
              <w:rPr>
                <w:rFonts w:hint="eastAsia" w:ascii="宋体" w:hAnsi="宋体" w:eastAsia="宋体" w:cs="宋体"/>
                <w:sz w:val="24"/>
                <w:szCs w:val="24"/>
              </w:rPr>
              <w:t xml:space="preserve">2、最大工作高度：≥50m；</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3、最大工作幅度：≥45m；</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4、最小跨距时的最大工作幅度：≥25m；</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5、臂架消防泵联动：整车额定流量作业时，臂架俯仰、回转等任意动作，消防炮俯仰、旋转均可同时动作，且不影响喷射流量；</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▲6、臂架展开时间：≤130s（投标时提供第三方检测检验机构出具的同型号车辆试验报告）；</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7、回转角度：±360°</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8、臂架末端允许吊重：≥200kg；</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9、末节臂架工作角度范围：-60°~30°，六臂可倒勾上扬伸缩动作；</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10、喷淋保护系统：臂架水喷淋自保系统，保护臂架和消防炮。</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支撑系统</w:t>
            </w:r>
            <w:r/>
          </w:p>
        </w:tc>
        <w:tc>
          <w:tcPr>
            <w:tcBorders>
              <w:top w:val="single" w:color="auto" w:sz="4" w:space="0"/>
              <w:left w:val="single" w:color="auto" w:sz="4" w:space="0"/>
              <w:bottom w:val="single" w:color="auto" w:sz="4" w:space="0"/>
              <w:right w:val="single" w:color="auto" w:sz="4" w:space="0"/>
            </w:tcBorders>
            <w:tcW w:w="6441" w:type="dxa"/>
            <w:vAlign w:val="center"/>
            <w:textDirection w:val="lrTb"/>
            <w:noWrap w:val="false"/>
          </w:tcPr>
          <w:p>
            <w:pPr>
              <w:ind w:right="-273"/>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▲1、最大展开跨距（前横×后横）：≤9m×≤10m（投标时提供第三方检测检验机构出具的同型号车辆试验报告）；</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2、最小展开跨距（横跨）：≤3.5m；</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3、任意支撑：支腿在任意展开宽度下支撑时，臂架均可展开进行灭火作业；</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4、全展及调平时间：≤25s；</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5、支腿位置检测系统：前后支腿带实时位置检测装置；</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6、支腿操作：一键自动展开调平，应急状态可以手动操作。</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消防泵系统</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1、消防泵额定压力及流量：≥170L/s@1.0Mpa；</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2、车载消防泵连续运转试验流量：≥85L/s@1.6MPa；</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3、消防泵结构型式：离心泵；</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4、真空装置：最大真空度≥85kpa；</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5、引水时间：≤100s；</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6、最大吸深：≥7m；</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7、泵控制仪表板：配置集成操作面板；</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8、泡沫比例混合器：全自动负压式B类泡沫系统；</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容罐部分</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1、罐体总载液量：≥5000L（水≥2000L+泡沫≥3000L）；</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2、罐体材质：≥304不锈钢；</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3、罐体厚度：顶板、底板及侧板厚度≥3mm，内部钝化防腐处理，顶部防滑处理；</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4、注液口：外注水口4个DN80；外注泡沫口1个DN65；</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排放口：罐排放口1个DN50；出水口：4个DN80接口；吸水口：2个DN150；外吸泡沫口：1个DN50；臂架末端供水口：1个DN80；</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、液位显示：集成到车辆尾部控制面板上，智能动态显示。</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消防炮系统</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1、炮主要功能：实现仰俯、摆动及直流-喷雾转换；</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2、额定流量：≥120L/s；</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3、车载臂架炮任意喷射角度：≥±110°，整车喷射流量≥30L/s；</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4、射程：水≥85m，泡沫≥80m；</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5、控制方式：电动遥控炮≥50m有线，≥150m无线；</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6、恒流出水：臂架正常出水时，任意调整臂架姿态，实际流量值与目标流量值偏差＜10%；</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7、举高复合炮：遥控切换三种模式。根据现场火情自由选择低倍模式；中倍模式；中、低倍复合模式；炮头挡板控制中倍泡沫喷射角度；满足多种突发需求，组成消防救援保障灭火设备。中低倍联用模式：额定压力：0.8MPa；流量：≥50L/s；泡沫射程：≥45m；中倍模式：额定压力：0.8MPa；流量：≥16L/s；泡沫射程：≥23m；低倍模</w:t>
            </w:r>
            <w:r>
              <w:rPr>
                <w:rFonts w:hint="eastAsia" w:ascii="宋体" w:hAnsi="宋体" w:eastAsia="宋体" w:cs="宋体"/>
                <w:sz w:val="24"/>
                <w:szCs w:val="24"/>
              </w:rPr>
              <w:t xml:space="preserve">式：额定压力：0.8MPa；流量：≥32L/s；泡沫射程：≥55m；水平回转角：≥170°；俯仰角：-80°～+30°。（投标时提供第三方检测检验机构出具的检验（检测）报告）</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电气设备</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1、近控操作面板：车身尾部配置集成近控操作面板，包括水路操作、臂架操作、照明操作、状态指示等功能；</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▲2、便捷操作：遥控系统应集成自动展臂、支腿全展调平、一键出水、一键出泡沫、发动机启动、视频变焦等功能（投标时提供第三方检测检验机构出具的同型号车辆试验报告）；</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视频监视系统：末端高清双光带雨刮器摄像头，且随消防炮转动；≥400万像素可见光，配套红外热成像仪；可连续存储≥500小时；车尾≥IP65级防护工业级可触控缩放显示终端，可在两路画面中任意切换；显示终端可开启雨刮器；</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4、作战辅助系统：双光带雨刮摄像头可作为高空瞭望摄像头，画面可通过即时通讯软件加密回传指定的移动端和现场指挥中心，以及各级指挥中心大屏；具备车辆和人员定位，具备防录屏、可追溯功能；</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画面接收系统：移动终端可无线接收车载摄像头画面，接收现场消防系统任意一架双光无人机图传画面。内置多种视频分屏模板，可同时显示≥4路无人机画面，最多可同时接收≥32路视频画面（提供实物图）。</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▲6、智能收车：自动收臂可实现自动将臂架收回到位，支腿一键收回可实现自动将任意位置支腿收回到位。（投标时提供第三方检测检验机构出具的同型号车辆试验报告）</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安全系统</w:t>
            </w:r>
            <w:r/>
          </w:p>
        </w:tc>
        <w:tc>
          <w:tcPr>
            <w:tcBorders>
              <w:top w:val="single" w:color="auto" w:sz="4" w:space="0"/>
              <w:left w:val="single" w:color="auto" w:sz="4" w:space="0"/>
              <w:bottom w:val="single" w:color="auto" w:sz="4" w:space="0"/>
              <w:right w:val="single" w:color="auto" w:sz="4" w:space="0"/>
            </w:tcBorders>
            <w:tcW w:w="6441"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1、应急功能：所有液压阀都带有应急机械操作；系统带有应急动力单元，发动机、油泵出现故障时，用于收拢臂架和支腿；</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2、臂架限幅保护：根据不同的支腿支撑位置，程序自动限制臂架在允许的工作姿态下运动；</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3、转台对中保护：臂架收回时，转台未对中，限制主臂下压；</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4、软腿保护：当臂架在动作过程中，若支腿出现离地，自动声光报警，并只允许臂架向安全方向运动；</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5、消防泵恒速控制：当消防泵工作时调整臂架姿态，程序自动控制臂架动作速度，满足消防泵转速始终恒定不变。</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车身要求</w:t>
            </w:r>
            <w:r/>
          </w:p>
        </w:tc>
        <w:tc>
          <w:tcPr>
            <w:tcBorders>
              <w:top w:val="single" w:color="auto" w:sz="4" w:space="0"/>
              <w:left w:val="single" w:color="auto" w:sz="4" w:space="0"/>
              <w:bottom w:val="single" w:color="auto" w:sz="4" w:space="0"/>
              <w:right w:val="single" w:color="auto" w:sz="4" w:space="0"/>
            </w:tcBorders>
            <w:tcW w:w="6441" w:type="dxa"/>
            <w:vAlign w:val="center"/>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1、材质：骨架采用高强度铝合金专用型材，蒙板为全铝合金板且内蒙皮进行阳极氧化处理；</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2、结构：器材箱骨架采用高强度铝合金型材，内藏式，蒙板与骨架之间采用高强度结构用粘结胶粘结，车身外表面光滑、平整、美观，有效减震，避免松动；</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3、卷帘门：采用带锁铝合金卷帘门，卷帘门可用1把钥匙开启，启闭轻便灵活，密封性好，具有防水、防尘功能；每个器材箱内有照明灯，由卷帘门开闭控制。</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3"/>
            <w:tcBorders>
              <w:top w:val="single" w:color="auto" w:sz="4" w:space="0"/>
              <w:left w:val="single" w:color="auto" w:sz="4" w:space="0"/>
              <w:bottom w:val="single" w:color="auto" w:sz="4" w:space="0"/>
              <w:right w:val="single" w:color="auto" w:sz="4" w:space="0"/>
            </w:tcBorders>
            <w:tcW w:w="8786"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随车附件和备件（须列明细）</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随车器材名称</w:t>
            </w:r>
            <w:r/>
          </w:p>
        </w:tc>
        <w:tc>
          <w:tcPr>
            <w:tcBorders>
              <w:top w:val="single" w:color="auto" w:sz="4" w:space="0"/>
              <w:left w:val="single" w:color="auto" w:sz="4" w:space="0"/>
              <w:bottom w:val="single" w:color="auto" w:sz="4" w:space="0"/>
              <w:right w:val="single" w:color="auto" w:sz="4" w:space="0"/>
            </w:tcBorders>
            <w:tcW w:w="6441"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消防水带 25-80-20</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DN</w:t>
            </w:r>
            <w:r>
              <w:rPr>
                <w:rFonts w:hint="eastAsia" w:ascii="宋体" w:hAnsi="宋体" w:eastAsia="宋体" w:cs="宋体"/>
                <w:sz w:val="24"/>
                <w:szCs w:val="24"/>
                <w:lang w:bidi="ar"/>
              </w:rPr>
              <w:t xml:space="preserve">25-80-20</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10盘</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消防应急照明灯</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1、主要应用场景：适合于消防行业日常灭火、救援强光手提照明及指挥现场工作照明。</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2、符合GB30734-2014《消防员照明灯具》标准要求。                                                                                         3、具有防爆合格证；</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4、灯具的供电电源应采用可充电电池；灯具的充电器应采用插头与交直流转换器分离式结构，灯具或充电器应设置充点电保护电路；灯具的防爆性能应符合GB3836.1-2021的要求。</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5、灯具应具备超强光、强光、工作光切换，具备闪烁方式的低电压警告功能。</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6、外观应清洁、光滑、整齐、无污损、腐蚀、划伤、毛刺、裂痕、变形现象。</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7、质量≦1.5kg；</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8、照度：5米处超强光≧5000lx，强光≧4000lx；工作光≧1800lx。</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9、连续稳定工作时间：超强光≧300min，弱光≧600min。</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10、低电压报警时间：≤20s。</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11、低电压状态下连续工作时间：超强光≧15min，强光≧30min。</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12、绝缘性能：在常温环境下，灯具带电端子与外壳间的绝缘电阻应不小于20MΩ，交变湿热试验后应不小于5MΩ。</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13、耐电压性能：灯具应耐受频率为50Hz±0.5Hz，交流电压为500V±50V，历时60s±5s的耐电压试验，试验过程中，灯具不应出现表面飞弧和击穿现象、试验结束后，灯具应能正常进行开、关和强、弱光切换。</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14、开关经50000次可靠性试验后应保持完好，且灯具应能正常点亮并实现强、弱光切换。</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15、外壳防护等级为IP66/IP68，潜水深度不小于1.5m，持续时间1h。</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16、超强光≥4h，强光≥8h，工作光≥100h,侧面光≥10h。</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17、灯具需采用双光型光源配置，需同时具有暖白光源及冷白光源可通过开关控制实现冷暖色光线的转换。                                                                              18、灯具需具有聚光（灯头）、泛光（灯体两侧）、红蓝警示（灯体两侧），侧光灯可展开≥90度，水平旋转≥180度等多种工作模式适用于救援作业照明；</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19、灯具可满足手提、肩挎。</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20、灯具需采用快充设计，整体充电时间不大于3h。                                                                                                                          21、防爆要求：防爆等级达到Ex </w:t>
            </w:r>
            <w:r>
              <w:rPr>
                <w:rFonts w:hint="eastAsia" w:ascii="宋体" w:hAnsi="宋体" w:eastAsia="宋体" w:cs="宋体"/>
                <w:sz w:val="24"/>
                <w:szCs w:val="24"/>
              </w:rPr>
              <w:t xml:space="preserve">db</w:t>
            </w:r>
            <w:r>
              <w:rPr>
                <w:rFonts w:hint="eastAsia" w:ascii="宋体" w:hAnsi="宋体" w:eastAsia="宋体" w:cs="宋体"/>
                <w:sz w:val="24"/>
                <w:szCs w:val="24"/>
              </w:rPr>
              <w:t xml:space="preserve"> </w:t>
            </w:r>
            <w:r>
              <w:rPr>
                <w:rFonts w:hint="eastAsia" w:ascii="宋体" w:hAnsi="宋体" w:eastAsia="宋体" w:cs="宋体"/>
                <w:sz w:val="24"/>
                <w:szCs w:val="24"/>
              </w:rPr>
              <w:t xml:space="preserve">ia</w:t>
            </w:r>
            <w:r>
              <w:rPr>
                <w:rFonts w:hint="eastAsia" w:ascii="宋体" w:hAnsi="宋体" w:eastAsia="宋体" w:cs="宋体"/>
                <w:sz w:val="24"/>
                <w:szCs w:val="24"/>
              </w:rPr>
              <w:t xml:space="preserve"> mb IIC T6 Gb级别。      </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干粉灭火器</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大于等于3公斤</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吸水管 ABC 扳手</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要与消防车吸水管配套</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地上消火栓扳手</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1、材质：铸铁。适用范围：地上消火栓。产品重量：≤1.2kg。长度：≤40cm。</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集水器</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口径要与消防车配套</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地下消火栓扳手</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1、长度：常见为 1.0米</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2、开口形状：四角</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3、开口尺寸：内径3.6cm</w:t>
            </w:r>
            <w:r/>
          </w:p>
          <w:p>
            <w:pPr>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4、材质：铸铁表面有 防锈涂层</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异型接口 KXK80 内扣/80 雄</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异型接口 KXK80 内扣/80 雌</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异径接口 KJK65 雄/80 雌</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内扣式异径接口 KJ65/80Z</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外吸泡沫管</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自动绕线器 YD</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支腿垫板</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4只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numPr>
                <w:ilvl w:val="0"/>
                <w:numId w:val="4"/>
              </w:numPr>
              <w:contextualSpacing/>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三防移动单兵显示终端</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left"/>
              <w:spacing w:after="0" w:line="360" w:lineRule="auto"/>
            </w:pPr>
            <w:r>
              <w:rPr>
                <w:rFonts w:hint="eastAsia" w:ascii="宋体" w:hAnsi="宋体" w:eastAsia="宋体" w:cs="宋体"/>
                <w:sz w:val="24"/>
                <w:szCs w:val="24"/>
              </w:rPr>
              <w:t xml:space="preserve">兼容Windows系统、10000mAh、续航8h</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1套</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带阻尼的球型云台三脚支架（承重≥10KG；长度≥120CM）</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常用密封件一套</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消防车手册</w:t>
            </w:r>
            <w:r>
              <w:rPr>
                <w:rFonts w:hint="eastAsia" w:asciiTheme="minorEastAsia" w:hAnsiTheme="minorEastAsia" w:eastAsiaTheme="minorEastAsia" w:cstheme="minorEastAsia"/>
                <w:sz w:val="24"/>
                <w:szCs w:val="24"/>
                <w:lang w:bidi="ar"/>
              </w:rPr>
              <w:t xml:space="preserve">(数码打印)</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消防车操作培训视频 U 盘</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活扳手 375GB4440</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内六角扳手 1.5-12GB5356 10 件组</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钢丝钳 180QB2442.1</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尖嘴钳 160QB2440.1</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双头呆扳手 32×36GB4388</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高压黄油枪 </w:t>
            </w:r>
            <w:r>
              <w:rPr>
                <w:rFonts w:hint="eastAsia" w:asciiTheme="minorEastAsia" w:hAnsiTheme="minorEastAsia" w:eastAsiaTheme="minorEastAsia" w:cstheme="minorEastAsia"/>
                <w:sz w:val="24"/>
                <w:szCs w:val="24"/>
                <w:lang w:bidi="ar"/>
              </w:rPr>
              <w:t xml:space="preserve">SL-451S-B</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随机工具箱 BC19″</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呆扳手套装 5.5-32GB4388 16 件组</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梅花扳手套装 5.5-32GB4388</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一字螺丝刀 5×200</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十字螺丝刀 5×200</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泡沫炮头</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底盘备胎</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1只</w:t>
            </w:r>
            <w:r/>
          </w:p>
        </w:tc>
      </w:tr>
      <w:tr>
        <w:trPr>
          <w:jc w:val="center"/>
        </w:trPr>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pStyle w:val="801"/>
              <w:numPr>
                <w:ilvl w:val="0"/>
                <w:numId w:val="4"/>
              </w:num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综合应急处置模块装置</w:t>
            </w:r>
            <w:r/>
          </w:p>
        </w:tc>
        <w:tc>
          <w:tcPr>
            <w:tcBorders>
              <w:top w:val="single" w:color="auto" w:sz="4" w:space="0"/>
              <w:left w:val="single" w:color="auto" w:sz="4" w:space="0"/>
              <w:bottom w:val="single" w:color="auto" w:sz="4" w:space="0"/>
              <w:right w:val="single" w:color="auto" w:sz="4" w:space="0"/>
            </w:tcBorders>
            <w:tcW w:w="6441" w:type="dxa"/>
            <w:textDirection w:val="lrTb"/>
            <w:noWrap w:val="false"/>
          </w:tcPr>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一、主要参数：</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1.总质量：≤ 800kg；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2.外形尺寸：≤（1650±5）mm×（1350±5）mm×（1220±5） mm；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3.工作压力：≥0.75 MPa；</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4.灭火剂储量：≥ 水 300L+泡沫灭火剂 20L；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5.喷射时间：低倍数≥9min、中倍数≥5min；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6.喷射距离：低倍数≥15m、中倍数≥5m；</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二、产品特性参数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1.气瓶类别：碳纤维缠绕气瓶；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2.水箱材质：奥氏体不锈钢；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3.发泡装置材质：奥氏体不锈钢；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4.泡沫喷射装置本体材质：奥氏体不锈钢；</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减压器输出压力：气瓶压力在30MPa～2MPa范围内； </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装置减压器的输出压力应在 0.6MPa～1.0MPa范围内；</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安全阀性能：安全阀的开启压力应在 1.1MPa～1.7MPa范围内，关闭压力不应小于 1.0MPa。</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三、灭火性能：</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1、灭 A 类火的性能：装置按GB 8109—2023 中 7.6.1规定的方法进行灭 A 类火的性能试验，最大灭火级别不应低于20A。</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2、灭 B 类火的性能：装置按 GB 8109—2023中 7.6.2 规定的方法进行灭 B 类火的性能试验，最大灭火级别不应低于297B。</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四：电绝缘性能：</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装置应具备电绝缘性能。装置符合 GB 8109—2023 中7.7规定，装置喷枪的把手与大地之间的电流不应超过 0.5mA。</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1.电池模型：</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锂离子电池模型选用≥5个动力电池组，单个电池组由≥8片电池芯组成，电池模型置于电池箱内部。电池芯标称电压 3.65V、容量100Ah。电池的SOC 均为 100%。</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五：隔膜气泵连续运转性能：</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隔膜气泵连续不间断运转 2h，不得出现任何故障。</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六：气瓶组要求及性能：</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1、气瓶要求：装置使用的≥6个 9L气瓶应符合GB/T 28053—2023的规定。</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2、喷射用气瓶组：气瓶组中≥4个气瓶为喷射用气瓶组，应能够满足装置满载灭火剂时，在有效喷射时间内进行喷射的用气量需求。</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3、辅助气源气瓶：气瓶组中≥1个气瓶作为独立辅助气源使用。</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w:t>
            </w:r>
            <w:r>
              <w:rPr>
                <w:rFonts w:hint="eastAsia" w:asciiTheme="minorEastAsia" w:hAnsiTheme="minorEastAsia" w:eastAsiaTheme="minorEastAsia" w:cstheme="minorEastAsia"/>
                <w:sz w:val="24"/>
                <w:szCs w:val="24"/>
                <w:lang w:bidi="ar"/>
              </w:rPr>
              <w:t xml:space="preserve">余压报警：当气瓶压力在≤5.2MPa 以下时，提示灯一直闪烁同时蜂鸣器报警，报警声峰值不应小于90dB</w:t>
            </w:r>
            <w:r>
              <w:rPr>
                <w:rFonts w:hint="eastAsia" w:asciiTheme="minorEastAsia" w:hAnsiTheme="minorEastAsia" w:eastAsiaTheme="minorEastAsia" w:cstheme="minorEastAsia"/>
                <w:sz w:val="24"/>
                <w:szCs w:val="24"/>
                <w:lang w:bidi="ar"/>
              </w:rPr>
              <w:t xml:space="preserve">(A)</w:t>
            </w:r>
            <w:r>
              <w:rPr>
                <w:rFonts w:hint="eastAsia" w:asciiTheme="minorEastAsia" w:hAnsiTheme="minorEastAsia" w:eastAsiaTheme="minorEastAsia" w:cstheme="minorEastAsia"/>
                <w:sz w:val="24"/>
                <w:szCs w:val="24"/>
                <w:lang w:bidi="ar"/>
              </w:rPr>
              <w:t xml:space="preserve">。</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5、供气管：供气管单根长度不应小于15m。</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6、帐篷充气气瓶：气瓶组中≥1个气瓶作为帐篷充气使用，气瓶压力在30MPa时，应能充满帐篷（气柱直径25cm，整体气量容积2.184m³，长宽高为 2m×3m×2.8m）至少一次。</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七：整机管路性能：</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管路气密性能：整机管路在1.1倍工作压力状况下，不应有泄漏现象。</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整机管路在1.5倍工作压力状况下，各部件不得损坏。</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八：泡沫喷射装置性能：</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1、材料：泡沫喷射装置的材料应符合GB 25202-2010中5.3 的规定。</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2、密封性能：泡沫喷射装置按GB 25202-2010中 6.4 规定的方法进行密封性能试验，各连接部位应无渗漏现象。</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w:t>
            </w:r>
            <w:r>
              <w:rPr>
                <w:rFonts w:hint="eastAsia" w:asciiTheme="minorEastAsia" w:hAnsiTheme="minorEastAsia" w:eastAsiaTheme="minorEastAsia" w:cstheme="minorEastAsia"/>
                <w:sz w:val="24"/>
                <w:szCs w:val="24"/>
                <w:lang w:bidi="ar"/>
              </w:rPr>
              <w:t xml:space="preserve">耐水压强度性能：泡沫喷射装置按GB 25202-2010 中 6.4 规定的方法进行耐水压强度性能试验，装置不应有冒汗、裂纹及永久变形等现象。</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4、跌落性能：泡沫喷射装置按GB 25202-2010 中 6.5 规定的方法进行跌落性能试验，应无损坏松动，并能正常操作。</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九、水箱：</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1、水箱容积：装置 A 水箱充装量为</w:t>
            </w:r>
            <w:r>
              <w:rPr>
                <w:rFonts w:hint="eastAsia"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sz w:val="24"/>
                <w:szCs w:val="24"/>
                <w:lang w:bidi="ar"/>
              </w:rPr>
              <w:t xml:space="preserve">150±15）L，</w:t>
            </w:r>
            <w:r/>
          </w:p>
          <w:p>
            <w:pPr>
              <w:ind w:firstLine="1680"/>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B 水箱充装量为</w:t>
            </w:r>
            <w:r>
              <w:rPr>
                <w:rFonts w:hint="eastAsia"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sz w:val="24"/>
                <w:szCs w:val="24"/>
                <w:lang w:bidi="ar"/>
              </w:rPr>
              <w:t xml:space="preserve">150±15） L。</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2、水箱密封性能：装置水箱进行水箱密封性能试验，静止 2h 后无渗漏。</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十、药剂箱：</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1、药剂箱充装量：装置A药剂箱充装量为（10±1） L， </w:t>
            </w:r>
            <w:r/>
          </w:p>
          <w:p>
            <w:pPr>
              <w:ind w:firstLine="1920"/>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B 药剂箱充装量为</w:t>
            </w:r>
            <w:r>
              <w:rPr>
                <w:rFonts w:hint="eastAsia"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sz w:val="24"/>
                <w:szCs w:val="24"/>
                <w:lang w:bidi="ar"/>
              </w:rPr>
              <w:t xml:space="preserve">10±1） L。</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2、药剂箱材质：装置药剂箱采用奥氏体不锈钢、铝合 金或者非金属等材质。</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3、药剂箱密封性能：装置药剂箱进行药剂箱密封性能试验，静止 2h 后无渗漏。</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十一、洗消喷射能力：</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1、地面清洗扇面最大宽度不应小于1.2m，喷射高度距离地面不应小于0.9m。</w:t>
            </w:r>
            <w:r/>
          </w:p>
          <w:p>
            <w:pPr>
              <w:spacing w:after="0" w:line="360" w:lineRule="auto"/>
              <w:widowControl/>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2、装置水箱液位为300L、气瓶充装压力≥25MPa时，持续洗消喷射时间应≥ 6min。对垂直表面进行洗消喷射时，最大宽度不应小于 0.5m。</w:t>
            </w:r>
            <w:r/>
          </w:p>
          <w:p>
            <w:pPr>
              <w:spacing w:after="0" w:line="360" w:lineRule="auto"/>
              <w:widowControl/>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十二：使用温度：</w:t>
            </w:r>
            <w:r/>
          </w:p>
          <w:p>
            <w:pPr>
              <w:spacing w:after="0"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灭火装置的工作温度范围为-20℃至70℃</w:t>
            </w:r>
            <w:r>
              <w:rPr>
                <w:rFonts w:hint="eastAsia" w:asciiTheme="minorEastAsia" w:hAnsiTheme="minorEastAsia" w:eastAsiaTheme="minorEastAsia" w:cstheme="minorEastAsia"/>
                <w:sz w:val="24"/>
                <w:szCs w:val="24"/>
                <w:lang w:bidi="ar"/>
              </w:rPr>
              <w:t xml:space="preserve"> 。</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1台</w:t>
            </w:r>
            <w:r/>
          </w:p>
        </w:tc>
      </w:tr>
    </w:tbl>
    <w:p>
      <w:pPr>
        <w:pStyle w:val="723"/>
        <w:ind w:firstLine="0"/>
        <w:spacing w:after="0" w:line="360" w:lineRule="auto"/>
        <w:rPr>
          <w:rFonts w:hint="eastAsia" w:asciiTheme="minorEastAsia" w:hAnsiTheme="minorEastAsia" w:eastAsiaTheme="minorEastAsia"/>
          <w:b/>
          <w:bCs/>
          <w:u w:val="single"/>
        </w:rPr>
      </w:pPr>
      <w:r>
        <w:rPr>
          <w:rFonts w:hint="eastAsia" w:asciiTheme="minorEastAsia" w:hAnsiTheme="minorEastAsia" w:eastAsiaTheme="minorEastAsia"/>
          <w:b/>
          <w:bCs/>
          <w:u w:val="single"/>
        </w:rPr>
        <w:t xml:space="preserve">注：以上</w:t>
      </w:r>
      <w:r>
        <w:rPr>
          <w:rFonts w:hint="eastAsia" w:asciiTheme="minorEastAsia" w:hAnsiTheme="minorEastAsia" w:eastAsiaTheme="minorEastAsia"/>
          <w:b/>
          <w:bCs/>
          <w:szCs w:val="24"/>
          <w:u w:val="single"/>
        </w:rPr>
        <w:t xml:space="preserve">50米及以上多功能举高喷射消防车技术参数（1）--（11）及随车器材中序号45“</w:t>
      </w:r>
      <w:r>
        <w:rPr>
          <w:rFonts w:asciiTheme="minorEastAsia" w:hAnsiTheme="minorEastAsia" w:eastAsiaTheme="minorEastAsia"/>
          <w:b/>
          <w:bCs/>
          <w:szCs w:val="24"/>
          <w:u w:val="single"/>
        </w:rPr>
        <w:t xml:space="preserve">综合应急处置模块装置</w:t>
      </w:r>
      <w:r>
        <w:rPr>
          <w:rFonts w:hint="eastAsia" w:asciiTheme="minorEastAsia" w:hAnsiTheme="minorEastAsia" w:eastAsiaTheme="minorEastAsia"/>
          <w:b/>
          <w:bCs/>
          <w:szCs w:val="24"/>
          <w:u w:val="single"/>
        </w:rPr>
        <w:t xml:space="preserve">”的技术参数作为评审内容，其余</w:t>
      </w:r>
      <w:r>
        <w:rPr>
          <w:rFonts w:cs="宋体" w:asciiTheme="minorEastAsia" w:hAnsiTheme="minorEastAsia" w:eastAsiaTheme="minorEastAsia"/>
          <w:b/>
          <w:bCs/>
          <w:szCs w:val="24"/>
          <w:u w:val="single"/>
        </w:rPr>
        <w:t xml:space="preserve">随车附件和备件</w:t>
      </w:r>
      <w:r>
        <w:rPr>
          <w:rFonts w:hint="eastAsia" w:cs="宋体" w:asciiTheme="minorEastAsia" w:hAnsiTheme="minorEastAsia" w:eastAsiaTheme="minorEastAsia"/>
          <w:b/>
          <w:bCs/>
          <w:szCs w:val="24"/>
          <w:u w:val="single"/>
        </w:rPr>
        <w:t xml:space="preserve">，只需按要求配备即可。</w:t>
      </w:r>
      <w:r/>
    </w:p>
    <w:p>
      <w:pPr>
        <w:spacing w:after="0"/>
      </w:pPr>
      <w:r/>
      <w:r/>
    </w:p>
    <w:p>
      <w:pPr>
        <w:ind w:firstLine="482"/>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b/>
          <w:sz w:val="24"/>
          <w:szCs w:val="24"/>
        </w:rPr>
      </w:pPr>
      <w:r>
        <w:rPr>
          <w:rFonts w:hint="eastAsia" w:ascii="宋体" w:hAnsi="宋体" w:eastAsia="宋体"/>
          <w:b/>
          <w:sz w:val="24"/>
          <w:szCs w:val="24"/>
        </w:rPr>
        <w:t xml:space="preserve">注：</w:t>
      </w:r>
      <w:r/>
    </w:p>
    <w:p>
      <w:pPr>
        <w:ind w:firstLine="482"/>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b/>
          <w:sz w:val="24"/>
          <w:szCs w:val="24"/>
        </w:rPr>
      </w:pPr>
      <w:r>
        <w:rPr>
          <w:rFonts w:hint="eastAsia" w:ascii="宋体" w:hAnsi="宋体" w:eastAsia="宋体"/>
          <w:b/>
          <w:sz w:val="24"/>
          <w:szCs w:val="24"/>
        </w:rPr>
        <w:t xml:space="preserve">1、核心产品：50米及以上多功能举高喷射消防车；</w:t>
      </w:r>
      <w:r/>
    </w:p>
    <w:p>
      <w:pPr>
        <w:ind w:firstLine="482"/>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b/>
          <w:sz w:val="24"/>
          <w:szCs w:val="24"/>
        </w:rPr>
      </w:pPr>
      <w:r>
        <w:rPr>
          <w:rFonts w:hint="eastAsia" w:ascii="宋体" w:hAnsi="宋体" w:eastAsia="宋体"/>
          <w:b/>
          <w:sz w:val="24"/>
          <w:szCs w:val="24"/>
        </w:rPr>
        <w:t xml:space="preserve">2、以上2台车辆的底盘出厂时间不得超过整车出厂时间前的24个月（投标文件中须提交承诺函，格式自拟，未提供承诺函视为未实质性响应，作无效标处理）；</w:t>
      </w:r>
      <w:r/>
    </w:p>
    <w:p>
      <w:pPr>
        <w:ind w:firstLine="482"/>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b/>
          <w:sz w:val="24"/>
          <w:szCs w:val="24"/>
          <w:u w:val="single"/>
        </w:rPr>
      </w:pPr>
      <w:r>
        <w:rPr>
          <w:rFonts w:hint="eastAsia" w:ascii="宋体" w:hAnsi="宋体" w:eastAsia="宋体"/>
          <w:b/>
          <w:sz w:val="24"/>
          <w:szCs w:val="24"/>
          <w:u w:val="single"/>
        </w:rPr>
        <w:t xml:space="preserve">3、以上标注“</w:t>
      </w:r>
      <w:r>
        <w:rPr>
          <w:rFonts w:hint="eastAsia" w:ascii="宋体" w:hAnsi="宋体" w:eastAsia="宋体" w:cs="宋体"/>
          <w:b/>
          <w:sz w:val="22"/>
          <w:szCs w:val="22"/>
          <w:u w:val="single"/>
        </w:rPr>
        <w:t xml:space="preserve">★</w:t>
      </w:r>
      <w:r>
        <w:rPr>
          <w:rFonts w:hint="eastAsia" w:ascii="宋体" w:hAnsi="宋体" w:eastAsia="宋体"/>
          <w:b/>
          <w:sz w:val="24"/>
          <w:szCs w:val="24"/>
          <w:u w:val="single"/>
        </w:rPr>
        <w:t xml:space="preserve">”的参数为重要参数，所投产品需实质性响应，不得出现负偏离，否则视为无效响应。</w:t>
      </w:r>
      <w:r/>
    </w:p>
    <w:p>
      <w:pPr>
        <w:ind w:firstLine="482"/>
        <w:spacing w:after="0" w:line="360" w:lineRule="auto"/>
        <w:tabs>
          <w:tab w:val="left" w:pos="360" w:leader="none"/>
          <w:tab w:val="left" w:pos="420" w:leader="none"/>
          <w:tab w:val="left" w:pos="540" w:leader="none"/>
          <w:tab w:val="left" w:pos="720" w:leader="none"/>
          <w:tab w:val="left" w:pos="993" w:leader="none"/>
        </w:tabs>
        <w:rPr>
          <w:rFonts w:hint="eastAsia" w:ascii="宋体" w:hAnsi="宋体" w:eastAsia="宋体"/>
          <w:b/>
          <w:sz w:val="24"/>
          <w:szCs w:val="24"/>
        </w:rPr>
      </w:pPr>
      <w:r>
        <w:rPr>
          <w:rFonts w:hint="eastAsia" w:ascii="宋体" w:hAnsi="宋体" w:eastAsia="宋体"/>
          <w:b/>
          <w:sz w:val="24"/>
          <w:szCs w:val="24"/>
        </w:rPr>
        <w:t xml:space="preserve">4、上述所有技术参数中涉及的型号仅为参考型号，投标人可以投其他型号，但所投产品的功能及技术参数应等于或高于参考型号的要求。</w:t>
      </w:r>
      <w:r/>
    </w:p>
    <w:p>
      <w:pPr>
        <w:ind w:firstLine="482"/>
        <w:spacing w:after="0" w:line="360" w:lineRule="auto"/>
        <w:tabs>
          <w:tab w:val="left" w:pos="360" w:leader="none"/>
          <w:tab w:val="left" w:pos="420" w:leader="none"/>
          <w:tab w:val="left" w:pos="540" w:leader="none"/>
          <w:tab w:val="left" w:pos="720" w:leader="none"/>
          <w:tab w:val="left" w:pos="993" w:leader="none"/>
        </w:tabs>
        <w:rPr>
          <w:rStyle w:val="1185"/>
          <w:rFonts w:hint="eastAsia" w:ascii="宋体" w:hAnsi="宋体" w:eastAsia="宋体"/>
          <w:sz w:val="24"/>
          <w:szCs w:val="24"/>
        </w:rPr>
      </w:pPr>
      <w:r>
        <w:rPr>
          <w:rFonts w:hint="eastAsia" w:ascii="宋体" w:hAnsi="宋体" w:eastAsia="宋体"/>
          <w:b/>
          <w:bCs/>
          <w:sz w:val="24"/>
          <w:szCs w:val="24"/>
        </w:rPr>
        <w:t xml:space="preserve">六、投标货物要求及相关说明</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（一）</w:t>
      </w:r>
      <w:r>
        <w:rPr>
          <w:rStyle w:val="1185"/>
          <w:rFonts w:ascii="宋体" w:hAnsi="宋体" w:eastAsia="宋体"/>
          <w:sz w:val="24"/>
          <w:szCs w:val="24"/>
        </w:rPr>
        <w:t xml:space="preserve">技术要求</w:t>
      </w:r>
      <w:r/>
    </w:p>
    <w:p>
      <w:pPr>
        <w:ind w:firstLine="420"/>
        <w:spacing w:after="0" w:line="360" w:lineRule="auto"/>
        <w:rPr>
          <w:rStyle w:val="1185"/>
          <w:rFonts w:hint="eastAsia" w:ascii="宋体" w:hAnsi="宋体" w:eastAsia="宋体"/>
          <w:sz w:val="24"/>
          <w:szCs w:val="24"/>
        </w:rPr>
      </w:pPr>
      <w:r>
        <w:rPr>
          <w:rStyle w:val="1185"/>
          <w:rFonts w:ascii="宋体" w:hAnsi="宋体" w:eastAsia="宋体"/>
          <w:sz w:val="24"/>
          <w:szCs w:val="24"/>
        </w:rPr>
        <w:t xml:space="preserve">1</w:t>
      </w:r>
      <w:r>
        <w:rPr>
          <w:rStyle w:val="1185"/>
          <w:rFonts w:hint="eastAsia" w:ascii="宋体" w:hAnsi="宋体" w:eastAsia="宋体"/>
          <w:sz w:val="24"/>
          <w:szCs w:val="24"/>
        </w:rPr>
        <w:t xml:space="preserve">、</w:t>
      </w:r>
      <w:r>
        <w:rPr>
          <w:rStyle w:val="1185"/>
          <w:rFonts w:ascii="宋体" w:hAnsi="宋体" w:eastAsia="宋体"/>
          <w:sz w:val="24"/>
          <w:szCs w:val="24"/>
        </w:rPr>
        <w:t xml:space="preserve">所有合同附件及本项目的招投标文件、中标通知书、协议等均为本合同不可分割之部分。解释的顺序除特别说明外，以文件生效时间在后的为准。</w:t>
      </w:r>
      <w:r/>
    </w:p>
    <w:p>
      <w:pPr>
        <w:ind w:firstLine="420"/>
        <w:spacing w:after="0" w:line="360" w:lineRule="auto"/>
        <w:rPr>
          <w:rStyle w:val="1185"/>
          <w:rFonts w:hint="eastAsia" w:ascii="宋体" w:hAnsi="宋体" w:eastAsia="宋体"/>
          <w:sz w:val="24"/>
          <w:szCs w:val="24"/>
        </w:rPr>
      </w:pPr>
      <w:r>
        <w:rPr>
          <w:rStyle w:val="1185"/>
          <w:rFonts w:ascii="宋体" w:hAnsi="宋体" w:eastAsia="宋体"/>
          <w:sz w:val="24"/>
          <w:szCs w:val="24"/>
        </w:rPr>
        <w:t xml:space="preserve">2</w:t>
      </w:r>
      <w:r>
        <w:rPr>
          <w:rStyle w:val="1185"/>
          <w:rFonts w:hint="eastAsia" w:ascii="宋体" w:hAnsi="宋体" w:eastAsia="宋体"/>
          <w:sz w:val="24"/>
          <w:szCs w:val="24"/>
        </w:rPr>
        <w:t xml:space="preserve">、中标人</w:t>
      </w:r>
      <w:r>
        <w:rPr>
          <w:rStyle w:val="1185"/>
          <w:rFonts w:ascii="宋体" w:hAnsi="宋体" w:eastAsia="宋体"/>
          <w:sz w:val="24"/>
          <w:szCs w:val="24"/>
        </w:rPr>
        <w:t xml:space="preserve">提供的货物及服务，必须符合</w:t>
      </w:r>
      <w:r>
        <w:rPr>
          <w:rStyle w:val="1185"/>
          <w:rFonts w:hint="eastAsia" w:ascii="宋体" w:hAnsi="宋体" w:eastAsia="宋体"/>
          <w:sz w:val="24"/>
          <w:szCs w:val="24"/>
        </w:rPr>
        <w:t xml:space="preserve">招标文件</w:t>
      </w:r>
      <w:r>
        <w:rPr>
          <w:rStyle w:val="1185"/>
          <w:rFonts w:ascii="宋体" w:hAnsi="宋体" w:eastAsia="宋体"/>
          <w:sz w:val="24"/>
          <w:szCs w:val="24"/>
        </w:rPr>
        <w:t xml:space="preserve">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spacing w:after="0" w:line="360" w:lineRule="auto"/>
        <w:rPr>
          <w:rStyle w:val="1185"/>
          <w:rFonts w:hint="eastAsia" w:ascii="宋体" w:hAnsi="宋体" w:eastAsia="宋体"/>
          <w:sz w:val="24"/>
          <w:szCs w:val="24"/>
        </w:rPr>
      </w:pPr>
      <w:r>
        <w:rPr>
          <w:rStyle w:val="1185"/>
          <w:rFonts w:ascii="宋体" w:hAnsi="宋体" w:eastAsia="宋体"/>
          <w:sz w:val="24"/>
          <w:szCs w:val="24"/>
        </w:rPr>
        <w:t xml:space="preserve">3</w:t>
      </w:r>
      <w:r>
        <w:rPr>
          <w:rStyle w:val="1185"/>
          <w:rFonts w:hint="eastAsia" w:ascii="宋体" w:hAnsi="宋体" w:eastAsia="宋体"/>
          <w:sz w:val="24"/>
          <w:szCs w:val="24"/>
        </w:rPr>
        <w:t xml:space="preserve">、</w:t>
      </w:r>
      <w:r>
        <w:rPr>
          <w:rStyle w:val="1185"/>
          <w:rFonts w:ascii="宋体" w:hAnsi="宋体" w:eastAsia="宋体"/>
          <w:sz w:val="24"/>
          <w:szCs w:val="24"/>
        </w:rPr>
        <w:t xml:space="preserve">依据法律规定或直观观察等日常生活经验能够直接确认的事实，可以直接作为判断是否有质量问题的依据，无需鉴定；确需鉴定的，以国家消防装备质量监督检验中心出具的书面鉴定意见为准。</w:t>
      </w:r>
      <w:r>
        <w:rPr>
          <w:rStyle w:val="1185"/>
          <w:rFonts w:hint="eastAsia" w:ascii="宋体" w:hAnsi="宋体" w:eastAsia="宋体"/>
          <w:sz w:val="24"/>
          <w:szCs w:val="24"/>
        </w:rPr>
        <w:t xml:space="preserve">货物符合质量标准的，鉴定费用由采购人承担；货物不符合质量标准的，鉴定费用由中标人承担，并且采购人有权追究中标人的责任。</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（二）</w:t>
      </w:r>
      <w:r>
        <w:rPr>
          <w:rStyle w:val="1185"/>
          <w:rFonts w:ascii="宋体" w:hAnsi="宋体" w:eastAsia="宋体"/>
          <w:sz w:val="24"/>
          <w:szCs w:val="24"/>
        </w:rPr>
        <w:t xml:space="preserve">随车配件</w:t>
      </w:r>
      <w:r/>
    </w:p>
    <w:p>
      <w:pPr>
        <w:ind w:firstLine="420"/>
        <w:spacing w:after="0" w:line="360" w:lineRule="auto"/>
        <w:rPr>
          <w:rStyle w:val="1185"/>
          <w:rFonts w:hint="eastAsia" w:ascii="宋体" w:hAnsi="宋体" w:eastAsia="宋体"/>
          <w:sz w:val="24"/>
          <w:szCs w:val="24"/>
        </w:rPr>
      </w:pPr>
      <w:r>
        <w:rPr>
          <w:rStyle w:val="1185"/>
          <w:rFonts w:ascii="宋体" w:hAnsi="宋体" w:eastAsia="宋体"/>
          <w:sz w:val="24"/>
          <w:szCs w:val="24"/>
        </w:rPr>
        <w:t xml:space="preserve">随货免费提供底盘和上装部分及随货器材使用、保养、维修用的其它必须配件、必备工具。</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（三）</w:t>
      </w:r>
      <w:r>
        <w:rPr>
          <w:rStyle w:val="1185"/>
          <w:rFonts w:ascii="宋体" w:hAnsi="宋体" w:eastAsia="宋体"/>
          <w:sz w:val="24"/>
          <w:szCs w:val="24"/>
        </w:rPr>
        <w:t xml:space="preserve">随货文件（按要求提供英文或原文、中文版各3套）</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w:t>
      </w:r>
      <w:r>
        <w:rPr>
          <w:rStyle w:val="1185"/>
          <w:rFonts w:ascii="宋体" w:hAnsi="宋体" w:eastAsia="宋体"/>
          <w:sz w:val="24"/>
          <w:szCs w:val="24"/>
        </w:rPr>
        <w:t xml:space="preserve">底盘及发动机：操作手册、润滑计划、维修手册、保养手册、数据卡、标明车总重量及型号的图表。</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2.</w:t>
      </w:r>
      <w:r>
        <w:rPr>
          <w:rStyle w:val="1185"/>
          <w:rFonts w:ascii="宋体" w:hAnsi="宋体" w:eastAsia="宋体"/>
          <w:sz w:val="24"/>
          <w:szCs w:val="24"/>
        </w:rPr>
        <w:t xml:space="preserve">上装：操作手册、维修手册、零件目录，系统安装图表、上装总图（表）。</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3.</w:t>
      </w:r>
      <w:r>
        <w:rPr>
          <w:rStyle w:val="1185"/>
          <w:rFonts w:ascii="宋体" w:hAnsi="宋体" w:eastAsia="宋体"/>
          <w:sz w:val="24"/>
          <w:szCs w:val="24"/>
        </w:rPr>
        <w:t xml:space="preserve">交货时提供所有设备和随车器材的使用说明书、电子版说明书。</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4.</w:t>
      </w:r>
      <w:r>
        <w:rPr>
          <w:rStyle w:val="1185"/>
          <w:rFonts w:ascii="宋体" w:hAnsi="宋体" w:eastAsia="宋体"/>
          <w:sz w:val="24"/>
          <w:szCs w:val="24"/>
        </w:rPr>
        <w:t xml:space="preserve">交货时应提供设备的照片（前、后、左、右、顶）及主要技术参数。</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5.</w:t>
      </w:r>
      <w:r>
        <w:rPr>
          <w:rStyle w:val="1185"/>
          <w:rFonts w:ascii="宋体" w:hAnsi="宋体" w:eastAsia="宋体"/>
          <w:sz w:val="24"/>
          <w:szCs w:val="24"/>
        </w:rPr>
        <w:t xml:space="preserve">设备出厂检验证书、测试报告或记录（英文或原文、与原文相对应的中文翻译件）。</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6.</w:t>
      </w:r>
      <w:r>
        <w:rPr>
          <w:rStyle w:val="1185"/>
          <w:rFonts w:ascii="宋体" w:hAnsi="宋体" w:eastAsia="宋体"/>
          <w:sz w:val="24"/>
          <w:szCs w:val="24"/>
        </w:rPr>
        <w:t xml:space="preserve">发动机号码拓印件、底盘号码拓印件、车辆合格证（英文或原文、与原文相对应的中文翻译件）。</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（四）</w:t>
      </w:r>
      <w:r>
        <w:rPr>
          <w:rStyle w:val="1185"/>
          <w:rFonts w:ascii="宋体" w:hAnsi="宋体" w:eastAsia="宋体"/>
          <w:sz w:val="24"/>
          <w:szCs w:val="24"/>
        </w:rPr>
        <w:t xml:space="preserve">车上阀门、开关、按钮等指示、标牌应标志中文。</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（五）</w:t>
      </w:r>
      <w:r>
        <w:rPr>
          <w:rStyle w:val="1185"/>
          <w:rFonts w:ascii="宋体" w:hAnsi="宋体" w:eastAsia="宋体"/>
          <w:sz w:val="24"/>
          <w:szCs w:val="24"/>
        </w:rPr>
        <w:t xml:space="preserve">交接、培训、保修期、售后服务</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w:t>
      </w:r>
      <w:r>
        <w:rPr>
          <w:rStyle w:val="1185"/>
          <w:rFonts w:ascii="宋体" w:hAnsi="宋体" w:eastAsia="宋体"/>
          <w:sz w:val="24"/>
          <w:szCs w:val="24"/>
        </w:rPr>
        <w:t xml:space="preserve">交接清单（英文或原文、与原文相对应的中文翻译</w:t>
      </w:r>
      <w:r>
        <w:rPr>
          <w:rStyle w:val="1185"/>
          <w:rFonts w:ascii="宋体" w:hAnsi="宋体" w:eastAsia="宋体"/>
          <w:sz w:val="24"/>
          <w:szCs w:val="24"/>
        </w:rPr>
        <w:t xml:space="preserve">件）,</w:t>
      </w:r>
      <w:r>
        <w:rPr>
          <w:rStyle w:val="1185"/>
          <w:rFonts w:ascii="宋体" w:hAnsi="宋体" w:eastAsia="宋体"/>
          <w:sz w:val="24"/>
          <w:szCs w:val="24"/>
        </w:rPr>
        <w:t xml:space="preserve">货物交货地点统一由</w:t>
      </w:r>
      <w:r>
        <w:rPr>
          <w:rStyle w:val="1185"/>
          <w:rFonts w:hint="eastAsia" w:ascii="宋体" w:hAnsi="宋体" w:eastAsia="宋体"/>
          <w:sz w:val="24"/>
          <w:szCs w:val="24"/>
        </w:rPr>
        <w:t xml:space="preserve">采购</w:t>
      </w:r>
      <w:r>
        <w:rPr>
          <w:rStyle w:val="1185"/>
          <w:rFonts w:ascii="宋体" w:hAnsi="宋体" w:eastAsia="宋体"/>
          <w:sz w:val="24"/>
          <w:szCs w:val="24"/>
        </w:rPr>
        <w:t xml:space="preserve">方指定目的地。</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2、培训计划（中文版）：提供培训计划，培训时间为货到后不得超过</w:t>
      </w:r>
      <w:r>
        <w:rPr>
          <w:rStyle w:val="1185"/>
          <w:rFonts w:ascii="宋体" w:hAnsi="宋体" w:eastAsia="宋体"/>
          <w:sz w:val="24"/>
          <w:szCs w:val="24"/>
        </w:rPr>
        <w:t xml:space="preserve">15</w:t>
      </w:r>
      <w:r>
        <w:rPr>
          <w:rStyle w:val="1185"/>
          <w:rFonts w:hint="eastAsia" w:ascii="宋体" w:hAnsi="宋体" w:eastAsia="宋体"/>
          <w:sz w:val="24"/>
          <w:szCs w:val="24"/>
        </w:rPr>
        <w:t xml:space="preserve">个工作日，培训用的文字和影视资料，影视资料需包含产品介绍、操作使用、维护保养、常见故障判断等内容。</w:t>
      </w:r>
      <w:r/>
    </w:p>
    <w:p>
      <w:pPr>
        <w:ind w:firstLine="420"/>
        <w:spacing w:after="0" w:line="360" w:lineRule="auto"/>
        <w:rPr>
          <w:rStyle w:val="1185"/>
          <w:rFonts w:hint="eastAsia" w:ascii="宋体" w:hAnsi="宋体" w:eastAsia="宋体"/>
          <w:bCs/>
          <w:sz w:val="24"/>
          <w:szCs w:val="24"/>
        </w:rPr>
      </w:pPr>
      <w:r>
        <w:rPr>
          <w:rStyle w:val="1185"/>
          <w:rFonts w:hint="eastAsia" w:ascii="宋体" w:hAnsi="宋体" w:eastAsia="宋体"/>
          <w:bCs/>
          <w:sz w:val="24"/>
          <w:szCs w:val="24"/>
        </w:rPr>
        <w:t xml:space="preserve">3、</w:t>
      </w:r>
      <w:r>
        <w:rPr>
          <w:rStyle w:val="1185"/>
          <w:rFonts w:ascii="宋体" w:hAnsi="宋体" w:eastAsia="宋体"/>
          <w:bCs/>
          <w:sz w:val="24"/>
          <w:szCs w:val="24"/>
        </w:rPr>
        <w:t xml:space="preserve">保修期：要求整车质保2年</w:t>
      </w:r>
      <w:r>
        <w:rPr>
          <w:rStyle w:val="1185"/>
          <w:rFonts w:hint="eastAsia" w:ascii="宋体" w:hAnsi="宋体" w:eastAsia="宋体"/>
          <w:bCs/>
          <w:sz w:val="24"/>
          <w:szCs w:val="24"/>
        </w:rPr>
        <w:t xml:space="preserve">（招标文件具体技术要求另有说明的除外）</w:t>
      </w:r>
      <w:r>
        <w:rPr>
          <w:rStyle w:val="1185"/>
          <w:rFonts w:ascii="宋体" w:hAnsi="宋体" w:eastAsia="宋体"/>
          <w:bCs/>
          <w:sz w:val="24"/>
          <w:szCs w:val="24"/>
        </w:rPr>
        <w:t xml:space="preserve">，免费</w:t>
      </w:r>
      <w:r>
        <w:rPr>
          <w:rStyle w:val="1185"/>
          <w:rFonts w:ascii="宋体" w:hAnsi="宋体" w:eastAsia="宋体"/>
          <w:bCs/>
          <w:sz w:val="24"/>
          <w:szCs w:val="24"/>
        </w:rPr>
        <w:t xml:space="preserve">保修期为自货物交验后计算，产生设备的损坏和故障，由供应商负责免费更换或维修。</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4.</w:t>
      </w:r>
      <w:r>
        <w:rPr>
          <w:rStyle w:val="1185"/>
          <w:rFonts w:ascii="宋体" w:hAnsi="宋体" w:eastAsia="宋体"/>
          <w:sz w:val="24"/>
          <w:szCs w:val="24"/>
        </w:rPr>
        <w:t xml:space="preserve">售后服务，投标单位需保证7*24小时售后服务热线开通，在接到采购单位报修电话以后，保证48小时内到达现场。</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5、中标人应保证提供全新合格的产品，设备在使用中不存在设计、材料、制造等缺陷造成的无法正常工作的情况，否则应无偿予以召回、纠正。（包括但不仅限于质保期）</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六）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警灯警报。具备警灯闪烁、警示声、喊话等功能，警报功率应≥100W。消防车侧方、后方应安装爆闪灯，应采用并联方式连接，避免一个爆闪损坏，整个爆闪系统无法正常工作。 </w:t>
      </w:r>
      <w:r/>
    </w:p>
    <w:p>
      <w:pPr>
        <w:ind w:firstLine="48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（七）车辆所有单位应采用国际单位制，所有标识全部为中文标识。各类仪表必须采用国际单位制且必须齐全，并在车辆适当位置采用不锈钢等金属板材明显标注车辆操作完整流程 图及使用操作、维护保养注意事项，且图示、中文字体不宜过小。 </w:t>
      </w:r>
      <w:r/>
    </w:p>
    <w:p>
      <w:pPr>
        <w:ind w:firstLine="48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八）按照消防局要求配置车辆行驶安全装置，驾驶室内配备360度行车记录仪（内存不低于32GB），配备倒车雷达，倒车影像系统、蓝牙通信系统和导航仪，导航仪采用安卓系统平台，具有4G通信模块。应随车安装北斗定位终端和车载台，车载350M电台接入当地公安350M 集群网。应设置限速装置，最高车速≤95Km/h，底盘均配置前轮盘式制动器、ABS、EBS、ESP。 消防车座椅全部设置安全带，配置子午线钢丝轮胎、胎压监测系统。</w:t>
      </w:r>
      <w:r/>
    </w:p>
    <w:p>
      <w:pPr>
        <w:ind w:firstLine="48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（九）</w:t>
      </w:r>
      <w:r>
        <w:rPr>
          <w:rStyle w:val="1185"/>
          <w:rFonts w:ascii="宋体" w:hAnsi="宋体" w:eastAsia="宋体"/>
          <w:sz w:val="24"/>
          <w:szCs w:val="24"/>
        </w:rPr>
        <w:t xml:space="preserve">其它</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1、凡涉及使用气瓶、电源、水带的接口必须与江苏省公安消防总队现有各类接口配套。</w:t>
      </w:r>
      <w:r/>
    </w:p>
    <w:p>
      <w:pPr>
        <w:ind w:firstLine="420"/>
        <w:spacing w:after="0" w:line="360" w:lineRule="auto"/>
        <w:rPr>
          <w:rStyle w:val="1185"/>
          <w:rFonts w:hint="eastAsia" w:ascii="宋体" w:hAnsi="宋体" w:eastAsia="宋体"/>
          <w:sz w:val="24"/>
          <w:szCs w:val="24"/>
        </w:rPr>
      </w:pPr>
      <w:r>
        <w:rPr>
          <w:rStyle w:val="1185"/>
          <w:rFonts w:ascii="宋体" w:hAnsi="宋体" w:eastAsia="宋体"/>
          <w:sz w:val="24"/>
          <w:szCs w:val="24"/>
        </w:rPr>
        <w:t xml:space="preserve">2</w:t>
      </w:r>
      <w:r>
        <w:rPr>
          <w:rStyle w:val="1185"/>
          <w:rFonts w:hint="eastAsia" w:ascii="宋体" w:hAnsi="宋体" w:eastAsia="宋体"/>
          <w:sz w:val="24"/>
          <w:szCs w:val="24"/>
        </w:rPr>
        <w:t xml:space="preserve">、整车所有设备应符合相互配套使用的要求。</w:t>
      </w:r>
      <w:r/>
    </w:p>
    <w:p>
      <w:pPr>
        <w:ind w:firstLine="420"/>
        <w:spacing w:after="0" w:line="360" w:lineRule="auto"/>
        <w:rPr>
          <w:rStyle w:val="1185"/>
          <w:rFonts w:hint="eastAsia" w:ascii="宋体" w:hAnsi="宋体" w:eastAsia="宋体"/>
          <w:sz w:val="24"/>
          <w:szCs w:val="24"/>
        </w:rPr>
      </w:pPr>
      <w:r>
        <w:rPr>
          <w:rStyle w:val="1185"/>
          <w:rFonts w:ascii="宋体" w:hAnsi="宋体" w:eastAsia="宋体"/>
          <w:sz w:val="24"/>
          <w:szCs w:val="24"/>
        </w:rPr>
        <w:t xml:space="preserve">3</w:t>
      </w:r>
      <w:r>
        <w:rPr>
          <w:rStyle w:val="1185"/>
          <w:rFonts w:hint="eastAsia" w:ascii="宋体" w:hAnsi="宋体" w:eastAsia="宋体"/>
          <w:sz w:val="24"/>
          <w:szCs w:val="24"/>
        </w:rPr>
        <w:t xml:space="preserve">、所投产品均应符合苏州当地车辆管理所对机动车辆注册上牌的一切规定，并协助车辆上牌，否则投标单位将承担一切后果。</w:t>
      </w:r>
      <w:r/>
    </w:p>
    <w:p>
      <w:pPr>
        <w:ind w:firstLine="420"/>
        <w:spacing w:after="0" w:line="360" w:lineRule="auto"/>
        <w:rPr>
          <w:rStyle w:val="1185"/>
          <w:rFonts w:hint="eastAsia" w:ascii="宋体" w:hAnsi="宋体" w:eastAsia="宋体"/>
          <w:b/>
          <w:sz w:val="24"/>
          <w:szCs w:val="24"/>
        </w:rPr>
      </w:pPr>
      <w:r>
        <w:rPr>
          <w:rStyle w:val="1185"/>
          <w:rFonts w:ascii="宋体" w:hAnsi="宋体" w:eastAsia="宋体"/>
          <w:b/>
          <w:sz w:val="24"/>
          <w:szCs w:val="24"/>
        </w:rPr>
        <w:t xml:space="preserve">4</w:t>
      </w:r>
      <w:r>
        <w:rPr>
          <w:rStyle w:val="1185"/>
          <w:rFonts w:hint="eastAsia" w:ascii="宋体" w:hAnsi="宋体" w:eastAsia="宋体"/>
          <w:b/>
          <w:sz w:val="24"/>
          <w:szCs w:val="24"/>
        </w:rPr>
        <w:t xml:space="preserve">、所有</w:t>
      </w:r>
      <w:r>
        <w:rPr>
          <w:rFonts w:hint="eastAsia" w:ascii="宋体" w:hAnsi="宋体" w:eastAsia="宋体"/>
          <w:b/>
          <w:sz w:val="24"/>
          <w:szCs w:val="24"/>
        </w:rPr>
        <w:t xml:space="preserve">车辆第一年的保险费用【包括但不限于1、交强险；2、机动车损失保</w:t>
      </w:r>
      <w:r>
        <w:rPr>
          <w:rFonts w:hint="eastAsia" w:ascii="宋体" w:hAnsi="宋体" w:eastAsia="宋体"/>
          <w:b/>
          <w:sz w:val="24"/>
          <w:szCs w:val="24"/>
        </w:rPr>
        <w:t xml:space="preserve">险；3、机动车第三者责任保险300万；4、机动车车上人员责任保险（驾驶员5万/人乘坐人1万/人）；5、车船税等】以及车辆所产生的上牌费用由中标单位承担。</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（十）验收要求</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本项目将根据政府采购法及相关法规以及《江苏省政府采购履约验收管理办法》文件的规定，对乙方进行履约验收。</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1.到货验收</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1.1 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1.2 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1.3 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1.4 开箱验收的内容为核对到货情况：包装符合性；型号、数量及外观；货物所附技术资料、商务资料；货物组件及配置的型号、外观、数量；零配件、随车配套工具及辅助件的型号、外观、数量。</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1.5 有关货物外观、规格、数量或重量的检验不应视为最终检验。</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2. 最终验收</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2.1 货物安装调试结束后，中标人应以书面方式及时通知采购人对项目进行最终验收，验收合格的，由采购人、中标人双方签署验收单并加盖单位公章。</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2.2 货物最终验收包括：货物经过装卸、安装、调试后的外观、数量、型号；货物的材质；货物的性能；货物与投标文件或响应文件的符合度；检测报告齐全性等以及中标人承诺、采购人要求的其它指标。</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2.3 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w:t>
      </w:r>
      <w:r>
        <w:rPr>
          <w:rStyle w:val="1185"/>
          <w:rFonts w:hint="eastAsia" w:ascii="宋体" w:hAnsi="宋体" w:eastAsia="宋体"/>
          <w:sz w:val="24"/>
          <w:szCs w:val="24"/>
        </w:rPr>
        <w:t xml:space="preserve">据采购人的要求进行调换或采取其他采购人同意的补救措施。由此产生的一切费用包括但不限于拆卸／搬运／运输／保管费用及责任等均由中标人承担。</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2.4 验收标准应遵循国家相关标准、行业通行标准、厂方出厂标准、采购文件要求和中标人承诺、采购人要求等。</w:t>
      </w:r>
      <w:r/>
    </w:p>
    <w:p>
      <w:pPr>
        <w:ind w:firstLine="420"/>
        <w:spacing w:after="0" w:line="360" w:lineRule="auto"/>
        <w:rPr>
          <w:rStyle w:val="1185"/>
          <w:rFonts w:hint="eastAsia" w:ascii="宋体" w:hAnsi="宋体" w:eastAsia="宋体"/>
          <w:sz w:val="24"/>
          <w:szCs w:val="24"/>
        </w:rPr>
      </w:pPr>
      <w:r>
        <w:rPr>
          <w:rStyle w:val="1185"/>
          <w:rFonts w:hint="eastAsia" w:ascii="宋体" w:hAnsi="宋体" w:eastAsia="宋体"/>
          <w:sz w:val="24"/>
          <w:szCs w:val="24"/>
        </w:rPr>
        <w:t xml:space="preserve">2.5 采购人有权要求中标人提供采购原材料或货物的采购合同、票据或付款凭证，以核实中标人供货来源的真实性。</w:t>
      </w:r>
      <w:r/>
    </w:p>
    <w:p>
      <w:pPr>
        <w:ind w:firstLine="420"/>
        <w:spacing w:after="0" w:line="360" w:lineRule="auto"/>
        <w:rPr>
          <w:rStyle w:val="1185"/>
          <w:rFonts w:hint="eastAsia" w:ascii="宋体" w:hAnsi="宋体" w:eastAsia="宋体"/>
          <w:sz w:val="24"/>
          <w:szCs w:val="24"/>
        </w:rPr>
      </w:pPr>
      <w:r>
        <w:rPr>
          <w:rStyle w:val="1185"/>
          <w:rFonts w:ascii="宋体" w:hAnsi="宋体" w:eastAsia="宋体"/>
          <w:sz w:val="24"/>
          <w:szCs w:val="24"/>
        </w:rPr>
        <w:t xml:space="preserve">2.6</w:t>
      </w:r>
      <w:r>
        <w:rPr>
          <w:rStyle w:val="1185"/>
          <w:rFonts w:hint="eastAsia" w:ascii="宋体" w:hAnsi="宋体" w:eastAsia="宋体"/>
          <w:sz w:val="24"/>
          <w:szCs w:val="24"/>
        </w:rPr>
        <w:t xml:space="preserve">满足所有验收合格后还需满足车辆在采购人属地车管所上牌手续均已办妥。</w:t>
      </w:r>
      <w:r/>
    </w:p>
    <w:p>
      <w:pPr>
        <w:ind w:firstLine="420"/>
        <w:spacing w:after="0" w:line="360" w:lineRule="auto"/>
        <w:rPr>
          <w:rStyle w:val="1198"/>
          <w:rFonts w:hint="eastAsia" w:ascii="宋体" w:hAnsi="宋体"/>
          <w:b/>
          <w:bCs/>
          <w:sz w:val="21"/>
          <w:szCs w:val="21"/>
        </w:rPr>
      </w:pPr>
      <w:r>
        <w:rPr>
          <w:rStyle w:val="1198"/>
          <w:rFonts w:hint="eastAsia" w:ascii="宋体" w:hAnsi="宋体"/>
          <w:b/>
          <w:bCs/>
          <w:szCs w:val="21"/>
        </w:rPr>
        <w:t xml:space="preserve">2.7本项目所采购车辆应在购置税免征目录中。</w:t>
      </w:r>
      <w:r/>
    </w:p>
    <w:p>
      <w:pPr>
        <w:ind w:firstLine="422"/>
        <w:spacing w:after="0" w:line="360" w:lineRule="auto"/>
        <w:rPr>
          <w:rFonts w:hint="eastAsia" w:ascii="宋体" w:hAnsi="宋体" w:eastAsia="宋体"/>
          <w:b/>
          <w:bCs/>
          <w:sz w:val="24"/>
          <w:szCs w:val="24"/>
        </w:rPr>
      </w:pPr>
      <w:r>
        <w:rPr>
          <w:rFonts w:hint="eastAsia" w:ascii="宋体" w:hAnsi="宋体" w:eastAsia="宋体"/>
          <w:b/>
          <w:bCs/>
          <w:sz w:val="24"/>
          <w:szCs w:val="24"/>
        </w:rPr>
        <w:t xml:space="preserve">七、综合说明其他要求</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after="0" w:line="360" w:lineRule="auto"/>
        <w:rPr>
          <w:rFonts w:hint="eastAsia" w:ascii="宋体" w:hAnsi="宋体" w:eastAsia="宋体"/>
          <w:b/>
          <w:bCs/>
          <w:sz w:val="24"/>
          <w:szCs w:val="24"/>
        </w:rPr>
      </w:pPr>
      <w:r>
        <w:rPr>
          <w:rFonts w:hint="eastAsia" w:ascii="宋体" w:hAnsi="宋体" w:eastAsia="宋体"/>
          <w:sz w:val="24"/>
          <w:szCs w:val="24"/>
        </w:rPr>
        <w:t xml:space="preserve">3、投标总报价包括所投产品（含附属配套设施设备、器材）及其备品、备件和专用工具费用、税费及包装、运至最终目的地的运输、车辆上牌前的临时保险、现场吊装、检测验收、安装调试、验收及相关费用、协助车辆上牌、机动车保险费用、技术支持与培训、售后服务与维保及相关劳务支出等工作所发生的全部费用以及投标人利润、税金和政策性文件规定及合同包含的所有风险、责任等各项应有费用。</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cs="宋体"/>
          <w:sz w:val="24"/>
          <w:szCs w:val="24"/>
        </w:rPr>
        <w:t xml:space="preserve">交货日期：自合同签订生效后</w:t>
      </w:r>
      <w:r>
        <w:rPr>
          <w:rFonts w:ascii="宋体" w:hAnsi="宋体" w:eastAsia="宋体" w:cs="宋体"/>
          <w:sz w:val="24"/>
          <w:szCs w:val="24"/>
        </w:rPr>
        <w:t xml:space="preserve">10</w:t>
      </w:r>
      <w:r>
        <w:rPr>
          <w:rFonts w:hint="eastAsia" w:ascii="宋体" w:hAnsi="宋体" w:eastAsia="宋体" w:cs="宋体"/>
          <w:sz w:val="24"/>
          <w:szCs w:val="24"/>
        </w:rPr>
        <w:t xml:space="preserve">个月内完成全部采购内容的供货安装调试并交付正常使用，具体根据采购单位要求。</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5、交货地点：光福镇产业园消防站（具体按照采购单位要求）。</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6、凡涉及招标文件的补充说明和修改，均以招标代理机构发布的通知为准。</w:t>
      </w:r>
      <w:r/>
    </w:p>
    <w:p>
      <w:pPr>
        <w:ind w:firstLine="420"/>
        <w:spacing w:after="0" w:line="360" w:lineRule="auto"/>
        <w:rPr>
          <w:rFonts w:hint="eastAsia" w:ascii="宋体" w:hAnsi="宋体" w:eastAsia="宋体"/>
          <w:sz w:val="24"/>
          <w:szCs w:val="22"/>
        </w:rPr>
      </w:pPr>
      <w:r>
        <w:rPr>
          <w:rFonts w:hint="eastAsia" w:ascii="宋体" w:hAnsi="宋体" w:eastAsia="宋体"/>
          <w:sz w:val="24"/>
          <w:szCs w:val="24"/>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w:t>
      </w:r>
      <w:r/>
    </w:p>
    <w:p>
      <w:pPr>
        <w:ind w:firstLine="480"/>
        <w:spacing w:after="0" w:line="360" w:lineRule="auto"/>
        <w:rPr>
          <w:rFonts w:hint="eastAsia" w:ascii="宋体" w:hAnsi="宋体" w:eastAsia="宋体"/>
          <w:b/>
          <w:bCs/>
          <w:sz w:val="24"/>
          <w:szCs w:val="24"/>
        </w:rPr>
      </w:pPr>
      <w:r>
        <w:rPr>
          <w:rFonts w:hint="eastAsia" w:ascii="宋体" w:hAnsi="宋体" w:eastAsia="宋体"/>
          <w:b/>
          <w:bCs/>
          <w:sz w:val="24"/>
          <w:szCs w:val="24"/>
        </w:rPr>
        <w:t xml:space="preserve">八、政府采购政策</w:t>
      </w:r>
      <w:r/>
    </w:p>
    <w:p>
      <w:pPr>
        <w:ind w:firstLine="480"/>
        <w:spacing w:after="0"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1、本次招标各标段均不接受整体全进口设备的投标，进口产品的定义为：指通过中国海关报关验收进入中国境内且产自境外的产品，具体按照苏财购〔</w:t>
      </w:r>
      <w:r>
        <w:rPr>
          <w:rFonts w:ascii="宋体" w:hAnsi="宋体" w:eastAsia="宋体"/>
          <w:sz w:val="24"/>
          <w:szCs w:val="24"/>
        </w:rPr>
        <w:t xml:space="preserve">2008</w:t>
      </w:r>
      <w:r>
        <w:rPr>
          <w:rFonts w:hint="eastAsia" w:ascii="宋体" w:hAnsi="宋体" w:eastAsia="宋体"/>
          <w:sz w:val="24"/>
          <w:szCs w:val="24"/>
        </w:rPr>
        <w:t xml:space="preserve">〕</w:t>
      </w:r>
      <w:r>
        <w:rPr>
          <w:rFonts w:ascii="宋体" w:hAnsi="宋体" w:eastAsia="宋体"/>
          <w:sz w:val="24"/>
          <w:szCs w:val="24"/>
        </w:rPr>
        <w:t xml:space="preserve">14</w:t>
      </w:r>
      <w:r>
        <w:rPr>
          <w:rFonts w:hint="eastAsia" w:ascii="宋体" w:hAnsi="宋体" w:eastAsia="宋体"/>
          <w:sz w:val="24"/>
          <w:szCs w:val="24"/>
        </w:rPr>
        <w:t xml:space="preserve">号江苏省财政厅转发财政部办公厅关于政府采购进口产品管理有关问题的通知的规定。</w:t>
      </w:r>
      <w:r/>
    </w:p>
    <w:p>
      <w:pPr>
        <w:ind w:firstLine="480"/>
        <w:spacing w:after="0" w:line="360" w:lineRule="auto"/>
        <w:tabs>
          <w:tab w:val="left" w:pos="567"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、小、微企业</w:t>
      </w:r>
      <w:r/>
    </w:p>
    <w:p>
      <w:pPr>
        <w:ind w:firstLine="420"/>
        <w:spacing w:after="0" w:line="360" w:lineRule="auto"/>
        <w:rPr>
          <w:rFonts w:hint="eastAsia" w:ascii="宋体" w:hAnsi="宋体" w:eastAsia="宋体" w:cs="宋体"/>
          <w:b/>
          <w:bCs/>
          <w:sz w:val="24"/>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b/>
          <w:bCs/>
          <w:sz w:val="24"/>
        </w:rPr>
        <w:t xml:space="preserve">本项目属于非专门面中小企业的采购。</w:t>
      </w:r>
      <w:r>
        <w:rPr>
          <w:rFonts w:ascii="宋体" w:hAnsi="宋体" w:eastAsia="宋体" w:cs="宋体"/>
          <w:b/>
          <w:bCs/>
          <w:sz w:val="24"/>
        </w:rPr>
        <w:t xml:space="preserve"> </w:t>
      </w:r>
      <w:r/>
    </w:p>
    <w:p>
      <w:pPr>
        <w:ind w:firstLine="420"/>
        <w:spacing w:after="0" w:line="360" w:lineRule="auto"/>
        <w:rPr>
          <w:rFonts w:hint="eastAsia"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b/>
          <w:bCs/>
          <w:sz w:val="24"/>
        </w:rPr>
        <w:t xml:space="preserve">本项目采购标的对应的中小微企业划分标准所属行业为工业。</w:t>
      </w:r>
      <w:r>
        <w:rPr>
          <w:rFonts w:hint="eastAsia" w:ascii="宋体" w:hAnsi="宋体" w:eastAsia="宋体" w:cs="宋体"/>
          <w:sz w:val="24"/>
        </w:rPr>
        <w:t xml:space="preserve">中小微企业划型标准根据《中小企业划型标准规定》（工信部联企业【</w:t>
      </w:r>
      <w:r>
        <w:rPr>
          <w:rFonts w:ascii="宋体" w:hAnsi="宋体" w:eastAsia="宋体" w:cs="宋体"/>
          <w:sz w:val="24"/>
        </w:rPr>
        <w:t xml:space="preserve">2011</w:t>
      </w:r>
      <w:r>
        <w:rPr>
          <w:rFonts w:hint="eastAsia" w:ascii="宋体" w:hAnsi="宋体" w:eastAsia="宋体" w:cs="宋体"/>
          <w:sz w:val="24"/>
        </w:rPr>
        <w:t xml:space="preserve">】</w:t>
      </w:r>
      <w:r>
        <w:rPr>
          <w:rFonts w:ascii="宋体" w:hAnsi="宋体" w:eastAsia="宋体" w:cs="宋体"/>
          <w:sz w:val="24"/>
        </w:rPr>
        <w:t xml:space="preserve">300 </w:t>
      </w:r>
      <w:r>
        <w:rPr>
          <w:rFonts w:hint="eastAsia" w:ascii="宋体" w:hAnsi="宋体" w:eastAsia="宋体" w:cs="宋体"/>
          <w:sz w:val="24"/>
        </w:rPr>
        <w:t xml:space="preserve">号）</w:t>
      </w:r>
      <w:r/>
    </w:p>
    <w:p>
      <w:pPr>
        <w:ind w:firstLine="480"/>
        <w:spacing w:after="0" w:line="360" w:lineRule="auto"/>
        <w:widowControl/>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、针对中小型企业、残疾人福利企业和监狱企业的评审：</w:t>
      </w:r>
      <w:r/>
    </w:p>
    <w:p>
      <w:pPr>
        <w:ind w:firstLine="480"/>
        <w:spacing w:after="0" w:line="360" w:lineRule="auto"/>
        <w:widowControl/>
        <w:rPr>
          <w:rFonts w:hint="eastAsia" w:ascii="宋体" w:hAnsi="宋体" w:eastAsia="宋体"/>
          <w:b/>
          <w:sz w:val="24"/>
        </w:rPr>
      </w:pPr>
      <w:r>
        <w:rPr>
          <w:rFonts w:hint="eastAsia" w:ascii="宋体" w:hAnsi="宋体" w:eastAsia="宋体" w:cs="宋体"/>
          <w:sz w:val="24"/>
        </w:rPr>
        <w:t xml:space="preserve">根据《政府采购促进中小企业发展管理办法》（财库〔</w:t>
      </w:r>
      <w:r>
        <w:rPr>
          <w:rFonts w:ascii="宋体" w:hAnsi="宋体" w:eastAsia="宋体" w:cs="宋体"/>
          <w:sz w:val="24"/>
        </w:rPr>
        <w:t xml:space="preserve">2020</w:t>
      </w:r>
      <w:r>
        <w:rPr>
          <w:rFonts w:hint="eastAsia" w:ascii="宋体" w:hAnsi="宋体" w:eastAsia="宋体" w:cs="宋体"/>
          <w:sz w:val="24"/>
        </w:rPr>
        <w:t xml:space="preserve">〕</w:t>
      </w:r>
      <w:r>
        <w:rPr>
          <w:rFonts w:ascii="宋体" w:hAnsi="宋体" w:eastAsia="宋体" w:cs="宋体"/>
          <w:sz w:val="24"/>
        </w:rPr>
        <w:t xml:space="preserve">46</w:t>
      </w:r>
      <w:r>
        <w:rPr>
          <w:rFonts w:hint="eastAsia" w:ascii="宋体" w:hAnsi="宋体" w:eastAsia="宋体" w:cs="宋体"/>
          <w:sz w:val="24"/>
        </w:rPr>
        <w:t xml:space="preserve">号）、《关于促进残疾人就业政府采购政策的通知》（财库〔</w:t>
      </w:r>
      <w:r>
        <w:rPr>
          <w:rFonts w:ascii="宋体" w:hAnsi="宋体" w:eastAsia="宋体" w:cs="宋体"/>
          <w:sz w:val="24"/>
        </w:rPr>
        <w:t xml:space="preserve">2017</w:t>
      </w:r>
      <w:r>
        <w:rPr>
          <w:rFonts w:hint="eastAsia" w:ascii="宋体" w:hAnsi="宋体" w:eastAsia="宋体" w:cs="宋体"/>
          <w:sz w:val="24"/>
        </w:rPr>
        <w:t xml:space="preserve">〕</w:t>
      </w:r>
      <w:r>
        <w:rPr>
          <w:rFonts w:ascii="宋体" w:hAnsi="宋体" w:eastAsia="宋体" w:cs="宋体"/>
          <w:sz w:val="24"/>
        </w:rPr>
        <w:t xml:space="preserve">141</w:t>
      </w:r>
      <w:r>
        <w:rPr>
          <w:rFonts w:hint="eastAsia" w:ascii="宋体" w:hAnsi="宋体" w:eastAsia="宋体" w:cs="宋体"/>
          <w:sz w:val="24"/>
        </w:rPr>
        <w:t xml:space="preserve">号）、《关于政府采购支持监狱企业发展有关问题的通知》（财库〔</w:t>
      </w:r>
      <w:r>
        <w:rPr>
          <w:rFonts w:ascii="宋体" w:hAnsi="宋体" w:eastAsia="宋体" w:cs="宋体"/>
          <w:sz w:val="24"/>
        </w:rPr>
        <w:t xml:space="preserve">2014</w:t>
      </w:r>
      <w:r>
        <w:rPr>
          <w:rFonts w:hint="eastAsia" w:ascii="宋体" w:hAnsi="宋体" w:eastAsia="宋体" w:cs="宋体"/>
          <w:sz w:val="24"/>
        </w:rPr>
        <w:t xml:space="preserve">〕</w:t>
      </w:r>
      <w:r>
        <w:rPr>
          <w:rFonts w:ascii="宋体" w:hAnsi="宋体" w:eastAsia="宋体" w:cs="宋体"/>
          <w:sz w:val="24"/>
        </w:rPr>
        <w:t xml:space="preserve">68</w:t>
      </w:r>
      <w:r>
        <w:rPr>
          <w:rFonts w:hint="eastAsia" w:ascii="宋体" w:hAnsi="宋体" w:eastAsia="宋体" w:cs="宋体"/>
          <w:sz w:val="24"/>
        </w:rPr>
        <w:t xml:space="preserve">号）和《关于做好政府采购支持企业发展有关事项的通知》（苏财购〔</w:t>
      </w:r>
      <w:r>
        <w:rPr>
          <w:rFonts w:ascii="宋体" w:hAnsi="宋体" w:eastAsia="宋体" w:cs="宋体"/>
          <w:sz w:val="24"/>
        </w:rPr>
        <w:t xml:space="preserve">2020</w:t>
      </w:r>
      <w:r>
        <w:rPr>
          <w:rFonts w:hint="eastAsia" w:ascii="宋体" w:hAnsi="宋体" w:eastAsia="宋体" w:cs="宋体"/>
          <w:sz w:val="24"/>
        </w:rPr>
        <w:t xml:space="preserve">〕</w:t>
      </w:r>
      <w:r>
        <w:rPr>
          <w:rFonts w:ascii="宋体" w:hAnsi="宋体" w:eastAsia="宋体" w:cs="宋体"/>
          <w:sz w:val="24"/>
        </w:rPr>
        <w:t xml:space="preserve">52</w:t>
      </w:r>
      <w:r>
        <w:rPr>
          <w:rFonts w:hint="eastAsia" w:ascii="宋体" w:hAnsi="宋体" w:eastAsia="宋体" w:cs="宋体"/>
          <w:sz w:val="24"/>
        </w:rPr>
        <w:t xml:space="preserve">号）及《关于印发＜苏州市政府采购促进中小企业发展实施</w:t>
      </w:r>
      <w:r>
        <w:rPr>
          <w:rFonts w:hint="eastAsia" w:ascii="宋体" w:hAnsi="宋体" w:eastAsia="宋体" w:cs="宋体"/>
          <w:sz w:val="24"/>
        </w:rPr>
        <w:t xml:space="preserve">意见</w:t>
      </w:r>
      <w:r>
        <w:rPr>
          <w:rFonts w:ascii="宋体" w:hAnsi="宋体" w:eastAsia="宋体" w:cs="宋体"/>
          <w:sz w:val="24"/>
        </w:rPr>
        <w:t xml:space="preserve">&gt;</w:t>
      </w:r>
      <w:r>
        <w:rPr>
          <w:rFonts w:hint="eastAsia" w:ascii="宋体" w:hAnsi="宋体" w:eastAsia="宋体" w:cs="宋体"/>
          <w:sz w:val="24"/>
        </w:rPr>
        <w:t xml:space="preserve">的通知》（苏财购〔</w:t>
      </w:r>
      <w:r>
        <w:rPr>
          <w:rFonts w:ascii="宋体" w:hAnsi="宋体" w:eastAsia="宋体" w:cs="宋体"/>
          <w:sz w:val="24"/>
        </w:rPr>
        <w:t xml:space="preserve">2022</w:t>
      </w:r>
      <w:r>
        <w:rPr>
          <w:rFonts w:hint="eastAsia" w:ascii="宋体" w:hAnsi="宋体" w:eastAsia="宋体" w:cs="宋体"/>
          <w:sz w:val="24"/>
        </w:rPr>
        <w:t xml:space="preserve">〕</w:t>
      </w:r>
      <w:r>
        <w:rPr>
          <w:rFonts w:ascii="宋体" w:hAnsi="宋体" w:eastAsia="宋体" w:cs="宋体"/>
          <w:sz w:val="24"/>
        </w:rPr>
        <w:t xml:space="preserve">16</w:t>
      </w:r>
      <w:r>
        <w:rPr>
          <w:rFonts w:hint="eastAsia" w:ascii="宋体" w:hAnsi="宋体" w:eastAsia="宋体" w:cs="宋体"/>
          <w:sz w:val="24"/>
        </w:rPr>
        <w:t xml:space="preserve">号）的有关规定，对于符合上述文件规定情形的小微企业、残疾人福利性单位及监狱企</w:t>
      </w:r>
      <w:r>
        <w:rPr>
          <w:rFonts w:hint="eastAsia" w:ascii="宋体" w:hAnsi="宋体" w:eastAsia="宋体"/>
          <w:sz w:val="24"/>
        </w:rPr>
        <w:t xml:space="preserve">业报价给予</w:t>
      </w:r>
      <w:r>
        <w:rPr>
          <w:rFonts w:hint="eastAsia" w:ascii="宋体" w:hAnsi="宋体" w:eastAsia="宋体"/>
          <w:b/>
          <w:sz w:val="24"/>
        </w:rPr>
        <w:t xml:space="preserve">20%</w:t>
      </w:r>
      <w:r>
        <w:rPr>
          <w:rFonts w:hint="eastAsia" w:ascii="宋体" w:hAnsi="宋体" w:eastAsia="宋体"/>
          <w:sz w:val="24"/>
        </w:rPr>
        <w:t xml:space="preserve">的扣除，用扣除后的价格参与评审，如扣除后的价格为最低价的，则作为评标基准价，中标金额则以实际投标报价为准。残疾人福利性单位属于小型、微型企业的，不重复享受政策。</w:t>
      </w:r>
      <w:r/>
    </w:p>
    <w:p>
      <w:pPr>
        <w:ind w:firstLine="480"/>
        <w:spacing w:after="0" w:line="360" w:lineRule="auto"/>
        <w:rPr>
          <w:rFonts w:hint="eastAsia" w:ascii="宋体" w:hAnsi="宋体" w:eastAsia="宋体"/>
          <w:b/>
          <w:sz w:val="24"/>
        </w:rPr>
      </w:pPr>
      <w:r>
        <w:rPr>
          <w:rFonts w:hint="eastAsia" w:ascii="宋体" w:hAnsi="宋体" w:eastAsia="宋体"/>
          <w:bCs/>
          <w:sz w:val="24"/>
        </w:rPr>
        <w:t xml:space="preserve">小微企业提供《中小企业声明函》；监狱企业提供由省级以上监狱管理局、戒毒管理局（含新疆生产建</w:t>
      </w:r>
      <w:r>
        <w:rPr>
          <w:rFonts w:hint="eastAsia" w:ascii="宋体" w:hAnsi="宋体" w:eastAsia="宋体"/>
          <w:sz w:val="24"/>
        </w:rPr>
        <w:t xml:space="preserve">设兵团）出具的属于监狱企业的证明文件；残疾人福利性单位提供《残疾人福利性单位声明函》。</w:t>
      </w:r>
      <w:r/>
    </w:p>
    <w:p>
      <w:pPr>
        <w:ind w:firstLine="480"/>
        <w:spacing w:after="0" w:line="360" w:lineRule="auto"/>
        <w:rPr>
          <w:rFonts w:hint="eastAsia" w:ascii="宋体" w:hAnsi="宋体" w:eastAsia="宋体"/>
          <w:b/>
          <w:sz w:val="24"/>
        </w:rPr>
      </w:pPr>
      <w:r>
        <w:rPr>
          <w:rFonts w:hint="eastAsia" w:ascii="宋体" w:hAnsi="宋体" w:eastAsia="宋体"/>
          <w:sz w:val="24"/>
        </w:rPr>
        <w:t xml:space="preserve">注：</w:t>
      </w:r>
      <w:r/>
    </w:p>
    <w:p>
      <w:pPr>
        <w:ind w:firstLine="480"/>
        <w:spacing w:after="0" w:line="360" w:lineRule="auto"/>
        <w:rPr>
          <w:rFonts w:hint="eastAsia" w:ascii="宋体" w:hAnsi="宋体" w:eastAsia="宋体"/>
          <w:b/>
          <w:sz w:val="24"/>
        </w:rPr>
      </w:pPr>
      <w:r>
        <w:rPr>
          <w:rFonts w:hint="eastAsia" w:ascii="宋体" w:hAnsi="宋体" w:eastAsia="宋体"/>
          <w:sz w:val="24"/>
        </w:rPr>
        <w:t xml:space="preserve">①填报“中小企业声明函”需严格按“工信部联企业〔2011〕300号通知中的《中小企业划型标准规定》进行。</w:t>
      </w:r>
      <w:r/>
    </w:p>
    <w:p>
      <w:pPr>
        <w:ind w:firstLine="480"/>
        <w:spacing w:after="0" w:line="360" w:lineRule="auto"/>
        <w:rPr>
          <w:rFonts w:hint="eastAsia" w:ascii="宋体" w:hAnsi="宋体" w:eastAsia="宋体"/>
          <w:sz w:val="24"/>
        </w:rPr>
      </w:pPr>
      <w:r>
        <w:rPr>
          <w:rFonts w:hint="eastAsia" w:ascii="宋体" w:hAnsi="宋体" w:eastAsia="宋体"/>
          <w:sz w:val="24"/>
        </w:rPr>
        <w:t xml:space="preserve">②若供应商提供的声明函或认定证明为虚假材料，按“政府采购法”相关规定处理并报请政府监管部门给予行政处罚。</w:t>
      </w:r>
      <w:r/>
    </w:p>
    <w:p>
      <w:pPr>
        <w:ind w:firstLine="480"/>
        <w:spacing w:after="0" w:line="360" w:lineRule="auto"/>
        <w:tabs>
          <w:tab w:val="left" w:pos="567" w:leader="none"/>
        </w:tabs>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、残疾人福利性单位</w:t>
      </w:r>
      <w:r/>
    </w:p>
    <w:p>
      <w:pPr>
        <w:ind w:firstLine="480"/>
        <w:spacing w:after="0"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w:t>
      </w:r>
      <w:r>
        <w:rPr>
          <w:rFonts w:hint="eastAsia" w:ascii="宋体" w:hAnsi="宋体" w:eastAsia="宋体"/>
          <w:sz w:val="24"/>
          <w:szCs w:val="24"/>
        </w:rPr>
        <w:t xml:space="preserve">微型企业的，不重复享受政策。符合条件的残疾人福利性单位，应提交《残疾人福利性单位声明函》，并对声明的真实性负责，未提交则不享受相关政策。</w:t>
      </w:r>
      <w:r/>
    </w:p>
    <w:p>
      <w:pPr>
        <w:ind w:firstLine="480"/>
        <w:spacing w:after="0" w:line="360" w:lineRule="auto"/>
        <w:tabs>
          <w:tab w:val="left" w:pos="567" w:leader="none"/>
        </w:tabs>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、监狱企业</w:t>
      </w:r>
      <w:r/>
    </w:p>
    <w:p>
      <w:pPr>
        <w:ind w:firstLine="480"/>
        <w:spacing w:after="0"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after="0" w:line="360" w:lineRule="auto"/>
        <w:tabs>
          <w:tab w:val="left" w:pos="567" w:leader="none"/>
        </w:tabs>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、绿色采购</w:t>
      </w:r>
      <w:r/>
    </w:p>
    <w:p>
      <w:pPr>
        <w:ind w:firstLine="42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w:t>
      </w:r>
      <w:r>
        <w:rPr>
          <w:rFonts w:hint="eastAsia" w:ascii="宋体" w:hAnsi="宋体" w:eastAsia="宋体" w:cs="宋体"/>
          <w:b/>
          <w:sz w:val="24"/>
          <w:szCs w:val="24"/>
        </w:rPr>
        <w:t xml:space="preserve">查询,</w:t>
      </w:r>
      <w:r>
        <w:rPr>
          <w:rFonts w:hint="eastAsia" w:ascii="宋体" w:hAnsi="宋体" w:eastAsia="宋体" w:cs="宋体"/>
          <w:b/>
          <w:sz w:val="24"/>
          <w:szCs w:val="24"/>
        </w:rPr>
        <w:t xml:space="preserve">并在响应文件中提供由国家确定的认证机构出具的、处于有效期之内的节能产品认证证书扫描件，否则视为未实质性响应。</w:t>
      </w:r>
      <w:r/>
    </w:p>
    <w:p>
      <w:pPr>
        <w:ind w:firstLine="42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left"/>
        <w:spacing w:after="0" w:line="360" w:lineRule="auto"/>
        <w:rPr>
          <w:rFonts w:hint="eastAsia" w:ascii="宋体" w:hAnsi="宋体" w:eastAsia="宋体"/>
          <w:sz w:val="24"/>
          <w:szCs w:val="22"/>
        </w:rPr>
      </w:pPr>
      <w:r>
        <w:rPr>
          <w:rFonts w:ascii="宋体" w:hAnsi="宋体" w:eastAsia="宋体"/>
          <w:sz w:val="24"/>
          <w:szCs w:val="22"/>
        </w:rPr>
        <w:t xml:space="preserve">7</w:t>
      </w:r>
      <w:r>
        <w:rPr>
          <w:rFonts w:hint="eastAsia" w:ascii="宋体" w:hAnsi="宋体" w:eastAsia="宋体"/>
          <w:sz w:val="24"/>
          <w:szCs w:val="22"/>
        </w:rPr>
        <w:t xml:space="preserve">、关于对参与供应商信用记录的政府采购要求：</w:t>
      </w:r>
      <w:r/>
    </w:p>
    <w:p>
      <w:pPr>
        <w:ind w:firstLine="480"/>
        <w:jc w:val="left"/>
        <w:spacing w:after="0" w:line="360" w:lineRule="auto"/>
        <w:rPr>
          <w:rFonts w:hint="eastAsia" w:ascii="宋体" w:hAnsi="宋体" w:eastAsia="宋体"/>
          <w:sz w:val="24"/>
          <w:szCs w:val="22"/>
        </w:rPr>
      </w:pPr>
      <w:r>
        <w:rPr>
          <w:rFonts w:ascii="宋体" w:hAnsi="宋体" w:eastAsia="宋体"/>
          <w:sz w:val="24"/>
          <w:szCs w:val="22"/>
        </w:rPr>
        <w:t xml:space="preserve">7</w:t>
      </w:r>
      <w:r>
        <w:rPr>
          <w:rFonts w:hint="eastAsia" w:ascii="宋体" w:hAnsi="宋体" w:eastAsia="宋体"/>
          <w:sz w:val="24"/>
          <w:szCs w:val="22"/>
        </w:rPr>
        <w:t xml:space="preserve">.1采购代理机构会在接收投标文件截止时间后，统一登录苏州市政府采购网的“供应商信用查询”系统查询供应商的信用记录。苏州市政府采购网“供应商信用查询”系统实时提供来自中国政府采购网、信用中国网站的相关主体信用记录。</w:t>
      </w:r>
      <w:r/>
    </w:p>
    <w:p>
      <w:pPr>
        <w:ind w:firstLine="480"/>
        <w:jc w:val="left"/>
        <w:spacing w:after="0" w:line="360" w:lineRule="auto"/>
        <w:rPr>
          <w:rFonts w:hint="eastAsia" w:ascii="宋体" w:hAnsi="宋体" w:eastAsia="宋体"/>
          <w:sz w:val="24"/>
          <w:szCs w:val="22"/>
        </w:rPr>
      </w:pPr>
      <w:r>
        <w:rPr>
          <w:rFonts w:ascii="宋体" w:hAnsi="宋体" w:eastAsia="宋体"/>
          <w:sz w:val="24"/>
          <w:szCs w:val="22"/>
        </w:rPr>
        <w:t xml:space="preserve">7</w:t>
      </w:r>
      <w:r>
        <w:rPr>
          <w:rFonts w:hint="eastAsia" w:ascii="宋体" w:hAnsi="宋体" w:eastAsia="宋体"/>
          <w:sz w:val="24"/>
          <w:szCs w:val="22"/>
        </w:rPr>
        <w:t xml:space="preserve">.2采购过程中将对供应商信用记录进行甄别，对列入失信被执行人、重大税收</w:t>
      </w:r>
      <w:r>
        <w:rPr>
          <w:rFonts w:hint="eastAsia" w:ascii="宋体" w:hAnsi="宋体" w:eastAsia="宋体"/>
          <w:sz w:val="24"/>
          <w:szCs w:val="22"/>
        </w:rPr>
        <w:t xml:space="preserve">违法案件当事人名单、政府采购严重违法失信行为记录名单及其他不符合《中华人民共和国政府采购法》第二十二条规定条件的供应商，应当拒绝其参与政府采购活动。</w:t>
      </w:r>
      <w:r/>
    </w:p>
    <w:p>
      <w:pPr>
        <w:ind w:firstLine="480"/>
        <w:jc w:val="left"/>
        <w:spacing w:after="0" w:line="360" w:lineRule="auto"/>
        <w:rPr>
          <w:rFonts w:hint="eastAsia" w:ascii="宋体" w:hAnsi="宋体" w:eastAsia="宋体"/>
          <w:sz w:val="24"/>
          <w:szCs w:val="22"/>
        </w:rPr>
      </w:pPr>
      <w:r>
        <w:rPr>
          <w:rFonts w:hint="eastAsia" w:ascii="宋体" w:hAnsi="宋体" w:eastAsia="宋体"/>
          <w:sz w:val="24"/>
          <w:szCs w:val="22"/>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after="0" w:line="360" w:lineRule="auto"/>
        <w:rPr>
          <w:rFonts w:hint="eastAsia" w:ascii="宋体" w:hAnsi="宋体" w:eastAsia="宋体"/>
          <w:sz w:val="24"/>
          <w:szCs w:val="22"/>
        </w:rPr>
      </w:pPr>
      <w:r>
        <w:rPr>
          <w:rFonts w:ascii="宋体" w:hAnsi="宋体" w:eastAsia="宋体"/>
          <w:sz w:val="24"/>
          <w:szCs w:val="22"/>
        </w:rPr>
        <w:t xml:space="preserve">7</w:t>
      </w:r>
      <w:r>
        <w:rPr>
          <w:rFonts w:hint="eastAsia" w:ascii="宋体" w:hAnsi="宋体" w:eastAsia="宋体"/>
          <w:sz w:val="24"/>
          <w:szCs w:val="22"/>
        </w:rPr>
        <w:t xml:space="preserve">.3对存在失信信息的供应商，采购代理机构工作人员应根据评标委员会确认的失信信息，登陆到相关来源网站页面进行复核并打印，作为证据留存。</w:t>
      </w:r>
      <w:r/>
    </w:p>
    <w:p>
      <w:pPr>
        <w:ind w:firstLine="480"/>
        <w:jc w:val="left"/>
        <w:spacing w:after="0" w:line="360" w:lineRule="auto"/>
        <w:rPr>
          <w:rFonts w:hint="eastAsia" w:ascii="宋体" w:hAnsi="宋体" w:eastAsia="宋体"/>
          <w:sz w:val="24"/>
          <w:szCs w:val="22"/>
        </w:rPr>
      </w:pPr>
      <w:r>
        <w:rPr>
          <w:rFonts w:hint="eastAsia" w:ascii="宋体" w:hAnsi="宋体" w:eastAsia="宋体"/>
          <w:sz w:val="24"/>
          <w:szCs w:val="22"/>
        </w:rPr>
        <w:t xml:space="preserve">8、采购本国产品的支持政策</w:t>
      </w:r>
      <w:r/>
    </w:p>
    <w:p>
      <w:pPr>
        <w:ind w:firstLine="480"/>
        <w:jc w:val="left"/>
        <w:spacing w:after="0" w:line="360" w:lineRule="auto"/>
        <w:rPr>
          <w:rFonts w:hint="eastAsia" w:ascii="宋体" w:hAnsi="宋体" w:eastAsia="宋体"/>
          <w:sz w:val="24"/>
          <w:szCs w:val="22"/>
        </w:rPr>
      </w:pPr>
      <w:r>
        <w:rPr>
          <w:rFonts w:hint="eastAsia" w:ascii="宋体" w:hAnsi="宋体" w:eastAsia="宋体"/>
          <w:sz w:val="24"/>
          <w:szCs w:val="22"/>
        </w:rPr>
        <w:t xml:space="preserve">8.1本项目政府采购活动中既有本国产品又有非本国产品参与竞争的，依法对本国产品给予价格评审优惠，对本国产品的报价给予20%的价格扣除，用扣除后的价格参与评审。</w:t>
      </w:r>
      <w:r/>
    </w:p>
    <w:p>
      <w:pPr>
        <w:ind w:firstLine="480"/>
        <w:jc w:val="left"/>
        <w:spacing w:after="0" w:line="360" w:lineRule="auto"/>
        <w:rPr>
          <w:rFonts w:hint="eastAsia" w:ascii="宋体" w:hAnsi="宋体" w:eastAsia="宋体"/>
          <w:sz w:val="24"/>
          <w:szCs w:val="22"/>
        </w:rPr>
      </w:pPr>
      <w:r>
        <w:rPr>
          <w:rFonts w:hint="eastAsia" w:ascii="宋体" w:hAnsi="宋体" w:eastAsia="宋体"/>
          <w:sz w:val="24"/>
          <w:szCs w:val="22"/>
        </w:rPr>
        <w:t xml:space="preserve">8.2 当采购项目或者采购包中含有多种产品，供应商为该采购项目或者采购包提供的符合本国产品标准的产品成本之和占该供应商提供的全部产品成本之和的比例达到80%以上时（供应商需在“第三章 投标文件格式”的“附件4投标报价分项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after="0" w:line="360" w:lineRule="auto"/>
        <w:rPr>
          <w:rFonts w:hint="eastAsia" w:ascii="宋体" w:hAnsi="宋体" w:eastAsia="宋体"/>
          <w:sz w:val="24"/>
          <w:szCs w:val="22"/>
        </w:rPr>
      </w:pPr>
      <w:r>
        <w:rPr>
          <w:rFonts w:hint="eastAsia" w:ascii="宋体" w:hAnsi="宋体" w:eastAsia="宋体"/>
          <w:sz w:val="24"/>
          <w:szCs w:val="22"/>
        </w:rPr>
        <w:t xml:space="preserve">8.3 供应商需按照招标文件的要求提供《关于符合本国产品标准的声明函》（以下简称《声明函》），如不提供将不享受本国产品价格评审优惠。</w:t>
      </w:r>
      <w:r/>
    </w:p>
    <w:p>
      <w:pPr>
        <w:ind w:firstLine="480"/>
        <w:jc w:val="left"/>
        <w:spacing w:after="0" w:line="360" w:lineRule="auto"/>
        <w:rPr>
          <w:rFonts w:hint="eastAsia" w:ascii="宋体" w:hAnsi="宋体" w:eastAsia="宋体"/>
          <w:sz w:val="24"/>
          <w:szCs w:val="22"/>
        </w:rPr>
      </w:pPr>
      <w:r>
        <w:rPr>
          <w:rFonts w:hint="eastAsia" w:ascii="宋体" w:hAnsi="宋体" w:eastAsia="宋体"/>
          <w:sz w:val="24"/>
          <w:szCs w:val="22"/>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after="0" w:line="360" w:lineRule="auto"/>
        <w:rPr>
          <w:rFonts w:hint="eastAsia" w:ascii="宋体" w:hAnsi="宋体" w:eastAsia="宋体"/>
          <w:sz w:val="24"/>
          <w:szCs w:val="22"/>
        </w:rPr>
      </w:pPr>
      <w:r>
        <w:rPr>
          <w:rFonts w:hint="eastAsia" w:ascii="宋体" w:hAnsi="宋体" w:eastAsia="宋体"/>
          <w:sz w:val="24"/>
          <w:szCs w:val="22"/>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hint="eastAsia" w:ascii="宋体" w:hAnsi="宋体" w:eastAsia="宋体"/>
          <w:sz w:val="24"/>
          <w:szCs w:val="22"/>
        </w:rPr>
      </w:pPr>
      <w:r>
        <w:rPr>
          <w:rFonts w:ascii="宋体" w:hAnsi="宋体" w:eastAsia="宋体"/>
          <w:sz w:val="24"/>
          <w:szCs w:val="2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710"/>
        <w:jc w:val="center"/>
        <w:spacing w:line="360" w:lineRule="auto"/>
        <w:rPr>
          <w:rFonts w:hint="eastAsia" w:ascii="宋体" w:hAnsi="宋体" w:eastAsia="宋体"/>
          <w:sz w:val="48"/>
          <w:szCs w:val="48"/>
        </w:rPr>
      </w:pPr>
      <w:r/>
      <w:bookmarkStart w:id="16" w:name="_Toc50373299"/>
      <w:r/>
      <w:bookmarkStart w:id="17" w:name="_Toc396747046"/>
      <w:r>
        <w:rPr>
          <w:rFonts w:hint="eastAsia" w:ascii="宋体" w:hAnsi="宋体" w:eastAsia="宋体"/>
          <w:sz w:val="48"/>
          <w:szCs w:val="48"/>
        </w:rPr>
        <w:t xml:space="preserve">第五章 合同主要条款</w:t>
      </w:r>
      <w:bookmarkEnd w:id="16"/>
      <w:r/>
      <w:bookmarkEnd w:id="17"/>
      <w:r/>
      <w:r/>
    </w:p>
    <w:p>
      <w:pPr>
        <w:spacing w:line="360" w:lineRule="auto"/>
        <w:rPr>
          <w:rFonts w:hint="eastAsia" w:ascii="宋体" w:hAnsi="宋体" w:eastAsia="宋体"/>
          <w:b/>
          <w:sz w:val="32"/>
          <w:szCs w:val="32"/>
        </w:rPr>
      </w:pPr>
      <w:r/>
      <w:bookmarkStart w:id="18" w:name="_Toc13642117"/>
      <w:r/>
      <w:bookmarkStart w:id="19" w:name="_Toc13889377"/>
      <w:r/>
      <w:bookmarkStart w:id="20" w:name="_Toc13889378"/>
      <w:r/>
      <w:bookmarkStart w:id="21" w:name="_Toc13642118"/>
      <w:r/>
      <w:bookmarkEnd w:id="14"/>
      <w:r>
        <w:rPr>
          <w:rFonts w:ascii="宋体" w:hAnsi="宋体" w:eastAsia="宋体"/>
          <w:b/>
          <w:sz w:val="24"/>
          <w:szCs w:val="24"/>
        </w:rPr>
        <w:br w:type="page" w:clear="all"/>
      </w:r>
      <w:r/>
    </w:p>
    <w:p>
      <w:pPr>
        <w:ind w:firstLine="883"/>
        <w:jc w:val="center"/>
        <w:spacing w:after="0" w:line="360" w:lineRule="auto"/>
        <w:rPr>
          <w:rFonts w:hint="eastAsia" w:ascii="宋体" w:hAnsi="宋体" w:eastAsia="宋体"/>
          <w:sz w:val="24"/>
          <w:szCs w:val="24"/>
        </w:rPr>
      </w:pPr>
      <w:r>
        <w:rPr>
          <w:rFonts w:hint="eastAsia" w:ascii="宋体" w:hAnsi="宋体" w:eastAsia="宋体"/>
          <w:b/>
          <w:sz w:val="24"/>
          <w:szCs w:val="24"/>
        </w:rPr>
        <w:t xml:space="preserve">合同</w:t>
      </w:r>
      <w:bookmarkEnd w:id="18"/>
      <w:r/>
      <w:bookmarkEnd w:id="19"/>
      <w:r>
        <w:rPr>
          <w:rFonts w:hint="eastAsia" w:ascii="宋体" w:hAnsi="宋体" w:eastAsia="宋体"/>
          <w:b/>
          <w:sz w:val="24"/>
          <w:szCs w:val="24"/>
        </w:rPr>
        <w:t xml:space="preserve">主要条款</w:t>
      </w:r>
      <w:r/>
    </w:p>
    <w:p>
      <w:pPr>
        <w:ind w:firstLine="422"/>
        <w:jc w:val="left"/>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甲方 ：苏州市吴中区光福镇综合服务中心 </w:t>
      </w:r>
      <w:r/>
    </w:p>
    <w:p>
      <w:pPr>
        <w:ind w:firstLine="420"/>
        <w:jc w:val="left"/>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 </w:t>
      </w:r>
      <w:r/>
    </w:p>
    <w:p>
      <w:pPr>
        <w:ind w:firstLine="420"/>
        <w:jc w:val="left"/>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联系电话：  </w:t>
      </w:r>
      <w:r/>
    </w:p>
    <w:p>
      <w:pPr>
        <w:ind w:firstLine="420"/>
        <w:jc w:val="left"/>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地址：  </w:t>
      </w:r>
      <w:r/>
    </w:p>
    <w:p>
      <w:pPr>
        <w:ind w:firstLine="422"/>
        <w:jc w:val="left"/>
        <w:spacing w:after="0"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22"/>
        <w:jc w:val="left"/>
        <w:spacing w:after="0" w:line="360" w:lineRule="auto"/>
        <w:rPr>
          <w:rFonts w:hint="eastAsia" w:ascii="宋体" w:hAnsi="宋体" w:eastAsia="宋体" w:cs="宋体"/>
          <w:bCs/>
          <w:sz w:val="24"/>
          <w:szCs w:val="24"/>
        </w:rPr>
      </w:pPr>
      <w:r>
        <w:rPr>
          <w:rFonts w:hint="eastAsia" w:ascii="宋体" w:hAnsi="宋体" w:eastAsia="宋体" w:cs="宋体"/>
          <w:b/>
          <w:sz w:val="24"/>
          <w:szCs w:val="24"/>
        </w:rPr>
        <w:t xml:space="preserve">乙方</w:t>
      </w:r>
      <w:r>
        <w:rPr>
          <w:rFonts w:hint="eastAsia" w:ascii="宋体" w:hAnsi="宋体" w:eastAsia="宋体" w:cs="宋体"/>
          <w:b/>
          <w:sz w:val="24"/>
          <w:szCs w:val="24"/>
        </w:rPr>
        <w:t xml:space="preserve"> ：</w:t>
      </w:r>
      <w:r>
        <w:rPr>
          <w:rFonts w:hint="eastAsia" w:ascii="宋体" w:hAnsi="宋体" w:eastAsia="宋体" w:cs="宋体"/>
          <w:bCs/>
          <w:sz w:val="24"/>
          <w:szCs w:val="24"/>
        </w:rPr>
        <w:t xml:space="preserve"> </w:t>
      </w:r>
      <w:r/>
    </w:p>
    <w:p>
      <w:pPr>
        <w:ind w:firstLine="420"/>
        <w:jc w:val="left"/>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 </w:t>
      </w:r>
      <w:r/>
    </w:p>
    <w:p>
      <w:pPr>
        <w:ind w:firstLine="420"/>
        <w:jc w:val="left"/>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联系电话： </w:t>
      </w:r>
      <w:r/>
    </w:p>
    <w:p>
      <w:pPr>
        <w:ind w:right="31" w:firstLine="420"/>
        <w:jc w:val="left"/>
        <w:spacing w:after="0" w:line="360" w:lineRule="auto"/>
        <w:rPr>
          <w:rFonts w:hint="eastAsia" w:ascii="宋体" w:hAnsi="宋体" w:eastAsia="宋体"/>
          <w:sz w:val="24"/>
          <w:szCs w:val="24"/>
        </w:rPr>
      </w:pPr>
      <w:r>
        <w:rPr>
          <w:rFonts w:hint="eastAsia" w:ascii="宋体" w:hAnsi="宋体" w:eastAsia="宋体" w:cs="宋体"/>
          <w:bCs/>
          <w:sz w:val="24"/>
          <w:szCs w:val="24"/>
        </w:rPr>
        <w:t xml:space="preserve">地址： </w:t>
      </w:r>
      <w:r/>
    </w:p>
    <w:p>
      <w:pPr>
        <w:ind w:right="31" w:firstLine="420"/>
        <w:jc w:val="left"/>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ind w:right="31" w:firstLine="480"/>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根据《中华人民共和国政府采购法》、《中华人民共和国民法典》等相关法律法规的规定、步定（苏州）项目管理有限公司项目编号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号公开招标文件及乙方的投标文件和中标</w:t>
      </w:r>
      <w:r>
        <w:rPr>
          <w:rFonts w:hint="eastAsia" w:ascii="宋体" w:hAnsi="宋体" w:eastAsia="宋体" w:cs="宋体"/>
          <w:sz w:val="24"/>
          <w:szCs w:val="24"/>
        </w:rPr>
        <w:t xml:space="preserve">通知书,</w:t>
      </w:r>
      <w:r>
        <w:rPr>
          <w:rFonts w:hint="eastAsia" w:ascii="宋体" w:hAnsi="宋体" w:eastAsia="宋体" w:cs="宋体"/>
          <w:sz w:val="24"/>
          <w:szCs w:val="24"/>
        </w:rPr>
        <w:t xml:space="preserve">甲乙双方就此次中标的</w:t>
      </w:r>
      <w:r>
        <w:rPr>
          <w:rFonts w:hint="eastAsia" w:ascii="宋体" w:hAnsi="宋体" w:eastAsia="宋体" w:cs="宋体"/>
          <w:bCs/>
          <w:sz w:val="24"/>
          <w:szCs w:val="24"/>
          <w:u w:val="single"/>
        </w:rPr>
        <w:t xml:space="preserve">    项目</w:t>
      </w:r>
      <w:r>
        <w:rPr>
          <w:rFonts w:hint="eastAsia" w:ascii="宋体" w:hAnsi="宋体" w:eastAsia="宋体" w:cs="宋体"/>
          <w:sz w:val="24"/>
          <w:szCs w:val="24"/>
        </w:rPr>
        <w:t xml:space="preserve">的购销事宜，签订本合同书。</w:t>
      </w:r>
      <w:r/>
    </w:p>
    <w:p>
      <w:pPr>
        <w:ind w:firstLine="482"/>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一、下列文件为本合同不可分割部分：</w:t>
      </w:r>
      <w:r/>
    </w:p>
    <w:p>
      <w:pPr>
        <w:pStyle w:val="744"/>
        <w:ind w:firstLine="480"/>
        <w:spacing w:after="0" w:line="360" w:lineRule="auto"/>
        <w:rPr>
          <w:rFonts w:hint="eastAsia" w:eastAsia="宋体" w:cs="宋体"/>
          <w:b/>
          <w:szCs w:val="24"/>
        </w:rPr>
      </w:pPr>
      <w:r>
        <w:rPr>
          <w:rFonts w:hint="eastAsia" w:eastAsia="宋体" w:cs="宋体"/>
          <w:szCs w:val="24"/>
        </w:rPr>
        <w:t xml:space="preserve">（一）中标通知书；</w:t>
      </w:r>
      <w:r/>
    </w:p>
    <w:p>
      <w:pPr>
        <w:pStyle w:val="744"/>
        <w:ind w:firstLine="480"/>
        <w:spacing w:after="0" w:line="360" w:lineRule="auto"/>
        <w:rPr>
          <w:rFonts w:hint="eastAsia" w:eastAsia="宋体" w:cs="宋体"/>
          <w:b/>
          <w:szCs w:val="24"/>
        </w:rPr>
      </w:pPr>
      <w:r>
        <w:rPr>
          <w:rFonts w:hint="eastAsia" w:eastAsia="宋体" w:cs="宋体"/>
          <w:szCs w:val="24"/>
        </w:rPr>
        <w:t xml:space="preserve">（二）招标文件、技术要求及补充通知（如有）；</w:t>
      </w:r>
      <w:r/>
    </w:p>
    <w:p>
      <w:pPr>
        <w:pStyle w:val="744"/>
        <w:ind w:firstLine="480"/>
        <w:spacing w:after="0" w:line="360" w:lineRule="auto"/>
        <w:rPr>
          <w:rFonts w:hint="eastAsia" w:eastAsia="宋体" w:cs="宋体"/>
          <w:b/>
          <w:szCs w:val="24"/>
        </w:rPr>
      </w:pPr>
      <w:r>
        <w:rPr>
          <w:rFonts w:hint="eastAsia" w:eastAsia="宋体" w:cs="宋体"/>
          <w:szCs w:val="24"/>
        </w:rPr>
        <w:t xml:space="preserve">（三）中标文件和其它承诺、书面澄清等；</w:t>
      </w:r>
      <w:r/>
    </w:p>
    <w:p>
      <w:pPr>
        <w:pStyle w:val="744"/>
        <w:ind w:firstLine="480"/>
        <w:spacing w:after="0" w:line="360" w:lineRule="auto"/>
        <w:rPr>
          <w:rFonts w:hint="eastAsia" w:eastAsia="宋体" w:cs="宋体"/>
          <w:b/>
          <w:szCs w:val="24"/>
        </w:rPr>
      </w:pPr>
      <w:r>
        <w:rPr>
          <w:rFonts w:hint="eastAsia" w:eastAsia="宋体" w:cs="宋体"/>
          <w:szCs w:val="24"/>
        </w:rPr>
        <w:t xml:space="preserve">（四）技术文件；</w:t>
      </w:r>
      <w:r/>
    </w:p>
    <w:p>
      <w:pPr>
        <w:pStyle w:val="744"/>
        <w:ind w:firstLine="480"/>
        <w:spacing w:after="0" w:line="360" w:lineRule="auto"/>
        <w:rPr>
          <w:rFonts w:hint="eastAsia" w:eastAsia="宋体" w:cs="宋体"/>
          <w:b/>
          <w:szCs w:val="24"/>
        </w:rPr>
      </w:pPr>
      <w:r>
        <w:rPr>
          <w:rFonts w:hint="eastAsia" w:eastAsia="宋体" w:cs="宋体"/>
          <w:szCs w:val="24"/>
        </w:rPr>
        <w:t xml:space="preserve">（五）其他约定文件等。</w:t>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二、合同内容</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（一）清单明细：</w:t>
      </w:r>
      <w:r/>
    </w:p>
    <w:tbl>
      <w:tblPr>
        <w:tblW w:w="8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424"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2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79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dxa"/>
            <w:vAlign w:val="center"/>
            <w:textDirection w:val="lrTb"/>
            <w:noWrap w:val="false"/>
          </w:tcPr>
          <w:p>
            <w:pP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898"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单价</w:t>
            </w:r>
            <w:r/>
          </w:p>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8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（元）</w:t>
            </w:r>
            <w:r/>
          </w:p>
        </w:tc>
      </w:tr>
      <w:tr>
        <w:trPr>
          <w:jc w:val="center"/>
          <w:trHeight w:val="226"/>
        </w:trPr>
        <w:tc>
          <w:tcPr>
            <w:tcW w:w="76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98"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98"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98"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W w:w="17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98"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96" w:type="dxa"/>
            <w:vAlign w:val="center"/>
            <w:textDirection w:val="lrTb"/>
            <w:noWrap w:val="false"/>
          </w:tcPr>
          <w:p>
            <w:pPr>
              <w:jc w:val="center"/>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6"/>
        </w:trPr>
        <w:tc>
          <w:tcPr>
            <w:gridSpan w:val="8"/>
            <w:tcW w:w="8600" w:type="dxa"/>
            <w:vAlign w:val="center"/>
            <w:textDirection w:val="lrTb"/>
            <w:noWrap w:val="false"/>
          </w:tcPr>
          <w:p>
            <w:pPr>
              <w:jc w:val="left"/>
              <w:spacing w:after="0"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合计金额大写：</w:t>
            </w:r>
            <w:r/>
          </w:p>
        </w:tc>
      </w:tr>
    </w:tbl>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（二）交付期限：自合同签订生效后</w:t>
      </w:r>
      <w:r>
        <w:rPr>
          <w:rFonts w:ascii="宋体" w:hAnsi="宋体" w:eastAsia="宋体" w:cs="宋体"/>
          <w:sz w:val="24"/>
          <w:szCs w:val="24"/>
        </w:rPr>
        <w:t xml:space="preserve">10</w:t>
      </w:r>
      <w:r>
        <w:rPr>
          <w:rFonts w:hint="eastAsia" w:ascii="宋体" w:hAnsi="宋体" w:eastAsia="宋体" w:cs="宋体"/>
          <w:sz w:val="24"/>
          <w:szCs w:val="24"/>
        </w:rPr>
        <w:t xml:space="preserve">个月内完成全部采购内容的供货安装调试并交付正常使用。</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（三）交付地点：甲方指定地点。</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（四）质保期：</w:t>
      </w:r>
      <w:r>
        <w:rPr>
          <w:rStyle w:val="1185"/>
          <w:rFonts w:ascii="宋体" w:hAnsi="宋体" w:eastAsia="宋体"/>
          <w:bCs/>
          <w:sz w:val="24"/>
          <w:szCs w:val="24"/>
        </w:rPr>
        <w:t xml:space="preserve">整车质保</w:t>
      </w:r>
      <w:r>
        <w:rPr>
          <w:rStyle w:val="1185"/>
          <w:rFonts w:hint="eastAsia" w:ascii="宋体" w:hAnsi="宋体" w:eastAsia="宋体"/>
          <w:bCs/>
          <w:sz w:val="24"/>
          <w:szCs w:val="24"/>
          <w:u w:val="single"/>
        </w:rPr>
        <w:t xml:space="preserve">    </w:t>
      </w:r>
      <w:r>
        <w:rPr>
          <w:rStyle w:val="1185"/>
          <w:rFonts w:ascii="宋体" w:hAnsi="宋体" w:eastAsia="宋体"/>
          <w:bCs/>
          <w:sz w:val="24"/>
          <w:szCs w:val="24"/>
        </w:rPr>
        <w:t xml:space="preserve">年，免费保修期为自货物交验后计算，产生设备的损坏和故障，由</w:t>
      </w:r>
      <w:r>
        <w:rPr>
          <w:rStyle w:val="1185"/>
          <w:rFonts w:hint="eastAsia" w:ascii="宋体" w:hAnsi="宋体" w:eastAsia="宋体"/>
          <w:bCs/>
          <w:sz w:val="24"/>
          <w:szCs w:val="24"/>
        </w:rPr>
        <w:t xml:space="preserve">乙方</w:t>
      </w:r>
      <w:r>
        <w:rPr>
          <w:rStyle w:val="1185"/>
          <w:rFonts w:ascii="宋体" w:hAnsi="宋体" w:eastAsia="宋体"/>
          <w:bCs/>
          <w:sz w:val="24"/>
          <w:szCs w:val="24"/>
        </w:rPr>
        <w:t xml:space="preserve">负责免费更换或维修</w:t>
      </w:r>
      <w:r>
        <w:rPr>
          <w:rFonts w:hint="eastAsia" w:ascii="宋体" w:hAnsi="宋体" w:eastAsia="宋体" w:cs="宋体"/>
          <w:sz w:val="24"/>
          <w:szCs w:val="24"/>
        </w:rPr>
        <w:t xml:space="preserve">。</w:t>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三、价格与支付</w:t>
      </w:r>
      <w:r/>
    </w:p>
    <w:p>
      <w:pPr>
        <w:ind w:firstLine="480"/>
        <w:spacing w:after="0"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（一）本合同金额按此次中标（成交）价格执行，</w:t>
      </w:r>
      <w:bookmarkStart w:id="22" w:name="_Hlk55399813"/>
      <w:r>
        <w:rPr>
          <w:rFonts w:hint="eastAsia" w:ascii="宋体" w:hAnsi="宋体" w:eastAsia="宋体" w:cs="宋体"/>
          <w:sz w:val="24"/>
          <w:szCs w:val="24"/>
        </w:rPr>
        <w:t xml:space="preserve">本合同总金额（含税）为人民币（大写）</w:t>
      </w:r>
      <w:r>
        <w:rPr>
          <w:rStyle w:val="1185"/>
          <w:rFonts w:hint="eastAsia" w:ascii="宋体" w:hAnsi="宋体" w:eastAsia="宋体"/>
          <w:bCs/>
          <w:sz w:val="24"/>
          <w:szCs w:val="24"/>
          <w:u w:val="single"/>
        </w:rPr>
        <w:t xml:space="preserve">            </w:t>
      </w:r>
      <w:r>
        <w:rPr>
          <w:rFonts w:hint="eastAsia" w:ascii="宋体" w:hAnsi="宋体" w:eastAsia="宋体" w:cs="宋体"/>
          <w:sz w:val="24"/>
          <w:szCs w:val="24"/>
        </w:rPr>
        <w:t xml:space="preserve">（¥：</w:t>
      </w:r>
      <w:r>
        <w:rPr>
          <w:rStyle w:val="1185"/>
          <w:rFonts w:hint="eastAsia" w:ascii="宋体" w:hAnsi="宋体" w:eastAsia="宋体"/>
          <w:bCs/>
          <w:sz w:val="24"/>
          <w:szCs w:val="24"/>
          <w:u w:val="single"/>
        </w:rPr>
        <w:t xml:space="preserve">       </w:t>
      </w:r>
      <w:r>
        <w:rPr>
          <w:rStyle w:val="1185"/>
          <w:rFonts w:hint="eastAsia" w:ascii="宋体" w:hAnsi="宋体" w:eastAsia="宋体"/>
          <w:bCs/>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。上述合同总金额</w:t>
      </w:r>
      <w:bookmarkEnd w:id="22"/>
      <w:r>
        <w:rPr>
          <w:rFonts w:hint="eastAsia" w:ascii="宋体" w:hAnsi="宋体" w:eastAsia="宋体" w:cs="宋体"/>
          <w:sz w:val="24"/>
          <w:szCs w:val="24"/>
        </w:rPr>
        <w:t xml:space="preserve">已</w:t>
      </w:r>
      <w:r>
        <w:rPr>
          <w:rFonts w:hint="eastAsia" w:ascii="宋体" w:hAnsi="宋体" w:eastAsia="宋体"/>
          <w:sz w:val="24"/>
          <w:szCs w:val="24"/>
        </w:rPr>
        <w:t xml:space="preserve">包括所投产品（含附属配套设施设备、器材）及其备品、备件和专用工具费用、税费及包装、运至最终目的地的运输、车辆上牌前的临时保险、现场吊装、检测验收、安装调试、验收及相关费用、协助车辆上牌、机动车保险费用、技术支持与培训、售后服务与维保及相关劳务支出等工作所发生的全部费用以及投标人利润、税金和政策性文件规定及合同包含的所有风险、责任等各项应有费用。</w:t>
      </w:r>
      <w:r>
        <w:rPr>
          <w:rFonts w:hint="eastAsia" w:ascii="宋体" w:hAnsi="宋体" w:eastAsia="宋体" w:cs="宋体"/>
          <w:sz w:val="24"/>
          <w:szCs w:val="24"/>
        </w:rPr>
        <w:t xml:space="preserve">除非本合同另有约定或经甲乙双方协商同意，乙方不得再要求追加任何其他费用。同时，除本合同另有约定外，本合同价格在本合同实施期间不因市场变化因素而变动。</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（二）合同价款的支付及付款方式：</w:t>
      </w:r>
      <w:r/>
    </w:p>
    <w:p>
      <w:pPr>
        <w:ind w:firstLine="480"/>
        <w:spacing w:after="0" w:line="360" w:lineRule="auto"/>
        <w:widowControl/>
        <w:rPr>
          <w:rFonts w:hint="eastAsia" w:ascii="宋体" w:hAnsi="宋体" w:eastAsia="宋体"/>
          <w:sz w:val="24"/>
          <w:szCs w:val="24"/>
        </w:rPr>
      </w:pPr>
      <w:r>
        <w:rPr>
          <w:rFonts w:hint="eastAsia" w:ascii="宋体" w:hAnsi="宋体" w:eastAsia="宋体"/>
          <w:sz w:val="24"/>
          <w:szCs w:val="24"/>
        </w:rPr>
        <w:t xml:space="preserve">1、付款方式</w:t>
      </w:r>
      <w:r>
        <w:rPr>
          <w:rFonts w:ascii="宋体" w:hAnsi="宋体" w:eastAsia="宋体"/>
          <w:sz w:val="24"/>
          <w:szCs w:val="24"/>
        </w:rPr>
        <w:t xml:space="preserve">：</w:t>
      </w:r>
      <w:r>
        <w:rPr>
          <w:rFonts w:hint="eastAsia" w:ascii="宋体" w:hAnsi="宋体" w:eastAsia="宋体"/>
          <w:sz w:val="24"/>
          <w:szCs w:val="24"/>
        </w:rPr>
        <w:t xml:space="preserve">本合同签订生效后，验收合格后付至合同价(指已扣除未实施部分的合同价）的70%,竣工验收合格之日算起满一年后付清余款。</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2、乙方提请甲方付款前，应提供以下资料：</w:t>
      </w:r>
      <w:r/>
    </w:p>
    <w:p>
      <w:pPr>
        <w:ind w:firstLine="480"/>
        <w:spacing w:after="0" w:line="360" w:lineRule="auto"/>
        <w:tabs>
          <w:tab w:val="left" w:pos="709" w:leader="none"/>
        </w:tabs>
        <w:rPr>
          <w:rFonts w:hint="eastAsia" w:ascii="宋体" w:hAnsi="宋体" w:eastAsia="宋体"/>
          <w:sz w:val="24"/>
          <w:szCs w:val="24"/>
        </w:rPr>
      </w:pPr>
      <w:r>
        <w:rPr>
          <w:rFonts w:hint="eastAsia" w:ascii="宋体" w:hAnsi="宋体" w:eastAsia="宋体"/>
          <w:sz w:val="24"/>
          <w:szCs w:val="24"/>
        </w:rPr>
        <w:t xml:space="preserve">（1）合法有效且符合甲方要求的发票；</w:t>
      </w:r>
      <w:r/>
    </w:p>
    <w:p>
      <w:pPr>
        <w:ind w:firstLine="480"/>
        <w:spacing w:after="0" w:line="360" w:lineRule="auto"/>
        <w:tabs>
          <w:tab w:val="left" w:pos="709" w:leader="none"/>
        </w:tabs>
        <w:rPr>
          <w:rFonts w:hint="eastAsia" w:ascii="宋体" w:hAnsi="宋体" w:eastAsia="宋体"/>
          <w:sz w:val="24"/>
          <w:szCs w:val="24"/>
        </w:rPr>
      </w:pPr>
      <w:r>
        <w:rPr>
          <w:rFonts w:hint="eastAsia" w:ascii="宋体" w:hAnsi="宋体" w:eastAsia="宋体"/>
          <w:sz w:val="24"/>
          <w:szCs w:val="24"/>
        </w:rPr>
        <w:t xml:space="preserve">（2）随设备、系统附带的所有有关资料（如质量保证书等）；</w:t>
      </w:r>
      <w:r/>
    </w:p>
    <w:p>
      <w:pPr>
        <w:ind w:firstLine="480"/>
        <w:spacing w:after="0" w:line="360" w:lineRule="auto"/>
        <w:rPr>
          <w:rFonts w:hint="eastAsia" w:ascii="宋体" w:hAnsi="宋体" w:eastAsia="宋体"/>
          <w:sz w:val="24"/>
          <w:szCs w:val="24"/>
        </w:rPr>
      </w:pPr>
      <w:r>
        <w:rPr>
          <w:rFonts w:hint="eastAsia" w:ascii="宋体" w:hAnsi="宋体" w:eastAsia="宋体"/>
          <w:sz w:val="24"/>
          <w:szCs w:val="24"/>
        </w:rPr>
        <w:t xml:space="preserve">（3）由甲乙双方及采购代理机构签章的《政府采购合同履行验收报告》。</w:t>
      </w:r>
      <w:r/>
    </w:p>
    <w:p>
      <w:pPr>
        <w:ind w:right="-161" w:firstLine="480"/>
        <w:spacing w:after="0" w:line="360" w:lineRule="auto"/>
        <w:rPr>
          <w:rFonts w:hint="eastAsia" w:ascii="宋体" w:hAnsi="宋体" w:eastAsia="宋体" w:cs="宋体"/>
          <w:sz w:val="24"/>
          <w:szCs w:val="24"/>
        </w:rPr>
      </w:pPr>
      <w:r>
        <w:rPr>
          <w:rFonts w:hint="eastAsia" w:ascii="宋体" w:hAnsi="宋体" w:eastAsia="宋体"/>
          <w:sz w:val="24"/>
          <w:szCs w:val="24"/>
        </w:rPr>
        <w:t xml:space="preserve">3、</w:t>
      </w:r>
      <w:r>
        <w:rPr>
          <w:rFonts w:hint="eastAsia" w:ascii="宋体" w:hAnsi="宋体" w:eastAsia="宋体" w:cs="宋体"/>
          <w:sz w:val="24"/>
          <w:szCs w:val="24"/>
        </w:rPr>
        <w:t xml:space="preserve">付款方式：银行转账、银行汇票或转帐支票。</w:t>
      </w:r>
      <w:r/>
    </w:p>
    <w:p>
      <w:pPr>
        <w:ind w:right="-161"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4、乙方账户信息如下：</w:t>
      </w:r>
      <w:r/>
    </w:p>
    <w:p>
      <w:pPr>
        <w:ind w:right="-161"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right="-161"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、未经双方书面协商一致，乙方不得擅自变更收款账户信息，也不得转让债权；</w:t>
      </w:r>
      <w:r>
        <w:rPr>
          <w:rFonts w:hint="eastAsia" w:ascii="宋体" w:hAnsi="宋体" w:eastAsia="宋体"/>
          <w:sz w:val="24"/>
          <w:szCs w:val="24"/>
        </w:rPr>
        <w:t xml:space="preserve">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after="0" w:line="360" w:lineRule="auto"/>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、根据现行税法对甲方征收的与本合同有关的一切税费均由甲方承担；根据现行税法对乙方征收的与本合同有关的一切税费均由乙方承担。</w:t>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四、质量保证</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乙方应保证其向甲方提供的设备是全新的、未使用过的，并且不是长期积压的库存商品，完全符合合同规定的质量、规格和性能的要求。乙方应保证其提供的设备在正确安装、正常使用和保养条件下，在其标称的使用寿命期内应具有良好的性能。在乙方承诺的质量保证期限内，乙方应对由于设计、工艺或材料的缺陷及伴随服务等非甲方原因而造成的任何不足或故障负责。质保期内设备及其系统出现质量问题的，乙方应负责包修、包退、包换，由此产生的一切费用均由乙方承担。</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（二）乙方应按照本合同约定的质量标准提供合格的设备及系统，如未约定质量标准的，应按照强制性国家标准</w:t>
      </w:r>
      <w:r>
        <w:rPr>
          <w:rFonts w:hint="eastAsia" w:ascii="宋体" w:hAnsi="宋体" w:eastAsia="宋体" w:cs="宋体"/>
          <w:sz w:val="24"/>
          <w:szCs w:val="24"/>
        </w:rPr>
        <w:t xml:space="preserve">履行;</w:t>
      </w:r>
      <w:r>
        <w:rPr>
          <w:rFonts w:hint="eastAsia" w:ascii="宋体" w:hAnsi="宋体" w:eastAsia="宋体" w:cs="宋体"/>
          <w:sz w:val="24"/>
          <w:szCs w:val="24"/>
        </w:rPr>
        <w:t xml:space="preserve">没有强制性国家标准</w:t>
      </w:r>
      <w:r>
        <w:rPr>
          <w:rFonts w:hint="eastAsia" w:ascii="宋体" w:hAnsi="宋体" w:eastAsia="宋体" w:cs="宋体"/>
          <w:sz w:val="24"/>
          <w:szCs w:val="24"/>
        </w:rPr>
        <w:t xml:space="preserve">的,</w:t>
      </w:r>
      <w:r>
        <w:rPr>
          <w:rFonts w:hint="eastAsia" w:ascii="宋体" w:hAnsi="宋体" w:eastAsia="宋体" w:cs="宋体"/>
          <w:sz w:val="24"/>
          <w:szCs w:val="24"/>
        </w:rPr>
        <w:t xml:space="preserve">按照推荐性国家标准履行；没有推荐性国家标准</w:t>
      </w:r>
      <w:r>
        <w:rPr>
          <w:rFonts w:hint="eastAsia" w:ascii="宋体" w:hAnsi="宋体" w:eastAsia="宋体" w:cs="宋体"/>
          <w:sz w:val="24"/>
          <w:szCs w:val="24"/>
        </w:rPr>
        <w:t xml:space="preserve">的,</w:t>
      </w:r>
      <w:r>
        <w:rPr>
          <w:rFonts w:hint="eastAsia" w:ascii="宋体" w:hAnsi="宋体" w:eastAsia="宋体" w:cs="宋体"/>
          <w:sz w:val="24"/>
          <w:szCs w:val="24"/>
        </w:rPr>
        <w:t xml:space="preserve">按照行业标准履行；没有国家标准、行业标准</w:t>
      </w:r>
      <w:r>
        <w:rPr>
          <w:rFonts w:hint="eastAsia" w:ascii="宋体" w:hAnsi="宋体" w:eastAsia="宋体" w:cs="宋体"/>
          <w:sz w:val="24"/>
          <w:szCs w:val="24"/>
        </w:rPr>
        <w:t xml:space="preserve">的,</w:t>
      </w:r>
      <w:r>
        <w:rPr>
          <w:rFonts w:hint="eastAsia" w:ascii="宋体" w:hAnsi="宋体" w:eastAsia="宋体" w:cs="宋体"/>
          <w:sz w:val="24"/>
          <w:szCs w:val="24"/>
        </w:rPr>
        <w:t xml:space="preserve">按照通常标准或者符合合同目的的特定标准履行；同时存在不同标准的，以最高标准为准。</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以书面形式通知乙方并提出索赔。</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（四）</w:t>
      </w:r>
      <w:bookmarkStart w:id="23" w:name="_Hlk32483710"/>
      <w:r>
        <w:rPr>
          <w:rFonts w:hint="eastAsia" w:ascii="宋体" w:hAnsi="宋体" w:eastAsia="宋体" w:cs="宋体"/>
          <w:sz w:val="24"/>
          <w:szCs w:val="24"/>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bookmarkEnd w:id="23"/>
      <w:r/>
      <w:r/>
    </w:p>
    <w:p>
      <w:pPr>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五、包装</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（一）乙方应当按照《商品包装政府采购需求标准（试行）》、《快递包装政府</w:t>
      </w:r>
      <w:r>
        <w:rPr>
          <w:rFonts w:hint="eastAsia" w:ascii="宋体" w:hAnsi="宋体" w:eastAsia="宋体" w:cs="宋体"/>
          <w:sz w:val="24"/>
          <w:szCs w:val="24"/>
        </w:rPr>
        <w:t xml:space="preserve">采购需求标准（试行）》的标准及约定的包装方式交付标的物。对包装方式没有约定或约定不明确的，应当按照双方补充协议约定的方式包装，或按照通用的方式包装；没有补充协议或通用方式的，应当采取足以保护货物且有利于节约资源、保护生态环境的包装方式。因乙方未采取合理包装方式致使货物损毁、灭失或无法正常使用，给甲方造成损失的，乙方应赔偿甲方一切直接、间接损失。</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（二）乙方应保证其提供的货物是原包装未拆封的商品，在交付甲方验收前不得拆箱。</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（三）如因包装、运输问题导致货物毁损或者品质下降，甲方有权要求降价、换货、拒收部分或整批货物，由此造成甲方的费用和损失，均由乙方承担。</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（四）产品运输（送）安全由乙方全权负责，造成货物丢失或其他重大损失等情况，由此带来的经济损失、法律后果由供应商完全负责，乙方将依据合同条款保留追究供应商责任的权利。</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（五）运输费用由乙方承担。</w:t>
      </w:r>
      <w:r/>
    </w:p>
    <w:p>
      <w:pPr>
        <w:ind w:firstLine="480"/>
        <w:spacing w:after="0" w:line="360" w:lineRule="auto"/>
        <w:rPr>
          <w:rFonts w:hint="eastAsia" w:ascii="宋体" w:hAnsi="宋体" w:eastAsia="宋体" w:cs="宋体"/>
          <w:b/>
          <w:bCs/>
          <w:sz w:val="24"/>
          <w:szCs w:val="24"/>
        </w:rPr>
      </w:pPr>
      <w:r>
        <w:rPr>
          <w:rFonts w:hint="eastAsia" w:ascii="宋体" w:hAnsi="宋体" w:eastAsia="宋体" w:cs="宋体"/>
          <w:sz w:val="24"/>
          <w:szCs w:val="24"/>
        </w:rPr>
        <w:t xml:space="preserve">（六）运输须严格遵守《中华人民共和国道路运输条例》相关规定。   </w:t>
      </w:r>
      <w:r>
        <w:rPr>
          <w:rFonts w:ascii="宋体" w:hAnsi="宋体" w:eastAsia="宋体" w:cs="宋体"/>
          <w:b/>
          <w:bCs/>
          <w:sz w:val="24"/>
          <w:szCs w:val="24"/>
        </w:rPr>
        <w:t xml:space="preserve"> </w:t>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六</w:t>
      </w:r>
      <w:r>
        <w:rPr>
          <w:rFonts w:ascii="宋体" w:hAnsi="宋体" w:eastAsia="宋体" w:cs="宋体"/>
          <w:b/>
          <w:bCs/>
          <w:sz w:val="24"/>
          <w:szCs w:val="24"/>
        </w:rPr>
        <w:t xml:space="preserve">、交付</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（一）本项目货物的所有权自货物由乙方交付甲方时转移。</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（二）乙方应当按照本合同约定的期限和约定的地点交付设备及系统。</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（三）乙方应当按照本合同约定或者交易习惯向甲方交付提取设备及系统单证以外的有关单证和资料。</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（四）本合同中所称“交付”，除根据上下文明显指设备及系统到货时的交货外，均指完成安装调试后的交付。</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（五）乙方负责安排设备运输，因交货产生的运输、装卸、安装、保险等相关费用全部由乙方承担。设备及系统在交付甲方并通过验收合格前，其灭失、损毁的风险由乙方承担。</w:t>
      </w:r>
      <w:r/>
    </w:p>
    <w:p>
      <w:pPr>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七、伴随服务</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（一）乙方除应按照本合同约定及甲方的要求履行按期按量交付合格货物的义务外，还应当提供下列服务：</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1、设备、系统的现场安装、启动、调试、监督（如果必须安装、调试的话）；</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2、提供货物组装和一般维修所必需的工具；</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3、在本合同规定的期限内对所提供的货物实行运行监督、维修服务的前提条件是该服务并不能免除乙方在质量保证期内应承担的义务；</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4、对甲方技术人员进行技术指导或培训服务：</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（二）除本合同另有规定外，伴随服务的费用均已包含在本合同总价款中，甲方不再另行向乙方支付任何其他费用。</w:t>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八、标的物的检验和验收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本项目将根据政府采购法及相关法规以及《江苏省政府采购履约验收管理办法》文件的规定，对乙方进行履约验收。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甲方根据本合同规定的内容和验收标准进行验收，同时比较乙方出具的检验证明，经检验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（三）甲方应自本项目所有货物交付甲方，并完成安装、调试之日起15日内进行验收。特殊情况需延长的，由甲乙双方另行协商确定。</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（四）如双方对验收结果有分歧，则以具有法定资质第三方检验机构的检验结果为准。如检验合格，检验费由甲方承担，检验不合格，检验费由乙方承担。</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五）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w:t>
      </w:r>
      <w:r>
        <w:rPr>
          <w:rFonts w:ascii="宋体" w:hAnsi="宋体" w:eastAsia="宋体" w:cs="宋体"/>
          <w:b/>
          <w:bCs/>
          <w:sz w:val="24"/>
          <w:szCs w:val="24"/>
        </w:rPr>
        <w:t xml:space="preserve">、提出异议的时间和办法</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一）甲方在验收过程中，应当于双方约定的验收期间内将货物的数量或质量不符合约定的情况及处理方式以书面形式通知乙方。若货物存在甲方无法检验的质量问</w:t>
      </w:r>
      <w:r>
        <w:rPr>
          <w:rFonts w:hint="eastAsia" w:ascii="宋体" w:hAnsi="宋体" w:eastAsia="宋体" w:cs="宋体"/>
          <w:sz w:val="24"/>
          <w:szCs w:val="24"/>
        </w:rPr>
        <w:t xml:space="preserve">题，则对该货物的检验不受验收期间的限制，但甲方应在发现质量问题后及时提出。</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如果甲方在验收期满后【10】日内既不出具验收合格证明又未提出书面异议的，乙方应当自验收期满后【15】日内对甲方进行催告，经乙方催告后甲方在【10】日内仍未出具验收合格证明或提出书面异议的，视为验收合格。</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十、售后服务</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1、乙方需保证7*24小时售后服务热线开通，在接到甲方报修电话以后，保证48小时内到达现场。</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firstLine="482"/>
        <w:spacing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十一、违约责任</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1、乙方未能按本合同约定的期限交付质量符合本合同约定的货物的，甲方有权选择采取以下一种或多种措施：</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（1）甲方有权要求乙方继续交付符合本合同约定的货物，同时乙方应承担逾期交付违约金，自本合同约定的交付期限届满之日起，每逾期一日，支付本合同总金额万分之四的违约金。</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（2）甲方有权解除本合同，乙方应当立即退回已收取的全部款项并向甲方支付本合同总金额20%的违约金。</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2、因乙方违约导致甲方解除合同的，甲方有权另行采购本合同约定的货物，乙方应当支付甲方因此额外支付的费用和受到的损失，包括但不</w:t>
      </w:r>
      <w:r>
        <w:rPr>
          <w:rFonts w:hint="eastAsia" w:ascii="宋体" w:hAnsi="宋体" w:eastAsia="宋体" w:cs="宋体"/>
          <w:sz w:val="24"/>
          <w:szCs w:val="24"/>
        </w:rPr>
        <w:t xml:space="preserve">限于:</w:t>
      </w:r>
      <w:r>
        <w:rPr>
          <w:rFonts w:hint="eastAsia" w:ascii="宋体" w:hAnsi="宋体" w:eastAsia="宋体" w:cs="宋体"/>
          <w:sz w:val="24"/>
          <w:szCs w:val="24"/>
        </w:rPr>
        <w:t xml:space="preserve"> 采购费用以及因乙方违约导致逾期交付的损失（损失参照合同约定的逾期交付违约金计算方式进行认定）等一切费用和损失。</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乙方未按照本合同约定提供售后服务或提供的售后服务不合格的，甲方有权责令乙方于3日内予以改正，乙方逾期不改正的或者经甲方责令改正后仍不合格的，视为乙方违约，乙方应当向甲方支付本合同总金额20%的违约金并赔偿甲方一切直接、间接损失。</w:t>
      </w:r>
      <w:r/>
    </w:p>
    <w:p>
      <w:pPr>
        <w:ind w:firstLine="480"/>
        <w:spacing w:after="0"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after="0" w:line="360" w:lineRule="auto"/>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、本合同约定的乙方应付违约金不足以弥补甲方一切直接或间接损失的，乙方应当足额赔偿。</w:t>
      </w:r>
      <w:r/>
    </w:p>
    <w:p>
      <w:pPr>
        <w:ind w:firstLine="480"/>
        <w:spacing w:after="0" w:line="360" w:lineRule="auto"/>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、乙方应赔偿甲方的损失、支付给甲方的违约金及其他依据本合同应支付给甲方的费用，甲方有权直接从未支付款项中予以扣除，不足部分有权要求乙方予以补足。</w:t>
      </w:r>
      <w:r/>
    </w:p>
    <w:p>
      <w:pPr>
        <w:ind w:firstLine="480"/>
        <w:spacing w:after="0" w:line="360" w:lineRule="auto"/>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、乙方对招标文件承诺函中所承诺的内容，未按约定提供的，甲方有权终止合同，且乙方应向甲方支付本合同总金额20%的违约金。</w:t>
      </w:r>
      <w:r/>
    </w:p>
    <w:p>
      <w:pPr>
        <w:ind w:firstLine="480"/>
        <w:spacing w:after="0" w:line="360" w:lineRule="auto"/>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、甲方因处理乙方违约或乙方追究甲方违约但不成立所产生的费用应当由乙方予以承担，该费用包括但不限于公证费、诉讼费、保全费、鉴定费、执行费、律师费、差旅费等。</w:t>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十二、不可抗力</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（一）合同一方因不可抗力不能履行合同的，根据不可抗力的影响，部分或者全部免除责任。但合同一方迟延履行后发生不可抗力的，不能免除责任。</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（二）合同一方因不可抗力不能履行合同的，应当在不可抗力发生后3日内通知对方，以减轻可能给对方造成的损失，并应当</w:t>
      </w:r>
      <w:bookmarkStart w:id="24" w:name="_Hlk62832803"/>
      <w:r>
        <w:rPr>
          <w:rFonts w:hint="eastAsia" w:ascii="宋体" w:hAnsi="宋体" w:eastAsia="宋体" w:cs="宋体"/>
          <w:sz w:val="24"/>
          <w:szCs w:val="24"/>
        </w:rPr>
        <w:t xml:space="preserve">不可抗力通知发出后的7日</w:t>
      </w:r>
      <w:bookmarkEnd w:id="24"/>
      <w:r>
        <w:rPr>
          <w:rFonts w:hint="eastAsia" w:ascii="宋体" w:hAnsi="宋体" w:eastAsia="宋体" w:cs="宋体"/>
          <w:sz w:val="24"/>
          <w:szCs w:val="24"/>
        </w:rPr>
        <w:t xml:space="preserve">内提供书面证明文件。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w:t>
      </w:r>
      <w:bookmarkStart w:id="25" w:name="_Hlk62832818"/>
      <w:r>
        <w:rPr>
          <w:rFonts w:hint="eastAsia" w:ascii="宋体" w:hAnsi="宋体" w:eastAsia="宋体" w:cs="宋体"/>
          <w:sz w:val="24"/>
          <w:szCs w:val="24"/>
        </w:rPr>
        <w:t xml:space="preserve">不可抗力事由消除后，合同继续履行或解除等相关事宜，由合同双方协商解决。</w:t>
      </w:r>
      <w:bookmarkEnd w:id="25"/>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十三、索赔</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w:t>
      </w:r>
      <w:bookmarkStart w:id="26" w:name="_Hlk62832834"/>
      <w:r>
        <w:rPr>
          <w:rFonts w:hint="eastAsia" w:ascii="宋体" w:hAnsi="宋体" w:eastAsia="宋体" w:cs="宋体"/>
          <w:sz w:val="24"/>
          <w:szCs w:val="24"/>
        </w:rPr>
        <w:t xml:space="preserve">乙方交付的本项目货物的质量、数量、规格、性能等经检验、验收不合格的，</w:t>
      </w:r>
      <w:bookmarkEnd w:id="26"/>
      <w:r>
        <w:rPr>
          <w:rFonts w:hint="eastAsia" w:ascii="宋体" w:hAnsi="宋体" w:eastAsia="宋体" w:cs="宋体"/>
          <w:sz w:val="24"/>
          <w:szCs w:val="24"/>
        </w:rPr>
        <w:t xml:space="preserve">甲方有权根据当地产品质量检验机构或其他有关部门出具的检验、验收证书向乙方提出索赔。</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（二）在本合同规定的检验期限和质量保证期内，如果乙方对甲方提出的索赔或异议有责任，则乙方应按甲方同意的下列一种或多种方式解决索赔事宜：</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1、乙方同意退货，并按本合同规定的货币形式将货款退还给甲方，并且承担由此发生的一切直接、间接损失和费用，包括利息、银行手续费、运费、总包配合费、保</w:t>
      </w:r>
      <w:r>
        <w:rPr>
          <w:rFonts w:hint="eastAsia" w:ascii="宋体" w:hAnsi="宋体" w:eastAsia="宋体" w:cs="宋体"/>
          <w:sz w:val="24"/>
          <w:szCs w:val="24"/>
        </w:rPr>
        <w:t xml:space="preserve">险费、检验费、仓储费、装卸费以及为保护退回设备所需的其他必要费用。</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bookmarkStart w:id="27" w:name="_Hlk62832935"/>
      <w:r>
        <w:rPr>
          <w:rFonts w:hint="eastAsia" w:ascii="宋体" w:hAnsi="宋体" w:eastAsia="宋体" w:cs="宋体"/>
          <w:sz w:val="24"/>
          <w:szCs w:val="24"/>
        </w:rPr>
        <w:t xml:space="preserve">乙方应在收到甲方书面索赔通知后7日内，</w:t>
      </w:r>
      <w:bookmarkEnd w:id="27"/>
      <w:r>
        <w:rPr>
          <w:rFonts w:hint="eastAsia" w:ascii="宋体" w:hAnsi="宋体" w:eastAsia="宋体" w:cs="宋体"/>
          <w:sz w:val="24"/>
          <w:szCs w:val="24"/>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w:t>
      </w:r>
      <w:r>
        <w:rPr>
          <w:rFonts w:ascii="宋体" w:hAnsi="宋体" w:eastAsia="宋体" w:cs="宋体"/>
          <w:sz w:val="24"/>
          <w:szCs w:val="24"/>
        </w:rPr>
        <w:t xml:space="preserve">此金额不足以弥补甲方损失的，甲方有权要求乙方</w:t>
      </w:r>
      <w:r>
        <w:rPr>
          <w:rFonts w:hint="eastAsia" w:ascii="宋体" w:hAnsi="宋体" w:eastAsia="宋体" w:cs="宋体"/>
          <w:sz w:val="24"/>
          <w:szCs w:val="24"/>
        </w:rPr>
        <w:t xml:space="preserve">补足。 </w:t>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十四、合同的解除</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（一）除《政府采购法》第49条、第50条第二款规定的情形及本合同约定的情形外，本合同签订后，甲乙双方不得擅自变更、解除或终止本合同。</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（二）有下列情形之一的，合同一方可以解除合同：</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1、因不可抗力致使不能实现合同目的的，未受不可抗力影响的一方有权解除合同；</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2、因合同一方违约导致合同不能履行的，另一方有权解除合同；</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3、有权解除合同的一方，应当在违约事实或不可抗力发生后</w:t>
      </w:r>
      <w:r>
        <w:rPr>
          <w:rFonts w:ascii="宋体" w:hAnsi="宋体" w:eastAsia="宋体" w:cs="宋体"/>
          <w:sz w:val="24"/>
          <w:szCs w:val="24"/>
        </w:rPr>
        <w:t xml:space="preserve">30</w:t>
      </w:r>
      <w:r>
        <w:rPr>
          <w:rFonts w:hint="eastAsia" w:ascii="宋体" w:hAnsi="宋体" w:eastAsia="宋体" w:cs="宋体"/>
          <w:sz w:val="24"/>
          <w:szCs w:val="24"/>
        </w:rPr>
        <w:t xml:space="preserve">日内书面通知对方以主张解除本合同，本合同在书面通知到达对方时解除。</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乙方违反本合同约定，导致本合同项目运行受到任何不利影响持续超过【48】小时的，甲方有权立即与乙方解除合同，有权向第三方采购设备、系统及服务以保证项目正常运行且采购费用由乙方无异议接受、承担。</w:t>
      </w:r>
      <w:r/>
    </w:p>
    <w:p>
      <w:pPr>
        <w:ind w:firstLine="482"/>
        <w:spacing w:after="0" w:line="360" w:lineRule="auto"/>
        <w:rPr>
          <w:rFonts w:hint="eastAsia" w:ascii="宋体" w:hAnsi="宋体" w:eastAsia="宋体" w:cs="宋体"/>
          <w:sz w:val="24"/>
          <w:szCs w:val="24"/>
        </w:rPr>
      </w:pPr>
      <w:r/>
      <w:bookmarkStart w:id="28" w:name="_Toc13543222"/>
      <w:r>
        <w:rPr>
          <w:rFonts w:hint="eastAsia" w:ascii="宋体" w:hAnsi="宋体" w:eastAsia="宋体" w:cs="宋体"/>
          <w:b/>
          <w:bCs/>
          <w:sz w:val="24"/>
          <w:szCs w:val="24"/>
        </w:rPr>
        <w:t xml:space="preserve">十五、合同的生效</w:t>
      </w:r>
      <w:bookmarkEnd w:id="28"/>
      <w:r/>
      <w:r/>
    </w:p>
    <w:p>
      <w:pPr>
        <w:ind w:firstLine="480"/>
        <w:spacing w:after="0" w:line="360" w:lineRule="auto"/>
        <w:rPr>
          <w:rFonts w:hint="eastAsia" w:ascii="宋体" w:hAnsi="宋体" w:eastAsia="宋体" w:cs="宋体"/>
          <w:sz w:val="24"/>
          <w:szCs w:val="24"/>
        </w:rPr>
      </w:pPr>
      <w:r/>
      <w:bookmarkStart w:id="29" w:name="_Toc13543223"/>
      <w:r>
        <w:rPr>
          <w:rFonts w:hint="eastAsia" w:ascii="宋体" w:hAnsi="宋体" w:eastAsia="宋体" w:cs="宋体"/>
          <w:sz w:val="24"/>
          <w:szCs w:val="24"/>
        </w:rPr>
        <w:t xml:space="preserve">本合同自甲乙双方</w:t>
      </w:r>
      <w:bookmarkStart w:id="30" w:name="_Hlk62832986"/>
      <w:r>
        <w:rPr>
          <w:rFonts w:hint="eastAsia" w:ascii="宋体" w:hAnsi="宋体" w:eastAsia="宋体" w:cs="宋体"/>
          <w:sz w:val="24"/>
          <w:szCs w:val="24"/>
        </w:rPr>
        <w:t xml:space="preserve">法定（授权）代表人</w:t>
      </w:r>
      <w:bookmarkEnd w:id="30"/>
      <w:r>
        <w:rPr>
          <w:rFonts w:hint="eastAsia" w:ascii="宋体" w:hAnsi="宋体" w:eastAsia="宋体" w:cs="宋体"/>
          <w:sz w:val="24"/>
          <w:szCs w:val="24"/>
        </w:rPr>
        <w:t xml:space="preserve">签字并盖章后生效，生效合同须进行公告备案。</w:t>
      </w:r>
      <w:bookmarkStart w:id="31" w:name="_Hlk62833016"/>
      <w:r>
        <w:rPr>
          <w:rFonts w:hint="eastAsia" w:ascii="宋体" w:hAnsi="宋体" w:eastAsia="宋体" w:cs="宋体"/>
          <w:sz w:val="24"/>
          <w:szCs w:val="24"/>
        </w:rPr>
        <w:t xml:space="preserve">因乙方违约或乙方追究甲方违约但不成立，导致甲方为处理此纠纷产生的费用由乙方承担，该费用包括但不限于公证费、诉讼费、保全费、鉴定费、执行费、律师费、差旅费等。</w:t>
      </w:r>
      <w:bookmarkEnd w:id="31"/>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十六、争议解决</w:t>
      </w:r>
      <w:bookmarkEnd w:id="29"/>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甲乙双方因履行本合同或与本合同有关的一切事项发生争议的，应友好协商解决；协商不成的，任何一方均有权向甲方所在地人民法院起诉。</w:t>
      </w:r>
      <w:bookmarkStart w:id="32" w:name="_Toc13543224"/>
      <w:r/>
      <w:r/>
    </w:p>
    <w:p>
      <w:pPr>
        <w:ind w:firstLine="482"/>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十七、</w:t>
      </w:r>
      <w:bookmarkEnd w:id="32"/>
      <w:r>
        <w:rPr>
          <w:rFonts w:hint="eastAsia" w:ascii="宋体" w:hAnsi="宋体" w:eastAsia="宋体" w:cs="宋体"/>
          <w:b/>
          <w:bCs/>
          <w:sz w:val="24"/>
          <w:szCs w:val="24"/>
        </w:rPr>
        <w:t xml:space="preserve">其他附则</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（一）本合同一式伍份，甲乙双方各执贰份，招标代理机构执壹份，伍份合同具有同等法律效力。</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sz w:val="24"/>
          <w:szCs w:val="24"/>
        </w:rPr>
        <w:t xml:space="preserve">（二）本合同未尽事宜应按《中华人民共和国民法典》《中华人民共和国政府采购法》</w:t>
      </w:r>
      <w:bookmarkStart w:id="33" w:name="_Hlk32483171"/>
      <w:r>
        <w:rPr>
          <w:rFonts w:hint="eastAsia" w:ascii="宋体" w:hAnsi="宋体" w:eastAsia="宋体" w:cs="宋体"/>
          <w:sz w:val="24"/>
          <w:szCs w:val="24"/>
        </w:rPr>
        <w:t xml:space="preserve">以及其它法律、法规</w:t>
      </w:r>
      <w:bookmarkEnd w:id="33"/>
      <w:r>
        <w:rPr>
          <w:rFonts w:hint="eastAsia" w:ascii="宋体" w:hAnsi="宋体" w:eastAsia="宋体" w:cs="宋体"/>
          <w:sz w:val="24"/>
          <w:szCs w:val="24"/>
        </w:rPr>
        <w:t xml:space="preserve">之规定解释，</w:t>
      </w:r>
      <w:r>
        <w:rPr>
          <w:rFonts w:hint="eastAsia" w:ascii="宋体" w:hAnsi="宋体" w:eastAsia="宋体" w:cs="宋体"/>
          <w:bCs/>
          <w:sz w:val="24"/>
          <w:szCs w:val="24"/>
        </w:rPr>
        <w:t xml:space="preserve">在执行过程中甲乙双方应在不违背本合同和采购文件的原则下协商解决，协商结果以书面形式盖章记录，作为本合同的附件，与本合同具有同等法律效力，但须提交采购代理机构壹份备存。</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w:t>
      </w:r>
      <w:bookmarkStart w:id="34" w:name="_Hlk62833081"/>
      <w:r>
        <w:rPr>
          <w:rFonts w:hint="eastAsia" w:ascii="宋体" w:hAnsi="宋体" w:eastAsia="宋体" w:cs="宋体"/>
          <w:bCs/>
          <w:sz w:val="24"/>
          <w:szCs w:val="24"/>
        </w:rPr>
        <w:t xml:space="preserve">本合同首部所载明的双方地址为甲乙双方认可的相关文件、法律文书送达地址，任何一方如更换通信地址应于3日内书面通知另一方，未通知的自行承担送达不能等不利后果。</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（以下无正文）</w:t>
      </w:r>
      <w:bookmarkEnd w:id="34"/>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甲方（盖章）：</w:t>
      </w:r>
      <w:r>
        <w:rPr>
          <w:rFonts w:ascii="宋体" w:hAnsi="宋体" w:eastAsia="宋体" w:cs="宋体"/>
          <w:bCs/>
          <w:sz w:val="24"/>
          <w:szCs w:val="24"/>
        </w:rPr>
        <w:t xml:space="preserve"> </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法定（授权）代表人（签字）：</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乙方（盖章）：</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法定（授权）代表人（签字）：</w:t>
      </w:r>
      <w:r/>
    </w:p>
    <w:p>
      <w:pPr>
        <w:ind w:firstLine="480"/>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p>
    <w:p>
      <w:pPr>
        <w:jc w:val="center"/>
        <w:rPr>
          <w:rFonts w:hint="eastAsia" w:asciiTheme="minorEastAsia" w:hAnsiTheme="minorEastAsia" w:eastAsiaTheme="minorEastAsia" w:cstheme="minorEastAsia"/>
          <w:sz w:val="28"/>
          <w:szCs w:val="28"/>
        </w:rPr>
      </w:pPr>
      <w:r>
        <w:rPr>
          <w:rFonts w:ascii="宋体" w:hAnsi="宋体" w:eastAsia="宋体"/>
          <w:sz w:val="24"/>
          <w:szCs w:val="24"/>
        </w:rPr>
        <w:br w:type="page" w:clear="all"/>
      </w:r>
      <w:r>
        <w:rPr>
          <w:rFonts w:hint="eastAsia" w:asciiTheme="minorEastAsia" w:hAnsiTheme="minorEastAsia" w:eastAsiaTheme="minorEastAsia" w:cstheme="minorEastAsia"/>
          <w:spacing w:val="17"/>
          <w:sz w:val="28"/>
          <w:szCs w:val="28"/>
        </w:rPr>
        <w:t xml:space="preserve">政府采购履约验收书参考样本</w:t>
      </w:r>
      <w:r>
        <w:rPr>
          <w:rFonts w:hint="eastAsia" w:asciiTheme="minorEastAsia" w:hAnsiTheme="minorEastAsia" w:eastAsiaTheme="minorEastAsia" w:cstheme="minorEastAsia"/>
          <w:spacing w:val="17"/>
          <w:sz w:val="28"/>
          <w:szCs w:val="28"/>
        </w:rPr>
        <w:t xml:space="preserve">(货物</w:t>
      </w:r>
      <w:r>
        <w:rPr>
          <w:rFonts w:hint="eastAsia" w:asciiTheme="minorEastAsia" w:hAnsiTheme="minorEastAsia" w:eastAsiaTheme="minorEastAsia" w:cstheme="minorEastAsia"/>
          <w:spacing w:val="17"/>
          <w:sz w:val="28"/>
          <w:szCs w:val="28"/>
        </w:rPr>
        <w:t xml:space="preserve">类）</w:t>
      </w:r>
      <w:r/>
    </w:p>
    <w:tbl>
      <w:tblPr>
        <w:tblStyle w:val="1184"/>
        <w:tblW w:w="90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55"/>
        <w:gridCol w:w="816"/>
        <w:gridCol w:w="1166"/>
        <w:gridCol w:w="1218"/>
        <w:gridCol w:w="146"/>
        <w:gridCol w:w="680"/>
        <w:gridCol w:w="816"/>
        <w:gridCol w:w="1103"/>
        <w:gridCol w:w="816"/>
        <w:gridCol w:w="1120"/>
      </w:tblGrid>
      <w:tr>
        <w:trPr>
          <w:trHeight w:val="562"/>
        </w:trPr>
        <w:tc>
          <w:tcPr>
            <w:tcW w:w="1155" w:type="dxa"/>
            <w:vAlign w:val="center"/>
            <w:textDirection w:val="lrTb"/>
            <w:noWrap w:val="false"/>
          </w:tcPr>
          <w:p>
            <w:pPr>
              <w:spacing w:after="0" w:line="207" w:lineRule="auto"/>
              <w:rPr>
                <w:rFonts w:hint="eastAsia" w:ascii="宋体" w:hAnsi="宋体" w:eastAsia="宋体" w:cs="宋体"/>
                <w:sz w:val="18"/>
                <w:szCs w:val="18"/>
              </w:rPr>
            </w:pPr>
            <w:r>
              <w:rPr>
                <w:rFonts w:ascii="宋体" w:hAnsi="宋体" w:eastAsia="宋体" w:cs="宋体"/>
                <w:spacing w:val="-3"/>
                <w:sz w:val="18"/>
                <w:szCs w:val="18"/>
              </w:rPr>
              <w:t xml:space="preserve">采购人</w:t>
            </w:r>
            <w:r/>
          </w:p>
        </w:tc>
        <w:tc>
          <w:tcPr>
            <w:gridSpan w:val="2"/>
            <w:tcW w:w="1982" w:type="dxa"/>
            <w:vAlign w:val="center"/>
            <w:textDirection w:val="lrTb"/>
            <w:noWrap w:val="false"/>
          </w:tcPr>
          <w:p>
            <w:pPr>
              <w:pStyle w:val="1204"/>
              <w:spacing w:after="0"/>
            </w:pPr>
            <w:r/>
            <w:r/>
          </w:p>
        </w:tc>
        <w:tc>
          <w:tcPr>
            <w:tcW w:w="1218" w:type="dxa"/>
            <w:vAlign w:val="center"/>
            <w:textDirection w:val="lrTb"/>
            <w:noWrap w:val="false"/>
          </w:tcPr>
          <w:p>
            <w:pPr>
              <w:spacing w:after="0" w:line="208" w:lineRule="auto"/>
              <w:rPr>
                <w:rFonts w:hint="eastAsia" w:ascii="宋体" w:hAnsi="宋体" w:eastAsia="宋体" w:cs="宋体"/>
                <w:sz w:val="18"/>
                <w:szCs w:val="18"/>
              </w:rPr>
            </w:pPr>
            <w:r>
              <w:rPr>
                <w:rFonts w:ascii="宋体" w:hAnsi="宋体" w:eastAsia="宋体" w:cs="宋体"/>
                <w:spacing w:val="-3"/>
                <w:sz w:val="18"/>
                <w:szCs w:val="18"/>
              </w:rPr>
              <w:t xml:space="preserve">项目名称</w:t>
            </w:r>
            <w:r/>
          </w:p>
        </w:tc>
        <w:tc>
          <w:tcPr>
            <w:gridSpan w:val="3"/>
            <w:tcW w:w="1642" w:type="dxa"/>
            <w:vAlign w:val="center"/>
            <w:textDirection w:val="lrTb"/>
            <w:noWrap w:val="false"/>
          </w:tcPr>
          <w:p>
            <w:pPr>
              <w:pStyle w:val="1204"/>
              <w:spacing w:after="0"/>
            </w:pPr>
            <w:r/>
            <w:r/>
          </w:p>
        </w:tc>
        <w:tc>
          <w:tcPr>
            <w:tcW w:w="1103" w:type="dxa"/>
            <w:vAlign w:val="center"/>
            <w:textDirection w:val="lrTb"/>
            <w:noWrap w:val="false"/>
          </w:tcPr>
          <w:p>
            <w:pPr>
              <w:spacing w:after="0" w:line="207" w:lineRule="auto"/>
              <w:rPr>
                <w:rFonts w:hint="eastAsia" w:ascii="宋体" w:hAnsi="宋体" w:eastAsia="宋体" w:cs="宋体"/>
                <w:sz w:val="18"/>
                <w:szCs w:val="18"/>
              </w:rPr>
            </w:pPr>
            <w:r>
              <w:rPr>
                <w:rFonts w:ascii="宋体" w:hAnsi="宋体" w:eastAsia="宋体" w:cs="宋体"/>
                <w:spacing w:val="-2"/>
                <w:sz w:val="18"/>
                <w:szCs w:val="18"/>
              </w:rPr>
              <w:t xml:space="preserve">合同名称</w:t>
            </w:r>
            <w:r/>
          </w:p>
        </w:tc>
        <w:tc>
          <w:tcPr>
            <w:gridSpan w:val="2"/>
            <w:tcW w:w="1936" w:type="dxa"/>
            <w:vAlign w:val="center"/>
            <w:textDirection w:val="lrTb"/>
            <w:noWrap w:val="false"/>
          </w:tcPr>
          <w:p>
            <w:pPr>
              <w:pStyle w:val="1204"/>
              <w:spacing w:after="0"/>
            </w:pPr>
            <w:r/>
            <w:r/>
          </w:p>
        </w:tc>
      </w:tr>
      <w:tr>
        <w:trPr>
          <w:trHeight w:val="565"/>
        </w:trPr>
        <w:tc>
          <w:tcPr>
            <w:tcW w:w="1155" w:type="dxa"/>
            <w:vAlign w:val="center"/>
            <w:textDirection w:val="lrTb"/>
            <w:noWrap w:val="false"/>
          </w:tcPr>
          <w:p>
            <w:pPr>
              <w:spacing w:after="0" w:line="207" w:lineRule="auto"/>
              <w:rPr>
                <w:rFonts w:hint="eastAsia" w:ascii="宋体" w:hAnsi="宋体" w:eastAsia="宋体" w:cs="宋体"/>
                <w:sz w:val="18"/>
                <w:szCs w:val="18"/>
              </w:rPr>
            </w:pPr>
            <w:r>
              <w:rPr>
                <w:rFonts w:ascii="宋体" w:hAnsi="宋体" w:eastAsia="宋体" w:cs="宋体"/>
                <w:spacing w:val="-3"/>
                <w:sz w:val="18"/>
                <w:szCs w:val="18"/>
              </w:rPr>
              <w:t xml:space="preserve">供应商</w:t>
            </w:r>
            <w:r/>
          </w:p>
        </w:tc>
        <w:tc>
          <w:tcPr>
            <w:gridSpan w:val="2"/>
            <w:tcW w:w="1982" w:type="dxa"/>
            <w:vAlign w:val="center"/>
            <w:textDirection w:val="lrTb"/>
            <w:noWrap w:val="false"/>
          </w:tcPr>
          <w:p>
            <w:pPr>
              <w:pStyle w:val="1204"/>
              <w:spacing w:after="0"/>
            </w:pPr>
            <w:r/>
            <w:r/>
          </w:p>
        </w:tc>
        <w:tc>
          <w:tcPr>
            <w:tcW w:w="1218" w:type="dxa"/>
            <w:vAlign w:val="center"/>
            <w:textDirection w:val="lrTb"/>
            <w:noWrap w:val="false"/>
          </w:tcPr>
          <w:p>
            <w:pPr>
              <w:spacing w:after="0" w:line="207" w:lineRule="auto"/>
              <w:rPr>
                <w:rFonts w:hint="eastAsia" w:ascii="宋体" w:hAnsi="宋体" w:eastAsia="宋体" w:cs="宋体"/>
                <w:sz w:val="18"/>
                <w:szCs w:val="18"/>
              </w:rPr>
            </w:pPr>
            <w:r>
              <w:rPr>
                <w:rFonts w:ascii="宋体" w:hAnsi="宋体" w:eastAsia="宋体" w:cs="宋体"/>
                <w:spacing w:val="-2"/>
                <w:sz w:val="18"/>
                <w:szCs w:val="18"/>
              </w:rPr>
              <w:t xml:space="preserve">项目及合同编号</w:t>
            </w:r>
            <w:r/>
          </w:p>
        </w:tc>
        <w:tc>
          <w:tcPr>
            <w:gridSpan w:val="3"/>
            <w:tcW w:w="1642" w:type="dxa"/>
            <w:vAlign w:val="center"/>
            <w:textDirection w:val="lrTb"/>
            <w:noWrap w:val="false"/>
          </w:tcPr>
          <w:p>
            <w:pPr>
              <w:pStyle w:val="1204"/>
              <w:spacing w:after="0"/>
            </w:pPr>
            <w:r/>
            <w:r/>
          </w:p>
        </w:tc>
        <w:tc>
          <w:tcPr>
            <w:tcW w:w="1103" w:type="dxa"/>
            <w:vAlign w:val="center"/>
            <w:textDirection w:val="lrTb"/>
            <w:noWrap w:val="false"/>
          </w:tcPr>
          <w:p>
            <w:pPr>
              <w:spacing w:after="0" w:line="208" w:lineRule="auto"/>
              <w:rPr>
                <w:rFonts w:hint="eastAsia" w:ascii="宋体" w:hAnsi="宋体" w:eastAsia="宋体" w:cs="宋体"/>
                <w:sz w:val="18"/>
                <w:szCs w:val="18"/>
              </w:rPr>
            </w:pPr>
            <w:r>
              <w:rPr>
                <w:rFonts w:ascii="宋体" w:hAnsi="宋体" w:eastAsia="宋体" w:cs="宋体"/>
                <w:spacing w:val="-2"/>
                <w:sz w:val="18"/>
                <w:szCs w:val="18"/>
              </w:rPr>
              <w:t xml:space="preserve">合同金额</w:t>
            </w:r>
            <w:r/>
          </w:p>
        </w:tc>
        <w:tc>
          <w:tcPr>
            <w:gridSpan w:val="2"/>
            <w:tcW w:w="1936" w:type="dxa"/>
            <w:vAlign w:val="center"/>
            <w:textDirection w:val="lrTb"/>
            <w:noWrap w:val="false"/>
          </w:tcPr>
          <w:p>
            <w:pPr>
              <w:pStyle w:val="1204"/>
              <w:spacing w:after="0"/>
            </w:pPr>
            <w:r/>
            <w:r/>
          </w:p>
        </w:tc>
      </w:tr>
      <w:tr>
        <w:trPr>
          <w:trHeight w:val="565"/>
        </w:trPr>
        <w:tc>
          <w:tcPr>
            <w:tcW w:w="1155"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2"/>
                <w:position w:val="1"/>
                <w:sz w:val="18"/>
                <w:szCs w:val="18"/>
              </w:rPr>
              <w:t xml:space="preserve">分期（段）验收</w:t>
            </w:r>
            <w:r/>
          </w:p>
        </w:tc>
        <w:tc>
          <w:tcPr>
            <w:gridSpan w:val="2"/>
            <w:tcW w:w="1982" w:type="dxa"/>
            <w:vAlign w:val="center"/>
            <w:textDirection w:val="lrTb"/>
            <w:noWrap w:val="false"/>
          </w:tcPr>
          <w:p>
            <w:pPr>
              <w:ind w:firstLine="336"/>
              <w:spacing w:after="0" w:line="240" w:lineRule="exact"/>
              <w:rPr>
                <w:rFonts w:hint="eastAsia" w:ascii="宋体" w:hAnsi="宋体" w:eastAsia="宋体" w:cs="宋体"/>
                <w:sz w:val="18"/>
                <w:szCs w:val="18"/>
              </w:rPr>
            </w:pPr>
            <w:r>
              <w:rPr>
                <w:rFonts w:ascii="宋体" w:hAnsi="宋体" w:eastAsia="宋体" w:cs="宋体"/>
                <w:spacing w:val="-6"/>
                <w:position w:val="1"/>
                <w:sz w:val="18"/>
                <w:szCs w:val="18"/>
              </w:rPr>
              <w:t xml:space="preserve">是□</w:t>
            </w:r>
            <w:r>
              <w:rPr>
                <w:rFonts w:ascii="宋体" w:hAnsi="宋体" w:eastAsia="宋体" w:cs="宋体"/>
                <w:spacing w:val="4"/>
                <w:position w:val="1"/>
                <w:sz w:val="18"/>
                <w:szCs w:val="18"/>
              </w:rPr>
              <w:t xml:space="preserve">   </w:t>
            </w:r>
            <w:r>
              <w:rPr>
                <w:rFonts w:ascii="宋体" w:hAnsi="宋体" w:eastAsia="宋体" w:cs="宋体"/>
                <w:spacing w:val="-6"/>
                <w:position w:val="1"/>
                <w:sz w:val="18"/>
                <w:szCs w:val="18"/>
              </w:rPr>
              <w:t xml:space="preserve">否□</w:t>
            </w:r>
            <w:r/>
          </w:p>
        </w:tc>
        <w:tc>
          <w:tcPr>
            <w:tcW w:w="1218"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2"/>
                <w:position w:val="1"/>
                <w:sz w:val="18"/>
                <w:szCs w:val="18"/>
              </w:rPr>
              <w:t xml:space="preserve">分期（段）情况</w:t>
            </w:r>
            <w:r/>
          </w:p>
        </w:tc>
        <w:tc>
          <w:tcPr>
            <w:gridSpan w:val="6"/>
            <w:tcW w:w="4681" w:type="dxa"/>
            <w:vAlign w:val="center"/>
            <w:textDirection w:val="lrTb"/>
            <w:noWrap w:val="false"/>
          </w:tcPr>
          <w:p>
            <w:pPr>
              <w:ind w:firstLine="178"/>
              <w:spacing w:after="0" w:line="240" w:lineRule="exact"/>
              <w:rPr>
                <w:rFonts w:hint="eastAsia" w:ascii="宋体" w:hAnsi="宋体" w:eastAsia="宋体" w:cs="宋体"/>
                <w:sz w:val="18"/>
                <w:szCs w:val="18"/>
              </w:rPr>
            </w:pPr>
            <w:r>
              <w:rPr>
                <w:rFonts w:ascii="宋体" w:hAnsi="宋体" w:eastAsia="宋体" w:cs="宋体"/>
                <w:spacing w:val="-1"/>
                <w:position w:val="1"/>
                <w:sz w:val="18"/>
                <w:szCs w:val="18"/>
              </w:rPr>
              <w:t xml:space="preserve">共分   期（段</w:t>
            </w:r>
            <w:r>
              <w:rPr>
                <w:rFonts w:ascii="宋体" w:hAnsi="宋体" w:eastAsia="宋体" w:cs="宋体"/>
                <w:spacing w:val="6"/>
                <w:position w:val="1"/>
                <w:sz w:val="18"/>
                <w:szCs w:val="18"/>
              </w:rPr>
              <w:t xml:space="preserve">），</w:t>
            </w:r>
            <w:r>
              <w:rPr>
                <w:rFonts w:ascii="宋体" w:hAnsi="宋体" w:eastAsia="宋体" w:cs="宋体"/>
                <w:spacing w:val="-1"/>
                <w:position w:val="1"/>
                <w:sz w:val="18"/>
                <w:szCs w:val="18"/>
              </w:rPr>
              <w:t xml:space="preserve">此为第   期（段）验收</w:t>
            </w:r>
            <w:r/>
          </w:p>
        </w:tc>
      </w:tr>
      <w:tr>
        <w:trPr>
          <w:trHeight w:val="1679"/>
        </w:trPr>
        <w:tc>
          <w:tcPr>
            <w:tcW w:w="1155" w:type="dxa"/>
            <w:vAlign w:val="center"/>
            <w:textDirection w:val="lrTb"/>
            <w:noWrap w:val="false"/>
          </w:tcPr>
          <w:p>
            <w:pPr>
              <w:spacing w:after="0" w:line="208" w:lineRule="auto"/>
              <w:rPr>
                <w:rFonts w:hint="eastAsia" w:ascii="宋体" w:hAnsi="宋体" w:eastAsia="宋体" w:cs="宋体"/>
                <w:sz w:val="18"/>
                <w:szCs w:val="18"/>
              </w:rPr>
            </w:pPr>
            <w:r>
              <w:rPr>
                <w:rFonts w:ascii="宋体" w:hAnsi="宋体" w:eastAsia="宋体" w:cs="宋体"/>
                <w:spacing w:val="-2"/>
                <w:sz w:val="18"/>
                <w:szCs w:val="18"/>
              </w:rPr>
              <w:t xml:space="preserve">验收时间</w:t>
            </w:r>
            <w:r/>
          </w:p>
        </w:tc>
        <w:tc>
          <w:tcPr>
            <w:gridSpan w:val="2"/>
            <w:tcW w:w="1982" w:type="dxa"/>
            <w:vAlign w:val="center"/>
            <w:textDirection w:val="lrTb"/>
            <w:noWrap w:val="false"/>
          </w:tcPr>
          <w:p>
            <w:pPr>
              <w:pStyle w:val="1204"/>
              <w:spacing w:after="0"/>
            </w:pPr>
            <w:r/>
            <w:r/>
          </w:p>
        </w:tc>
        <w:tc>
          <w:tcPr>
            <w:tcW w:w="1218" w:type="dxa"/>
            <w:vAlign w:val="center"/>
            <w:textDirection w:val="lrTb"/>
            <w:noWrap w:val="false"/>
          </w:tcPr>
          <w:p>
            <w:pPr>
              <w:pStyle w:val="1204"/>
              <w:spacing w:after="0" w:line="264" w:lineRule="auto"/>
              <w:rPr>
                <w:rFonts w:eastAsia="宋体"/>
                <w:lang w:eastAsia="zh-CN"/>
              </w:rPr>
            </w:pPr>
            <w:r>
              <w:rPr>
                <w:rFonts w:hint="eastAsia" w:eastAsia="宋体"/>
                <w:lang w:eastAsia="zh-CN"/>
              </w:rPr>
              <w:t xml:space="preserve">  </w:t>
            </w:r>
            <w:r/>
          </w:p>
          <w:p>
            <w:pPr>
              <w:spacing w:after="0" w:line="208" w:lineRule="auto"/>
              <w:rPr>
                <w:rFonts w:hint="eastAsia" w:ascii="宋体" w:hAnsi="宋体" w:eastAsia="宋体" w:cs="宋体"/>
                <w:sz w:val="18"/>
                <w:szCs w:val="18"/>
              </w:rPr>
            </w:pPr>
            <w:r>
              <w:rPr>
                <w:rFonts w:ascii="宋体" w:hAnsi="宋体" w:eastAsia="宋体" w:cs="宋体"/>
                <w:spacing w:val="-2"/>
                <w:sz w:val="18"/>
                <w:szCs w:val="18"/>
              </w:rPr>
              <w:t xml:space="preserve">验收地点</w:t>
            </w:r>
            <w:r/>
          </w:p>
        </w:tc>
        <w:tc>
          <w:tcPr>
            <w:gridSpan w:val="3"/>
            <w:tcW w:w="1642" w:type="dxa"/>
            <w:vAlign w:val="center"/>
            <w:textDirection w:val="lrTb"/>
            <w:noWrap w:val="false"/>
          </w:tcPr>
          <w:p>
            <w:pPr>
              <w:pStyle w:val="1204"/>
              <w:spacing w:after="0"/>
            </w:pPr>
            <w:r/>
            <w:r/>
          </w:p>
        </w:tc>
        <w:tc>
          <w:tcPr>
            <w:tcW w:w="1103" w:type="dxa"/>
            <w:vAlign w:val="center"/>
            <w:textDirection w:val="lrTb"/>
            <w:noWrap w:val="false"/>
          </w:tcPr>
          <w:p>
            <w:pPr>
              <w:pStyle w:val="1204"/>
              <w:spacing w:after="0" w:line="264" w:lineRule="auto"/>
            </w:pPr>
            <w:r/>
            <w:r/>
          </w:p>
          <w:p>
            <w:pPr>
              <w:pStyle w:val="1204"/>
              <w:spacing w:after="0" w:line="265" w:lineRule="auto"/>
            </w:pPr>
            <w:r/>
            <w:r/>
          </w:p>
          <w:p>
            <w:pPr>
              <w:spacing w:after="0" w:line="208" w:lineRule="auto"/>
              <w:rPr>
                <w:rFonts w:hint="eastAsia" w:ascii="宋体" w:hAnsi="宋体" w:eastAsia="宋体" w:cs="宋体"/>
                <w:sz w:val="18"/>
                <w:szCs w:val="18"/>
              </w:rPr>
            </w:pPr>
            <w:r>
              <w:rPr>
                <w:rFonts w:ascii="宋体" w:hAnsi="宋体" w:eastAsia="宋体" w:cs="宋体"/>
                <w:spacing w:val="-2"/>
                <w:sz w:val="18"/>
                <w:szCs w:val="18"/>
              </w:rPr>
              <w:t xml:space="preserve">验收组织形式</w:t>
            </w:r>
            <w:r/>
          </w:p>
        </w:tc>
        <w:tc>
          <w:tcPr>
            <w:gridSpan w:val="2"/>
            <w:tcW w:w="1936" w:type="dxa"/>
            <w:vAlign w:val="center"/>
            <w:textDirection w:val="lrTb"/>
            <w:noWrap w:val="false"/>
          </w:tcPr>
          <w:p>
            <w:pPr>
              <w:spacing w:after="0" w:line="238" w:lineRule="exact"/>
              <w:rPr>
                <w:rFonts w:hint="eastAsia" w:ascii="宋体" w:hAnsi="宋体" w:eastAsia="宋体" w:cs="宋体"/>
                <w:sz w:val="18"/>
                <w:szCs w:val="18"/>
              </w:rPr>
            </w:pPr>
            <w:r>
              <w:rPr>
                <w:rFonts w:ascii="宋体" w:hAnsi="宋体" w:eastAsia="宋体" w:cs="宋体"/>
                <w:spacing w:val="-4"/>
                <w:position w:val="1"/>
                <w:sz w:val="18"/>
                <w:szCs w:val="18"/>
              </w:rPr>
              <w:t xml:space="preserve">□自行简易验收</w:t>
            </w:r>
            <w:r/>
          </w:p>
          <w:p>
            <w:pPr>
              <w:spacing w:after="0" w:line="239" w:lineRule="exact"/>
              <w:rPr>
                <w:rFonts w:hint="eastAsia" w:ascii="宋体" w:hAnsi="宋体" w:eastAsia="宋体" w:cs="宋体"/>
                <w:sz w:val="18"/>
                <w:szCs w:val="18"/>
              </w:rPr>
            </w:pPr>
            <w:r>
              <w:rPr>
                <w:rFonts w:ascii="宋体" w:hAnsi="宋体" w:eastAsia="宋体" w:cs="宋体"/>
                <w:spacing w:val="-4"/>
                <w:position w:val="1"/>
                <w:sz w:val="18"/>
                <w:szCs w:val="18"/>
              </w:rPr>
              <w:t xml:space="preserve">□验收小组验收</w:t>
            </w:r>
            <w:r/>
          </w:p>
          <w:p>
            <w:pPr>
              <w:spacing w:after="0" w:line="238" w:lineRule="exact"/>
              <w:rPr>
                <w:rFonts w:hint="eastAsia" w:ascii="宋体" w:hAnsi="宋体" w:eastAsia="宋体" w:cs="宋体"/>
                <w:sz w:val="18"/>
                <w:szCs w:val="18"/>
              </w:rPr>
            </w:pPr>
            <w:r>
              <w:rPr>
                <w:rFonts w:ascii="宋体" w:hAnsi="宋体" w:eastAsia="宋体" w:cs="宋体"/>
                <w:spacing w:val="-3"/>
                <w:position w:val="1"/>
                <w:sz w:val="18"/>
                <w:szCs w:val="18"/>
              </w:rPr>
              <w:t xml:space="preserve">□采购代理机构验收</w:t>
            </w:r>
            <w:r/>
          </w:p>
        </w:tc>
      </w:tr>
      <w:tr>
        <w:trPr>
          <w:trHeight w:val="1119"/>
        </w:trPr>
        <w:tc>
          <w:tcPr>
            <w:tcBorders>
              <w:bottom w:val="none" w:color="000000" w:sz="4" w:space="0"/>
            </w:tcBorders>
            <w:tcW w:w="1155" w:type="dxa"/>
            <w:vAlign w:val="center"/>
            <w:vMerge w:val="restart"/>
            <w:textDirection w:val="lrTb"/>
            <w:noWrap w:val="false"/>
          </w:tcPr>
          <w:p>
            <w:pPr>
              <w:spacing w:after="0" w:line="208" w:lineRule="auto"/>
              <w:rPr>
                <w:rFonts w:hint="eastAsia" w:ascii="宋体" w:hAnsi="宋体" w:eastAsia="宋体" w:cs="宋体"/>
                <w:sz w:val="18"/>
                <w:szCs w:val="18"/>
              </w:rPr>
            </w:pPr>
            <w:r>
              <w:rPr>
                <w:rFonts w:ascii="宋体" w:hAnsi="宋体" w:eastAsia="宋体" w:cs="宋体"/>
                <w:spacing w:val="-2"/>
                <w:sz w:val="18"/>
                <w:szCs w:val="18"/>
              </w:rPr>
              <w:t xml:space="preserve">验收内容</w:t>
            </w:r>
            <w:r/>
          </w:p>
        </w:tc>
        <w:tc>
          <w:tcPr>
            <w:tcW w:w="816" w:type="dxa"/>
            <w:vAlign w:val="center"/>
            <w:textDirection w:val="lrTb"/>
            <w:noWrap w:val="false"/>
          </w:tcPr>
          <w:p>
            <w:pPr>
              <w:pStyle w:val="1204"/>
              <w:spacing w:after="0" w:line="257" w:lineRule="auto"/>
            </w:pPr>
            <w:r/>
            <w:r/>
          </w:p>
          <w:p>
            <w:pPr>
              <w:spacing w:after="0" w:line="209" w:lineRule="auto"/>
              <w:rPr>
                <w:rFonts w:hint="eastAsia" w:ascii="宋体" w:hAnsi="宋体" w:eastAsia="宋体" w:cs="宋体"/>
                <w:sz w:val="18"/>
                <w:szCs w:val="18"/>
              </w:rPr>
            </w:pPr>
            <w:r>
              <w:rPr>
                <w:rFonts w:ascii="宋体" w:hAnsi="宋体" w:eastAsia="宋体" w:cs="宋体"/>
                <w:spacing w:val="-3"/>
                <w:sz w:val="18"/>
                <w:szCs w:val="18"/>
              </w:rPr>
              <w:t xml:space="preserve">货物清单</w:t>
            </w:r>
            <w:r/>
          </w:p>
        </w:tc>
        <w:tc>
          <w:tcPr>
            <w:tcW w:w="1166" w:type="dxa"/>
            <w:vAlign w:val="center"/>
            <w:textDirection w:val="lrTb"/>
            <w:noWrap w:val="false"/>
          </w:tcPr>
          <w:p>
            <w:pPr>
              <w:spacing w:after="0" w:line="208" w:lineRule="auto"/>
              <w:rPr>
                <w:rFonts w:hint="eastAsia" w:ascii="宋体" w:hAnsi="宋体" w:eastAsia="宋体" w:cs="宋体"/>
                <w:sz w:val="18"/>
                <w:szCs w:val="18"/>
              </w:rPr>
            </w:pPr>
            <w:r>
              <w:rPr>
                <w:rFonts w:ascii="宋体" w:hAnsi="宋体" w:eastAsia="宋体" w:cs="宋体"/>
                <w:spacing w:val="-3"/>
                <w:sz w:val="18"/>
                <w:szCs w:val="18"/>
              </w:rPr>
              <w:t xml:space="preserve">品牌、型号、规格、</w:t>
            </w:r>
            <w:r>
              <w:rPr>
                <w:rFonts w:ascii="宋体" w:hAnsi="宋体" w:eastAsia="宋体" w:cs="宋体"/>
                <w:spacing w:val="-2"/>
                <w:sz w:val="18"/>
                <w:szCs w:val="18"/>
              </w:rPr>
              <w:t xml:space="preserve">数量及外观质量</w:t>
            </w:r>
            <w:r/>
          </w:p>
        </w:tc>
        <w:tc>
          <w:tcPr>
            <w:tcW w:w="1218" w:type="dxa"/>
            <w:vAlign w:val="center"/>
            <w:textDirection w:val="lrTb"/>
            <w:noWrap w:val="false"/>
          </w:tcPr>
          <w:p>
            <w:pPr>
              <w:spacing w:after="0" w:line="208" w:lineRule="auto"/>
              <w:rPr>
                <w:rFonts w:hint="eastAsia" w:ascii="宋体" w:hAnsi="宋体" w:eastAsia="宋体" w:cs="宋体"/>
                <w:sz w:val="18"/>
                <w:szCs w:val="18"/>
              </w:rPr>
            </w:pPr>
            <w:r>
              <w:rPr>
                <w:rFonts w:ascii="宋体" w:hAnsi="宋体" w:eastAsia="宋体" w:cs="宋体"/>
                <w:spacing w:val="-2"/>
                <w:sz w:val="18"/>
                <w:szCs w:val="18"/>
              </w:rPr>
              <w:t xml:space="preserve">技术、性能 指标</w:t>
            </w:r>
            <w:r/>
          </w:p>
        </w:tc>
        <w:tc>
          <w:tcPr>
            <w:gridSpan w:val="2"/>
            <w:tcW w:w="826" w:type="dxa"/>
            <w:vAlign w:val="center"/>
            <w:textDirection w:val="lrTb"/>
            <w:noWrap w:val="false"/>
          </w:tcPr>
          <w:p>
            <w:pPr>
              <w:spacing w:after="0" w:line="205" w:lineRule="auto"/>
              <w:rPr>
                <w:rFonts w:hint="eastAsia" w:ascii="宋体" w:hAnsi="宋体" w:eastAsia="宋体" w:cs="宋体"/>
                <w:sz w:val="18"/>
                <w:szCs w:val="18"/>
              </w:rPr>
            </w:pPr>
            <w:r>
              <w:rPr>
                <w:rFonts w:ascii="宋体" w:hAnsi="宋体" w:eastAsia="宋体" w:cs="宋体"/>
                <w:spacing w:val="-2"/>
                <w:sz w:val="18"/>
                <w:szCs w:val="18"/>
              </w:rPr>
              <w:t xml:space="preserve">运行状况及</w:t>
            </w:r>
            <w:r>
              <w:rPr>
                <w:rFonts w:ascii="宋体" w:hAnsi="宋体" w:eastAsia="宋体" w:cs="宋体"/>
                <w:spacing w:val="-3"/>
                <w:sz w:val="18"/>
                <w:szCs w:val="18"/>
              </w:rPr>
              <w:t xml:space="preserve">安装调试</w:t>
            </w:r>
            <w:r/>
          </w:p>
        </w:tc>
        <w:tc>
          <w:tcPr>
            <w:tcW w:w="816" w:type="dxa"/>
            <w:vAlign w:val="center"/>
            <w:textDirection w:val="lrTb"/>
            <w:noWrap w:val="false"/>
          </w:tcPr>
          <w:p>
            <w:pPr>
              <w:spacing w:after="0" w:line="206" w:lineRule="auto"/>
            </w:pPr>
            <w:r>
              <w:rPr>
                <w:rFonts w:ascii="宋体" w:hAnsi="宋体" w:eastAsia="宋体" w:cs="宋体"/>
                <w:spacing w:val="-2"/>
                <w:sz w:val="18"/>
                <w:szCs w:val="18"/>
              </w:rPr>
              <w:t xml:space="preserve">质量证明文</w:t>
            </w:r>
            <w:r/>
          </w:p>
          <w:p>
            <w:pPr>
              <w:ind w:left="554"/>
              <w:spacing w:after="0" w:line="207" w:lineRule="auto"/>
              <w:rPr>
                <w:rFonts w:hint="eastAsia" w:ascii="宋体" w:hAnsi="宋体" w:eastAsia="宋体" w:cs="宋体"/>
                <w:sz w:val="18"/>
                <w:szCs w:val="18"/>
              </w:rPr>
            </w:pPr>
            <w:r>
              <w:rPr>
                <w:rFonts w:ascii="宋体" w:hAnsi="宋体" w:eastAsia="宋体" w:cs="宋体"/>
                <w:sz w:val="18"/>
                <w:szCs w:val="18"/>
              </w:rPr>
              <w:t xml:space="preserve">件</w:t>
            </w:r>
            <w:r/>
          </w:p>
        </w:tc>
        <w:tc>
          <w:tcPr>
            <w:tcW w:w="1103" w:type="dxa"/>
            <w:vAlign w:val="center"/>
            <w:textDirection w:val="lrTb"/>
            <w:noWrap w:val="false"/>
          </w:tcPr>
          <w:p>
            <w:pPr>
              <w:spacing w:after="0" w:line="208" w:lineRule="auto"/>
              <w:rPr>
                <w:rFonts w:hint="eastAsia" w:ascii="宋体" w:hAnsi="宋体" w:eastAsia="宋体" w:cs="宋体"/>
                <w:sz w:val="18"/>
                <w:szCs w:val="18"/>
              </w:rPr>
            </w:pPr>
            <w:r>
              <w:rPr>
                <w:rFonts w:ascii="宋体" w:hAnsi="宋体" w:eastAsia="宋体" w:cs="宋体"/>
                <w:spacing w:val="-2"/>
                <w:sz w:val="18"/>
                <w:szCs w:val="18"/>
              </w:rPr>
              <w:t xml:space="preserve">售后服务</w:t>
            </w:r>
            <w:r>
              <w:rPr>
                <w:rFonts w:ascii="宋体" w:hAnsi="宋体" w:eastAsia="宋体" w:cs="宋体"/>
                <w:spacing w:val="-4"/>
                <w:sz w:val="18"/>
                <w:szCs w:val="18"/>
              </w:rPr>
              <w:t xml:space="preserve">承诺</w:t>
            </w:r>
            <w:r/>
          </w:p>
        </w:tc>
        <w:tc>
          <w:tcPr>
            <w:tcW w:w="816" w:type="dxa"/>
            <w:vAlign w:val="center"/>
            <w:textDirection w:val="lrTb"/>
            <w:noWrap w:val="false"/>
          </w:tcPr>
          <w:p>
            <w:pPr>
              <w:spacing w:after="0" w:line="209" w:lineRule="auto"/>
              <w:rPr>
                <w:rFonts w:hint="eastAsia" w:ascii="宋体" w:hAnsi="宋体" w:eastAsia="宋体" w:cs="宋体"/>
                <w:sz w:val="18"/>
                <w:szCs w:val="18"/>
              </w:rPr>
            </w:pPr>
            <w:r>
              <w:rPr>
                <w:rFonts w:ascii="宋体" w:hAnsi="宋体" w:eastAsia="宋体" w:cs="宋体"/>
                <w:spacing w:val="-3"/>
                <w:sz w:val="18"/>
                <w:szCs w:val="18"/>
              </w:rPr>
              <w:t xml:space="preserve">安全标准</w:t>
            </w:r>
            <w:r/>
          </w:p>
        </w:tc>
        <w:tc>
          <w:tcPr>
            <w:tcW w:w="1120" w:type="dxa"/>
            <w:vAlign w:val="center"/>
            <w:textDirection w:val="lrTb"/>
            <w:noWrap w:val="false"/>
          </w:tcPr>
          <w:p>
            <w:pPr>
              <w:spacing w:after="0" w:line="206" w:lineRule="auto"/>
              <w:rPr>
                <w:rFonts w:hint="eastAsia" w:ascii="宋体" w:hAnsi="宋体" w:eastAsia="宋体" w:cs="宋体"/>
                <w:sz w:val="18"/>
                <w:szCs w:val="18"/>
              </w:rPr>
            </w:pPr>
            <w:r>
              <w:rPr>
                <w:rFonts w:ascii="宋体" w:hAnsi="宋体" w:eastAsia="宋体" w:cs="宋体"/>
                <w:spacing w:val="-2"/>
                <w:sz w:val="18"/>
                <w:szCs w:val="18"/>
              </w:rPr>
              <w:t xml:space="preserve">合同履约时间、地点、方式</w:t>
            </w:r>
            <w:r/>
          </w:p>
        </w:tc>
      </w:tr>
      <w:tr>
        <w:trPr>
          <w:trHeight w:val="1119"/>
        </w:trPr>
        <w:tc>
          <w:tcPr>
            <w:tcBorders>
              <w:top w:val="none" w:color="000000" w:sz="4" w:space="0"/>
            </w:tcBorders>
            <w:tcW w:w="1155" w:type="dxa"/>
            <w:vAlign w:val="center"/>
            <w:vMerge w:val="continue"/>
            <w:textDirection w:val="lrTb"/>
            <w:noWrap w:val="false"/>
          </w:tcPr>
          <w:p>
            <w:pPr>
              <w:pStyle w:val="1204"/>
              <w:spacing w:after="0"/>
              <w:rPr>
                <w:lang w:eastAsia="zh-CN"/>
              </w:rPr>
            </w:pPr>
            <w:r>
              <w:rPr>
                <w:lang w:eastAsia="zh-CN"/>
              </w:rPr>
            </w:r>
            <w:r/>
          </w:p>
        </w:tc>
        <w:tc>
          <w:tcPr>
            <w:tcW w:w="816"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rPr>
                <w:rFonts w:ascii="宋体" w:hAnsi="宋体" w:eastAsia="宋体" w:cs="宋体"/>
                <w:spacing w:val="-5"/>
                <w:position w:val="1"/>
                <w:sz w:val="18"/>
                <w:szCs w:val="18"/>
              </w:rPr>
              <w:t xml:space="preserve">□</w:t>
            </w:r>
            <w:r/>
          </w:p>
          <w:p>
            <w:pPr>
              <w:spacing w:after="0"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不合格□</w:t>
            </w:r>
            <w:r/>
          </w:p>
        </w:tc>
        <w:tc>
          <w:tcPr>
            <w:tcW w:w="1166"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rPr>
                <w:rFonts w:ascii="宋体" w:hAnsi="宋体" w:eastAsia="宋体" w:cs="宋体"/>
                <w:spacing w:val="-5"/>
                <w:position w:val="1"/>
                <w:sz w:val="18"/>
                <w:szCs w:val="18"/>
              </w:rPr>
              <w:t xml:space="preserve">□</w:t>
            </w:r>
            <w:r/>
          </w:p>
          <w:p>
            <w:pPr>
              <w:spacing w:after="0"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不合格□</w:t>
            </w:r>
            <w:r/>
          </w:p>
        </w:tc>
        <w:tc>
          <w:tcPr>
            <w:tcW w:w="1218"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rPr>
                <w:rFonts w:ascii="宋体" w:hAnsi="宋体" w:eastAsia="宋体" w:cs="宋体"/>
                <w:spacing w:val="-5"/>
                <w:position w:val="1"/>
                <w:sz w:val="18"/>
                <w:szCs w:val="18"/>
              </w:rPr>
              <w:t xml:space="preserve">□</w:t>
            </w:r>
            <w:r/>
          </w:p>
          <w:p>
            <w:pPr>
              <w:spacing w:after="0"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不合格□</w:t>
            </w:r>
            <w:r/>
          </w:p>
        </w:tc>
        <w:tc>
          <w:tcPr>
            <w:gridSpan w:val="2"/>
            <w:tcW w:w="826"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rPr>
                <w:rFonts w:ascii="宋体" w:hAnsi="宋体" w:eastAsia="宋体" w:cs="宋体"/>
                <w:spacing w:val="-5"/>
                <w:position w:val="1"/>
                <w:sz w:val="18"/>
                <w:szCs w:val="18"/>
              </w:rPr>
              <w:t xml:space="preserve">□</w:t>
            </w:r>
            <w:r/>
          </w:p>
          <w:p>
            <w:pPr>
              <w:spacing w:after="0"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不合格□</w:t>
            </w:r>
            <w:r/>
          </w:p>
        </w:tc>
        <w:tc>
          <w:tcPr>
            <w:tcW w:w="816"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rPr>
                <w:rFonts w:ascii="宋体" w:hAnsi="宋体" w:eastAsia="宋体" w:cs="宋体"/>
                <w:spacing w:val="-5"/>
                <w:position w:val="1"/>
                <w:sz w:val="18"/>
                <w:szCs w:val="18"/>
              </w:rPr>
              <w:t xml:space="preserve">□</w:t>
            </w:r>
            <w:r/>
          </w:p>
          <w:p>
            <w:pPr>
              <w:spacing w:after="0"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不合格□</w:t>
            </w:r>
            <w:r/>
          </w:p>
        </w:tc>
        <w:tc>
          <w:tcPr>
            <w:tcW w:w="1103"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rPr>
                <w:rFonts w:ascii="宋体" w:hAnsi="宋体" w:eastAsia="宋体" w:cs="宋体"/>
                <w:spacing w:val="-5"/>
                <w:position w:val="1"/>
                <w:sz w:val="18"/>
                <w:szCs w:val="18"/>
              </w:rPr>
              <w:t xml:space="preserve">□</w:t>
            </w:r>
            <w:r/>
          </w:p>
          <w:p>
            <w:pPr>
              <w:spacing w:after="0"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不合格□</w:t>
            </w:r>
            <w:r/>
          </w:p>
        </w:tc>
        <w:tc>
          <w:tcPr>
            <w:tcW w:w="816"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rPr>
                <w:rFonts w:ascii="宋体" w:hAnsi="宋体" w:eastAsia="宋体" w:cs="宋体"/>
                <w:spacing w:val="-5"/>
                <w:position w:val="1"/>
                <w:sz w:val="18"/>
                <w:szCs w:val="18"/>
              </w:rPr>
              <w:t xml:space="preserve">□</w:t>
            </w:r>
            <w:r/>
          </w:p>
          <w:p>
            <w:pPr>
              <w:spacing w:after="0"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不合格□</w:t>
            </w:r>
            <w:r/>
          </w:p>
        </w:tc>
        <w:tc>
          <w:tcPr>
            <w:tcW w:w="1120"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5"/>
                <w:position w:val="1"/>
                <w:sz w:val="18"/>
                <w:szCs w:val="18"/>
              </w:rPr>
              <w:t xml:space="preserve">合</w:t>
            </w:r>
            <w:r>
              <w:rPr>
                <w:rFonts w:ascii="宋体" w:hAnsi="宋体" w:eastAsia="宋体" w:cs="宋体"/>
                <w:spacing w:val="3"/>
                <w:position w:val="1"/>
                <w:sz w:val="18"/>
                <w:szCs w:val="18"/>
              </w:rPr>
              <w:t xml:space="preserve">  </w:t>
            </w:r>
            <w:r>
              <w:rPr>
                <w:rFonts w:ascii="宋体" w:hAnsi="宋体" w:eastAsia="宋体" w:cs="宋体"/>
                <w:spacing w:val="-5"/>
                <w:position w:val="1"/>
                <w:sz w:val="18"/>
                <w:szCs w:val="18"/>
              </w:rPr>
              <w:t xml:space="preserve">格</w:t>
            </w:r>
            <w:r>
              <w:rPr>
                <w:rFonts w:ascii="宋体" w:hAnsi="宋体" w:eastAsia="宋体" w:cs="宋体"/>
                <w:spacing w:val="-5"/>
                <w:position w:val="1"/>
                <w:sz w:val="18"/>
                <w:szCs w:val="18"/>
              </w:rPr>
              <w:t xml:space="preserve">□</w:t>
            </w:r>
            <w:r/>
          </w:p>
          <w:p>
            <w:pPr>
              <w:spacing w:after="0" w:line="239" w:lineRule="exact"/>
              <w:rPr>
                <w:rFonts w:hint="eastAsia" w:ascii="宋体" w:hAnsi="宋体" w:eastAsia="宋体" w:cs="宋体"/>
                <w:sz w:val="18"/>
                <w:szCs w:val="18"/>
              </w:rPr>
            </w:pPr>
            <w:r>
              <w:rPr>
                <w:rFonts w:ascii="宋体" w:hAnsi="宋体" w:eastAsia="宋体" w:cs="宋体"/>
                <w:spacing w:val="-3"/>
                <w:position w:val="1"/>
                <w:sz w:val="18"/>
                <w:szCs w:val="18"/>
              </w:rPr>
              <w:t xml:space="preserve">不合格□</w:t>
            </w:r>
            <w:r/>
          </w:p>
        </w:tc>
      </w:tr>
      <w:tr>
        <w:trPr>
          <w:trHeight w:val="1119"/>
        </w:trPr>
        <w:tc>
          <w:tcPr>
            <w:tcW w:w="1155" w:type="dxa"/>
            <w:vAlign w:val="center"/>
            <w:textDirection w:val="lrTb"/>
            <w:noWrap w:val="false"/>
          </w:tcPr>
          <w:p>
            <w:pPr>
              <w:spacing w:after="0" w:line="207" w:lineRule="auto"/>
              <w:rPr>
                <w:rFonts w:hint="eastAsia" w:ascii="宋体" w:hAnsi="宋体" w:eastAsia="宋体" w:cs="宋体"/>
                <w:sz w:val="18"/>
                <w:szCs w:val="18"/>
              </w:rPr>
            </w:pPr>
            <w:r>
              <w:rPr>
                <w:rFonts w:ascii="宋体" w:hAnsi="宋体" w:eastAsia="宋体" w:cs="宋体"/>
                <w:spacing w:val="-1"/>
                <w:sz w:val="18"/>
                <w:szCs w:val="18"/>
              </w:rPr>
              <w:t xml:space="preserve">专业检测机构情况</w:t>
            </w:r>
            <w:r>
              <w:rPr>
                <w:rFonts w:ascii="宋体" w:hAnsi="宋体" w:eastAsia="宋体" w:cs="宋体"/>
                <w:spacing w:val="-5"/>
                <w:sz w:val="18"/>
                <w:szCs w:val="18"/>
              </w:rPr>
              <w:t xml:space="preserve">说明</w:t>
            </w:r>
            <w:r/>
          </w:p>
        </w:tc>
        <w:tc>
          <w:tcPr>
            <w:gridSpan w:val="9"/>
            <w:tcW w:w="7881" w:type="dxa"/>
            <w:vAlign w:val="center"/>
            <w:textDirection w:val="lrTb"/>
            <w:noWrap w:val="false"/>
          </w:tcPr>
          <w:p>
            <w:pPr>
              <w:pStyle w:val="1204"/>
              <w:spacing w:after="0"/>
              <w:rPr>
                <w:lang w:eastAsia="zh-CN"/>
              </w:rPr>
            </w:pPr>
            <w:r>
              <w:rPr>
                <w:lang w:eastAsia="zh-CN"/>
              </w:rPr>
            </w:r>
            <w:r/>
          </w:p>
        </w:tc>
      </w:tr>
      <w:tr>
        <w:trPr>
          <w:trHeight w:val="1119"/>
        </w:trPr>
        <w:tc>
          <w:tcPr>
            <w:tcW w:w="1155" w:type="dxa"/>
            <w:vAlign w:val="center"/>
            <w:textDirection w:val="lrTb"/>
            <w:noWrap w:val="false"/>
          </w:tcPr>
          <w:p>
            <w:pPr>
              <w:pStyle w:val="1204"/>
              <w:spacing w:after="0" w:line="241" w:lineRule="auto"/>
              <w:rPr>
                <w:lang w:eastAsia="zh-CN"/>
              </w:rPr>
            </w:pPr>
            <w:r>
              <w:rPr>
                <w:lang w:eastAsia="zh-CN"/>
              </w:rPr>
            </w:r>
            <w:r/>
          </w:p>
          <w:p>
            <w:pPr>
              <w:spacing w:after="0" w:line="207" w:lineRule="auto"/>
              <w:rPr>
                <w:rFonts w:hint="eastAsia" w:ascii="宋体" w:hAnsi="宋体" w:eastAsia="宋体" w:cs="宋体"/>
                <w:sz w:val="18"/>
                <w:szCs w:val="18"/>
              </w:rPr>
            </w:pPr>
            <w:r>
              <w:rPr>
                <w:rFonts w:ascii="宋体" w:hAnsi="宋体" w:eastAsia="宋体" w:cs="宋体"/>
                <w:spacing w:val="-2"/>
                <w:sz w:val="18"/>
                <w:szCs w:val="18"/>
              </w:rPr>
              <w:t xml:space="preserve">存在问题和</w:t>
            </w:r>
            <w:r>
              <w:rPr>
                <w:rFonts w:ascii="宋体" w:hAnsi="宋体" w:eastAsia="宋体" w:cs="宋体"/>
                <w:spacing w:val="-4"/>
                <w:sz w:val="18"/>
                <w:szCs w:val="18"/>
              </w:rPr>
              <w:t xml:space="preserve">改进意见</w:t>
            </w:r>
            <w:r/>
          </w:p>
        </w:tc>
        <w:tc>
          <w:tcPr>
            <w:gridSpan w:val="9"/>
            <w:tcW w:w="7881" w:type="dxa"/>
            <w:vAlign w:val="center"/>
            <w:textDirection w:val="lrTb"/>
            <w:noWrap w:val="false"/>
          </w:tcPr>
          <w:p>
            <w:pPr>
              <w:pStyle w:val="1204"/>
              <w:spacing w:after="0"/>
            </w:pPr>
            <w:r/>
            <w:r/>
          </w:p>
        </w:tc>
      </w:tr>
      <w:tr>
        <w:trPr>
          <w:trHeight w:val="577"/>
        </w:trPr>
        <w:tc>
          <w:tcPr>
            <w:tcW w:w="1155" w:type="dxa"/>
            <w:vAlign w:val="center"/>
            <w:textDirection w:val="lrTb"/>
            <w:noWrap w:val="false"/>
          </w:tcPr>
          <w:p>
            <w:pPr>
              <w:pStyle w:val="1204"/>
              <w:spacing w:after="0" w:line="249" w:lineRule="auto"/>
            </w:pPr>
            <w:r/>
            <w:r/>
          </w:p>
          <w:p>
            <w:pPr>
              <w:spacing w:after="0" w:line="207" w:lineRule="auto"/>
              <w:rPr>
                <w:rFonts w:hint="eastAsia" w:ascii="宋体" w:hAnsi="宋体" w:eastAsia="宋体" w:cs="宋体"/>
                <w:sz w:val="18"/>
                <w:szCs w:val="18"/>
              </w:rPr>
            </w:pPr>
            <w:r>
              <w:rPr>
                <w:rFonts w:ascii="宋体" w:hAnsi="宋体" w:eastAsia="宋体" w:cs="宋体"/>
                <w:spacing w:val="-3"/>
                <w:sz w:val="18"/>
                <w:szCs w:val="18"/>
              </w:rPr>
              <w:t xml:space="preserve">最终结论</w:t>
            </w:r>
            <w:r/>
          </w:p>
        </w:tc>
        <w:tc>
          <w:tcPr>
            <w:gridSpan w:val="9"/>
            <w:tcW w:w="7881" w:type="dxa"/>
            <w:vAlign w:val="center"/>
            <w:textDirection w:val="lrTb"/>
            <w:noWrap w:val="false"/>
          </w:tcPr>
          <w:p>
            <w:pPr>
              <w:spacing w:after="0" w:line="240" w:lineRule="exact"/>
              <w:rPr>
                <w:rFonts w:hint="eastAsia" w:ascii="宋体" w:hAnsi="宋体" w:eastAsia="宋体" w:cs="宋体"/>
                <w:sz w:val="18"/>
                <w:szCs w:val="18"/>
              </w:rPr>
            </w:pPr>
            <w:r>
              <w:rPr>
                <w:rFonts w:ascii="宋体" w:hAnsi="宋体" w:eastAsia="宋体" w:cs="宋体"/>
                <w:spacing w:val="-2"/>
                <w:position w:val="1"/>
                <w:sz w:val="18"/>
                <w:szCs w:val="18"/>
              </w:rPr>
              <w:t xml:space="preserve">合  格</w:t>
            </w:r>
            <w:r>
              <w:rPr>
                <w:rFonts w:ascii="宋体" w:hAnsi="宋体" w:eastAsia="宋体" w:cs="宋体"/>
                <w:spacing w:val="-2"/>
                <w:position w:val="1"/>
                <w:sz w:val="18"/>
                <w:szCs w:val="18"/>
              </w:rPr>
              <w:t xml:space="preserve">□</w:t>
            </w:r>
            <w:r>
              <w:rPr>
                <w:rFonts w:ascii="宋体" w:hAnsi="宋体" w:eastAsia="宋体" w:cs="宋体"/>
                <w:position w:val="1"/>
                <w:sz w:val="18"/>
                <w:szCs w:val="18"/>
              </w:rPr>
              <w:t xml:space="preserve">                              </w:t>
            </w:r>
            <w:r>
              <w:rPr>
                <w:rFonts w:ascii="宋体" w:hAnsi="宋体" w:eastAsia="宋体" w:cs="宋体"/>
                <w:spacing w:val="-2"/>
                <w:position w:val="1"/>
                <w:sz w:val="18"/>
                <w:szCs w:val="18"/>
              </w:rPr>
              <w:t xml:space="preserve">不合格□</w:t>
            </w:r>
            <w:r/>
          </w:p>
        </w:tc>
      </w:tr>
      <w:tr>
        <w:trPr>
          <w:trHeight w:val="577"/>
        </w:trPr>
        <w:tc>
          <w:tcPr>
            <w:tcW w:w="1155" w:type="dxa"/>
            <w:vAlign w:val="center"/>
            <w:textDirection w:val="lrTb"/>
            <w:noWrap w:val="false"/>
          </w:tcPr>
          <w:p>
            <w:pPr>
              <w:pStyle w:val="1204"/>
              <w:spacing w:after="0"/>
            </w:pPr>
            <w:r/>
            <w:r/>
          </w:p>
          <w:p>
            <w:pPr>
              <w:spacing w:after="0" w:line="208" w:lineRule="auto"/>
              <w:rPr>
                <w:rFonts w:hint="eastAsia" w:ascii="宋体" w:hAnsi="宋体" w:eastAsia="宋体" w:cs="宋体"/>
                <w:spacing w:val="-3"/>
                <w:sz w:val="18"/>
                <w:szCs w:val="18"/>
              </w:rPr>
            </w:pPr>
            <w:r>
              <w:rPr>
                <w:rFonts w:ascii="宋体" w:hAnsi="宋体" w:eastAsia="宋体" w:cs="宋体"/>
                <w:spacing w:val="-1"/>
                <w:sz w:val="18"/>
                <w:szCs w:val="18"/>
              </w:rPr>
              <w:t xml:space="preserve">验收小组成员签字</w:t>
            </w:r>
            <w:r/>
          </w:p>
        </w:tc>
        <w:tc>
          <w:tcPr>
            <w:gridSpan w:val="9"/>
            <w:tcW w:w="7881" w:type="dxa"/>
            <w:vAlign w:val="center"/>
            <w:textDirection w:val="lrTb"/>
            <w:noWrap w:val="false"/>
          </w:tcPr>
          <w:p>
            <w:pPr>
              <w:pStyle w:val="1204"/>
              <w:spacing w:after="0"/>
              <w:rPr>
                <w:rFonts w:hint="eastAsia" w:ascii="宋体" w:hAnsi="宋体" w:eastAsia="宋体" w:cs="宋体"/>
                <w:spacing w:val="-2"/>
                <w:position w:val="1"/>
                <w:sz w:val="18"/>
                <w:szCs w:val="18"/>
              </w:rPr>
            </w:pPr>
            <w:r>
              <w:rPr>
                <w:rFonts w:hint="eastAsia" w:ascii="宋体" w:hAnsi="宋体" w:eastAsia="宋体" w:cs="宋体"/>
                <w:spacing w:val="-2"/>
                <w:position w:val="1"/>
                <w:sz w:val="18"/>
                <w:szCs w:val="18"/>
              </w:rPr>
            </w:r>
            <w:r/>
          </w:p>
        </w:tc>
      </w:tr>
      <w:tr>
        <w:trPr>
          <w:trHeight w:val="577"/>
        </w:trPr>
        <w:tc>
          <w:tcPr>
            <w:gridSpan w:val="5"/>
            <w:tcW w:w="4501" w:type="dxa"/>
            <w:vAlign w:val="center"/>
            <w:textDirection w:val="lrTb"/>
            <w:noWrap w:val="false"/>
          </w:tcPr>
          <w:p>
            <w:pPr>
              <w:ind w:left="2814"/>
              <w:spacing w:after="0" w:line="208" w:lineRule="auto"/>
              <w:rPr>
                <w:rFonts w:hint="eastAsia" w:ascii="宋体" w:hAnsi="宋体" w:eastAsia="宋体" w:cs="宋体"/>
                <w:spacing w:val="-3"/>
                <w:sz w:val="18"/>
                <w:szCs w:val="18"/>
              </w:rPr>
            </w:pPr>
            <w:r>
              <w:rPr>
                <w:rFonts w:ascii="宋体" w:hAnsi="宋体" w:eastAsia="宋体" w:cs="宋体"/>
                <w:spacing w:val="-1"/>
                <w:sz w:val="18"/>
                <w:szCs w:val="18"/>
              </w:rPr>
              <w:t xml:space="preserve">采购代理机构意见</w:t>
            </w:r>
            <w:r/>
          </w:p>
        </w:tc>
        <w:tc>
          <w:tcPr>
            <w:gridSpan w:val="5"/>
            <w:tcW w:w="4535" w:type="dxa"/>
            <w:vAlign w:val="center"/>
            <w:textDirection w:val="lrTb"/>
            <w:noWrap w:val="false"/>
          </w:tcPr>
          <w:p>
            <w:pPr>
              <w:ind w:left="3109"/>
              <w:spacing w:after="0" w:line="207" w:lineRule="auto"/>
              <w:rPr>
                <w:rFonts w:hint="eastAsia" w:ascii="宋体" w:hAnsi="宋体" w:eastAsia="宋体" w:cs="宋体"/>
                <w:spacing w:val="-2"/>
                <w:position w:val="1"/>
                <w:sz w:val="18"/>
                <w:szCs w:val="18"/>
              </w:rPr>
            </w:pPr>
            <w:r>
              <w:rPr>
                <w:rFonts w:ascii="宋体" w:hAnsi="宋体" w:eastAsia="宋体" w:cs="宋体"/>
                <w:spacing w:val="-2"/>
                <w:sz w:val="18"/>
                <w:szCs w:val="18"/>
              </w:rPr>
              <w:t xml:space="preserve">采购人意见</w:t>
            </w:r>
            <w:r/>
          </w:p>
        </w:tc>
      </w:tr>
      <w:tr>
        <w:trPr>
          <w:trHeight w:val="577"/>
        </w:trPr>
        <w:tc>
          <w:tcPr>
            <w:gridSpan w:val="5"/>
            <w:tcW w:w="4501" w:type="dxa"/>
            <w:vAlign w:val="center"/>
            <w:textDirection w:val="lrTb"/>
            <w:noWrap w:val="false"/>
          </w:tcPr>
          <w:p>
            <w:pPr>
              <w:pStyle w:val="1204"/>
              <w:spacing w:after="0" w:line="263" w:lineRule="auto"/>
              <w:rPr>
                <w:lang w:eastAsia="zh-CN"/>
              </w:rPr>
            </w:pPr>
            <w:r>
              <w:rPr>
                <w:lang w:eastAsia="zh-CN"/>
              </w:rPr>
            </w:r>
            <w:r/>
          </w:p>
          <w:p>
            <w:pPr>
              <w:pStyle w:val="1204"/>
              <w:spacing w:after="0" w:line="264" w:lineRule="auto"/>
              <w:rPr>
                <w:lang w:eastAsia="zh-CN"/>
              </w:rPr>
            </w:pPr>
            <w:r>
              <w:rPr>
                <w:lang w:eastAsia="zh-CN"/>
              </w:rPr>
            </w:r>
            <w:r/>
          </w:p>
          <w:p>
            <w:pPr>
              <w:pStyle w:val="1204"/>
              <w:spacing w:after="0" w:line="264" w:lineRule="auto"/>
              <w:rPr>
                <w:lang w:eastAsia="zh-CN"/>
              </w:rPr>
            </w:pPr>
            <w:r>
              <w:rPr>
                <w:lang w:eastAsia="zh-CN"/>
              </w:rPr>
            </w:r>
            <w:r/>
          </w:p>
          <w:p>
            <w:pPr>
              <w:ind w:left="114"/>
              <w:spacing w:after="0" w:line="238" w:lineRule="exact"/>
              <w:rPr>
                <w:rFonts w:hint="eastAsia" w:ascii="宋体" w:hAnsi="宋体" w:eastAsia="宋体" w:cs="宋体"/>
                <w:spacing w:val="-3"/>
                <w:sz w:val="18"/>
                <w:szCs w:val="18"/>
              </w:rPr>
            </w:pPr>
            <w:r>
              <w:rPr>
                <w:rFonts w:ascii="宋体" w:hAnsi="宋体" w:eastAsia="宋体" w:cs="宋体"/>
                <w:spacing w:val="1"/>
                <w:position w:val="1"/>
                <w:sz w:val="18"/>
                <w:szCs w:val="18"/>
              </w:rPr>
              <w:t xml:space="preserve">经办人：         负责人</w:t>
            </w:r>
            <w:r>
              <w:rPr>
                <w:rFonts w:ascii="宋体" w:hAnsi="宋体" w:eastAsia="宋体" w:cs="宋体"/>
                <w:spacing w:val="-18"/>
                <w:position w:val="1"/>
                <w:sz w:val="18"/>
                <w:szCs w:val="18"/>
              </w:rPr>
              <w:t xml:space="preserve">：</w:t>
            </w:r>
            <w:r>
              <w:rPr>
                <w:rFonts w:ascii="宋体" w:hAnsi="宋体" w:eastAsia="宋体" w:cs="宋体"/>
                <w:position w:val="1"/>
                <w:sz w:val="18"/>
                <w:szCs w:val="18"/>
              </w:rPr>
              <w:t xml:space="preserve">   </w:t>
            </w:r>
            <w:r>
              <w:rPr>
                <w:rFonts w:ascii="宋体" w:hAnsi="宋体" w:eastAsia="宋体" w:cs="宋体"/>
                <w:spacing w:val="-18"/>
                <w:position w:val="1"/>
                <w:sz w:val="18"/>
                <w:szCs w:val="18"/>
              </w:rPr>
              <w:t xml:space="preserve">（</w:t>
            </w:r>
            <w:r>
              <w:rPr>
                <w:rFonts w:ascii="宋体" w:hAnsi="宋体" w:eastAsia="宋体" w:cs="宋体"/>
                <w:spacing w:val="1"/>
                <w:position w:val="1"/>
                <w:sz w:val="18"/>
                <w:szCs w:val="18"/>
              </w:rPr>
              <w:t xml:space="preserve">采购代理机构公章）</w:t>
            </w:r>
            <w:r/>
          </w:p>
        </w:tc>
        <w:tc>
          <w:tcPr>
            <w:gridSpan w:val="5"/>
            <w:tcW w:w="4535" w:type="dxa"/>
            <w:vAlign w:val="center"/>
            <w:textDirection w:val="lrTb"/>
            <w:noWrap w:val="false"/>
          </w:tcPr>
          <w:p>
            <w:pPr>
              <w:pStyle w:val="1204"/>
              <w:spacing w:after="0" w:line="263" w:lineRule="auto"/>
              <w:rPr>
                <w:lang w:eastAsia="zh-CN"/>
              </w:rPr>
            </w:pPr>
            <w:r>
              <w:rPr>
                <w:lang w:eastAsia="zh-CN"/>
              </w:rPr>
            </w:r>
            <w:r/>
          </w:p>
          <w:p>
            <w:pPr>
              <w:pStyle w:val="1204"/>
              <w:spacing w:after="0" w:line="264" w:lineRule="auto"/>
              <w:rPr>
                <w:lang w:eastAsia="zh-CN"/>
              </w:rPr>
            </w:pPr>
            <w:r>
              <w:rPr>
                <w:lang w:eastAsia="zh-CN"/>
              </w:rPr>
            </w:r>
            <w:r/>
          </w:p>
          <w:p>
            <w:pPr>
              <w:pStyle w:val="1204"/>
              <w:spacing w:after="0" w:line="264" w:lineRule="auto"/>
              <w:rPr>
                <w:lang w:eastAsia="zh-CN"/>
              </w:rPr>
            </w:pPr>
            <w:r>
              <w:rPr>
                <w:lang w:eastAsia="zh-CN"/>
              </w:rPr>
            </w:r>
            <w:r/>
          </w:p>
          <w:p>
            <w:pPr>
              <w:ind w:left="114"/>
              <w:spacing w:after="0" w:line="238" w:lineRule="exact"/>
              <w:rPr>
                <w:rFonts w:hint="eastAsia" w:ascii="宋体" w:hAnsi="宋体" w:eastAsia="宋体" w:cs="宋体"/>
                <w:spacing w:val="-2"/>
                <w:position w:val="1"/>
                <w:sz w:val="18"/>
                <w:szCs w:val="18"/>
              </w:rPr>
            </w:pPr>
            <w:r>
              <w:rPr>
                <w:rFonts w:ascii="宋体" w:hAnsi="宋体" w:eastAsia="宋体" w:cs="宋体"/>
                <w:spacing w:val="1"/>
                <w:position w:val="1"/>
                <w:sz w:val="18"/>
                <w:szCs w:val="18"/>
              </w:rPr>
              <w:t xml:space="preserve">经办人：           负责人</w:t>
            </w:r>
            <w:r>
              <w:rPr>
                <w:rFonts w:ascii="宋体" w:hAnsi="宋体" w:eastAsia="宋体" w:cs="宋体"/>
                <w:spacing w:val="-17"/>
                <w:position w:val="1"/>
                <w:sz w:val="18"/>
                <w:szCs w:val="18"/>
              </w:rPr>
              <w:t xml:space="preserve">：</w:t>
            </w:r>
            <w:r>
              <w:rPr>
                <w:rFonts w:ascii="宋体" w:hAnsi="宋体" w:eastAsia="宋体" w:cs="宋体"/>
                <w:spacing w:val="8"/>
                <w:position w:val="1"/>
                <w:sz w:val="18"/>
                <w:szCs w:val="18"/>
              </w:rPr>
              <w:t xml:space="preserve">       </w:t>
            </w:r>
            <w:r>
              <w:rPr>
                <w:rFonts w:ascii="宋体" w:hAnsi="宋体" w:eastAsia="宋体" w:cs="宋体"/>
                <w:spacing w:val="-17"/>
                <w:position w:val="1"/>
                <w:sz w:val="18"/>
                <w:szCs w:val="18"/>
              </w:rPr>
              <w:t xml:space="preserve">（</w:t>
            </w:r>
            <w:r>
              <w:rPr>
                <w:rFonts w:ascii="宋体" w:hAnsi="宋体" w:eastAsia="宋体" w:cs="宋体"/>
                <w:spacing w:val="1"/>
                <w:position w:val="1"/>
                <w:sz w:val="18"/>
                <w:szCs w:val="18"/>
              </w:rPr>
              <w:t xml:space="preserve">采购人公章）</w:t>
            </w:r>
            <w:r/>
          </w:p>
        </w:tc>
      </w:tr>
      <w:tr>
        <w:trPr>
          <w:trHeight w:val="577"/>
        </w:trPr>
        <w:tc>
          <w:tcPr>
            <w:gridSpan w:val="10"/>
            <w:tcW w:w="9036" w:type="dxa"/>
            <w:vAlign w:val="center"/>
            <w:textDirection w:val="lrTb"/>
            <w:noWrap w:val="false"/>
          </w:tcPr>
          <w:p>
            <w:pPr>
              <w:ind w:left="113"/>
              <w:spacing w:after="0" w:line="207" w:lineRule="auto"/>
              <w:rPr>
                <w:rFonts w:hint="eastAsia" w:ascii="宋体" w:hAnsi="宋体" w:eastAsia="宋体" w:cs="宋体"/>
                <w:sz w:val="18"/>
                <w:szCs w:val="18"/>
              </w:rPr>
            </w:pPr>
            <w:r>
              <w:rPr>
                <w:rFonts w:ascii="宋体" w:hAnsi="宋体" w:eastAsia="宋体" w:cs="宋体"/>
                <w:spacing w:val="-2"/>
                <w:sz w:val="18"/>
                <w:szCs w:val="18"/>
              </w:rPr>
              <w:t xml:space="preserve">供应商确认：</w:t>
            </w:r>
            <w:r/>
          </w:p>
          <w:p>
            <w:pPr>
              <w:pStyle w:val="1204"/>
              <w:spacing w:after="0" w:line="274" w:lineRule="auto"/>
              <w:rPr>
                <w:lang w:eastAsia="zh-CN"/>
              </w:rPr>
            </w:pPr>
            <w:r>
              <w:rPr>
                <w:lang w:eastAsia="zh-CN"/>
              </w:rPr>
            </w:r>
            <w:r/>
          </w:p>
          <w:p>
            <w:pPr>
              <w:ind w:left="118"/>
              <w:spacing w:after="0" w:line="239" w:lineRule="exact"/>
              <w:rPr>
                <w:rFonts w:hint="eastAsia" w:ascii="宋体" w:hAnsi="宋体" w:eastAsia="宋体" w:cs="宋体"/>
                <w:spacing w:val="-2"/>
                <w:position w:val="1"/>
                <w:sz w:val="18"/>
                <w:szCs w:val="18"/>
              </w:rPr>
            </w:pPr>
            <w:r>
              <w:rPr>
                <w:rFonts w:ascii="宋体" w:hAnsi="宋体" w:eastAsia="宋体" w:cs="宋体"/>
                <w:spacing w:val="-1"/>
                <w:position w:val="1"/>
                <w:sz w:val="18"/>
                <w:szCs w:val="18"/>
              </w:rPr>
              <w:t xml:space="preserve">（单位公章或授权代表签字）</w:t>
            </w:r>
            <w:r/>
          </w:p>
        </w:tc>
      </w:tr>
    </w:tbl>
    <w:p>
      <w:pPr>
        <w:ind w:left="168"/>
        <w:spacing w:before="268" w:line="239" w:lineRule="exact"/>
        <w:rPr>
          <w:rFonts w:hint="eastAsia" w:ascii="宋体" w:hAnsi="宋体" w:eastAsia="宋体" w:cs="宋体"/>
          <w:sz w:val="18"/>
          <w:szCs w:val="18"/>
        </w:rPr>
      </w:pPr>
      <w:r>
        <w:rPr>
          <w:rFonts w:ascii="宋体" w:hAnsi="宋体" w:eastAsia="宋体" w:cs="宋体"/>
          <w:position w:val="1"/>
          <w:sz w:val="18"/>
          <w:szCs w:val="18"/>
        </w:rPr>
        <w:t xml:space="preserve">说明:</w:t>
      </w:r>
      <w:r>
        <w:rPr>
          <w:rFonts w:ascii="宋体" w:hAnsi="宋体" w:eastAsia="宋体" w:cs="宋体"/>
          <w:position w:val="1"/>
          <w:sz w:val="18"/>
          <w:szCs w:val="18"/>
        </w:rPr>
        <w:t xml:space="preserve"> 1.该表为货物类项目履约验收的参考样表，采购人或采购代理机构可以</w:t>
      </w:r>
      <w:r>
        <w:rPr>
          <w:rFonts w:ascii="宋体" w:hAnsi="宋体" w:eastAsia="宋体" w:cs="宋体"/>
          <w:spacing w:val="-1"/>
          <w:position w:val="1"/>
          <w:sz w:val="18"/>
          <w:szCs w:val="18"/>
        </w:rPr>
        <w:t xml:space="preserve">根据工作实际进行调整。</w:t>
      </w:r>
      <w:r/>
    </w:p>
    <w:p>
      <w:pPr>
        <w:rPr>
          <w:rFonts w:hint="eastAsia" w:ascii="宋体" w:hAnsi="宋体" w:eastAsia="宋体" w:cs="宋体"/>
          <w:sz w:val="18"/>
          <w:szCs w:val="18"/>
        </w:rPr>
      </w:pPr>
      <w:r>
        <w:rPr>
          <w:rFonts w:ascii="宋体" w:hAnsi="宋体" w:eastAsia="宋体" w:cs="宋体"/>
          <w:position w:val="1"/>
          <w:sz w:val="18"/>
          <w:szCs w:val="18"/>
        </w:rPr>
        <w:t xml:space="preserve">2.未委托采购代理机构开展履约验收工作的，无需填写“</w:t>
      </w:r>
      <w:r>
        <w:rPr>
          <w:rFonts w:ascii="宋体" w:hAnsi="宋体" w:eastAsia="宋体" w:cs="宋体"/>
          <w:spacing w:val="-1"/>
          <w:position w:val="1"/>
          <w:sz w:val="18"/>
          <w:szCs w:val="18"/>
        </w:rPr>
        <w:t xml:space="preserve">采购代理机构意见</w:t>
      </w:r>
      <w:r>
        <w:rPr>
          <w:rFonts w:ascii="宋体" w:hAnsi="宋体" w:eastAsia="宋体" w:cs="宋体"/>
          <w:spacing w:val="-66"/>
          <w:position w:val="1"/>
          <w:sz w:val="18"/>
          <w:szCs w:val="18"/>
        </w:rPr>
        <w:t xml:space="preserve"> </w:t>
      </w:r>
      <w:r>
        <w:rPr>
          <w:rFonts w:ascii="宋体" w:hAnsi="宋体" w:eastAsia="宋体" w:cs="宋体"/>
          <w:spacing w:val="-1"/>
          <w:position w:val="1"/>
          <w:sz w:val="18"/>
          <w:szCs w:val="18"/>
        </w:rPr>
        <w:t xml:space="preserve">”</w:t>
      </w:r>
      <w:r>
        <w:rPr>
          <w:rFonts w:ascii="宋体" w:hAnsi="宋体" w:eastAsia="宋体" w:cs="宋体"/>
          <w:spacing w:val="-1"/>
          <w:position w:val="1"/>
          <w:sz w:val="18"/>
          <w:szCs w:val="18"/>
        </w:rPr>
        <w:t xml:space="preserve">。</w:t>
      </w:r>
      <w:r/>
    </w:p>
    <w:p>
      <w:pPr>
        <w:pStyle w:val="722"/>
      </w:pPr>
      <w:r/>
      <w:r/>
    </w:p>
    <w:p>
      <w:r/>
      <w:bookmarkStart w:id="35" w:name="_Toc50373300"/>
      <w:r/>
      <w:r/>
    </w:p>
    <w:p>
      <w:r/>
      <w:r/>
    </w:p>
    <w:p>
      <w:r/>
      <w:r/>
    </w:p>
    <w:p>
      <w:pPr>
        <w:pStyle w:val="722"/>
      </w:pPr>
      <w:r/>
      <w:r/>
    </w:p>
    <w:p>
      <w:pPr>
        <w:pStyle w:val="723"/>
      </w:pPr>
      <w:r/>
      <w:r/>
    </w:p>
    <w:p>
      <w:r/>
      <w:r/>
    </w:p>
    <w:p>
      <w:pPr>
        <w:pStyle w:val="710"/>
        <w:jc w:val="center"/>
        <w:spacing w:line="360" w:lineRule="auto"/>
        <w:rPr>
          <w:rFonts w:hint="eastAsia" w:ascii="宋体" w:hAnsi="宋体" w:eastAsia="宋体"/>
          <w:sz w:val="52"/>
        </w:rPr>
      </w:pPr>
      <w:r>
        <w:rPr>
          <w:rFonts w:hint="eastAsia" w:ascii="宋体" w:hAnsi="宋体" w:eastAsia="宋体"/>
          <w:sz w:val="52"/>
        </w:rPr>
        <w:t xml:space="preserve">第六章 评分</w:t>
      </w:r>
      <w:bookmarkEnd w:id="20"/>
      <w:r/>
      <w:bookmarkEnd w:id="21"/>
      <w:r>
        <w:rPr>
          <w:rFonts w:hint="eastAsia" w:ascii="宋体" w:hAnsi="宋体" w:eastAsia="宋体"/>
          <w:sz w:val="52"/>
        </w:rPr>
        <w:t xml:space="preserve">标准</w:t>
      </w:r>
      <w:bookmarkEnd w:id="35"/>
      <w:r/>
      <w:r/>
    </w:p>
    <w:p>
      <w:pPr>
        <w:spacing w:line="360" w:lineRule="auto"/>
        <w:rPr>
          <w:rFonts w:hint="eastAsia" w:ascii="宋体" w:hAnsi="宋体" w:eastAsia="宋体"/>
        </w:rPr>
      </w:pPr>
      <w:r/>
      <w:bookmarkStart w:id="36" w:name="OLE_LINK2"/>
      <w:r>
        <w:rPr>
          <w:rFonts w:ascii="宋体" w:hAnsi="宋体" w:eastAsia="宋体"/>
        </w:rPr>
        <w:br w:type="page" w:clear="all"/>
      </w:r>
      <w:bookmarkEnd w:id="36"/>
      <w:r/>
      <w:r/>
    </w:p>
    <w:p>
      <w:pPr>
        <w:spacing w:after="0"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一、评标办法：</w:t>
      </w:r>
      <w:r/>
    </w:p>
    <w:p>
      <w:pPr>
        <w:ind w:firstLine="422"/>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2．评标委员会各成员独立对每个进入打分程序的有效投标单位的标书技术和资质部分以打分的形式进行评审和评价。 </w:t>
      </w:r>
      <w:r/>
    </w:p>
    <w:p>
      <w:pPr>
        <w:ind w:firstLine="422"/>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3．对评委的评分</w:t>
      </w:r>
      <w:r>
        <w:rPr>
          <w:rFonts w:hint="eastAsia" w:ascii="宋体" w:hAnsi="宋体" w:eastAsia="宋体" w:cs="宋体"/>
          <w:sz w:val="24"/>
          <w:szCs w:val="24"/>
        </w:rPr>
        <w:t xml:space="preserve">(除价格分外)</w:t>
      </w:r>
      <w:r>
        <w:rPr>
          <w:rFonts w:hint="eastAsia" w:ascii="宋体" w:hAnsi="宋体" w:eastAsia="宋体" w:cs="宋体"/>
          <w:sz w:val="24"/>
          <w:szCs w:val="24"/>
        </w:rPr>
        <w:t xml:space="preserve">进行统计汇总，直接算术平均计算得分，计算出每个投标单位的得分（四舍五入保留两位小数），加上价格得分即为每个投标单位的综合得分（四舍五入保留两位小数）。 </w:t>
      </w:r>
      <w:r/>
    </w:p>
    <w:p>
      <w:pPr>
        <w:ind w:firstLine="4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after="0" w:line="360" w:lineRule="auto"/>
        <w:rPr>
          <w:rFonts w:hint="eastAsia" w:ascii="宋体" w:hAnsi="宋体" w:eastAsia="宋体"/>
          <w:b/>
          <w:sz w:val="24"/>
          <w:szCs w:val="24"/>
        </w:rPr>
      </w:pPr>
      <w:r>
        <w:rPr>
          <w:rFonts w:hint="eastAsia" w:ascii="宋体" w:hAnsi="宋体" w:eastAsia="宋体" w:cs="宋体"/>
          <w:sz w:val="24"/>
          <w:szCs w:val="24"/>
        </w:rPr>
        <w:t xml:space="preserve">5.</w:t>
      </w:r>
      <w:r>
        <w:rPr>
          <w:rFonts w:hint="eastAsia" w:ascii="宋体" w:hAnsi="宋体" w:eastAsia="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spacing w:after="0" w:line="360" w:lineRule="auto"/>
        <w:rPr>
          <w:rFonts w:hint="eastAsia" w:ascii="宋体" w:hAnsi="宋体" w:eastAsia="宋体" w:cs="宋体"/>
          <w:sz w:val="24"/>
          <w:szCs w:val="24"/>
        </w:rPr>
      </w:pPr>
      <w:r>
        <w:rPr>
          <w:rFonts w:hint="eastAsia" w:ascii="宋体" w:hAnsi="宋体" w:eastAsia="宋体" w:cs="宋体"/>
          <w:b/>
          <w:sz w:val="24"/>
          <w:szCs w:val="24"/>
          <w:lang w:val="zh-CN"/>
        </w:rPr>
        <w:t xml:space="preserve">二、评分标准：</w:t>
      </w:r>
      <w:r/>
    </w:p>
    <w:p>
      <w:pPr>
        <w:ind w:firstLine="422"/>
        <w:spacing w:after="0" w:line="360" w:lineRule="auto"/>
        <w:rPr>
          <w:rFonts w:hint="eastAsia" w:ascii="宋体" w:hAnsi="宋体" w:eastAsia="宋体" w:cs="宋体"/>
          <w:sz w:val="24"/>
          <w:szCs w:val="24"/>
        </w:rPr>
      </w:pPr>
      <w:r>
        <w:rPr>
          <w:rFonts w:hint="eastAsia" w:ascii="宋体" w:hAnsi="宋体" w:eastAsia="宋体" w:cs="宋体"/>
          <w:b/>
          <w:bCs/>
          <w:sz w:val="24"/>
          <w:szCs w:val="24"/>
          <w:lang w:val="zh-CN"/>
        </w:rPr>
        <w:t xml:space="preserve">（一）价格分：最高为30分</w:t>
      </w:r>
      <w:r/>
    </w:p>
    <w:p>
      <w:pPr>
        <w:ind w:firstLine="422"/>
        <w:spacing w:after="0"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第一步：投标总报价低于或等于采购预算价格的，为有效投标报价。超采购预算的投标报价为无效投标报价。无效投标报价的投标文件不得中标。</w:t>
      </w:r>
      <w:r/>
    </w:p>
    <w:p>
      <w:pPr>
        <w:ind w:firstLine="422"/>
        <w:spacing w:after="0"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2"/>
        <w:spacing w:after="0"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投标报价得分=（评标基准价/投标报价）*价格权值*100，小数点后保留两位（价格权值为30%）</w:t>
      </w:r>
      <w:r/>
    </w:p>
    <w:p>
      <w:pPr>
        <w:ind w:firstLine="422"/>
        <w:jc w:val="left"/>
        <w:spacing w:after="0" w:line="360" w:lineRule="auto"/>
        <w:rPr>
          <w:rFonts w:hint="eastAsia" w:ascii="宋体" w:hAnsi="宋体" w:eastAsia="宋体" w:cs="宋体"/>
          <w:bCs/>
          <w:sz w:val="24"/>
          <w:szCs w:val="24"/>
          <w:lang w:val="zh-CN"/>
        </w:rPr>
      </w:pPr>
      <w:r>
        <w:rPr>
          <w:rFonts w:hint="eastAsia" w:ascii="宋体" w:hAnsi="宋体" w:eastAsia="宋体" w:cs="宋体"/>
          <w:b/>
          <w:bCs/>
          <w:sz w:val="24"/>
          <w:szCs w:val="24"/>
          <w:lang w:val="zh-CN"/>
        </w:rPr>
        <w:t xml:space="preserve">（二）</w:t>
      </w:r>
      <w:r>
        <w:rPr>
          <w:rFonts w:hint="eastAsia" w:ascii="宋体" w:hAnsi="宋体" w:eastAsia="宋体" w:cs="宋体"/>
          <w:b/>
          <w:sz w:val="24"/>
          <w:szCs w:val="24"/>
          <w:lang w:val="zh-CN"/>
        </w:rPr>
        <w:t xml:space="preserve">投标设备的技术、质量与性能（最高为</w:t>
      </w:r>
      <w:r>
        <w:rPr>
          <w:rFonts w:hint="eastAsia" w:ascii="宋体" w:hAnsi="宋体" w:eastAsia="宋体" w:cs="宋体"/>
          <w:b/>
          <w:sz w:val="24"/>
          <w:szCs w:val="24"/>
        </w:rPr>
        <w:t xml:space="preserve">35</w:t>
      </w:r>
      <w:r>
        <w:rPr>
          <w:rFonts w:hint="eastAsia" w:ascii="宋体" w:hAnsi="宋体" w:eastAsia="宋体" w:cs="宋体"/>
          <w:b/>
          <w:sz w:val="24"/>
          <w:szCs w:val="24"/>
          <w:lang w:val="zh-CN"/>
        </w:rPr>
        <w:t xml:space="preserve">分）</w:t>
      </w:r>
      <w:r/>
    </w:p>
    <w:p>
      <w:pPr>
        <w:ind w:firstLine="420"/>
        <w:spacing w:after="0" w:line="360" w:lineRule="auto"/>
        <w:tabs>
          <w:tab w:val="left" w:pos="63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rPr>
          <w:rFonts w:hint="eastAsia" w:ascii="宋体" w:hAnsi="宋体" w:eastAsia="宋体" w:cs="宋体"/>
          <w:bCs/>
          <w:sz w:val="24"/>
          <w:szCs w:val="24"/>
        </w:rPr>
        <w:t xml:space="preserve">投标产品的技术参数、功能等符合情况（3</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w:t>
      </w:r>
      <w:r>
        <w:rPr>
          <w:rFonts w:ascii="宋体" w:hAnsi="宋体" w:eastAsia="宋体" w:cs="宋体"/>
          <w:bCs/>
          <w:sz w:val="24"/>
          <w:szCs w:val="24"/>
        </w:rPr>
        <w:t xml:space="preserve">）</w:t>
      </w:r>
      <w:r/>
    </w:p>
    <w:p>
      <w:pPr>
        <w:ind w:firstLine="480"/>
        <w:spacing w:after="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投标单位所投产品的技术要求完全符合或优于招标文件的技术要求的得最高分</w:t>
      </w:r>
      <w:r>
        <w:rPr>
          <w:rFonts w:hint="eastAsia" w:ascii="宋体" w:hAnsi="宋体" w:eastAsia="宋体" w:cs="宋体"/>
          <w:sz w:val="24"/>
          <w:szCs w:val="24"/>
          <w:lang w:val="zh-CN"/>
        </w:rPr>
        <w:t xml:space="preserve">32</w:t>
      </w:r>
      <w:r>
        <w:rPr>
          <w:rFonts w:hint="eastAsia" w:ascii="宋体" w:hAnsi="宋体" w:eastAsia="宋体" w:cs="宋体"/>
          <w:sz w:val="24"/>
          <w:szCs w:val="24"/>
          <w:lang w:val="zh-CN"/>
        </w:rPr>
        <w:t xml:space="preserve">分，产品技术要求中标注“▲”的技术条款每负偏离一条扣</w:t>
      </w:r>
      <w:r>
        <w:rPr>
          <w:rFonts w:hint="eastAsia" w:ascii="宋体" w:hAnsi="宋体" w:eastAsia="宋体" w:cs="宋体"/>
          <w:sz w:val="24"/>
          <w:szCs w:val="24"/>
        </w:rPr>
        <w:t xml:space="preserve">1.5</w:t>
      </w:r>
      <w:r>
        <w:rPr>
          <w:rFonts w:hint="eastAsia" w:ascii="宋体" w:hAnsi="宋体" w:eastAsia="宋体" w:cs="宋体"/>
          <w:sz w:val="24"/>
          <w:szCs w:val="24"/>
          <w:lang w:val="zh-CN"/>
        </w:rPr>
        <w:t xml:space="preserve">分；</w:t>
      </w:r>
      <w:r>
        <w:rPr>
          <w:rFonts w:hint="eastAsia" w:ascii="宋体" w:hAnsi="宋体" w:eastAsia="宋体" w:cs="宋体"/>
          <w:sz w:val="24"/>
          <w:szCs w:val="24"/>
        </w:rPr>
        <w:t xml:space="preserve">无</w:t>
      </w:r>
      <w:r>
        <w:rPr>
          <w:rFonts w:hint="eastAsia" w:ascii="宋体" w:hAnsi="宋体" w:eastAsia="宋体" w:cs="宋体"/>
          <w:sz w:val="24"/>
          <w:szCs w:val="24"/>
          <w:lang w:val="zh-CN"/>
        </w:rPr>
        <w:t xml:space="preserve">“▲”标注的</w:t>
      </w:r>
      <w:r>
        <w:rPr>
          <w:rFonts w:hint="eastAsia" w:ascii="宋体" w:hAnsi="宋体" w:eastAsia="宋体" w:cs="宋体"/>
          <w:sz w:val="24"/>
          <w:szCs w:val="24"/>
          <w:lang w:val="zh-CN"/>
        </w:rPr>
        <w:t xml:space="preserve">技术条款每负偏离一条扣0.</w:t>
      </w:r>
      <w:r>
        <w:rPr>
          <w:rFonts w:hint="eastAsia" w:ascii="宋体" w:hAnsi="宋体" w:eastAsia="宋体" w:cs="宋体"/>
          <w:sz w:val="24"/>
          <w:szCs w:val="24"/>
          <w:lang w:val="zh-CN"/>
        </w:rPr>
        <w:t xml:space="preserve">05</w:t>
      </w:r>
      <w:r>
        <w:rPr>
          <w:rFonts w:hint="eastAsia" w:ascii="宋体" w:hAnsi="宋体" w:eastAsia="宋体" w:cs="宋体"/>
          <w:sz w:val="24"/>
          <w:szCs w:val="24"/>
          <w:lang w:val="zh-CN"/>
        </w:rPr>
        <w:t xml:space="preserve">分。</w:t>
      </w:r>
      <w:r/>
    </w:p>
    <w:p>
      <w:pPr>
        <w:ind w:firstLine="480"/>
        <w:spacing w:after="0" w:line="360" w:lineRule="auto"/>
        <w:rPr>
          <w:rFonts w:hint="eastAsia" w:ascii="宋体" w:hAnsi="宋体" w:eastAsia="宋体"/>
          <w:b/>
          <w:sz w:val="24"/>
          <w:szCs w:val="24"/>
          <w:u w:val="single"/>
        </w:rPr>
      </w:pPr>
      <w:r>
        <w:rPr>
          <w:rFonts w:hint="eastAsia" w:ascii="宋体" w:hAnsi="宋体" w:eastAsia="宋体" w:cs="宋体"/>
          <w:sz w:val="24"/>
          <w:szCs w:val="24"/>
          <w:lang w:val="zh-CN"/>
        </w:rPr>
        <w:t xml:space="preserve">说明：</w:t>
      </w:r>
      <w:r>
        <w:rPr>
          <w:rFonts w:hint="eastAsia" w:ascii="宋体" w:hAnsi="宋体" w:eastAsia="宋体" w:cs="宋体"/>
          <w:sz w:val="24"/>
          <w:szCs w:val="24"/>
          <w:lang w:val="zh-CN"/>
        </w:rPr>
        <w:t xml:space="preserve">（1）</w:t>
      </w:r>
      <w:r>
        <w:rPr>
          <w:rFonts w:hint="eastAsia" w:ascii="宋体" w:hAnsi="宋体" w:eastAsia="宋体"/>
          <w:b/>
          <w:sz w:val="24"/>
          <w:szCs w:val="24"/>
          <w:u w:val="single"/>
        </w:rPr>
        <w:t xml:space="preserve">标注“</w:t>
      </w:r>
      <w:r>
        <w:rPr>
          <w:rFonts w:hint="eastAsia" w:ascii="宋体" w:hAnsi="宋体" w:eastAsia="宋体" w:cs="宋体"/>
          <w:b/>
          <w:sz w:val="22"/>
          <w:szCs w:val="22"/>
          <w:u w:val="single"/>
        </w:rPr>
        <w:t xml:space="preserve">★</w:t>
      </w:r>
      <w:r>
        <w:rPr>
          <w:rFonts w:hint="eastAsia" w:ascii="宋体" w:hAnsi="宋体" w:eastAsia="宋体"/>
          <w:b/>
          <w:sz w:val="24"/>
          <w:szCs w:val="24"/>
          <w:u w:val="single"/>
        </w:rPr>
        <w:t xml:space="preserve">”的参数为重要参数，所投产品需实质性响应，不得出现负偏离，否则视为无效响应。</w:t>
      </w:r>
      <w:r/>
    </w:p>
    <w:p>
      <w:pPr>
        <w:ind w:firstLine="480"/>
        <w:spacing w:after="0" w:line="360" w:lineRule="auto"/>
        <w:rPr>
          <w:rFonts w:hint="eastAsia" w:ascii="宋体" w:hAnsi="宋体" w:eastAsia="宋体" w:cs="宋体"/>
          <w:sz w:val="24"/>
          <w:szCs w:val="24"/>
          <w:lang w:val="zh-CN"/>
        </w:rPr>
      </w:pPr>
      <w:r>
        <w:rPr>
          <w:rFonts w:hint="eastAsia" w:ascii="宋体" w:hAnsi="宋体" w:eastAsia="宋体"/>
          <w:bCs/>
          <w:sz w:val="24"/>
          <w:szCs w:val="24"/>
        </w:rPr>
        <w:t xml:space="preserve">（2）</w:t>
      </w:r>
      <w:r>
        <w:rPr>
          <w:rFonts w:hint="eastAsia" w:ascii="宋体" w:hAnsi="宋体" w:eastAsia="宋体" w:cs="宋体"/>
          <w:sz w:val="24"/>
          <w:szCs w:val="24"/>
          <w:lang w:val="zh-CN"/>
        </w:rPr>
        <w:t xml:space="preserve">投标人需对第四章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p>
    <w:p>
      <w:pPr>
        <w:ind w:firstLine="420"/>
        <w:jc w:val="left"/>
        <w:spacing w:after="0" w:line="360" w:lineRule="auto"/>
        <w:rPr>
          <w:rFonts w:hint="eastAsia" w:ascii="宋体" w:hAnsi="宋体" w:eastAsia="宋体" w:cs="宋体"/>
          <w:bCs/>
          <w:sz w:val="24"/>
          <w:szCs w:val="24"/>
        </w:rPr>
      </w:pPr>
      <w:r>
        <w:rPr>
          <w:rStyle w:val="1185"/>
          <w:rFonts w:hint="eastAsia" w:ascii="宋体" w:hAnsi="宋体" w:eastAsia="宋体"/>
          <w:bCs/>
          <w:sz w:val="24"/>
          <w:szCs w:val="24"/>
        </w:rPr>
        <w:t xml:space="preserve">（3）</w:t>
      </w:r>
      <w:r>
        <w:rPr>
          <w:rStyle w:val="1185"/>
          <w:rFonts w:hint="eastAsia" w:ascii="宋体" w:hAnsi="宋体" w:eastAsia="宋体"/>
          <w:bCs/>
          <w:sz w:val="24"/>
          <w:szCs w:val="24"/>
        </w:rPr>
        <w:t xml:space="preserve">标注 “</w:t>
      </w:r>
      <w:bookmarkStart w:id="37" w:name="OLE_LINK3"/>
      <w:r>
        <w:rPr>
          <w:rStyle w:val="1185"/>
          <w:rFonts w:hint="eastAsia" w:ascii="宋体" w:hAnsi="宋体" w:eastAsia="宋体"/>
          <w:bCs/>
          <w:sz w:val="24"/>
          <w:szCs w:val="24"/>
        </w:rPr>
        <w:t xml:space="preserve">▲</w:t>
      </w:r>
      <w:bookmarkEnd w:id="37"/>
      <w:r>
        <w:rPr>
          <w:rStyle w:val="1185"/>
          <w:rFonts w:hint="eastAsia" w:ascii="宋体" w:hAnsi="宋体" w:eastAsia="宋体"/>
          <w:bCs/>
          <w:sz w:val="24"/>
          <w:szCs w:val="24"/>
        </w:rPr>
        <w:t xml:space="preserve">”的指标需按照招标文件要求提供相应佐证资料，</w:t>
      </w:r>
      <w:r>
        <w:rPr>
          <w:rFonts w:hint="eastAsia" w:ascii="宋体" w:hAnsi="宋体" w:eastAsia="宋体" w:cs="宋体"/>
          <w:sz w:val="24"/>
          <w:szCs w:val="24"/>
          <w:lang w:val="zh-CN"/>
        </w:rPr>
        <w:t xml:space="preserve">否则做负偏离处理</w:t>
      </w:r>
      <w:r>
        <w:rPr>
          <w:rStyle w:val="1185"/>
          <w:rFonts w:hint="eastAsia" w:ascii="宋体" w:hAnsi="宋体" w:eastAsia="宋体"/>
          <w:bCs/>
          <w:sz w:val="24"/>
          <w:szCs w:val="24"/>
        </w:rPr>
        <w:t xml:space="preserve">。</w:t>
      </w:r>
      <w:r>
        <w:rPr>
          <w:rStyle w:val="1185"/>
          <w:rFonts w:hint="eastAsia" w:ascii="宋体" w:hAnsi="宋体" w:eastAsia="宋体"/>
          <w:bCs/>
          <w:sz w:val="24"/>
          <w:szCs w:val="24"/>
        </w:rPr>
        <w:t xml:space="preserve">招标文件未作要求的可提供相应的有效检测（试验）报告、白皮书、彩色宣传页、厂家盖章的技术参数等</w:t>
      </w:r>
      <w:r>
        <w:rPr>
          <w:rStyle w:val="1185"/>
          <w:rFonts w:ascii="宋体" w:hAnsi="宋体" w:eastAsia="宋体"/>
          <w:bCs/>
          <w:sz w:val="24"/>
          <w:szCs w:val="24"/>
        </w:rPr>
        <w:t xml:space="preserve">任意一种证明材料</w:t>
      </w:r>
      <w:r>
        <w:rPr>
          <w:rStyle w:val="1185"/>
          <w:rFonts w:hint="eastAsia" w:ascii="宋体" w:hAnsi="宋体" w:eastAsia="宋体"/>
          <w:bCs/>
          <w:sz w:val="24"/>
          <w:szCs w:val="24"/>
        </w:rPr>
        <w:t xml:space="preserve">，</w:t>
      </w:r>
      <w:r>
        <w:rPr>
          <w:rStyle w:val="1185"/>
          <w:rFonts w:ascii="宋体" w:hAnsi="宋体" w:eastAsia="宋体"/>
          <w:bCs/>
          <w:sz w:val="24"/>
          <w:szCs w:val="24"/>
        </w:rPr>
        <w:t xml:space="preserve">且相关参数必须满足评审要求</w:t>
      </w:r>
      <w:r>
        <w:rPr>
          <w:rStyle w:val="1185"/>
          <w:rFonts w:hint="eastAsia" w:ascii="宋体" w:hAnsi="宋体" w:eastAsia="宋体"/>
          <w:bCs/>
          <w:sz w:val="24"/>
          <w:szCs w:val="24"/>
        </w:rPr>
        <w:t xml:space="preserve">，</w:t>
      </w:r>
      <w:r>
        <w:rPr>
          <w:rStyle w:val="1185"/>
          <w:rFonts w:ascii="宋体" w:hAnsi="宋体" w:eastAsia="宋体"/>
          <w:bCs/>
          <w:sz w:val="24"/>
          <w:szCs w:val="24"/>
        </w:rPr>
        <w:t xml:space="preserve">提供不全、不清晰、不符要求或未提供的，</w:t>
      </w:r>
      <w:r>
        <w:rPr>
          <w:rFonts w:hint="eastAsia" w:ascii="宋体" w:hAnsi="宋体" w:eastAsia="宋体" w:cs="宋体"/>
          <w:sz w:val="24"/>
          <w:szCs w:val="24"/>
          <w:lang w:val="zh-CN"/>
        </w:rPr>
        <w:t xml:space="preserve">做负偏离处理</w:t>
      </w:r>
      <w:r>
        <w:rPr>
          <w:rStyle w:val="1185"/>
          <w:rFonts w:hint="eastAsia" w:ascii="宋体" w:hAnsi="宋体" w:eastAsia="宋体"/>
          <w:bCs/>
          <w:sz w:val="24"/>
          <w:szCs w:val="24"/>
        </w:rPr>
        <w:t xml:space="preserve">。</w:t>
      </w:r>
      <w:r/>
    </w:p>
    <w:p>
      <w:pPr>
        <w:ind w:firstLine="420"/>
        <w:jc w:val="left"/>
        <w:spacing w:after="0" w:line="360" w:lineRule="auto"/>
        <w:rPr>
          <w:rStyle w:val="1185"/>
          <w:rFonts w:hint="eastAsia" w:ascii="宋体" w:hAnsi="宋体" w:eastAsia="宋体"/>
          <w:bCs/>
          <w:sz w:val="24"/>
          <w:szCs w:val="24"/>
        </w:rPr>
      </w:pPr>
      <w:r>
        <w:rPr>
          <w:rStyle w:val="1185"/>
          <w:rFonts w:hint="eastAsia" w:ascii="宋体" w:hAnsi="宋体" w:eastAsia="宋体"/>
          <w:bCs/>
          <w:sz w:val="24"/>
          <w:szCs w:val="24"/>
        </w:rPr>
        <w:t xml:space="preserve">2、车辆整体系统性能情况：</w:t>
      </w:r>
      <w:r>
        <w:rPr>
          <w:rStyle w:val="1185"/>
          <w:rFonts w:hint="eastAsia" w:ascii="宋体" w:hAnsi="宋体" w:eastAsia="宋体"/>
          <w:bCs/>
          <w:sz w:val="24"/>
          <w:szCs w:val="24"/>
        </w:rPr>
        <w:t xml:space="preserve">3</w:t>
      </w:r>
      <w:r>
        <w:rPr>
          <w:rStyle w:val="1185"/>
          <w:rFonts w:hint="eastAsia" w:ascii="宋体" w:hAnsi="宋体" w:eastAsia="宋体"/>
          <w:bCs/>
          <w:sz w:val="24"/>
          <w:szCs w:val="24"/>
        </w:rPr>
        <w:t xml:space="preserve">分</w:t>
      </w:r>
      <w:r/>
    </w:p>
    <w:p>
      <w:pPr>
        <w:ind w:firstLine="420"/>
        <w:jc w:val="left"/>
        <w:spacing w:after="0" w:line="360" w:lineRule="auto"/>
        <w:rPr>
          <w:rStyle w:val="1185"/>
          <w:rFonts w:hint="eastAsia" w:ascii="宋体" w:hAnsi="宋体" w:eastAsia="宋体"/>
          <w:bCs/>
          <w:sz w:val="24"/>
          <w:szCs w:val="24"/>
        </w:rPr>
      </w:pPr>
      <w:r>
        <w:rPr>
          <w:rStyle w:val="1185"/>
          <w:rFonts w:hint="eastAsia" w:ascii="宋体" w:hAnsi="宋体" w:eastAsia="宋体"/>
          <w:bCs/>
          <w:sz w:val="24"/>
          <w:szCs w:val="24"/>
        </w:rPr>
        <w:t xml:space="preserve">投标单位提供2种车辆整体系统性能科学合理、安全性、实用性、舒适性等情况；系统性能设计完善，安全稳定、可靠、实用、舒适最高的得</w:t>
      </w:r>
      <w:r>
        <w:rPr>
          <w:rStyle w:val="1185"/>
          <w:rFonts w:hint="eastAsia" w:ascii="宋体" w:hAnsi="宋体" w:eastAsia="宋体"/>
          <w:bCs/>
          <w:sz w:val="24"/>
          <w:szCs w:val="24"/>
        </w:rPr>
        <w:t xml:space="preserve">3</w:t>
      </w:r>
      <w:r>
        <w:rPr>
          <w:rStyle w:val="1185"/>
          <w:rFonts w:hint="eastAsia" w:ascii="宋体" w:hAnsi="宋体" w:eastAsia="宋体"/>
          <w:bCs/>
          <w:sz w:val="24"/>
          <w:szCs w:val="24"/>
        </w:rPr>
        <w:t xml:space="preserve">分；车辆整体系统性能设计良好，安全稳定、可靠、实用、舒适良好的得</w:t>
      </w:r>
      <w:r>
        <w:rPr>
          <w:rStyle w:val="1185"/>
          <w:rFonts w:hint="eastAsia" w:ascii="宋体" w:hAnsi="宋体" w:eastAsia="宋体"/>
          <w:bCs/>
          <w:sz w:val="24"/>
          <w:szCs w:val="24"/>
        </w:rPr>
        <w:t xml:space="preserve">2</w:t>
      </w:r>
      <w:r>
        <w:rPr>
          <w:rStyle w:val="1185"/>
          <w:rFonts w:hint="eastAsia" w:ascii="宋体" w:hAnsi="宋体" w:eastAsia="宋体"/>
          <w:bCs/>
          <w:sz w:val="24"/>
          <w:szCs w:val="24"/>
        </w:rPr>
        <w:t xml:space="preserve">分；车辆整体系统性能设计一般、安全、实用性、舒适性一般的，得1分；未提供或提供的与本次招标内容不符合本项不得分。</w:t>
      </w:r>
      <w:r/>
    </w:p>
    <w:p>
      <w:pPr>
        <w:ind w:firstLine="422"/>
        <w:spacing w:after="0" w:line="360" w:lineRule="auto"/>
        <w:rPr>
          <w:rFonts w:hint="eastAsia" w:ascii="宋体" w:hAnsi="宋体" w:eastAsia="宋体"/>
          <w:b/>
          <w:bCs/>
          <w:sz w:val="24"/>
          <w:szCs w:val="24"/>
        </w:rPr>
      </w:pPr>
      <w:r>
        <w:rPr>
          <w:rFonts w:hint="eastAsia" w:ascii="宋体" w:hAnsi="宋体" w:eastAsia="宋体"/>
          <w:b/>
          <w:bCs/>
          <w:sz w:val="24"/>
          <w:szCs w:val="24"/>
        </w:rPr>
        <w:t xml:space="preserve">（三）技术服务及售后服务方案（29分）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1、针对本项目的项目实施方案（最高为7分）：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7分；方案各项内容阐述不够全面有缺漏项、针对性说明较为简单、可行性一般、项目进度及质量保证措施一般的得4分；方案各项内容粗略、有缺漏、缺乏针对性说明、项目进度及质量保证措施较差的得1分；未提供相关说明或存在逻辑错误、前后矛盾的不得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2、针对本项目的售后服务方案（最高为7分）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7分；售后服</w:t>
      </w:r>
      <w:r>
        <w:rPr>
          <w:rFonts w:hint="eastAsia" w:ascii="宋体" w:hAnsi="宋体" w:eastAsia="宋体"/>
          <w:sz w:val="24"/>
          <w:szCs w:val="24"/>
        </w:rPr>
        <w:t xml:space="preserve">务各项内容阐述不全面、有缺项漏项，内容较为简要，针对性、可行性一般的得4分；售后服务各项内容阐述粗略、有缺漏、缺乏针对性的得1分；未提供相关说明或存在逻辑错误、前后矛盾的不得分。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3、针对本项目的应急和重大故障解决方案（最高为6分）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6分；应急和重大故障解决方案内容阐述不全面、有缺项漏项，内容较为简要，针对性一般，可行性一般的得3分；应急和重大故障解决方案内容阐述粗略、有缺漏、缺乏针对性的得1分；未提供相关说明或存在逻辑错误、前后矛盾的不得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4、针对本项目使用方人员的技术培训方案（最高为5分）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根据投标单位提供的针对本项目使用方人员的技术培训方案评定，包括但不限于使用操作、常规检查、保养内容、日常使用注意事项等方面：技术培训服务方案内容无缺项、合理、内容详细，符合项目实际情况，可行性高的得5分；技术培训服务方案阐述不全面、有缺项漏项，内容较为简要，针对性一般，可行性一般的得3分；技术培训服务方案内容阐述粗略、有缺漏、缺乏针对性</w:t>
      </w:r>
      <w:r>
        <w:rPr>
          <w:rFonts w:hint="eastAsia" w:ascii="宋体" w:hAnsi="宋体" w:eastAsia="宋体"/>
          <w:sz w:val="24"/>
          <w:szCs w:val="24"/>
        </w:rPr>
        <w:t xml:space="preserve">的的</w:t>
      </w:r>
      <w:r>
        <w:rPr>
          <w:rFonts w:hint="eastAsia" w:ascii="宋体" w:hAnsi="宋体" w:eastAsia="宋体"/>
          <w:sz w:val="24"/>
          <w:szCs w:val="24"/>
        </w:rPr>
        <w:t xml:space="preserve">得1分。未提供相关说明或存在逻辑错误、前后矛盾的不得分。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5、投标单位质保期满后维保收费及内容情况（最高为4分）</w:t>
      </w:r>
      <w:r/>
    </w:p>
    <w:p>
      <w:pPr>
        <w:ind w:firstLine="420"/>
        <w:spacing w:after="0" w:line="360" w:lineRule="auto"/>
        <w:rPr>
          <w:rFonts w:hint="eastAsia" w:ascii="宋体" w:hAnsi="宋体" w:eastAsia="宋体"/>
          <w:sz w:val="24"/>
          <w:szCs w:val="24"/>
        </w:rPr>
      </w:pPr>
      <w:r>
        <w:rPr>
          <w:rFonts w:hint="eastAsia" w:ascii="宋体" w:hAnsi="宋体" w:eastAsia="宋体"/>
          <w:sz w:val="24"/>
          <w:szCs w:val="24"/>
        </w:rPr>
        <w:t xml:space="preserve">维保收费及维保方案应包括不限于：维保收费（包括</w:t>
      </w:r>
      <w:r>
        <w:rPr>
          <w:rFonts w:hint="eastAsia" w:ascii="宋体" w:hAnsi="宋体" w:eastAsia="宋体"/>
          <w:sz w:val="24"/>
          <w:szCs w:val="24"/>
        </w:rPr>
        <w:t xml:space="preserve">零配件、备品、备件价格）清单及价格、整个维保工作具体维保内容、维保流程、维保规范标准、维保档案等情况，维保收费清单涵盖全面，价格优惠力度最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未提供相关说明或存在逻辑错误、前后矛盾的不得分。</w:t>
      </w:r>
      <w:r/>
    </w:p>
    <w:p>
      <w:pPr>
        <w:ind w:firstLine="422"/>
        <w:spacing w:after="0" w:line="360" w:lineRule="auto"/>
        <w:rPr>
          <w:rFonts w:hint="eastAsia" w:ascii="宋体" w:hAnsi="宋体" w:eastAsia="宋体"/>
          <w:b/>
          <w:bCs/>
          <w:sz w:val="24"/>
          <w:szCs w:val="24"/>
        </w:rPr>
      </w:pPr>
      <w:r>
        <w:rPr>
          <w:rFonts w:hint="eastAsia" w:ascii="宋体" w:hAnsi="宋体" w:eastAsia="宋体"/>
          <w:b/>
          <w:bCs/>
          <w:sz w:val="24"/>
          <w:szCs w:val="24"/>
        </w:rPr>
        <w:t xml:space="preserve">（四）类似业绩情况（</w:t>
      </w:r>
      <w:r>
        <w:rPr>
          <w:rFonts w:ascii="宋体" w:hAnsi="宋体" w:eastAsia="宋体"/>
          <w:b/>
          <w:bCs/>
          <w:sz w:val="24"/>
          <w:szCs w:val="24"/>
        </w:rPr>
        <w:t xml:space="preserve">6</w:t>
      </w:r>
      <w:r>
        <w:rPr>
          <w:rFonts w:hint="eastAsia" w:ascii="宋体" w:hAnsi="宋体" w:eastAsia="宋体"/>
          <w:b/>
          <w:bCs/>
          <w:sz w:val="24"/>
          <w:szCs w:val="24"/>
        </w:rPr>
        <w:t xml:space="preserve">分）</w:t>
      </w:r>
      <w:r/>
    </w:p>
    <w:p>
      <w:pPr>
        <w:ind w:firstLine="420"/>
        <w:spacing w:after="0" w:line="360" w:lineRule="auto"/>
        <w:rPr>
          <w:rFonts w:hint="eastAsia" w:ascii="宋体" w:hAnsi="宋体" w:eastAsia="宋体" w:cs="宋体"/>
          <w:sz w:val="24"/>
          <w:szCs w:val="24"/>
        </w:rPr>
      </w:pPr>
      <w:r>
        <w:rPr>
          <w:rFonts w:hint="eastAsia" w:ascii="宋体" w:hAnsi="宋体" w:eastAsia="宋体"/>
          <w:sz w:val="24"/>
          <w:szCs w:val="24"/>
        </w:rPr>
        <w:t xml:space="preserve">1、2023年1月1日（以合同签订日期为准）至今投标单位或产品生产厂家类似项目业绩情况，每提供一份</w:t>
      </w:r>
      <w:r>
        <w:rPr>
          <w:rFonts w:hint="eastAsia" w:ascii="宋体" w:hAnsi="宋体" w:eastAsia="宋体"/>
          <w:sz w:val="24"/>
          <w:szCs w:val="24"/>
        </w:rPr>
        <w:t xml:space="preserve">合同</w:t>
      </w:r>
      <w:r>
        <w:rPr>
          <w:rFonts w:hint="eastAsia" w:ascii="宋体" w:hAnsi="宋体" w:eastAsia="宋体"/>
          <w:sz w:val="24"/>
          <w:szCs w:val="24"/>
        </w:rPr>
        <w:t xml:space="preserve">得2分，最高</w:t>
      </w:r>
      <w:r>
        <w:rPr>
          <w:rFonts w:hint="eastAsia" w:ascii="宋体" w:hAnsi="宋体" w:eastAsia="宋体"/>
          <w:sz w:val="24"/>
          <w:szCs w:val="24"/>
        </w:rPr>
        <w:t xml:space="preserve">得</w:t>
      </w:r>
      <w:r>
        <w:rPr>
          <w:rFonts w:ascii="宋体" w:hAnsi="宋体" w:eastAsia="宋体"/>
          <w:sz w:val="24"/>
          <w:szCs w:val="24"/>
        </w:rPr>
        <w:t xml:space="preserve">6</w:t>
      </w:r>
      <w:r>
        <w:rPr>
          <w:rFonts w:hint="eastAsia" w:ascii="宋体" w:hAnsi="宋体" w:eastAsia="宋体"/>
          <w:sz w:val="24"/>
          <w:szCs w:val="24"/>
        </w:rPr>
        <w:t xml:space="preserve">分（投标文件中提供完整的合同</w:t>
      </w:r>
      <w:r>
        <w:rPr>
          <w:rFonts w:hint="eastAsia" w:ascii="宋体" w:hAnsi="宋体" w:eastAsia="宋体"/>
          <w:sz w:val="24"/>
          <w:szCs w:val="24"/>
        </w:rPr>
        <w:t xml:space="preserve">扫描</w:t>
      </w:r>
      <w:r>
        <w:rPr>
          <w:rFonts w:hint="eastAsia" w:ascii="宋体" w:hAnsi="宋体" w:eastAsia="宋体"/>
          <w:sz w:val="24"/>
          <w:szCs w:val="24"/>
        </w:rPr>
        <w:t xml:space="preserve">件，未提供或资料不全、不清晰的不得分）。</w:t>
      </w:r>
      <w:r/>
    </w:p>
    <w:p>
      <w:pPr>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备注：</w:t>
      </w:r>
      <w:r>
        <w:rPr>
          <w:rFonts w:hint="eastAsia" w:ascii="宋体" w:hAnsi="宋体" w:eastAsia="宋体" w:cs="宋体"/>
          <w:sz w:val="24"/>
          <w:szCs w:val="24"/>
        </w:rPr>
        <w:t xml:space="preserve">1.付款步骤、服务期限如有负偏离的不得中标。</w:t>
      </w:r>
      <w:r/>
    </w:p>
    <w:p>
      <w:pPr>
        <w:ind w:firstLine="720"/>
        <w:spacing w:after="0"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720"/>
        <w:spacing w:after="0" w:line="360" w:lineRule="auto"/>
        <w:tabs>
          <w:tab w:val="left" w:pos="567" w:leader="none"/>
        </w:tabs>
        <w:rPr>
          <w:rFonts w:hint="eastAsia" w:ascii="宋体" w:hAnsi="宋体" w:eastAsia="宋体" w:cs="宋体"/>
          <w:b/>
          <w:bCs/>
          <w:sz w:val="24"/>
          <w:szCs w:val="24"/>
        </w:rPr>
      </w:pPr>
      <w:r>
        <w:rPr>
          <w:rFonts w:hint="eastAsia" w:ascii="宋体" w:hAnsi="宋体" w:eastAsia="宋体" w:cs="宋体"/>
          <w:sz w:val="24"/>
          <w:szCs w:val="24"/>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20"/>
        <w:jc w:val="right"/>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（全文完）</w:t>
      </w:r>
      <w:r/>
    </w:p>
    <w:sectPr>
      <w:headerReference w:type="default" r:id="rId9"/>
      <w:headerReference w:type="first" r:id="rId10"/>
      <w:footerReference w:type="first" r:id="rId12"/>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简体">
    <w:panose1 w:val="020B0503020202020204"/>
  </w:font>
  <w:font w:name="方正魏碑_GBK">
    <w:panose1 w:val="020B0503020202020204"/>
  </w:font>
  <w:font w:name="Calibri Light">
    <w:panose1 w:val="020F0302020204030204"/>
  </w:font>
  <w:font w:name="Arial Unicode MS">
    <w:panose1 w:val="020B0604020202020204"/>
  </w:font>
  <w:font w:name="等线">
    <w:panose1 w:val="02010600030101010101"/>
  </w:font>
  <w:font w:name="仿宋">
    <w:panose1 w:val="02010609060101010101"/>
  </w:font>
  <w:font w:name="Cambria">
    <w:panose1 w:val="02040503050406030204"/>
  </w:font>
  <w:font w:name="微软雅黑">
    <w:panose1 w:val="020B0503020204020204"/>
  </w:font>
  <w:font w:name="Calibri">
    <w:panose1 w:val="020F0502020204030204"/>
  </w:font>
  <w:font w:name="Batang">
    <w:panose1 w:val="0201060004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2777496"/>
      <w:rPr/>
    </w:sdtPr>
    <w:sdtContent>
      <w:sdt>
        <w:sdtPr>
          <w15:appearance w15:val="boundingBox"/>
          <w:id w:val="1728636285"/>
          <w:rPr/>
        </w:sdtPr>
        <w:sdtContent>
          <w:p>
            <w:pPr>
              <w:pStyle w:val="74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85</w:t>
            </w:r>
            <w:r>
              <w:rPr>
                <w:b/>
                <w:bCs/>
                <w:sz w:val="24"/>
                <w:szCs w:val="24"/>
              </w:rPr>
              <w:fldChar w:fldCharType="end"/>
            </w:r>
            <w:r/>
          </w:p>
        </w:sdtContent>
      </w:sdt>
    </w:sdtContent>
  </w:sdt>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Fonts w:hint="eastAsia" w:ascii="宋体" w:hAnsi="宋体" w:eastAsia="宋体"/>
      </w:rPr>
    </w:pPr>
    <w:r>
      <w:rPr>
        <w:rFonts w:hint="eastAsia" w:ascii="宋体" w:hAnsi="宋体" w:eastAsia="宋体"/>
      </w:rPr>
      <w:t xml:space="preserve">政府采购招标文件                                   编号：JSZC-320506104-BDSZ-G2026-0011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17"/>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pStyle w:val="1179"/>
      <w:isLgl w:val="false"/>
      <w:suff w:val="space"/>
      <w:lvlText w:val="%1"/>
      <w:lvlJc w:val="left"/>
      <w:pPr>
        <w:ind w:left="0" w:firstLine="0"/>
      </w:pPr>
      <w:rPr>
        <w:rFonts w:hint="eastAsia" w:ascii="宋体" w:hAnsi="宋体" w:eastAsia="宋体"/>
        <w:b/>
      </w:rPr>
    </w:lvl>
    <w:lvl w:ilvl="1">
      <w:start w:val="1"/>
      <w:numFmt w:val="decimal"/>
      <w:pStyle w:val="984"/>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9" w:default="1">
    <w:name w:val="Normal"/>
    <w:next w:val="722"/>
    <w:qFormat/>
    <w:pPr>
      <w:jc w:val="both"/>
      <w:widowControl w:val="off"/>
    </w:pPr>
    <w:rPr>
      <w:rFonts w:eastAsia="楷体_GB2312"/>
      <w:sz w:val="26"/>
    </w:rPr>
  </w:style>
  <w:style w:type="paragraph" w:styleId="710">
    <w:name w:val="Heading 1"/>
    <w:basedOn w:val="709"/>
    <w:next w:val="709"/>
    <w:link w:val="957"/>
    <w:qFormat/>
    <w:pPr>
      <w:keepLines/>
      <w:keepNext/>
      <w:spacing w:before="340" w:after="330" w:line="578" w:lineRule="auto"/>
      <w:outlineLvl w:val="0"/>
    </w:pPr>
    <w:rPr>
      <w:b/>
      <w:sz w:val="44"/>
    </w:rPr>
  </w:style>
  <w:style w:type="paragraph" w:styleId="711">
    <w:name w:val="Heading 2"/>
    <w:basedOn w:val="709"/>
    <w:next w:val="709"/>
    <w:link w:val="958"/>
    <w:qFormat/>
    <w:pPr>
      <w:jc w:val="left"/>
      <w:keepLines/>
      <w:keepNext/>
      <w:outlineLvl w:val="1"/>
    </w:pPr>
    <w:rPr>
      <w:rFonts w:ascii="宋体" w:hAnsi="宋体"/>
      <w:b/>
    </w:rPr>
  </w:style>
  <w:style w:type="paragraph" w:styleId="712">
    <w:name w:val="Heading 3"/>
    <w:basedOn w:val="709"/>
    <w:next w:val="709"/>
    <w:link w:val="959"/>
    <w:qFormat/>
    <w:pPr>
      <w:jc w:val="left"/>
      <w:keepLines/>
      <w:keepNext/>
      <w:outlineLvl w:val="2"/>
    </w:pPr>
    <w:rPr>
      <w:b/>
    </w:rPr>
  </w:style>
  <w:style w:type="paragraph" w:styleId="713">
    <w:name w:val="Heading 4"/>
    <w:basedOn w:val="709"/>
    <w:next w:val="709"/>
    <w:link w:val="960"/>
    <w:qFormat/>
    <w:pPr>
      <w:keepLines/>
      <w:keepNext/>
      <w:spacing w:before="280" w:after="290" w:line="376" w:lineRule="auto"/>
      <w:outlineLvl w:val="3"/>
    </w:pPr>
    <w:rPr>
      <w:rFonts w:ascii="Arial" w:hAnsi="Arial" w:eastAsia="黑体"/>
      <w:b/>
      <w:bCs/>
      <w:sz w:val="28"/>
      <w:szCs w:val="28"/>
    </w:rPr>
  </w:style>
  <w:style w:type="paragraph" w:styleId="714">
    <w:name w:val="Heading 5"/>
    <w:basedOn w:val="709"/>
    <w:next w:val="709"/>
    <w:link w:val="961"/>
    <w:unhideWhenUsed/>
    <w:qFormat/>
    <w:pPr>
      <w:keepLines/>
      <w:keepNext/>
      <w:spacing w:before="280" w:after="290" w:line="376" w:lineRule="auto"/>
      <w:outlineLvl w:val="4"/>
    </w:pPr>
    <w:rPr>
      <w:b/>
      <w:bCs/>
      <w:sz w:val="28"/>
      <w:szCs w:val="28"/>
    </w:rPr>
  </w:style>
  <w:style w:type="paragraph" w:styleId="715">
    <w:name w:val="Heading 6"/>
    <w:basedOn w:val="709"/>
    <w:next w:val="709"/>
    <w:link w:val="962"/>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716">
    <w:name w:val="Heading 7"/>
    <w:basedOn w:val="709"/>
    <w:next w:val="709"/>
    <w:link w:val="1096"/>
    <w:qFormat/>
    <w:pPr>
      <w:jc w:val="left"/>
      <w:keepLines/>
      <w:keepNext/>
      <w:spacing w:before="240" w:after="64" w:line="320" w:lineRule="atLeast"/>
      <w:outlineLvl w:val="6"/>
    </w:pPr>
    <w:rPr>
      <w:rFonts w:ascii="宋体" w:hAnsi="Tms Rmn" w:eastAsia="宋体"/>
      <w:b/>
      <w:sz w:val="24"/>
    </w:rPr>
  </w:style>
  <w:style w:type="paragraph" w:styleId="717">
    <w:name w:val="Heading 8"/>
    <w:basedOn w:val="709"/>
    <w:next w:val="709"/>
    <w:link w:val="1097"/>
    <w:qFormat/>
    <w:pPr>
      <w:keepLines/>
      <w:keepNext/>
      <w:spacing w:before="240" w:after="64" w:line="320" w:lineRule="auto"/>
      <w:outlineLvl w:val="7"/>
    </w:pPr>
    <w:rPr>
      <w:rFonts w:ascii="Arial" w:hAnsi="Arial" w:eastAsia="黑体"/>
      <w:sz w:val="24"/>
      <w:szCs w:val="24"/>
    </w:rPr>
  </w:style>
  <w:style w:type="paragraph" w:styleId="718">
    <w:name w:val="Heading 9"/>
    <w:basedOn w:val="709"/>
    <w:next w:val="709"/>
    <w:link w:val="1098"/>
    <w:qFormat/>
    <w:pPr>
      <w:keepLines/>
      <w:keepNext/>
      <w:spacing w:before="240" w:after="64" w:line="320" w:lineRule="auto"/>
      <w:outlineLvl w:val="8"/>
    </w:pPr>
    <w:rPr>
      <w:rFonts w:ascii="Arial" w:hAnsi="Arial" w:eastAsia="黑体"/>
      <w:sz w:val="21"/>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paragraph" w:styleId="722">
    <w:name w:val="Body Text"/>
    <w:basedOn w:val="709"/>
    <w:next w:val="723"/>
    <w:link w:val="966"/>
    <w:qFormat/>
    <w:pPr>
      <w:spacing w:line="400" w:lineRule="exact"/>
    </w:pPr>
    <w:rPr>
      <w:rFonts w:ascii="楷体_GB2312"/>
      <w:sz w:val="28"/>
    </w:rPr>
  </w:style>
  <w:style w:type="paragraph" w:styleId="723">
    <w:name w:val="Normal Indent"/>
    <w:basedOn w:val="709"/>
    <w:next w:val="709"/>
    <w:link w:val="963"/>
    <w:qFormat/>
    <w:pPr>
      <w:ind w:firstLine="420"/>
      <w:jc w:val="left"/>
    </w:pPr>
    <w:rPr>
      <w:sz w:val="24"/>
    </w:rPr>
  </w:style>
  <w:style w:type="paragraph" w:styleId="724">
    <w:name w:val="annotation subject"/>
    <w:basedOn w:val="725"/>
    <w:next w:val="725"/>
    <w:link w:val="981"/>
    <w:qFormat/>
    <w:rPr>
      <w:b/>
      <w:bCs/>
    </w:rPr>
  </w:style>
  <w:style w:type="paragraph" w:styleId="725">
    <w:name w:val="annotation text"/>
    <w:basedOn w:val="709"/>
    <w:link w:val="965"/>
    <w:uiPriority w:val="99"/>
    <w:qFormat/>
    <w:pPr>
      <w:jc w:val="left"/>
    </w:pPr>
  </w:style>
  <w:style w:type="paragraph" w:styleId="726">
    <w:name w:val="toc 7"/>
    <w:basedOn w:val="709"/>
    <w:next w:val="709"/>
    <w:semiHidden/>
    <w:qFormat/>
    <w:pPr>
      <w:ind w:left="2520"/>
    </w:pPr>
  </w:style>
  <w:style w:type="paragraph" w:styleId="727">
    <w:name w:val="Body Text First Indent"/>
    <w:basedOn w:val="722"/>
    <w:link w:val="1093"/>
    <w:unhideWhenUsed/>
    <w:qFormat/>
    <w:pPr>
      <w:ind w:firstLine="420"/>
      <w:spacing w:after="120" w:line="240" w:lineRule="auto"/>
    </w:pPr>
    <w:rPr>
      <w:rFonts w:ascii="Times New Roman"/>
      <w:sz w:val="26"/>
    </w:rPr>
  </w:style>
  <w:style w:type="paragraph" w:styleId="728">
    <w:name w:val="index 8"/>
    <w:basedOn w:val="709"/>
    <w:next w:val="709"/>
    <w:semiHidden/>
    <w:qFormat/>
    <w:pPr>
      <w:ind w:left="2940"/>
    </w:pPr>
  </w:style>
  <w:style w:type="paragraph" w:styleId="729">
    <w:name w:val="List Number"/>
    <w:basedOn w:val="709"/>
    <w:qFormat/>
    <w:pPr>
      <w:ind w:left="502" w:hanging="360"/>
      <w:tabs>
        <w:tab w:val="left" w:pos="420" w:leader="none"/>
      </w:tabs>
    </w:pPr>
    <w:rPr>
      <w:rFonts w:eastAsia="宋体"/>
      <w:sz w:val="21"/>
    </w:rPr>
  </w:style>
  <w:style w:type="paragraph" w:styleId="730">
    <w:name w:val="Caption"/>
    <w:basedOn w:val="709"/>
    <w:next w:val="709"/>
    <w:uiPriority w:val="35"/>
    <w:unhideWhenUsed/>
    <w:qFormat/>
    <w:pPr>
      <w:spacing w:line="276" w:lineRule="auto"/>
    </w:pPr>
    <w:rPr>
      <w:b/>
      <w:bCs/>
      <w:color w:val="5b9bd5" w:themeColor="accent1"/>
      <w:sz w:val="18"/>
      <w:szCs w:val="18"/>
    </w:rPr>
  </w:style>
  <w:style w:type="paragraph" w:styleId="731">
    <w:name w:val="index 5"/>
    <w:basedOn w:val="709"/>
    <w:next w:val="709"/>
    <w:semiHidden/>
    <w:qFormat/>
    <w:pPr>
      <w:ind w:left="1680"/>
    </w:pPr>
  </w:style>
  <w:style w:type="paragraph" w:styleId="732">
    <w:name w:val="Document Map"/>
    <w:basedOn w:val="709"/>
    <w:link w:val="964"/>
    <w:qFormat/>
    <w:pPr>
      <w:shd w:val="clear" w:color="auto" w:fill="000080"/>
    </w:pPr>
  </w:style>
  <w:style w:type="paragraph" w:styleId="733">
    <w:name w:val="index 6"/>
    <w:basedOn w:val="709"/>
    <w:next w:val="709"/>
    <w:semiHidden/>
    <w:qFormat/>
    <w:pPr>
      <w:ind w:left="2100"/>
    </w:pPr>
  </w:style>
  <w:style w:type="paragraph" w:styleId="734">
    <w:name w:val="Body Text 3"/>
    <w:basedOn w:val="709"/>
    <w:link w:val="1116"/>
    <w:qFormat/>
    <w:pPr>
      <w:spacing w:line="500" w:lineRule="exact"/>
    </w:pPr>
    <w:rPr>
      <w:rFonts w:ascii="宋体" w:hAnsi="宋体" w:eastAsiaTheme="minorEastAsia" w:cstheme="minorBidi"/>
      <w:sz w:val="21"/>
      <w:szCs w:val="24"/>
    </w:rPr>
  </w:style>
  <w:style w:type="paragraph" w:styleId="735">
    <w:name w:val="Body Text Indent"/>
    <w:basedOn w:val="709"/>
    <w:next w:val="709"/>
    <w:link w:val="967"/>
    <w:qFormat/>
    <w:pPr>
      <w:ind w:left="570"/>
      <w:spacing w:line="520" w:lineRule="exact"/>
    </w:pPr>
    <w:rPr>
      <w:rFonts w:ascii="方正仿宋简体" w:hAnsi="创艺简仿宋" w:eastAsia="方正仿宋简体"/>
      <w:sz w:val="24"/>
    </w:rPr>
  </w:style>
  <w:style w:type="paragraph" w:styleId="736">
    <w:name w:val="List 2"/>
    <w:basedOn w:val="709"/>
    <w:qFormat/>
    <w:pPr>
      <w:ind w:left="840" w:hanging="420"/>
    </w:pPr>
    <w:rPr>
      <w:rFonts w:eastAsia="宋体"/>
      <w:sz w:val="21"/>
      <w:szCs w:val="24"/>
    </w:rPr>
  </w:style>
  <w:style w:type="paragraph" w:styleId="737">
    <w:name w:val="Block Text"/>
    <w:basedOn w:val="709"/>
    <w:qFormat/>
    <w:pPr>
      <w:ind w:left="630" w:right="-609" w:firstLine="420"/>
      <w:spacing w:line="360" w:lineRule="auto"/>
    </w:pPr>
    <w:rPr>
      <w:rFonts w:hint="eastAsia" w:ascii="仿宋_GB2312" w:eastAsia="仿宋_GB2312"/>
      <w:sz w:val="21"/>
    </w:rPr>
  </w:style>
  <w:style w:type="paragraph" w:styleId="738">
    <w:name w:val="index 4"/>
    <w:basedOn w:val="709"/>
    <w:next w:val="709"/>
    <w:semiHidden/>
    <w:qFormat/>
    <w:pPr>
      <w:ind w:left="1260"/>
    </w:pPr>
  </w:style>
  <w:style w:type="paragraph" w:styleId="739">
    <w:name w:val="toc 5"/>
    <w:basedOn w:val="709"/>
    <w:next w:val="709"/>
    <w:semiHidden/>
    <w:qFormat/>
    <w:pPr>
      <w:ind w:left="1680"/>
    </w:pPr>
  </w:style>
  <w:style w:type="paragraph" w:styleId="740">
    <w:name w:val="toc 3"/>
    <w:basedOn w:val="709"/>
    <w:next w:val="709"/>
    <w:uiPriority w:val="39"/>
    <w:qFormat/>
    <w:pPr>
      <w:ind w:left="840"/>
    </w:pPr>
  </w:style>
  <w:style w:type="paragraph" w:styleId="741">
    <w:name w:val="Plain Text"/>
    <w:basedOn w:val="709"/>
    <w:link w:val="968"/>
    <w:qFormat/>
    <w:rPr>
      <w:rFonts w:ascii="宋体" w:hAnsi="Courier New"/>
    </w:rPr>
  </w:style>
  <w:style w:type="paragraph" w:styleId="742">
    <w:name w:val="toc 8"/>
    <w:basedOn w:val="709"/>
    <w:next w:val="709"/>
    <w:semiHidden/>
    <w:qFormat/>
    <w:pPr>
      <w:ind w:left="2940"/>
    </w:pPr>
  </w:style>
  <w:style w:type="paragraph" w:styleId="743">
    <w:name w:val="index 3"/>
    <w:basedOn w:val="709"/>
    <w:next w:val="709"/>
    <w:qFormat/>
    <w:pPr>
      <w:ind w:left="840"/>
    </w:pPr>
  </w:style>
  <w:style w:type="paragraph" w:styleId="744">
    <w:name w:val="Date"/>
    <w:basedOn w:val="709"/>
    <w:next w:val="709"/>
    <w:link w:val="969"/>
    <w:qFormat/>
    <w:rPr>
      <w:rFonts w:ascii="宋体" w:hAnsi="宋体"/>
      <w:sz w:val="24"/>
    </w:rPr>
  </w:style>
  <w:style w:type="paragraph" w:styleId="745">
    <w:name w:val="Body Text Indent 2"/>
    <w:basedOn w:val="709"/>
    <w:link w:val="970"/>
    <w:uiPriority w:val="99"/>
    <w:qFormat/>
    <w:pPr>
      <w:ind w:firstLine="502"/>
      <w:spacing w:line="360" w:lineRule="auto"/>
      <w:tabs>
        <w:tab w:val="left" w:pos="0" w:leader="none"/>
      </w:tabs>
    </w:pPr>
    <w:rPr>
      <w:rFonts w:ascii="宋体" w:eastAsia="宋体"/>
      <w:b/>
      <w:bCs/>
      <w:sz w:val="24"/>
    </w:rPr>
  </w:style>
  <w:style w:type="paragraph" w:styleId="746">
    <w:name w:val="endnote text"/>
    <w:basedOn w:val="709"/>
    <w:link w:val="971"/>
    <w:qFormat/>
    <w:pPr>
      <w:jc w:val="left"/>
    </w:pPr>
  </w:style>
  <w:style w:type="paragraph" w:styleId="747">
    <w:name w:val="Balloon Text"/>
    <w:basedOn w:val="709"/>
    <w:link w:val="972"/>
    <w:qFormat/>
    <w:rPr>
      <w:sz w:val="18"/>
      <w:szCs w:val="18"/>
    </w:rPr>
  </w:style>
  <w:style w:type="paragraph" w:styleId="748">
    <w:name w:val="Footer"/>
    <w:basedOn w:val="709"/>
    <w:link w:val="973"/>
    <w:uiPriority w:val="99"/>
    <w:qFormat/>
    <w:pPr>
      <w:jc w:val="left"/>
      <w:tabs>
        <w:tab w:val="center" w:pos="4153" w:leader="none"/>
        <w:tab w:val="right" w:pos="8306" w:leader="none"/>
      </w:tabs>
    </w:pPr>
    <w:rPr>
      <w:sz w:val="18"/>
    </w:rPr>
  </w:style>
  <w:style w:type="paragraph" w:styleId="749">
    <w:name w:val="envelope return"/>
    <w:basedOn w:val="709"/>
    <w:qFormat/>
    <w:rPr>
      <w:rFonts w:ascii="Arial" w:hAnsi="Arial" w:eastAsia="宋体"/>
      <w:sz w:val="24"/>
      <w:szCs w:val="24"/>
    </w:rPr>
  </w:style>
  <w:style w:type="paragraph" w:styleId="750">
    <w:name w:val="Body Text First Indent 2"/>
    <w:basedOn w:val="735"/>
    <w:link w:val="1102"/>
    <w:uiPriority w:val="99"/>
    <w:unhideWhenUsed/>
    <w:qFormat/>
    <w:pPr>
      <w:ind w:firstLine="420"/>
    </w:pPr>
    <w:rPr>
      <w:rFonts w:cstheme="minorBidi"/>
      <w:szCs w:val="21"/>
    </w:rPr>
  </w:style>
  <w:style w:type="paragraph" w:styleId="751">
    <w:name w:val="Header"/>
    <w:basedOn w:val="709"/>
    <w:link w:val="974"/>
    <w:uiPriority w:val="99"/>
    <w:qFormat/>
    <w:pPr>
      <w:jc w:val="center"/>
      <w:tabs>
        <w:tab w:val="center" w:pos="4153" w:leader="none"/>
        <w:tab w:val="right" w:pos="8306" w:leader="none"/>
      </w:tabs>
      <w:pBdr>
        <w:bottom w:val="single" w:color="auto" w:sz="6" w:space="1"/>
      </w:pBdr>
    </w:pPr>
    <w:rPr>
      <w:sz w:val="18"/>
    </w:rPr>
  </w:style>
  <w:style w:type="paragraph" w:styleId="752">
    <w:name w:val="toc 1"/>
    <w:basedOn w:val="709"/>
    <w:next w:val="709"/>
    <w:uiPriority w:val="39"/>
    <w:qFormat/>
    <w:pPr>
      <w:jc w:val="left"/>
    </w:pPr>
    <w:rPr>
      <w:sz w:val="24"/>
    </w:rPr>
  </w:style>
  <w:style w:type="paragraph" w:styleId="753">
    <w:name w:val="toc 4"/>
    <w:basedOn w:val="709"/>
    <w:next w:val="709"/>
    <w:semiHidden/>
    <w:qFormat/>
    <w:pPr>
      <w:ind w:left="1260"/>
    </w:pPr>
  </w:style>
  <w:style w:type="paragraph" w:styleId="754">
    <w:name w:val="index heading"/>
    <w:basedOn w:val="709"/>
    <w:next w:val="755"/>
    <w:semiHidden/>
    <w:qFormat/>
  </w:style>
  <w:style w:type="paragraph" w:styleId="755">
    <w:name w:val="index 1"/>
    <w:basedOn w:val="709"/>
    <w:next w:val="709"/>
    <w:unhideWhenUsed/>
    <w:qFormat/>
  </w:style>
  <w:style w:type="paragraph" w:styleId="756">
    <w:name w:val="Subtitle"/>
    <w:basedOn w:val="709"/>
    <w:next w:val="709"/>
    <w:link w:val="840"/>
    <w:uiPriority w:val="11"/>
    <w:qFormat/>
    <w:pPr>
      <w:spacing w:before="200" w:after="200"/>
    </w:pPr>
    <w:rPr>
      <w:sz w:val="24"/>
      <w:szCs w:val="24"/>
    </w:rPr>
  </w:style>
  <w:style w:type="paragraph" w:styleId="757">
    <w:name w:val="List"/>
    <w:basedOn w:val="709"/>
    <w:qFormat/>
    <w:pPr>
      <w:ind w:left="420" w:hanging="420"/>
    </w:pPr>
    <w:rPr>
      <w:rFonts w:eastAsia="宋体"/>
      <w:sz w:val="21"/>
      <w:szCs w:val="24"/>
    </w:rPr>
  </w:style>
  <w:style w:type="paragraph" w:styleId="758">
    <w:name w:val="footnote text"/>
    <w:basedOn w:val="709"/>
    <w:link w:val="975"/>
    <w:semiHidden/>
    <w:qFormat/>
    <w:pPr>
      <w:jc w:val="left"/>
    </w:pPr>
    <w:rPr>
      <w:sz w:val="18"/>
    </w:rPr>
  </w:style>
  <w:style w:type="paragraph" w:styleId="759">
    <w:name w:val="toc 6"/>
    <w:basedOn w:val="709"/>
    <w:next w:val="709"/>
    <w:semiHidden/>
    <w:qFormat/>
    <w:pPr>
      <w:ind w:left="2100"/>
    </w:pPr>
  </w:style>
  <w:style w:type="paragraph" w:styleId="760">
    <w:name w:val="Body Text Indent 3"/>
    <w:basedOn w:val="709"/>
    <w:link w:val="977"/>
    <w:qFormat/>
    <w:pPr>
      <w:ind w:firstLine="617"/>
      <w:spacing w:line="360" w:lineRule="auto"/>
    </w:pPr>
    <w:rPr>
      <w:rFonts w:eastAsia="宋体"/>
      <w:sz w:val="24"/>
      <w:szCs w:val="24"/>
    </w:rPr>
  </w:style>
  <w:style w:type="paragraph" w:styleId="761">
    <w:name w:val="index 7"/>
    <w:basedOn w:val="709"/>
    <w:next w:val="709"/>
    <w:semiHidden/>
    <w:qFormat/>
    <w:pPr>
      <w:ind w:left="2520"/>
    </w:pPr>
  </w:style>
  <w:style w:type="paragraph" w:styleId="762">
    <w:name w:val="index 9"/>
    <w:basedOn w:val="709"/>
    <w:next w:val="709"/>
    <w:semiHidden/>
    <w:qFormat/>
    <w:pPr>
      <w:ind w:left="3360"/>
    </w:pPr>
  </w:style>
  <w:style w:type="paragraph" w:styleId="763">
    <w:name w:val="table of figures"/>
    <w:basedOn w:val="709"/>
    <w:next w:val="709"/>
    <w:semiHidden/>
    <w:qFormat/>
    <w:pPr>
      <w:ind w:left="420" w:hanging="420"/>
      <w:jc w:val="left"/>
    </w:pPr>
    <w:rPr>
      <w:smallCaps/>
      <w:sz w:val="24"/>
    </w:rPr>
  </w:style>
  <w:style w:type="paragraph" w:styleId="764">
    <w:name w:val="toc 2"/>
    <w:basedOn w:val="709"/>
    <w:next w:val="709"/>
    <w:uiPriority w:val="39"/>
    <w:qFormat/>
    <w:pPr>
      <w:ind w:left="420"/>
    </w:pPr>
  </w:style>
  <w:style w:type="paragraph" w:styleId="765">
    <w:name w:val="toc 9"/>
    <w:basedOn w:val="709"/>
    <w:next w:val="709"/>
    <w:semiHidden/>
    <w:qFormat/>
    <w:pPr>
      <w:ind w:left="3360"/>
    </w:pPr>
  </w:style>
  <w:style w:type="paragraph" w:styleId="766">
    <w:name w:val="Body Text 2"/>
    <w:basedOn w:val="709"/>
    <w:link w:val="978"/>
    <w:qFormat/>
    <w:pPr>
      <w:jc w:val="center"/>
      <w:spacing w:line="360" w:lineRule="auto"/>
    </w:pPr>
    <w:rPr>
      <w:rFonts w:eastAsia="宋体"/>
      <w:color w:val="ff00ff"/>
      <w:sz w:val="20"/>
    </w:rPr>
  </w:style>
  <w:style w:type="paragraph" w:styleId="767">
    <w:name w:val="HTML Preformatted"/>
    <w:basedOn w:val="709"/>
    <w:link w:val="9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68">
    <w:name w:val="Normal (Web)"/>
    <w:basedOn w:val="709"/>
    <w:uiPriority w:val="99"/>
    <w:qFormat/>
    <w:pPr>
      <w:jc w:val="left"/>
      <w:spacing w:before="100" w:beforeAutospacing="1" w:after="100" w:afterAutospacing="1"/>
    </w:pPr>
    <w:rPr>
      <w:rFonts w:ascii="Calibri" w:hAnsi="Calibri"/>
      <w:sz w:val="24"/>
      <w:szCs w:val="22"/>
    </w:rPr>
  </w:style>
  <w:style w:type="paragraph" w:styleId="769">
    <w:name w:val="index 2"/>
    <w:basedOn w:val="709"/>
    <w:next w:val="709"/>
    <w:semiHidden/>
    <w:qFormat/>
    <w:pPr>
      <w:ind w:left="420"/>
    </w:pPr>
  </w:style>
  <w:style w:type="paragraph" w:styleId="770">
    <w:name w:val="Title"/>
    <w:basedOn w:val="709"/>
    <w:next w:val="709"/>
    <w:link w:val="980"/>
    <w:qFormat/>
    <w:pPr>
      <w:jc w:val="center"/>
      <w:spacing w:before="240" w:after="60"/>
      <w:outlineLvl w:val="0"/>
    </w:pPr>
    <w:rPr>
      <w:rFonts w:ascii="Cambria" w:hAnsi="Cambria" w:eastAsia="宋体"/>
      <w:b/>
      <w:bCs/>
      <w:sz w:val="32"/>
      <w:szCs w:val="32"/>
    </w:rPr>
  </w:style>
  <w:style w:type="character" w:styleId="771">
    <w:name w:val="Strong"/>
    <w:qFormat/>
    <w:rPr>
      <w:b/>
    </w:rPr>
  </w:style>
  <w:style w:type="character" w:styleId="772">
    <w:name w:val="endnote reference"/>
    <w:qFormat/>
    <w:rPr>
      <w:vertAlign w:val="superscript"/>
    </w:rPr>
  </w:style>
  <w:style w:type="character" w:styleId="773">
    <w:name w:val="page number"/>
    <w:basedOn w:val="719"/>
    <w:qFormat/>
  </w:style>
  <w:style w:type="character" w:styleId="774">
    <w:name w:val="FollowedHyperlink"/>
    <w:uiPriority w:val="99"/>
    <w:qFormat/>
    <w:rPr>
      <w:color w:val="800080"/>
      <w:u w:val="single"/>
    </w:rPr>
  </w:style>
  <w:style w:type="character" w:styleId="775">
    <w:name w:val="Emphasis"/>
    <w:basedOn w:val="719"/>
    <w:uiPriority w:val="20"/>
    <w:qFormat/>
    <w:rPr>
      <w:i/>
      <w:iCs/>
    </w:rPr>
  </w:style>
  <w:style w:type="character" w:styleId="776">
    <w:name w:val="HTML Typewriter"/>
    <w:qFormat/>
    <w:rPr>
      <w:rFonts w:ascii="黑体" w:hAnsi="Courier New" w:eastAsia="黑体" w:cs="Courier New"/>
      <w:sz w:val="14"/>
      <w:szCs w:val="14"/>
    </w:rPr>
  </w:style>
  <w:style w:type="character" w:styleId="777">
    <w:name w:val="Hyperlink"/>
    <w:uiPriority w:val="99"/>
    <w:unhideWhenUsed/>
    <w:qFormat/>
    <w:rPr>
      <w:color w:val="0000ff"/>
      <w:u w:val="single"/>
    </w:rPr>
  </w:style>
  <w:style w:type="character" w:styleId="778">
    <w:name w:val="annotation reference"/>
    <w:uiPriority w:val="99"/>
    <w:qFormat/>
    <w:rPr>
      <w:sz w:val="21"/>
      <w:szCs w:val="21"/>
    </w:rPr>
  </w:style>
  <w:style w:type="character" w:styleId="779">
    <w:name w:val="footnote reference"/>
    <w:semiHidden/>
    <w:qFormat/>
    <w:rPr>
      <w:vertAlign w:val="superscript"/>
    </w:rPr>
  </w:style>
  <w:style w:type="table" w:styleId="780">
    <w:name w:val="Table Grid"/>
    <w:basedOn w:val="720"/>
    <w:uiPriority w:val="39"/>
    <w:qFormat/>
    <w:rPr>
      <w:rFonts w:ascii="Calibri" w:hAnsi="Calibri"/>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1" w:customStyle="1">
    <w:name w:val="无格式表格 11"/>
    <w:basedOn w:val="72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2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网格表 21"/>
    <w:basedOn w:val="72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8" w:customStyle="1">
    <w:name w:val="网格表 31"/>
    <w:basedOn w:val="72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72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网格表 6 彩色1"/>
    <w:basedOn w:val="72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2" w:customStyle="1">
    <w:name w:val="网格表 7 彩色1"/>
    <w:basedOn w:val="72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3" w:customStyle="1">
    <w:name w:val="清单表 1 浅色1"/>
    <w:basedOn w:val="72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清单表 21"/>
    <w:basedOn w:val="72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5 深色1"/>
    <w:basedOn w:val="72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8" w:customStyle="1">
    <w:name w:val="清单表 6 彩色1"/>
    <w:basedOn w:val="72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9" w:customStyle="1">
    <w:name w:val="清单表 7 彩色1"/>
    <w:basedOn w:val="72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0" w:customStyle="1">
    <w:name w:val="TOC 标题1"/>
    <w:uiPriority w:val="39"/>
    <w:unhideWhenUsed/>
    <w:qFormat/>
  </w:style>
  <w:style w:type="paragraph" w:styleId="801">
    <w:name w:val="List Paragraph"/>
    <w:basedOn w:val="709"/>
    <w:uiPriority w:val="34"/>
    <w:qFormat/>
    <w:pPr>
      <w:contextualSpacing/>
      <w:ind w:left="720"/>
    </w:pPr>
  </w:style>
  <w:style w:type="paragraph" w:styleId="802">
    <w:name w:val="No Spacing"/>
    <w:uiPriority w:val="1"/>
    <w:qFormat/>
    <w:rPr>
      <w:rFonts w:asciiTheme="minorHAnsi" w:hAnsiTheme="minorHAnsi" w:eastAsiaTheme="minorEastAsia" w:cstheme="minorBidi"/>
    </w:rPr>
  </w:style>
  <w:style w:type="paragraph" w:styleId="803">
    <w:name w:val="Quote"/>
    <w:basedOn w:val="709"/>
    <w:next w:val="709"/>
    <w:uiPriority w:val="29"/>
    <w:qFormat/>
    <w:pPr>
      <w:ind w:left="720" w:right="720"/>
    </w:pPr>
    <w:rPr>
      <w:i/>
    </w:rPr>
  </w:style>
  <w:style w:type="paragraph" w:styleId="804">
    <w:name w:val="Intense Quote"/>
    <w:basedOn w:val="709"/>
    <w:next w:val="7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5" w:customStyle="1">
    <w:name w:val="无格式表格 11"/>
    <w:basedOn w:val="72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2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2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2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2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2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6" w:customStyle="1">
    <w:name w:val="网格表 7 彩色1"/>
    <w:basedOn w:val="72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2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2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2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2" w:customStyle="1">
    <w:name w:val="清单表 6 彩色1"/>
    <w:basedOn w:val="72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清单表 7 彩色1"/>
    <w:basedOn w:val="72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4" w:customStyle="1">
    <w:name w:val="TOC 标题113"/>
    <w:uiPriority w:val="39"/>
    <w:unhideWhenUsed/>
    <w:qFormat/>
    <w:rPr>
      <w:rFonts w:asciiTheme="minorHAnsi" w:hAnsiTheme="minorHAnsi" w:eastAsiaTheme="minorEastAsia" w:cstheme="minorBidi"/>
    </w:rPr>
  </w:style>
  <w:style w:type="character" w:styleId="825" w:customStyle="1">
    <w:name w:val="Subtitle Char"/>
    <w:basedOn w:val="719"/>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paragraph" w:styleId="828" w:customStyle="1">
    <w:name w:val="TOC 标题112"/>
    <w:uiPriority w:val="39"/>
    <w:unhideWhenUsed/>
    <w:qFormat/>
    <w:rPr>
      <w:rFonts w:asciiTheme="minorHAnsi" w:hAnsiTheme="minorHAnsi" w:eastAsiaTheme="minorEastAsia" w:cstheme="minorBidi"/>
    </w:rPr>
  </w:style>
  <w:style w:type="character" w:styleId="829" w:customStyle="1">
    <w:name w:val="Heading 1 Char"/>
    <w:basedOn w:val="719"/>
    <w:uiPriority w:val="9"/>
    <w:qFormat/>
    <w:rPr>
      <w:rFonts w:ascii="Arial" w:hAnsi="Arial" w:eastAsia="Arial" w:cs="Arial"/>
      <w:sz w:val="40"/>
      <w:szCs w:val="40"/>
    </w:rPr>
  </w:style>
  <w:style w:type="character" w:styleId="830" w:customStyle="1">
    <w:name w:val="Heading 2 Char"/>
    <w:basedOn w:val="719"/>
    <w:uiPriority w:val="9"/>
    <w:qFormat/>
    <w:rPr>
      <w:rFonts w:ascii="Arial" w:hAnsi="Arial" w:eastAsia="Arial" w:cs="Arial"/>
      <w:sz w:val="34"/>
    </w:rPr>
  </w:style>
  <w:style w:type="character" w:styleId="831" w:customStyle="1">
    <w:name w:val="Heading 3 Char"/>
    <w:basedOn w:val="719"/>
    <w:uiPriority w:val="9"/>
    <w:qFormat/>
    <w:rPr>
      <w:rFonts w:ascii="Arial" w:hAnsi="Arial" w:eastAsia="Arial" w:cs="Arial"/>
      <w:sz w:val="30"/>
      <w:szCs w:val="30"/>
    </w:rPr>
  </w:style>
  <w:style w:type="character" w:styleId="832" w:customStyle="1">
    <w:name w:val="Heading 4 Char"/>
    <w:basedOn w:val="719"/>
    <w:uiPriority w:val="9"/>
    <w:qFormat/>
    <w:rPr>
      <w:rFonts w:ascii="Arial" w:hAnsi="Arial" w:eastAsia="Arial" w:cs="Arial"/>
      <w:b/>
      <w:bCs/>
      <w:sz w:val="26"/>
      <w:szCs w:val="26"/>
    </w:rPr>
  </w:style>
  <w:style w:type="character" w:styleId="833" w:customStyle="1">
    <w:name w:val="Heading 5 Char"/>
    <w:basedOn w:val="719"/>
    <w:uiPriority w:val="9"/>
    <w:qFormat/>
    <w:rPr>
      <w:rFonts w:ascii="Arial" w:hAnsi="Arial" w:eastAsia="Arial" w:cs="Arial"/>
      <w:b/>
      <w:bCs/>
      <w:sz w:val="24"/>
      <w:szCs w:val="24"/>
    </w:rPr>
  </w:style>
  <w:style w:type="character" w:styleId="834" w:customStyle="1">
    <w:name w:val="Heading 6 Char"/>
    <w:basedOn w:val="719"/>
    <w:uiPriority w:val="9"/>
    <w:qFormat/>
    <w:rPr>
      <w:rFonts w:ascii="Arial" w:hAnsi="Arial" w:eastAsia="Arial" w:cs="Arial"/>
      <w:b/>
      <w:bCs/>
      <w:sz w:val="22"/>
      <w:szCs w:val="22"/>
    </w:rPr>
  </w:style>
  <w:style w:type="character" w:styleId="835" w:customStyle="1">
    <w:name w:val="Heading 7 Char"/>
    <w:basedOn w:val="719"/>
    <w:uiPriority w:val="9"/>
    <w:qFormat/>
    <w:rPr>
      <w:rFonts w:ascii="Arial" w:hAnsi="Arial" w:eastAsia="Arial" w:cs="Arial"/>
      <w:b/>
      <w:bCs/>
      <w:i/>
      <w:iCs/>
      <w:sz w:val="22"/>
      <w:szCs w:val="22"/>
    </w:rPr>
  </w:style>
  <w:style w:type="character" w:styleId="836" w:customStyle="1">
    <w:name w:val="Heading 8 Char"/>
    <w:basedOn w:val="719"/>
    <w:uiPriority w:val="9"/>
    <w:qFormat/>
    <w:rPr>
      <w:rFonts w:ascii="Arial" w:hAnsi="Arial" w:eastAsia="Arial" w:cs="Arial"/>
      <w:i/>
      <w:iCs/>
      <w:sz w:val="22"/>
      <w:szCs w:val="22"/>
    </w:rPr>
  </w:style>
  <w:style w:type="character" w:styleId="837" w:customStyle="1">
    <w:name w:val="Heading 9 Char"/>
    <w:basedOn w:val="719"/>
    <w:uiPriority w:val="9"/>
    <w:qFormat/>
    <w:rPr>
      <w:rFonts w:ascii="Arial" w:hAnsi="Arial" w:eastAsia="Arial" w:cs="Arial"/>
      <w:i/>
      <w:iCs/>
      <w:sz w:val="21"/>
      <w:szCs w:val="21"/>
    </w:rPr>
  </w:style>
  <w:style w:type="paragraph" w:styleId="838" w:customStyle="1">
    <w:name w:val="无间隔1"/>
    <w:uiPriority w:val="1"/>
    <w:qFormat/>
    <w:rPr>
      <w:rFonts w:asciiTheme="minorHAnsi" w:hAnsiTheme="minorHAnsi" w:eastAsiaTheme="minorEastAsia" w:cstheme="minorBidi"/>
    </w:rPr>
  </w:style>
  <w:style w:type="character" w:styleId="839" w:customStyle="1">
    <w:name w:val="Title Char"/>
    <w:basedOn w:val="719"/>
    <w:uiPriority w:val="10"/>
    <w:qFormat/>
    <w:rPr>
      <w:sz w:val="48"/>
      <w:szCs w:val="48"/>
    </w:rPr>
  </w:style>
  <w:style w:type="character" w:styleId="840" w:customStyle="1">
    <w:name w:val="副标题 字符"/>
    <w:basedOn w:val="719"/>
    <w:link w:val="756"/>
    <w:uiPriority w:val="11"/>
    <w:qFormat/>
    <w:rPr>
      <w:sz w:val="24"/>
      <w:szCs w:val="24"/>
    </w:rPr>
  </w:style>
  <w:style w:type="paragraph" w:styleId="841" w:customStyle="1">
    <w:name w:val="引用1"/>
    <w:basedOn w:val="709"/>
    <w:next w:val="709"/>
    <w:link w:val="842"/>
    <w:uiPriority w:val="29"/>
    <w:qFormat/>
    <w:pPr>
      <w:ind w:left="720" w:right="720"/>
    </w:pPr>
    <w:rPr>
      <w:i/>
    </w:rPr>
  </w:style>
  <w:style w:type="character" w:styleId="842" w:customStyle="1">
    <w:name w:val="引用 字符"/>
    <w:link w:val="841"/>
    <w:uiPriority w:val="29"/>
    <w:qFormat/>
    <w:rPr>
      <w:i/>
    </w:rPr>
  </w:style>
  <w:style w:type="paragraph" w:styleId="843" w:customStyle="1">
    <w:name w:val="明显引用1"/>
    <w:basedOn w:val="709"/>
    <w:next w:val="709"/>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Header Char"/>
    <w:basedOn w:val="719"/>
    <w:uiPriority w:val="99"/>
    <w:qFormat/>
  </w:style>
  <w:style w:type="character" w:styleId="846" w:customStyle="1">
    <w:name w:val="Footer Char"/>
    <w:basedOn w:val="719"/>
    <w:uiPriority w:val="99"/>
    <w:qFormat/>
  </w:style>
  <w:style w:type="character" w:styleId="847" w:customStyle="1">
    <w:name w:val="Caption Char"/>
    <w:uiPriority w:val="99"/>
    <w:qFormat/>
  </w:style>
  <w:style w:type="table" w:styleId="848" w:customStyle="1">
    <w:name w:val="Table Grid Light"/>
    <w:basedOn w:val="72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9" w:customStyle="1">
    <w:name w:val="Grid Table 1 Light - Accent 1"/>
    <w:basedOn w:val="7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2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2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 Accent 1"/>
    <w:basedOn w:val="72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2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2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Grid Table 3 - Accent 1"/>
    <w:basedOn w:val="72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2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2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 Accent 1"/>
    <w:basedOn w:val="72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8" w:customStyle="1">
    <w:name w:val="Grid Table 4 - Accent 2"/>
    <w:basedOn w:val="7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9" w:customStyle="1">
    <w:name w:val="Grid Table 4 - Accent 3"/>
    <w:basedOn w:val="7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0" w:customStyle="1">
    <w:name w:val="Grid Table 4 - Accent 4"/>
    <w:basedOn w:val="72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1" w:customStyle="1">
    <w:name w:val="Grid Table 4 - Accent 5"/>
    <w:basedOn w:val="72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2" w:customStyle="1">
    <w:name w:val="Grid Table 4 - Accent 6"/>
    <w:basedOn w:val="7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3" w:customStyle="1">
    <w:name w:val="Grid Table 5 Dark- Accent 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Grid Table 6 Colorful - Accent 1"/>
    <w:basedOn w:val="720"/>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0" w:customStyle="1">
    <w:name w:val="Grid Table 6 Colorful - Accent 2"/>
    <w:basedOn w:val="72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1" w:customStyle="1">
    <w:name w:val="Grid Table 6 Colorful - Accent 3"/>
    <w:basedOn w:val="7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2" w:customStyle="1">
    <w:name w:val="Grid Table 6 Colorful - Accent 4"/>
    <w:basedOn w:val="72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3" w:customStyle="1">
    <w:name w:val="Grid Table 6 Colorful - Accent 5"/>
    <w:basedOn w:val="72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4" w:customStyle="1">
    <w:name w:val="Grid Table 6 Colorful - Accent 6"/>
    <w:basedOn w:val="7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5" w:customStyle="1">
    <w:name w:val="Grid Table 7 Colorful - Accent 1"/>
    <w:basedOn w:val="72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2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2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2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 Accent 1"/>
    <w:basedOn w:val="72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2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2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2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20"/>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2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7" w:customStyle="1">
    <w:name w:val="List Table 2 - Accent 1"/>
    <w:basedOn w:val="72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8" w:customStyle="1">
    <w:name w:val="List Table 2 - Accent 2"/>
    <w:basedOn w:val="7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9" w:customStyle="1">
    <w:name w:val="List Table 2 - Accent 3"/>
    <w:basedOn w:val="7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0" w:customStyle="1">
    <w:name w:val="List Table 2 - Accent 4"/>
    <w:basedOn w:val="72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1" w:customStyle="1">
    <w:name w:val="List Table 2 - Accent 5"/>
    <w:basedOn w:val="72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2" w:customStyle="1">
    <w:name w:val="List Table 2 - Accent 6"/>
    <w:basedOn w:val="7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3" w:customStyle="1">
    <w:name w:val="List Table 3 - Accent 1"/>
    <w:basedOn w:val="72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3 - Accent 2"/>
    <w:basedOn w:val="72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2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20"/>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9" w:customStyle="1">
    <w:name w:val="List Table 4 - Accent 1"/>
    <w:basedOn w:val="72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4 - Accent 2"/>
    <w:basedOn w:val="7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7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72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72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4" w:customStyle="1">
    <w:name w:val="List Table 4 - Accent 6"/>
    <w:basedOn w:val="7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customStyle="1">
    <w:name w:val="List Table 5 Dark - Accent 1"/>
    <w:basedOn w:val="72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6" w:customStyle="1">
    <w:name w:val="List Table 5 Dark - Accent 2"/>
    <w:basedOn w:val="72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7" w:customStyle="1">
    <w:name w:val="List Table 5 Dark - Accent 3"/>
    <w:basedOn w:val="7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8" w:customStyle="1">
    <w:name w:val="List Table 5 Dark - Accent 4"/>
    <w:basedOn w:val="72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9" w:customStyle="1">
    <w:name w:val="List Table 5 Dark - Accent 5"/>
    <w:basedOn w:val="720"/>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0" w:customStyle="1">
    <w:name w:val="List Table 5 Dark - Accent 6"/>
    <w:basedOn w:val="7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1" w:customStyle="1">
    <w:name w:val="List Table 6 Colorful - Accent 1"/>
    <w:basedOn w:val="720"/>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2" w:customStyle="1">
    <w:name w:val="List Table 6 Colorful - Accent 2"/>
    <w:basedOn w:val="72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3" w:customStyle="1">
    <w:name w:val="List Table 6 Colorful - Accent 3"/>
    <w:basedOn w:val="72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4" w:customStyle="1">
    <w:name w:val="List Table 6 Colorful - Accent 4"/>
    <w:basedOn w:val="72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5" w:customStyle="1">
    <w:name w:val="List Table 6 Colorful - Accent 5"/>
    <w:basedOn w:val="720"/>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26" w:customStyle="1">
    <w:name w:val="List Table 6 Colorful - Accent 6"/>
    <w:basedOn w:val="72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7" w:customStyle="1">
    <w:name w:val="List Table 7 Colorful - Accent 1"/>
    <w:basedOn w:val="72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2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2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2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2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2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5" w:customStyle="1">
    <w:name w:val="Lined - Accent 2"/>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6" w:customStyle="1">
    <w:name w:val="Lined - Accent 3"/>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8" w:customStyle="1">
    <w:name w:val="Lined - Accent 5"/>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Lined - Accent 6"/>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72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72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2" w:customStyle="1">
    <w:name w:val="Bordered &amp; Lined - Accent 2"/>
    <w:basedOn w:val="7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3" w:customStyle="1">
    <w:name w:val="Bordered &amp; Lined - Accent 3"/>
    <w:basedOn w:val="7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72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5" w:customStyle="1">
    <w:name w:val="Bordered &amp; Lined - Accent 5"/>
    <w:basedOn w:val="72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6" w:customStyle="1">
    <w:name w:val="Bordered &amp; Lined - Accent 6"/>
    <w:basedOn w:val="72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72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7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9" w:customStyle="1">
    <w:name w:val="Bordered - Accent 2"/>
    <w:basedOn w:val="7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0" w:customStyle="1">
    <w:name w:val="Bordered - Accent 3"/>
    <w:basedOn w:val="7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72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2" w:customStyle="1">
    <w:name w:val="Bordered - Accent 5"/>
    <w:basedOn w:val="72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3" w:customStyle="1">
    <w:name w:val="Bordered - Accent 6"/>
    <w:basedOn w:val="7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11"/>
    <w:uiPriority w:val="39"/>
    <w:unhideWhenUsed/>
    <w:qFormat/>
    <w:rPr>
      <w:rFonts w:asciiTheme="minorHAnsi" w:hAnsiTheme="minorHAnsi" w:eastAsiaTheme="minorEastAsia" w:cstheme="minorBidi"/>
    </w:rPr>
  </w:style>
  <w:style w:type="character" w:styleId="957" w:customStyle="1">
    <w:name w:val="标题 1 字符"/>
    <w:basedOn w:val="719"/>
    <w:link w:val="710"/>
    <w:qFormat/>
    <w:rPr>
      <w:rFonts w:ascii="Times New Roman" w:hAnsi="Times New Roman" w:eastAsia="楷体_GB2312" w:cs="Times New Roman"/>
      <w:b/>
      <w:sz w:val="44"/>
      <w:szCs w:val="20"/>
    </w:rPr>
  </w:style>
  <w:style w:type="character" w:styleId="958" w:customStyle="1">
    <w:name w:val="标题 2 字符"/>
    <w:basedOn w:val="719"/>
    <w:link w:val="711"/>
    <w:qFormat/>
    <w:rPr>
      <w:rFonts w:ascii="宋体" w:hAnsi="宋体" w:eastAsia="楷体_GB2312" w:cs="Times New Roman"/>
      <w:b/>
      <w:sz w:val="26"/>
      <w:szCs w:val="20"/>
    </w:rPr>
  </w:style>
  <w:style w:type="character" w:styleId="959" w:customStyle="1">
    <w:name w:val="标题 3 字符"/>
    <w:basedOn w:val="719"/>
    <w:link w:val="712"/>
    <w:qFormat/>
    <w:rPr>
      <w:rFonts w:ascii="Times New Roman" w:hAnsi="Times New Roman" w:eastAsia="楷体_GB2312" w:cs="Times New Roman"/>
      <w:b/>
      <w:sz w:val="26"/>
      <w:szCs w:val="20"/>
    </w:rPr>
  </w:style>
  <w:style w:type="character" w:styleId="960" w:customStyle="1">
    <w:name w:val="标题 4 字符"/>
    <w:basedOn w:val="719"/>
    <w:link w:val="713"/>
    <w:qFormat/>
    <w:rPr>
      <w:rFonts w:ascii="Arial" w:hAnsi="Arial" w:eastAsia="黑体" w:cs="Times New Roman"/>
      <w:b/>
      <w:bCs/>
      <w:sz w:val="28"/>
      <w:szCs w:val="28"/>
    </w:rPr>
  </w:style>
  <w:style w:type="character" w:styleId="961" w:customStyle="1">
    <w:name w:val="标题 5 字符"/>
    <w:basedOn w:val="719"/>
    <w:link w:val="714"/>
    <w:qFormat/>
    <w:rPr>
      <w:rFonts w:ascii="Times New Roman" w:hAnsi="Times New Roman" w:eastAsia="楷体_GB2312" w:cs="Times New Roman"/>
      <w:b/>
      <w:bCs/>
      <w:sz w:val="28"/>
      <w:szCs w:val="28"/>
    </w:rPr>
  </w:style>
  <w:style w:type="character" w:styleId="962" w:customStyle="1">
    <w:name w:val="标题 6 字符"/>
    <w:basedOn w:val="719"/>
    <w:link w:val="715"/>
    <w:semiHidden/>
    <w:qFormat/>
    <w:rPr>
      <w:rFonts w:asciiTheme="majorHAnsi" w:hAnsiTheme="majorHAnsi" w:eastAsiaTheme="majorEastAsia" w:cstheme="majorBidi"/>
      <w:b/>
      <w:bCs/>
      <w:sz w:val="24"/>
      <w:szCs w:val="24"/>
    </w:rPr>
  </w:style>
  <w:style w:type="character" w:styleId="963" w:customStyle="1">
    <w:name w:val="正文缩进 字符"/>
    <w:link w:val="723"/>
    <w:qFormat/>
    <w:rPr>
      <w:rFonts w:ascii="Times New Roman" w:hAnsi="Times New Roman" w:eastAsia="楷体_GB2312" w:cs="Times New Roman"/>
      <w:sz w:val="24"/>
      <w:szCs w:val="20"/>
    </w:rPr>
  </w:style>
  <w:style w:type="character" w:styleId="964" w:customStyle="1">
    <w:name w:val="文档结构图 字符"/>
    <w:basedOn w:val="719"/>
    <w:link w:val="732"/>
    <w:qFormat/>
    <w:rPr>
      <w:rFonts w:ascii="Times New Roman" w:hAnsi="Times New Roman" w:eastAsia="楷体_GB2312" w:cs="Times New Roman"/>
      <w:sz w:val="26"/>
      <w:szCs w:val="20"/>
      <w:shd w:val="clear" w:color="auto" w:fill="000080"/>
    </w:rPr>
  </w:style>
  <w:style w:type="character" w:styleId="965" w:customStyle="1">
    <w:name w:val="批注文字 字符"/>
    <w:basedOn w:val="719"/>
    <w:link w:val="725"/>
    <w:uiPriority w:val="99"/>
    <w:qFormat/>
    <w:rPr>
      <w:rFonts w:ascii="Times New Roman" w:hAnsi="Times New Roman" w:eastAsia="楷体_GB2312" w:cs="Times New Roman"/>
      <w:sz w:val="26"/>
      <w:szCs w:val="20"/>
    </w:rPr>
  </w:style>
  <w:style w:type="character" w:styleId="966" w:customStyle="1">
    <w:name w:val="正文文本 字符"/>
    <w:basedOn w:val="719"/>
    <w:link w:val="722"/>
    <w:qFormat/>
    <w:rPr>
      <w:rFonts w:ascii="楷体_GB2312" w:hAnsi="Times New Roman" w:eastAsia="楷体_GB2312" w:cs="Times New Roman"/>
      <w:sz w:val="28"/>
      <w:szCs w:val="20"/>
    </w:rPr>
  </w:style>
  <w:style w:type="character" w:styleId="967" w:customStyle="1">
    <w:name w:val="正文文本缩进 字符"/>
    <w:basedOn w:val="719"/>
    <w:link w:val="735"/>
    <w:qFormat/>
    <w:rPr>
      <w:rFonts w:ascii="方正仿宋简体" w:hAnsi="创艺简仿宋" w:eastAsia="方正仿宋简体" w:cs="Times New Roman"/>
      <w:sz w:val="24"/>
      <w:szCs w:val="20"/>
    </w:rPr>
  </w:style>
  <w:style w:type="character" w:styleId="968" w:customStyle="1">
    <w:name w:val="纯文本 字符"/>
    <w:basedOn w:val="719"/>
    <w:link w:val="741"/>
    <w:qFormat/>
    <w:rPr>
      <w:rFonts w:ascii="宋体" w:hAnsi="Courier New" w:eastAsia="楷体_GB2312" w:cs="Times New Roman"/>
      <w:sz w:val="26"/>
      <w:szCs w:val="20"/>
    </w:rPr>
  </w:style>
  <w:style w:type="character" w:styleId="969" w:customStyle="1">
    <w:name w:val="日期 字符"/>
    <w:basedOn w:val="719"/>
    <w:link w:val="744"/>
    <w:qFormat/>
    <w:rPr>
      <w:rFonts w:ascii="宋体" w:hAnsi="宋体" w:eastAsia="楷体_GB2312" w:cs="Times New Roman"/>
      <w:sz w:val="24"/>
      <w:szCs w:val="20"/>
    </w:rPr>
  </w:style>
  <w:style w:type="character" w:styleId="970" w:customStyle="1">
    <w:name w:val="正文文本缩进 2 字符"/>
    <w:basedOn w:val="719"/>
    <w:link w:val="745"/>
    <w:uiPriority w:val="99"/>
    <w:qFormat/>
    <w:rPr>
      <w:rFonts w:ascii="宋体" w:hAnsi="Times New Roman" w:eastAsia="宋体" w:cs="Times New Roman"/>
      <w:b/>
      <w:bCs/>
      <w:sz w:val="24"/>
      <w:szCs w:val="20"/>
    </w:rPr>
  </w:style>
  <w:style w:type="character" w:styleId="971" w:customStyle="1">
    <w:name w:val="尾注文本 字符"/>
    <w:basedOn w:val="719"/>
    <w:link w:val="746"/>
    <w:qFormat/>
    <w:rPr>
      <w:rFonts w:ascii="Times New Roman" w:hAnsi="Times New Roman" w:eastAsia="楷体_GB2312" w:cs="Times New Roman"/>
      <w:sz w:val="26"/>
      <w:szCs w:val="20"/>
    </w:rPr>
  </w:style>
  <w:style w:type="character" w:styleId="972" w:customStyle="1">
    <w:name w:val="批注框文本 字符"/>
    <w:basedOn w:val="719"/>
    <w:link w:val="747"/>
    <w:qFormat/>
    <w:rPr>
      <w:rFonts w:ascii="Times New Roman" w:hAnsi="Times New Roman" w:eastAsia="楷体_GB2312" w:cs="Times New Roman"/>
      <w:sz w:val="18"/>
      <w:szCs w:val="18"/>
    </w:rPr>
  </w:style>
  <w:style w:type="character" w:styleId="973" w:customStyle="1">
    <w:name w:val="页脚 字符"/>
    <w:basedOn w:val="719"/>
    <w:link w:val="748"/>
    <w:uiPriority w:val="99"/>
    <w:qFormat/>
    <w:rPr>
      <w:rFonts w:ascii="Times New Roman" w:hAnsi="Times New Roman" w:eastAsia="楷体_GB2312" w:cs="Times New Roman"/>
      <w:sz w:val="18"/>
      <w:szCs w:val="20"/>
    </w:rPr>
  </w:style>
  <w:style w:type="character" w:styleId="974" w:customStyle="1">
    <w:name w:val="页眉 字符"/>
    <w:basedOn w:val="719"/>
    <w:link w:val="751"/>
    <w:uiPriority w:val="99"/>
    <w:qFormat/>
    <w:rPr>
      <w:rFonts w:ascii="Times New Roman" w:hAnsi="Times New Roman" w:eastAsia="楷体_GB2312" w:cs="Times New Roman"/>
      <w:sz w:val="18"/>
      <w:szCs w:val="20"/>
    </w:rPr>
  </w:style>
  <w:style w:type="character" w:styleId="975" w:customStyle="1">
    <w:name w:val="脚注文本 字符"/>
    <w:basedOn w:val="719"/>
    <w:link w:val="758"/>
    <w:semiHidden/>
    <w:qFormat/>
    <w:rPr>
      <w:rFonts w:ascii="Times New Roman" w:hAnsi="Times New Roman" w:eastAsia="楷体_GB2312" w:cs="Times New Roman"/>
      <w:sz w:val="18"/>
      <w:szCs w:val="20"/>
    </w:rPr>
  </w:style>
  <w:style w:type="character" w:styleId="976" w:customStyle="1">
    <w:name w:val="脚注文本 字符1"/>
    <w:basedOn w:val="719"/>
    <w:uiPriority w:val="99"/>
    <w:semiHidden/>
    <w:qFormat/>
    <w:rPr>
      <w:rFonts w:ascii="Times New Roman" w:hAnsi="Times New Roman" w:eastAsia="楷体_GB2312" w:cs="Times New Roman"/>
      <w:sz w:val="18"/>
      <w:szCs w:val="18"/>
    </w:rPr>
  </w:style>
  <w:style w:type="character" w:styleId="977" w:customStyle="1">
    <w:name w:val="正文文本缩进 3 字符"/>
    <w:basedOn w:val="719"/>
    <w:link w:val="760"/>
    <w:qFormat/>
    <w:rPr>
      <w:rFonts w:ascii="Times New Roman" w:hAnsi="Times New Roman" w:eastAsia="宋体" w:cs="Times New Roman"/>
      <w:sz w:val="24"/>
      <w:szCs w:val="24"/>
    </w:rPr>
  </w:style>
  <w:style w:type="character" w:styleId="978" w:customStyle="1">
    <w:name w:val="正文文本 2 字符"/>
    <w:basedOn w:val="719"/>
    <w:link w:val="766"/>
    <w:qFormat/>
    <w:rPr>
      <w:rFonts w:ascii="Times New Roman" w:hAnsi="Times New Roman" w:eastAsia="宋体" w:cs="Times New Roman"/>
      <w:color w:val="ff00ff"/>
      <w:sz w:val="20"/>
      <w:szCs w:val="20"/>
    </w:rPr>
  </w:style>
  <w:style w:type="character" w:styleId="979" w:customStyle="1">
    <w:name w:val="HTML 预设格式 字符"/>
    <w:basedOn w:val="719"/>
    <w:link w:val="767"/>
    <w:qFormat/>
    <w:rPr>
      <w:rFonts w:ascii="黑体" w:hAnsi="Courier New" w:eastAsia="黑体" w:cs="楷体_GB2312"/>
      <w:sz w:val="20"/>
      <w:szCs w:val="20"/>
    </w:rPr>
  </w:style>
  <w:style w:type="character" w:styleId="980" w:customStyle="1">
    <w:name w:val="标题 字符"/>
    <w:basedOn w:val="719"/>
    <w:link w:val="770"/>
    <w:qFormat/>
    <w:rPr>
      <w:rFonts w:ascii="Cambria" w:hAnsi="Cambria" w:eastAsia="宋体" w:cs="Times New Roman"/>
      <w:b/>
      <w:bCs/>
      <w:sz w:val="32"/>
      <w:szCs w:val="32"/>
    </w:rPr>
  </w:style>
  <w:style w:type="character" w:styleId="981" w:customStyle="1">
    <w:name w:val="批注主题 字符"/>
    <w:basedOn w:val="965"/>
    <w:link w:val="724"/>
    <w:qFormat/>
    <w:rPr>
      <w:rFonts w:ascii="Times New Roman" w:hAnsi="Times New Roman" w:eastAsia="楷体_GB2312" w:cs="Times New Roman"/>
      <w:b/>
      <w:bCs/>
      <w:sz w:val="26"/>
      <w:szCs w:val="20"/>
    </w:rPr>
  </w:style>
  <w:style w:type="character" w:styleId="982" w:customStyle="1">
    <w:name w:val="访问过的超链接1"/>
    <w:uiPriority w:val="99"/>
    <w:unhideWhenUsed/>
    <w:qFormat/>
    <w:rPr>
      <w:color w:val="800080"/>
      <w:u w:val="single"/>
    </w:rPr>
  </w:style>
  <w:style w:type="character" w:styleId="983" w:customStyle="1">
    <w:name w:val="Andy_2级 Char"/>
    <w:link w:val="984"/>
    <w:qFormat/>
    <w:rPr>
      <w:rFonts w:ascii="Calibri" w:hAnsi="Calibri"/>
      <w:sz w:val="24"/>
    </w:rPr>
  </w:style>
  <w:style w:type="paragraph" w:styleId="984" w:customStyle="1">
    <w:name w:val="Andy_2级"/>
    <w:basedOn w:val="709"/>
    <w:link w:val="983"/>
    <w:qFormat/>
    <w:pPr>
      <w:numPr>
        <w:ilvl w:val="1"/>
        <w:numId w:val="1"/>
      </w:numPr>
      <w:spacing w:line="360" w:lineRule="auto"/>
    </w:pPr>
    <w:rPr>
      <w:rFonts w:ascii="Calibri" w:hAnsi="Calibri" w:eastAsiaTheme="minorEastAsia" w:cstheme="minorBidi"/>
      <w:sz w:val="24"/>
      <w:szCs w:val="22"/>
    </w:rPr>
  </w:style>
  <w:style w:type="character" w:styleId="985" w:customStyle="1">
    <w:name w:val="表正文 Char1"/>
    <w:qFormat/>
    <w:rPr>
      <w:rFonts w:eastAsia="楷体_GB2312"/>
      <w:sz w:val="24"/>
      <w:lang w:val="en-US" w:eastAsia="zh-CN" w:bidi="ar-SA"/>
    </w:rPr>
  </w:style>
  <w:style w:type="character" w:styleId="986" w:customStyle="1">
    <w:name w:val="ca-221"/>
    <w:qFormat/>
    <w:rPr>
      <w:rFonts w:hint="eastAsia" w:ascii="宋体" w:hAnsi="宋体" w:eastAsia="宋体"/>
      <w:color w:val="ff0000"/>
      <w:sz w:val="24"/>
      <w:szCs w:val="24"/>
    </w:rPr>
  </w:style>
  <w:style w:type="paragraph" w:styleId="987" w:customStyle="1">
    <w:name w:val="xl94"/>
    <w:basedOn w:val="709"/>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8" w:customStyle="1">
    <w:name w:val="xl68"/>
    <w:basedOn w:val="709"/>
    <w:qFormat/>
    <w:pPr>
      <w:jc w:val="center"/>
      <w:spacing w:before="100" w:beforeAutospacing="1" w:after="100" w:afterAutospacing="1"/>
      <w:widowControl/>
    </w:pPr>
    <w:rPr>
      <w:rFonts w:ascii="仿宋_GB2312" w:hAnsi="宋体" w:eastAsia="仿宋_GB2312" w:cs="宋体"/>
      <w:sz w:val="32"/>
      <w:szCs w:val="32"/>
    </w:rPr>
  </w:style>
  <w:style w:type="paragraph" w:styleId="989" w:customStyle="1">
    <w:name w:val="xl70"/>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90" w:customStyle="1">
    <w:name w:val="xl87"/>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91" w:customStyle="1">
    <w:name w:val="xl96"/>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92" w:customStyle="1">
    <w:name w:val="xl91"/>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xl7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94" w:customStyle="1">
    <w:name w:val="正文 New New New New"/>
    <w:qFormat/>
    <w:pPr>
      <w:jc w:val="both"/>
      <w:widowControl w:val="off"/>
    </w:pPr>
    <w:rPr>
      <w:szCs w:val="24"/>
    </w:rPr>
  </w:style>
  <w:style w:type="paragraph" w:styleId="995" w:customStyle="1">
    <w:name w:val="xl93"/>
    <w:basedOn w:val="709"/>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6" w:customStyle="1">
    <w:name w:val="Char"/>
    <w:basedOn w:val="709"/>
    <w:qFormat/>
    <w:rPr>
      <w:rFonts w:ascii="Tahoma" w:hAnsi="Tahoma" w:eastAsia="宋体"/>
      <w:sz w:val="24"/>
    </w:rPr>
  </w:style>
  <w:style w:type="paragraph" w:styleId="997" w:customStyle="1">
    <w:name w:val="纯文本1"/>
    <w:basedOn w:val="709"/>
    <w:qFormat/>
    <w:rPr>
      <w:rFonts w:ascii="宋体" w:hAnsi="Courier New"/>
    </w:rPr>
  </w:style>
  <w:style w:type="paragraph" w:styleId="998" w:customStyle="1">
    <w:name w:val="纯文本2"/>
    <w:basedOn w:val="709"/>
    <w:qFormat/>
    <w:rPr>
      <w:rFonts w:ascii="宋体" w:hAnsi="Courier New"/>
    </w:rPr>
  </w:style>
  <w:style w:type="paragraph" w:styleId="999" w:customStyle="1">
    <w:name w:val="纯文本3"/>
    <w:basedOn w:val="709"/>
    <w:link w:val="1000"/>
    <w:qFormat/>
    <w:rPr>
      <w:rFonts w:ascii="宋体" w:hAnsi="Courier New"/>
    </w:rPr>
  </w:style>
  <w:style w:type="character" w:styleId="1000" w:customStyle="1">
    <w:name w:val="Plain Text Char Char"/>
    <w:link w:val="999"/>
    <w:qFormat/>
    <w:rPr>
      <w:rFonts w:ascii="宋体" w:hAnsi="Courier New" w:eastAsia="楷体_GB2312" w:cs="Times New Roman"/>
      <w:sz w:val="26"/>
      <w:szCs w:val="20"/>
    </w:rPr>
  </w:style>
  <w:style w:type="paragraph" w:styleId="1001" w:customStyle="1">
    <w:name w:val="xl75"/>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2" w:customStyle="1">
    <w:name w:val="xl71"/>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3" w:customStyle="1">
    <w:name w:val="xl97"/>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04" w:customStyle="1">
    <w:name w:val="列出段落1"/>
    <w:basedOn w:val="709"/>
    <w:link w:val="1112"/>
    <w:uiPriority w:val="34"/>
    <w:qFormat/>
    <w:pPr>
      <w:ind w:firstLine="420"/>
    </w:pPr>
  </w:style>
  <w:style w:type="paragraph" w:styleId="1005" w:customStyle="1">
    <w:name w:val="xl80"/>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6" w:customStyle="1">
    <w:name w:val="xl72"/>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07" w:customStyle="1">
    <w:name w:val="xl95"/>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08" w:customStyle="1">
    <w:name w:val="xl85"/>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09" w:customStyle="1">
    <w:name w:val="Char Char3"/>
    <w:basedOn w:val="709"/>
    <w:qFormat/>
    <w:pPr>
      <w:jc w:val="left"/>
      <w:spacing w:line="240" w:lineRule="exact"/>
      <w:widowControl/>
    </w:pPr>
    <w:rPr>
      <w:rFonts w:eastAsia="宋体"/>
      <w:sz w:val="24"/>
      <w:szCs w:val="24"/>
    </w:rPr>
  </w:style>
  <w:style w:type="paragraph" w:styleId="1010" w:customStyle="1">
    <w:name w:val="xl89"/>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1" w:customStyle="1">
    <w:name w:val="修订1"/>
    <w:uiPriority w:val="99"/>
    <w:unhideWhenUsed/>
    <w:qFormat/>
    <w:rPr>
      <w:rFonts w:eastAsia="楷体_GB2312"/>
      <w:sz w:val="26"/>
    </w:rPr>
  </w:style>
  <w:style w:type="paragraph" w:styleId="1012" w:customStyle="1">
    <w:name w:val="Char1"/>
    <w:basedOn w:val="709"/>
    <w:qFormat/>
    <w:pPr>
      <w:jc w:val="left"/>
      <w:spacing w:line="240" w:lineRule="exact"/>
      <w:widowControl/>
    </w:pPr>
    <w:rPr>
      <w:rFonts w:ascii="Verdana" w:hAnsi="Verdana" w:eastAsia="仿宋_GB2312"/>
      <w:sz w:val="24"/>
      <w:lang w:eastAsia="en-US"/>
    </w:rPr>
  </w:style>
  <w:style w:type="paragraph" w:styleId="1013" w:customStyle="1">
    <w:name w:val="xl67"/>
    <w:basedOn w:val="709"/>
    <w:qFormat/>
    <w:pPr>
      <w:jc w:val="left"/>
      <w:spacing w:before="100" w:beforeAutospacing="1" w:after="100" w:afterAutospacing="1"/>
      <w:widowControl/>
    </w:pPr>
    <w:rPr>
      <w:rFonts w:ascii="仿宋_GB2312" w:hAnsi="宋体" w:eastAsia="仿宋_GB2312" w:cs="宋体"/>
      <w:sz w:val="20"/>
    </w:rPr>
  </w:style>
  <w:style w:type="paragraph" w:styleId="1014" w:customStyle="1">
    <w:name w:val="Char Char Char Char"/>
    <w:basedOn w:val="732"/>
    <w:qFormat/>
    <w:pPr>
      <w:ind w:left="357"/>
      <w:jc w:val="left"/>
      <w:spacing w:line="436" w:lineRule="exact"/>
      <w:outlineLvl w:val="3"/>
    </w:pPr>
    <w:rPr>
      <w:rFonts w:ascii="Tahoma" w:hAnsi="Tahoma" w:eastAsia="宋体"/>
      <w:b/>
      <w:sz w:val="24"/>
      <w:szCs w:val="24"/>
    </w:rPr>
  </w:style>
  <w:style w:type="paragraph" w:styleId="1015" w:customStyle="1">
    <w:name w:val="xl69"/>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16" w:customStyle="1">
    <w:name w:val="xl66"/>
    <w:basedOn w:val="709"/>
    <w:qFormat/>
    <w:pPr>
      <w:jc w:val="center"/>
      <w:spacing w:before="100" w:beforeAutospacing="1" w:after="100" w:afterAutospacing="1"/>
      <w:widowControl/>
    </w:pPr>
    <w:rPr>
      <w:rFonts w:ascii="仿宋_GB2312" w:hAnsi="宋体" w:eastAsia="仿宋_GB2312" w:cs="宋体"/>
      <w:sz w:val="32"/>
      <w:szCs w:val="32"/>
    </w:rPr>
  </w:style>
  <w:style w:type="paragraph" w:styleId="1017" w:customStyle="1">
    <w:name w:val="Char Char Char"/>
    <w:basedOn w:val="709"/>
    <w:qFormat/>
    <w:pPr>
      <w:numPr>
        <w:numId w:val="2"/>
      </w:numPr>
    </w:pPr>
    <w:rPr>
      <w:rFonts w:eastAsia="宋体"/>
      <w:sz w:val="24"/>
      <w:szCs w:val="24"/>
    </w:rPr>
  </w:style>
  <w:style w:type="paragraph" w:styleId="1018" w:customStyle="1">
    <w:name w:val="xl76"/>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9" w:customStyle="1">
    <w:name w:val="xl74"/>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020" w:customStyle="1">
    <w:name w:val="xl92"/>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21" w:customStyle="1">
    <w:name w:val="xl86"/>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22" w:customStyle="1">
    <w:name w:val="xl77"/>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23" w:customStyle="1">
    <w:name w:val="xl90"/>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24" w:customStyle="1">
    <w:name w:val="xl8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1025" w:customStyle="1">
    <w:name w:val="xl83"/>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26" w:customStyle="1">
    <w:name w:val="xl84"/>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27" w:customStyle="1">
    <w:name w:val="xl82"/>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28" w:customStyle="1">
    <w:name w:val="xl73"/>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9" w:customStyle="1">
    <w:name w:val="xl81"/>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30" w:customStyle="1">
    <w:name w:val="xl79"/>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31" w:customStyle="1">
    <w:name w:val="列出段落11"/>
    <w:basedOn w:val="709"/>
    <w:qFormat/>
    <w:pPr>
      <w:ind w:firstLine="420"/>
    </w:pPr>
    <w:rPr>
      <w:rFonts w:ascii="Calibri" w:hAnsi="Calibri" w:eastAsia="宋体"/>
      <w:sz w:val="21"/>
      <w:szCs w:val="22"/>
    </w:rPr>
  </w:style>
  <w:style w:type="character" w:styleId="1032" w:customStyle="1">
    <w:name w:val="正文2 Char"/>
    <w:link w:val="1033"/>
    <w:qFormat/>
    <w:rPr>
      <w:rFonts w:ascii="Calibri" w:hAnsi="Calibri"/>
      <w:sz w:val="24"/>
    </w:rPr>
  </w:style>
  <w:style w:type="paragraph" w:styleId="1033" w:customStyle="1">
    <w:name w:val="正文2"/>
    <w:basedOn w:val="709"/>
    <w:link w:val="1032"/>
    <w:qFormat/>
    <w:pPr>
      <w:ind w:firstLine="510"/>
      <w:spacing w:before="156" w:line="360" w:lineRule="auto"/>
    </w:pPr>
    <w:rPr>
      <w:rFonts w:ascii="Calibri" w:hAnsi="Calibri" w:eastAsiaTheme="minorEastAsia" w:cstheme="minorBidi"/>
      <w:sz w:val="24"/>
      <w:szCs w:val="22"/>
    </w:rPr>
  </w:style>
  <w:style w:type="paragraph" w:styleId="1034" w:customStyle="1">
    <w:name w:val="Andy_二级"/>
    <w:basedOn w:val="1031"/>
    <w:qFormat/>
    <w:pPr>
      <w:ind w:firstLine="510"/>
      <w:spacing w:line="360" w:lineRule="auto"/>
    </w:pPr>
    <w:rPr>
      <w:sz w:val="24"/>
    </w:rPr>
  </w:style>
  <w:style w:type="paragraph" w:styleId="1035" w:customStyle="1">
    <w:name w:val="Andy_4级"/>
    <w:basedOn w:val="1031"/>
    <w:qFormat/>
    <w:pPr>
      <w:ind w:firstLine="510"/>
      <w:spacing w:line="360" w:lineRule="auto"/>
    </w:pPr>
    <w:rPr>
      <w:sz w:val="24"/>
      <w:szCs w:val="20"/>
    </w:rPr>
  </w:style>
  <w:style w:type="paragraph" w:styleId="1036" w:customStyle="1">
    <w:name w:val="Andy_3级"/>
    <w:basedOn w:val="709"/>
    <w:qFormat/>
    <w:pPr>
      <w:ind w:firstLine="510"/>
      <w:spacing w:line="360" w:lineRule="auto"/>
    </w:pPr>
    <w:rPr>
      <w:rFonts w:ascii="Calibri" w:hAnsi="Calibri" w:eastAsia="宋体"/>
      <w:sz w:val="24"/>
    </w:rPr>
  </w:style>
  <w:style w:type="paragraph" w:styleId="1037" w:customStyle="1">
    <w:name w:val="Andy_一级"/>
    <w:basedOn w:val="1031"/>
    <w:qFormat/>
    <w:pPr>
      <w:ind w:firstLine="0"/>
      <w:keepNext/>
      <w:spacing w:line="360" w:lineRule="auto"/>
    </w:pPr>
    <w:rPr>
      <w:b/>
      <w:sz w:val="24"/>
    </w:rPr>
  </w:style>
  <w:style w:type="paragraph" w:styleId="1038" w:customStyle="1">
    <w:name w:val="首行缩进"/>
    <w:basedOn w:val="709"/>
    <w:qFormat/>
    <w:pPr>
      <w:ind w:firstLine="480"/>
    </w:pPr>
    <w:rPr>
      <w:rFonts w:eastAsia="宋体"/>
      <w:sz w:val="21"/>
      <w:lang w:val="zh-CN"/>
    </w:rPr>
  </w:style>
  <w:style w:type="paragraph" w:styleId="1039" w:customStyle="1">
    <w:name w:val="表格"/>
    <w:basedOn w:val="709"/>
    <w:next w:val="741"/>
    <w:qFormat/>
    <w:rPr>
      <w:rFonts w:ascii="宋体" w:hAnsi="Courier New" w:eastAsia="仿宋_GB2312"/>
      <w:sz w:val="28"/>
      <w:szCs w:val="21"/>
    </w:rPr>
  </w:style>
  <w:style w:type="paragraph" w:styleId="1040" w:customStyle="1">
    <w:name w:val="列出段落5"/>
    <w:basedOn w:val="709"/>
    <w:qFormat/>
    <w:pPr>
      <w:ind w:firstLine="420"/>
      <w:jc w:val="left"/>
      <w:widowControl/>
    </w:pPr>
    <w:rPr>
      <w:rFonts w:ascii="Calibri" w:hAnsi="Calibri" w:eastAsia="宋体" w:cs="Arial"/>
      <w:sz w:val="20"/>
    </w:rPr>
  </w:style>
  <w:style w:type="paragraph" w:styleId="1041" w:customStyle="1">
    <w:name w:val="列出段落3"/>
    <w:basedOn w:val="709"/>
    <w:uiPriority w:val="34"/>
    <w:qFormat/>
    <w:pPr>
      <w:ind w:firstLine="420"/>
    </w:pPr>
    <w:rPr>
      <w:rFonts w:eastAsia="宋体"/>
      <w:sz w:val="21"/>
      <w:szCs w:val="24"/>
    </w:rPr>
  </w:style>
  <w:style w:type="paragraph" w:styleId="1042" w:customStyle="1">
    <w:name w:val="ParaAttribute2"/>
    <w:qFormat/>
    <w:pPr>
      <w:jc w:val="both"/>
      <w:spacing w:line="600" w:lineRule="exact"/>
      <w:widowControl w:val="off"/>
    </w:pPr>
    <w:rPr>
      <w:rFonts w:eastAsia="Batang"/>
    </w:rPr>
  </w:style>
  <w:style w:type="character" w:styleId="1043" w:customStyle="1">
    <w:name w:val="CharAttribute3"/>
    <w:qFormat/>
    <w:rPr>
      <w:rFonts w:hint="default" w:ascii="Times New Roman" w:hAnsi="宋体" w:eastAsia="宋体" w:cs="Times New Roman"/>
      <w:sz w:val="32"/>
    </w:rPr>
  </w:style>
  <w:style w:type="paragraph" w:styleId="1044" w:customStyle="1">
    <w:name w:val="List Paragraph1"/>
    <w:basedOn w:val="709"/>
    <w:qFormat/>
    <w:pPr>
      <w:ind w:firstLine="420"/>
    </w:pPr>
    <w:rPr>
      <w:rFonts w:eastAsia="宋体"/>
      <w:sz w:val="21"/>
    </w:rPr>
  </w:style>
  <w:style w:type="paragraph" w:styleId="1045" w:customStyle="1">
    <w:name w:val="纯文本31"/>
    <w:basedOn w:val="709"/>
    <w:qFormat/>
    <w:rPr>
      <w:rFonts w:ascii="宋体" w:hAnsi="Courier New"/>
    </w:rPr>
  </w:style>
  <w:style w:type="paragraph" w:styleId="1046" w:customStyle="1">
    <w:name w:val="Char Char31"/>
    <w:basedOn w:val="709"/>
    <w:qFormat/>
    <w:pPr>
      <w:jc w:val="left"/>
      <w:spacing w:line="240" w:lineRule="exact"/>
      <w:widowControl/>
    </w:pPr>
    <w:rPr>
      <w:rFonts w:eastAsia="宋体"/>
      <w:sz w:val="24"/>
      <w:szCs w:val="24"/>
    </w:rPr>
  </w:style>
  <w:style w:type="paragraph" w:styleId="1047" w:customStyle="1">
    <w:name w:val="Char Char Char Char1"/>
    <w:basedOn w:val="732"/>
    <w:qFormat/>
    <w:pPr>
      <w:ind w:left="357"/>
      <w:jc w:val="left"/>
      <w:spacing w:line="436" w:lineRule="exact"/>
      <w:outlineLvl w:val="3"/>
    </w:pPr>
    <w:rPr>
      <w:rFonts w:ascii="Tahoma" w:hAnsi="Tahoma" w:eastAsia="宋体"/>
      <w:b/>
      <w:sz w:val="24"/>
      <w:szCs w:val="24"/>
    </w:rPr>
  </w:style>
  <w:style w:type="paragraph" w:styleId="1048" w:customStyle="1">
    <w:name w:val="Char Char Char1"/>
    <w:basedOn w:val="709"/>
    <w:qFormat/>
    <w:pPr>
      <w:ind w:left="360" w:hanging="360"/>
      <w:tabs>
        <w:tab w:val="left" w:pos="360" w:leader="none"/>
      </w:tabs>
    </w:pPr>
    <w:rPr>
      <w:rFonts w:eastAsia="宋体"/>
      <w:sz w:val="24"/>
      <w:szCs w:val="24"/>
    </w:rPr>
  </w:style>
  <w:style w:type="paragraph" w:styleId="1049" w:customStyle="1">
    <w:name w:val="列出段落2"/>
    <w:basedOn w:val="709"/>
    <w:link w:val="1125"/>
    <w:qFormat/>
    <w:pPr>
      <w:ind w:firstLine="420"/>
    </w:pPr>
    <w:rPr>
      <w:rFonts w:eastAsia="宋体"/>
      <w:sz w:val="21"/>
    </w:rPr>
  </w:style>
  <w:style w:type="paragraph" w:styleId="1050" w:customStyle="1">
    <w:name w:val="xl27"/>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1051" w:customStyle="1">
    <w:name w:val="xl31"/>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1052" w:customStyle="1">
    <w:name w:val="正文文本 2 Char"/>
    <w:basedOn w:val="719"/>
    <w:qFormat/>
    <w:rPr>
      <w:color w:val="ff00ff"/>
    </w:rPr>
  </w:style>
  <w:style w:type="character" w:styleId="1053" w:customStyle="1">
    <w:name w:val="+正文 Char3"/>
    <w:link w:val="1054"/>
    <w:qFormat/>
    <w:rPr>
      <w:sz w:val="24"/>
    </w:rPr>
  </w:style>
  <w:style w:type="paragraph" w:styleId="1054" w:customStyle="1">
    <w:name w:val="+正文"/>
    <w:basedOn w:val="709"/>
    <w:link w:val="1053"/>
    <w:qFormat/>
    <w:pPr>
      <w:ind w:firstLine="200"/>
      <w:spacing w:line="360" w:lineRule="auto"/>
    </w:pPr>
    <w:rPr>
      <w:rFonts w:asciiTheme="minorHAnsi" w:hAnsiTheme="minorHAnsi" w:eastAsiaTheme="minorEastAsia" w:cstheme="minorBidi"/>
      <w:sz w:val="24"/>
      <w:szCs w:val="22"/>
    </w:rPr>
  </w:style>
  <w:style w:type="character" w:styleId="1055" w:customStyle="1">
    <w:name w:val="Char Char"/>
    <w:basedOn w:val="719"/>
    <w:qFormat/>
    <w:rPr>
      <w:rFonts w:ascii="宋体" w:hAnsi="Courier New" w:eastAsia="楷体_GB2312"/>
      <w:sz w:val="26"/>
      <w:lang w:val="en-US" w:eastAsia="zh-CN" w:bidi="ar-SA"/>
    </w:rPr>
  </w:style>
  <w:style w:type="character" w:styleId="1056" w:customStyle="1">
    <w:name w:val="样式 正文缩进 + 首行缩进:  2 字符 Char Char"/>
    <w:basedOn w:val="719"/>
    <w:link w:val="1057"/>
    <w:qFormat/>
    <w:rPr>
      <w:sz w:val="24"/>
    </w:rPr>
  </w:style>
  <w:style w:type="paragraph" w:styleId="1057" w:customStyle="1">
    <w:name w:val="样式 正文缩进 + 首行缩进:  2 字符"/>
    <w:basedOn w:val="723"/>
    <w:link w:val="1056"/>
    <w:qFormat/>
    <w:pPr>
      <w:ind w:firstLine="480"/>
      <w:jc w:val="both"/>
      <w:spacing w:after="80" w:line="360" w:lineRule="auto"/>
    </w:pPr>
    <w:rPr>
      <w:rFonts w:asciiTheme="minorHAnsi" w:hAnsiTheme="minorHAnsi" w:eastAsiaTheme="minorEastAsia" w:cstheme="minorBidi"/>
      <w:szCs w:val="22"/>
    </w:rPr>
  </w:style>
  <w:style w:type="character" w:styleId="1058" w:customStyle="1">
    <w:name w:val="style11"/>
    <w:basedOn w:val="719"/>
    <w:qFormat/>
    <w:rPr>
      <w:rFonts w:hint="default" w:ascii="Verdana" w:hAnsi="Verdana"/>
      <w:sz w:val="21"/>
    </w:rPr>
  </w:style>
  <w:style w:type="character" w:styleId="1059" w:customStyle="1">
    <w:name w:val="Char Char1"/>
    <w:basedOn w:val="719"/>
    <w:qFormat/>
    <w:rPr>
      <w:rFonts w:eastAsia="宋体"/>
      <w:sz w:val="24"/>
      <w:lang w:val="en-US" w:eastAsia="zh-CN" w:bidi="ar-SA"/>
    </w:rPr>
  </w:style>
  <w:style w:type="character" w:styleId="1060" w:customStyle="1">
    <w:name w:val="1.1（特殊） Char Char"/>
    <w:basedOn w:val="719"/>
    <w:link w:val="1061"/>
    <w:qFormat/>
    <w:rPr>
      <w:rFonts w:ascii="微软雅黑" w:hAnsi="微软雅黑" w:eastAsia="微软雅黑"/>
      <w:b/>
      <w:sz w:val="28"/>
      <w:szCs w:val="28"/>
    </w:rPr>
  </w:style>
  <w:style w:type="paragraph" w:styleId="1061" w:customStyle="1">
    <w:name w:val="1.1（特殊）"/>
    <w:basedOn w:val="709"/>
    <w:link w:val="1060"/>
    <w:qFormat/>
    <w:pPr>
      <w:jc w:val="left"/>
      <w:spacing w:before="120"/>
    </w:pPr>
    <w:rPr>
      <w:rFonts w:ascii="微软雅黑" w:hAnsi="微软雅黑" w:eastAsia="微软雅黑" w:cstheme="minorBidi"/>
      <w:b/>
      <w:sz w:val="28"/>
      <w:szCs w:val="28"/>
    </w:rPr>
  </w:style>
  <w:style w:type="character" w:styleId="1062" w:customStyle="1">
    <w:name w:val="point_normal1"/>
    <w:basedOn w:val="719"/>
    <w:qFormat/>
    <w:rPr>
      <w:rFonts w:hint="default" w:ascii="Arial" w:hAnsi="Arial"/>
      <w:sz w:val="18"/>
    </w:rPr>
  </w:style>
  <w:style w:type="paragraph" w:styleId="1063" w:customStyle="1">
    <w:name w:val="段落正文 Char Char"/>
    <w:basedOn w:val="709"/>
    <w:qFormat/>
    <w:pPr>
      <w:ind w:firstLine="461"/>
      <w:spacing w:line="360" w:lineRule="auto"/>
    </w:pPr>
    <w:rPr>
      <w:rFonts w:ascii="宋体" w:hAnsi="宋体" w:eastAsia="宋体"/>
      <w:sz w:val="24"/>
      <w:szCs w:val="24"/>
    </w:rPr>
  </w:style>
  <w:style w:type="paragraph" w:styleId="1064" w:customStyle="1">
    <w:name w:val="00"/>
    <w:basedOn w:val="709"/>
    <w:qFormat/>
    <w:pPr>
      <w:jc w:val="left"/>
    </w:pPr>
    <w:rPr>
      <w:rFonts w:ascii="黑体" w:eastAsia="黑体"/>
      <w:b/>
      <w:bCs/>
      <w:sz w:val="20"/>
    </w:rPr>
  </w:style>
  <w:style w:type="paragraph" w:styleId="1065" w:customStyle="1">
    <w:name w:val="第三级"/>
    <w:basedOn w:val="712"/>
    <w:next w:val="709"/>
    <w:qFormat/>
    <w:pPr>
      <w:ind w:left="1259" w:right="210" w:hanging="720"/>
      <w:keepLines w:val="0"/>
      <w:keepNext w:val="0"/>
      <w:widowControl/>
      <w:tabs>
        <w:tab w:val="left" w:pos="900" w:leader="none"/>
      </w:tabs>
    </w:pPr>
    <w:rPr>
      <w:rFonts w:ascii="Arial" w:hAnsi="Arial" w:eastAsia="黑体" w:cs="Arial"/>
      <w:color w:val="000000"/>
      <w:sz w:val="28"/>
      <w:szCs w:val="24"/>
    </w:rPr>
  </w:style>
  <w:style w:type="paragraph" w:styleId="1066" w:customStyle="1">
    <w:name w:val="无缩进正文"/>
    <w:basedOn w:val="709"/>
    <w:qFormat/>
    <w:rPr>
      <w:rFonts w:eastAsia="宋体"/>
      <w:sz w:val="21"/>
    </w:rPr>
  </w:style>
  <w:style w:type="paragraph" w:styleId="1067" w:customStyle="1">
    <w:name w:val="+正文 Char"/>
    <w:basedOn w:val="709"/>
    <w:qFormat/>
    <w:pPr>
      <w:ind w:firstLine="200"/>
      <w:spacing w:line="360" w:lineRule="auto"/>
    </w:pPr>
    <w:rPr>
      <w:rFonts w:eastAsia="宋体"/>
      <w:sz w:val="24"/>
    </w:rPr>
  </w:style>
  <w:style w:type="paragraph" w:styleId="1068" w:customStyle="1">
    <w:name w:val="Char Char Char Char Char Char Char Char Char Char"/>
    <w:basedOn w:val="709"/>
    <w:qFormat/>
    <w:pPr>
      <w:ind w:left="420" w:hanging="420"/>
      <w:tabs>
        <w:tab w:val="left" w:pos="420" w:leader="none"/>
      </w:tabs>
    </w:pPr>
    <w:rPr>
      <w:rFonts w:eastAsia="宋体"/>
      <w:sz w:val="24"/>
      <w:szCs w:val="24"/>
    </w:rPr>
  </w:style>
  <w:style w:type="paragraph" w:styleId="1069" w:customStyle="1">
    <w:name w:val="Char Char Char1 Char"/>
    <w:basedOn w:val="709"/>
    <w:qFormat/>
    <w:pPr>
      <w:jc w:val="left"/>
      <w:spacing w:line="240" w:lineRule="exact"/>
      <w:widowControl/>
    </w:pPr>
    <w:rPr>
      <w:rFonts w:eastAsia="宋体"/>
      <w:sz w:val="21"/>
      <w:szCs w:val="24"/>
    </w:rPr>
  </w:style>
  <w:style w:type="paragraph" w:styleId="1070" w:customStyle="1">
    <w:name w:val="小四 段落 宋体 Char"/>
    <w:basedOn w:val="729"/>
    <w:qFormat/>
    <w:pPr>
      <w:ind w:left="0" w:right="-33" w:firstLine="480"/>
      <w:jc w:val="left"/>
      <w:spacing w:line="360" w:lineRule="auto"/>
    </w:pPr>
    <w:rPr>
      <w:sz w:val="24"/>
      <w:szCs w:val="24"/>
    </w:rPr>
  </w:style>
  <w:style w:type="paragraph" w:styleId="1071" w:customStyle="1">
    <w:name w:val="小点说明"/>
    <w:basedOn w:val="709"/>
    <w:qFormat/>
    <w:pPr>
      <w:ind w:left="360" w:hanging="360"/>
      <w:spacing w:after="80" w:line="360" w:lineRule="auto"/>
      <w:tabs>
        <w:tab w:val="left" w:pos="780" w:leader="none"/>
      </w:tabs>
    </w:pPr>
    <w:rPr>
      <w:rFonts w:eastAsia="宋体"/>
      <w:sz w:val="24"/>
      <w:szCs w:val="24"/>
    </w:rPr>
  </w:style>
  <w:style w:type="paragraph" w:styleId="1072" w:customStyle="1">
    <w:name w:val="msolistparagraph"/>
    <w:basedOn w:val="709"/>
    <w:qFormat/>
    <w:pPr>
      <w:jc w:val="left"/>
      <w:spacing w:before="100" w:beforeAutospacing="1" w:after="100" w:afterAutospacing="1"/>
      <w:widowControl/>
    </w:pPr>
    <w:rPr>
      <w:rFonts w:ascii="宋体" w:hAnsi="宋体" w:eastAsia="宋体" w:cs="宋体"/>
      <w:sz w:val="24"/>
      <w:szCs w:val="24"/>
    </w:rPr>
  </w:style>
  <w:style w:type="paragraph" w:styleId="1073" w:customStyle="1">
    <w:name w:val="xl44"/>
    <w:basedOn w:val="709"/>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74" w:customStyle="1">
    <w:name w:val="_Style 18"/>
    <w:basedOn w:val="709"/>
    <w:qFormat/>
    <w:rPr>
      <w:rFonts w:eastAsia="宋体"/>
      <w:sz w:val="24"/>
      <w:szCs w:val="24"/>
    </w:rPr>
  </w:style>
  <w:style w:type="paragraph" w:styleId="1075" w:customStyle="1">
    <w:name w:val="_Style 13"/>
    <w:basedOn w:val="709"/>
    <w:next w:val="709"/>
    <w:qFormat/>
    <w:rPr>
      <w:rFonts w:eastAsia="宋体"/>
      <w:sz w:val="24"/>
    </w:rPr>
  </w:style>
  <w:style w:type="paragraph" w:styleId="1076" w:customStyle="1">
    <w:name w:val="标书正文"/>
    <w:basedOn w:val="722"/>
    <w:qFormat/>
  </w:style>
  <w:style w:type="paragraph" w:styleId="1077" w:customStyle="1">
    <w:name w:val="p0"/>
    <w:basedOn w:val="709"/>
    <w:qFormat/>
    <w:pPr>
      <w:widowControl/>
    </w:pPr>
    <w:rPr>
      <w:rFonts w:eastAsia="宋体"/>
      <w:sz w:val="28"/>
      <w:szCs w:val="28"/>
    </w:rPr>
  </w:style>
  <w:style w:type="paragraph" w:styleId="1078" w:customStyle="1">
    <w:name w:val="Default"/>
    <w:qFormat/>
    <w:pPr>
      <w:widowControl w:val="off"/>
    </w:pPr>
    <w:rPr>
      <w:rFonts w:ascii="宋体" w:cs="宋体"/>
      <w:color w:val="000000"/>
      <w:sz w:val="24"/>
      <w:szCs w:val="24"/>
    </w:rPr>
  </w:style>
  <w:style w:type="character" w:styleId="1079" w:customStyle="1">
    <w:name w:val="textcontents"/>
    <w:basedOn w:val="719"/>
    <w:qFormat/>
  </w:style>
  <w:style w:type="paragraph" w:styleId="1080" w:customStyle="1">
    <w:name w:val="纯文本4"/>
    <w:basedOn w:val="709"/>
    <w:qFormat/>
    <w:rPr>
      <w:rFonts w:ascii="宋体" w:hAnsi="Courier New"/>
    </w:rPr>
  </w:style>
  <w:style w:type="paragraph" w:styleId="1081" w:customStyle="1">
    <w:name w:val="纯文本5"/>
    <w:basedOn w:val="709"/>
    <w:qFormat/>
    <w:rPr>
      <w:rFonts w:ascii="宋体" w:hAnsi="Courier New"/>
    </w:rPr>
  </w:style>
  <w:style w:type="character" w:styleId="1082" w:customStyle="1">
    <w:name w:val="font01"/>
    <w:basedOn w:val="719"/>
    <w:qFormat/>
    <w:rPr>
      <w:rFonts w:hint="default" w:ascii="Times New Roman" w:hAnsi="Times New Roman" w:cs="Times New Roman"/>
      <w:color w:val="000000"/>
      <w:sz w:val="26"/>
      <w:szCs w:val="26"/>
      <w:u w:val="none"/>
    </w:rPr>
  </w:style>
  <w:style w:type="character" w:styleId="1083" w:customStyle="1">
    <w:name w:val="font11"/>
    <w:basedOn w:val="719"/>
    <w:qFormat/>
    <w:rPr>
      <w:rFonts w:hint="default" w:ascii="楷体_GB2312" w:eastAsia="楷体_GB2312" w:cs="楷体_GB2312"/>
      <w:color w:val="000000"/>
      <w:sz w:val="26"/>
      <w:szCs w:val="26"/>
      <w:u w:val="none"/>
    </w:rPr>
  </w:style>
  <w:style w:type="character" w:styleId="1084" w:customStyle="1">
    <w:name w:val="日期 Char1"/>
    <w:basedOn w:val="719"/>
    <w:qFormat/>
    <w:rPr>
      <w:rFonts w:ascii="宋体" w:hAnsi="宋体" w:eastAsia="楷体_GB2312"/>
      <w:sz w:val="24"/>
    </w:rPr>
  </w:style>
  <w:style w:type="paragraph" w:styleId="1085" w:customStyle="1">
    <w:name w:val="Plain Text1"/>
    <w:basedOn w:val="709"/>
    <w:qFormat/>
    <w:rPr>
      <w:rFonts w:ascii="宋体" w:hAnsi="Courier New"/>
    </w:rPr>
  </w:style>
  <w:style w:type="character" w:styleId="1086" w:customStyle="1">
    <w:name w:val="Andy_正文 Char"/>
    <w:link w:val="1087"/>
    <w:qFormat/>
    <w:rPr>
      <w:rFonts w:ascii="Calibri" w:hAnsi="Calibri"/>
      <w:sz w:val="24"/>
      <w:szCs w:val="24"/>
    </w:rPr>
  </w:style>
  <w:style w:type="paragraph" w:styleId="1087" w:customStyle="1">
    <w:name w:val="Andy_正文"/>
    <w:basedOn w:val="709"/>
    <w:link w:val="1086"/>
    <w:qFormat/>
    <w:pPr>
      <w:ind w:firstLine="480"/>
      <w:spacing w:line="360" w:lineRule="auto"/>
    </w:pPr>
    <w:rPr>
      <w:rFonts w:ascii="Calibri" w:hAnsi="Calibri" w:eastAsiaTheme="minorEastAsia" w:cstheme="minorBidi"/>
      <w:sz w:val="24"/>
      <w:szCs w:val="24"/>
    </w:rPr>
  </w:style>
  <w:style w:type="character" w:styleId="1088" w:customStyle="1">
    <w:name w:val="正文缩进 字符1"/>
    <w:qFormat/>
    <w:rPr>
      <w:rFonts w:eastAsia="楷体_GB2312"/>
      <w:sz w:val="24"/>
      <w:lang w:val="en-US" w:eastAsia="zh-CN" w:bidi="ar-SA"/>
    </w:rPr>
  </w:style>
  <w:style w:type="paragraph" w:styleId="1089" w:customStyle="1">
    <w:name w:val="纯文本11"/>
    <w:basedOn w:val="709"/>
    <w:link w:val="1107"/>
    <w:qFormat/>
    <w:rPr>
      <w:rFonts w:ascii="宋体" w:hAnsi="Courier New"/>
    </w:rPr>
  </w:style>
  <w:style w:type="paragraph" w:styleId="1090" w:customStyle="1">
    <w:name w:val="正文缩进1"/>
    <w:basedOn w:val="709"/>
    <w:qFormat/>
    <w:pPr>
      <w:ind w:firstLine="420"/>
    </w:pPr>
    <w:rPr>
      <w:rFonts w:eastAsia="宋体"/>
      <w:sz w:val="21"/>
    </w:rPr>
  </w:style>
  <w:style w:type="character" w:styleId="1091" w:customStyle="1">
    <w:name w:val="Plain Text Char"/>
    <w:qFormat/>
    <w:rPr>
      <w:rFonts w:ascii="宋体" w:hAnsi="Courier New" w:eastAsia="楷体_GB2312"/>
      <w:sz w:val="26"/>
    </w:rPr>
  </w:style>
  <w:style w:type="paragraph" w:styleId="1092" w:customStyle="1">
    <w:name w:val="纯文本6"/>
    <w:basedOn w:val="709"/>
    <w:qFormat/>
    <w:rPr>
      <w:rFonts w:ascii="宋体" w:hAnsi="Courier New"/>
    </w:rPr>
  </w:style>
  <w:style w:type="character" w:styleId="1093" w:customStyle="1">
    <w:name w:val="正文文本首行缩进 字符"/>
    <w:basedOn w:val="966"/>
    <w:link w:val="727"/>
    <w:qFormat/>
    <w:rPr>
      <w:rFonts w:ascii="Times New Roman" w:hAnsi="Times New Roman" w:eastAsia="楷体_GB2312" w:cs="Times New Roman"/>
      <w:sz w:val="26"/>
      <w:szCs w:val="20"/>
    </w:rPr>
  </w:style>
  <w:style w:type="paragraph" w:styleId="1094" w:customStyle="1">
    <w:name w:val="段"/>
    <w:next w:val="709"/>
    <w:link w:val="1127"/>
    <w:qFormat/>
    <w:pPr>
      <w:ind w:firstLine="200"/>
      <w:jc w:val="both"/>
      <w:spacing w:line="360" w:lineRule="auto"/>
    </w:pPr>
    <w:rPr>
      <w:rFonts w:ascii="Calibri" w:hAnsi="Calibri"/>
      <w:sz w:val="24"/>
      <w:szCs w:val="22"/>
    </w:rPr>
  </w:style>
  <w:style w:type="character" w:styleId="1095" w:customStyle="1">
    <w:name w:val="标题 字符1"/>
    <w:uiPriority w:val="10"/>
    <w:qFormat/>
    <w:rPr>
      <w:rFonts w:ascii="Calibri Light" w:hAnsi="Calibri Light"/>
      <w:b/>
      <w:bCs/>
      <w:sz w:val="32"/>
      <w:szCs w:val="32"/>
    </w:rPr>
  </w:style>
  <w:style w:type="character" w:styleId="1096" w:customStyle="1">
    <w:name w:val="标题 7 字符"/>
    <w:basedOn w:val="719"/>
    <w:link w:val="716"/>
    <w:qFormat/>
    <w:rPr>
      <w:rFonts w:ascii="宋体" w:hAnsi="Tms Rmn" w:eastAsia="宋体" w:cs="Times New Roman"/>
      <w:b/>
      <w:sz w:val="24"/>
      <w:szCs w:val="20"/>
    </w:rPr>
  </w:style>
  <w:style w:type="character" w:styleId="1097" w:customStyle="1">
    <w:name w:val="标题 8 字符"/>
    <w:basedOn w:val="719"/>
    <w:link w:val="717"/>
    <w:qFormat/>
    <w:rPr>
      <w:rFonts w:ascii="Arial" w:hAnsi="Arial" w:eastAsia="黑体" w:cs="Times New Roman"/>
      <w:sz w:val="24"/>
      <w:szCs w:val="24"/>
    </w:rPr>
  </w:style>
  <w:style w:type="character" w:styleId="1098" w:customStyle="1">
    <w:name w:val="标题 9 字符"/>
    <w:basedOn w:val="719"/>
    <w:link w:val="718"/>
    <w:qFormat/>
    <w:rPr>
      <w:rFonts w:ascii="Arial" w:hAnsi="Arial" w:eastAsia="黑体" w:cs="Times New Roman"/>
      <w:szCs w:val="21"/>
    </w:rPr>
  </w:style>
  <w:style w:type="character" w:styleId="1099" w:customStyle="1">
    <w:name w:val="font122"/>
    <w:qFormat/>
    <w:rPr>
      <w:rFonts w:hint="default" w:ascii="Times New Roman" w:hAnsi="Times New Roman" w:cs="Times New Roman"/>
      <w:color w:val="000000"/>
      <w:sz w:val="21"/>
      <w:szCs w:val="21"/>
      <w:u w:val="none"/>
    </w:rPr>
  </w:style>
  <w:style w:type="character" w:styleId="1100" w:customStyle="1">
    <w:name w:val="正文首行缩进 Char Char"/>
    <w:link w:val="1101"/>
    <w:qFormat/>
    <w:rPr>
      <w:szCs w:val="24"/>
    </w:rPr>
  </w:style>
  <w:style w:type="paragraph" w:styleId="1101" w:customStyle="1">
    <w:name w:val="正文首行缩进1"/>
    <w:basedOn w:val="722"/>
    <w:link w:val="1100"/>
    <w:qFormat/>
    <w:rPr>
      <w:rFonts w:asciiTheme="minorHAnsi" w:hAnsiTheme="minorHAnsi" w:eastAsiaTheme="minorEastAsia" w:cstheme="minorBidi"/>
      <w:sz w:val="21"/>
      <w:szCs w:val="24"/>
    </w:rPr>
  </w:style>
  <w:style w:type="character" w:styleId="1102" w:customStyle="1">
    <w:name w:val="正文文本首行缩进 2 字符"/>
    <w:link w:val="750"/>
    <w:uiPriority w:val="99"/>
    <w:qFormat/>
    <w:rPr>
      <w:rFonts w:ascii="方正仿宋简体" w:hAnsi="创艺简仿宋" w:eastAsia="方正仿宋简体"/>
      <w:sz w:val="24"/>
      <w:szCs w:val="21"/>
    </w:rPr>
  </w:style>
  <w:style w:type="character" w:styleId="1103" w:customStyle="1">
    <w:name w:val="para1"/>
    <w:qFormat/>
    <w:rPr>
      <w:rFonts w:hint="default" w:ascii="Arial" w:hAnsi="Arial" w:cs="Arial"/>
      <w:sz w:val="18"/>
      <w:szCs w:val="18"/>
    </w:rPr>
  </w:style>
  <w:style w:type="character" w:styleId="1104" w:customStyle="1">
    <w:name w:val="lh151"/>
    <w:qFormat/>
    <w:rPr>
      <w:color w:val="666666"/>
    </w:rPr>
  </w:style>
  <w:style w:type="character" w:styleId="1105" w:customStyle="1">
    <w:name w:val="正文文本缩进 2 字符1"/>
    <w:qFormat/>
    <w:rPr>
      <w:rFonts w:ascii="宋体"/>
      <w:b/>
      <w:bCs/>
      <w:sz w:val="24"/>
    </w:rPr>
  </w:style>
  <w:style w:type="character" w:styleId="1106" w:customStyle="1">
    <w:name w:val="纯文本 字符1"/>
    <w:qFormat/>
    <w:rPr>
      <w:rFonts w:ascii="宋体" w:hAnsi="Courier New" w:eastAsia="楷体_GB2312"/>
      <w:sz w:val="26"/>
      <w:lang w:val="en-US" w:eastAsia="zh-CN" w:bidi="ar-SA"/>
    </w:rPr>
  </w:style>
  <w:style w:type="character" w:styleId="1107" w:customStyle="1">
    <w:name w:val="纯文本 Char Char"/>
    <w:link w:val="1089"/>
    <w:qFormat/>
    <w:rPr>
      <w:rFonts w:ascii="宋体" w:hAnsi="Courier New" w:eastAsia="楷体_GB2312" w:cs="Times New Roman"/>
      <w:sz w:val="26"/>
      <w:szCs w:val="20"/>
    </w:rPr>
  </w:style>
  <w:style w:type="character" w:styleId="1108" w:customStyle="1">
    <w:name w:val="批注框文本 字符1"/>
    <w:uiPriority w:val="99"/>
    <w:semiHidden/>
    <w:qFormat/>
    <w:rPr>
      <w:rFonts w:eastAsia="楷体_GB2312"/>
      <w:sz w:val="18"/>
      <w:szCs w:val="18"/>
    </w:rPr>
  </w:style>
  <w:style w:type="character" w:styleId="1109" w:customStyle="1">
    <w:name w:val="页眉 字符1"/>
    <w:uiPriority w:val="99"/>
    <w:qFormat/>
    <w:rPr>
      <w:rFonts w:eastAsia="楷体_GB2312"/>
      <w:sz w:val="18"/>
    </w:rPr>
  </w:style>
  <w:style w:type="character" w:styleId="1110" w:customStyle="1">
    <w:name w:val="正文缩进 字符2"/>
    <w:qFormat/>
    <w:rPr>
      <w:rFonts w:eastAsia="楷体_GB2312"/>
      <w:sz w:val="24"/>
    </w:rPr>
  </w:style>
  <w:style w:type="character" w:styleId="1111" w:customStyle="1">
    <w:name w:val="font41"/>
    <w:qFormat/>
    <w:rPr>
      <w:rFonts w:hint="default" w:ascii="Times New Roman" w:hAnsi="Times New Roman" w:cs="Times New Roman"/>
      <w:color w:val="000000"/>
      <w:sz w:val="21"/>
      <w:szCs w:val="21"/>
      <w:u w:val="none"/>
    </w:rPr>
  </w:style>
  <w:style w:type="character" w:styleId="1112" w:customStyle="1">
    <w:name w:val="列出段落 字符"/>
    <w:link w:val="1004"/>
    <w:uiPriority w:val="34"/>
    <w:qFormat/>
    <w:rPr>
      <w:rFonts w:ascii="Times New Roman" w:hAnsi="Times New Roman" w:eastAsia="楷体_GB2312" w:cs="Times New Roman"/>
      <w:sz w:val="26"/>
      <w:szCs w:val="20"/>
    </w:rPr>
  </w:style>
  <w:style w:type="character" w:styleId="1113" w:customStyle="1">
    <w:name w:val="Plain Text Char1"/>
    <w:link w:val="1114"/>
    <w:qFormat/>
    <w:rPr>
      <w:rFonts w:ascii="宋体" w:hAnsi="Courier New" w:eastAsia="楷体_GB2312"/>
      <w:sz w:val="26"/>
    </w:rPr>
  </w:style>
  <w:style w:type="paragraph" w:styleId="1114" w:customStyle="1">
    <w:name w:val="纯文本7"/>
    <w:basedOn w:val="709"/>
    <w:link w:val="1113"/>
    <w:qFormat/>
    <w:rPr>
      <w:rFonts w:ascii="宋体" w:hAnsi="Courier New" w:cstheme="minorBidi"/>
      <w:szCs w:val="22"/>
    </w:rPr>
  </w:style>
  <w:style w:type="character" w:styleId="1115" w:customStyle="1">
    <w:name w:val="批注文字 字符1"/>
    <w:uiPriority w:val="99"/>
    <w:semiHidden/>
    <w:qFormat/>
    <w:rPr>
      <w:rFonts w:eastAsia="楷体_GB2312"/>
      <w:sz w:val="26"/>
    </w:rPr>
  </w:style>
  <w:style w:type="character" w:styleId="1116" w:customStyle="1">
    <w:name w:val="正文文本 3 字符"/>
    <w:link w:val="734"/>
    <w:qFormat/>
    <w:rPr>
      <w:rFonts w:ascii="宋体" w:hAnsi="宋体"/>
      <w:szCs w:val="24"/>
    </w:rPr>
  </w:style>
  <w:style w:type="character" w:styleId="1117" w:customStyle="1">
    <w:name w:val="font31"/>
    <w:qFormat/>
    <w:rPr>
      <w:rFonts w:hint="eastAsia" w:ascii="宋体" w:hAnsi="宋体" w:eastAsia="宋体" w:cs="宋体"/>
      <w:color w:val="000000"/>
      <w:sz w:val="21"/>
      <w:szCs w:val="21"/>
      <w:u w:val="none"/>
    </w:rPr>
  </w:style>
  <w:style w:type="character" w:styleId="1118" w:customStyle="1">
    <w:name w:val="纯文本 Char1"/>
    <w:qFormat/>
    <w:rPr>
      <w:rFonts w:ascii="宋体" w:hAnsi="Courier New" w:eastAsia="楷体_GB2312" w:cs="Times New Roman"/>
      <w:sz w:val="28"/>
      <w:szCs w:val="20"/>
    </w:rPr>
  </w:style>
  <w:style w:type="character" w:styleId="1119" w:customStyle="1">
    <w:name w:val="普通文字 Char Char"/>
    <w:qFormat/>
    <w:rPr>
      <w:rFonts w:ascii="宋体" w:hAnsi="Courier New" w:eastAsia="楷体_GB2312"/>
      <w:sz w:val="26"/>
      <w:lang w:val="en-US" w:eastAsia="zh-CN" w:bidi="ar-SA"/>
    </w:rPr>
  </w:style>
  <w:style w:type="character" w:styleId="1120" w:customStyle="1">
    <w:name w:val="页脚 字符1"/>
    <w:uiPriority w:val="99"/>
    <w:qFormat/>
    <w:rPr>
      <w:rFonts w:eastAsia="楷体_GB2312"/>
      <w:sz w:val="18"/>
    </w:rPr>
  </w:style>
  <w:style w:type="character" w:styleId="1121" w:customStyle="1">
    <w:name w:val="样式 首行缩进:  2 字符 Char"/>
    <w:link w:val="1122"/>
    <w:qFormat/>
    <w:rPr>
      <w:rFonts w:eastAsia="仿宋_GB2312"/>
      <w:sz w:val="24"/>
    </w:rPr>
  </w:style>
  <w:style w:type="paragraph" w:styleId="1122" w:customStyle="1">
    <w:name w:val="样式 首行缩进:  2 字符"/>
    <w:basedOn w:val="709"/>
    <w:link w:val="1121"/>
    <w:qFormat/>
    <w:pPr>
      <w:ind w:firstLine="560"/>
      <w:spacing w:line="360" w:lineRule="auto"/>
    </w:pPr>
    <w:rPr>
      <w:rFonts w:eastAsia="仿宋_GB2312" w:asciiTheme="minorHAnsi" w:hAnsiTheme="minorHAnsi" w:cstheme="minorBidi"/>
      <w:sz w:val="24"/>
      <w:szCs w:val="22"/>
    </w:rPr>
  </w:style>
  <w:style w:type="character" w:styleId="1123" w:customStyle="1">
    <w:name w:val="图例 Char"/>
    <w:link w:val="1124"/>
    <w:qFormat/>
    <w:rPr>
      <w:rFonts w:ascii="仿宋" w:hAnsi="仿宋" w:eastAsia="仿宋"/>
      <w:b/>
    </w:rPr>
  </w:style>
  <w:style w:type="paragraph" w:styleId="1124" w:customStyle="1">
    <w:name w:val="图例"/>
    <w:basedOn w:val="709"/>
    <w:link w:val="1123"/>
    <w:qFormat/>
    <w:pPr>
      <w:ind w:right="74"/>
      <w:jc w:val="center"/>
      <w:spacing w:before="150" w:after="150" w:line="360" w:lineRule="auto"/>
    </w:pPr>
    <w:rPr>
      <w:rFonts w:ascii="仿宋" w:hAnsi="仿宋" w:eastAsia="仿宋" w:cstheme="minorBidi"/>
      <w:b/>
      <w:sz w:val="21"/>
      <w:szCs w:val="22"/>
    </w:rPr>
  </w:style>
  <w:style w:type="character" w:styleId="1125" w:customStyle="1">
    <w:name w:val="列出段落 Char"/>
    <w:link w:val="1049"/>
    <w:qFormat/>
    <w:rPr>
      <w:rFonts w:ascii="Times New Roman" w:hAnsi="Times New Roman" w:eastAsia="宋体" w:cs="Times New Roman"/>
      <w:szCs w:val="20"/>
    </w:rPr>
  </w:style>
  <w:style w:type="character" w:styleId="1126" w:customStyle="1">
    <w:name w:val="font21"/>
    <w:qFormat/>
    <w:rPr>
      <w:rFonts w:hint="eastAsia" w:ascii="宋体" w:hAnsi="宋体" w:eastAsia="宋体" w:cs="宋体"/>
      <w:color w:val="000000"/>
      <w:sz w:val="21"/>
      <w:szCs w:val="21"/>
      <w:u w:val="none"/>
    </w:rPr>
  </w:style>
  <w:style w:type="character" w:styleId="1127" w:customStyle="1">
    <w:name w:val="段 Char"/>
    <w:link w:val="1094"/>
    <w:qFormat/>
    <w:rPr>
      <w:rFonts w:ascii="Calibri" w:hAnsi="Calibri" w:eastAsia="宋体" w:cs="Times New Roman"/>
      <w:sz w:val="24"/>
    </w:rPr>
  </w:style>
  <w:style w:type="character" w:styleId="1128" w:customStyle="1">
    <w:name w:val="正文1 Char"/>
    <w:link w:val="1129"/>
    <w:qFormat/>
    <w:rPr>
      <w:rFonts w:ascii="宋体"/>
      <w:sz w:val="34"/>
    </w:rPr>
  </w:style>
  <w:style w:type="paragraph" w:styleId="1129" w:customStyle="1">
    <w:name w:val="正文1"/>
    <w:next w:val="709"/>
    <w:link w:val="1128"/>
    <w:qFormat/>
    <w:pPr>
      <w:jc w:val="both"/>
      <w:spacing w:line="312" w:lineRule="atLeast"/>
      <w:widowControl w:val="off"/>
    </w:pPr>
    <w:rPr>
      <w:rFonts w:ascii="宋体" w:hAnsiTheme="minorHAnsi" w:eastAsiaTheme="minorEastAsia" w:cstheme="minorBidi"/>
      <w:sz w:val="34"/>
      <w:szCs w:val="22"/>
    </w:rPr>
  </w:style>
  <w:style w:type="character" w:styleId="1130" w:customStyle="1">
    <w:name w:val="p141"/>
    <w:qFormat/>
    <w:rPr>
      <w:color w:val="000000"/>
      <w:sz w:val="28"/>
      <w:szCs w:val="28"/>
      <w:u w:val="none"/>
    </w:rPr>
  </w:style>
  <w:style w:type="character" w:styleId="1131" w:customStyle="1">
    <w:name w:val="正文文本首行缩进 2 字符1"/>
    <w:basedOn w:val="967"/>
    <w:uiPriority w:val="99"/>
    <w:semiHidden/>
    <w:qFormat/>
    <w:rPr>
      <w:rFonts w:ascii="Times New Roman" w:hAnsi="Times New Roman" w:eastAsia="楷体_GB2312" w:cs="Times New Roman"/>
      <w:sz w:val="26"/>
      <w:szCs w:val="20"/>
    </w:rPr>
  </w:style>
  <w:style w:type="character" w:styleId="1132" w:customStyle="1">
    <w:name w:val="正文文本 3 字符1"/>
    <w:basedOn w:val="719"/>
    <w:uiPriority w:val="99"/>
    <w:semiHidden/>
    <w:qFormat/>
    <w:rPr>
      <w:rFonts w:ascii="Times New Roman" w:hAnsi="Times New Roman" w:eastAsia="楷体_GB2312" w:cs="Times New Roman"/>
      <w:sz w:val="16"/>
      <w:szCs w:val="16"/>
    </w:rPr>
  </w:style>
  <w:style w:type="paragraph" w:styleId="1133" w:customStyle="1">
    <w:name w:val="Plain Text2"/>
    <w:basedOn w:val="709"/>
    <w:qFormat/>
    <w:rPr>
      <w:rFonts w:ascii="宋体" w:hAnsi="Courier New" w:eastAsia="Times New Roman"/>
      <w:szCs w:val="22"/>
    </w:rPr>
  </w:style>
  <w:style w:type="paragraph" w:styleId="1134" w:customStyle="1">
    <w:name w:val="CL 正文1.25"/>
    <w:basedOn w:val="709"/>
    <w:qFormat/>
    <w:pPr>
      <w:ind w:firstLine="200"/>
      <w:spacing w:line="300" w:lineRule="auto"/>
    </w:pPr>
    <w:rPr>
      <w:rFonts w:ascii="Cambria" w:hAnsi="Cambria" w:eastAsia="宋体"/>
      <w:sz w:val="24"/>
      <w:szCs w:val="21"/>
    </w:rPr>
  </w:style>
  <w:style w:type="paragraph" w:styleId="1135" w:customStyle="1">
    <w:name w:val="正文段"/>
    <w:basedOn w:val="709"/>
    <w:qFormat/>
    <w:pPr>
      <w:ind w:firstLine="454"/>
      <w:spacing w:after="240" w:line="240" w:lineRule="atLeast"/>
      <w:widowControl/>
    </w:pPr>
    <w:rPr>
      <w:rFonts w:ascii="宋体" w:eastAsia="宋体"/>
      <w:sz w:val="24"/>
    </w:rPr>
  </w:style>
  <w:style w:type="paragraph" w:styleId="1136" w:customStyle="1">
    <w:name w:val="Default Paragraph Font Para Char"/>
    <w:basedOn w:val="709"/>
    <w:semiHidden/>
    <w:qFormat/>
    <w:pPr>
      <w:jc w:val="left"/>
      <w:spacing w:line="240" w:lineRule="exact"/>
      <w:widowControl/>
    </w:pPr>
    <w:rPr>
      <w:rFonts w:ascii="Verdana" w:hAnsi="Verdana" w:eastAsia="宋体"/>
      <w:sz w:val="20"/>
      <w:lang w:eastAsia="en-US"/>
    </w:rPr>
  </w:style>
  <w:style w:type="paragraph" w:styleId="1137" w:customStyle="1">
    <w:name w:val="xl56"/>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8" w:customStyle="1">
    <w:name w:val="xl46"/>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9" w:customStyle="1">
    <w:name w:val="小四 段落 宋体 Char Char Char Char Char Char Char"/>
    <w:basedOn w:val="729"/>
    <w:semiHidden/>
    <w:qFormat/>
  </w:style>
  <w:style w:type="paragraph" w:styleId="1140" w:customStyle="1">
    <w:name w:val="Char Char Char1 Char Char Char Char"/>
    <w:basedOn w:val="709"/>
    <w:qFormat/>
    <w:pPr>
      <w:jc w:val="left"/>
      <w:spacing w:line="240" w:lineRule="exact"/>
      <w:widowControl/>
    </w:pPr>
    <w:rPr>
      <w:rFonts w:eastAsia="宋体"/>
      <w:sz w:val="24"/>
      <w:szCs w:val="24"/>
    </w:rPr>
  </w:style>
  <w:style w:type="paragraph" w:styleId="1141" w:customStyle="1">
    <w:name w:val="xl45"/>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font5"/>
    <w:basedOn w:val="709"/>
    <w:qFormat/>
    <w:pPr>
      <w:jc w:val="left"/>
      <w:spacing w:before="100" w:beforeAutospacing="1" w:after="100" w:afterAutospacing="1"/>
      <w:widowControl/>
    </w:pPr>
    <w:rPr>
      <w:rFonts w:hint="eastAsia" w:ascii="宋体" w:hAnsi="宋体" w:eastAsia="宋体"/>
      <w:sz w:val="18"/>
      <w:szCs w:val="18"/>
    </w:rPr>
  </w:style>
  <w:style w:type="paragraph" w:styleId="1143" w:customStyle="1">
    <w:name w:val="xl47"/>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4" w:customStyle="1">
    <w:name w:val="小四 段落 宋体 Char Char Char Char Char Char"/>
    <w:basedOn w:val="1139"/>
    <w:qFormat/>
  </w:style>
  <w:style w:type="paragraph" w:styleId="1145" w:customStyle="1">
    <w:name w:val="xl63"/>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6" w:customStyle="1">
    <w:name w:val="xl4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7" w:customStyle="1">
    <w:name w:val="xl49"/>
    <w:basedOn w:val="709"/>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8" w:customStyle="1">
    <w:name w:val="xl50"/>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9" w:customStyle="1">
    <w:name w:val="xl51"/>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0" w:customStyle="1">
    <w:name w:val="xl52"/>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xl53"/>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2" w:customStyle="1">
    <w:name w:val="xl54"/>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3" w:customStyle="1">
    <w:name w:val="xl55"/>
    <w:basedOn w:val="70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4" w:customStyle="1">
    <w:name w:val="xl57"/>
    <w:basedOn w:val="7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5" w:customStyle="1">
    <w:name w:val="xl5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xl59"/>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7" w:customStyle="1">
    <w:name w:val="xl60"/>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xl61"/>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9" w:customStyle="1">
    <w:name w:val="xl62"/>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0" w:customStyle="1">
    <w:name w:val="xl64"/>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61" w:customStyle="1">
    <w:name w:val="xl65"/>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font6"/>
    <w:basedOn w:val="709"/>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163" w:customStyle="1">
    <w:name w:val="Char Char3 Char Char Char Char Char Char Char Char Char Char Char Char Char Char Char Char"/>
    <w:basedOn w:val="709"/>
    <w:qFormat/>
    <w:pPr>
      <w:ind w:firstLine="200"/>
      <w:jc w:val="left"/>
      <w:spacing w:line="360" w:lineRule="auto"/>
      <w:widowControl/>
    </w:pPr>
    <w:rPr>
      <w:rFonts w:ascii="宋体" w:hAnsi="宋体" w:eastAsia="宋体"/>
      <w:sz w:val="24"/>
    </w:rPr>
  </w:style>
  <w:style w:type="paragraph" w:styleId="1164" w:customStyle="1">
    <w:name w:val="font7"/>
    <w:basedOn w:val="709"/>
    <w:qFormat/>
    <w:pPr>
      <w:jc w:val="left"/>
      <w:spacing w:before="100" w:beforeAutospacing="1" w:after="100" w:afterAutospacing="1"/>
      <w:widowControl/>
    </w:pPr>
    <w:rPr>
      <w:rFonts w:eastAsia="宋体"/>
      <w:sz w:val="20"/>
    </w:rPr>
  </w:style>
  <w:style w:type="paragraph" w:styleId="1165" w:customStyle="1">
    <w:name w:val="cardlist-value"/>
    <w:basedOn w:val="709"/>
    <w:qFormat/>
    <w:pPr>
      <w:jc w:val="left"/>
      <w:spacing w:before="100" w:beforeAutospacing="1" w:after="100" w:afterAutospacing="1"/>
      <w:widowControl/>
    </w:pPr>
    <w:rPr>
      <w:rFonts w:ascii="宋体" w:hAnsi="宋体" w:eastAsia="宋体" w:cs="宋体"/>
      <w:sz w:val="24"/>
      <w:szCs w:val="24"/>
    </w:rPr>
  </w:style>
  <w:style w:type="paragraph" w:styleId="1166" w:customStyle="1">
    <w:name w:val="Table Paragraph"/>
    <w:basedOn w:val="709"/>
    <w:uiPriority w:val="1"/>
    <w:qFormat/>
    <w:pPr>
      <w:jc w:val="left"/>
    </w:pPr>
    <w:rPr>
      <w:rFonts w:ascii="Calibri" w:hAnsi="Calibri" w:eastAsia="宋体"/>
      <w:sz w:val="22"/>
      <w:szCs w:val="22"/>
      <w:lang w:eastAsia="en-US"/>
    </w:rPr>
  </w:style>
  <w:style w:type="paragraph" w:styleId="1167" w:customStyle="1">
    <w:name w:val="Char Char11"/>
    <w:basedOn w:val="709"/>
    <w:qFormat/>
    <w:pPr>
      <w:jc w:val="left"/>
      <w:spacing w:line="240" w:lineRule="exact"/>
      <w:widowControl/>
    </w:pPr>
    <w:rPr>
      <w:rFonts w:ascii="Verdana" w:hAnsi="Verdana" w:eastAsia="宋体"/>
      <w:sz w:val="20"/>
      <w:lang w:eastAsia="en-US"/>
    </w:rPr>
  </w:style>
  <w:style w:type="paragraph" w:styleId="1168" w:customStyle="1">
    <w:name w:val="Char2"/>
    <w:basedOn w:val="709"/>
    <w:qFormat/>
    <w:rPr>
      <w:rFonts w:eastAsia="宋体"/>
      <w:sz w:val="21"/>
      <w:szCs w:val="24"/>
    </w:rPr>
  </w:style>
  <w:style w:type="paragraph" w:styleId="1169" w:customStyle="1">
    <w:name w:val="_Style 49"/>
    <w:basedOn w:val="709"/>
    <w:qFormat/>
    <w:pPr>
      <w:spacing w:line="360" w:lineRule="auto"/>
    </w:pPr>
    <w:rPr>
      <w:rFonts w:ascii="Tahoma" w:hAnsi="Tahoma" w:eastAsia="宋体"/>
      <w:sz w:val="24"/>
    </w:rPr>
  </w:style>
  <w:style w:type="paragraph" w:styleId="1170" w:customStyle="1">
    <w:name w:val="样式 左  0 字符"/>
    <w:basedOn w:val="709"/>
    <w:qFormat/>
    <w:pPr>
      <w:ind w:firstLine="200"/>
      <w:spacing w:line="360" w:lineRule="auto"/>
    </w:pPr>
    <w:rPr>
      <w:rFonts w:ascii="宋体" w:eastAsia="宋体" w:cs="Century"/>
      <w:sz w:val="24"/>
    </w:rPr>
  </w:style>
  <w:style w:type="paragraph" w:styleId="1171" w:customStyle="1">
    <w:name w:val="TOC 标题11"/>
    <w:basedOn w:val="710"/>
    <w:next w:val="709"/>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172" w:customStyle="1">
    <w:name w:val="_Style 12"/>
    <w:basedOn w:val="732"/>
    <w:qFormat/>
  </w:style>
  <w:style w:type="paragraph" w:styleId="1173" w:customStyle="1">
    <w:name w:val="afont"/>
    <w:basedOn w:val="709"/>
    <w:qFormat/>
    <w:pPr>
      <w:jc w:val="left"/>
      <w:spacing w:before="100" w:after="100" w:line="285" w:lineRule="atLeast"/>
      <w:widowControl/>
    </w:pPr>
    <w:rPr>
      <w:rFonts w:ascii="宋体" w:hAnsi="宋体" w:eastAsia="宋体"/>
      <w:sz w:val="18"/>
    </w:rPr>
  </w:style>
  <w:style w:type="paragraph" w:styleId="1174" w:customStyle="1">
    <w:name w:val="样式1"/>
    <w:basedOn w:val="709"/>
    <w:qFormat/>
    <w:pPr>
      <w:ind w:left="709" w:hanging="709"/>
      <w:tabs>
        <w:tab w:val="left" w:pos="709" w:leader="none"/>
      </w:tabs>
    </w:pPr>
    <w:rPr>
      <w:rFonts w:ascii="宋体" w:hAnsi="宋体" w:eastAsia="宋体"/>
      <w:sz w:val="21"/>
      <w:szCs w:val="21"/>
    </w:rPr>
  </w:style>
  <w:style w:type="paragraph" w:styleId="1175" w:customStyle="1">
    <w:name w:val="Char Char1 Char Char Char Char Char Char Char Char Char Char Char Char Char Char Char Char"/>
    <w:basedOn w:val="709"/>
    <w:qFormat/>
    <w:pPr>
      <w:jc w:val="left"/>
      <w:spacing w:line="240" w:lineRule="exact"/>
      <w:widowControl/>
    </w:pPr>
    <w:rPr>
      <w:rFonts w:ascii="宋体" w:hAnsi="宋体" w:eastAsia="宋体"/>
      <w:sz w:val="24"/>
      <w:szCs w:val="24"/>
    </w:rPr>
  </w:style>
  <w:style w:type="paragraph" w:styleId="1176" w:customStyle="1">
    <w:name w:val="正文(其它)"/>
    <w:basedOn w:val="709"/>
    <w:qFormat/>
    <w:pPr>
      <w:jc w:val="center"/>
      <w:spacing w:line="312" w:lineRule="auto"/>
    </w:pPr>
    <w:rPr>
      <w:rFonts w:ascii="黑体" w:hAnsi="宋体" w:eastAsia="黑体"/>
      <w:sz w:val="32"/>
      <w:szCs w:val="32"/>
    </w:rPr>
  </w:style>
  <w:style w:type="paragraph" w:styleId="1177" w:customStyle="1">
    <w:name w:val="杨昂超式样黑体主"/>
    <w:basedOn w:val="709"/>
    <w:qFormat/>
    <w:rPr>
      <w:rFonts w:ascii="方正黑体简体" w:eastAsia="方正黑体简体"/>
      <w:sz w:val="24"/>
      <w:szCs w:val="24"/>
    </w:rPr>
  </w:style>
  <w:style w:type="paragraph" w:styleId="1178" w:customStyle="1">
    <w:name w:val="Char Char1 Char Char Char Char Char Char Char"/>
    <w:basedOn w:val="709"/>
    <w:qFormat/>
    <w:rPr>
      <w:rFonts w:eastAsia="宋体"/>
      <w:sz w:val="21"/>
    </w:rPr>
  </w:style>
  <w:style w:type="paragraph" w:styleId="1179" w:customStyle="1">
    <w:name w:val="编号1"/>
    <w:basedOn w:val="709"/>
    <w:qFormat/>
    <w:pPr>
      <w:numPr>
        <w:numId w:val="1"/>
      </w:numPr>
      <w:ind w:right="210"/>
      <w:tabs>
        <w:tab w:val="left" w:pos="360" w:leader="none"/>
      </w:tabs>
    </w:pPr>
    <w:rPr>
      <w:rFonts w:ascii="宋体" w:hAnsi="宋体" w:eastAsia="宋体"/>
      <w:spacing w:val="10"/>
      <w:sz w:val="21"/>
      <w:szCs w:val="24"/>
    </w:rPr>
  </w:style>
  <w:style w:type="paragraph" w:styleId="1180" w:customStyle="1">
    <w:name w:val="msonormal"/>
    <w:basedOn w:val="709"/>
    <w:qFormat/>
    <w:pPr>
      <w:jc w:val="left"/>
      <w:spacing w:before="100" w:beforeAutospacing="1" w:after="100" w:afterAutospacing="1"/>
      <w:widowControl/>
    </w:pPr>
    <w:rPr>
      <w:rFonts w:ascii="宋体" w:hAnsi="宋体" w:eastAsia="宋体" w:cs="宋体"/>
      <w:sz w:val="24"/>
      <w:szCs w:val="24"/>
    </w:rPr>
  </w:style>
  <w:style w:type="table" w:styleId="1181" w:customStyle="1">
    <w:name w:val="网格型1"/>
    <w:basedOn w:val="72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2" w:customStyle="1">
    <w:name w:val="网格型2"/>
    <w:basedOn w:val="72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3" w:customStyle="1">
    <w:name w:val="网格型11"/>
    <w:basedOn w:val="720"/>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4" w:customStyle="1">
    <w:name w:val="Table Normal"/>
    <w:uiPriority w:val="2"/>
    <w:unhideWhenUsed/>
    <w:qFormat/>
    <w:tblPr>
      <w:tblCellMar>
        <w:left w:w="0" w:type="dxa"/>
        <w:top w:w="0" w:type="dxa"/>
        <w:right w:w="0" w:type="dxa"/>
        <w:bottom w:w="0" w:type="dxa"/>
      </w:tblCellMar>
    </w:tblPr>
  </w:style>
  <w:style w:type="character" w:styleId="1185" w:customStyle="1">
    <w:name w:val="NormalCharacter"/>
    <w:semiHidden/>
    <w:qFormat/>
  </w:style>
  <w:style w:type="character" w:styleId="1186" w:customStyle="1">
    <w:name w:val="未处理的提及1"/>
    <w:basedOn w:val="719"/>
    <w:uiPriority w:val="99"/>
    <w:unhideWhenUsed/>
    <w:qFormat/>
    <w:rPr>
      <w:color w:val="605e5c"/>
      <w:shd w:val="clear" w:color="auto" w:fill="e1dfdd"/>
    </w:rPr>
  </w:style>
  <w:style w:type="character" w:styleId="1187" w:customStyle="1">
    <w:name w:val="未处理的提及2"/>
    <w:basedOn w:val="719"/>
    <w:uiPriority w:val="99"/>
    <w:unhideWhenUsed/>
    <w:qFormat/>
    <w:rPr>
      <w:color w:val="605e5c"/>
      <w:shd w:val="clear" w:color="auto" w:fill="e1dfdd"/>
    </w:rPr>
  </w:style>
  <w:style w:type="paragraph" w:styleId="1188" w:customStyle="1">
    <w:name w:val="修订2"/>
    <w:hidden/>
    <w:uiPriority w:val="99"/>
    <w:semiHidden/>
    <w:qFormat/>
    <w:rPr>
      <w:rFonts w:eastAsia="楷体_GB2312"/>
      <w:sz w:val="26"/>
    </w:rPr>
  </w:style>
  <w:style w:type="paragraph" w:styleId="1189" w:customStyle="1">
    <w:name w:val="表格字体"/>
    <w:basedOn w:val="709"/>
    <w:qFormat/>
    <w:pPr>
      <w:ind w:firstLine="723"/>
      <w:spacing w:line="400" w:lineRule="exact"/>
      <w:widowControl/>
    </w:pPr>
    <w:rPr>
      <w:rFonts w:hint="eastAsia" w:eastAsia="仿宋" w:cs="宋体"/>
      <w:bCs/>
      <w:color w:val="000000"/>
      <w:sz w:val="24"/>
      <w:szCs w:val="18"/>
    </w:rPr>
  </w:style>
  <w:style w:type="paragraph" w:styleId="1190" w:customStyle="1">
    <w:name w:val="纯文本8"/>
    <w:basedOn w:val="709"/>
    <w:qFormat/>
    <w:rPr>
      <w:rFonts w:ascii="宋体" w:hAnsi="Courier New"/>
      <w:sz w:val="28"/>
    </w:rPr>
  </w:style>
  <w:style w:type="paragraph" w:styleId="1191" w:customStyle="1">
    <w:name w:val="修订3"/>
    <w:hidden/>
    <w:uiPriority w:val="99"/>
    <w:semiHidden/>
    <w:qFormat/>
    <w:rPr>
      <w:rFonts w:eastAsia="楷体_GB2312"/>
      <w:sz w:val="26"/>
    </w:rPr>
  </w:style>
  <w:style w:type="paragraph" w:styleId="1192" w:customStyle="1">
    <w:name w:val="备注"/>
    <w:basedOn w:val="709"/>
    <w:qFormat/>
    <w:pPr>
      <w:ind w:left="1024"/>
      <w:jc w:val="left"/>
      <w:spacing w:line="400" w:lineRule="exact"/>
      <w:widowControl/>
    </w:pPr>
    <w:rPr>
      <w:rFonts w:hint="eastAsia" w:ascii="宋体" w:hAnsi="宋体" w:eastAsia="宋体" w:cs="宋体"/>
      <w:b/>
      <w:color w:val="000000"/>
      <w:sz w:val="24"/>
      <w:szCs w:val="18"/>
    </w:rPr>
  </w:style>
  <w:style w:type="paragraph" w:styleId="1193" w:customStyle="1">
    <w:name w:val="正文文本1"/>
    <w:basedOn w:val="709"/>
    <w:uiPriority w:val="99"/>
    <w:unhideWhenUsed/>
    <w:qFormat/>
    <w:rPr>
      <w:rFonts w:ascii="楷体_GB2312"/>
      <w:b/>
      <w:bCs/>
      <w:sz w:val="28"/>
    </w:rPr>
  </w:style>
  <w:style w:type="paragraph" w:styleId="1194" w:customStyle="1">
    <w:name w:val="正文缩进11"/>
    <w:basedOn w:val="709"/>
    <w:next w:val="709"/>
    <w:unhideWhenUsed/>
    <w:qFormat/>
    <w:pPr>
      <w:ind w:firstLine="420"/>
      <w:jc w:val="left"/>
    </w:pPr>
    <w:rPr>
      <w:sz w:val="24"/>
    </w:rPr>
  </w:style>
  <w:style w:type="paragraph" w:styleId="1195" w:customStyle="1">
    <w:name w:val="列出段落4"/>
    <w:basedOn w:val="709"/>
    <w:uiPriority w:val="99"/>
    <w:qFormat/>
    <w:pPr>
      <w:ind w:firstLine="420"/>
    </w:pPr>
  </w:style>
  <w:style w:type="paragraph" w:styleId="1196" w:customStyle="1">
    <w:name w:val="普通(网站)1"/>
    <w:basedOn w:val="709"/>
    <w:uiPriority w:val="99"/>
    <w:qFormat/>
    <w:pPr>
      <w:jc w:val="left"/>
      <w:spacing w:beforeAutospacing="1" w:afterAutospacing="1"/>
    </w:pPr>
    <w:rPr>
      <w:sz w:val="24"/>
    </w:rPr>
  </w:style>
  <w:style w:type="character" w:styleId="1197" w:customStyle="1">
    <w:name w:val="要点1"/>
    <w:qFormat/>
    <w:rPr>
      <w:rFonts w:hint="default" w:ascii="Times New Roman" w:hAnsi="Times New Roman" w:eastAsia="楷体_GB2312" w:cs="Times New Roman"/>
      <w:sz w:val="26"/>
    </w:rPr>
  </w:style>
  <w:style w:type="character" w:styleId="1198" w:customStyle="1">
    <w:name w:val="NormalCharacter1"/>
    <w:semiHidden/>
    <w:qFormat/>
    <w:rPr>
      <w:rFonts w:hint="default" w:ascii="Times New Roman" w:hAnsi="Times New Roman" w:eastAsia="宋体" w:cs="Times New Roman"/>
    </w:rPr>
  </w:style>
  <w:style w:type="paragraph" w:styleId="1199" w:customStyle="1">
    <w:name w:val="正文文本11"/>
    <w:basedOn w:val="709"/>
    <w:next w:val="1200"/>
    <w:qFormat/>
    <w:pPr>
      <w:spacing w:line="400" w:lineRule="exact"/>
    </w:pPr>
    <w:rPr>
      <w:rFonts w:ascii="楷体_GB2312"/>
      <w:sz w:val="28"/>
    </w:rPr>
  </w:style>
  <w:style w:type="paragraph" w:styleId="1200" w:customStyle="1">
    <w:name w:val="正文缩进2"/>
    <w:basedOn w:val="1201"/>
    <w:next w:val="709"/>
    <w:uiPriority w:val="99"/>
    <w:unhideWhenUsed/>
    <w:qFormat/>
    <w:pPr>
      <w:ind w:firstLine="420"/>
    </w:pPr>
  </w:style>
  <w:style w:type="paragraph" w:styleId="1201" w:customStyle="1">
    <w:name w:val="正文9"/>
    <w:qFormat/>
    <w:pPr>
      <w:jc w:val="both"/>
      <w:widowControl w:val="off"/>
    </w:pPr>
  </w:style>
  <w:style w:type="table" w:styleId="1202" w:customStyle="1">
    <w:name w:val="网格型8"/>
    <w:basedOn w:val="720"/>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3" w:customStyle="1">
    <w:name w:val="_Style 3"/>
    <w:basedOn w:val="709"/>
    <w:uiPriority w:val="99"/>
    <w:qFormat/>
    <w:rPr>
      <w:szCs w:val="21"/>
    </w:rPr>
  </w:style>
  <w:style w:type="paragraph" w:styleId="1204" w:customStyle="1">
    <w:name w:val="Table Text"/>
    <w:basedOn w:val="709"/>
    <w:semiHidden/>
    <w:qFormat/>
    <w:rPr>
      <w:rFonts w:ascii="Arial" w:hAnsi="Arial" w:eastAsia="Arial" w:cs="Arial"/>
      <w:sz w:val="21"/>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90B1B0-6320-4A2C-8834-5CCF7596F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张敬柏</cp:lastModifiedBy>
  <cp:revision>32</cp:revision>
  <dcterms:created xsi:type="dcterms:W3CDTF">2025-08-19T04:09:00Z</dcterms:created>
  <dcterms:modified xsi:type="dcterms:W3CDTF">2026-09-18T07:12:01Z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126C687CD348472391C72103FA0F07E9_13</vt:lpwstr>
  </property>
  <property fmtid="{D5CDD505-2E9C-101B-9397-08002B2CF9AE}" pid="4" name="KSOTemplateDocerSaveRecord">
    <vt:lpwstr>eyJoZGlkIjoiZjlkY2I1ZTMzOTA5NDRiNTM4NThiNjk5MjllY2FlMGIiLCJ1c2VySWQiOiIyODk3OTM2MjkifQ==</vt:lpwstr>
  </property>
</Properties>
</file>