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color w:val="auto"/>
          <w:sz w:val="32"/>
          <w:highlight w:val="none"/>
        </w:rPr>
      </w:pPr>
      <w:r>
        <w:rPr>
          <w:rFonts w:hint="eastAsia" w:ascii="宋体" w:hAnsi="宋体" w:cs="宋体"/>
          <w:color w:val="auto"/>
          <w:sz w:val="32"/>
          <w:highlight w:val="none"/>
        </w:rPr>
      </w:r>
      <w:r/>
    </w:p>
    <w:p>
      <w:pPr>
        <w:jc w:val="center"/>
        <w:rPr>
          <w:rFonts w:hint="eastAsia" w:ascii="宋体" w:hAnsi="宋体" w:cs="宋体"/>
          <w:color w:val="auto"/>
          <w:spacing w:val="76"/>
          <w:sz w:val="144"/>
          <w:szCs w:val="144"/>
          <w:highlight w:val="none"/>
        </w:rPr>
      </w:pPr>
      <w:r>
        <w:rPr>
          <w:rFonts w:hint="eastAsia" w:ascii="宋体" w:hAnsi="宋体" w:cs="宋体"/>
          <w:color w:val="auto"/>
          <w:spacing w:val="76"/>
          <w:sz w:val="144"/>
          <w:szCs w:val="144"/>
          <w:highlight w:val="none"/>
        </w:rPr>
        <w:t xml:space="preserve">招</w:t>
      </w:r>
      <w:r/>
    </w:p>
    <w:p>
      <w:pPr>
        <w:jc w:val="center"/>
        <w:rPr>
          <w:rFonts w:hint="eastAsia" w:ascii="宋体" w:hAnsi="宋体" w:cs="宋体"/>
          <w:color w:val="auto"/>
          <w:spacing w:val="76"/>
          <w:sz w:val="144"/>
          <w:szCs w:val="144"/>
          <w:highlight w:val="none"/>
        </w:rPr>
      </w:pPr>
      <w:r>
        <w:rPr>
          <w:rFonts w:hint="eastAsia" w:ascii="宋体" w:hAnsi="宋体" w:cs="宋体"/>
          <w:color w:val="auto"/>
          <w:spacing w:val="76"/>
          <w:sz w:val="144"/>
          <w:szCs w:val="144"/>
          <w:highlight w:val="none"/>
        </w:rPr>
        <w:t xml:space="preserve">标</w:t>
      </w:r>
      <w:r/>
    </w:p>
    <w:p>
      <w:pPr>
        <w:jc w:val="center"/>
        <w:rPr>
          <w:rFonts w:hint="eastAsia" w:ascii="宋体" w:hAnsi="宋体" w:cs="宋体"/>
          <w:color w:val="auto"/>
          <w:spacing w:val="76"/>
          <w:sz w:val="144"/>
          <w:szCs w:val="144"/>
          <w:highlight w:val="none"/>
        </w:rPr>
      </w:pPr>
      <w:r>
        <w:rPr>
          <w:rFonts w:hint="eastAsia" w:ascii="宋体" w:hAnsi="宋体" w:cs="宋体"/>
          <w:color w:val="auto"/>
          <w:spacing w:val="76"/>
          <w:sz w:val="144"/>
          <w:szCs w:val="144"/>
          <w:highlight w:val="none"/>
        </w:rPr>
        <w:t xml:space="preserve">文</w:t>
      </w:r>
      <w:r/>
    </w:p>
    <w:p>
      <w:pPr>
        <w:jc w:val="center"/>
        <w:rPr>
          <w:rFonts w:hint="eastAsia" w:ascii="宋体" w:hAnsi="宋体" w:cs="宋体"/>
          <w:color w:val="auto"/>
          <w:spacing w:val="76"/>
          <w:sz w:val="144"/>
          <w:highlight w:val="none"/>
        </w:rPr>
      </w:pPr>
      <w:r>
        <w:rPr>
          <w:rFonts w:hint="eastAsia" w:ascii="宋体" w:hAnsi="宋体" w:cs="宋体"/>
          <w:color w:val="auto"/>
          <w:spacing w:val="76"/>
          <w:sz w:val="144"/>
          <w:szCs w:val="144"/>
          <w:highlight w:val="none"/>
        </w:rPr>
        <w:t xml:space="preserve">件</w:t>
      </w:r>
      <w:r/>
    </w:p>
    <w:p>
      <w:pPr>
        <w:ind w:firstLine="1200"/>
        <w:jc w:val="lef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left="1800" w:hanging="1800"/>
        <w:jc w:val="left"/>
        <w:spacing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新沂市2026年时集镇等8个镇（街）第二轮土地承包到期后再延长30年试点项目</w:t>
      </w:r>
      <w:r/>
    </w:p>
    <w:p>
      <w:pPr>
        <w:jc w:val="left"/>
        <w:spacing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JSZC-320381-ZZXZ-G2026-0018</w:t>
      </w:r>
      <w:r/>
    </w:p>
    <w:p>
      <w:pPr>
        <w:jc w:val="both"/>
        <w:spacing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新沂市农业农村局</w:t>
      </w:r>
      <w:r/>
    </w:p>
    <w:p>
      <w:pPr>
        <w:jc w:val="both"/>
        <w:spacing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lang w:eastAsia="zh-CN"/>
        </w:rPr>
      </w:r>
      <w:r/>
    </w:p>
    <w:p>
      <w:pPr>
        <w:jc w:val="both"/>
        <w:spacing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lang w:eastAsia="zh-CN"/>
        </w:rPr>
      </w:r>
      <w:r/>
    </w:p>
    <w:p>
      <w:pPr>
        <w:pStyle w:val="920"/>
        <w:ind w:firstLine="0"/>
        <w:jc w:val="center"/>
        <w:spacing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rPr>
        <w:t xml:space="preserve">采购代理机构：</w:t>
      </w:r>
      <w:r>
        <w:rPr>
          <w:rFonts w:hint="eastAsia" w:ascii="宋体" w:hAnsi="宋体" w:cs="宋体"/>
          <w:color w:val="auto"/>
          <w:sz w:val="30"/>
          <w:szCs w:val="30"/>
          <w:highlight w:val="none"/>
          <w:lang w:eastAsia="zh-CN"/>
        </w:rPr>
        <w:t xml:space="preserve">中正信造价咨询有限公司</w:t>
      </w:r>
      <w:r/>
    </w:p>
    <w:p>
      <w:pPr>
        <w:pStyle w:val="920"/>
        <w:ind w:firstLine="0"/>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二〇二六年</w:t>
      </w:r>
      <w:r>
        <w:rPr>
          <w:rFonts w:hint="eastAsia" w:ascii="宋体" w:hAnsi="宋体" w:cs="宋体"/>
          <w:color w:val="auto"/>
          <w:sz w:val="30"/>
          <w:szCs w:val="30"/>
          <w:highlight w:val="none"/>
          <w:lang w:val="en-US" w:eastAsia="zh-CN"/>
        </w:rPr>
        <w:t xml:space="preserve">十</w:t>
      </w:r>
      <w:r>
        <w:rPr>
          <w:rFonts w:hint="eastAsia" w:ascii="宋体" w:hAnsi="宋体" w:cs="宋体"/>
          <w:color w:val="auto"/>
          <w:sz w:val="30"/>
          <w:szCs w:val="30"/>
          <w:highlight w:val="none"/>
        </w:rPr>
        <w:t xml:space="preserve">月</w:t>
      </w:r>
      <w:r/>
    </w:p>
    <w:p>
      <w:pPr>
        <w:jc w:val="center"/>
        <w:widowControl/>
        <w:rPr>
          <w:rFonts w:hint="eastAsia" w:ascii="宋体" w:hAnsi="宋体" w:cs="宋体"/>
          <w:b/>
          <w:color w:val="auto"/>
          <w:sz w:val="44"/>
          <w:highlight w:val="none"/>
        </w:rPr>
      </w:pPr>
      <w:r>
        <w:rPr>
          <w:rFonts w:hint="eastAsia" w:ascii="宋体" w:hAnsi="宋体" w:cs="宋体"/>
          <w:b/>
          <w:color w:val="auto"/>
          <w:sz w:val="44"/>
          <w:highlight w:val="none"/>
        </w:rPr>
        <w:br w:type="page" w:clear="all"/>
      </w:r>
      <w:r>
        <w:rPr>
          <w:rFonts w:hint="eastAsia" w:ascii="宋体" w:hAnsi="宋体" w:cs="宋体"/>
          <w:b/>
          <w:color w:val="auto"/>
          <w:sz w:val="44"/>
          <w:highlight w:val="none"/>
        </w:rPr>
        <w:t xml:space="preserve">目录</w:t>
      </w:r>
      <w:r/>
    </w:p>
    <w:p>
      <w:pPr>
        <w:jc w:val="center"/>
        <w:spacing w:line="520" w:lineRule="exact"/>
        <w:rPr>
          <w:rFonts w:hint="eastAsia" w:ascii="宋体" w:hAnsi="宋体" w:cs="宋体"/>
          <w:b/>
          <w:color w:val="auto"/>
          <w:sz w:val="44"/>
          <w:szCs w:val="44"/>
          <w:highlight w:val="none"/>
        </w:rPr>
      </w:pPr>
      <w:r/>
      <w:bookmarkStart w:id="0" w:name="_Toc522790130"/>
      <w:r/>
      <w:r/>
    </w:p>
    <w:p>
      <w:pPr>
        <w:pStyle w:val="940"/>
        <w:tabs>
          <w:tab w:val="right" w:pos="8400" w:leader="dot"/>
        </w:tabs>
        <w:rPr>
          <w:rFonts w:hint="eastAsia" w:ascii="宋体" w:hAnsi="宋体" w:cs="宋体"/>
          <w:color w:val="auto"/>
          <w:sz w:val="30"/>
          <w:szCs w:val="30"/>
          <w:highlight w:val="none"/>
        </w:rPr>
      </w:pPr>
      <w:r>
        <w:rPr>
          <w:rFonts w:hint="eastAsia" w:ascii="宋体" w:hAnsi="宋体" w:cs="宋体"/>
          <w:b/>
          <w:color w:val="auto"/>
          <w:sz w:val="30"/>
          <w:szCs w:val="30"/>
          <w:highlight w:val="none"/>
        </w:rPr>
        <w:fldChar w:fldCharType="begin"/>
      </w:r>
      <w:r>
        <w:rPr>
          <w:rFonts w:hint="eastAsia" w:ascii="宋体" w:hAnsi="宋体" w:cs="宋体"/>
          <w:b/>
          <w:color w:val="auto"/>
          <w:sz w:val="30"/>
          <w:szCs w:val="30"/>
          <w:highlight w:val="none"/>
        </w:rPr>
        <w:instrText xml:space="preserve"> TOC \o "1-3" \h \z \u </w:instrText>
      </w:r>
      <w:r>
        <w:rPr>
          <w:rFonts w:hint="eastAsia" w:ascii="宋体" w:hAnsi="宋体" w:cs="宋体"/>
          <w:b/>
          <w:color w:val="auto"/>
          <w:sz w:val="30"/>
          <w:szCs w:val="30"/>
          <w:highlight w:val="none"/>
        </w:rPr>
        <w:fldChar w:fldCharType="separate"/>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_Toc9829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第一章 投标邀请</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_Toc9829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1</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940"/>
        <w:tabs>
          <w:tab w:val="right" w:pos="8400" w:leader="dot"/>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_Toc28608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第二章 投标人须知</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_Toc28608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4</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940"/>
        <w:tabs>
          <w:tab w:val="right" w:pos="8400" w:leader="dot"/>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_Toc5487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第三章 投标资料表</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_Toc5487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14</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940"/>
        <w:tabs>
          <w:tab w:val="right" w:pos="8400" w:leader="dot"/>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_Toc3982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第四章 评标标准</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_Toc3982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24</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940"/>
        <w:tabs>
          <w:tab w:val="right" w:pos="8400" w:leader="dot"/>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_Toc20062 </w:instrText>
      </w:r>
      <w:r>
        <w:rPr>
          <w:rFonts w:hint="eastAsia" w:ascii="宋体" w:hAnsi="宋体" w:cs="宋体"/>
          <w:color w:val="auto"/>
          <w:sz w:val="30"/>
          <w:szCs w:val="30"/>
          <w:highlight w:val="none"/>
        </w:rPr>
        <w:fldChar w:fldCharType="separate"/>
      </w:r>
      <w:r>
        <w:rPr>
          <w:rFonts w:hint="eastAsia" w:ascii="宋体" w:hAnsi="宋体" w:cs="宋体"/>
          <w:bCs/>
          <w:color w:val="auto"/>
          <w:sz w:val="30"/>
          <w:szCs w:val="30"/>
          <w:highlight w:val="none"/>
        </w:rPr>
        <w:t xml:space="preserve">第五章 拟签订的合同文本</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_Toc20062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29</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940"/>
        <w:tabs>
          <w:tab w:val="right" w:pos="8400" w:leader="dot"/>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_Toc32344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第六章 采购需求</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_Toc32344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40</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940"/>
        <w:tabs>
          <w:tab w:val="right" w:pos="8400" w:leader="dot"/>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_Toc3418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第七章 投标文件相关格式</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_Toc3418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52</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jc w:val="center"/>
        <w:spacing w:line="520" w:lineRule="exact"/>
        <w:rPr>
          <w:rFonts w:hint="eastAsia" w:ascii="宋体" w:hAnsi="宋体" w:cs="宋体"/>
          <w:b/>
          <w:color w:val="auto"/>
          <w:sz w:val="30"/>
          <w:szCs w:val="30"/>
          <w:highlight w:val="none"/>
        </w:rPr>
      </w:pPr>
      <w:r>
        <w:rPr>
          <w:rFonts w:hint="eastAsia" w:ascii="宋体" w:hAnsi="宋体" w:cs="宋体"/>
          <w:color w:val="auto"/>
          <w:sz w:val="30"/>
          <w:szCs w:val="30"/>
          <w:highlight w:val="none"/>
        </w:rPr>
        <w:fldChar w:fldCharType="end"/>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921"/>
        <w:jc w:val="center"/>
        <w:spacing w:line="520" w:lineRule="exact"/>
        <w:shd w:val="clear" w:color="auto" w:fill="auto"/>
        <w:rPr>
          <w:rFonts w:hint="eastAsia" w:ascii="宋体" w:hAnsi="宋体" w:cs="宋体"/>
          <w:b/>
          <w:color w:val="auto"/>
          <w:sz w:val="36"/>
          <w:szCs w:val="36"/>
          <w:highlight w:val="none"/>
          <w:lang w:eastAsia="zh-CN"/>
        </w:rPr>
        <w:sectPr>
          <w:headerReference w:type="default" r:id="rId9"/>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b/>
          <w:color w:val="auto"/>
          <w:sz w:val="36"/>
          <w:szCs w:val="36"/>
          <w:highlight w:val="none"/>
          <w:lang w:eastAsia="zh-CN"/>
        </w:rPr>
      </w:r>
      <w:r/>
    </w:p>
    <w:p>
      <w:pPr>
        <w:pStyle w:val="921"/>
        <w:jc w:val="center"/>
        <w:spacing w:line="520" w:lineRule="exact"/>
        <w:shd w:val="clear" w:color="auto" w:fill="auto"/>
        <w:rPr>
          <w:rFonts w:hint="eastAsia"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新沂市农业农村局</w:t>
      </w:r>
      <w:r>
        <w:rPr>
          <w:rFonts w:hint="eastAsia" w:ascii="宋体" w:hAnsi="宋体" w:cs="宋体"/>
          <w:b/>
          <w:color w:val="auto"/>
          <w:sz w:val="36"/>
          <w:szCs w:val="36"/>
          <w:highlight w:val="none"/>
        </w:rPr>
        <w:t xml:space="preserve">《</w:t>
      </w:r>
      <w:r>
        <w:rPr>
          <w:rFonts w:hint="eastAsia" w:ascii="宋体" w:hAnsi="宋体" w:eastAsia="宋体" w:cs="宋体"/>
          <w:b/>
          <w:color w:val="auto"/>
          <w:sz w:val="36"/>
          <w:szCs w:val="36"/>
          <w:highlight w:val="none"/>
          <w:lang w:eastAsia="zh-CN"/>
        </w:rPr>
        <w:t xml:space="preserve">新沂市2026年时集镇等8个镇（街）第二轮土地承包到期后再延长30年试点项目》</w:t>
      </w:r>
      <w:r>
        <w:rPr>
          <w:rFonts w:hint="eastAsia" w:ascii="宋体" w:hAnsi="宋体" w:eastAsia="宋体" w:cs="宋体"/>
          <w:b/>
          <w:color w:val="auto"/>
          <w:sz w:val="36"/>
          <w:szCs w:val="36"/>
          <w:highlight w:val="none"/>
          <w:lang w:eastAsia="zh-CN"/>
        </w:rPr>
        <w:t xml:space="preserve">招</w:t>
      </w:r>
      <w:r>
        <w:rPr>
          <w:rFonts w:hint="eastAsia" w:ascii="宋体" w:hAnsi="宋体" w:cs="宋体"/>
          <w:b/>
          <w:color w:val="auto"/>
          <w:sz w:val="36"/>
          <w:szCs w:val="36"/>
          <w:highlight w:val="none"/>
        </w:rPr>
        <w:t xml:space="preserve">标文件</w:t>
      </w:r>
      <w:r/>
    </w:p>
    <w:p>
      <w:pPr>
        <w:pStyle w:val="922"/>
        <w:rPr>
          <w:rFonts w:hint="eastAsia"/>
          <w:color w:val="auto"/>
          <w:highlight w:val="none"/>
        </w:rPr>
      </w:pPr>
      <w:r>
        <w:rPr>
          <w:rFonts w:hint="eastAsia"/>
          <w:color w:val="auto"/>
          <w:highlight w:val="none"/>
        </w:rPr>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11"/>
        <w:spacing w:line="520" w:lineRule="exact"/>
        <w:rPr>
          <w:rFonts w:hint="eastAsia" w:ascii="宋体" w:hAnsi="宋体" w:eastAsia="宋体" w:cs="宋体"/>
          <w:b/>
          <w:bCs/>
          <w:color w:val="auto"/>
          <w:szCs w:val="30"/>
          <w:highlight w:val="none"/>
        </w:rPr>
        <w:outlineLvl w:val="0"/>
      </w:pPr>
      <w:r/>
      <w:bookmarkStart w:id="1" w:name="_Toc9829"/>
      <w:r>
        <w:rPr>
          <w:rFonts w:hint="eastAsia" w:ascii="宋体" w:hAnsi="宋体" w:eastAsia="宋体" w:cs="宋体"/>
          <w:b/>
          <w:bCs/>
          <w:color w:val="auto"/>
          <w:highlight w:val="none"/>
        </w:rPr>
        <w:t xml:space="preserve">第一章</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 xml:space="preserve">投标邀请</w:t>
      </w:r>
      <w:bookmarkEnd w:id="1"/>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中正信造价咨询有限公司</w:t>
      </w:r>
      <w:r>
        <w:rPr>
          <w:rFonts w:hint="eastAsia" w:ascii="宋体" w:hAnsi="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新沂市农业农村局</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新沂市2026年时集镇等8个镇（街）第二轮土地承包到期后再延长30年试点项目</w:t>
      </w:r>
      <w:r>
        <w:rPr>
          <w:rFonts w:hint="eastAsia" w:ascii="宋体" w:hAnsi="宋体" w:cs="宋体"/>
          <w:color w:val="auto"/>
          <w:sz w:val="24"/>
          <w:szCs w:val="24"/>
          <w:highlight w:val="none"/>
        </w:rPr>
        <w:t xml:space="preserve">”进行公开招标采购，现邀请符合相关条件的供应商投标。</w:t>
      </w:r>
      <w:r/>
    </w:p>
    <w:p>
      <w:pPr>
        <w:ind w:firstLine="60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一、项目名称和项目编号</w:t>
      </w:r>
      <w:r/>
    </w:p>
    <w:p>
      <w:pPr>
        <w:ind w:firstLine="60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(一)项目名称：</w:t>
      </w:r>
      <w:r>
        <w:rPr>
          <w:rFonts w:hint="eastAsia" w:ascii="宋体" w:hAnsi="宋体" w:cs="宋体"/>
          <w:color w:val="auto"/>
          <w:sz w:val="24"/>
          <w:szCs w:val="24"/>
          <w:highlight w:val="none"/>
          <w:lang w:eastAsia="zh-CN"/>
        </w:rPr>
        <w:t xml:space="preserve">新沂市2026年时集镇等8个镇（街）第二轮土地承包到期后再延长30年试点项目</w:t>
      </w:r>
      <w:r/>
    </w:p>
    <w:p>
      <w:pPr>
        <w:ind w:firstLine="60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(二)项目编号：</w:t>
      </w:r>
      <w:r>
        <w:rPr>
          <w:rFonts w:hint="eastAsia" w:ascii="宋体" w:hAnsi="宋体" w:cs="宋体"/>
          <w:color w:val="auto"/>
          <w:sz w:val="24"/>
          <w:szCs w:val="24"/>
          <w:highlight w:val="none"/>
          <w:lang w:eastAsia="zh-CN"/>
        </w:rPr>
        <w:t xml:space="preserve">JSZC-320381-ZZXZ-G2026-0018</w:t>
      </w:r>
      <w:r/>
    </w:p>
    <w:p>
      <w:pPr>
        <w:ind w:firstLine="60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二、对投标人的资格要求</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详见本项目公开招标公告。</w:t>
      </w:r>
      <w:r/>
    </w:p>
    <w:p>
      <w:pPr>
        <w:ind w:firstLine="60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三、预算金额：本项目不接受超过410.00万元（采购项目预算金额）的投标报价。</w:t>
      </w:r>
      <w:r/>
    </w:p>
    <w:p>
      <w:pPr>
        <w:ind w:left="0"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采购包1：不接受超过96万元的投标报价，涉及时集镇18个村（白石村、郝湖村、蒋沟村、陈墩村、温墩村、西洪村、山东村、大周村、白科村、时集村、陈刘村、蒋刘村、凤云村、敬元村、马厂村、明甫村、新庄村、万沟村），为牵头采购包；</w:t>
      </w:r>
      <w:r/>
    </w:p>
    <w:p>
      <w:pPr>
        <w:ind w:left="0"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采购包2：不接受超过78万元的投标报价，涉及阿湖镇18个村（蒋马村、下湖村、阿湖村、桃岭村、练马村、黄柏村、黑埠村、中沟村、鸣九村、岭东村、三里村、芦湖村、条河村、古村村、墩新村、双池村、上旺村、林头村）。</w:t>
      </w:r>
      <w:r/>
    </w:p>
    <w:p>
      <w:pPr>
        <w:ind w:left="0"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采购包3：不接受超过60万元的投标报价，涉及双塘镇14个村（高塘村、钓台村、双井村、叶庄村、佃户村、沙沟村、孟庄村、段宅村、九墩村、凉泉村、古木村、袁湖村、丁集村、刘庄村）、北沟街道7个村（仲庄村、神山村、北沟村、南沟村、塔山村、田吴村、新东村）；</w:t>
      </w:r>
      <w:r/>
    </w:p>
    <w:p>
      <w:pPr>
        <w:ind w:left="0"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采购包4：不接受超过97万元的投标报价，涉及马陵山镇19个村（花厅村、曹刘村、小蒋村、太平村、湖东村、王庄村、小周村、玄庙村、高原村、宋山村、尚河村、陈楼村、三合村、新宅村、冲口村、钟吾村、陵东村、广玉村、黄甲村）、唐店街道9个村（龙河村、唐店村、东岭村、八户村、双山村、后滩村、杜湖村、尚营村、徐李村）；</w:t>
      </w:r>
      <w:r/>
    </w:p>
    <w:p>
      <w:pPr>
        <w:ind w:left="0"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采购包5：不接受超过79万元的投标报价，涉及新店镇15个村（五营村、刘庄村、埠湖村、南涧村、窑连村、郑沟村、大湖村、北涧村、胡庄村、王圩村、新店村、红旗村、小湖村、十墩村、马庄村）、邵店镇14个村（叶海村、沂北村、西鲍村、朱圩村、刘冲村、菜元村、沭河村、联合村、邵店村、友谊村、东鲍村、陈堰村、邵西村、悦集村）。</w:t>
      </w:r>
      <w:r/>
    </w:p>
    <w:p>
      <w:pPr>
        <w:ind w:firstLine="60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四、采购需求</w:t>
      </w:r>
      <w:r/>
    </w:p>
    <w:p>
      <w:pPr>
        <w:ind w:left="0"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新沂市2026年时集镇等8个镇（街）第二轮土地承包到期后再延长30年试点项目，包括但不限于：摸底调查和资料收集整理、信息核对、实测指界、补充测绘（含测绘数据入库）、制定延包方案、延包数据处理、公示培训、合同签订（含网签业务指导培训、网签系统维护、网络签章费、网签相关材料收集及业务数据处理等）、资料输出打印、数据汇交、档案资料完善和整理等。具体内容详见招标文件采购需求。</w:t>
      </w:r>
      <w:r/>
    </w:p>
    <w:p>
      <w:pPr>
        <w:numPr>
          <w:ilvl w:val="0"/>
          <w:numId w:val="0"/>
        </w:numPr>
        <w:ind w:firstLine="480"/>
        <w:spacing w:line="360" w:lineRule="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本项目采用兼投不兼中原则，同一投标人可同时参与</w:t>
      </w:r>
      <w:r>
        <w:rPr>
          <w:rFonts w:hint="eastAsia" w:ascii="宋体" w:hAnsi="宋体" w:cs="宋体"/>
          <w:color w:val="auto"/>
          <w:sz w:val="24"/>
          <w:szCs w:val="24"/>
          <w:highlight w:val="none"/>
          <w:lang w:val="en-US" w:eastAsia="zh-CN"/>
        </w:rPr>
        <w:t xml:space="preserve">5</w:t>
      </w:r>
      <w:r>
        <w:rPr>
          <w:rFonts w:hint="default" w:ascii="宋体" w:hAnsi="宋体" w:cs="宋体"/>
          <w:color w:val="auto"/>
          <w:sz w:val="24"/>
          <w:szCs w:val="24"/>
          <w:highlight w:val="none"/>
          <w:lang w:val="en-US" w:eastAsia="zh-CN"/>
        </w:rPr>
        <w:t xml:space="preserve">个采购包投标，若该投标人经评审后成为采购包1中标候选投标人排名的第一名，其他分包的报价继续参与下一包的评审，但不再推荐该投标人为采购包2、采购包3、采购包4</w:t>
      </w:r>
      <w:r>
        <w:rPr>
          <w:rFonts w:hint="eastAsia" w:ascii="宋体" w:hAnsi="宋体" w:cs="宋体"/>
          <w:color w:val="auto"/>
          <w:sz w:val="24"/>
          <w:szCs w:val="24"/>
          <w:highlight w:val="none"/>
          <w:lang w:val="en-US" w:eastAsia="zh-CN"/>
        </w:rPr>
        <w:t xml:space="preserve">、采购包5</w:t>
      </w:r>
      <w:r>
        <w:rPr>
          <w:rFonts w:hint="default" w:ascii="宋体" w:hAnsi="宋体" w:cs="宋体"/>
          <w:color w:val="auto"/>
          <w:sz w:val="24"/>
          <w:szCs w:val="24"/>
          <w:highlight w:val="none"/>
          <w:lang w:val="en-US" w:eastAsia="zh-CN"/>
        </w:rPr>
        <w:t xml:space="preserve">的中标候选投标人；开标、评标、定标顺序以采购包1（牵头包）、采购包2、采购包3、采购包4</w:t>
      </w:r>
      <w:r>
        <w:rPr>
          <w:rFonts w:hint="eastAsia" w:ascii="宋体" w:hAnsi="宋体" w:cs="宋体"/>
          <w:color w:val="auto"/>
          <w:sz w:val="24"/>
          <w:szCs w:val="24"/>
          <w:highlight w:val="none"/>
          <w:lang w:val="en-US" w:eastAsia="zh-CN"/>
        </w:rPr>
        <w:t xml:space="preserve">、采购包5</w:t>
      </w:r>
      <w:r>
        <w:rPr>
          <w:rFonts w:hint="default" w:ascii="宋体" w:hAnsi="宋体" w:cs="宋体"/>
          <w:color w:val="auto"/>
          <w:sz w:val="24"/>
          <w:szCs w:val="24"/>
          <w:highlight w:val="none"/>
          <w:lang w:val="en-US" w:eastAsia="zh-CN"/>
        </w:rPr>
        <w:t xml:space="preserve">顺序依次进行。不因前面开标、评标确认的第一中标候选投标人因质疑、投诉、复议被取消第一中标候选投标人（或中标人）资格，而改变后面开标、评标确定的中标候选投标人结果。(如果一个投标人同时投多个包，投标文件需要分包单独编制）。</w:t>
      </w:r>
      <w:r/>
    </w:p>
    <w:p>
      <w:pPr>
        <w:ind w:firstLine="60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五、获取招标文件</w:t>
      </w:r>
      <w:bookmarkEnd w:id="0"/>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（1）潜在供应商访问电子招标投标交易平台的网络地址和方法：</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①登录http://jszfcg.jsczt.cn/，或进入徐州政府采购网，点击“苏采云”进入系统。</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②“CA数字证书”的获取：</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办事指南-相关服务-资料下载”中的《“苏采云”系统政务CA办理材料、操作手册及控件下载》。</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（2）采购代理机构将数据电文形式的招标文件加载至电子招标投标交易平台，供潜在供应商下载或者查阅。</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（3）售价：免费。</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特别说明：“招标文件提供期限”后仍可以下载招标文件，“招标文件提供期限”后下载的招标文件，视为非有效方式且不作为供应商权益受到损害的证明材料和依据。</w:t>
      </w:r>
      <w:r/>
    </w:p>
    <w:p>
      <w:pPr>
        <w:ind w:firstLine="60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六、提交投标文件截止时间、开标时间和地点</w:t>
      </w:r>
      <w:r/>
    </w:p>
    <w:p>
      <w:pPr>
        <w:ind w:firstLine="60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none"/>
        </w:rPr>
        <w:t xml:space="preserve">（一）投标截止时间：</w:t>
      </w:r>
      <w:r>
        <w:rPr>
          <w:rFonts w:hint="eastAsia" w:ascii="宋体" w:hAnsi="宋体" w:cs="宋体"/>
          <w:color w:val="auto"/>
          <w:sz w:val="24"/>
          <w:szCs w:val="24"/>
          <w:highlight w:val="white"/>
        </w:rPr>
        <w:t xml:space="preserve">2026年</w:t>
      </w:r>
      <w:r>
        <w:rPr>
          <w:rFonts w:hint="eastAsia" w:ascii="宋体" w:hAnsi="宋体" w:cs="宋体"/>
          <w:color w:val="auto"/>
          <w:sz w:val="24"/>
          <w:szCs w:val="24"/>
          <w:highlight w:val="white"/>
          <w:lang w:val="en-US" w:eastAsia="zh-CN"/>
        </w:rPr>
        <w:t xml:space="preserve">11</w:t>
      </w:r>
      <w:r>
        <w:rPr>
          <w:rFonts w:hint="eastAsia" w:ascii="宋体" w:hAnsi="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4</w:t>
      </w:r>
      <w:r>
        <w:rPr>
          <w:rFonts w:hint="eastAsia" w:ascii="宋体" w:hAnsi="宋体" w:cs="宋体"/>
          <w:color w:val="auto"/>
          <w:sz w:val="24"/>
          <w:szCs w:val="24"/>
          <w:highlight w:val="white"/>
        </w:rPr>
        <w:t xml:space="preserve">日北京时间09：30。</w:t>
      </w:r>
      <w:r>
        <w:rPr>
          <w:highlight w:val="white"/>
        </w:rPr>
      </w:r>
    </w:p>
    <w:p>
      <w:pPr>
        <w:ind w:firstLine="600"/>
        <w:spacing w:line="360" w:lineRule="auto"/>
        <w:rPr>
          <w:rFonts w:hint="eastAsia" w:ascii="宋体" w:hAnsi="宋体" w:cs="宋体"/>
          <w:color w:val="auto"/>
          <w:sz w:val="24"/>
          <w:szCs w:val="24"/>
          <w:highlight w:val="yellow"/>
        </w:rPr>
      </w:pPr>
      <w:r>
        <w:rPr>
          <w:rFonts w:hint="eastAsia" w:ascii="宋体" w:hAnsi="宋体" w:cs="宋体"/>
          <w:color w:val="auto"/>
          <w:sz w:val="24"/>
          <w:szCs w:val="24"/>
          <w:highlight w:val="none"/>
        </w:rPr>
        <w:t xml:space="preserve">（二）开标时间</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white"/>
        </w:rPr>
        <w:t xml:space="preserve">2026年1</w:t>
      </w:r>
      <w:r>
        <w:rPr>
          <w:rFonts w:hint="eastAsia" w:ascii="宋体" w:hAnsi="宋体" w:cs="宋体"/>
          <w:color w:val="auto"/>
          <w:sz w:val="24"/>
          <w:szCs w:val="24"/>
          <w:highlight w:val="white"/>
          <w:lang w:val="en-US" w:eastAsia="zh-CN"/>
        </w:rPr>
        <w:t xml:space="preserve">1</w:t>
      </w:r>
      <w:r>
        <w:rPr>
          <w:rFonts w:hint="eastAsia" w:ascii="宋体" w:hAnsi="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4</w:t>
      </w:r>
      <w:r>
        <w:rPr>
          <w:rFonts w:hint="eastAsia" w:ascii="宋体" w:hAnsi="宋体" w:cs="宋体"/>
          <w:color w:val="auto"/>
          <w:sz w:val="24"/>
          <w:szCs w:val="24"/>
          <w:highlight w:val="white"/>
        </w:rPr>
        <w:t xml:space="preserve">日北京时间09：30。</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（三）开标地点：“苏采云”系统“开标大厅”或进入江苏政府采购网--办事指南--供应商--供应商进入，点击“苏采云”进入系统“开标大厅”。</w:t>
      </w:r>
      <w:r/>
    </w:p>
    <w:p>
      <w:pPr>
        <w:ind w:firstLine="600"/>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七</w:t>
      </w:r>
      <w:r>
        <w:rPr>
          <w:rFonts w:hint="eastAsia" w:ascii="宋体" w:hAnsi="宋体" w:cs="宋体"/>
          <w:b/>
          <w:bCs/>
          <w:color w:val="auto"/>
          <w:sz w:val="24"/>
          <w:szCs w:val="24"/>
          <w:highlight w:val="none"/>
        </w:rPr>
        <w:t xml:space="preserve">、采购人</w:t>
      </w:r>
      <w:r/>
    </w:p>
    <w:p>
      <w:pPr>
        <w:pStyle w:val="921"/>
        <w:ind w:firstLine="560"/>
        <w:spacing w:line="360" w:lineRule="auto"/>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（一）名称：新沂市农业农村局。</w:t>
      </w:r>
      <w:r/>
    </w:p>
    <w:p>
      <w:pPr>
        <w:pStyle w:val="921"/>
        <w:ind w:firstLine="560"/>
        <w:spacing w:line="360" w:lineRule="auto"/>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（二）地址：新沂市钟吾路159号</w:t>
      </w:r>
      <w:r/>
    </w:p>
    <w:p>
      <w:pPr>
        <w:pStyle w:val="921"/>
        <w:ind w:firstLine="560"/>
        <w:spacing w:line="360" w:lineRule="auto"/>
        <w:shd w:val="clear" w:color="auto" w:fil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（三）联系方法：15952298582</w:t>
      </w:r>
      <w:r/>
    </w:p>
    <w:p>
      <w:pPr>
        <w:pStyle w:val="921"/>
        <w:ind w:firstLine="560"/>
        <w:spacing w:line="360" w:lineRule="auto"/>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（四）采购项目联系人：袁莉    联系电话:15952298582</w:t>
      </w:r>
      <w:r/>
    </w:p>
    <w:p>
      <w:pPr>
        <w:ind w:firstLine="600"/>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八</w:t>
      </w:r>
      <w:r>
        <w:rPr>
          <w:rFonts w:hint="eastAsia" w:ascii="宋体" w:hAnsi="宋体" w:cs="宋体"/>
          <w:b/>
          <w:bCs/>
          <w:color w:val="auto"/>
          <w:sz w:val="24"/>
          <w:szCs w:val="24"/>
          <w:highlight w:val="none"/>
        </w:rPr>
        <w:t xml:space="preserve">、采购代理机构</w:t>
      </w:r>
      <w:r/>
    </w:p>
    <w:p>
      <w:pPr>
        <w:pStyle w:val="921"/>
        <w:ind w:firstLine="560"/>
        <w:spacing w:line="360" w:lineRule="auto"/>
        <w:shd w:val="clear" w:color="auto" w:fill="auto"/>
        <w:rPr>
          <w:rFonts w:hint="eastAsia" w:ascii="宋体" w:hAnsi="宋体" w:eastAsia="宋体" w:cs="宋体"/>
          <w:color w:val="auto"/>
          <w:sz w:val="24"/>
          <w:szCs w:val="24"/>
          <w:highlight w:val="none"/>
          <w:lang w:val="en-US" w:eastAsia="zh-CN" w:bidi="ar-SA"/>
        </w:rPr>
      </w:pPr>
      <w:r/>
      <w:bookmarkStart w:id="2" w:name="_Toc522790131"/>
      <w:r>
        <w:rPr>
          <w:rFonts w:hint="eastAsia" w:ascii="宋体" w:hAnsi="宋体" w:eastAsia="宋体" w:cs="宋体"/>
          <w:color w:val="auto"/>
          <w:sz w:val="24"/>
          <w:szCs w:val="24"/>
          <w:highlight w:val="none"/>
          <w:lang w:val="en-US" w:eastAsia="zh-CN" w:bidi="ar-SA"/>
        </w:rPr>
        <w:t xml:space="preserve">（一）名称：中正信造价咨询有限公司</w:t>
      </w:r>
      <w:r/>
    </w:p>
    <w:p>
      <w:pPr>
        <w:pStyle w:val="921"/>
        <w:ind w:firstLine="560"/>
        <w:spacing w:line="360" w:lineRule="auto"/>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（二）地址：徐州市青年路171号3楼。</w:t>
      </w:r>
      <w:r/>
    </w:p>
    <w:p>
      <w:pPr>
        <w:pStyle w:val="921"/>
        <w:ind w:firstLine="560"/>
        <w:spacing w:line="360" w:lineRule="auto"/>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（三）联系方法：0516-83760343</w:t>
      </w:r>
      <w:r/>
    </w:p>
    <w:p>
      <w:pPr>
        <w:pStyle w:val="921"/>
        <w:ind w:firstLine="560"/>
        <w:spacing w:line="360" w:lineRule="auto"/>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（四）采购项目联系人：张丽；联系电话：0516-83760343</w:t>
      </w:r>
      <w:r/>
    </w:p>
    <w:p>
      <w:pPr>
        <w:pStyle w:val="911"/>
        <w:spacing w:line="360" w:lineRule="auto"/>
        <w:rPr>
          <w:rFonts w:hint="eastAsia" w:ascii="宋体" w:hAnsi="宋体" w:eastAsia="宋体" w:cs="宋体"/>
          <w:b/>
          <w:bCs/>
          <w:color w:val="auto"/>
          <w:highlight w:val="none"/>
        </w:rPr>
        <w:outlineLvl w:val="0"/>
      </w:pPr>
      <w:r>
        <w:rPr>
          <w:rFonts w:hint="eastAsia" w:ascii="宋体" w:hAnsi="宋体" w:eastAsia="宋体" w:cs="宋体"/>
          <w:color w:val="auto"/>
          <w:sz w:val="24"/>
          <w:szCs w:val="24"/>
          <w:highlight w:val="none"/>
          <w:lang w:val="en-US" w:eastAsia="zh-CN" w:bidi="ar-SA"/>
        </w:rPr>
        <w:br w:type="page" w:clear="all"/>
      </w:r>
      <w:bookmarkStart w:id="3" w:name="_Toc28608"/>
      <w:r>
        <w:rPr>
          <w:rFonts w:hint="eastAsia" w:ascii="宋体" w:hAnsi="宋体" w:eastAsia="宋体" w:cs="宋体"/>
          <w:b/>
          <w:bCs/>
          <w:color w:val="auto"/>
          <w:highlight w:val="none"/>
        </w:rPr>
        <w:t xml:space="preserve">第二章</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 xml:space="preserve">投标人须知</w:t>
      </w:r>
      <w:bookmarkEnd w:id="2"/>
      <w:r/>
      <w:bookmarkEnd w:id="3"/>
      <w:r/>
      <w:r/>
    </w:p>
    <w:p>
      <w:pPr>
        <w:ind w:firstLine="600"/>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一、总则</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（六）投标人的资格条件：</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二、招标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（八）招标文件应包括以下内容：</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第一章，投标邀请；</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第二章，投标人须知；</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第三章，投标资料表；</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第四章，评标标准；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第五章，拟签订的合同文本；</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第六章，采购需求；</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第七章，投标文件相关格式。</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（九）招标文件澄清或者修改：</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2.现场考察以本文件第三章《投标资料表》中的要求为准。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3.开标前答疑会以本文件第三章《投标资料表》中的要求为准。</w:t>
      </w:r>
      <w:r/>
    </w:p>
    <w:p>
      <w:pPr>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三、投标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（十二）投标文件的构成：</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（十三）投标函和价格表、商务条件、交货和提供服务的时间：</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2.商务条件以本文件第三章《投标资料表》中的要求为准。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（十四）投标报价要求：</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1.投标人应按照招标文件的要求报出分项价格和总价。</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3.采购人不支付报价以外的任何费用。</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（十六）投标有效期：</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（十七）投标文件的编制要求和签署要求：</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1.电子投标文件要求</w:t>
      </w:r>
      <w:r/>
    </w:p>
    <w:p>
      <w:pPr>
        <w:ind w:firstLine="482"/>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（1）投标人应由其法定代表人或法定代表人授权代表在规定的网上投标时间，凭CA证书登陆电子招标投标交易平台（即“苏采云”系统）在线编制投标文件（电子数据），并在投标截止时间之前上传投标文件。</w:t>
      </w:r>
      <w:r/>
    </w:p>
    <w:p>
      <w:pPr>
        <w:ind w:firstLine="482"/>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（2）投标人应对CA证书妥善保管，如被他人盗用投标，因此带来的结果均由投标人自行承担。</w:t>
      </w:r>
      <w:r/>
    </w:p>
    <w:p>
      <w:pPr>
        <w:ind w:firstLine="482"/>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2"/>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482"/>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（十八）投标文件的盖章要求：</w:t>
      </w:r>
      <w:r/>
    </w:p>
    <w:p>
      <w:pPr>
        <w:ind w:firstLine="482"/>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投标文件的盖章要求，以本文件第三章《投标资料表》中所提要求为准。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（十九）提交电子投标文件的截止时间注意事项。投标人应在招标文件要求的提交投标文件的截止时间前，将投标文件提交至“苏采云”系统。</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（二十）凡在招标文件要求提交投标文件的截止时间之后提交的投标文件，均为无效投标文件，“苏采云”系统将自动拒收。各投标人应在规定时间内通过CA证书进行网上解密。</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（二十二）本项目不允许分包、转包。</w:t>
      </w:r>
      <w:r/>
    </w:p>
    <w:p>
      <w:pPr>
        <w:ind w:firstLine="600"/>
        <w:spacing w:line="52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（二十四）有下列情形之一的，其投标无效。</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5.不同投标人的投标文件相互混装；</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7.电子投标文件未按规定期限投标的；</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8.电子投标文件未按招标文件要求签章的；</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9.投标人未在规定时间内解密电子投标文件的；</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10.投标文件未按招标文件规定的内容和要求填写的；没有在投标系统指定位置上传对应文件、材料的；</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11.纸质投标文件未按招标文件要求签署、盖章的；</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12.不具备招标文件中规定的资格要求的；</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13.报价超过招标文件中规定的预算金额或者最高限价的；</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14.投标文件含有采购人不能接受的附加条件的；</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15.法律法规和招标文件规定的其他无效情形。</w:t>
      </w:r>
      <w:r/>
    </w:p>
    <w:p>
      <w:pPr>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四、开标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（二十五）开标：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2.由电子招标投标交易平台（即“苏采云”系统）主持，邀请投标人参加。</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3.所有投标单位使用CA证书在达到开标时间时，解密各自投标文件，由工作人员操作系统进行开标，投标人不足3家的，不得评标。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5.开标过程由采购代理机构负责记录。</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6.投标人代表对开标过程和开标记录有疑义的，或者认为采购人、采购代理机构相关工作人员有需要回避情形的，应当场提出询问或者提出回避申请。</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7.投标人未参加开标的，视同认可开标结果。</w:t>
      </w:r>
      <w:r/>
    </w:p>
    <w:p>
      <w:pPr>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五、评标</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1.评标工作由采购代理机构负责组织，并履行下列职责：</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（3）公布投标人名单，告知评审专家应当回避的情形；</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2.评标委员会负责具体评标事务，并独立履行下列职责：</w:t>
      </w:r>
      <w:r/>
    </w:p>
    <w:p>
      <w:pPr>
        <w:ind w:firstLine="45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5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（2）要求投标人对投标文件有关事项作出澄清或者说明；</w:t>
      </w:r>
      <w:r/>
    </w:p>
    <w:p>
      <w:pPr>
        <w:ind w:firstLine="45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（3）对投标文件进行比较和评价；</w:t>
      </w:r>
      <w:r/>
    </w:p>
    <w:p>
      <w:pPr>
        <w:ind w:firstLine="45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5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5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（二十七）评标方法分为最低评标价法和综合评分法。</w:t>
      </w:r>
      <w:r/>
    </w:p>
    <w:p>
      <w:pPr>
        <w:ind w:firstLine="45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（二十八）评标</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1.评标工作程序：</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（1）投标文件初审。</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①资格性审查。</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②符合性审查。</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（2）澄清有关问题。</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（3）比较与评价。</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（4）推荐中标候选供应商名单。</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（5）编写评审报告（评标报告）。</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采用</w:t>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"http://lilun.caigou2003.com/recijiedu/2365667.html" \t "_blank"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综合评分法</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（三十二）废标条款：</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出现下列情形之一的，应予废标。</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3.投标人的报价均超过了采购预算，采购人不能支付的；</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w:t>
      </w:r>
      <w:r/>
    </w:p>
    <w:p>
      <w:pPr>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六、定标</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七、政府采购合同</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（三十六）签订政府采购合同（合同签订方式）：</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2.中标人或者成交供应商拒绝与采购人签订合同的，采购人可以按照评标报告推荐的中标或者成交候选人名单排序，确定下一个候选人为中标或者成交供应商，也可以重新开展政府采购活动。</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600"/>
        <w:spacing w:line="52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（三十八）履约保证金：</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1.中标人应在政府采购合同签订后，向采购人提交本文件第三章《投标资料表》中规定金额的履约保证金。</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2.如果中标人没有遵守本章（三十八）1或本章（四十）的规定，采购代理机构有权取消该中标决定。在此情况下，采购人可以与排位在中标人之后第一位的中标候选人签订政府采购合同，以此类推。</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3.合同期满后，中标人办理履约保证金退付手续。履约保证金在采购人处存放期间，不计利息。</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（1）腐败和欺诈行为的含义：</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八、询问和质疑</w:t>
      </w:r>
      <w:r/>
    </w:p>
    <w:p>
      <w:pPr>
        <w:ind w:firstLine="60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（四十）询问和质疑</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九、电子招标投标交易平台</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（四十一）电子招标投标交易平台（即“苏采云”系统，网址：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\o "http://jszfcg.jsczt.cn/"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pStyle w:val="911"/>
        <w:spacing w:line="520" w:lineRule="exact"/>
        <w:rPr>
          <w:rFonts w:hint="eastAsia" w:ascii="宋体" w:hAnsi="宋体" w:eastAsia="宋体" w:cs="宋体"/>
          <w:b/>
          <w:bCs/>
          <w:color w:val="auto"/>
          <w:highlight w:val="none"/>
        </w:rPr>
        <w:outlineLvl w:val="0"/>
      </w:pPr>
      <w:r/>
      <w:bookmarkStart w:id="4" w:name="_Toc522790132"/>
      <w:r>
        <w:rPr>
          <w:rFonts w:hint="eastAsia" w:ascii="宋体" w:hAnsi="宋体" w:eastAsia="宋体" w:cs="宋体"/>
          <w:color w:val="auto"/>
          <w:sz w:val="24"/>
          <w:szCs w:val="24"/>
          <w:highlight w:val="none"/>
        </w:rPr>
        <w:br w:type="page" w:clear="all"/>
      </w:r>
      <w:bookmarkStart w:id="5" w:name="_Toc5487"/>
      <w:r>
        <w:rPr>
          <w:rFonts w:hint="eastAsia" w:ascii="宋体" w:hAnsi="宋体" w:eastAsia="宋体" w:cs="宋体"/>
          <w:b/>
          <w:bCs/>
          <w:color w:val="auto"/>
          <w:highlight w:val="none"/>
        </w:rPr>
        <w:t xml:space="preserve">第三章</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 xml:space="preserve">投标资料表</w:t>
      </w:r>
      <w:bookmarkEnd w:id="4"/>
      <w:r/>
      <w:bookmarkEnd w:id="5"/>
      <w:r/>
      <w:r/>
    </w:p>
    <w:p>
      <w:pPr>
        <w:pStyle w:val="933"/>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rPr>
          <w:rFonts w:hint="eastAsia" w:ascii="宋体" w:hAnsi="宋体" w:cs="宋体"/>
          <w:color w:val="auto"/>
          <w:highlight w:val="none"/>
        </w:rPr>
      </w:pPr>
      <w:r>
        <w:rPr>
          <w:rFonts w:hint="eastAsia" w:ascii="宋体" w:hAnsi="宋体" w:cs="宋体"/>
          <w:color w:val="auto"/>
          <w:highlight w:val="none"/>
        </w:rPr>
      </w:r>
      <w:r/>
    </w:p>
    <w:tbl>
      <w:tblPr>
        <w:tblStyle w:val="737"/>
        <w:tblW w:w="0" w:type="auto"/>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6962"/>
      </w:tblGrid>
      <w:tr>
        <w:trPr/>
        <w:tc>
          <w:tcPr>
            <w:tcW w:w="1560" w:type="dxa"/>
            <w:vAlign w:val="top"/>
            <w:textDirection w:val="lrTb"/>
            <w:noWrap w:val="false"/>
          </w:tcPr>
          <w:p>
            <w:pPr>
              <w:jc w:val="center"/>
              <w:spacing w:line="400" w:lineRule="exact"/>
              <w:rPr>
                <w:rFonts w:hint="eastAsia" w:ascii="宋体" w:hAnsi="宋体" w:eastAsia="宋体" w:cs="宋体"/>
                <w:b/>
                <w:color w:val="auto"/>
                <w:sz w:val="24"/>
                <w:szCs w:val="24"/>
                <w:highlight w:val="none"/>
              </w:rPr>
            </w:pPr>
            <w:r/>
            <w:bookmarkStart w:id="6" w:name="_Toc522790133"/>
            <w:r>
              <w:rPr>
                <w:rFonts w:hint="eastAsia" w:ascii="宋体" w:hAnsi="宋体" w:eastAsia="宋体" w:cs="宋体"/>
                <w:b/>
                <w:color w:val="auto"/>
                <w:sz w:val="24"/>
                <w:szCs w:val="24"/>
                <w:highlight w:val="none"/>
              </w:rPr>
              <w:t xml:space="preserve">条款项号</w:t>
            </w:r>
            <w:r/>
          </w:p>
        </w:tc>
        <w:tc>
          <w:tcPr>
            <w:tcW w:w="6962" w:type="dxa"/>
            <w:vAlign w:val="top"/>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总则</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本项目采购人：</w:t>
            </w:r>
            <w:r>
              <w:rPr>
                <w:rFonts w:hint="eastAsia" w:ascii="宋体" w:hAnsi="宋体" w:eastAsia="宋体" w:cs="宋体"/>
                <w:color w:val="auto"/>
                <w:sz w:val="24"/>
                <w:szCs w:val="24"/>
                <w:highlight w:val="none"/>
                <w:lang w:eastAsia="zh-CN"/>
              </w:rPr>
              <w:t xml:space="preserve">新沂市农业农村局</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本次采购采用的政府采购方式：</w:t>
            </w:r>
            <w:r>
              <w:rPr>
                <w:rFonts w:hint="eastAsia" w:ascii="宋体" w:hAnsi="宋体" w:eastAsia="宋体" w:cs="宋体"/>
                <w:color w:val="auto"/>
                <w:sz w:val="24"/>
                <w:szCs w:val="24"/>
                <w:highlight w:val="none"/>
              </w:rPr>
              <w:t xml:space="preserve">公开招标。</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采购人确定的采购项目属性：</w:t>
            </w:r>
            <w:r>
              <w:rPr>
                <w:rFonts w:hint="eastAsia" w:ascii="宋体" w:hAnsi="宋体" w:eastAsia="宋体" w:cs="宋体"/>
                <w:color w:val="auto"/>
                <w:sz w:val="24"/>
                <w:szCs w:val="24"/>
                <w:highlight w:val="none"/>
              </w:rPr>
              <w:t xml:space="preserve">服务</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中正信造价咨询有限公司</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投标人的资格条件：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1.符合《中华人民共和国政府采购法》第二十二条的规定；</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本项目属于专门面向中小微企业采购的项目</w:t>
            </w:r>
            <w:r>
              <w:rPr>
                <w:rFonts w:hint="eastAsia" w:ascii="宋体" w:hAnsi="宋体" w:eastAsia="宋体" w:cs="宋体"/>
                <w:color w:val="auto"/>
                <w:sz w:val="24"/>
                <w:szCs w:val="24"/>
                <w:highlight w:val="none"/>
              </w:rPr>
              <w:t xml:space="preserve">。供应商应为中小微企业、监狱企业、残疾人福利性单位；</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bookmarkStart w:id="7" w:name="OLE_LINK15"/>
            <w:r>
              <w:rPr>
                <w:rFonts w:hint="eastAsia" w:ascii="宋体" w:hAnsi="宋体" w:eastAsia="宋体" w:cs="宋体"/>
                <w:color w:val="auto"/>
                <w:sz w:val="24"/>
                <w:szCs w:val="24"/>
                <w:highlight w:val="none"/>
                <w:lang w:val="en-US" w:eastAsia="zh-CN"/>
              </w:rPr>
              <w:t xml:space="preserve">投标人须提供有国家自然资源主管部门颁发的有效的乙级及以上测绘资质的证明文件扫描件并加盖电子签章。</w:t>
            </w:r>
            <w:bookmarkEnd w:id="7"/>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同时明确相关事项如下：</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一、本项目不接受联合体参与采购活动。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二、单位负责人为同一人或者存在直接控股、管理关系的不同供应商，不得参加同一合同项下的政府采购活动。</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三、为本采购项目提供整体设计、规范编制或者项目管理、监理、检测等服务的供应商，不得再参加本采购项目的采购活动。</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四、查询及使用供应商信用记录：</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(一)由采购人查询信用信息。</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(二)查询渠道包括：</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1.“信用中国”网（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3.“信用江苏”网（www.jscredit.gov.cn）；</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4.“信用中国（江苏徐州）”网（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"http://www.xuzhoucredit.gov.cn/"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http://www.xuzhoucredit.gov.cn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(三)截止时点（查询环节）：资格性审查前。</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(五)信用信息的使用规则：</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中标单位应在领取成交通知书前，一次性向采购代理机构足额支付招标代理服务费。此项费用含在投标报价中，投标人编制投标文件时考虑到投标报价中，采购人不再另行支付。</w:t>
            </w:r>
            <w:r>
              <w:rPr>
                <w:rFonts w:hint="eastAsia" w:ascii="宋体" w:hAnsi="宋体" w:eastAsia="宋体" w:cs="宋体"/>
                <w:b/>
                <w:bCs/>
                <w:color w:val="auto"/>
                <w:sz w:val="24"/>
                <w:szCs w:val="24"/>
                <w:highlight w:val="none"/>
                <w:lang w:val="en-US" w:eastAsia="zh-CN"/>
              </w:rPr>
              <w:t xml:space="preserve">本项目代理服务费20000元整，由中标人支付</w:t>
            </w:r>
            <w:r>
              <w:rPr>
                <w:rFonts w:hint="eastAsia" w:ascii="宋体" w:hAnsi="宋体" w:eastAsia="宋体" w:cs="宋体"/>
                <w:b/>
                <w:bCs/>
                <w:color w:val="auto"/>
                <w:sz w:val="24"/>
                <w:szCs w:val="24"/>
                <w:highlight w:val="none"/>
              </w:rPr>
              <w:t xml:space="preserve">。</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(九)1</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(九)2</w:t>
            </w:r>
            <w:r/>
          </w:p>
        </w:tc>
        <w:tc>
          <w:tcPr>
            <w:tcW w:w="6962" w:type="dxa"/>
            <w:vAlign w:val="top"/>
            <w:textDirection w:val="lrTb"/>
            <w:noWrap w:val="false"/>
          </w:tcPr>
          <w:p>
            <w:pPr>
              <w:spacing w:line="400" w:lineRule="exact"/>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不安排现场考察。</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(九)3</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不安排开标前答疑会。</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p>
        </w:tc>
      </w:tr>
      <w:tr>
        <w:trPr>
          <w:trHeight w:val="510"/>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w:t>
            </w:r>
            <w:r/>
          </w:p>
        </w:tc>
        <w:tc>
          <w:tcPr>
            <w:tcW w:w="6962" w:type="dxa"/>
            <w:vAlign w:val="top"/>
            <w:textDirection w:val="lrTb"/>
            <w:noWrap w:val="false"/>
          </w:tcPr>
          <w:p>
            <w:pPr>
              <w:spacing w:line="400" w:lineRule="exact"/>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投标文件的语言为中文</w:t>
            </w:r>
            <w:r/>
          </w:p>
        </w:tc>
      </w:tr>
      <w:tr>
        <w:trPr>
          <w:trHeight w:val="90"/>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(十二)1</w:t>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(十二)2</w:t>
            </w:r>
            <w:r/>
          </w:p>
        </w:tc>
        <w:tc>
          <w:tcPr>
            <w:tcW w:w="6962"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线上投标文件编制要求：</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请按照以下要求（包括但不限于以下要求）制作：</w:t>
            </w:r>
            <w:r/>
          </w:p>
          <w:p>
            <w:pP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一、基本目录</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1.《开标一览表》（加盖电子签章，政府采购客户端工具输入报价自动生成）。</w:t>
            </w:r>
            <w:r/>
          </w:p>
          <w:p>
            <w:pP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二、资格条件（1-8必须提供，否则投标无效）</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1.投标人合法有效的法人或者其他组织的营业执照等证明文件，自然人的身份证明。以上证明文件提供原件的扫描件。</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新宋体" w:hAnsi="新宋体" w:eastAsia="新宋体" w:cs="新宋体"/>
                <w:color w:val="auto"/>
                <w:sz w:val="24"/>
                <w:szCs w:val="24"/>
                <w:highlight w:val="none"/>
              </w:rPr>
            </w:pPr>
            <w:r>
              <w:rPr>
                <w:rFonts w:hint="eastAsia" w:ascii="宋体" w:hAnsi="宋体" w:eastAsia="宋体" w:cs="宋体"/>
                <w:color w:val="auto"/>
                <w:sz w:val="24"/>
                <w:szCs w:val="24"/>
                <w:highlight w:val="none"/>
              </w:rPr>
              <w:t xml:space="preserve">4.</w:t>
            </w:r>
            <w:bookmarkStart w:id="8" w:name="OLE_LINK61"/>
            <w:r/>
            <w:bookmarkStart w:id="9" w:name="OLE_LINK9"/>
            <w:r>
              <w:rPr>
                <w:rFonts w:ascii="新宋体" w:hAnsi="新宋体" w:eastAsia="新宋体" w:cs="新宋体"/>
                <w:color w:val="auto"/>
                <w:sz w:val="24"/>
                <w:szCs w:val="24"/>
                <w:highlight w:val="none"/>
              </w:rPr>
              <w:t xml:space="preserve">具备履行合同所必需的设备和专业技术能力的证明材料</w:t>
            </w:r>
            <w:r>
              <w:rPr>
                <w:rFonts w:hint="eastAsia" w:ascii="新宋体" w:hAnsi="新宋体" w:eastAsia="新宋体" w:cs="新宋体"/>
                <w:color w:val="auto"/>
                <w:sz w:val="24"/>
                <w:szCs w:val="24"/>
                <w:highlight w:val="none"/>
              </w:rPr>
              <w:t xml:space="preserve">，提供</w:t>
            </w:r>
            <w:bookmarkStart w:id="10" w:name="OLE_LINK45"/>
            <w:r>
              <w:rPr>
                <w:rFonts w:hint="eastAsia" w:ascii="新宋体" w:hAnsi="新宋体" w:eastAsia="新宋体" w:cs="新宋体"/>
                <w:color w:val="auto"/>
                <w:sz w:val="24"/>
                <w:szCs w:val="24"/>
                <w:highlight w:val="none"/>
              </w:rPr>
              <w:t xml:space="preserve">具备履行合同</w:t>
            </w:r>
            <w:bookmarkEnd w:id="10"/>
            <w:r>
              <w:rPr>
                <w:rFonts w:hint="eastAsia" w:ascii="新宋体" w:hAnsi="新宋体" w:eastAsia="新宋体" w:cs="新宋体"/>
                <w:color w:val="auto"/>
                <w:sz w:val="24"/>
                <w:szCs w:val="24"/>
                <w:highlight w:val="none"/>
              </w:rPr>
              <w:t xml:space="preserve">所必需的设备和专业技术能力的书面声明（格式见招标文件第七章《投标文件相关格式》）</w:t>
            </w:r>
            <w:bookmarkEnd w:id="8"/>
            <w:r>
              <w:rPr>
                <w:rFonts w:hint="eastAsia" w:ascii="新宋体" w:hAnsi="新宋体" w:eastAsia="新宋体" w:cs="新宋体"/>
                <w:color w:val="auto"/>
                <w:sz w:val="24"/>
                <w:szCs w:val="24"/>
                <w:highlight w:val="none"/>
              </w:rPr>
              <w:t xml:space="preserve">。</w:t>
            </w:r>
            <w:bookmarkEnd w:id="9"/>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5.投标人参加政府采购活动前3年内在经营活动中没有重大违法记录的书面声明（加盖电子签章，格式见招标文件第七章《投标文件相关格式》）。</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7.投标人不是为本采购项目提供整体设计、规范编制或者项目管理、监理、检测等服务的供应商的书面声明。（加盖电子签章，格式见招标文件第七章《投标文件相关格式》）。</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8.投标人提供的服务全部由符合政策要求的中小企业承接的，提供《中小企业声明函》（加盖电子签章，填写完整。</w:t>
            </w:r>
            <w:r>
              <w:rPr>
                <w:rFonts w:hint="eastAsia" w:ascii="宋体" w:hAnsi="宋体" w:eastAsia="宋体" w:cs="宋体"/>
                <w:color w:val="auto"/>
                <w:sz w:val="24"/>
                <w:szCs w:val="24"/>
                <w:highlight w:val="none"/>
              </w:rPr>
              <w:t xml:space="preserve">格式见招标文件第七章《投标文件相关格式》）。</w:t>
            </w:r>
            <w:r>
              <w:rPr>
                <w:rFonts w:hint="eastAsia" w:ascii="宋体" w:hAnsi="宋体" w:eastAsia="宋体" w:cs="宋体"/>
                <w:color w:val="auto"/>
                <w:sz w:val="24"/>
                <w:szCs w:val="24"/>
                <w:highlight w:val="none"/>
              </w:rPr>
              <w:t xml:space="preserve">《中小企业声明函》查询渠道参考工业和信息化部发布的中小企业规模自测小程序。</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注：具体以《政府采购促进中小企业发展管理办法》（财库[2020]46号）和《关于印发中小企业划型标准规定的通知》（工信部联企业[2011]300号）的规定为准。</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注：监狱企业和残疾人福利性单位等同于小微企业。</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投标人为监狱企业的，提供省级以上监狱管理局、戒毒管理局（含新疆生产建设兵团）出具的属于监狱企业的证明文件原件的扫描件。</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具体以《财政部 司法部关于政府采购支持监狱企业发展有关问题的通知》（财库〔2014〕68号）的规定为准。</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①安置的残疾人占本单位在职职工人数的比例不低于25%（含25%），并且安置的残疾人人数不少于10人（含10人）；</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②依法与安置的每位残疾人签订了一年以上（含一年）的劳动合同或服务协议；</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③为安置的每位残疾人按月足额缴纳了基本养老保险、基本医疗保险、失业保险、工伤保险和生育保险等社会保险费；</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三、符合性条件（必须提供，否则投标无效）</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（一）报价</w:t>
            </w:r>
            <w:r/>
          </w:p>
          <w:p>
            <w:pPr>
              <w:pStyle w:val="756"/>
              <w:ind w:left="0" w:right="0"/>
              <w:jc w:val="both"/>
              <w:keepLines w:val="0"/>
              <w:keepNext w:val="0"/>
              <w:spacing w:before="0" w:beforeAutospacing="0" w:after="0" w:afterAutospacing="0" w:line="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1、《开标一览表》（加盖电子签章，格式见招标文件第七章《投标文件相关格式》。）</w:t>
            </w:r>
            <w:r/>
          </w:p>
          <w:p>
            <w:pPr>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《分项价格表》（加盖电子签章，格式见招标文件第七章《投标文件相关格式》。）；</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（二）商务资信</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1.《投标函》（加盖电子签章，格式见招标文件第七章《投标文件相关格式》）；</w:t>
            </w:r>
            <w:r/>
          </w:p>
          <w:p>
            <w:pPr>
              <w:pStyle w:val="921"/>
              <w:jc w:val="both"/>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color w:val="auto"/>
                <w:sz w:val="24"/>
                <w:szCs w:val="24"/>
                <w:highlight w:val="none"/>
              </w:rPr>
              <w:t xml:space="preserve">法定代表人授权书及法定代表人身份证明书格式</w:t>
            </w:r>
            <w:r>
              <w:rPr>
                <w:rFonts w:hint="eastAsia" w:ascii="宋体" w:hAnsi="宋体" w:eastAsia="宋体" w:cs="宋体"/>
                <w:color w:val="auto"/>
                <w:sz w:val="24"/>
                <w:szCs w:val="24"/>
                <w:highlight w:val="none"/>
              </w:rPr>
              <w:t xml:space="preserve">》（提供原件的扫描件，格式见招标文件第七章《投标文件相关格式》）。</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（三）技术响应</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1.《偏离表》（加盖电子签章，格式见招标文件第七章《投标文件相关格式》）。</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四、综合评审评分项</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（一）技术部分</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项目理解和总体工作思路</w:t>
            </w:r>
            <w:r>
              <w:rPr>
                <w:rFonts w:hint="eastAsia" w:ascii="宋体" w:hAnsi="宋体" w:eastAsia="宋体" w:cs="宋体"/>
                <w:color w:val="auto"/>
                <w:sz w:val="24"/>
                <w:szCs w:val="24"/>
                <w:highlight w:val="none"/>
              </w:rPr>
              <w:t xml:space="preserve">（要求见招标文件第四章《评标标准》及</w:t>
            </w:r>
            <w:bookmarkStart w:id="11" w:name="OLE_LINK3"/>
            <w:r>
              <w:rPr>
                <w:rFonts w:hint="eastAsia" w:ascii="宋体" w:hAnsi="宋体" w:eastAsia="宋体" w:cs="宋体"/>
                <w:color w:val="auto"/>
                <w:sz w:val="24"/>
                <w:szCs w:val="24"/>
                <w:highlight w:val="none"/>
              </w:rPr>
              <w:t xml:space="preserve">第六章《采购需求》</w:t>
            </w:r>
            <w:bookmarkEnd w:id="11"/>
            <w:r>
              <w:rPr>
                <w:rFonts w:hint="eastAsia" w:ascii="宋体" w:hAnsi="宋体" w:eastAsia="宋体" w:cs="宋体"/>
                <w:color w:val="auto"/>
                <w:sz w:val="24"/>
                <w:szCs w:val="24"/>
                <w:highlight w:val="none"/>
              </w:rPr>
              <w:t xml:space="preserve">）；</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en-US"/>
              </w:rPr>
              <w:t xml:space="preserve">项目重难点及解决方案</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要求见招标文件第四章《评标标准》及第六章《采购需求》）；</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项目权属调查方案</w:t>
            </w:r>
            <w:r>
              <w:rPr>
                <w:rFonts w:hint="eastAsia" w:ascii="宋体" w:hAnsi="宋体" w:eastAsia="宋体" w:cs="宋体"/>
                <w:color w:val="auto"/>
                <w:sz w:val="24"/>
                <w:szCs w:val="24"/>
                <w:highlight w:val="none"/>
              </w:rPr>
              <w:t xml:space="preserve">（要求见招标文件第四章《评标标准》及第六章《采购需求》）；</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人员培训方案</w:t>
            </w:r>
            <w:r>
              <w:rPr>
                <w:rFonts w:hint="eastAsia" w:ascii="宋体" w:hAnsi="宋体" w:eastAsia="宋体" w:cs="宋体"/>
                <w:color w:val="auto"/>
                <w:sz w:val="24"/>
                <w:szCs w:val="24"/>
                <w:highlight w:val="none"/>
              </w:rPr>
              <w:t xml:space="preserve">（要求见招标文件第四章《评标标准》及第六章《采购需求》）；</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项目审核公示方案</w:t>
            </w:r>
            <w:r>
              <w:rPr>
                <w:rFonts w:hint="eastAsia" w:ascii="宋体" w:hAnsi="宋体" w:eastAsia="宋体" w:cs="宋体"/>
                <w:color w:val="auto"/>
                <w:sz w:val="24"/>
                <w:szCs w:val="24"/>
                <w:highlight w:val="none"/>
              </w:rPr>
              <w:t xml:space="preserve">（要求见招标文件第四章《评标标准》及第六章《采购需求》）；</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项目数据标准化、建库方案</w:t>
            </w:r>
            <w:r>
              <w:rPr>
                <w:rFonts w:hint="eastAsia" w:ascii="宋体" w:hAnsi="宋体" w:eastAsia="宋体" w:cs="宋体"/>
                <w:color w:val="auto"/>
                <w:sz w:val="24"/>
                <w:szCs w:val="24"/>
                <w:highlight w:val="none"/>
              </w:rPr>
              <w:t xml:space="preserve">（要求见招标文件第四章《评标标准》及第六章《采购需求》）。</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7.项目成果汇交方案</w:t>
            </w:r>
            <w:r>
              <w:rPr>
                <w:rFonts w:hint="eastAsia" w:ascii="宋体" w:hAnsi="宋体" w:eastAsia="宋体" w:cs="宋体"/>
                <w:color w:val="auto"/>
                <w:sz w:val="24"/>
                <w:szCs w:val="24"/>
                <w:highlight w:val="none"/>
              </w:rPr>
              <w:t xml:space="preserve">（要求见招标文件第四章《评标标准》及第六章《采购需求》）。</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8.保证措施方案</w:t>
            </w:r>
            <w:r>
              <w:rPr>
                <w:rFonts w:hint="eastAsia" w:ascii="宋体" w:hAnsi="宋体" w:eastAsia="宋体" w:cs="宋体"/>
                <w:color w:val="auto"/>
                <w:sz w:val="24"/>
                <w:szCs w:val="24"/>
                <w:highlight w:val="none"/>
              </w:rPr>
              <w:t xml:space="preserve">（要求见招标文件第四章《评标标准》及第六章《采购需求》）。</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（二）商务部分</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1.业绩（要求见招标文件第四章《评标标准》）；</w:t>
            </w:r>
            <w:r/>
          </w:p>
          <w:p>
            <w:pP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en-US"/>
              </w:rPr>
              <w:t xml:space="preserve">设备配备</w:t>
            </w:r>
            <w:r>
              <w:rPr>
                <w:rFonts w:hint="eastAsia" w:ascii="宋体" w:hAnsi="宋体" w:eastAsia="宋体" w:cs="宋体"/>
                <w:color w:val="auto"/>
                <w:sz w:val="24"/>
                <w:szCs w:val="24"/>
                <w:highlight w:val="none"/>
              </w:rPr>
              <w:t xml:space="preserve">（要求见招标文件第四章《评标标准》）</w:t>
            </w:r>
            <w:r>
              <w:rPr>
                <w:rFonts w:hint="eastAsia" w:ascii="宋体" w:hAnsi="宋体" w:eastAsia="宋体" w:cs="宋体"/>
                <w:color w:val="auto"/>
                <w:sz w:val="24"/>
                <w:szCs w:val="24"/>
                <w:highlight w:val="none"/>
                <w:lang w:eastAsia="zh-CN"/>
              </w:rPr>
              <w:t xml:space="preserve">；</w:t>
            </w:r>
            <w:r/>
          </w:p>
          <w:p>
            <w:pP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企业资信及综合能力（要求见招标文件第四章《评标标准》）</w:t>
            </w:r>
            <w:r>
              <w:rPr>
                <w:rFonts w:hint="eastAsia" w:ascii="宋体" w:hAnsi="宋体" w:eastAsia="宋体" w:cs="宋体"/>
                <w:color w:val="auto"/>
                <w:sz w:val="24"/>
                <w:szCs w:val="24"/>
                <w:highlight w:val="none"/>
                <w:lang w:eastAsia="zh-CN"/>
              </w:rPr>
              <w:t xml:space="preserve">；</w:t>
            </w:r>
            <w:r/>
          </w:p>
          <w:p>
            <w:pP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4.人员配置</w:t>
            </w:r>
            <w:r>
              <w:rPr>
                <w:rFonts w:hint="eastAsia" w:ascii="宋体" w:hAnsi="宋体" w:eastAsia="宋体" w:cs="宋体"/>
                <w:color w:val="auto"/>
                <w:sz w:val="24"/>
                <w:szCs w:val="24"/>
                <w:highlight w:val="none"/>
              </w:rPr>
              <w:t xml:space="preserve">（要求见招标文件第四章《评标标准》）</w:t>
            </w:r>
            <w:r>
              <w:rPr>
                <w:rFonts w:hint="eastAsia" w:ascii="宋体" w:hAnsi="宋体" w:eastAsia="宋体" w:cs="宋体"/>
                <w:color w:val="auto"/>
                <w:sz w:val="24"/>
                <w:szCs w:val="24"/>
                <w:highlight w:val="none"/>
                <w:lang w:eastAsia="zh-CN"/>
              </w:rPr>
              <w:t xml:space="preserve">。</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（三）投标人其它证明文件及材料扫描件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五、价格折扣文件格式</w:t>
            </w:r>
            <w:r/>
          </w:p>
          <w:p>
            <w:pP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无。</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Cs/>
                <w:color w:val="auto"/>
                <w:sz w:val="24"/>
                <w:szCs w:val="24"/>
                <w:highlight w:val="none"/>
              </w:rPr>
              <w:t xml:space="preserve">：</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1.投标人应对以上文件的合法性、真实性负责。</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(十三)2</w:t>
            </w:r>
            <w:r/>
          </w:p>
        </w:tc>
        <w:tc>
          <w:tcPr>
            <w:tcW w:w="6962"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商务条件见：</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一、本文件第四章《评标标准》中《评分细则》。</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二、本文件第三章《投标资料表》中(十二)1和(十二)2。</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(十三)3</w:t>
            </w:r>
            <w:r/>
          </w:p>
        </w:tc>
        <w:tc>
          <w:tcPr>
            <w:tcW w:w="6962"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交货和提供服务的时间：见本文件第五章《拟签订的合同文本》及本文件第六章《采购需求》。</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(十四)3</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接受超过410.00万元（采购项目预算金额）的投标报价。（采购包1：不接受超过96万元的投标报价；采购包2：不接受超过78万元的投标报价；采购包3：不接受超过60万元的投标报价；采购包4：不接受超过97万元的投标报价；采购包5：不接受超过79万元的投标报价）。</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报价包含完成该采购项目的直接成本（所有人员、包括人员工资、差旅费、误餐费、补助费、津贴、社保、医保、人身保险费用、通讯及交通费等，用于本项目人员的其他专项开支等）、间接成本（公司管理人员工资、行政办公费、业务培训费等）、税金、利润等完成本工作所需的全部费用。应考虑人员、物资（含设备、耗材及正版软件等）、税收、保险、利润和物价等一切因素，采购人不再支付与本项目有关的其他任何工作费用（包括附加工作、额外工作、延期等）等政策性文件规定费用以及在交付合法有效使用过程中的一切不可预见费用。</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以人民币报价。</w:t>
            </w:r>
            <w:r/>
          </w:p>
        </w:tc>
      </w:tr>
      <w:tr>
        <w:trPr>
          <w:trHeight w:val="90"/>
        </w:trPr>
        <w:tc>
          <w:tcPr>
            <w:tcW w:w="1560"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（十七）</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线上要求：</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特别说明：通过“苏采云”系统提交政府采购客户端工具导出加密的投标文件（后缀名为zip）。投标文件不得超过150M！</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说明：本项目采用线上投标，即供应商投标文件从政府采购客户端工具制作通过“苏采云”系统提交，未提供线上投标文件的，投标无效。</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线上投标文件的密封、签署、盖章要求：</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一、投标文件的密封（加密）要求：</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二、投标文件的签署要求：见招标文件第七章《投标文件相关格式》。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说明：投标人应在用CA数字证书以及自备的能够登录“苏采云”系统的电脑，在达到开标时间后，使用CA数字证书解密各自投标文件。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投标人未按规定加密的投标文件，“苏采云”系统应当拒收并提示。</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w:t>
            </w:r>
            <w:r/>
          </w:p>
        </w:tc>
        <w:tc>
          <w:tcPr>
            <w:tcW w:w="6962" w:type="dxa"/>
            <w:vAlign w:val="top"/>
            <w:textDirection w:val="lrTb"/>
            <w:noWrap w:val="false"/>
          </w:tcPr>
          <w:p>
            <w:pPr>
              <w:ind w:left="560" w:hanging="5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投标文件的提交：</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1.投标文件提交时间：</w:t>
            </w:r>
            <w:r>
              <w:rPr>
                <w:rFonts w:hint="eastAsia" w:ascii="宋体" w:hAnsi="宋体" w:eastAsia="宋体" w:cs="宋体"/>
                <w:color w:val="auto"/>
                <w:sz w:val="24"/>
                <w:szCs w:val="24"/>
                <w:highlight w:val="white"/>
              </w:rPr>
              <w:t xml:space="preserve">2026年1</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日北京时间09:30前。</w:t>
            </w:r>
            <w:r/>
          </w:p>
          <w:p>
            <w:pPr>
              <w:ind w:left="560" w:hanging="56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none"/>
              </w:rPr>
              <w:t xml:space="preserve">2.投标截止时间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white"/>
              </w:rPr>
              <w:t xml:space="preserve">2026年1</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日北京时间09:30。</w:t>
            </w:r>
            <w:r>
              <w:rPr>
                <w:highlight w:val="white"/>
              </w:rP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3.投标文件提交地点：投标人应当通过“苏采云”系统提交数据电文形式的投标文件（即电子投标），“苏采云”系统自动接收。</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投标人应在达到开标时间后，使用CA数字证书解密各自投标文件。</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(二十五)1</w:t>
            </w:r>
            <w:r/>
          </w:p>
        </w:tc>
        <w:tc>
          <w:tcPr>
            <w:tcW w:w="6962"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p>
          <w:p>
            <w:pPr>
              <w:jc w:val="left"/>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none"/>
              </w:rPr>
              <w:t xml:space="preserve">1.开标时间：</w:t>
            </w:r>
            <w:r>
              <w:rPr>
                <w:rFonts w:hint="eastAsia" w:ascii="宋体" w:hAnsi="宋体" w:eastAsia="宋体" w:cs="宋体"/>
                <w:color w:val="auto"/>
                <w:sz w:val="24"/>
                <w:szCs w:val="24"/>
                <w:highlight w:val="white"/>
              </w:rPr>
              <w:t xml:space="preserve">2026年1</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日09：30（标准时间）</w:t>
            </w:r>
            <w:r>
              <w:rPr>
                <w:highlight w:val="white"/>
              </w:rP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2.开标地点：“苏采云”系统“开标大厅”或进入江苏政府采购网--办事指南--供应商--供应商进入，点击“苏采云”进入系统“开标大厅”。</w:t>
            </w:r>
            <w:r/>
          </w:p>
        </w:tc>
      </w:tr>
      <w:tr>
        <w:trPr>
          <w:trHeight w:val="1010"/>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(二十五)3</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w:t>
            </w:r>
            <w:r/>
          </w:p>
        </w:tc>
        <w:tc>
          <w:tcPr>
            <w:tcW w:w="6962"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采用综合评分法。</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(二十八)1</w:t>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(二十八)1（4）</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rPr>
              <w:t xml:space="preserve">、推荐中标候选供应商名单。中标候选供应商数量应当根据采购需要确定，但必须按顺序排列中标候选供应商。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二、采用综合评分法的，按评审后得分由高到低顺序排列。</w:t>
            </w:r>
            <w:bookmarkStart w:id="12" w:name="OLE_LINK1"/>
            <w:r>
              <w:rPr>
                <w:rFonts w:hint="eastAsia" w:ascii="宋体" w:hAnsi="宋体" w:eastAsia="宋体" w:cs="宋体"/>
                <w:color w:val="auto"/>
                <w:sz w:val="24"/>
                <w:szCs w:val="24"/>
                <w:highlight w:val="none"/>
              </w:rPr>
              <w:t xml:space="preserve">得分相同的，</w:t>
            </w:r>
            <w:bookmarkEnd w:id="12"/>
            <w:r>
              <w:rPr>
                <w:rFonts w:hint="eastAsia" w:ascii="宋体" w:hAnsi="宋体" w:eastAsia="宋体" w:cs="宋体"/>
                <w:color w:val="auto"/>
                <w:sz w:val="24"/>
                <w:szCs w:val="24"/>
                <w:highlight w:val="none"/>
              </w:rPr>
              <w:t xml:space="preserve">按投标报价由低到高顺序排列。得分且投标报价相同的，按人员配</w:t>
            </w:r>
            <w:r>
              <w:rPr>
                <w:rFonts w:hint="eastAsia" w:ascii="宋体" w:hAnsi="宋体" w:eastAsia="宋体" w:cs="宋体"/>
                <w:color w:val="auto"/>
                <w:sz w:val="24"/>
                <w:szCs w:val="24"/>
                <w:highlight w:val="none"/>
                <w:lang w:val="en-US" w:eastAsia="zh-CN"/>
              </w:rPr>
              <w:t xml:space="preserve">备</w:t>
            </w:r>
            <w:r>
              <w:rPr>
                <w:rFonts w:hint="eastAsia" w:ascii="宋体" w:hAnsi="宋体" w:eastAsia="宋体" w:cs="宋体"/>
                <w:color w:val="auto"/>
                <w:sz w:val="24"/>
                <w:szCs w:val="24"/>
                <w:highlight w:val="none"/>
              </w:rPr>
              <w:t xml:space="preserve">方案得分由高到低顺序排列。</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（二十九）</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（一）评审中出现下列情形之一的，评审（评标）委员会应当启动异常低价投标（响应）审查程序：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4.评审（评标）委员会基于专业判断，认为供应商报价过低，有可能影响产品质量或者不能诚信履约的其他情形。</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相关法律法规对供应商报价有规定的，从其规定。</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w:t>
            </w:r>
            <w:r/>
          </w:p>
        </w:tc>
      </w:tr>
      <w:tr>
        <w:trPr>
          <w:trHeight w:val="835"/>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(三十六)</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采购人与中标、成交供应商应当在中标、成交通知书发出之日起30日内，按照采购文件确定的事项签订政府采购合同。</w:t>
            </w:r>
            <w:r/>
          </w:p>
        </w:tc>
      </w:tr>
      <w:tr>
        <w:trPr/>
        <w:tc>
          <w:tcPr>
            <w:tcW w:w="1560"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（三十八）</w:t>
            </w:r>
            <w:r/>
          </w:p>
        </w:tc>
        <w:tc>
          <w:tcPr>
            <w:tcW w:w="6962" w:type="dxa"/>
            <w:vAlign w:val="top"/>
            <w:textDirection w:val="lrTb"/>
            <w:noWrap w:val="false"/>
          </w:tcPr>
          <w:p>
            <w:pPr>
              <w:pStyle w:val="756"/>
              <w:ind w:left="0" w:right="0"/>
              <w:jc w:val="both"/>
              <w:keepLines w:val="0"/>
              <w:keepNext w:val="0"/>
              <w:spacing w:before="0" w:beforeAutospacing="0" w:after="0" w:afterAutospacing="0" w:line="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履约保证金：/。</w:t>
            </w:r>
            <w:r/>
          </w:p>
        </w:tc>
      </w:tr>
      <w:tr>
        <w:trPr>
          <w:trHeight w:val="90"/>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二、供应商在法定质疑期内一次性提出针对同一采购程序环节的质疑。</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val="en-US" w:eastAsia="zh-CN"/>
              </w:rPr>
              <w:t xml:space="preserve">张丽</w:t>
            </w:r>
            <w:r>
              <w:rPr>
                <w:rFonts w:hint="eastAsia" w:ascii="宋体" w:hAnsi="宋体" w:eastAsia="宋体" w:cs="宋体"/>
                <w:color w:val="auto"/>
                <w:sz w:val="24"/>
                <w:szCs w:val="24"/>
                <w:highlight w:val="none"/>
              </w:rPr>
              <w:t xml:space="preserve">；联系电话：0516-</w:t>
            </w:r>
            <w:r>
              <w:rPr>
                <w:rFonts w:hint="eastAsia" w:ascii="宋体" w:hAnsi="宋体" w:eastAsia="宋体" w:cs="宋体"/>
                <w:color w:val="auto"/>
                <w:sz w:val="24"/>
                <w:szCs w:val="24"/>
                <w:highlight w:val="none"/>
                <w:lang w:val="en-US" w:eastAsia="zh-CN"/>
              </w:rPr>
              <w:t xml:space="preserve">83760343；</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办公地址：徐州市</w:t>
            </w:r>
            <w:r>
              <w:rPr>
                <w:rFonts w:hint="eastAsia" w:ascii="宋体" w:hAnsi="宋体" w:eastAsia="宋体" w:cs="宋体"/>
                <w:color w:val="auto"/>
                <w:sz w:val="24"/>
                <w:szCs w:val="24"/>
                <w:highlight w:val="none"/>
                <w:lang w:val="en-US" w:eastAsia="zh-CN"/>
              </w:rPr>
              <w:t xml:space="preserve">青年路171号3楼</w:t>
            </w:r>
            <w:r/>
          </w:p>
        </w:tc>
      </w:tr>
      <w:tr>
        <w:trPr>
          <w:trHeight w:val="90"/>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附加说明</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中标人在收到中标通知书时，须向采购代理机构提交投标文件的纸质标书3套，纸质标书的内容和苏采云上的电子投标文件内容一致。</w:t>
            </w:r>
            <w:r/>
          </w:p>
        </w:tc>
      </w:tr>
    </w:tbl>
    <w:p>
      <w:pPr>
        <w:pStyle w:val="922"/>
        <w:ind w:firstLine="600"/>
        <w:jc w:val="center"/>
        <w:spacing w:line="346" w:lineRule="auto"/>
        <w:widowControl/>
        <w:rPr>
          <w:rFonts w:hint="eastAsia" w:ascii="宋体" w:hAnsi="宋体" w:cs="宋体"/>
          <w:b/>
          <w:color w:val="auto"/>
          <w:sz w:val="24"/>
          <w:highlight w:val="none"/>
        </w:rPr>
      </w:pPr>
      <w:r>
        <w:rPr>
          <w:rFonts w:hint="eastAsia" w:ascii="宋体" w:hAnsi="宋体" w:cs="宋体"/>
          <w:color w:val="auto"/>
          <w:sz w:val="30"/>
          <w:szCs w:val="30"/>
          <w:highlight w:val="none"/>
        </w:rPr>
        <w:br w:type="page" w:clear="all"/>
      </w:r>
      <w:r>
        <w:rPr>
          <w:rFonts w:hint="eastAsia" w:ascii="宋体" w:hAnsi="宋体" w:cs="宋体"/>
          <w:b/>
          <w:color w:val="auto"/>
          <w:sz w:val="24"/>
          <w:highlight w:val="none"/>
        </w:rPr>
        <w:t xml:space="preserve">本章附件：招标代理服务收费标准</w:t>
      </w:r>
      <w:r/>
    </w:p>
    <w:tbl>
      <w:tblPr>
        <w:tblStyle w:val="737"/>
        <w:tblW w:w="50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87"/>
        <w:gridCol w:w="3582"/>
      </w:tblGrid>
      <w:tr>
        <w:trPr>
          <w:jc w:val="center"/>
          <w:trHeight w:val="675" w:hRule="exact"/>
        </w:trPr>
        <w:tc>
          <w:tcPr>
            <w:tcW w:w="4881" w:type="dxa"/>
            <w:vAlign w:val="center"/>
            <w:textDirection w:val="lrTb"/>
            <w:noWrap w:val="false"/>
          </w:tcPr>
          <w:p>
            <w:pPr>
              <w:pStyle w:val="1004"/>
              <w:jc w:val="center"/>
              <w:spacing w:before="168"/>
              <w:rPr>
                <w:rFonts w:hint="eastAsia"/>
                <w:color w:val="auto"/>
                <w:sz w:val="24"/>
                <w:szCs w:val="24"/>
                <w:highlight w:val="none"/>
              </w:rPr>
            </w:pPr>
            <w:r>
              <w:rPr>
                <w:rFonts w:hint="eastAsia"/>
                <w:color w:val="auto"/>
                <w:spacing w:val="1"/>
                <w:sz w:val="24"/>
                <w:szCs w:val="24"/>
                <w:highlight w:val="none"/>
              </w:rPr>
              <w:t xml:space="preserve">中标或者成交金额</w:t>
            </w:r>
            <w:r/>
          </w:p>
        </w:tc>
        <w:tc>
          <w:tcPr>
            <w:tcW w:w="3578" w:type="dxa"/>
            <w:vAlign w:val="center"/>
            <w:textDirection w:val="lrTb"/>
            <w:noWrap w:val="false"/>
          </w:tcPr>
          <w:p>
            <w:pPr>
              <w:pStyle w:val="1004"/>
              <w:jc w:val="center"/>
              <w:spacing w:before="168"/>
              <w:rPr>
                <w:rFonts w:hint="eastAsia"/>
                <w:color w:val="auto"/>
                <w:sz w:val="24"/>
                <w:szCs w:val="24"/>
                <w:highlight w:val="none"/>
              </w:rPr>
            </w:pPr>
            <w:r>
              <w:rPr>
                <w:rFonts w:hint="eastAsia"/>
                <w:color w:val="auto"/>
                <w:spacing w:val="7"/>
                <w:sz w:val="24"/>
                <w:szCs w:val="24"/>
                <w:highlight w:val="none"/>
              </w:rPr>
              <w:t xml:space="preserve">费率</w:t>
            </w:r>
            <w:r/>
          </w:p>
        </w:tc>
      </w:tr>
      <w:tr>
        <w:trPr>
          <w:jc w:val="center"/>
          <w:trHeight w:val="675" w:hRule="exact"/>
        </w:trPr>
        <w:tc>
          <w:tcPr>
            <w:tcW w:w="4881" w:type="dxa"/>
            <w:vAlign w:val="center"/>
            <w:textDirection w:val="lrTb"/>
            <w:noWrap w:val="false"/>
          </w:tcPr>
          <w:p>
            <w:pPr>
              <w:pStyle w:val="1004"/>
              <w:spacing w:before="154"/>
              <w:rPr>
                <w:rFonts w:hint="eastAsia"/>
                <w:color w:val="auto"/>
                <w:sz w:val="24"/>
                <w:szCs w:val="24"/>
                <w:highlight w:val="none"/>
                <w:lang w:eastAsia="zh-CN"/>
              </w:rPr>
            </w:pPr>
            <w:r>
              <w:rPr>
                <w:rFonts w:hint="eastAsia"/>
                <w:color w:val="auto"/>
                <w:spacing w:val="4"/>
                <w:sz w:val="24"/>
                <w:szCs w:val="24"/>
                <w:highlight w:val="none"/>
                <w:lang w:eastAsia="zh-CN"/>
              </w:rPr>
              <w:t xml:space="preserve">最低收费金额(每个委托项目)</w:t>
            </w:r>
            <w:r/>
          </w:p>
        </w:tc>
        <w:tc>
          <w:tcPr>
            <w:tcW w:w="3578" w:type="dxa"/>
            <w:vAlign w:val="center"/>
            <w:textDirection w:val="lrTb"/>
            <w:noWrap w:val="false"/>
          </w:tcPr>
          <w:p>
            <w:pPr>
              <w:pStyle w:val="1004"/>
              <w:jc w:val="center"/>
              <w:spacing w:before="155"/>
              <w:rPr>
                <w:rFonts w:hint="eastAsia"/>
                <w:color w:val="auto"/>
                <w:sz w:val="24"/>
                <w:szCs w:val="24"/>
                <w:highlight w:val="none"/>
              </w:rPr>
            </w:pPr>
            <w:r>
              <w:rPr>
                <w:rFonts w:hint="eastAsia"/>
                <w:color w:val="auto"/>
                <w:spacing w:val="2"/>
                <w:sz w:val="24"/>
                <w:szCs w:val="24"/>
                <w:highlight w:val="none"/>
              </w:rPr>
              <w:t xml:space="preserve">5000元</w:t>
            </w:r>
            <w:r/>
          </w:p>
        </w:tc>
      </w:tr>
      <w:tr>
        <w:trPr>
          <w:jc w:val="center"/>
          <w:trHeight w:val="675" w:hRule="exact"/>
        </w:trPr>
        <w:tc>
          <w:tcPr>
            <w:tcW w:w="4881" w:type="dxa"/>
            <w:vAlign w:val="center"/>
            <w:textDirection w:val="lrTb"/>
            <w:noWrap w:val="false"/>
          </w:tcPr>
          <w:p>
            <w:pPr>
              <w:pStyle w:val="1004"/>
              <w:spacing w:before="155"/>
              <w:rPr>
                <w:rFonts w:hint="eastAsia"/>
                <w:color w:val="auto"/>
                <w:sz w:val="24"/>
                <w:szCs w:val="24"/>
                <w:highlight w:val="none"/>
              </w:rPr>
            </w:pPr>
            <w:r>
              <w:rPr>
                <w:rFonts w:hint="eastAsia"/>
                <w:color w:val="auto"/>
                <w:spacing w:val="5"/>
                <w:sz w:val="24"/>
                <w:szCs w:val="24"/>
                <w:highlight w:val="none"/>
              </w:rPr>
              <w:t xml:space="preserve">50万元以下(含50万元)</w:t>
            </w:r>
            <w:r/>
          </w:p>
        </w:tc>
        <w:tc>
          <w:tcPr>
            <w:tcW w:w="3578" w:type="dxa"/>
            <w:vAlign w:val="center"/>
            <w:textDirection w:val="lrTb"/>
            <w:noWrap w:val="false"/>
          </w:tcPr>
          <w:p>
            <w:pPr>
              <w:pStyle w:val="1004"/>
              <w:jc w:val="center"/>
              <w:spacing w:before="236"/>
              <w:rPr>
                <w:rFonts w:hint="eastAsia"/>
                <w:color w:val="auto"/>
                <w:sz w:val="24"/>
                <w:szCs w:val="24"/>
                <w:highlight w:val="none"/>
              </w:rPr>
            </w:pPr>
            <w:r>
              <w:rPr>
                <w:rFonts w:hint="eastAsia"/>
                <w:color w:val="auto"/>
                <w:spacing w:val="-8"/>
                <w:sz w:val="24"/>
                <w:szCs w:val="24"/>
                <w:highlight w:val="none"/>
              </w:rPr>
              <w:t xml:space="preserve">1.6%</w:t>
            </w:r>
            <w:r/>
          </w:p>
        </w:tc>
      </w:tr>
      <w:tr>
        <w:trPr>
          <w:jc w:val="center"/>
          <w:trHeight w:val="675" w:hRule="exact"/>
        </w:trPr>
        <w:tc>
          <w:tcPr>
            <w:tcW w:w="4881" w:type="dxa"/>
            <w:vAlign w:val="center"/>
            <w:textDirection w:val="lrTb"/>
            <w:noWrap w:val="false"/>
          </w:tcPr>
          <w:p>
            <w:pPr>
              <w:pStyle w:val="1004"/>
              <w:spacing w:before="156"/>
              <w:rPr>
                <w:rFonts w:hint="eastAsia"/>
                <w:color w:val="auto"/>
                <w:sz w:val="24"/>
                <w:szCs w:val="24"/>
                <w:highlight w:val="none"/>
              </w:rPr>
            </w:pPr>
            <w:r>
              <w:rPr>
                <w:rFonts w:hint="eastAsia"/>
                <w:color w:val="auto"/>
                <w:spacing w:val="4"/>
                <w:sz w:val="24"/>
                <w:szCs w:val="24"/>
                <w:highlight w:val="none"/>
              </w:rPr>
              <w:t xml:space="preserve">50-400万元(含400万元)</w:t>
            </w:r>
            <w:r/>
          </w:p>
        </w:tc>
        <w:tc>
          <w:tcPr>
            <w:tcW w:w="3578" w:type="dxa"/>
            <w:vAlign w:val="center"/>
            <w:textDirection w:val="lrTb"/>
            <w:noWrap w:val="false"/>
          </w:tcPr>
          <w:p>
            <w:pPr>
              <w:pStyle w:val="1004"/>
              <w:jc w:val="center"/>
              <w:spacing w:before="237"/>
              <w:rPr>
                <w:rFonts w:hint="eastAsia"/>
                <w:color w:val="auto"/>
                <w:sz w:val="24"/>
                <w:szCs w:val="24"/>
                <w:highlight w:val="none"/>
              </w:rPr>
            </w:pPr>
            <w:r>
              <w:rPr>
                <w:rFonts w:hint="eastAsia"/>
                <w:color w:val="auto"/>
                <w:spacing w:val="-7"/>
                <w:sz w:val="24"/>
                <w:szCs w:val="24"/>
                <w:highlight w:val="none"/>
              </w:rPr>
              <w:t xml:space="preserve">1.5%</w:t>
            </w:r>
            <w:r/>
          </w:p>
        </w:tc>
      </w:tr>
      <w:tr>
        <w:trPr>
          <w:jc w:val="center"/>
          <w:trHeight w:val="675" w:hRule="exact"/>
        </w:trPr>
        <w:tc>
          <w:tcPr>
            <w:tcW w:w="4881" w:type="dxa"/>
            <w:vAlign w:val="center"/>
            <w:textDirection w:val="lrTb"/>
            <w:noWrap w:val="false"/>
          </w:tcPr>
          <w:p>
            <w:pPr>
              <w:pStyle w:val="1004"/>
              <w:spacing w:before="167"/>
              <w:rPr>
                <w:rFonts w:hint="eastAsia"/>
                <w:color w:val="auto"/>
                <w:sz w:val="24"/>
                <w:szCs w:val="24"/>
                <w:highlight w:val="none"/>
              </w:rPr>
            </w:pPr>
            <w:r>
              <w:rPr>
                <w:rFonts w:hint="eastAsia"/>
                <w:color w:val="auto"/>
                <w:spacing w:val="3"/>
                <w:sz w:val="24"/>
                <w:szCs w:val="24"/>
                <w:highlight w:val="none"/>
              </w:rPr>
              <w:t xml:space="preserve">400-1000万元(含1000万元)</w:t>
            </w:r>
            <w:r/>
          </w:p>
        </w:tc>
        <w:tc>
          <w:tcPr>
            <w:tcW w:w="3578" w:type="dxa"/>
            <w:vAlign w:val="center"/>
            <w:textDirection w:val="lrTb"/>
            <w:noWrap w:val="false"/>
          </w:tcPr>
          <w:p>
            <w:pPr>
              <w:pStyle w:val="1004"/>
              <w:jc w:val="center"/>
              <w:spacing w:before="248"/>
              <w:rPr>
                <w:rFonts w:hint="eastAsia"/>
                <w:color w:val="auto"/>
                <w:sz w:val="24"/>
                <w:szCs w:val="24"/>
                <w:highlight w:val="none"/>
              </w:rPr>
            </w:pPr>
            <w:r>
              <w:rPr>
                <w:rFonts w:hint="eastAsia"/>
                <w:color w:val="auto"/>
                <w:spacing w:val="-5"/>
                <w:sz w:val="24"/>
                <w:szCs w:val="24"/>
                <w:highlight w:val="none"/>
              </w:rPr>
              <w:t xml:space="preserve">1.1%</w:t>
            </w:r>
            <w:r/>
          </w:p>
        </w:tc>
      </w:tr>
      <w:tr>
        <w:trPr>
          <w:jc w:val="center"/>
          <w:trHeight w:val="675" w:hRule="exact"/>
        </w:trPr>
        <w:tc>
          <w:tcPr>
            <w:tcW w:w="4881" w:type="dxa"/>
            <w:vAlign w:val="center"/>
            <w:textDirection w:val="lrTb"/>
            <w:noWrap w:val="false"/>
          </w:tcPr>
          <w:p>
            <w:pPr>
              <w:pStyle w:val="1004"/>
              <w:spacing w:before="158"/>
              <w:rPr>
                <w:rFonts w:hint="eastAsia"/>
                <w:color w:val="auto"/>
                <w:sz w:val="24"/>
                <w:szCs w:val="24"/>
                <w:highlight w:val="none"/>
              </w:rPr>
            </w:pPr>
            <w:r>
              <w:rPr>
                <w:rFonts w:hint="eastAsia"/>
                <w:color w:val="auto"/>
                <w:spacing w:val="3"/>
                <w:sz w:val="24"/>
                <w:szCs w:val="24"/>
                <w:highlight w:val="none"/>
              </w:rPr>
              <w:t xml:space="preserve">1000-5000万元(含5000万元)</w:t>
            </w:r>
            <w:r/>
          </w:p>
        </w:tc>
        <w:tc>
          <w:tcPr>
            <w:tcW w:w="3578" w:type="dxa"/>
            <w:vAlign w:val="center"/>
            <w:textDirection w:val="lrTb"/>
            <w:noWrap w:val="false"/>
          </w:tcPr>
          <w:p>
            <w:pPr>
              <w:pStyle w:val="1004"/>
              <w:jc w:val="center"/>
              <w:spacing w:before="240"/>
              <w:rPr>
                <w:rFonts w:hint="eastAsia"/>
                <w:color w:val="auto"/>
                <w:sz w:val="24"/>
                <w:szCs w:val="24"/>
                <w:highlight w:val="none"/>
              </w:rPr>
            </w:pPr>
            <w:r>
              <w:rPr>
                <w:rFonts w:hint="eastAsia"/>
                <w:color w:val="auto"/>
                <w:spacing w:val="-3"/>
                <w:sz w:val="24"/>
                <w:szCs w:val="24"/>
                <w:highlight w:val="none"/>
              </w:rPr>
              <w:t xml:space="preserve">0.8%</w:t>
            </w:r>
            <w:r/>
          </w:p>
        </w:tc>
      </w:tr>
      <w:tr>
        <w:trPr>
          <w:jc w:val="center"/>
          <w:trHeight w:val="675" w:hRule="exact"/>
        </w:trPr>
        <w:tc>
          <w:tcPr>
            <w:tcW w:w="4881" w:type="dxa"/>
            <w:vAlign w:val="center"/>
            <w:textDirection w:val="lrTb"/>
            <w:noWrap w:val="false"/>
          </w:tcPr>
          <w:p>
            <w:pPr>
              <w:pStyle w:val="1004"/>
              <w:spacing w:before="159"/>
              <w:rPr>
                <w:rFonts w:hint="eastAsia"/>
                <w:color w:val="auto"/>
                <w:sz w:val="24"/>
                <w:szCs w:val="24"/>
                <w:highlight w:val="none"/>
              </w:rPr>
            </w:pPr>
            <w:r>
              <w:rPr>
                <w:rFonts w:hint="eastAsia"/>
                <w:color w:val="auto"/>
                <w:spacing w:val="5"/>
                <w:sz w:val="24"/>
                <w:szCs w:val="24"/>
                <w:highlight w:val="none"/>
              </w:rPr>
              <w:t xml:space="preserve">5000-1亿元(含1亿元)</w:t>
            </w:r>
            <w:r/>
          </w:p>
        </w:tc>
        <w:tc>
          <w:tcPr>
            <w:tcW w:w="3578" w:type="dxa"/>
            <w:vAlign w:val="center"/>
            <w:textDirection w:val="lrTb"/>
            <w:noWrap w:val="false"/>
          </w:tcPr>
          <w:p>
            <w:pPr>
              <w:pStyle w:val="1004"/>
              <w:jc w:val="center"/>
              <w:spacing w:before="241"/>
              <w:rPr>
                <w:rFonts w:hint="eastAsia"/>
                <w:color w:val="auto"/>
                <w:sz w:val="24"/>
                <w:szCs w:val="24"/>
                <w:highlight w:val="none"/>
              </w:rPr>
            </w:pPr>
            <w:r>
              <w:rPr>
                <w:rFonts w:hint="eastAsia"/>
                <w:color w:val="auto"/>
                <w:spacing w:val="-2"/>
                <w:sz w:val="24"/>
                <w:szCs w:val="24"/>
                <w:highlight w:val="none"/>
              </w:rPr>
              <w:t xml:space="preserve">0.25%</w:t>
            </w:r>
            <w:r/>
          </w:p>
        </w:tc>
      </w:tr>
      <w:tr>
        <w:trPr>
          <w:jc w:val="center"/>
          <w:trHeight w:val="675" w:hRule="exact"/>
        </w:trPr>
        <w:tc>
          <w:tcPr>
            <w:tcW w:w="4881" w:type="dxa"/>
            <w:vAlign w:val="center"/>
            <w:textDirection w:val="lrTb"/>
            <w:noWrap w:val="false"/>
          </w:tcPr>
          <w:p>
            <w:pPr>
              <w:pStyle w:val="1004"/>
              <w:spacing w:before="170"/>
              <w:rPr>
                <w:rFonts w:hint="eastAsia"/>
                <w:color w:val="auto"/>
                <w:sz w:val="24"/>
                <w:szCs w:val="24"/>
                <w:highlight w:val="none"/>
              </w:rPr>
            </w:pPr>
            <w:r>
              <w:rPr>
                <w:rFonts w:hint="eastAsia"/>
                <w:color w:val="auto"/>
                <w:spacing w:val="5"/>
                <w:sz w:val="24"/>
                <w:szCs w:val="24"/>
                <w:highlight w:val="none"/>
              </w:rPr>
              <w:t xml:space="preserve">1-10亿元(含10亿元)</w:t>
            </w:r>
            <w:r/>
          </w:p>
        </w:tc>
        <w:tc>
          <w:tcPr>
            <w:tcW w:w="3578" w:type="dxa"/>
            <w:vAlign w:val="center"/>
            <w:textDirection w:val="lrTb"/>
            <w:noWrap w:val="false"/>
          </w:tcPr>
          <w:p>
            <w:pPr>
              <w:pStyle w:val="1004"/>
              <w:jc w:val="center"/>
              <w:spacing w:before="252"/>
              <w:rPr>
                <w:rFonts w:hint="eastAsia"/>
                <w:color w:val="auto"/>
                <w:sz w:val="24"/>
                <w:szCs w:val="24"/>
                <w:highlight w:val="none"/>
              </w:rPr>
            </w:pPr>
            <w:r>
              <w:rPr>
                <w:rFonts w:hint="eastAsia"/>
                <w:color w:val="auto"/>
                <w:spacing w:val="-3"/>
                <w:sz w:val="24"/>
                <w:szCs w:val="24"/>
                <w:highlight w:val="none"/>
              </w:rPr>
              <w:t xml:space="preserve">0.05%</w:t>
            </w:r>
            <w:r/>
          </w:p>
        </w:tc>
      </w:tr>
      <w:tr>
        <w:trPr>
          <w:jc w:val="center"/>
          <w:trHeight w:val="675" w:hRule="exact"/>
        </w:trPr>
        <w:tc>
          <w:tcPr>
            <w:tcW w:w="4881" w:type="dxa"/>
            <w:vAlign w:val="center"/>
            <w:textDirection w:val="lrTb"/>
            <w:noWrap w:val="false"/>
          </w:tcPr>
          <w:p>
            <w:pPr>
              <w:pStyle w:val="1004"/>
              <w:spacing w:before="162"/>
              <w:rPr>
                <w:rFonts w:hint="eastAsia"/>
                <w:color w:val="auto"/>
                <w:sz w:val="24"/>
                <w:szCs w:val="24"/>
                <w:highlight w:val="none"/>
              </w:rPr>
            </w:pPr>
            <w:r>
              <w:rPr>
                <w:rFonts w:hint="eastAsia"/>
                <w:color w:val="auto"/>
                <w:spacing w:val="5"/>
                <w:sz w:val="24"/>
                <w:szCs w:val="24"/>
                <w:highlight w:val="none"/>
              </w:rPr>
              <w:t xml:space="preserve">10-50亿元(含50亿元)</w:t>
            </w:r>
            <w:r/>
          </w:p>
        </w:tc>
        <w:tc>
          <w:tcPr>
            <w:tcW w:w="3578" w:type="dxa"/>
            <w:vAlign w:val="center"/>
            <w:textDirection w:val="lrTb"/>
            <w:noWrap w:val="false"/>
          </w:tcPr>
          <w:p>
            <w:pPr>
              <w:pStyle w:val="1004"/>
              <w:jc w:val="center"/>
              <w:spacing w:before="243"/>
              <w:rPr>
                <w:rFonts w:hint="eastAsia"/>
                <w:color w:val="auto"/>
                <w:sz w:val="24"/>
                <w:szCs w:val="24"/>
                <w:highlight w:val="none"/>
              </w:rPr>
            </w:pPr>
            <w:r>
              <w:rPr>
                <w:rFonts w:hint="eastAsia"/>
                <w:color w:val="auto"/>
                <w:spacing w:val="-3"/>
                <w:sz w:val="24"/>
                <w:szCs w:val="24"/>
                <w:highlight w:val="none"/>
              </w:rPr>
              <w:t xml:space="preserve">0.01%</w:t>
            </w:r>
            <w:r/>
          </w:p>
        </w:tc>
      </w:tr>
      <w:tr>
        <w:trPr>
          <w:jc w:val="center"/>
          <w:trHeight w:val="685" w:hRule="exact"/>
        </w:trPr>
        <w:tc>
          <w:tcPr>
            <w:tcW w:w="4881" w:type="dxa"/>
            <w:vAlign w:val="center"/>
            <w:textDirection w:val="lrTb"/>
            <w:noWrap w:val="false"/>
          </w:tcPr>
          <w:p>
            <w:pPr>
              <w:pStyle w:val="1004"/>
              <w:spacing w:before="164"/>
              <w:rPr>
                <w:rFonts w:hint="eastAsia"/>
                <w:color w:val="auto"/>
                <w:sz w:val="24"/>
                <w:szCs w:val="24"/>
                <w:highlight w:val="none"/>
              </w:rPr>
            </w:pPr>
            <w:r>
              <w:rPr>
                <w:rFonts w:hint="eastAsia"/>
                <w:color w:val="auto"/>
                <w:spacing w:val="2"/>
                <w:sz w:val="24"/>
                <w:szCs w:val="24"/>
                <w:highlight w:val="none"/>
              </w:rPr>
              <w:t xml:space="preserve">50亿元以上</w:t>
            </w:r>
            <w:r/>
          </w:p>
        </w:tc>
        <w:tc>
          <w:tcPr>
            <w:tcW w:w="3578" w:type="dxa"/>
            <w:vAlign w:val="center"/>
            <w:textDirection w:val="lrTb"/>
            <w:noWrap w:val="false"/>
          </w:tcPr>
          <w:p>
            <w:pPr>
              <w:pStyle w:val="1004"/>
              <w:jc w:val="center"/>
              <w:spacing w:before="245"/>
              <w:rPr>
                <w:rFonts w:hint="eastAsia"/>
                <w:color w:val="auto"/>
                <w:sz w:val="24"/>
                <w:szCs w:val="24"/>
                <w:highlight w:val="none"/>
              </w:rPr>
            </w:pPr>
            <w:r>
              <w:rPr>
                <w:rFonts w:hint="eastAsia"/>
                <w:color w:val="auto"/>
                <w:spacing w:val="-2"/>
                <w:sz w:val="24"/>
                <w:szCs w:val="24"/>
                <w:highlight w:val="none"/>
              </w:rPr>
              <w:t xml:space="preserve">0.005%</w:t>
            </w:r>
            <w:r/>
          </w:p>
        </w:tc>
      </w:tr>
    </w:tbl>
    <w:p>
      <w:pPr>
        <w:ind w:firstLine="56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说明：</w:t>
      </w:r>
      <w:r/>
    </w:p>
    <w:p>
      <w:pPr>
        <w:ind w:firstLine="56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1.按上表计算的收费为代理服务全过程的收费金额。各社会代理机构不再收取采购文件制作售卖费用。</w:t>
      </w:r>
      <w:r/>
    </w:p>
    <w:p>
      <w:pPr>
        <w:ind w:firstLine="56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2.代理服务费按差额定率累进法计算。</w:t>
      </w:r>
      <w:r/>
    </w:p>
    <w:p>
      <w:pPr>
        <w:ind w:firstLine="56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3.代理服务费基准金额（按差额定率累进法计算的）=中标金额（按差额定率累进法计算的）*费率（%）</w:t>
      </w:r>
      <w:r/>
    </w:p>
    <w:p>
      <w:pPr>
        <w:ind w:firstLine="56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4.代理服务费应收取金额=代理服务费基准金额（按差额定率累进法计算的）的合计数。</w:t>
      </w:r>
      <w:r/>
    </w:p>
    <w:p>
      <w:pPr>
        <w:ind w:firstLine="56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5.定点类等无金额或事先不能计算出价格总额的项目，按中标（成交）金额100万元计算服务费。</w:t>
      </w:r>
      <w:r/>
    </w:p>
    <w:p>
      <w:pPr>
        <w:ind w:firstLine="56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6.有分包（分标段）项目按总项目中标（成交）金额收费。</w:t>
      </w:r>
      <w:r/>
    </w:p>
    <w:p>
      <w:pPr>
        <w:jc w:val="center"/>
        <w:widowControl/>
        <w:rPr>
          <w:rStyle w:val="917"/>
          <w:rFonts w:hint="eastAsia" w:ascii="宋体" w:hAnsi="宋体" w:eastAsia="宋体" w:cs="宋体"/>
          <w:color w:val="auto"/>
          <w:highlight w:val="none"/>
        </w:rPr>
        <w:outlineLvl w:val="0"/>
      </w:pPr>
      <w:r>
        <w:rPr>
          <w:rFonts w:hint="eastAsia" w:ascii="宋体" w:hAnsi="宋体" w:cs="宋体"/>
          <w:color w:val="auto"/>
          <w:sz w:val="24"/>
          <w:szCs w:val="24"/>
          <w:highlight w:val="none"/>
        </w:rPr>
        <w:br w:type="page" w:clear="all"/>
      </w:r>
      <w:bookmarkStart w:id="13" w:name="_Toc3982"/>
      <w:r>
        <w:rPr>
          <w:rStyle w:val="917"/>
          <w:rFonts w:hint="eastAsia" w:ascii="宋体" w:hAnsi="宋体" w:eastAsia="宋体" w:cs="宋体"/>
          <w:color w:val="auto"/>
          <w:highlight w:val="none"/>
        </w:rPr>
        <w:t xml:space="preserve">第四章</w:t>
      </w:r>
      <w:r>
        <w:rPr>
          <w:rStyle w:val="917"/>
          <w:rFonts w:hint="eastAsia" w:ascii="宋体" w:hAnsi="宋体" w:cs="宋体"/>
          <w:color w:val="auto"/>
          <w:highlight w:val="none"/>
          <w:lang w:val="en-US" w:eastAsia="zh-CN"/>
        </w:rPr>
        <w:t xml:space="preserve">  </w:t>
      </w:r>
      <w:r>
        <w:rPr>
          <w:rStyle w:val="917"/>
          <w:rFonts w:ascii="宋体" w:hAnsi="宋体" w:eastAsia="宋体" w:cs="宋体"/>
          <w:color w:val="auto"/>
          <w:highlight w:val="none"/>
        </w:rPr>
        <w:t xml:space="preserve"> </w:t>
      </w:r>
      <w:r>
        <w:rPr>
          <w:rStyle w:val="917"/>
          <w:rFonts w:hint="eastAsia" w:ascii="宋体" w:hAnsi="宋体" w:eastAsia="宋体" w:cs="宋体"/>
          <w:color w:val="auto"/>
          <w:highlight w:val="none"/>
        </w:rPr>
        <w:t xml:space="preserve">评标标准</w:t>
      </w:r>
      <w:bookmarkEnd w:id="6"/>
      <w:r/>
      <w:bookmarkEnd w:id="13"/>
      <w:r/>
      <w:r/>
    </w:p>
    <w:p>
      <w:pPr>
        <w:jc w:val="center"/>
        <w:widowControl/>
        <w:rPr>
          <w:rStyle w:val="917"/>
          <w:rFonts w:hint="default" w:ascii="宋体" w:hAnsi="宋体" w:eastAsia="宋体" w:cs="宋体"/>
          <w:color w:val="auto"/>
          <w:highlight w:val="none"/>
          <w:lang w:val="en-US" w:eastAsia="zh-CN"/>
        </w:rPr>
        <w:outlineLvl w:val="0"/>
      </w:pPr>
      <w:r>
        <w:rPr>
          <w:rStyle w:val="917"/>
          <w:rFonts w:hint="eastAsia" w:ascii="宋体" w:hAnsi="宋体" w:cs="宋体"/>
          <w:color w:val="auto"/>
          <w:highlight w:val="none"/>
          <w:lang w:val="en-US" w:eastAsia="zh-CN"/>
        </w:rPr>
        <w:t xml:space="preserve">采购包1、采购包2、采购包3、采购包4、采购包5</w:t>
      </w:r>
      <w:r/>
    </w:p>
    <w:tbl>
      <w:tblPr>
        <w:tblStyle w:val="737"/>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1009"/>
        <w:gridCol w:w="697"/>
        <w:gridCol w:w="5748"/>
      </w:tblGrid>
      <w:tr>
        <w:trPr>
          <w:jc w:val="center"/>
          <w:trHeight w:val="695"/>
          <w:tblHeader/>
        </w:trPr>
        <w:tc>
          <w:tcPr>
            <w:tcW w:w="250" w:type="pct"/>
            <w:vAlign w:val="center"/>
            <w:textDirection w:val="lrTb"/>
            <w:noWrap w:val="false"/>
          </w:tcPr>
          <w:p>
            <w:pPr>
              <w:jc w:val="cente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bookmarkStart w:id="14" w:name="_Toc522790134"/>
            <w:r>
              <w:rPr>
                <w:rFonts w:hint="eastAsia" w:ascii="宋体" w:hAnsi="宋体" w:eastAsia="宋体" w:cs="宋体"/>
                <w:b w:val="0"/>
                <w:bCs/>
                <w:color w:val="auto"/>
                <w:sz w:val="24"/>
                <w:szCs w:val="24"/>
                <w:highlight w:val="none"/>
                <w:lang w:val="en-US" w:eastAsia="zh-CN" w:bidi="ar-SA"/>
              </w:rPr>
              <w:t xml:space="preserve">序号</w:t>
            </w:r>
            <w:r/>
          </w:p>
        </w:tc>
        <w:tc>
          <w:tcPr>
            <w:gridSpan w:val="2"/>
            <w:tcW w:w="975" w:type="pct"/>
            <w:vAlign w:val="center"/>
            <w:textDirection w:val="lrTb"/>
            <w:noWrap w:val="false"/>
          </w:tcPr>
          <w:p>
            <w:pPr>
              <w:jc w:val="cente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评分因素</w:t>
            </w:r>
            <w:r/>
          </w:p>
        </w:tc>
        <w:tc>
          <w:tcPr>
            <w:gridSpan w:val="2"/>
            <w:tcW w:w="3774" w:type="pct"/>
            <w:vAlign w:val="center"/>
            <w:textDirection w:val="lrTb"/>
            <w:noWrap w:val="false"/>
          </w:tcPr>
          <w:p>
            <w:pPr>
              <w:jc w:val="cente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评</w:t>
            </w:r>
            <w:r>
              <w:rPr>
                <w:rFonts w:hint="eastAsia" w:ascii="宋体" w:hAnsi="宋体" w:eastAsia="宋体" w:cs="宋体"/>
                <w:b w:val="0"/>
                <w:bCs/>
                <w:color w:val="auto"/>
                <w:sz w:val="24"/>
                <w:szCs w:val="24"/>
                <w:highlight w:val="none"/>
                <w:lang w:val="en-US" w:eastAsia="zh-CN" w:bidi="ar-SA"/>
              </w:rPr>
              <w:t xml:space="preserve">审标准</w:t>
            </w:r>
            <w:r/>
          </w:p>
        </w:tc>
      </w:tr>
      <w:tr>
        <w:trPr>
          <w:jc w:val="center"/>
          <w:trHeight w:val="1064"/>
        </w:trPr>
        <w:tc>
          <w:tcPr>
            <w:tcW w:w="250"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bookmarkStart w:id="15" w:name="OLE_LINK21"/>
            <w:r>
              <w:rPr>
                <w:rFonts w:hint="eastAsia" w:ascii="宋体" w:hAnsi="宋体" w:eastAsia="宋体" w:cs="宋体"/>
                <w:b w:val="0"/>
                <w:bCs/>
                <w:color w:val="auto"/>
                <w:sz w:val="24"/>
                <w:szCs w:val="24"/>
                <w:highlight w:val="none"/>
                <w:lang w:val="en-US" w:eastAsia="zh-CN" w:bidi="ar-SA"/>
              </w:rPr>
              <w:t xml:space="preserve">一</w:t>
            </w:r>
            <w:r/>
          </w:p>
        </w:tc>
        <w:tc>
          <w:tcPr>
            <w:gridSpan w:val="2"/>
            <w:tcW w:w="975" w:type="pct"/>
            <w:vAlign w:val="center"/>
            <w:textDirection w:val="lrTb"/>
            <w:noWrap w:val="false"/>
          </w:tcPr>
          <w:p>
            <w:pPr>
              <w:jc w:val="both"/>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报价</w:t>
            </w:r>
            <w:r>
              <w:rPr>
                <w:rFonts w:hint="eastAsia" w:ascii="宋体" w:hAnsi="宋体" w:eastAsia="宋体" w:cs="宋体"/>
                <w:b w:val="0"/>
                <w:bCs/>
                <w:color w:val="auto"/>
                <w:sz w:val="24"/>
                <w:szCs w:val="24"/>
                <w:highlight w:val="none"/>
                <w:lang w:val="en-US" w:eastAsia="en-US" w:bidi="ar-SA"/>
              </w:rPr>
              <w:t xml:space="preserve">部分</w:t>
            </w:r>
            <w:r>
              <w:rPr>
                <w:rFonts w:hint="eastAsia" w:ascii="宋体" w:hAnsi="宋体" w:eastAsia="宋体" w:cs="宋体"/>
                <w:b w:val="0"/>
                <w:bCs/>
                <w:color w:val="auto"/>
                <w:sz w:val="24"/>
                <w:szCs w:val="24"/>
                <w:highlight w:val="none"/>
                <w:lang w:val="en-US" w:eastAsia="zh-CN" w:bidi="ar-SA"/>
              </w:rPr>
              <w:t xml:space="preserve">（15）</w:t>
            </w:r>
            <w:r/>
          </w:p>
        </w:tc>
        <w:tc>
          <w:tcPr>
            <w:gridSpan w:val="2"/>
            <w:tcW w:w="3774"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采用低价优先算法，所有供应商有效报价的最低价格为基准价，其价格分为满分15分，其他供应商的价格分统一按照下列公式计算：报价得分=（基准价/投标报价）*15（按四舍五入取至小数点后两位）。</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bookmarkEnd w:id="15"/>
            <w:r/>
            <w:r/>
          </w:p>
        </w:tc>
      </w:tr>
      <w:tr>
        <w:trPr>
          <w:jc w:val="center"/>
          <w:trHeight w:val="2120"/>
        </w:trPr>
        <w:tc>
          <w:tcPr>
            <w:tcW w:w="250" w:type="pct"/>
            <w:vAlign w:val="center"/>
            <w:vMerge w:val="restart"/>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二</w:t>
            </w:r>
            <w:r/>
          </w:p>
        </w:tc>
        <w:tc>
          <w:tcPr>
            <w:tcW w:w="373" w:type="pct"/>
            <w:vAlign w:val="center"/>
            <w:vMerge w:val="restart"/>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商务部分（34分）</w:t>
            </w:r>
            <w:r/>
          </w:p>
        </w:tc>
        <w:tc>
          <w:tcPr>
            <w:tcW w:w="602"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（一）企业业绩（4分）</w:t>
            </w:r>
            <w:r/>
          </w:p>
        </w:tc>
        <w:tc>
          <w:tcPr>
            <w:gridSpan w:val="2"/>
            <w:tcW w:w="3774" w:type="pct"/>
            <w:vAlign w:val="top"/>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自2023年1月1日至今（以合同签订时间为准），承担过二轮延包项目的，每提供1个有效合同案例，得1分，最高得</w:t>
            </w:r>
            <w:r>
              <w:rPr>
                <w:rFonts w:hint="eastAsia" w:ascii="宋体" w:hAnsi="宋体" w:eastAsia="宋体" w:cs="宋体"/>
                <w:b w:val="0"/>
                <w:bCs/>
                <w:strike w:val="0"/>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zh-CN"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(注:投标文件中需提供合同原件彩色扫描件加盖投标单位公章，合同须能反映服务内容等关键信息，未按要求提供或未提供不得分。业绩中转包或分包合同不予认可。)</w:t>
            </w:r>
            <w:r/>
          </w:p>
        </w:tc>
      </w:tr>
      <w:tr>
        <w:trPr>
          <w:jc w:val="center"/>
          <w:trHeight w:val="2120"/>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zh-CN" w:bidi="ar-SA"/>
              </w:rPr>
            </w:pPr>
            <w:r/>
            <w:bookmarkStart w:id="16" w:name="OLE_LINK24"/>
            <w:r/>
            <w:r/>
          </w:p>
        </w:tc>
        <w:tc>
          <w:tcPr>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W w:w="602" w:type="pct"/>
            <w:vAlign w:val="center"/>
            <w:textDirection w:val="lrTb"/>
            <w:noWrap w:val="false"/>
          </w:tcPr>
          <w:p>
            <w:pPr>
              <w:ind w:firstLine="42"/>
              <w:jc w:val="both"/>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en-US" w:bidi="ar-SA"/>
              </w:rPr>
              <w:t xml:space="preserve">设备配备（</w:t>
            </w: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en-US" w:bidi="ar-SA"/>
              </w:rPr>
              <w:t xml:space="preserve">分）</w:t>
            </w:r>
            <w:r/>
          </w:p>
        </w:tc>
        <w:tc>
          <w:tcPr>
            <w:gridSpan w:val="2"/>
            <w:tcW w:w="3774" w:type="pct"/>
            <w:vAlign w:val="top"/>
            <w:textDirection w:val="lrTb"/>
            <w:noWrap w:val="false"/>
          </w:tcPr>
          <w:p>
            <w:pPr>
              <w:ind w:firstLine="42"/>
              <w:jc w:val="both"/>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投标人具备整套仪器设备（含全站仪、GNSS接收机、激光测距仪、无人机），每提供1套符合要求的设备得2分，本项累计最高得</w:t>
            </w: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en-US" w:bidi="ar-SA"/>
              </w:rPr>
              <w:t xml:space="preserve">分。</w:t>
            </w:r>
            <w:r/>
          </w:p>
          <w:p>
            <w:pPr>
              <w:ind w:firstLine="42"/>
              <w:jc w:val="both"/>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注：</w:t>
            </w:r>
            <w:r>
              <w:rPr>
                <w:rFonts w:hint="eastAsia" w:ascii="宋体" w:hAnsi="宋体" w:eastAsia="宋体" w:cs="宋体"/>
                <w:b/>
                <w:bCs/>
                <w:color w:val="auto"/>
                <w:sz w:val="24"/>
                <w:szCs w:val="24"/>
                <w:highlight w:val="none"/>
                <w:lang w:val="en-US" w:eastAsia="en-US" w:bidi="ar-SA"/>
              </w:rPr>
              <w:t xml:space="preserve">投标供应商的投标文件中</w:t>
            </w:r>
            <w:r>
              <w:rPr>
                <w:rFonts w:hint="eastAsia" w:ascii="宋体" w:hAnsi="宋体" w:eastAsia="宋体" w:cs="宋体"/>
                <w:b/>
                <w:bCs/>
                <w:color w:val="auto"/>
                <w:sz w:val="24"/>
                <w:szCs w:val="24"/>
                <w:highlight w:val="none"/>
                <w:lang w:val="en-US" w:eastAsia="zh-CN" w:bidi="ar-SA"/>
              </w:rPr>
              <w:t xml:space="preserve">需</w:t>
            </w:r>
            <w:r>
              <w:rPr>
                <w:rFonts w:hint="eastAsia" w:ascii="宋体" w:hAnsi="宋体" w:eastAsia="宋体" w:cs="宋体"/>
                <w:b/>
                <w:bCs/>
                <w:color w:val="auto"/>
                <w:sz w:val="24"/>
                <w:szCs w:val="24"/>
                <w:highlight w:val="none"/>
                <w:lang w:val="en-US" w:eastAsia="en-US" w:bidi="ar-SA"/>
              </w:rPr>
              <w:t xml:space="preserve">提供设备发票扫描件或提供设备租赁协议扫描件</w:t>
            </w:r>
            <w:r>
              <w:rPr>
                <w:rFonts w:hint="eastAsia" w:ascii="宋体" w:hAnsi="宋体" w:eastAsia="宋体" w:cs="宋体"/>
                <w:b/>
                <w:bCs/>
                <w:color w:val="auto"/>
                <w:sz w:val="24"/>
                <w:szCs w:val="24"/>
                <w:highlight w:val="none"/>
                <w:lang w:val="en-US" w:eastAsia="zh-CN" w:bidi="ar-SA"/>
              </w:rPr>
              <w:t xml:space="preserve">加盖投标单位公章</w:t>
            </w:r>
            <w:r>
              <w:rPr>
                <w:rFonts w:hint="eastAsia" w:ascii="宋体" w:hAnsi="宋体" w:eastAsia="宋体" w:cs="宋体"/>
                <w:b/>
                <w:bCs/>
                <w:color w:val="auto"/>
                <w:sz w:val="24"/>
                <w:szCs w:val="24"/>
                <w:highlight w:val="none"/>
                <w:lang w:val="en-US" w:eastAsia="en-US" w:bidi="ar-SA"/>
              </w:rPr>
              <w:t xml:space="preserve">，</w:t>
            </w:r>
            <w:r>
              <w:rPr>
                <w:rFonts w:hint="eastAsia" w:ascii="宋体" w:hAnsi="宋体" w:eastAsia="宋体" w:cs="宋体"/>
                <w:b/>
                <w:bCs/>
                <w:color w:val="auto"/>
                <w:sz w:val="24"/>
                <w:szCs w:val="24"/>
                <w:highlight w:val="none"/>
                <w:lang w:val="en-US" w:eastAsia="zh-CN" w:bidi="ar-SA"/>
              </w:rPr>
              <w:t xml:space="preserve">未按要求提供或未提供不得分。）</w:t>
            </w:r>
            <w:bookmarkEnd w:id="16"/>
            <w:r/>
            <w:r/>
          </w:p>
        </w:tc>
      </w:tr>
      <w:tr>
        <w:trPr>
          <w:jc w:val="center"/>
          <w:trHeight w:val="90"/>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W w:w="1025" w:type="dxa"/>
            <w:vAlign w:val="center"/>
            <w:textDirection w:val="lrTb"/>
            <w:noWrap w:val="false"/>
          </w:tcPr>
          <w:p>
            <w:p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企业资信及综合能力</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4分</w:t>
            </w:r>
            <w:r>
              <w:rPr>
                <w:rFonts w:hint="eastAsia" w:ascii="宋体" w:hAnsi="宋体" w:eastAsia="宋体" w:cs="宋体"/>
                <w:b w:val="0"/>
                <w:bCs/>
                <w:color w:val="auto"/>
                <w:sz w:val="24"/>
                <w:szCs w:val="24"/>
                <w:highlight w:val="none"/>
                <w:lang w:eastAsia="zh-CN"/>
              </w:rPr>
              <w:t xml:space="preserve">）</w:t>
            </w:r>
            <w:r/>
          </w:p>
        </w:tc>
        <w:tc>
          <w:tcPr>
            <w:gridSpan w:val="2"/>
            <w:tcW w:w="6431" w:type="dxa"/>
            <w:vAlign w:val="center"/>
            <w:textDirection w:val="lrTb"/>
            <w:noWrap w:val="false"/>
          </w:tcPr>
          <w:p>
            <w:p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1.供应商具有下列经认证认可监督管理委员会认可的机构颁发且尚在有效期内的管理体系认证的，每提供一项得1分。</w:t>
            </w:r>
            <w:r/>
          </w:p>
          <w:p>
            <w:p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投标单位具有有效期内的质量管理体系认证证书、环境管理体系认证证书、职业健康管理体系认证证书、信息技术服务管理体系认证证书。</w:t>
            </w:r>
            <w:r/>
          </w:p>
          <w:p>
            <w:pPr>
              <w:numPr>
                <w:ilvl w:val="0"/>
                <w:numId w:val="0"/>
              </w:num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本项累计最高得4分。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注：投标供应商的投标文件中需提供以上认证证书原件彩色扫描件，否则不得分。</w:t>
            </w:r>
            <w:r>
              <w:rPr>
                <w:rFonts w:hint="eastAsia" w:ascii="宋体" w:hAnsi="宋体" w:eastAsia="宋体" w:cs="宋体"/>
                <w:b/>
                <w:bCs w:val="0"/>
                <w:color w:val="auto"/>
                <w:sz w:val="24"/>
                <w:szCs w:val="24"/>
                <w:highlight w:val="none"/>
                <w:lang w:val="en-US" w:eastAsia="zh-CN" w:bidi="ar-SA"/>
              </w:rPr>
              <w:t xml:space="preserve">）</w:t>
            </w:r>
            <w:r/>
          </w:p>
        </w:tc>
      </w:tr>
      <w:tr>
        <w:trPr>
          <w:jc w:val="center"/>
          <w:trHeight w:val="1545"/>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right w:val="single" w:color="auto" w:sz="4" w:space="0"/>
            </w:tcBorders>
            <w:tcW w:w="602" w:type="pct"/>
            <w:vAlign w:val="center"/>
            <w:vMerge w:val="restart"/>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（四）人员配置</w:t>
            </w:r>
            <w:r/>
          </w:p>
          <w:p>
            <w:pPr>
              <w:keepLines w:val="0"/>
              <w:keepNext w:val="0"/>
              <w:pageBreakBefore w:val="0"/>
              <w:spacing w:after="120" w:line="2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（20分）</w:t>
            </w:r>
            <w:r/>
          </w:p>
        </w:tc>
        <w:tc>
          <w:tcPr>
            <w:tcBorders>
              <w:left w:val="single" w:color="auto" w:sz="4" w:space="0"/>
            </w:tcBorders>
            <w:tcW w:w="636" w:type="dxa"/>
            <w:vAlign w:val="center"/>
            <w:textDirection w:val="lrTb"/>
            <w:noWrap w:val="false"/>
          </w:tcPr>
          <w:p>
            <w:p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项目负责人（4分）</w:t>
            </w:r>
            <w:r/>
          </w:p>
        </w:tc>
        <w:tc>
          <w:tcPr>
            <w:tcW w:w="5795" w:type="dxa"/>
            <w:vAlign w:val="center"/>
            <w:textDirection w:val="lrTb"/>
            <w:noWrap w:val="false"/>
          </w:tcPr>
          <w:p>
            <w:pPr>
              <w:numPr>
                <w:ilvl w:val="0"/>
                <w:numId w:val="0"/>
              </w:num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供应商拟派项目负责人:</w:t>
            </w:r>
            <w:r/>
          </w:p>
          <w:p>
            <w:pPr>
              <w:numPr>
                <w:ilvl w:val="0"/>
                <w:numId w:val="0"/>
              </w:num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rPr>
              <w:t xml:space="preserve">具有测绘专业高级及以上工程师职称证书的得2分、具有测绘专业中级及以上工程师职称证书的得1分；</w:t>
            </w:r>
            <w:r/>
          </w:p>
          <w:p>
            <w:pPr>
              <w:numPr>
                <w:ilvl w:val="0"/>
                <w:numId w:val="0"/>
              </w:num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rPr>
              <w:t xml:space="preserve">具有注册测绘师证书的得2分。</w:t>
            </w:r>
            <w:r/>
          </w:p>
          <w:p>
            <w:pPr>
              <w:numPr>
                <w:ilvl w:val="0"/>
                <w:numId w:val="0"/>
              </w:numPr>
              <w:ind w:left="0" w:firstLine="0"/>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本项最高得4分。</w:t>
            </w:r>
            <w:r/>
          </w:p>
        </w:tc>
      </w:tr>
      <w:tr>
        <w:trPr>
          <w:jc w:val="center"/>
          <w:trHeight w:val="1655"/>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bookmarkStart w:id="17" w:name="OLE_LINK25"/>
            <w:r/>
            <w:r/>
          </w:p>
        </w:tc>
        <w:tc>
          <w:tcPr>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right w:val="single" w:color="auto" w:sz="4" w:space="0"/>
            </w:tcBorders>
            <w:tcW w:w="602"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left w:val="single" w:color="auto" w:sz="4" w:space="0"/>
            </w:tcBorders>
            <w:tcW w:w="636" w:type="dxa"/>
            <w:vAlign w:val="center"/>
            <w:textDirection w:val="lrTb"/>
            <w:noWrap w:val="false"/>
          </w:tcPr>
          <w:p>
            <w:p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技术负责人（4分）</w:t>
            </w:r>
            <w:r/>
          </w:p>
        </w:tc>
        <w:tc>
          <w:tcPr>
            <w:tcW w:w="5795" w:type="dxa"/>
            <w:vAlign w:val="center"/>
            <w:textDirection w:val="lrTb"/>
            <w:noWrap w:val="false"/>
          </w:tcPr>
          <w:p>
            <w:pPr>
              <w:numPr>
                <w:ilvl w:val="0"/>
                <w:numId w:val="0"/>
              </w:num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供应商拟派技术负责人:</w:t>
            </w:r>
            <w:r/>
          </w:p>
          <w:p>
            <w:pPr>
              <w:pStyle w:val="986"/>
              <w:numPr>
                <w:ilvl w:val="0"/>
                <w:numId w:val="1"/>
              </w:num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具有</w:t>
            </w:r>
            <w:r>
              <w:rPr>
                <w:rFonts w:hint="eastAsia" w:ascii="宋体" w:hAnsi="宋体" w:eastAsia="宋体" w:cs="宋体"/>
                <w:color w:val="auto"/>
                <w:sz w:val="24"/>
                <w:szCs w:val="24"/>
                <w:highlight w:val="none"/>
                <w:lang w:val="en-US" w:eastAsia="zh-CN" w:bidi="ar-SA"/>
              </w:rPr>
              <w:t xml:space="preserve">测绘技术相关专业高级及以上工程师职称证书得2分，具有测绘技术相关专业中级工程师职称证书得1分；</w:t>
            </w:r>
            <w:r/>
          </w:p>
          <w:p>
            <w:pPr>
              <w:pStyle w:val="986"/>
              <w:numPr>
                <w:ilvl w:val="0"/>
                <w:numId w:val="1"/>
              </w:numPr>
              <w:ind w:left="0" w:firstLine="0"/>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具有注册测绘师证书的得2分。</w:t>
            </w:r>
            <w:r/>
          </w:p>
          <w:p>
            <w:pPr>
              <w:pStyle w:val="986"/>
              <w:numPr>
                <w:ilvl w:val="0"/>
                <w:numId w:val="0"/>
              </w:numPr>
              <w:ind w:left="0" w:firstLine="0"/>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本项最高得4分。</w:t>
            </w:r>
            <w:bookmarkEnd w:id="17"/>
            <w:r/>
            <w:r/>
          </w:p>
        </w:tc>
      </w:tr>
      <w:tr>
        <w:trPr>
          <w:jc w:val="center"/>
          <w:trHeight w:val="1730"/>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bookmarkStart w:id="18" w:name="OLE_LINK27"/>
            <w:r/>
            <w:r/>
          </w:p>
        </w:tc>
        <w:tc>
          <w:tcPr>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right w:val="single" w:color="auto" w:sz="4" w:space="0"/>
            </w:tcBorders>
            <w:tcW w:w="602"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left w:val="single" w:color="auto" w:sz="4" w:space="0"/>
            </w:tcBorders>
            <w:tcW w:w="636" w:type="dxa"/>
            <w:vAlign w:val="center"/>
            <w:textDirection w:val="lrTb"/>
            <w:noWrap w:val="false"/>
          </w:tcPr>
          <w:p>
            <w:p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bookmarkStart w:id="19" w:name="OLE_LINK26"/>
            <w:r>
              <w:rPr>
                <w:rFonts w:hint="eastAsia" w:ascii="宋体" w:hAnsi="宋体" w:eastAsia="宋体" w:cs="宋体"/>
                <w:b w:val="0"/>
                <w:bCs/>
                <w:color w:val="auto"/>
                <w:sz w:val="24"/>
                <w:szCs w:val="24"/>
                <w:highlight w:val="none"/>
                <w:lang w:val="en-US" w:eastAsia="zh-CN"/>
              </w:rPr>
              <w:t xml:space="preserve">质检负责人</w:t>
            </w:r>
            <w:bookmarkEnd w:id="19"/>
            <w:r>
              <w:rPr>
                <w:rFonts w:hint="eastAsia" w:ascii="宋体" w:hAnsi="宋体" w:eastAsia="宋体" w:cs="宋体"/>
                <w:b w:val="0"/>
                <w:bCs/>
                <w:color w:val="auto"/>
                <w:sz w:val="24"/>
                <w:szCs w:val="24"/>
                <w:highlight w:val="none"/>
                <w:lang w:val="en-US" w:eastAsia="zh-CN"/>
              </w:rPr>
              <w:t xml:space="preserve">（4分)</w:t>
            </w:r>
            <w:r/>
          </w:p>
        </w:tc>
        <w:tc>
          <w:tcPr>
            <w:tcW w:w="5795" w:type="dxa"/>
            <w:vAlign w:val="center"/>
            <w:textDirection w:val="lrTb"/>
            <w:noWrap w:val="false"/>
          </w:tcPr>
          <w:p>
            <w:pPr>
              <w:numPr>
                <w:ilvl w:val="0"/>
                <w:numId w:val="0"/>
              </w:num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供应商拟派质检负责人</w:t>
            </w:r>
            <w:r>
              <w:rPr>
                <w:rFonts w:hint="eastAsia" w:ascii="宋体" w:hAnsi="宋体" w:eastAsia="宋体" w:cs="宋体"/>
                <w:b w:val="0"/>
                <w:bCs/>
                <w:color w:val="auto"/>
                <w:sz w:val="24"/>
                <w:szCs w:val="24"/>
                <w:highlight w:val="none"/>
                <w:lang w:val="en-US" w:eastAsia="zh-CN"/>
              </w:rPr>
              <w:t xml:space="preserve">:</w:t>
            </w:r>
            <w:r/>
          </w:p>
          <w:p>
            <w:pPr>
              <w:pStyle w:val="986"/>
              <w:numPr>
                <w:ilvl w:val="0"/>
                <w:numId w:val="2"/>
              </w:num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具有测绘类中级及以上工程师职称证书的得2分；</w:t>
            </w:r>
            <w:r/>
          </w:p>
          <w:p>
            <w:pPr>
              <w:pStyle w:val="986"/>
              <w:numPr>
                <w:ilvl w:val="0"/>
                <w:numId w:val="2"/>
              </w:numPr>
              <w:ind w:left="0" w:firstLine="0"/>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具有注册测绘师证书的得2分。</w:t>
            </w:r>
            <w:r/>
          </w:p>
          <w:p>
            <w:pPr>
              <w:pStyle w:val="986"/>
              <w:numPr>
                <w:ilvl w:val="0"/>
                <w:numId w:val="0"/>
              </w:numPr>
              <w:ind w:left="0" w:firstLine="0"/>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本项最高得4分；</w:t>
            </w:r>
            <w:bookmarkEnd w:id="18"/>
            <w:r/>
            <w:r/>
          </w:p>
        </w:tc>
      </w:tr>
      <w:tr>
        <w:trPr>
          <w:jc w:val="center"/>
          <w:trHeight w:val="2045"/>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bookmarkStart w:id="20" w:name="OLE_LINK28"/>
            <w:r/>
            <w:r/>
          </w:p>
        </w:tc>
        <w:tc>
          <w:tcPr>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right w:val="single" w:color="auto" w:sz="4" w:space="0"/>
            </w:tcBorders>
            <w:tcW w:w="602"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left w:val="single" w:color="auto" w:sz="4" w:space="0"/>
            </w:tcBorders>
            <w:tcW w:w="636" w:type="dxa"/>
            <w:vAlign w:val="center"/>
            <w:textDirection w:val="lrTb"/>
            <w:noWrap w:val="false"/>
          </w:tcPr>
          <w:p>
            <w:p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项目团队的其他人员（8分）</w:t>
            </w:r>
            <w:r/>
          </w:p>
        </w:tc>
        <w:tc>
          <w:tcPr>
            <w:tcW w:w="5795" w:type="dxa"/>
            <w:vAlign w:val="center"/>
            <w:textDirection w:val="lrTb"/>
            <w:noWrap w:val="false"/>
          </w:tcPr>
          <w:p>
            <w:p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en-US" w:bidi="ar-SA"/>
              </w:rPr>
              <w:t xml:space="preserve">具有</w:t>
            </w:r>
            <w:r>
              <w:rPr>
                <w:rFonts w:hint="eastAsia" w:ascii="宋体" w:hAnsi="宋体" w:eastAsia="宋体" w:cs="宋体"/>
                <w:color w:val="auto"/>
                <w:sz w:val="24"/>
                <w:szCs w:val="24"/>
                <w:highlight w:val="none"/>
                <w:lang w:val="en-US" w:eastAsia="zh-CN" w:bidi="ar-SA"/>
              </w:rPr>
              <w:t xml:space="preserve">数据库系统工程师证书或</w:t>
            </w:r>
            <w:r>
              <w:rPr>
                <w:rFonts w:hint="eastAsia" w:ascii="宋体" w:hAnsi="宋体" w:eastAsia="宋体" w:cs="宋体"/>
                <w:color w:val="auto"/>
                <w:sz w:val="24"/>
                <w:szCs w:val="24"/>
                <w:highlight w:val="none"/>
                <w:lang w:val="en-US" w:eastAsia="en-US" w:bidi="ar-SA"/>
              </w:rPr>
              <w:t xml:space="preserve">测绘地理信息质检证书的，有1人得</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en-US" w:bidi="ar-SA"/>
              </w:rPr>
              <w:t xml:space="preserve">分，本项最高得</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en-US" w:bidi="ar-SA"/>
              </w:rPr>
              <w:t xml:space="preserve">分;</w:t>
            </w:r>
            <w:r/>
          </w:p>
          <w:p>
            <w:p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2.具有与本项目相关（地理信息类、测绘类、数据及档案管理类）职称的，高级及以上职称的有一个得2分；中级职称的有一个得1分，本项最高得6分;</w:t>
            </w:r>
            <w:r/>
          </w:p>
          <w:p>
            <w:p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本项最高得8分。</w:t>
            </w:r>
            <w:bookmarkEnd w:id="20"/>
            <w:r/>
            <w:r/>
          </w:p>
        </w:tc>
      </w:tr>
      <w:tr>
        <w:trPr>
          <w:jc w:val="center"/>
          <w:trHeight w:val="90"/>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right w:val="single" w:color="auto" w:sz="4" w:space="0"/>
            </w:tcBorders>
            <w:tcW w:w="602"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gridSpan w:val="2"/>
            <w:tcBorders>
              <w:left w:val="single" w:color="auto" w:sz="4" w:space="0"/>
            </w:tcBorders>
            <w:tcW w:w="3774"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bCs w:val="0"/>
                <w:color w:val="auto"/>
                <w:sz w:val="24"/>
                <w:szCs w:val="24"/>
                <w:highlight w:val="none"/>
              </w:rPr>
            </w:pPr>
            <w:r/>
            <w:bookmarkStart w:id="21" w:name="OLE_LINK29"/>
            <w:r>
              <w:rPr>
                <w:rFonts w:hint="eastAsia" w:ascii="宋体" w:hAnsi="宋体" w:eastAsia="宋体" w:cs="宋体"/>
                <w:b/>
                <w:bCs w:val="0"/>
                <w:color w:val="auto"/>
                <w:sz w:val="24"/>
                <w:szCs w:val="24"/>
                <w:highlight w:val="none"/>
                <w:lang w:val="en-US" w:eastAsia="zh-CN" w:bidi="ar-SA"/>
              </w:rPr>
              <w:t xml:space="preserve">注：（1）</w:t>
            </w:r>
            <w:r>
              <w:rPr>
                <w:rFonts w:hint="eastAsia" w:ascii="宋体" w:hAnsi="宋体" w:eastAsia="宋体" w:cs="宋体"/>
                <w:b/>
                <w:bCs w:val="0"/>
                <w:color w:val="auto"/>
                <w:sz w:val="24"/>
                <w:szCs w:val="24"/>
                <w:highlight w:val="none"/>
                <w:lang w:val="en-US" w:eastAsia="en-US" w:bidi="ar-SA"/>
              </w:rPr>
              <w:t xml:space="preserve">投标供应商的投标文件中需提供上述人员的证书原件彩色扫描件（或官网上下载的电子证书）；</w:t>
            </w:r>
            <w:r/>
          </w:p>
          <w:p>
            <w:pPr>
              <w:keepLines w:val="0"/>
              <w:keepNext w:val="0"/>
              <w:pageBreakBefore w:val="0"/>
              <w:spacing w:after="200" w:line="2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（2）项目负责人、技术负责人、质量负责人及项目团队人员不能为同一人，否则对应项不得分。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（3）投标供应商的投标文件中需提供以上人员配备一览表（格式自拟）。</w:t>
            </w:r>
            <w:bookmarkEnd w:id="21"/>
            <w:r/>
            <w:r/>
          </w:p>
        </w:tc>
      </w:tr>
      <w:tr>
        <w:trPr>
          <w:jc w:val="center"/>
          <w:trHeight w:val="392"/>
        </w:trPr>
        <w:tc>
          <w:tcPr>
            <w:tcW w:w="250" w:type="pct"/>
            <w:vAlign w:val="center"/>
            <w:vMerge w:val="restart"/>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三</w:t>
            </w:r>
            <w:r/>
          </w:p>
        </w:tc>
        <w:tc>
          <w:tcPr>
            <w:tcBorders>
              <w:right w:val="single" w:color="auto" w:sz="4" w:space="0"/>
            </w:tcBorders>
            <w:tcW w:w="373" w:type="pct"/>
            <w:vAlign w:val="center"/>
            <w:vMerge w:val="restart"/>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技术部分（51分）</w:t>
            </w:r>
            <w:r/>
          </w:p>
        </w:tc>
        <w:tc>
          <w:tcPr>
            <w:tcBorders>
              <w:left w:val="single" w:color="auto" w:sz="4" w:space="0"/>
              <w:bottom w:val="single" w:color="auto" w:sz="4" w:space="0"/>
            </w:tcBorders>
            <w:tcW w:w="602"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项目理解和总体工作思路</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bidi="ar-SA"/>
              </w:rPr>
              <w:t xml:space="preserve">分）</w:t>
            </w:r>
            <w:r/>
          </w:p>
        </w:tc>
        <w:tc>
          <w:tcPr>
            <w:gridSpan w:val="2"/>
            <w:tcW w:w="3774"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en-US" w:bidi="ar-SA"/>
              </w:rPr>
              <w:t xml:space="preserve">根据供应商对项目理解和总体工作思路进行</w:t>
            </w:r>
            <w:r>
              <w:rPr>
                <w:rFonts w:hint="eastAsia" w:ascii="宋体" w:hAnsi="宋体" w:eastAsia="宋体" w:cs="宋体"/>
                <w:b/>
                <w:bCs w:val="0"/>
                <w:color w:val="auto"/>
                <w:sz w:val="24"/>
                <w:szCs w:val="24"/>
                <w:highlight w:val="none"/>
                <w:lang w:val="en-US" w:eastAsia="zh-CN" w:bidi="ar-SA"/>
              </w:rPr>
              <w:t xml:space="preserve">科学性、清晰性、可行性综合</w:t>
            </w:r>
            <w:r>
              <w:rPr>
                <w:rFonts w:hint="eastAsia" w:ascii="宋体" w:hAnsi="宋体" w:eastAsia="宋体" w:cs="宋体"/>
                <w:b/>
                <w:bCs w:val="0"/>
                <w:color w:val="auto"/>
                <w:sz w:val="24"/>
                <w:szCs w:val="24"/>
                <w:highlight w:val="none"/>
                <w:lang w:val="en-US" w:eastAsia="en-US" w:bidi="ar-SA"/>
              </w:rPr>
              <w:t xml:space="preserve">评</w:t>
            </w:r>
            <w:r>
              <w:rPr>
                <w:rFonts w:hint="eastAsia" w:ascii="宋体" w:hAnsi="宋体" w:eastAsia="宋体" w:cs="宋体"/>
                <w:b/>
                <w:bCs w:val="0"/>
                <w:color w:val="auto"/>
                <w:sz w:val="24"/>
                <w:szCs w:val="24"/>
                <w:highlight w:val="none"/>
                <w:lang w:val="en-US" w:eastAsia="zh-CN" w:bidi="ar-SA"/>
              </w:rPr>
              <w:t xml:space="preserve">分</w:t>
            </w:r>
            <w:r>
              <w:rPr>
                <w:rFonts w:hint="eastAsia" w:ascii="宋体" w:hAnsi="宋体" w:eastAsia="宋体" w:cs="宋体"/>
                <w:b/>
                <w:bCs w:val="0"/>
                <w:color w:val="auto"/>
                <w:sz w:val="24"/>
                <w:szCs w:val="24"/>
                <w:highlight w:val="none"/>
                <w:lang w:val="en-US" w:eastAsia="en-US" w:bidi="ar-SA"/>
              </w:rPr>
              <w:t xml:space="preserve">:</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(1)以上内容不存在瑕疵：</w:t>
            </w: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(2)以上内容存在1处瑕疵：</w:t>
            </w:r>
            <w:r>
              <w:rPr>
                <w:rFonts w:hint="eastAsia" w:ascii="宋体" w:hAnsi="宋体" w:eastAsia="宋体" w:cs="宋体"/>
                <w:b w:val="0"/>
                <w:bCs/>
                <w:color w:val="auto"/>
                <w:sz w:val="24"/>
                <w:szCs w:val="24"/>
                <w:highlight w:val="none"/>
                <w:lang w:val="en-US" w:eastAsia="zh-CN" w:bidi="ar-SA"/>
              </w:rPr>
              <w:t xml:space="preserve">7</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(3)以上内容存在2处瑕疵：</w:t>
            </w:r>
            <w:r>
              <w:rPr>
                <w:rFonts w:hint="eastAsia" w:ascii="宋体" w:hAnsi="宋体" w:eastAsia="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(4)以上内容存在3处瑕疵：</w:t>
            </w:r>
            <w:r>
              <w:rPr>
                <w:rFonts w:hint="eastAsia" w:ascii="宋体" w:hAnsi="宋体" w:eastAsia="宋体" w:cs="宋体"/>
                <w:b w:val="0"/>
                <w:bCs/>
                <w:color w:val="auto"/>
                <w:sz w:val="24"/>
                <w:szCs w:val="24"/>
                <w:highlight w:val="none"/>
                <w:lang w:val="en-US" w:eastAsia="zh-CN" w:bidi="ar-SA"/>
              </w:rPr>
              <w:t xml:space="preserve">4.5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(5)以上内容存在4处瑕疵：</w:t>
            </w: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(6)以上内容存在5处瑕疵：1</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en-US" w:bidi="ar-SA"/>
              </w:rPr>
              <w:t xml:space="preserve">5分；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(7)未提供方案或不满足要求或内容存在6处及以上瑕疵：0分；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505"/>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bookmarkStart w:id="22" w:name="OLE_LINK4"/>
            <w:r/>
            <w:bookmarkStart w:id="23" w:name="OLE_LINK22"/>
            <w:r/>
            <w:r/>
          </w:p>
        </w:tc>
        <w:tc>
          <w:tcPr>
            <w:tcBorders>
              <w:right w:val="single" w:color="auto" w:sz="4" w:space="0"/>
            </w:tcBorders>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top w:val="single" w:color="auto" w:sz="4" w:space="0"/>
              <w:left w:val="single" w:color="auto" w:sz="4" w:space="0"/>
              <w:bottom w:val="single" w:color="auto" w:sz="4" w:space="0"/>
            </w:tcBorders>
            <w:tcW w:w="602"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项目重难点及解决方案</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w:t>
            </w: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bidi="ar-SA"/>
              </w:rPr>
              <w:t xml:space="preserve">分</w:t>
            </w:r>
            <w:r>
              <w:rPr>
                <w:rFonts w:hint="eastAsia" w:ascii="宋体" w:hAnsi="宋体" w:eastAsia="宋体" w:cs="宋体"/>
                <w:b w:val="0"/>
                <w:bCs/>
                <w:color w:val="auto"/>
                <w:sz w:val="24"/>
                <w:szCs w:val="24"/>
                <w:highlight w:val="none"/>
                <w:lang w:val="en-US" w:eastAsia="en-US" w:bidi="ar-SA"/>
              </w:rPr>
              <w:t xml:space="preserve">)</w:t>
            </w:r>
            <w:r/>
          </w:p>
        </w:tc>
        <w:tc>
          <w:tcPr>
            <w:gridSpan w:val="2"/>
            <w:tcW w:w="3774"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en-US" w:bidi="ar-SA"/>
              </w:rPr>
              <w:t xml:space="preserve">根据供应商对项目的重难点及解决方案进行</w:t>
            </w:r>
            <w:r>
              <w:rPr>
                <w:rFonts w:hint="eastAsia" w:ascii="宋体" w:hAnsi="宋体" w:eastAsia="宋体" w:cs="宋体"/>
                <w:b/>
                <w:bCs w:val="0"/>
                <w:color w:val="auto"/>
                <w:sz w:val="24"/>
                <w:szCs w:val="24"/>
                <w:highlight w:val="none"/>
                <w:lang w:val="en-US" w:eastAsia="zh-CN" w:bidi="ar-SA"/>
              </w:rPr>
              <w:t xml:space="preserve">科学性、清晰性、可行性综合</w:t>
            </w:r>
            <w:r>
              <w:rPr>
                <w:rFonts w:hint="eastAsia" w:ascii="宋体" w:hAnsi="宋体" w:eastAsia="宋体" w:cs="宋体"/>
                <w:b/>
                <w:bCs w:val="0"/>
                <w:color w:val="auto"/>
                <w:sz w:val="24"/>
                <w:szCs w:val="24"/>
                <w:highlight w:val="none"/>
                <w:lang w:val="en-US" w:eastAsia="en-US" w:bidi="ar-SA"/>
              </w:rPr>
              <w:t xml:space="preserve">评</w:t>
            </w:r>
            <w:r>
              <w:rPr>
                <w:rFonts w:hint="eastAsia" w:ascii="宋体" w:hAnsi="宋体" w:eastAsia="宋体" w:cs="宋体"/>
                <w:b/>
                <w:bCs w:val="0"/>
                <w:color w:val="auto"/>
                <w:sz w:val="24"/>
                <w:szCs w:val="24"/>
                <w:highlight w:val="none"/>
                <w:lang w:val="en-US" w:eastAsia="zh-CN" w:bidi="ar-SA"/>
              </w:rPr>
              <w:t xml:space="preserve">分</w:t>
            </w:r>
            <w:r>
              <w:rPr>
                <w:rFonts w:hint="eastAsia" w:ascii="宋体" w:hAnsi="宋体" w:eastAsia="宋体" w:cs="宋体"/>
                <w:b/>
                <w:bCs w:val="0"/>
                <w:color w:val="auto"/>
                <w:sz w:val="24"/>
                <w:szCs w:val="24"/>
                <w:highlight w:val="none"/>
                <w:lang w:val="en-US" w:eastAsia="en-US" w:bidi="ar-SA"/>
              </w:rPr>
              <w:t xml:space="preserve">:</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(1)以上内容不存在瑕疵：</w:t>
            </w: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(2)以上内容存在1处瑕疵：</w:t>
            </w:r>
            <w:r>
              <w:rPr>
                <w:rFonts w:hint="eastAsia" w:ascii="宋体" w:hAnsi="宋体" w:eastAsia="宋体" w:cs="宋体"/>
                <w:b w:val="0"/>
                <w:bCs/>
                <w:color w:val="auto"/>
                <w:sz w:val="24"/>
                <w:szCs w:val="24"/>
                <w:highlight w:val="none"/>
                <w:lang w:val="en-US" w:eastAsia="zh-CN" w:bidi="ar-SA"/>
              </w:rPr>
              <w:t xml:space="preserve">7</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(3)以上内容存在2处瑕疵：</w:t>
            </w:r>
            <w:r>
              <w:rPr>
                <w:rFonts w:hint="eastAsia" w:ascii="宋体" w:hAnsi="宋体" w:eastAsia="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(4)以上内容存在3处瑕疵：</w:t>
            </w:r>
            <w:r>
              <w:rPr>
                <w:rFonts w:hint="eastAsia" w:ascii="宋体" w:hAnsi="宋体" w:eastAsia="宋体" w:cs="宋体"/>
                <w:b w:val="0"/>
                <w:bCs/>
                <w:color w:val="auto"/>
                <w:sz w:val="24"/>
                <w:szCs w:val="24"/>
                <w:highlight w:val="none"/>
                <w:lang w:val="en-US" w:eastAsia="zh-CN" w:bidi="ar-SA"/>
              </w:rPr>
              <w:t xml:space="preserve">4.5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(5)以上内容存在4处瑕疵：</w:t>
            </w: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(6)以上内容存在5处瑕疵：1</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en-US" w:bidi="ar-SA"/>
              </w:rPr>
              <w:t xml:space="preserve">5分；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(7)未提供方案或不满足要求或内容存在6处及以上瑕疵：0分；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22"/>
            <w:r/>
            <w:bookmarkEnd w:id="23"/>
            <w:r/>
            <w:r/>
          </w:p>
        </w:tc>
      </w:tr>
      <w:tr>
        <w:trPr>
          <w:jc w:val="center"/>
          <w:trHeight w:val="2645"/>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right w:val="single" w:color="auto" w:sz="4" w:space="0"/>
            </w:tcBorders>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top w:val="single" w:color="auto" w:sz="4" w:space="0"/>
              <w:left w:val="single" w:color="auto" w:sz="4" w:space="0"/>
              <w:bottom w:val="single" w:color="auto" w:sz="4" w:space="0"/>
            </w:tcBorders>
            <w:tcW w:w="602"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项目权属调查方案(</w:t>
            </w: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bidi="ar-SA"/>
              </w:rPr>
              <w:t xml:space="preserve">分)</w:t>
            </w:r>
            <w:r>
              <w:rPr>
                <w:rFonts w:hint="eastAsia" w:ascii="宋体" w:hAnsi="宋体" w:eastAsia="宋体" w:cs="宋体"/>
                <w:b w:val="0"/>
                <w:bCs/>
                <w:color w:val="auto"/>
                <w:sz w:val="24"/>
                <w:szCs w:val="24"/>
                <w:highlight w:val="none"/>
                <w:lang w:val="en-US" w:eastAsia="zh-CN" w:bidi="ar-SA"/>
              </w:rPr>
              <w:tab/>
            </w:r>
            <w:r/>
          </w:p>
        </w:tc>
        <w:tc>
          <w:tcPr>
            <w:gridSpan w:val="2"/>
            <w:tcW w:w="3774"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en-US" w:bidi="ar-SA"/>
              </w:rPr>
              <w:t xml:space="preserve">根据供应商对项目的权属调查方案</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en-US" w:bidi="ar-SA"/>
              </w:rPr>
              <w:t xml:space="preserve">包括但不限于发包方调查、承包方调查、承包地块调查、地块测量、面积计算、调查表格填写等调查工作</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bCs w:val="0"/>
                <w:color w:val="auto"/>
                <w:sz w:val="24"/>
                <w:szCs w:val="24"/>
                <w:highlight w:val="none"/>
                <w:lang w:val="en-US" w:eastAsia="en-US" w:bidi="ar-SA"/>
              </w:rPr>
              <w:t xml:space="preserve">进行</w:t>
            </w:r>
            <w:r>
              <w:rPr>
                <w:rFonts w:hint="eastAsia" w:ascii="宋体" w:hAnsi="宋体" w:eastAsia="宋体" w:cs="宋体"/>
                <w:b/>
                <w:bCs w:val="0"/>
                <w:color w:val="auto"/>
                <w:sz w:val="24"/>
                <w:szCs w:val="24"/>
                <w:highlight w:val="none"/>
                <w:lang w:val="en-US" w:eastAsia="zh-CN" w:bidi="ar-SA"/>
              </w:rPr>
              <w:t xml:space="preserve">科学全面性、内容清晰性、完整可行性综合</w:t>
            </w:r>
            <w:r>
              <w:rPr>
                <w:rFonts w:hint="eastAsia" w:ascii="宋体" w:hAnsi="宋体" w:eastAsia="宋体" w:cs="宋体"/>
                <w:b/>
                <w:bCs w:val="0"/>
                <w:color w:val="auto"/>
                <w:sz w:val="24"/>
                <w:szCs w:val="24"/>
                <w:highlight w:val="none"/>
                <w:lang w:val="en-US" w:eastAsia="en-US" w:bidi="ar-SA"/>
              </w:rPr>
              <w:t xml:space="preserve">评</w:t>
            </w:r>
            <w:r>
              <w:rPr>
                <w:rFonts w:hint="eastAsia" w:ascii="宋体" w:hAnsi="宋体" w:eastAsia="宋体" w:cs="宋体"/>
                <w:b/>
                <w:bCs w:val="0"/>
                <w:color w:val="auto"/>
                <w:sz w:val="24"/>
                <w:szCs w:val="24"/>
                <w:highlight w:val="none"/>
                <w:lang w:val="en-US" w:eastAsia="zh-CN" w:bidi="ar-SA"/>
              </w:rPr>
              <w:t xml:space="preserve">分</w:t>
            </w:r>
            <w:r>
              <w:rPr>
                <w:rFonts w:hint="eastAsia" w:ascii="宋体" w:hAnsi="宋体" w:eastAsia="宋体" w:cs="宋体"/>
                <w:b/>
                <w:bCs w:val="0"/>
                <w:color w:val="auto"/>
                <w:sz w:val="24"/>
                <w:szCs w:val="24"/>
                <w:highlight w:val="none"/>
                <w:lang w:val="en-US" w:eastAsia="en-US" w:bidi="ar-SA"/>
              </w:rPr>
              <w:t xml:space="preserve">:</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(1)以上内容不存在瑕疵：</w:t>
            </w: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(2)以上内容存在1处瑕疵：</w:t>
            </w:r>
            <w:r>
              <w:rPr>
                <w:rFonts w:hint="eastAsia" w:ascii="宋体" w:hAnsi="宋体" w:eastAsia="宋体" w:cs="宋体"/>
                <w:b w:val="0"/>
                <w:bCs/>
                <w:color w:val="auto"/>
                <w:sz w:val="24"/>
                <w:szCs w:val="24"/>
                <w:highlight w:val="none"/>
                <w:lang w:val="en-US" w:eastAsia="zh-CN" w:bidi="ar-SA"/>
              </w:rPr>
              <w:t xml:space="preserve">7</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(3)以上内容存在2处瑕疵：</w:t>
            </w:r>
            <w:r>
              <w:rPr>
                <w:rFonts w:hint="eastAsia" w:ascii="宋体" w:hAnsi="宋体" w:eastAsia="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(4)以上内容存在3处瑕疵：</w:t>
            </w:r>
            <w:r>
              <w:rPr>
                <w:rFonts w:hint="eastAsia" w:ascii="宋体" w:hAnsi="宋体" w:eastAsia="宋体" w:cs="宋体"/>
                <w:b w:val="0"/>
                <w:bCs/>
                <w:color w:val="auto"/>
                <w:sz w:val="24"/>
                <w:szCs w:val="24"/>
                <w:highlight w:val="none"/>
                <w:lang w:val="en-US" w:eastAsia="zh-CN" w:bidi="ar-SA"/>
              </w:rPr>
              <w:t xml:space="preserve">4.5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(5)以上内容存在4处瑕疵：</w:t>
            </w: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(6)以上内容存在5处瑕疵：1</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en-US" w:bidi="ar-SA"/>
              </w:rPr>
              <w:t xml:space="preserve">5分；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(7)未提供方案或不满足要求或内容存在6处及以上瑕疵：0分；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450"/>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right w:val="single" w:color="auto" w:sz="4" w:space="0"/>
            </w:tcBorders>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top w:val="single" w:color="auto" w:sz="4" w:space="0"/>
              <w:left w:val="single" w:color="auto" w:sz="4" w:space="0"/>
              <w:bottom w:val="single" w:color="auto" w:sz="4" w:space="0"/>
            </w:tcBorders>
            <w:tcW w:w="602"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人员培训方案</w:t>
            </w:r>
            <w:r/>
          </w:p>
          <w:p>
            <w:pPr>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（6分）</w:t>
            </w:r>
            <w:r/>
          </w:p>
        </w:tc>
        <w:tc>
          <w:tcPr>
            <w:gridSpan w:val="2"/>
            <w:tcW w:w="3774"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en-US" w:bidi="ar-SA"/>
              </w:rPr>
              <w:t xml:space="preserve">根据供应商提供的人员配备及培训方案</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en-US" w:bidi="ar-SA"/>
              </w:rPr>
              <w:t xml:space="preserve">包括但不限于人员到位时间</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en-US" w:bidi="ar-SA"/>
              </w:rPr>
              <w:t xml:space="preserve">入驻人员岗位培训计划及标准等</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bCs w:val="0"/>
                <w:color w:val="auto"/>
                <w:sz w:val="24"/>
                <w:szCs w:val="24"/>
                <w:highlight w:val="none"/>
                <w:lang w:val="en-US" w:eastAsia="en-US" w:bidi="ar-SA"/>
              </w:rPr>
              <w:t xml:space="preserve">进行</w:t>
            </w:r>
            <w:r>
              <w:rPr>
                <w:rFonts w:hint="eastAsia" w:ascii="宋体" w:hAnsi="宋体" w:eastAsia="宋体" w:cs="宋体"/>
                <w:b/>
                <w:bCs w:val="0"/>
                <w:color w:val="auto"/>
                <w:sz w:val="24"/>
                <w:szCs w:val="24"/>
                <w:highlight w:val="none"/>
                <w:lang w:val="en-US" w:eastAsia="zh-CN" w:bidi="ar-SA"/>
              </w:rPr>
              <w:t xml:space="preserve">科学全面性、内容清晰性、完整可行性综合</w:t>
            </w:r>
            <w:r>
              <w:rPr>
                <w:rFonts w:hint="eastAsia" w:ascii="宋体" w:hAnsi="宋体" w:eastAsia="宋体" w:cs="宋体"/>
                <w:b/>
                <w:bCs w:val="0"/>
                <w:color w:val="auto"/>
                <w:sz w:val="24"/>
                <w:szCs w:val="24"/>
                <w:highlight w:val="none"/>
                <w:lang w:val="en-US" w:eastAsia="en-US" w:bidi="ar-SA"/>
              </w:rPr>
              <w:t xml:space="preserve">评</w:t>
            </w:r>
            <w:r>
              <w:rPr>
                <w:rFonts w:hint="eastAsia" w:ascii="宋体" w:hAnsi="宋体" w:eastAsia="宋体" w:cs="宋体"/>
                <w:b/>
                <w:bCs w:val="0"/>
                <w:color w:val="auto"/>
                <w:sz w:val="24"/>
                <w:szCs w:val="24"/>
                <w:highlight w:val="none"/>
                <w:lang w:val="en-US" w:eastAsia="zh-CN" w:bidi="ar-SA"/>
              </w:rPr>
              <w:t xml:space="preserve">分</w:t>
            </w:r>
            <w:r>
              <w:rPr>
                <w:rFonts w:hint="eastAsia" w:ascii="宋体" w:hAnsi="宋体" w:eastAsia="宋体" w:cs="宋体"/>
                <w:b/>
                <w:bCs w:val="0"/>
                <w:color w:val="auto"/>
                <w:sz w:val="24"/>
                <w:szCs w:val="24"/>
                <w:highlight w:val="none"/>
                <w:lang w:val="en-US" w:eastAsia="en-US" w:bidi="ar-SA"/>
              </w:rPr>
              <w:t xml:space="preserve">:</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(1)以上内容不存在瑕疵：</w:t>
            </w:r>
            <w:r>
              <w:rPr>
                <w:rFonts w:hint="eastAsia" w:ascii="宋体" w:hAnsi="宋体" w:eastAsia="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(2)以上内容存在1处瑕疵：</w:t>
            </w:r>
            <w:r>
              <w:rPr>
                <w:rFonts w:hint="eastAsia" w:ascii="宋体" w:hAnsi="宋体" w:eastAsia="宋体" w:cs="宋体"/>
                <w:b w:val="0"/>
                <w:bCs/>
                <w:color w:val="auto"/>
                <w:sz w:val="24"/>
                <w:szCs w:val="24"/>
                <w:highlight w:val="none"/>
                <w:lang w:val="en-US" w:eastAsia="zh-CN" w:bidi="ar-SA"/>
              </w:rPr>
              <w:t xml:space="preserve">4.5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(3)以上内容存在2处瑕疵：</w:t>
            </w: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(4)以上内容存在3处瑕疵：</w:t>
            </w:r>
            <w:r>
              <w:rPr>
                <w:rFonts w:hint="eastAsia" w:ascii="宋体" w:hAnsi="宋体" w:eastAsia="宋体" w:cs="宋体"/>
                <w:b w:val="0"/>
                <w:bCs/>
                <w:color w:val="auto"/>
                <w:sz w:val="24"/>
                <w:szCs w:val="24"/>
                <w:highlight w:val="none"/>
                <w:lang w:val="en-US" w:eastAsia="zh-CN" w:bidi="ar-SA"/>
              </w:rPr>
              <w:t xml:space="preserve">1.5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(5)未提供方案或不满足要求或内容存在</w:t>
            </w: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en-US" w:bidi="ar-SA"/>
              </w:rPr>
              <w:t xml:space="preserve">处及以上瑕疵：0分；</w:t>
            </w:r>
            <w:r/>
          </w:p>
          <w:p>
            <w:pPr>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22"/>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right w:val="single" w:color="auto" w:sz="4" w:space="0"/>
            </w:tcBorders>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top w:val="single" w:color="auto" w:sz="4" w:space="0"/>
              <w:left w:val="single" w:color="auto" w:sz="4" w:space="0"/>
              <w:bottom w:val="single" w:color="auto" w:sz="4" w:space="0"/>
            </w:tcBorders>
            <w:tcW w:w="602"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项目审核公示方案(6分)</w:t>
            </w:r>
            <w:r>
              <w:rPr>
                <w:rFonts w:hint="eastAsia" w:ascii="宋体" w:hAnsi="宋体" w:eastAsia="宋体" w:cs="宋体"/>
                <w:b w:val="0"/>
                <w:bCs/>
                <w:color w:val="auto"/>
                <w:sz w:val="24"/>
                <w:szCs w:val="24"/>
                <w:highlight w:val="none"/>
                <w:lang w:val="en-US" w:eastAsia="zh-CN" w:bidi="ar-SA"/>
              </w:rPr>
              <w:tab/>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gridSpan w:val="2"/>
            <w:tcW w:w="3774"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根据供应商提供的项目审核公示方案</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en-US" w:bidi="ar-SA"/>
              </w:rPr>
              <w:t xml:space="preserve">包括但不限于审核公示内容和流程</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bCs w:val="0"/>
                <w:color w:val="auto"/>
                <w:sz w:val="24"/>
                <w:szCs w:val="24"/>
                <w:highlight w:val="none"/>
                <w:lang w:val="en-US" w:eastAsia="zh-CN" w:bidi="ar-SA"/>
              </w:rPr>
              <w:t xml:space="preserve">进行科学全面性、内容清晰性、完整可行性综合</w:t>
            </w:r>
            <w:r>
              <w:rPr>
                <w:rFonts w:hint="eastAsia" w:ascii="宋体" w:hAnsi="宋体" w:eastAsia="宋体" w:cs="宋体"/>
                <w:b/>
                <w:bCs w:val="0"/>
                <w:color w:val="auto"/>
                <w:sz w:val="24"/>
                <w:szCs w:val="24"/>
                <w:highlight w:val="none"/>
                <w:lang w:val="en-US" w:eastAsia="en-US" w:bidi="ar-SA"/>
              </w:rPr>
              <w:t xml:space="preserve">评</w:t>
            </w:r>
            <w:r>
              <w:rPr>
                <w:rFonts w:hint="eastAsia" w:ascii="宋体" w:hAnsi="宋体" w:eastAsia="宋体" w:cs="宋体"/>
                <w:b/>
                <w:bCs w:val="0"/>
                <w:color w:val="auto"/>
                <w:sz w:val="24"/>
                <w:szCs w:val="24"/>
                <w:highlight w:val="none"/>
                <w:lang w:val="en-US" w:eastAsia="zh-CN" w:bidi="ar-SA"/>
              </w:rPr>
              <w:t xml:space="preserve">分</w:t>
            </w:r>
            <w:r>
              <w:rPr>
                <w:rFonts w:hint="eastAsia" w:ascii="宋体" w:hAnsi="宋体" w:eastAsia="宋体" w:cs="宋体"/>
                <w:b/>
                <w:bCs w:val="0"/>
                <w:color w:val="auto"/>
                <w:sz w:val="24"/>
                <w:szCs w:val="24"/>
                <w:highlight w:val="none"/>
                <w:lang w:val="en-US" w:eastAsia="en-US" w:bidi="ar-SA"/>
              </w:rPr>
              <w:t xml:space="preserve">:</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(1)以上内容不存在瑕疵：</w:t>
            </w:r>
            <w:r>
              <w:rPr>
                <w:rFonts w:hint="eastAsia" w:ascii="宋体" w:hAnsi="宋体" w:eastAsia="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(2)以上内容存在1处瑕疵：</w:t>
            </w:r>
            <w:r>
              <w:rPr>
                <w:rFonts w:hint="eastAsia" w:ascii="宋体" w:hAnsi="宋体" w:eastAsia="宋体" w:cs="宋体"/>
                <w:b w:val="0"/>
                <w:bCs/>
                <w:color w:val="auto"/>
                <w:sz w:val="24"/>
                <w:szCs w:val="24"/>
                <w:highlight w:val="none"/>
                <w:lang w:val="en-US" w:eastAsia="zh-CN" w:bidi="ar-SA"/>
              </w:rPr>
              <w:t xml:space="preserve">4.5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(3)以上内容存在2处瑕疵：</w:t>
            </w: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(4)以上内容存在3处瑕疵：</w:t>
            </w:r>
            <w:r>
              <w:rPr>
                <w:rFonts w:hint="eastAsia" w:ascii="宋体" w:hAnsi="宋体" w:eastAsia="宋体" w:cs="宋体"/>
                <w:b w:val="0"/>
                <w:bCs/>
                <w:color w:val="auto"/>
                <w:sz w:val="24"/>
                <w:szCs w:val="24"/>
                <w:highlight w:val="none"/>
                <w:lang w:val="en-US" w:eastAsia="zh-CN" w:bidi="ar-SA"/>
              </w:rPr>
              <w:t xml:space="preserve">1.5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(5)未提供方案或不满足要求或内容存在</w:t>
            </w: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en-US" w:bidi="ar-SA"/>
              </w:rPr>
              <w:t xml:space="preserve">处及以上瑕疵：0分；</w:t>
            </w:r>
            <w:r/>
          </w:p>
          <w:p>
            <w:pPr>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306"/>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bookmarkStart w:id="24" w:name="OLE_LINK23"/>
            <w:r/>
            <w:r/>
          </w:p>
        </w:tc>
        <w:tc>
          <w:tcPr>
            <w:tcBorders>
              <w:right w:val="single" w:color="auto" w:sz="4" w:space="0"/>
            </w:tcBorders>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top w:val="single" w:color="auto" w:sz="4" w:space="0"/>
              <w:left w:val="single" w:color="auto" w:sz="4" w:space="0"/>
              <w:bottom w:val="single" w:color="auto" w:sz="4" w:space="0"/>
            </w:tcBorders>
            <w:tcW w:w="602"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项目数据标准化、建库方案(</w:t>
            </w:r>
            <w:r>
              <w:rPr>
                <w:rFonts w:hint="eastAsia" w:ascii="宋体" w:hAnsi="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分)</w:t>
            </w:r>
            <w:r/>
          </w:p>
        </w:tc>
        <w:tc>
          <w:tcPr>
            <w:gridSpan w:val="2"/>
            <w:tcW w:w="3774"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根据供应商提供的项目数据标准化、建库方案</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en-US" w:bidi="ar-SA"/>
              </w:rPr>
              <w:t xml:space="preserve">包括但不限于项目数据标准化、建库方案</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bCs w:val="0"/>
                <w:color w:val="auto"/>
                <w:sz w:val="24"/>
                <w:szCs w:val="24"/>
                <w:highlight w:val="none"/>
                <w:lang w:val="en-US" w:eastAsia="zh-CN" w:bidi="ar-SA"/>
              </w:rPr>
              <w:t xml:space="preserve">进行科学全面性、内容清晰性、完整可行性综合</w:t>
            </w:r>
            <w:r>
              <w:rPr>
                <w:rFonts w:hint="eastAsia" w:ascii="宋体" w:hAnsi="宋体" w:eastAsia="宋体" w:cs="宋体"/>
                <w:b/>
                <w:bCs w:val="0"/>
                <w:color w:val="auto"/>
                <w:sz w:val="24"/>
                <w:szCs w:val="24"/>
                <w:highlight w:val="none"/>
                <w:lang w:val="en-US" w:eastAsia="en-US" w:bidi="ar-SA"/>
              </w:rPr>
              <w:t xml:space="preserve">评</w:t>
            </w:r>
            <w:r>
              <w:rPr>
                <w:rFonts w:hint="eastAsia" w:ascii="宋体" w:hAnsi="宋体" w:eastAsia="宋体" w:cs="宋体"/>
                <w:b/>
                <w:bCs w:val="0"/>
                <w:color w:val="auto"/>
                <w:sz w:val="24"/>
                <w:szCs w:val="24"/>
                <w:highlight w:val="none"/>
                <w:lang w:val="en-US" w:eastAsia="zh-CN" w:bidi="ar-SA"/>
              </w:rPr>
              <w:t xml:space="preserve">分</w:t>
            </w:r>
            <w:r>
              <w:rPr>
                <w:rFonts w:hint="eastAsia" w:ascii="宋体" w:hAnsi="宋体" w:eastAsia="宋体" w:cs="宋体"/>
                <w:b/>
                <w:bCs w:val="0"/>
                <w:color w:val="auto"/>
                <w:sz w:val="24"/>
                <w:szCs w:val="24"/>
                <w:highlight w:val="none"/>
                <w:lang w:val="en-US" w:eastAsia="en-US" w:bidi="ar-SA"/>
              </w:rPr>
              <w:t xml:space="preserve">:</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(1)以上内容不存在瑕疵：</w:t>
            </w:r>
            <w:r>
              <w:rPr>
                <w:rFonts w:hint="eastAsia" w:ascii="宋体" w:hAnsi="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(2)以上内容存在1处瑕疵：</w:t>
            </w:r>
            <w:r>
              <w:rPr>
                <w:rFonts w:hint="eastAsia" w:ascii="宋体" w:hAnsi="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(3)以上内容存在2处瑕疵：</w:t>
            </w: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(4)以上内容存在3处瑕疵：</w:t>
            </w:r>
            <w:r>
              <w:rPr>
                <w:rFonts w:hint="eastAsia" w:ascii="宋体" w:hAnsi="宋体" w:eastAsia="宋体" w:cs="宋体"/>
                <w:b w:val="0"/>
                <w:bCs/>
                <w:color w:val="auto"/>
                <w:sz w:val="24"/>
                <w:szCs w:val="24"/>
                <w:highlight w:val="none"/>
                <w:lang w:val="en-US" w:eastAsia="zh-CN" w:bidi="ar-SA"/>
              </w:rPr>
              <w:t xml:space="preserve">1.5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(5)未提供方案或不满足要求或内容存在</w:t>
            </w: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en-US" w:bidi="ar-SA"/>
              </w:rPr>
              <w:t xml:space="preserve">处及以上瑕疵：0分；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24"/>
            <w:r/>
            <w:r/>
          </w:p>
        </w:tc>
      </w:tr>
      <w:tr>
        <w:trPr>
          <w:jc w:val="center"/>
          <w:trHeight w:val="1579"/>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right w:val="single" w:color="auto" w:sz="4" w:space="0"/>
            </w:tcBorders>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top w:val="single" w:color="auto" w:sz="4" w:space="0"/>
              <w:left w:val="single" w:color="auto" w:sz="4" w:space="0"/>
              <w:bottom w:val="single" w:color="auto" w:sz="4" w:space="0"/>
            </w:tcBorders>
            <w:tcW w:w="602"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项目成果汇交方案</w:t>
            </w:r>
            <w:r/>
          </w:p>
          <w:p>
            <w:pPr>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3774"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根据供应商对项目成果汇交方案</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en-US" w:bidi="ar-SA"/>
              </w:rPr>
              <w:t xml:space="preserve">包括但不限于数据汇交内容</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en-US" w:bidi="ar-SA"/>
              </w:rPr>
              <w:t xml:space="preserve">纸质和电子成果格式要求</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bCs w:val="0"/>
                <w:color w:val="auto"/>
                <w:sz w:val="24"/>
                <w:szCs w:val="24"/>
                <w:highlight w:val="none"/>
                <w:lang w:val="en-US" w:eastAsia="zh-CN" w:bidi="ar-SA"/>
              </w:rPr>
              <w:t xml:space="preserve">进行科学全面性、内容清晰性、完整可行性综合</w:t>
            </w:r>
            <w:r>
              <w:rPr>
                <w:rFonts w:hint="eastAsia" w:ascii="宋体" w:hAnsi="宋体" w:eastAsia="宋体" w:cs="宋体"/>
                <w:b/>
                <w:bCs w:val="0"/>
                <w:color w:val="auto"/>
                <w:sz w:val="24"/>
                <w:szCs w:val="24"/>
                <w:highlight w:val="none"/>
                <w:lang w:val="en-US" w:eastAsia="en-US" w:bidi="ar-SA"/>
              </w:rPr>
              <w:t xml:space="preserve">评</w:t>
            </w:r>
            <w:r>
              <w:rPr>
                <w:rFonts w:hint="eastAsia" w:ascii="宋体" w:hAnsi="宋体" w:eastAsia="宋体" w:cs="宋体"/>
                <w:b/>
                <w:bCs w:val="0"/>
                <w:color w:val="auto"/>
                <w:sz w:val="24"/>
                <w:szCs w:val="24"/>
                <w:highlight w:val="none"/>
                <w:lang w:val="en-US" w:eastAsia="zh-CN" w:bidi="ar-SA"/>
              </w:rPr>
              <w:t xml:space="preserve">分</w:t>
            </w:r>
            <w:r>
              <w:rPr>
                <w:rFonts w:hint="eastAsia" w:ascii="宋体" w:hAnsi="宋体" w:eastAsia="宋体" w:cs="宋体"/>
                <w:b/>
                <w:bCs w:val="0"/>
                <w:color w:val="auto"/>
                <w:sz w:val="24"/>
                <w:szCs w:val="24"/>
                <w:highlight w:val="none"/>
                <w:lang w:val="en-US" w:eastAsia="en-US" w:bidi="ar-SA"/>
              </w:rPr>
              <w:t xml:space="preserve">:</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(1)以上内容不存在瑕疵：</w:t>
            </w:r>
            <w:r>
              <w:rPr>
                <w:rFonts w:hint="eastAsia" w:ascii="宋体" w:hAnsi="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(2)以上内容存在1处瑕疵：</w:t>
            </w: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(3)以上内容存在2处瑕疵：</w:t>
            </w: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(4)以上内容存在3处瑕疵：</w:t>
            </w:r>
            <w:r>
              <w:rPr>
                <w:rFonts w:hint="eastAsia" w:ascii="宋体" w:hAnsi="宋体" w:eastAsia="宋体" w:cs="宋体"/>
                <w:b w:val="0"/>
                <w:bCs/>
                <w:color w:val="auto"/>
                <w:sz w:val="24"/>
                <w:szCs w:val="24"/>
                <w:highlight w:val="none"/>
                <w:lang w:val="en-US" w:eastAsia="zh-CN" w:bidi="ar-SA"/>
              </w:rPr>
              <w:t xml:space="preserve">1.5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(5)未提供方案或不满足要求或内容存在</w:t>
            </w: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en-US" w:bidi="ar-SA"/>
              </w:rPr>
              <w:t xml:space="preserve">处及以上瑕疵：0分；</w:t>
            </w:r>
            <w:r/>
          </w:p>
          <w:p>
            <w:pPr>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775"/>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right w:val="single" w:color="auto" w:sz="4" w:space="0"/>
            </w:tcBorders>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top w:val="single" w:color="auto" w:sz="4" w:space="0"/>
              <w:left w:val="single" w:color="auto" w:sz="4" w:space="0"/>
              <w:bottom w:val="single" w:color="auto" w:sz="4" w:space="0"/>
            </w:tcBorders>
            <w:tcW w:w="602"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保证措施方案</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(5分)</w:t>
            </w:r>
            <w:r/>
          </w:p>
        </w:tc>
        <w:tc>
          <w:tcPr>
            <w:gridSpan w:val="2"/>
            <w:tcW w:w="3774"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根据采购文件要求及各供应商对本项目</w:t>
            </w:r>
            <w:r>
              <w:rPr>
                <w:rFonts w:hint="eastAsia" w:ascii="宋体" w:hAnsi="宋体" w:eastAsia="宋体" w:cs="宋体"/>
                <w:b w:val="0"/>
                <w:bCs/>
                <w:color w:val="auto"/>
                <w:sz w:val="24"/>
                <w:szCs w:val="24"/>
                <w:highlight w:val="none"/>
                <w:lang w:val="en-US" w:eastAsia="zh-CN" w:bidi="ar-SA"/>
              </w:rPr>
              <w:t xml:space="preserve">（包括但不限于</w:t>
            </w:r>
            <w:r>
              <w:rPr>
                <w:rFonts w:hint="eastAsia" w:ascii="宋体" w:hAnsi="宋体" w:eastAsia="宋体" w:cs="宋体"/>
                <w:b w:val="0"/>
                <w:bCs/>
                <w:color w:val="auto"/>
                <w:sz w:val="24"/>
                <w:szCs w:val="24"/>
                <w:highlight w:val="none"/>
                <w:lang w:val="en-US" w:eastAsia="en-US" w:bidi="ar-SA"/>
              </w:rPr>
              <w:t xml:space="preserve">质量保证措施、进度保证措施和安全生产保证措施等方案</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bCs w:val="0"/>
                <w:color w:val="auto"/>
                <w:sz w:val="24"/>
                <w:szCs w:val="24"/>
                <w:highlight w:val="none"/>
                <w:lang w:val="en-US" w:eastAsia="zh-CN" w:bidi="ar-SA"/>
              </w:rPr>
              <w:t xml:space="preserve">进行科学全面性、内容清晰性、完整可行性综合</w:t>
            </w:r>
            <w:r>
              <w:rPr>
                <w:rFonts w:hint="eastAsia" w:ascii="宋体" w:hAnsi="宋体" w:eastAsia="宋体" w:cs="宋体"/>
                <w:b/>
                <w:bCs w:val="0"/>
                <w:color w:val="auto"/>
                <w:sz w:val="24"/>
                <w:szCs w:val="24"/>
                <w:highlight w:val="none"/>
                <w:lang w:val="en-US" w:eastAsia="en-US" w:bidi="ar-SA"/>
              </w:rPr>
              <w:t xml:space="preserve">评</w:t>
            </w:r>
            <w:r>
              <w:rPr>
                <w:rFonts w:hint="eastAsia" w:ascii="宋体" w:hAnsi="宋体" w:eastAsia="宋体" w:cs="宋体"/>
                <w:b/>
                <w:bCs w:val="0"/>
                <w:color w:val="auto"/>
                <w:sz w:val="24"/>
                <w:szCs w:val="24"/>
                <w:highlight w:val="none"/>
                <w:lang w:val="en-US" w:eastAsia="zh-CN" w:bidi="ar-SA"/>
              </w:rPr>
              <w:t xml:space="preserve">分</w:t>
            </w:r>
            <w:r>
              <w:rPr>
                <w:rFonts w:hint="eastAsia" w:ascii="宋体" w:hAnsi="宋体" w:eastAsia="宋体" w:cs="宋体"/>
                <w:b/>
                <w:bCs w:val="0"/>
                <w:color w:val="auto"/>
                <w:sz w:val="24"/>
                <w:szCs w:val="24"/>
                <w:highlight w:val="none"/>
                <w:lang w:val="en-US" w:eastAsia="en-US" w:bidi="ar-SA"/>
              </w:rPr>
              <w:t xml:space="preserve">:</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(1)以上内容不存在瑕疵：</w:t>
            </w:r>
            <w:r>
              <w:rPr>
                <w:rFonts w:hint="eastAsia" w:ascii="宋体" w:hAnsi="宋体" w:eastAsia="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(2)以上内容存在1处瑕疵：</w:t>
            </w: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(3)以上内容存在2处瑕疵：</w:t>
            </w: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(4)以上内容存在3处瑕疵：</w:t>
            </w: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(5)未提供方案或不满足要求或内容存在</w:t>
            </w: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en-US" w:bidi="ar-SA"/>
              </w:rPr>
              <w:t xml:space="preserve">处及以上瑕疵：0分；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本章说明：</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（一）评分结果精确到小数点后两位。</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（二）本项目采用综合评分法。</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（三）采购人有权对中标人以上内容进行复核,如发现存在弄虚作假或其它不符招标文件要求的行为，将取消中标资格。</w:t>
      </w:r>
      <w:r/>
    </w:p>
    <w:p>
      <w:pPr>
        <w:pStyle w:val="911"/>
        <w:jc w:val="center"/>
        <w:rPr>
          <w:rFonts w:hint="eastAsia" w:ascii="宋体" w:hAnsi="宋体" w:cs="宋体"/>
          <w:color w:val="auto"/>
          <w:sz w:val="32"/>
          <w:szCs w:val="32"/>
          <w:highlight w:val="none"/>
        </w:rPr>
      </w:pPr>
      <w:r>
        <w:rPr>
          <w:rFonts w:hint="eastAsia" w:ascii="宋体" w:hAnsi="宋体" w:eastAsia="宋体" w:cs="宋体"/>
          <w:color w:val="auto"/>
          <w:highlight w:val="none"/>
        </w:rPr>
        <w:br w:type="page" w:clear="all"/>
      </w:r>
      <w:bookmarkStart w:id="25" w:name="_Toc20062"/>
      <w:r>
        <w:rPr>
          <w:rFonts w:hint="eastAsia" w:ascii="宋体" w:hAnsi="宋体" w:eastAsia="宋体" w:cs="宋体"/>
          <w:color w:val="auto"/>
          <w:highlight w:val="none"/>
        </w:rPr>
        <w:t xml:space="preserve">第五章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拟签订的合同文本</w:t>
      </w:r>
      <w:bookmarkEnd w:id="14"/>
      <w:r/>
      <w:bookmarkEnd w:id="25"/>
      <w:r/>
      <w:bookmarkStart w:id="26" w:name="_Toc522790135"/>
      <w:r/>
      <w:r/>
    </w:p>
    <w:p>
      <w:pPr>
        <w:spacing w:before="240" w:after="240"/>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项目名称：</w:t>
      </w:r>
      <w:r/>
    </w:p>
    <w:p>
      <w:pPr>
        <w:spacing w:before="240" w:after="240"/>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项目编号：</w:t>
      </w:r>
      <w:r/>
    </w:p>
    <w:p>
      <w:pPr>
        <w:jc w:val="center"/>
        <w:spacing w:before="240" w:after="240"/>
        <w:rPr>
          <w:color w:val="auto"/>
          <w:sz w:val="48"/>
          <w:szCs w:val="4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8"/>
          <w:szCs w:val="48"/>
          <w:highlight w:val="none"/>
        </w:rPr>
        <w:t xml:space="preserve">政</w:t>
      </w:r>
      <w:r/>
    </w:p>
    <w:p>
      <w:pPr>
        <w:jc w:val="center"/>
        <w:spacing w:before="240" w:after="240"/>
        <w:rPr>
          <w:color w:val="auto"/>
          <w:sz w:val="48"/>
          <w:szCs w:val="4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8"/>
          <w:szCs w:val="48"/>
          <w:highlight w:val="none"/>
        </w:rPr>
        <w:t xml:space="preserve">府</w:t>
      </w:r>
      <w:r/>
    </w:p>
    <w:p>
      <w:pPr>
        <w:jc w:val="center"/>
        <w:spacing w:before="240" w:after="240"/>
        <w:rPr>
          <w:color w:val="auto"/>
          <w:sz w:val="48"/>
          <w:szCs w:val="4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8"/>
          <w:szCs w:val="48"/>
          <w:highlight w:val="none"/>
        </w:rPr>
        <w:t xml:space="preserve">采</w:t>
      </w:r>
      <w:r/>
    </w:p>
    <w:p>
      <w:pPr>
        <w:jc w:val="center"/>
        <w:spacing w:before="240" w:after="240"/>
        <w:rPr>
          <w:color w:val="auto"/>
          <w:sz w:val="48"/>
          <w:szCs w:val="4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8"/>
          <w:szCs w:val="48"/>
          <w:highlight w:val="none"/>
        </w:rPr>
        <w:t xml:space="preserve">购</w:t>
      </w:r>
      <w:r/>
    </w:p>
    <w:p>
      <w:pPr>
        <w:jc w:val="center"/>
        <w:spacing w:before="240" w:after="240"/>
        <w:rPr>
          <w:color w:val="auto"/>
          <w:sz w:val="48"/>
          <w:szCs w:val="4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8"/>
          <w:szCs w:val="48"/>
          <w:highlight w:val="none"/>
        </w:rPr>
        <w:t xml:space="preserve">合</w:t>
      </w:r>
      <w:r/>
    </w:p>
    <w:p>
      <w:pPr>
        <w:jc w:val="center"/>
        <w:spacing w:before="240" w:after="240"/>
        <w:rPr>
          <w:color w:val="auto"/>
          <w:sz w:val="48"/>
          <w:szCs w:val="4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8"/>
          <w:szCs w:val="48"/>
          <w:highlight w:val="none"/>
        </w:rPr>
        <w:t xml:space="preserve">同</w:t>
      </w:r>
      <w:r/>
    </w:p>
    <w:p>
      <w:pPr>
        <w:ind w:firstLine="560"/>
        <w:spacing w:before="240" w:after="240"/>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采购人：</w:t>
      </w:r>
      <w:r/>
    </w:p>
    <w:p>
      <w:pPr>
        <w:ind w:firstLine="560"/>
        <w:spacing w:before="240" w:after="24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中标</w:t>
      </w:r>
      <w:r>
        <w:rPr>
          <w:rFonts w:hint="eastAsia" w:ascii="宋体" w:hAnsi="宋体" w:cs="宋体"/>
          <w:color w:val="auto"/>
          <w:sz w:val="28"/>
          <w:szCs w:val="28"/>
          <w:highlight w:val="none"/>
        </w:rPr>
        <w:t xml:space="preserve">人</w:t>
      </w:r>
      <w:r>
        <w:rPr>
          <w:rFonts w:ascii="宋体" w:hAnsi="宋体" w:cs="宋体"/>
          <w:color w:val="auto"/>
          <w:sz w:val="28"/>
          <w:szCs w:val="28"/>
          <w:highlight w:val="none"/>
        </w:rPr>
        <w:t xml:space="preserve">：</w:t>
      </w:r>
      <w:r/>
    </w:p>
    <w:p>
      <w:pPr>
        <w:ind w:firstLine="560"/>
        <w:spacing w:before="240" w:after="240"/>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合同签订日期：年月日</w:t>
      </w:r>
      <w:r/>
    </w:p>
    <w:p>
      <w:pPr>
        <w:pStyle w:val="1009"/>
        <w:ind w:firstLine="482"/>
        <w:spacing w:before="50" w:line="360" w:lineRule="auto"/>
        <w:rPr>
          <w:rFonts w:ascii="宋体" w:hAnsi="宋体" w:cs="宋体"/>
          <w:b/>
          <w:color w:val="auto"/>
          <w:sz w:val="28"/>
          <w:szCs w:val="28"/>
          <w:highlight w:val="none"/>
        </w:rPr>
      </w:pPr>
      <w:r>
        <w:rPr>
          <w:rFonts w:ascii="宋体" w:hAnsi="宋体" w:cs="宋体"/>
          <w:b/>
          <w:color w:val="auto"/>
          <w:sz w:val="28"/>
          <w:szCs w:val="28"/>
          <w:highlight w:val="none"/>
        </w:rPr>
        <w:t xml:space="preserve">友情提醒：采购人与中标、中标供应商应当在中标、中标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pStyle w:val="922"/>
        <w:rPr>
          <w:rFonts w:ascii="宋体" w:hAnsi="宋体" w:cs="宋体"/>
          <w:b/>
          <w:color w:val="auto"/>
          <w:sz w:val="28"/>
          <w:szCs w:val="28"/>
          <w:highlight w:val="none"/>
        </w:rPr>
      </w:pPr>
      <w:r>
        <w:rPr>
          <w:rFonts w:ascii="宋体" w:hAnsi="宋体" w:cs="宋体"/>
          <w:b/>
          <w:color w:val="auto"/>
          <w:sz w:val="28"/>
          <w:szCs w:val="28"/>
          <w:highlight w:val="none"/>
        </w:rPr>
      </w:r>
      <w:r/>
    </w:p>
    <w:p>
      <w:pPr>
        <w:pStyle w:val="924"/>
        <w:rPr>
          <w:rFonts w:ascii="宋体" w:hAnsi="宋体" w:cs="宋体"/>
          <w:b/>
          <w:color w:val="auto"/>
          <w:sz w:val="28"/>
          <w:szCs w:val="28"/>
          <w:highlight w:val="none"/>
        </w:rPr>
      </w:pPr>
      <w:r>
        <w:rPr>
          <w:rFonts w:ascii="宋体" w:hAnsi="宋体" w:cs="宋体"/>
          <w:b/>
          <w:color w:val="auto"/>
          <w:sz w:val="28"/>
          <w:szCs w:val="28"/>
          <w:highlight w:val="none"/>
        </w:rPr>
      </w:r>
      <w:r/>
    </w:p>
    <w:p>
      <w:pPr>
        <w:pStyle w:val="925"/>
        <w:rPr>
          <w:rFonts w:ascii="宋体" w:hAnsi="宋体" w:cs="宋体"/>
          <w:b/>
          <w:color w:val="auto"/>
          <w:sz w:val="28"/>
          <w:szCs w:val="28"/>
          <w:highlight w:val="none"/>
        </w:rPr>
      </w:pPr>
      <w:r>
        <w:rPr>
          <w:rFonts w:ascii="宋体" w:hAnsi="宋体" w:cs="宋体"/>
          <w:b/>
          <w:color w:val="auto"/>
          <w:sz w:val="28"/>
          <w:szCs w:val="28"/>
          <w:highlight w:val="none"/>
        </w:rPr>
      </w:r>
      <w:r/>
    </w:p>
    <w:p>
      <w:pPr>
        <w:pStyle w:val="922"/>
        <w:rPr>
          <w:rFonts w:ascii="宋体" w:hAnsi="宋体" w:cs="宋体"/>
          <w:b/>
          <w:color w:val="auto"/>
          <w:sz w:val="28"/>
          <w:szCs w:val="28"/>
          <w:highlight w:val="none"/>
        </w:rPr>
      </w:pPr>
      <w:r>
        <w:rPr>
          <w:rFonts w:ascii="宋体" w:hAnsi="宋体" w:cs="宋体"/>
          <w:b/>
          <w:color w:val="auto"/>
          <w:sz w:val="28"/>
          <w:szCs w:val="28"/>
          <w:highlight w:val="none"/>
        </w:rPr>
      </w:r>
      <w:r/>
    </w:p>
    <w:p>
      <w:pPr>
        <w:pStyle w:val="924"/>
        <w:rPr>
          <w:rFonts w:ascii="宋体" w:hAnsi="宋体" w:cs="宋体"/>
          <w:b/>
          <w:color w:val="auto"/>
          <w:sz w:val="28"/>
          <w:szCs w:val="28"/>
          <w:highlight w:val="none"/>
        </w:rPr>
      </w:pPr>
      <w:r>
        <w:rPr>
          <w:rFonts w:ascii="宋体" w:hAnsi="宋体" w:cs="宋体"/>
          <w:b/>
          <w:color w:val="auto"/>
          <w:sz w:val="28"/>
          <w:szCs w:val="28"/>
          <w:highlight w:val="none"/>
        </w:rPr>
      </w:r>
      <w:r/>
    </w:p>
    <w:p>
      <w:pPr>
        <w:pStyle w:val="925"/>
        <w:rPr>
          <w:rFonts w:ascii="宋体" w:hAnsi="宋体" w:cs="宋体"/>
          <w:b/>
          <w:color w:val="auto"/>
          <w:sz w:val="28"/>
          <w:szCs w:val="28"/>
          <w:highlight w:val="none"/>
        </w:rPr>
      </w:pPr>
      <w:r>
        <w:rPr>
          <w:rFonts w:ascii="宋体" w:hAnsi="宋体" w:cs="宋体"/>
          <w:b/>
          <w:color w:val="auto"/>
          <w:sz w:val="28"/>
          <w:szCs w:val="28"/>
          <w:highlight w:val="none"/>
        </w:rPr>
      </w:r>
      <w:r/>
    </w:p>
    <w:p>
      <w:pPr>
        <w:pStyle w:val="1009"/>
        <w:jc w:val="center"/>
        <w:spacing w:before="50" w:line="360" w:lineRule="auto"/>
        <w:rPr>
          <w:rFonts w:hint="eastAsia" w:ascii="宋体" w:hAnsi="宋体" w:eastAsia="宋体" w:cs="宋体"/>
          <w:b w:val="0"/>
          <w:bCs w:val="0"/>
          <w:color w:val="auto"/>
          <w:sz w:val="28"/>
          <w:szCs w:val="28"/>
          <w:highlight w:val="none"/>
          <w:lang w:val="zh-TW"/>
        </w:rPr>
      </w:pPr>
      <w:r>
        <w:rPr>
          <w:rFonts w:hint="eastAsia" w:ascii="宋体" w:hAnsi="宋体" w:eastAsia="宋体" w:cs="宋体"/>
          <w:b w:val="0"/>
          <w:bCs w:val="0"/>
          <w:color w:val="auto"/>
          <w:sz w:val="28"/>
          <w:szCs w:val="28"/>
          <w:highlight w:val="none"/>
          <w:lang w:val="zh-TW"/>
        </w:rPr>
        <w:t xml:space="preserve">第一部分 合同书</w:t>
      </w:r>
      <w:r/>
    </w:p>
    <w:p>
      <w:pPr>
        <w:pStyle w:val="922"/>
        <w:rPr>
          <w:rFonts w:hint="eastAsia" w:ascii="宋体" w:hAnsi="宋体" w:eastAsia="宋体" w:cs="宋体"/>
          <w:b w:val="0"/>
          <w:bCs w:val="0"/>
          <w:color w:val="auto"/>
          <w:sz w:val="28"/>
          <w:szCs w:val="28"/>
          <w:highlight w:val="none"/>
          <w:lang w:val="zh-TW"/>
        </w:rPr>
      </w:pPr>
      <w:r>
        <w:rPr>
          <w:rFonts w:hint="eastAsia" w:ascii="宋体" w:hAnsi="宋体" w:eastAsia="宋体" w:cs="宋体"/>
          <w:b w:val="0"/>
          <w:bCs w:val="0"/>
          <w:color w:val="auto"/>
          <w:sz w:val="28"/>
          <w:szCs w:val="28"/>
          <w:highlight w:val="none"/>
          <w:lang w:val="zh-TW"/>
        </w:rPr>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甲方：                             </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乙方：                             </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甲乙双方根据  新沂市2026年时集镇等8个镇（街）第二轮土地承包到期后再延长30年试点项目  公开招标的结果以及《中华人民共和国民法典》等相关法律、法规规定，在平等、自愿、协商一致的基础上签署本合同。</w:t>
      </w:r>
      <w:r/>
    </w:p>
    <w:p>
      <w:pPr>
        <w:pStyle w:val="924"/>
        <w:numPr>
          <w:ilvl w:val="0"/>
          <w:numId w:val="3"/>
        </w:num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合同文件</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下列关于招标文件、投标文件是构成本合同不可分割的部分，，与本合同具有同等法律效力，</w:t>
      </w:r>
      <w:r>
        <w:rPr>
          <w:rFonts w:ascii="宋体" w:hAnsi="宋体" w:eastAsia="宋体" w:cs="宋体"/>
          <w:color w:val="auto"/>
          <w:sz w:val="24"/>
          <w:szCs w:val="24"/>
          <w:highlight w:val="none"/>
        </w:rPr>
        <w:t xml:space="preserve">包括但不限</w:t>
      </w:r>
      <w:r>
        <w:rPr>
          <w:rFonts w:hint="eastAsia" w:ascii="宋体" w:hAnsi="宋体" w:eastAsia="宋体" w:cs="宋体"/>
          <w:b w:val="0"/>
          <w:bCs w:val="0"/>
          <w:color w:val="auto"/>
          <w:sz w:val="24"/>
          <w:szCs w:val="24"/>
          <w:highlight w:val="none"/>
          <w:lang w:val="zh-TW"/>
        </w:rPr>
        <w:t xml:space="preserve">于：</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（1）招标文件[项目编号：JSZC-320381-ZZXZ-G2026-0018]；</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（2）乙方的投标文件（与招标文件有抵触的除外）；</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（3）乙方在投标时的书面承诺</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（4）中标通知书；</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（5）合同补充条款或说明；</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（6）保密协议或条款；</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（7）相关附件、图纸及电子版资料。</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1.1合同范围和条件</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本合同的范围和条件应与上述合同文件的规定相一致。</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2.项目建设内容</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乙方根据所中标段的建设内容完善。</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3.合同期限</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服务期限：延包履行期限为180天。</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保修期限：服务期限延长至2028年8月底（开始时间以具体签订合同时间为准），具体实施内容及进度根据新沂市农业农村局实际工作进度安排实施。（具体时间以省、市、县三级实际工作进度要求为准。）</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履行地点：甲方指定地点。</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履行方式：按照合同约定提供服务。</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4.知识产权</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乙方根据本合同约定所完成的成果均为本合同项所属，甲乙双方共同享有全部成果的知识产权。</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5.费用与付款方式</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（1）本合同总金额为人民币大写金额</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元（小写金额：</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元）。</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本合同金额包括为完成本项目，但不仅限于从基础资料及文件的收集、外出考察调研、方案汇报、组织专家论证、相关部门审查、报批、验收及其相关服务的总费用，包括人工费、管理费、各类方案评审费（含专家劳务费、会议组织费）、利润、税金等所有费用。</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经双方协商一致，预付款选择以下第</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种付款方式：</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（一）付款方式一：提交预付款保函的</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合同总价的百分之四十(40%)即￥</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大写：</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人民币作为预付款，在合同签订生效，甲方自收到发票（发票金额为合同总价的40%）后10日内，将资金支付到合同约定的乙方账户；</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合同总价的百分之五十(50%)即￥</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大写：</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人民币，在项目验收通过（服务结束并经验收合格）后，甲方自收到发票（发票金额为合同总价的50%）后10日内，将资金支付到合同约定的乙方账户；</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合同总价的百分之十(10%)即￥</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大写：</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人民币，在项目验收通过（服务结束并经验收合格）一年后,甲方自收到发票（发票金额为合同总价的10%）后10日内，将资金支付到合同约定的乙方账户。</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（二）付款方式二（不提交预付款保函的）</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合同总价的百分之三十(30%)即￥</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大写</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人民币作为预付款，在合同签订生效，甲方自收到发票（发票金额为合同总价的30%）后10日内，将资金支付到合同约定的乙方账户；</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合同总价的百分之六十(60%)即￥</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大写：</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人民币，在项目验收通过（服务结束并经验收合格）后，甲方自收到发票（发票金额为合同总价的60%）后10日内，将资金支付到合同约定的乙方账户；</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eastAsia="zh-CN"/>
        </w:rPr>
      </w:pPr>
      <w:r>
        <w:rPr>
          <w:rFonts w:hint="eastAsia" w:ascii="宋体" w:hAnsi="宋体" w:eastAsia="宋体" w:cs="宋体"/>
          <w:b w:val="0"/>
          <w:bCs w:val="0"/>
          <w:color w:val="auto"/>
          <w:sz w:val="24"/>
          <w:szCs w:val="24"/>
          <w:highlight w:val="none"/>
          <w:lang w:val="zh-TW"/>
        </w:rPr>
        <w:t xml:space="preserve">合同总价的百分之十(10%)即￥ </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大写：</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人民币，在项目验收通过（服务结束并经验收合格）一年后,甲方自收到发票（发票金额为合同总价的10%）后10日内</w:t>
      </w:r>
      <w:r>
        <w:rPr>
          <w:rFonts w:hint="eastAsia" w:hAnsi="宋体" w:eastAsia="宋体" w:cs="宋体"/>
          <w:b w:val="0"/>
          <w:bCs w:val="0"/>
          <w:color w:val="auto"/>
          <w:sz w:val="24"/>
          <w:szCs w:val="24"/>
          <w:highlight w:val="none"/>
          <w:lang w:val="zh-TW" w:eastAsia="zh-CN"/>
        </w:rPr>
        <w:t xml:space="preserve">。</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注：在签订合同时，如乙方明确表示无需预付款的，按照苏财购【2020】52号文件相关规定，在出具相关说明后甲方可不适用前述预付款规定。中标人按期完成采购内容中任务向采购人提交成果并经验收合格后，采购人于本合同签订当年年底前支付合同总额80%的款项；合同保修期限结束后支付合同剩余20%款项；上述付款不计利息。</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每次付款前乙方需提供增值税专用发票，如因乙方提供发票不及时或不合格导致甲方逾期付款的，不视为甲方违约。</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乙方提交预付款担保的期限：预付款支付前。</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预付款担保的形式为：现金或投标人基本账户开户行出具的与工程预付款等额的保函。</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如需向与财政部门签署融资合作协议的银行办理授信申请的，需在协作银行开立结算户作为回款专用户，作为该笔合同唯一的收款账户，供货结束货款结算时，财政部门将政府采购款直接支付到该账户。</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6.甲乙双方的权利和义务</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6.1乙方应当确保其为履行服务所指派的人员充足和合格，并具有提供服务的必要经验。未经甲方书面同意，乙方不得调整其所指派人员。若甲方书面证明认为乙方所指派人员不合格的，有权要求乙方更换。</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6.2乙方项目人员：乙方项目团队根据甲方要求安排人员，项目团队人员变更需要提前以书面形式向甲方提出申请，得到甲方许可后方可进行。</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6.3乙方应当根据指定一名联系人，授权其代表乙方处理与本合同中的服务有关的各事项。</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6.4甲方可针对乙方在项目实施过程中的问题发出项目整改通知单，乙方应在收到整改通知单后2个工作日内向甲方以书面方式提交整改计划，并在甲方规定的期限内整改完毕。</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6.5甲方有权监督本项目进度，并指派代表对于乙方按照合同约定所完成工作内容予以阶段确认。</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6.6甲方有义务按时组织验收交付。</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6.7甲方应按本合同第三条的约定向乙方支付款项。</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6.8乙方牵头包与各分包单位的职责分工已在招标文件采购需求中明确约定，各方应严格按照分工履行合同义务。任何一方未按约定履职引发的工期延误、经济损失等后果，均由责任方自行承担。</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7.甲乙双方确定</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7.1 在本合同有效期内，甲方利用乙方提交的规划成果所完成的新的技术成果，归甲方所有。</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7.1.1成果要求</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提交的成果包括数据库成果、文字成果、图件成果、表格、视频等成果。 </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（1）数据库成果</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农村土地承包经营权延包数据库、测量数据、元数据、调查成果的电子数据。</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（2）图件簿册成果</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1)工作底图；</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2)调查草图；</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3)地块分布图；</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4)地籍图等图件；</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5)农村土地承包台账；</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6)二轮延包合同；</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7)发包方调查表；</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8)承包方调查表；</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9)承包地块调查表；</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10)农村土地承包经营权调查信息公示表；</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11)农村土地承包经营权公示结果归户表等簿册。</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（3）文字报告成果</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1）高流镇第二轮土地承包到期后再延长30年试点第三方服务项目实施方案；</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2）技术设计书；</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3）纠纷调解协议书；</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4）检查报告；</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5）申请书；</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6）委托书；</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7）决议及会议记录等材料；</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8）项目所在村集体经济组织第二轮土地承包到期后再延长30年试点第三方服务项目技术方案；</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9）项目所在村集体经济组织第二轮土地承包到期后再延长30年试点第三方服务项目工作报告；</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10）项目所在村集体经济组织第二轮土地承包到期后再延长30年试点第三方服务项目技术总结报告。</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4.视频成果</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二轮延包实施过程中的重要细节，成员会议、成员委托等，形成一村一档，以镇为单位形成存储介质。</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存储介质（移动硬盘、U 盘）由中标单位提供，不少于两套备份。</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5.其他成果</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指界通知书存根、法定代表人身份证明书、指界委托书、地籍调查结果公示、政府确认文件、不动产登记委托书、不动产登记核查公告等，纸质1份，电子扫描件各1份，电子版，采用jpg或tif格式。</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7.2 在本合同有效期内，乙方利用甲方提供的技术资料和工作条件所完成的新的技术成果，归甲方所有。</w:t>
      </w:r>
      <w:r/>
    </w:p>
    <w:p>
      <w:pPr>
        <w:pStyle w:val="728"/>
        <w:ind w:left="0" w:right="0" w:firstLine="48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color w:val="auto"/>
          <w:sz w:val="24"/>
          <w:szCs w:val="24"/>
          <w:highlight w:val="none"/>
        </w:rPr>
        <w:t xml:space="preserve">8</w:t>
      </w:r>
      <w:r>
        <w:rPr>
          <w:rFonts w:hint="eastAsia"/>
          <w:color w:val="auto"/>
          <w:sz w:val="24"/>
          <w:szCs w:val="24"/>
          <w:highlight w:val="none"/>
          <w:lang w:eastAsia="zh-CN"/>
        </w:rPr>
        <w:t xml:space="preserve">.</w:t>
      </w:r>
      <w:r>
        <w:rPr>
          <w:color w:val="auto"/>
          <w:sz w:val="24"/>
          <w:szCs w:val="24"/>
          <w:highlight w:val="none"/>
        </w:rPr>
        <w:t xml:space="preserve">甲乙双方违约责任</w:t>
      </w:r>
      <w:r/>
    </w:p>
    <w:p>
      <w:pPr>
        <w:ind w:right="326" w:firstLine="480"/>
        <w:jc w:val="left"/>
        <w:keepLines w:val="0"/>
        <w:keepNext w:val="0"/>
        <w:spacing w:before="0" w:beforeAutospacing="0" w:after="0" w:afterAutospacing="0" w:line="360" w:lineRule="atLeast"/>
        <w:widowControl/>
        <w:tabs>
          <w:tab w:val="left" w:pos="7980" w:leader="none"/>
        </w:tabs>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提示：本项目招标文件（含采购需求）为本合同不可分割组成部分，乙方应当全面遵守采购需求载明全部服务、人员、质量、档案、保密、驻场驻村、售后服务等履约义务，违反前述履约义务的，按本条约定承担违约责任。</w:t>
      </w:r>
      <w:r/>
    </w:p>
    <w:p>
      <w:pPr>
        <w:ind w:left="0" w:right="0" w:firstLine="48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8.1</w:t>
      </w:r>
      <w:r>
        <w:rPr>
          <w:rStyle w:val="759"/>
          <w:rFonts w:hint="default" w:ascii="宋体" w:hAnsi="宋体" w:eastAsia="宋体" w:cs="宋体"/>
          <w:color w:val="auto"/>
          <w:sz w:val="24"/>
          <w:szCs w:val="24"/>
          <w:highlight w:val="none"/>
          <w:lang w:val="en-US" w:eastAsia="zh-CN" w:bidi="ar"/>
        </w:rPr>
        <w:t xml:space="preserve">工期逾期</w:t>
      </w:r>
      <w:r>
        <w:rPr>
          <w:rFonts w:hint="default"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因乙方自身原因，未按合同约定完成阶段工作或提交成果的，每逾期一日按合同总价</w:t>
      </w:r>
      <w:r>
        <w:rPr>
          <w:rStyle w:val="759"/>
          <w:rFonts w:hint="default" w:ascii="宋体" w:hAnsi="宋体" w:eastAsia="宋体" w:cs="宋体"/>
          <w:color w:val="auto"/>
          <w:sz w:val="24"/>
          <w:szCs w:val="24"/>
          <w:highlight w:val="none"/>
          <w:lang w:val="en-US" w:eastAsia="zh-CN" w:bidi="ar"/>
        </w:rPr>
        <w:t xml:space="preserve">万分之</w:t>
      </w:r>
      <w:r>
        <w:rPr>
          <w:rStyle w:val="759"/>
          <w:rFonts w:hint="eastAsia" w:ascii="宋体" w:hAnsi="宋体" w:eastAsia="宋体" w:cs="宋体"/>
          <w:color w:val="auto"/>
          <w:sz w:val="24"/>
          <w:szCs w:val="24"/>
          <w:highlight w:val="none"/>
          <w:lang w:val="en-US" w:eastAsia="zh-CN" w:bidi="ar"/>
        </w:rPr>
        <w:t xml:space="preserve">五</w:t>
      </w:r>
      <w:r>
        <w:rPr>
          <w:rFonts w:hint="default" w:ascii="宋体" w:hAnsi="宋体" w:eastAsia="宋体" w:cs="宋体"/>
          <w:color w:val="auto"/>
          <w:sz w:val="24"/>
          <w:szCs w:val="24"/>
          <w:highlight w:val="none"/>
          <w:lang w:val="en-US" w:eastAsia="zh-CN" w:bidi="ar"/>
        </w:rPr>
        <w:t xml:space="preserve">向甲方支付违约金。逾期累计满 30 日，经甲方书面催告仍无明显改进，甲方有权解除本合同，乙方退还甲方已支付款项，并赔偿甲方实际直接损失。 因省、市、县政策调整、甲方延迟交付基础资料、不可抗力等非乙方原因造成工期延误，经甲方书面确认，工期相应顺延，不视为乙方违约。</w:t>
      </w:r>
      <w:r/>
    </w:p>
    <w:p>
      <w:pPr>
        <w:ind w:left="0" w:right="0" w:firstLine="48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8.2 </w:t>
      </w:r>
      <w:r>
        <w:rPr>
          <w:rStyle w:val="759"/>
          <w:rFonts w:hint="default" w:ascii="宋体" w:hAnsi="宋体" w:eastAsia="宋体" w:cs="宋体"/>
          <w:color w:val="auto"/>
          <w:sz w:val="24"/>
          <w:szCs w:val="24"/>
          <w:highlight w:val="none"/>
          <w:lang w:val="en-US" w:eastAsia="zh-CN" w:bidi="ar"/>
        </w:rPr>
        <w:t xml:space="preserve">成果质量责任</w:t>
      </w:r>
      <w:r>
        <w:rPr>
          <w:rFonts w:hint="default"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乙方提交数据库、图件、档案、报告等全部成果</w:t>
      </w:r>
      <w:r>
        <w:rPr>
          <w:rFonts w:hint="default" w:ascii="宋体" w:hAnsi="宋体" w:eastAsia="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应当</w:t>
      </w:r>
      <w:r>
        <w:rPr>
          <w:rFonts w:hint="eastAsia" w:ascii="宋体" w:hAnsi="宋体" w:eastAsia="宋体" w:cs="宋体"/>
          <w:color w:val="auto"/>
          <w:sz w:val="24"/>
          <w:szCs w:val="24"/>
          <w:highlight w:val="none"/>
          <w:lang w:val="en-US" w:eastAsia="zh-CN" w:bidi="ar"/>
        </w:rPr>
        <w:t xml:space="preserve">满足不动产登记需要及档案馆入馆验收条件，</w:t>
      </w:r>
      <w:r>
        <w:rPr>
          <w:rFonts w:hint="default" w:ascii="宋体" w:hAnsi="宋体" w:eastAsia="宋体" w:cs="宋体"/>
          <w:color w:val="auto"/>
          <w:sz w:val="24"/>
          <w:szCs w:val="24"/>
          <w:highlight w:val="none"/>
          <w:lang w:val="en-US" w:eastAsia="zh-CN" w:bidi="ar"/>
        </w:rPr>
        <w:t xml:space="preserve">符合国家行业规范、招标文件</w:t>
      </w:r>
      <w:r>
        <w:rPr>
          <w:rFonts w:hint="default" w:ascii="宋体" w:hAnsi="宋体" w:eastAsia="宋体" w:cs="宋体"/>
          <w:color w:val="auto"/>
          <w:sz w:val="24"/>
          <w:szCs w:val="24"/>
          <w:highlight w:val="none"/>
          <w:lang w:val="en-US" w:eastAsia="zh-CN" w:bidi="ar"/>
        </w:rPr>
        <w:t xml:space="preserve">采购需求及上级主管部门要求。成果不合格，甲方有权不予验收，乙方应当在甲方指定期限内无偿完成整改。 经两次整改仍达不到标准，甲方可选择委托第三方实施整改，发生全部整改费用由乙方承担；也可解除合同，乙方退还对应已收取款项并赔偿甲方直接损失。 各分包采购包对本标段全部成果质量承担第一主体责任；牵头采购包仅对自身实施标段及全域数据库汇总合并质量负责。因分包成果缺陷造成项目整体汇交、不动产对接失败，由对应分包承担全部整改及违约责任；牵头包未履行统筹汇总职责的，由牵头包承担相应违约责任。</w:t>
      </w:r>
      <w:r/>
    </w:p>
    <w:p>
      <w:pPr>
        <w:ind w:left="0" w:right="0" w:firstLine="48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8.3 </w:t>
      </w:r>
      <w:r>
        <w:rPr>
          <w:rStyle w:val="759"/>
          <w:rFonts w:hint="default" w:ascii="宋体" w:hAnsi="宋体" w:eastAsia="宋体" w:cs="宋体"/>
          <w:color w:val="auto"/>
          <w:sz w:val="24"/>
          <w:szCs w:val="24"/>
          <w:highlight w:val="none"/>
          <w:lang w:val="en-US" w:eastAsia="zh-CN" w:bidi="ar"/>
        </w:rPr>
        <w:t xml:space="preserve">人员管理、转包与违法分包</w:t>
      </w:r>
      <w:r>
        <w:rPr>
          <w:rFonts w:hint="default"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未经甲方书面同意，乙方不得擅自更换投标文件承诺的核心项目人员；不得将项目全部转包，不得擅自分包项目关键性工作。出现上述情形，甲方有权要求限期改正；拒不改正的，甲方有权解除合同，乙方支付合同总价10%的违约金。 因离职、疾病等客观特殊情况确需更换人员，更换人员资质不低于投标承诺标准且经甲方书面同意的，不予处罚。 乙方未达到采购需求约定的人员驻场、驻村、在岗、请假报备等管理要求，甲方下达书面整改通知；整改后仍不满足履约要求的，甲方可酌情扣减对应合同价款。</w:t>
      </w:r>
      <w:r/>
    </w:p>
    <w:p>
      <w:pPr>
        <w:ind w:left="0" w:right="0" w:firstLine="48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8.4 </w:t>
      </w:r>
      <w:r>
        <w:rPr>
          <w:rStyle w:val="759"/>
          <w:rFonts w:hint="default" w:ascii="宋体" w:hAnsi="宋体" w:eastAsia="宋体" w:cs="宋体"/>
          <w:color w:val="auto"/>
          <w:sz w:val="24"/>
          <w:szCs w:val="24"/>
          <w:highlight w:val="none"/>
          <w:lang w:val="en-US" w:eastAsia="zh-CN" w:bidi="ar"/>
        </w:rPr>
        <w:t xml:space="preserve">保密与数据安全违约</w:t>
      </w:r>
      <w:r>
        <w:rPr>
          <w:rFonts w:hint="default"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乙方违反保密及数据安全义务，发生项目数据泄露、违规留存原始项目数据副本等行为，应当立即采取补救措施，承担由此产生全部经济与法律责任；造成严重后果的，甲方有权解除合同，并计取合同总价 8%</w:t>
      </w:r>
      <w:r>
        <w:rPr>
          <w:rFonts w:hint="default" w:ascii="宋体" w:hAnsi="宋体" w:eastAsia="宋体" w:cs="宋体"/>
          <w:color w:val="auto"/>
          <w:sz w:val="24"/>
          <w:szCs w:val="24"/>
          <w:highlight w:val="none"/>
          <w:lang w:val="en-US" w:eastAsia="zh-CN" w:bidi="ar"/>
        </w:rPr>
        <w:noBreakHyphen/>
      </w:r>
      <w:r>
        <w:rPr>
          <w:rFonts w:hint="default" w:ascii="宋体" w:hAnsi="宋体" w:eastAsia="宋体" w:cs="宋体"/>
          <w:color w:val="auto"/>
          <w:sz w:val="24"/>
          <w:szCs w:val="24"/>
          <w:highlight w:val="none"/>
          <w:lang w:val="en-US" w:eastAsia="zh-CN" w:bidi="ar"/>
        </w:rPr>
        <w:t xml:space="preserve">15% 的违约金。</w:t>
      </w:r>
      <w:r/>
    </w:p>
    <w:p>
      <w:pPr>
        <w:ind w:left="0" w:right="0" w:firstLine="48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8.5 </w:t>
      </w:r>
      <w:r>
        <w:rPr>
          <w:rStyle w:val="759"/>
          <w:rFonts w:hint="default" w:ascii="宋体" w:hAnsi="宋体" w:eastAsia="宋体" w:cs="宋体"/>
          <w:color w:val="auto"/>
          <w:sz w:val="24"/>
          <w:szCs w:val="24"/>
          <w:highlight w:val="none"/>
          <w:lang w:val="en-US" w:eastAsia="zh-CN" w:bidi="ar"/>
        </w:rPr>
        <w:t xml:space="preserve">质保售后服务违约</w:t>
      </w:r>
      <w:r>
        <w:rPr>
          <w:rFonts w:hint="default"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质保服务期限至 2028 年 8 月底。</w:t>
      </w:r>
      <w:r>
        <w:rPr>
          <w:rFonts w:hint="default" w:ascii="宋体" w:hAnsi="宋体" w:eastAsia="宋体" w:cs="宋体"/>
          <w:color w:val="auto"/>
          <w:sz w:val="24"/>
          <w:szCs w:val="24"/>
          <w:highlight w:val="none"/>
          <w:lang w:val="en-US" w:eastAsia="zh-CN" w:bidi="ar"/>
        </w:rPr>
        <w:t xml:space="preserve">乙方未落实采购需求及合同约定的售后响应、问题整改义务，甲方有权要求限期整改；乙方拒不整改的，甲方可委托第三方处置，由此产生全部费用由乙方承担。</w:t>
      </w:r>
      <w:r/>
    </w:p>
    <w:p>
      <w:pPr>
        <w:ind w:left="0" w:right="0" w:firstLine="48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8.6 </w:t>
      </w:r>
      <w:r>
        <w:rPr>
          <w:rStyle w:val="759"/>
          <w:rFonts w:hint="default" w:ascii="宋体" w:hAnsi="宋体" w:eastAsia="宋体" w:cs="宋体"/>
          <w:color w:val="auto"/>
          <w:sz w:val="24"/>
          <w:szCs w:val="24"/>
          <w:highlight w:val="none"/>
          <w:lang w:val="en-US" w:eastAsia="zh-CN" w:bidi="ar"/>
        </w:rPr>
        <w:t xml:space="preserve">甲方违约责任</w:t>
      </w:r>
      <w:r>
        <w:rPr>
          <w:rFonts w:hint="default"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排除乙方未提供合格发票、成果资料等乙方自身原因，</w:t>
      </w:r>
      <w:r>
        <w:rPr>
          <w:rFonts w:hint="default" w:ascii="宋体" w:hAnsi="宋体" w:eastAsia="宋体" w:cs="宋体"/>
          <w:color w:val="auto"/>
          <w:sz w:val="24"/>
          <w:szCs w:val="24"/>
          <w:highlight w:val="none"/>
          <w:lang w:val="en-US" w:eastAsia="zh-CN" w:bidi="ar"/>
        </w:rPr>
        <w:t xml:space="preserve">甲方逾期支付合同款项，应按全国银行间同业拆借中心公布的LPR向乙方支付逾期付款利息。由于本项目是全额财政拨款，财政拨款有可能延迟，乙方应充分理解，</w:t>
      </w:r>
      <w:r>
        <w:rPr>
          <w:rFonts w:hint="eastAsia" w:ascii="宋体" w:hAnsi="宋体" w:cs="宋体"/>
          <w:color w:val="auto"/>
          <w:sz w:val="24"/>
          <w:szCs w:val="24"/>
          <w:highlight w:val="none"/>
          <w:lang w:val="en-US" w:eastAsia="zh-CN" w:bidi="ar"/>
        </w:rPr>
        <w:t xml:space="preserve">不得</w:t>
      </w:r>
      <w:r>
        <w:rPr>
          <w:rFonts w:hint="default" w:ascii="宋体" w:hAnsi="宋体" w:eastAsia="宋体" w:cs="宋体"/>
          <w:color w:val="auto"/>
          <w:sz w:val="24"/>
          <w:szCs w:val="24"/>
          <w:highlight w:val="none"/>
          <w:lang w:val="en-US" w:eastAsia="zh-CN" w:bidi="ar"/>
        </w:rPr>
        <w:t xml:space="preserve">因财政资金未能如期拨付视为甲方违约</w:t>
      </w:r>
      <w:r>
        <w:rPr>
          <w:rFonts w:hint="eastAsia" w:ascii="宋体" w:hAnsi="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因甲方未及时交付基础作业资料</w:t>
      </w:r>
      <w:r>
        <w:rPr>
          <w:rFonts w:hint="default" w:ascii="宋体" w:hAnsi="宋体" w:eastAsia="宋体" w:cs="宋体"/>
          <w:color w:val="auto"/>
          <w:sz w:val="24"/>
          <w:szCs w:val="24"/>
          <w:highlight w:val="none"/>
          <w:lang w:val="en-US" w:eastAsia="zh-CN" w:bidi="ar"/>
        </w:rPr>
        <w:t xml:space="preserve">、无故拖延组织验收，造成乙方工期延误或产生实际直接损失，经甲方书面确认，工期予以顺延，并赔偿乙方实际直接损失。 甲方无正当理由单方解除合同，应当支付乙方已完成合格工作量对应的服务费用，并赔偿乙方直接损失。</w:t>
      </w:r>
      <w:r/>
    </w:p>
    <w:p>
      <w:pPr>
        <w:ind w:left="0" w:right="0" w:firstLine="48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8.7 </w:t>
      </w:r>
      <w:r>
        <w:rPr>
          <w:rStyle w:val="759"/>
          <w:rFonts w:hint="default" w:ascii="宋体" w:hAnsi="宋体" w:eastAsia="宋体" w:cs="宋体"/>
          <w:color w:val="auto"/>
          <w:sz w:val="24"/>
          <w:szCs w:val="24"/>
          <w:highlight w:val="none"/>
          <w:lang w:val="en-US" w:eastAsia="zh-CN" w:bidi="ar"/>
        </w:rPr>
        <w:t xml:space="preserve">违约金上限与抵扣</w:t>
      </w:r>
      <w:r>
        <w:rPr>
          <w:rFonts w:hint="default"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除泄密、转包行为造成实际损失外，同一违约行为累计违约金最高不超过本合同总价款的</w:t>
      </w:r>
      <w:r>
        <w:rPr>
          <w:rStyle w:val="759"/>
          <w:rFonts w:hint="default" w:ascii="宋体" w:hAnsi="宋体" w:eastAsia="宋体" w:cs="宋体"/>
          <w:color w:val="auto"/>
          <w:sz w:val="24"/>
          <w:szCs w:val="24"/>
          <w:highlight w:val="none"/>
          <w:lang w:val="en-US" w:eastAsia="zh-CN" w:bidi="ar"/>
        </w:rPr>
        <w:t xml:space="preserve">20%</w:t>
      </w:r>
      <w:r>
        <w:rPr>
          <w:rFonts w:hint="default" w:ascii="宋体" w:hAnsi="宋体" w:eastAsia="宋体" w:cs="宋体"/>
          <w:color w:val="auto"/>
          <w:sz w:val="24"/>
          <w:szCs w:val="24"/>
          <w:highlight w:val="none"/>
          <w:lang w:val="en-US" w:eastAsia="zh-CN" w:bidi="ar"/>
        </w:rPr>
        <w:t xml:space="preserve">。违约金不足以弥补守约方实际直接损失的，违约方对超出部分直接损失予以赔偿。 违约金、赔偿金，甲方有权在应付合同价款中直接抵扣；抵扣不足部分，违约方应在收到书面通知后 10 个工作日内支付到位。</w:t>
      </w:r>
      <w:r/>
    </w:p>
    <w:p>
      <w:pPr>
        <w:ind w:left="0" w:right="0" w:firstLine="48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8.8 </w:t>
      </w:r>
      <w:r>
        <w:rPr>
          <w:rStyle w:val="759"/>
          <w:rFonts w:hint="default" w:ascii="宋体" w:hAnsi="宋体" w:eastAsia="宋体" w:cs="宋体"/>
          <w:color w:val="auto"/>
          <w:sz w:val="24"/>
          <w:szCs w:val="24"/>
          <w:highlight w:val="none"/>
          <w:lang w:val="en-US" w:eastAsia="zh-CN" w:bidi="ar"/>
        </w:rPr>
        <w:t xml:space="preserve">其他违约处理</w:t>
      </w:r>
      <w:r>
        <w:rPr>
          <w:rFonts w:hint="default"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tLeast"/>
        <w:widowControl/>
        <w:rPr>
          <w:rFonts w:hint="eastAsia"/>
          <w:color w:val="auto"/>
          <w:highlight w:val="none"/>
          <w:lang w:val="zh-TW"/>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本合同未列明的其他违约情形，按照《中华人民共和国民法典》规定，由违约方承担赔偿实际直接损失的责任。</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9.保密</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9.1乙方获取甲方涉密内容的仅可将该涉密内容用于履行其在本合同项下的义务，且只能由相关的工程技术人员使用。获取甲方涉密内容的应当采取适当有效的方式保护所获取的涉密内容，不得未经授权使用、传播或公开涉密内容。除非有甲方的书面许可，或该信息已被拥有方认为不再是涉密内容，或已在社会上公开，该涉密内容应当在年内不得对外披露。</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9.2乙方应在本合同后附签字或盖章的保密协议。</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9.3信息安全</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甲乙双方同意采取相应的安全措施以遵守和履行上述条款所规定的义务。经一方的合理请求，该方可以检查对方所采取的安全措施是否符合上述规定的义务。</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10.履约验收</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10.1验收主体：由采购人组织专家评审（或与甲方约定的符合当地管理要求的）相关部门进行验收。</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10.2 验收标准：项目符合国家、行业、地方相关规定，通过项目验收，并满足采购人要求。</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10.2.1 文字类成果需通过采购人（或监理单位）组织的评审，并出具验收单；</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10.2.2 数据类成果需满足规程规范，通过技术核查，满足质量控制标准，达到数据汇交标准；</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10.2.3 项目通过验收后，中标人须为本项目提供1年免费维保。</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10.2.4 投标人应按照采购内容，规划设计合理可行的售后服务方案，售后服务方案包括售后服务承诺、售后服务内容、响应时间、响应方式等内容。</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10.3验收方法：由甲方组织相关部门对乙方提交的规划成果进行①阶段成果验收、②最终成果验收评审，由乙方承担评审时所发生的费用。</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10.4验收的时间：2028年6月30日前。</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zh-TW"/>
        </w:rPr>
        <w:t xml:space="preserve">10.5验收的地点：新沂市时集镇等8个镇（街）范围内</w:t>
      </w:r>
      <w:r>
        <w:rPr>
          <w:rFonts w:hint="eastAsia" w:hAnsi="宋体" w:eastAsia="宋体" w:cs="宋体"/>
          <w:b w:val="0"/>
          <w:bCs w:val="0"/>
          <w:color w:val="auto"/>
          <w:sz w:val="24"/>
          <w:szCs w:val="24"/>
          <w:highlight w:val="none"/>
          <w:lang w:val="zh-TW" w:eastAsia="zh-CN"/>
        </w:rPr>
        <w:t xml:space="preserve">。</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10.6验收的内容：①乙方应对提供的服务成果作出全面自查和整理，并列出清单，作为甲方验收和使用的服务条件依据，清单应随提供的服务成果交给甲方。</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②验收时，甲乙双方必须同时在场，乙方所提供的服务不符合合同内容规定的，甲方有权拒绝验收。乙方应及时按本合同内容规定和甲方要求免费进行整改，直至验收合格，方视为乙方按本合同规定完成服务。验收合格的，由双方共同签订《验收报告》。在经过两次限期整改后，服务仍达不到合同文件规定内容的，甲方有权拒收，并可以解除合同；由此引起甲方损失及赔偿责任由乙方承担。</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③甲方可以视项目规模或复杂情况聘请专业人员参与验收，大型或复杂项目，以及涉及专业服务内容的应当邀请国家认可的第三方质量检测机构参与验收。</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④如项目实施情况需要分阶段验收，则根据实际情况分阶段出具《验收报告》。</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⑤如果合同双方对《验收报告》有分歧，双方须于出现分歧后  3  天内给对方书面声明，以陈述己方的理由及要求，并附有关证据。分歧应通过协商解决</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11.不可抗力</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11.1 如果双方由于不可抗拒力的任何事故（须经双方认同），致使影响合同履行时，履行合同的期限应予延长，延长期限相当于事故影响的时间。</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11.2 本条所述的“不可抗拒力”系指双方无法控制、不可预见的事件。这些事件包括但不限于：战争、严重水灾、台风、地震以及其他双方商定的事件。</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11.3 受事故影响的一方应在不可抗拒力事故发后尽快以传真通知对方，双方应通过友好协商在合理时间内达成进一步履行合同的协议。</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12.履约保证金</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 xml:space="preserve">本项目不收取履约保证金。</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13.纠纷解决办法</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13.1 在执行本合同中所发生的或与本合同有关的一切争端，甲方和乙方应通过友好协商的办法进行解决。如协商仍不能解决，双方同意由甲方所在地人民法院诉讼解决。</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13.2 在诉讼期间，本合同应继续执行。</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14.合同变更</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本合同的变更必须由双方协商一致，并以书面形式确定。但有下列情形之一的，一方可以向另一方提供变更合同权利与义务的请求，另一方应当在7日内予以答复；逾期未予答复的，视为同意：</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14.1国家法律、法规、政策、技术标准和规范、政府计划调整；</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14.2采购项目任务书变更。</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15.破产终止合同</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 如果乙方出现破产或无清偿能力状况时，甲方可以在任何时候书面通知乙方终止合同而不给乙方补偿。该终止合同将不损害或影响甲方已经或将要采取的补救措施的权利。</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16.合同生效及其它</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16.1 合同应在甲方、乙方签字或盖章后生效。</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16.2 合同有效期限：</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16.3 本合同一式玖份，以中文书写，甲、乙双方各持肆份,采购代理机构备案壹份。</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16.4 本合同未尽事宜，双方可签订补充协议。有关协议及双方认可的来往电报、传真、会.议纪要等，均为本合同组成部分，与本合同具有同等法律效力。</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16.5 如需修改或补充合同内容，应经甲方、乙方协商，并签署书面修改或补充协议，提交见证方一份备案。该协议将作为本合同不可分割的一部分。</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16.6 本合同应按照中华人民共和国的现行法律进行解释。</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17.服务时间和地点</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本合同的服务时间在“报价”及投标文件中有明确规定，服务地点即为合同履约地。</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甲    方：                          乙   方 ：</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单位签章：                              单位签章：</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       </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单位地址：                             单位地址：</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开户银行：                             开户银行：</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银行帐号：                             银行帐号：</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联 系 人：                             联 系 人：</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联系电话：                             联系电话：</w:t>
      </w:r>
      <w:r/>
    </w:p>
    <w:p>
      <w:pPr>
        <w:pStyle w:val="924"/>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日 期：   年  月  日                   日 期：  年  月 </w:t>
      </w:r>
      <w:r/>
    </w:p>
    <w:p>
      <w:pPr>
        <w:pStyle w:val="925"/>
        <w:rPr>
          <w:rFonts w:hint="eastAsia" w:ascii="宋体" w:hAnsi="宋体" w:cs="宋体"/>
          <w:b/>
          <w:bCs/>
          <w:color w:val="auto"/>
          <w:sz w:val="28"/>
          <w:szCs w:val="28"/>
          <w:highlight w:val="none"/>
          <w:lang w:val="zh-TW"/>
        </w:rPr>
      </w:pPr>
      <w:r>
        <w:rPr>
          <w:rFonts w:hint="eastAsia" w:ascii="宋体" w:hAnsi="宋体" w:cs="宋体"/>
          <w:b/>
          <w:bCs/>
          <w:color w:val="auto"/>
          <w:sz w:val="28"/>
          <w:szCs w:val="28"/>
          <w:highlight w:val="none"/>
          <w:lang w:val="zh-TW"/>
        </w:rPr>
      </w:r>
      <w:r/>
    </w:p>
    <w:p>
      <w:pPr>
        <w:pStyle w:val="922"/>
        <w:rPr>
          <w:rFonts w:hint="eastAsia"/>
          <w:color w:val="auto"/>
          <w:highlight w:val="none"/>
        </w:rPr>
      </w:pPr>
      <w:r>
        <w:rPr>
          <w:rFonts w:hint="eastAsia"/>
          <w:color w:val="auto"/>
          <w:highlight w:val="none"/>
        </w:rPr>
      </w:r>
      <w:r/>
    </w:p>
    <w:p>
      <w:pPr>
        <w:ind w:firstLine="480"/>
        <w:jc w:val="both"/>
        <w:spacing w:line="540" w:lineRule="exact"/>
        <w:widowControl w:val="off"/>
        <w:rPr>
          <w:rFonts w:ascii="宋体" w:hAnsi="宋体" w:eastAsia="宋体" w:cs="宋体"/>
          <w:color w:val="auto"/>
          <w:sz w:val="24"/>
          <w:szCs w:val="24"/>
          <w:highlight w:val="none"/>
          <w:lang w:val="en-US" w:eastAsia="zh-CN" w:bidi="ar-SA"/>
        </w:rPr>
        <w:outlineLvl w:val="9"/>
      </w:pPr>
      <w:r>
        <w:rPr>
          <w:rFonts w:ascii="宋体" w:hAnsi="宋体" w:eastAsia="宋体" w:cs="宋体"/>
          <w:color w:val="auto"/>
          <w:sz w:val="24"/>
          <w:szCs w:val="24"/>
          <w:highlight w:val="none"/>
          <w:lang w:val="en-US" w:eastAsia="zh-CN" w:bidi="ar-SA"/>
        </w:rPr>
      </w:r>
      <w:r/>
    </w:p>
    <w:p>
      <w:pPr>
        <w:numPr>
          <w:ilvl w:val="0"/>
          <w:numId w:val="0"/>
        </w:numPr>
        <w:jc w:val="center"/>
        <w:spacing w:after="0" w:line="360" w:lineRule="auto"/>
        <w:rPr>
          <w:rFonts w:hint="eastAsia" w:ascii="宋体" w:hAnsi="宋体" w:cs="宋体"/>
          <w:b/>
          <w:bCs/>
          <w:color w:val="auto"/>
          <w:sz w:val="28"/>
          <w:szCs w:val="28"/>
          <w:highlight w:val="none"/>
          <w:lang w:val="en-US" w:eastAsia="zh-CN" w:bidi="ar-SA"/>
        </w:rPr>
        <w:outlineLvl w:val="9"/>
      </w:pPr>
      <w:r>
        <w:rPr>
          <w:rFonts w:hint="eastAsia" w:ascii="宋体" w:hAnsi="宋体" w:cs="宋体"/>
          <w:b/>
          <w:bCs/>
          <w:color w:val="auto"/>
          <w:sz w:val="28"/>
          <w:szCs w:val="28"/>
          <w:highlight w:val="none"/>
          <w:lang w:val="en-US" w:eastAsia="zh-CN" w:bidi="ar-SA"/>
        </w:rPr>
      </w:r>
      <w:r/>
    </w:p>
    <w:p>
      <w:pPr>
        <w:numPr>
          <w:ilvl w:val="0"/>
          <w:numId w:val="0"/>
        </w:numPr>
        <w:jc w:val="both"/>
        <w:spacing w:after="0" w:line="360" w:lineRule="auto"/>
        <w:rPr>
          <w:rFonts w:hint="eastAsia" w:ascii="宋体" w:hAnsi="宋体" w:cs="宋体"/>
          <w:b/>
          <w:bCs/>
          <w:color w:val="auto"/>
          <w:sz w:val="28"/>
          <w:szCs w:val="28"/>
          <w:highlight w:val="none"/>
          <w:lang w:val="en-US" w:eastAsia="zh-CN" w:bidi="ar-SA"/>
        </w:rPr>
        <w:outlineLvl w:val="9"/>
      </w:pPr>
      <w:r>
        <w:rPr>
          <w:rFonts w:hint="eastAsia" w:ascii="宋体" w:hAnsi="宋体" w:cs="宋体"/>
          <w:b/>
          <w:bCs/>
          <w:color w:val="auto"/>
          <w:sz w:val="28"/>
          <w:szCs w:val="28"/>
          <w:highlight w:val="none"/>
          <w:lang w:val="en-US" w:eastAsia="zh-CN" w:bidi="ar-SA"/>
        </w:rPr>
      </w:r>
      <w:r/>
    </w:p>
    <w:p>
      <w:pPr>
        <w:rPr>
          <w:color w:val="auto"/>
          <w:highlight w:val="none"/>
        </w:rPr>
      </w:pPr>
      <w:r>
        <w:rPr>
          <w:color w:val="auto"/>
          <w:highlight w:val="none"/>
        </w:rPr>
      </w:r>
      <w:r/>
    </w:p>
    <w:p>
      <w:pPr>
        <w:pStyle w:val="924"/>
        <w:rPr>
          <w:color w:val="auto"/>
          <w:highlight w:val="none"/>
        </w:rPr>
      </w:pPr>
      <w:r>
        <w:rPr>
          <w:color w:val="auto"/>
          <w:highlight w:val="none"/>
        </w:rPr>
      </w:r>
      <w:r/>
    </w:p>
    <w:p>
      <w:pPr>
        <w:numPr>
          <w:ilvl w:val="0"/>
          <w:numId w:val="0"/>
        </w:numPr>
        <w:jc w:val="center"/>
        <w:spacing w:after="0" w:line="360" w:lineRule="auto"/>
        <w:rPr>
          <w:rFonts w:hint="default" w:ascii="宋体" w:hAnsi="宋体" w:cs="宋体"/>
          <w:b/>
          <w:bCs/>
          <w:color w:val="auto"/>
          <w:sz w:val="28"/>
          <w:szCs w:val="28"/>
          <w:highlight w:val="none"/>
          <w:lang w:val="en-US" w:eastAsia="zh-CN" w:bidi="ar-SA"/>
        </w:rPr>
        <w:outlineLvl w:val="0"/>
      </w:pPr>
      <w:r>
        <w:rPr>
          <w:color w:val="auto"/>
          <w:highlight w:val="none"/>
        </w:rPr>
        <w:br w:type="page" w:clear="all"/>
      </w:r>
      <w:bookmarkStart w:id="27" w:name="_Toc11686"/>
      <w:r/>
      <w:bookmarkStart w:id="28" w:name="_Toc18101"/>
      <w:r/>
      <w:bookmarkStart w:id="29" w:name="_Toc7141"/>
      <w:r/>
      <w:bookmarkStart w:id="30" w:name="_Toc11365"/>
      <w:r/>
      <w:bookmarkStart w:id="31" w:name="_Toc32344"/>
      <w:r>
        <w:rPr>
          <w:rFonts w:hint="eastAsia" w:ascii="宋体" w:hAnsi="宋体" w:cs="宋体"/>
          <w:b/>
          <w:bCs/>
          <w:color w:val="auto"/>
          <w:sz w:val="28"/>
          <w:szCs w:val="28"/>
          <w:highlight w:val="none"/>
          <w:lang w:val="en-US" w:eastAsia="zh-CN" w:bidi="ar-SA"/>
        </w:rPr>
        <w:t xml:space="preserve">第六章   采购需求</w:t>
      </w:r>
      <w:r/>
    </w:p>
    <w:p>
      <w:pPr>
        <w:numPr>
          <w:ilvl w:val="0"/>
          <w:numId w:val="0"/>
        </w:numPr>
        <w:ind w:left="0"/>
        <w:jc w:val="both"/>
        <w:keepLines w:val="0"/>
        <w:keepNext w:val="0"/>
        <w:pageBreakBefore w:val="0"/>
        <w:spacing w:line="360" w:lineRule="auto"/>
        <w:rPr>
          <w:rFonts w:hint="eastAsia" w:ascii="宋体" w:hAnsi="宋体" w:cs="宋体"/>
          <w:b/>
          <w:bCs/>
          <w:color w:val="auto"/>
          <w:sz w:val="21"/>
          <w:szCs w:val="21"/>
          <w:highlight w:val="none"/>
          <w:lang w:val="en-US" w:eastAsia="zh-CN" w:bidi="ar-SA"/>
        </w:rPr>
        <w:outlineLvl w:val="1"/>
      </w:pPr>
      <w:r>
        <w:rPr>
          <w:rFonts w:hint="eastAsia" w:ascii="宋体" w:hAnsi="宋体" w:cs="宋体"/>
          <w:b/>
          <w:bCs/>
          <w:color w:val="auto"/>
          <w:sz w:val="21"/>
          <w:szCs w:val="21"/>
          <w:highlight w:val="none"/>
          <w:lang w:val="en-US" w:eastAsia="zh-CN" w:bidi="ar-SA"/>
        </w:rPr>
        <w:t xml:space="preserve">一、采购预算</w:t>
      </w:r>
      <w:r/>
    </w:p>
    <w:p>
      <w:pPr>
        <w:ind w:left="0"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本项目不接受超过</w:t>
      </w:r>
      <w:r>
        <w:rPr>
          <w:rFonts w:hint="eastAsia" w:ascii="宋体" w:hAnsi="宋体" w:cs="宋体"/>
          <w:b/>
          <w:bCs/>
          <w:color w:val="auto"/>
          <w:sz w:val="21"/>
          <w:szCs w:val="21"/>
          <w:highlight w:val="none"/>
          <w:lang w:val="en-US" w:eastAsia="zh-CN" w:bidi="ar-SA"/>
        </w:rPr>
        <w:t xml:space="preserve">410</w:t>
      </w:r>
      <w:r>
        <w:rPr>
          <w:rFonts w:hint="eastAsia" w:ascii="宋体" w:hAnsi="宋体" w:eastAsia="宋体" w:cs="宋体"/>
          <w:b/>
          <w:bCs/>
          <w:color w:val="auto"/>
          <w:sz w:val="21"/>
          <w:szCs w:val="21"/>
          <w:highlight w:val="none"/>
          <w:lang w:val="en-US" w:eastAsia="zh-CN" w:bidi="ar-SA"/>
        </w:rPr>
        <w:t xml:space="preserve">.00万元（采购项目预算金额）的投标报价。</w:t>
      </w:r>
      <w:r/>
    </w:p>
    <w:p>
      <w:pPr>
        <w:ind w:left="0"/>
        <w:jc w:val="left"/>
        <w:keepLines w:val="0"/>
        <w:keepNext w:val="0"/>
        <w:pageBreakBefore w:val="0"/>
        <w:spacing w:line="360" w:lineRule="auto"/>
        <w:widowControl/>
        <w:rPr>
          <w:rFonts w:hint="eastAsia" w:ascii="宋体" w:hAnsi="宋体" w:cs="宋体"/>
          <w:color w:val="auto"/>
          <w:highlight w:val="none"/>
        </w:rPr>
        <w:suppressLineNumbers w:val="0"/>
      </w:pPr>
      <w:r>
        <w:rPr>
          <w:rFonts w:hint="eastAsia" w:ascii="宋体" w:hAnsi="宋体" w:cs="宋体"/>
          <w:b/>
          <w:bCs/>
          <w:color w:val="auto"/>
          <w:sz w:val="21"/>
          <w:szCs w:val="21"/>
          <w:highlight w:val="none"/>
          <w:lang w:val="en-US" w:eastAsia="zh-CN" w:bidi="ar-SA"/>
        </w:rPr>
        <w:t xml:space="preserve">本项目分为5个标段：</w:t>
      </w:r>
      <w:r/>
    </w:p>
    <w:p>
      <w:pPr>
        <w:numPr>
          <w:ilvl w:val="-1"/>
          <w:numId w:val="0"/>
        </w:numPr>
        <w:ind w:left="0" w:firstLine="422"/>
        <w:jc w:val="both"/>
        <w:keepLines w:val="0"/>
        <w:keepNext w:val="0"/>
        <w:pageBreakBefore w:val="0"/>
        <w:spacing w:line="360" w:lineRule="auto"/>
        <w:rPr>
          <w:rFonts w:hint="eastAsia" w:ascii="宋体" w:hAnsi="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采购包1：不接受超过96万元的投标报价，涉及时集镇18个村，为牵头采购包；</w:t>
      </w:r>
      <w:r/>
    </w:p>
    <w:p>
      <w:pPr>
        <w:numPr>
          <w:ilvl w:val="-1"/>
          <w:numId w:val="0"/>
        </w:numPr>
        <w:ind w:left="0" w:firstLine="420"/>
        <w:jc w:val="both"/>
        <w:keepLines w:val="0"/>
        <w:keepNext w:val="0"/>
        <w:pageBreakBefore w:val="0"/>
        <w:spacing w:line="360" w:lineRule="auto"/>
        <w:rPr>
          <w:rFonts w:hint="eastAsia" w:ascii="宋体" w:hAnsi="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采购包2：不接受超过78万元的投标报价，涉及阿湖镇18个村。</w:t>
      </w:r>
      <w:r/>
    </w:p>
    <w:p>
      <w:pPr>
        <w:numPr>
          <w:ilvl w:val="-1"/>
          <w:numId w:val="0"/>
        </w:numPr>
        <w:ind w:left="0" w:firstLine="420"/>
        <w:jc w:val="both"/>
        <w:keepLines w:val="0"/>
        <w:keepNext w:val="0"/>
        <w:pageBreakBefore w:val="0"/>
        <w:spacing w:line="360" w:lineRule="auto"/>
        <w:rPr>
          <w:rFonts w:hint="eastAsia" w:ascii="宋体" w:hAnsi="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采购包3：不接受超过60万元的投标报价，涉及双塘镇14个村、北沟街道7个村；</w:t>
      </w:r>
      <w:r/>
    </w:p>
    <w:p>
      <w:pPr>
        <w:numPr>
          <w:ilvl w:val="-1"/>
          <w:numId w:val="0"/>
        </w:numPr>
        <w:ind w:left="0" w:firstLine="420"/>
        <w:jc w:val="both"/>
        <w:keepLines w:val="0"/>
        <w:keepNext w:val="0"/>
        <w:pageBreakBefore w:val="0"/>
        <w:spacing w:line="360" w:lineRule="auto"/>
        <w:rPr>
          <w:rFonts w:hint="eastAsia" w:ascii="宋体" w:hAnsi="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采购包4：不接受超过97万元的投标报价，涉及马陵山镇19个村、唐店街道9个村；</w:t>
      </w:r>
      <w:r/>
    </w:p>
    <w:p>
      <w:pPr>
        <w:numPr>
          <w:ilvl w:val="-1"/>
          <w:numId w:val="0"/>
        </w:numPr>
        <w:ind w:left="0" w:firstLine="420"/>
        <w:jc w:val="both"/>
        <w:keepLines w:val="0"/>
        <w:keepNext w:val="0"/>
        <w:pageBreakBefore w:val="0"/>
        <w:spacing w:line="360" w:lineRule="auto"/>
        <w:rPr>
          <w:rFonts w:hint="eastAsia" w:ascii="宋体" w:hAnsi="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采购包5：不接受超过79万元的投标报价，涉及新店镇15个村、邵店镇14个村。</w:t>
      </w:r>
      <w:r/>
    </w:p>
    <w:p>
      <w:pPr>
        <w:numPr>
          <w:ilvl w:val="0"/>
          <w:numId w:val="0"/>
        </w:numPr>
        <w:ind w:left="0" w:firstLine="420"/>
        <w:jc w:val="both"/>
        <w:keepLines w:val="0"/>
        <w:keepNext w:val="0"/>
        <w:pageBreakBefore w:val="0"/>
        <w:spacing w:line="360" w:lineRule="auto"/>
        <w:rPr>
          <w:rFonts w:hint="eastAsia" w:ascii="宋体" w:hAnsi="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报价包含完成该采购项目的直接成本（所有人员、包括人员工资、差旅费、误餐费、补助费、津贴、社保、医保、人身保险费用、通讯及交通费等，用于本项目人员的其他专项开支等）、间接成本（公司管理人员工资、行政办公费、业务培训费等）、税金、利润等完成本工作所需的全部费用。应考虑人员、物资（含设备、耗材及正版软件等）、税收、保险、利润和物价等一切因素，采购人不再支付与本项目有关的其他任何工作费用（包括附加工作、额外工作、延期等）等政策性文件规定费用以及在交付合法有效使用过程中的一切不可预见费用。</w:t>
      </w:r>
      <w:r/>
    </w:p>
    <w:p>
      <w:pPr>
        <w:numPr>
          <w:ilvl w:val="0"/>
          <w:numId w:val="0"/>
        </w:numPr>
        <w:ind w:left="0" w:firstLine="482"/>
        <w:jc w:val="both"/>
        <w:keepLines w:val="0"/>
        <w:keepNext w:val="0"/>
        <w:pageBreakBefore w:val="0"/>
        <w:spacing w:line="360" w:lineRule="auto"/>
        <w:rPr>
          <w:rFonts w:hint="eastAsia" w:ascii="宋体" w:hAnsi="宋体" w:cs="宋体"/>
          <w:b/>
          <w:bCs/>
          <w:color w:val="auto"/>
          <w:sz w:val="24"/>
          <w:szCs w:val="24"/>
          <w:highlight w:val="none"/>
          <w:lang w:eastAsia="zh-CN"/>
        </w:rPr>
        <w:outlineLvl w:val="1"/>
      </w:pP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lang w:eastAsia="zh-CN"/>
        </w:rPr>
        <w:t xml:space="preserve">项目名称</w:t>
      </w:r>
      <w:r/>
    </w:p>
    <w:p>
      <w:pPr>
        <w:ind w:left="0" w:firstLine="420"/>
        <w:jc w:val="both"/>
        <w:keepLines w:val="0"/>
        <w:keepNext w:val="0"/>
        <w:pageBreakBefore w:val="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新沂市2026年时集镇等8个镇（街）第二轮土地承包到期后再延长30年试点项目</w:t>
      </w:r>
      <w:r/>
    </w:p>
    <w:p>
      <w:pPr>
        <w:ind w:left="0" w:firstLine="482"/>
        <w:keepLines w:val="0"/>
        <w:keepNext w:val="0"/>
        <w:pageBreakBefore w:val="0"/>
        <w:spacing w:line="360" w:lineRule="auto"/>
        <w:rPr>
          <w:rFonts w:hint="eastAsia" w:ascii="宋体" w:hAnsi="宋体" w:cs="宋体"/>
          <w:b/>
          <w:bCs/>
          <w:color w:val="auto"/>
          <w:sz w:val="24"/>
          <w:szCs w:val="24"/>
          <w:highlight w:val="none"/>
          <w:lang w:eastAsia="zh-CN"/>
        </w:rPr>
        <w:outlineLvl w:val="1"/>
      </w:pP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lang w:eastAsia="zh-CN"/>
        </w:rPr>
        <w:t xml:space="preserve">、采购内容</w:t>
      </w:r>
      <w:r/>
    </w:p>
    <w:p>
      <w:pPr>
        <w:ind w:left="0" w:firstLine="420"/>
        <w:jc w:val="both"/>
        <w:keepLines w:val="0"/>
        <w:keepNext w:val="0"/>
        <w:pageBreakBefore w:val="0"/>
        <w:spacing w:line="360" w:lineRule="auto"/>
        <w:rPr>
          <w:rFonts w:hint="eastAsia" w:ascii="宋体" w:hAnsi="宋体" w:cs="宋体"/>
          <w:color w:val="auto"/>
          <w:sz w:val="21"/>
          <w:szCs w:val="21"/>
          <w:highlight w:val="none"/>
          <w:lang w:eastAsia="zh-CN"/>
        </w:rPr>
        <w:outlineLvl w:val="1"/>
      </w:pPr>
      <w:r>
        <w:rPr>
          <w:rFonts w:hint="eastAsia" w:ascii="宋体" w:hAnsi="宋体" w:cs="宋体"/>
          <w:color w:val="auto"/>
          <w:sz w:val="21"/>
          <w:szCs w:val="21"/>
          <w:highlight w:val="none"/>
          <w:lang w:eastAsia="zh-CN"/>
        </w:rPr>
        <w:t xml:space="preserve">（一）建设背景</w:t>
      </w:r>
      <w:r/>
    </w:p>
    <w:p>
      <w:pPr>
        <w:ind w:left="0" w:firstLine="420"/>
        <w:jc w:val="both"/>
        <w:keepLines w:val="0"/>
        <w:keepNext w:val="0"/>
        <w:pageBreakBefore w:val="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2019年11月26日，中共中央、国务院发布《关于保持土地承包关系稳定并长久不变的意见》，明确保持土地集体所有、家庭承包经营的基本制度长久不变、保持农户依法承包集体土地的基本权利长久不变，同时在第二轮土地承包到期后再延长三十年。</w:t>
      </w:r>
      <w:r/>
    </w:p>
    <w:p>
      <w:pPr>
        <w:ind w:left="0" w:firstLine="420"/>
        <w:jc w:val="both"/>
        <w:keepLines w:val="0"/>
        <w:keepNext w:val="0"/>
        <w:pageBreakBefore w:val="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按照省农业农村厅《关于组织开展第二轮土地承包到期后再延长三十年省级试点申报工作的通知》（苏农委办〔2024〕4号）、省财政厅《关于下达2025年土地二轮延包试点专项资金的</w:t>
      </w:r>
      <w:r>
        <w:rPr>
          <w:rFonts w:hint="eastAsia" w:ascii="宋体" w:hAnsi="宋体" w:cs="宋体"/>
          <w:color w:val="auto"/>
          <w:sz w:val="21"/>
          <w:szCs w:val="21"/>
          <w:highlight w:val="none"/>
          <w:lang w:val="en-US" w:eastAsia="zh-CN"/>
        </w:rPr>
        <w:t xml:space="preserve">通知</w:t>
      </w:r>
      <w:r>
        <w:rPr>
          <w:rFonts w:hint="eastAsia" w:ascii="宋体" w:hAnsi="宋体" w:cs="宋体"/>
          <w:color w:val="auto"/>
          <w:sz w:val="21"/>
          <w:szCs w:val="21"/>
          <w:highlight w:val="none"/>
          <w:lang w:eastAsia="zh-CN"/>
        </w:rPr>
        <w:t xml:space="preserve">》（苏财农改〔2025〕14号）、农业农村部国家档案局关于印发《第二轮土地承包到期后再延长30年试点工作档案管理办法》</w:t>
      </w:r>
      <w:r>
        <w:rPr>
          <w:rFonts w:hint="eastAsia" w:ascii="宋体" w:hAnsi="宋体" w:cs="宋体"/>
          <w:strike w:val="0"/>
          <w:color w:val="auto"/>
          <w:sz w:val="21"/>
          <w:szCs w:val="21"/>
          <w:highlight w:val="none"/>
          <w:lang w:val="en-US" w:eastAsia="zh-CN"/>
        </w:rPr>
        <w:t xml:space="preserve">等</w:t>
      </w:r>
      <w:r>
        <w:rPr>
          <w:rFonts w:hint="eastAsia" w:ascii="宋体" w:hAnsi="宋体" w:cs="宋体"/>
          <w:color w:val="auto"/>
          <w:sz w:val="21"/>
          <w:szCs w:val="21"/>
          <w:highlight w:val="none"/>
          <w:lang w:eastAsia="zh-CN"/>
        </w:rPr>
        <w:t xml:space="preserve">文件要求，我市</w:t>
      </w:r>
      <w:r>
        <w:rPr>
          <w:rFonts w:hint="eastAsia" w:ascii="宋体" w:hAnsi="宋体" w:cs="宋体"/>
          <w:color w:val="auto"/>
          <w:sz w:val="21"/>
          <w:szCs w:val="21"/>
          <w:highlight w:val="none"/>
          <w:lang w:val="en-US" w:eastAsia="zh-CN"/>
        </w:rPr>
        <w:t xml:space="preserve">在</w:t>
      </w:r>
      <w:r>
        <w:rPr>
          <w:rFonts w:hint="eastAsia" w:ascii="宋体" w:hAnsi="宋体" w:cs="宋体"/>
          <w:color w:val="auto"/>
          <w:sz w:val="21"/>
          <w:szCs w:val="21"/>
          <w:highlight w:val="none"/>
          <w:lang w:eastAsia="zh-CN"/>
        </w:rPr>
        <w:t xml:space="preserve">时集镇等8个镇（街）</w:t>
      </w:r>
      <w:r>
        <w:rPr>
          <w:rFonts w:hint="eastAsia" w:ascii="宋体" w:hAnsi="宋体" w:cs="宋体"/>
          <w:color w:val="auto"/>
          <w:sz w:val="21"/>
          <w:szCs w:val="21"/>
          <w:highlight w:val="none"/>
          <w:lang w:val="en-US" w:eastAsia="zh-CN"/>
        </w:rPr>
        <w:t xml:space="preserve">试点的基础上，稳步</w:t>
      </w:r>
      <w:r>
        <w:rPr>
          <w:rFonts w:hint="eastAsia" w:ascii="宋体" w:hAnsi="宋体" w:cs="宋体"/>
          <w:color w:val="auto"/>
          <w:sz w:val="21"/>
          <w:szCs w:val="21"/>
          <w:highlight w:val="none"/>
          <w:lang w:eastAsia="zh-CN"/>
        </w:rPr>
        <w:t xml:space="preserve">推进</w:t>
      </w:r>
      <w:r>
        <w:rPr>
          <w:rFonts w:hint="eastAsia" w:ascii="宋体" w:hAnsi="宋体" w:cs="宋体"/>
          <w:color w:val="auto"/>
          <w:sz w:val="21"/>
          <w:szCs w:val="21"/>
          <w:highlight w:val="none"/>
          <w:lang w:val="en-US" w:eastAsia="zh-CN"/>
        </w:rPr>
        <w:t xml:space="preserve">时集镇等8个镇（街）</w:t>
      </w:r>
      <w:r>
        <w:rPr>
          <w:rFonts w:hint="eastAsia" w:ascii="宋体" w:hAnsi="宋体" w:cs="宋体"/>
          <w:color w:val="auto"/>
          <w:sz w:val="21"/>
          <w:szCs w:val="21"/>
          <w:highlight w:val="none"/>
          <w:lang w:eastAsia="zh-CN"/>
        </w:rPr>
        <w:t xml:space="preserve">第二轮土地承包到期后再延长30年试点工作。</w:t>
      </w:r>
      <w:r/>
    </w:p>
    <w:p>
      <w:pPr>
        <w:ind w:left="0" w:firstLine="482"/>
        <w:keepLines w:val="0"/>
        <w:keepNext w:val="0"/>
        <w:pageBreakBefore w:val="0"/>
        <w:spacing w:line="360" w:lineRule="auto"/>
        <w:widowControl w:val="off"/>
        <w:rPr>
          <w:rFonts w:hint="eastAsia" w:ascii="宋体" w:hAnsi="宋体" w:cs="宋体"/>
          <w:color w:val="auto"/>
          <w:sz w:val="21"/>
          <w:szCs w:val="21"/>
          <w:highlight w:val="none"/>
          <w:lang w:eastAsia="zh-CN"/>
        </w:rPr>
        <w:outlineLvl w:val="1"/>
      </w:pPr>
      <w:r>
        <w:rPr>
          <w:rFonts w:hint="eastAsia" w:ascii="宋体" w:hAnsi="宋体" w:cs="宋体"/>
          <w:color w:val="auto"/>
          <w:sz w:val="21"/>
          <w:szCs w:val="21"/>
          <w:highlight w:val="none"/>
          <w:lang w:eastAsia="zh-CN"/>
        </w:rPr>
        <w:t xml:space="preserve">（二）建设目标</w:t>
      </w:r>
      <w:r/>
    </w:p>
    <w:p>
      <w:pPr>
        <w:ind w:left="0" w:firstLine="420"/>
        <w:jc w:val="left"/>
        <w:keepLines w:val="0"/>
        <w:keepNext w:val="0"/>
        <w:pageBreakBefore w:val="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根据《新沂市第二轮土地承包到期后再延长30年试点工作方案》</w:t>
      </w:r>
      <w:r>
        <w:rPr>
          <w:rFonts w:hint="eastAsia" w:ascii="宋体" w:hAnsi="宋体" w:cs="宋体"/>
          <w:color w:val="auto"/>
          <w:sz w:val="21"/>
          <w:szCs w:val="21"/>
          <w:highlight w:val="none"/>
          <w:lang w:val="en-US" w:eastAsia="zh-CN"/>
        </w:rPr>
        <w:t xml:space="preserve">要求</w:t>
      </w:r>
      <w:r>
        <w:rPr>
          <w:rFonts w:hint="eastAsia" w:ascii="宋体" w:hAnsi="宋体" w:cs="宋体"/>
          <w:color w:val="auto"/>
          <w:sz w:val="21"/>
          <w:szCs w:val="21"/>
          <w:highlight w:val="none"/>
          <w:lang w:eastAsia="zh-CN"/>
        </w:rPr>
        <w:t xml:space="preserve">，按照试点方案，现需聘请具备资质的第三方，对时集镇等8个镇（街）的延包试点工作进行服务，包括但不限于：摸底调查和资料收集整理、信息核对、实测指界、补充测绘（含测绘数据入库）、制定延包方案、延包数据处理、公示培训、合同签订（含网签业务指导培训、网签系统维护、</w:t>
      </w:r>
      <w:r>
        <w:rPr>
          <w:rFonts w:hint="eastAsia" w:ascii="宋体" w:hAnsi="宋体" w:cs="宋体"/>
          <w:color w:val="auto"/>
          <w:sz w:val="21"/>
          <w:szCs w:val="21"/>
          <w:highlight w:val="none"/>
          <w:lang w:val="en-US" w:eastAsia="zh-CN"/>
        </w:rPr>
        <w:t xml:space="preserve">网络签章费、</w:t>
      </w:r>
      <w:r>
        <w:rPr>
          <w:rFonts w:hint="eastAsia" w:ascii="宋体" w:hAnsi="宋体" w:cs="宋体"/>
          <w:color w:val="auto"/>
          <w:sz w:val="21"/>
          <w:szCs w:val="21"/>
          <w:highlight w:val="none"/>
          <w:lang w:eastAsia="zh-CN"/>
        </w:rPr>
        <w:t xml:space="preserve">网签相关材料收集及业务数据处理等）、资料输出打印、数据汇交、档案资料完善和整理等。确保采购人完成上级部门要求的数据整合及汇交等工作，并且完成与不动产登记管理部门的对接工作。</w:t>
      </w:r>
      <w:bookmarkEnd w:id="27"/>
      <w:r/>
      <w:bookmarkEnd w:id="28"/>
      <w:r/>
      <w:bookmarkEnd w:id="29"/>
      <w:r/>
      <w:bookmarkEnd w:id="30"/>
      <w:r>
        <w:rPr>
          <w:rFonts w:hint="eastAsia" w:ascii="宋体" w:hAnsi="宋体" w:eastAsia="宋体" w:cs="宋体"/>
          <w:color w:val="auto"/>
          <w:sz w:val="21"/>
          <w:szCs w:val="21"/>
          <w:highlight w:val="none"/>
          <w:lang w:eastAsia="zh-CN"/>
        </w:rPr>
        <w:t xml:space="preserve">形成满足不动产登记发证要求的地籍调查成果，支撑土地承包经营权纳入不动产统一登记</w:t>
      </w:r>
      <w:r>
        <w:rPr>
          <w:rFonts w:hint="eastAsia" w:ascii="宋体" w:hAnsi="宋体" w:cs="宋体"/>
          <w:color w:val="auto"/>
          <w:sz w:val="21"/>
          <w:szCs w:val="21"/>
          <w:highlight w:val="none"/>
          <w:lang w:eastAsia="zh-CN"/>
        </w:rPr>
        <w:t xml:space="preserve">。</w:t>
      </w:r>
      <w:r/>
    </w:p>
    <w:p>
      <w:pPr>
        <w:ind w:left="0" w:firstLine="482"/>
        <w:keepLines w:val="0"/>
        <w:keepNext w:val="0"/>
        <w:pageBreakBefore w:val="0"/>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、项目要求具体如下</w:t>
      </w:r>
      <w:r/>
    </w:p>
    <w:tbl>
      <w:tblPr>
        <w:tblStyle w:val="737"/>
        <w:tblpPr w:horzAnchor="text" w:tblpXSpec="center" w:vertAnchor="text" w:tblpY="1" w:leftFromText="180" w:topFromText="0" w:rightFromText="180" w:bottomFromText="0"/>
        <w:tblW w:w="0" w:type="auto"/>
        <w:tblInd w:w="-5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1262"/>
        <w:gridCol w:w="5874"/>
      </w:tblGrid>
      <w:tr>
        <w:trPr>
          <w:trHeight w:val="452"/>
        </w:trPr>
        <w:tc>
          <w:tcPr>
            <w:tcW w:w="8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序号</w:t>
            </w:r>
            <w:r/>
          </w:p>
        </w:tc>
        <w:tc>
          <w:tcPr>
            <w:tcW w:w="12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工作程序</w:t>
            </w:r>
            <w:r/>
          </w:p>
        </w:tc>
        <w:tc>
          <w:tcPr>
            <w:tcW w:w="5874"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具体工作描述</w:t>
            </w:r>
            <w:r/>
          </w:p>
        </w:tc>
      </w:tr>
      <w:tr>
        <w:trPr>
          <w:trHeight w:val="982"/>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1</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方案</w:t>
            </w:r>
            <w:r>
              <w:rPr>
                <w:rFonts w:hint="eastAsia" w:ascii="宋体" w:hAnsi="宋体" w:cs="宋体"/>
                <w:color w:val="auto"/>
                <w:sz w:val="18"/>
                <w:szCs w:val="18"/>
                <w:highlight w:val="none"/>
                <w:lang w:val="en-US" w:eastAsia="zh-CN"/>
              </w:rPr>
              <w:t xml:space="preserve">编制</w:t>
            </w:r>
            <w:r>
              <w:rPr>
                <w:rFonts w:hint="eastAsia" w:ascii="宋体" w:hAnsi="宋体" w:cs="宋体"/>
                <w:color w:val="auto"/>
                <w:sz w:val="18"/>
                <w:szCs w:val="18"/>
                <w:highlight w:val="none"/>
                <w:lang w:eastAsia="zh-CN"/>
              </w:rPr>
              <w:t xml:space="preserve">及</w:t>
            </w:r>
            <w:r>
              <w:rPr>
                <w:rFonts w:hint="eastAsia" w:ascii="宋体" w:hAnsi="宋体" w:cs="宋体"/>
                <w:color w:val="auto"/>
                <w:sz w:val="18"/>
                <w:szCs w:val="18"/>
                <w:highlight w:val="none"/>
                <w:lang w:val="en-US" w:eastAsia="zh-CN"/>
              </w:rPr>
              <w:t xml:space="preserve">技术指导和</w:t>
            </w:r>
            <w:r>
              <w:rPr>
                <w:rFonts w:hint="eastAsia" w:ascii="宋体" w:hAnsi="宋体" w:cs="宋体"/>
                <w:color w:val="auto"/>
                <w:sz w:val="18"/>
                <w:szCs w:val="18"/>
                <w:highlight w:val="none"/>
                <w:lang w:eastAsia="zh-CN"/>
              </w:rPr>
              <w:t xml:space="preserve">培训</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协助编制试点工作方案，成立延包工作小组，依据上级工作安排及新沂市土地第二轮承包到期后再延长30年试点工作情况制定技术方案，协助开展镇、村技术培训和宣传工作。</w:t>
            </w:r>
            <w:r/>
          </w:p>
        </w:tc>
      </w:tr>
      <w:tr>
        <w:trPr>
          <w:trHeight w:val="1779"/>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2</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资料收集</w:t>
            </w:r>
            <w:r>
              <w:rPr>
                <w:rFonts w:hint="eastAsia" w:ascii="宋体" w:hAnsi="宋体" w:cs="宋体"/>
                <w:color w:val="auto"/>
                <w:sz w:val="18"/>
                <w:szCs w:val="18"/>
                <w:highlight w:val="none"/>
                <w:lang w:eastAsia="zh-CN"/>
              </w:rPr>
              <w:t xml:space="preserve">整理</w:t>
            </w:r>
            <w:r/>
          </w:p>
        </w:tc>
        <w:tc>
          <w:tcPr>
            <w:tcW w:w="5874" w:type="dxa"/>
            <w:vAlign w:val="center"/>
            <w:textDirection w:val="lrTb"/>
            <w:noWrap w:val="false"/>
          </w:tcPr>
          <w:p>
            <w:pPr>
              <w:ind w:left="0"/>
              <w:jc w:val="left"/>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收集最新的行政区划数据、农村土地承包经营权确权登记颁证成果、农村集体产权制度改革成果以及近年来农村土地流转、征收、变更等形成的成果资料。收集整理延包中各阶段形成的文字、图标、声像、数据等文件材料；收集作业区域范围内行政区划名称、最新区划代码、最新的影像图和既有的农村土地承包经营权数据库影像图、汇交库，各类调查表、统计表等，为资料完整做好准备。</w:t>
            </w:r>
            <w:r/>
          </w:p>
        </w:tc>
      </w:tr>
      <w:tr>
        <w:trPr>
          <w:trHeight w:val="1248"/>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3</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lang w:eastAsia="zh-CN"/>
              </w:rPr>
              <w:t xml:space="preserve">开展</w:t>
            </w:r>
            <w:r>
              <w:rPr>
                <w:rFonts w:hint="eastAsia" w:ascii="宋体" w:hAnsi="宋体" w:cs="宋体"/>
                <w:color w:val="auto"/>
                <w:sz w:val="18"/>
                <w:szCs w:val="18"/>
                <w:highlight w:val="none"/>
              </w:rPr>
              <w:t xml:space="preserve">摸底核实</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协助指导村、组开展摸底调查工作，全面摸清各村、组第二轮土地承包以来家庭承包人口及承包地变化情况，整户消亡、外嫁女、“五保户”、全家进城落户以及整户无地等情况，承包地确权登记颁证情况，村集体土地利用现状和机动地等情况，矛盾纠纷和历史遗留问题等。</w:t>
            </w:r>
            <w:r>
              <w:rPr>
                <w:rFonts w:hint="eastAsia" w:ascii="宋体" w:hAnsi="宋体" w:eastAsia="宋体" w:cs="宋体"/>
                <w:color w:val="auto"/>
                <w:sz w:val="18"/>
                <w:szCs w:val="18"/>
                <w:highlight w:val="none"/>
                <w:lang w:eastAsia="zh-CN"/>
              </w:rPr>
              <w:t xml:space="preserve">协助梳理问题清单，对矛盾纠纷做好记录台账，重大矛盾问题及时向镇街、市级农业农村部门报告。</w:t>
            </w:r>
            <w:r/>
          </w:p>
        </w:tc>
      </w:tr>
      <w:tr>
        <w:trPr>
          <w:trHeight w:val="982"/>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4</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信息</w:t>
            </w:r>
            <w:r>
              <w:rPr>
                <w:rFonts w:hint="eastAsia" w:ascii="宋体" w:hAnsi="宋体" w:cs="宋体"/>
                <w:color w:val="auto"/>
                <w:sz w:val="18"/>
                <w:szCs w:val="18"/>
                <w:highlight w:val="none"/>
                <w:lang w:eastAsia="zh-CN"/>
              </w:rPr>
              <w:t xml:space="preserve">分</w:t>
            </w:r>
            <w:r>
              <w:rPr>
                <w:rFonts w:hint="eastAsia" w:ascii="宋体" w:hAnsi="宋体" w:cs="宋体"/>
                <w:color w:val="auto"/>
                <w:sz w:val="18"/>
                <w:szCs w:val="18"/>
                <w:highlight w:val="none"/>
              </w:rPr>
              <w:t xml:space="preserve">类处理</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根据摸底调查情况，做好直接输出成果、内业图形属性修改后输出成果、需外业实测重新确权或增人确权三种类型的数据梳理和信息核对工作。</w:t>
            </w:r>
            <w:r/>
          </w:p>
        </w:tc>
      </w:tr>
      <w:tr>
        <w:trPr>
          <w:trHeight w:val="982"/>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5</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制定</w:t>
            </w:r>
            <w:r>
              <w:rPr>
                <w:rFonts w:hint="eastAsia" w:ascii="宋体" w:hAnsi="宋体" w:cs="宋体"/>
                <w:color w:val="auto"/>
                <w:sz w:val="18"/>
                <w:szCs w:val="18"/>
                <w:highlight w:val="none"/>
                <w:lang w:eastAsia="zh-CN"/>
              </w:rPr>
              <w:t xml:space="preserve">延包</w:t>
            </w:r>
            <w:r>
              <w:rPr>
                <w:rFonts w:hint="eastAsia" w:ascii="宋体" w:hAnsi="宋体" w:cs="宋体"/>
                <w:color w:val="auto"/>
                <w:sz w:val="18"/>
                <w:szCs w:val="18"/>
                <w:highlight w:val="none"/>
              </w:rPr>
              <w:t xml:space="preserve">方案</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根据摸底后的数据，向时集镇等8个镇（街）提供制定二轮到期延包方案的数据支撑。指导村、组因地制宜、科学制定延包方案并提交上级审核。确保相关措施符合法律政策和实施方案要求。</w:t>
            </w:r>
            <w:r/>
          </w:p>
        </w:tc>
      </w:tr>
      <w:tr>
        <w:trPr>
          <w:trHeight w:val="717"/>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6</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开展调查</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根据摸底情况汇总统计需调查测绘的地块信息，安排外业补充测绘，并按原确权要求处理相关测绘数据。</w:t>
            </w:r>
            <w:r>
              <w:rPr>
                <w:rFonts w:hint="eastAsia" w:ascii="宋体" w:hAnsi="宋体" w:eastAsia="宋体" w:cs="宋体"/>
                <w:color w:val="auto"/>
                <w:sz w:val="18"/>
                <w:szCs w:val="18"/>
                <w:highlight w:val="none"/>
                <w:lang w:eastAsia="zh-CN"/>
              </w:rPr>
              <w:t xml:space="preserve">对地块权属、界址发生变化的，按《地籍调查规程》完成地籍调查，形成地籍调查成果，满足不动产登记需要。</w:t>
            </w:r>
            <w:r/>
          </w:p>
        </w:tc>
      </w:tr>
      <w:tr>
        <w:trPr>
          <w:trHeight w:val="2309"/>
        </w:trPr>
        <w:tc>
          <w:tcPr>
            <w:tcW w:w="862" w:type="dxa"/>
            <w:vAlign w:val="center"/>
            <w:vMerge w:val="restart"/>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7</w:t>
            </w:r>
            <w:r/>
          </w:p>
        </w:tc>
        <w:tc>
          <w:tcPr>
            <w:tcW w:w="1262" w:type="dxa"/>
            <w:vAlign w:val="center"/>
            <w:vMerge w:val="restart"/>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数据修改入库</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按照《农村土地承包合同管理办法》《农村土地承包经营权调查规程》（NY/T2537-2014）等有关规定，以农村土地承包经营权成果为基础，对摸底调查表进行入户核实，开展承包经营权调查并修正、完善摸底调查表；对重新确权或新增</w:t>
            </w:r>
            <w:r>
              <w:rPr>
                <w:rFonts w:hint="eastAsia" w:ascii="宋体" w:hAnsi="宋体" w:cs="宋体"/>
                <w:color w:val="auto"/>
                <w:sz w:val="18"/>
                <w:szCs w:val="18"/>
                <w:highlight w:val="none"/>
                <w:lang w:val="en-US" w:eastAsia="zh-CN"/>
              </w:rPr>
              <w:t xml:space="preserve">人</w:t>
            </w:r>
            <w:r>
              <w:rPr>
                <w:rFonts w:hint="eastAsia" w:ascii="宋体" w:hAnsi="宋体" w:cs="宋体"/>
                <w:color w:val="auto"/>
                <w:sz w:val="18"/>
                <w:szCs w:val="18"/>
                <w:highlight w:val="none"/>
                <w:lang w:eastAsia="zh-CN"/>
              </w:rPr>
              <w:t xml:space="preserve">确权的数据调查、梳理和信息核对工作。结合摸底数据、二轮到期延包测绘数据、二轮到期延包方案处理、形成最终二轮到期延包数据，并以村为单位制作成质检无错误的汇交包，上传到网签系统；指导并培训其他合作单位处理二轮到期延包数据，统一工作方法及数据成果标准。</w:t>
            </w:r>
            <w:r/>
          </w:p>
        </w:tc>
      </w:tr>
      <w:tr>
        <w:trPr>
          <w:trHeight w:val="1779"/>
        </w:trPr>
        <w:tc>
          <w:tcPr>
            <w:tcW w:w="862" w:type="dxa"/>
            <w:vAlign w:val="center"/>
            <w:vMerge w:val="continue"/>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r>
            <w:r/>
          </w:p>
        </w:tc>
        <w:tc>
          <w:tcPr>
            <w:tcW w:w="1262" w:type="dxa"/>
            <w:vAlign w:val="center"/>
            <w:vMerge w:val="continue"/>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根据外业指界、实测情况，进行内业图形修改、属性修改，将外业填写的统计表中的编号及其他信息填写到数据表中，并以地块编码为连接字段，将地块名称，权利人名称，合同面积，地类，等级等属性进行关联，将调查的地块与户籍信息关联挂接，补全界址点，界址线信息，建立形成完整的数据库。由中标供应商完成录入承包合同平台工作。</w:t>
            </w:r>
            <w:r/>
          </w:p>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eastAsia="宋体" w:cs="宋体"/>
                <w:color w:val="auto"/>
                <w:sz w:val="18"/>
                <w:szCs w:val="18"/>
                <w:highlight w:val="none"/>
                <w:lang w:val="en-US" w:eastAsia="zh-CN" w:bidi="ar"/>
              </w:rPr>
              <w:t xml:space="preserve">各采购包权责、数据质检、整改要求、汇总统筹要求统一执行本文件《七（一）牵头采购包与各分包单位职责分工》专项约定。</w:t>
            </w:r>
            <w:r/>
          </w:p>
        </w:tc>
      </w:tr>
      <w:tr>
        <w:trPr>
          <w:trHeight w:val="982"/>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8</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资料输出打印</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根据最终的数据库成果，从系统中输出登记簿、承包方调查表、公示结果归户表、承包合同、地块示意图等图件表格成果，并按照要求份数进行打印。</w:t>
            </w:r>
            <w:r/>
          </w:p>
        </w:tc>
      </w:tr>
      <w:tr>
        <w:trPr>
          <w:trHeight w:val="2309"/>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9</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审核公示</w:t>
            </w:r>
            <w:r/>
          </w:p>
        </w:tc>
        <w:tc>
          <w:tcPr>
            <w:tcW w:w="5874" w:type="dxa"/>
            <w:vAlign w:val="center"/>
            <w:textDirection w:val="lrTb"/>
            <w:noWrap w:val="false"/>
          </w:tcPr>
          <w:p>
            <w:pPr>
              <w:ind w:left="0"/>
              <w:keepLines w:val="0"/>
              <w:keepNext w:val="0"/>
              <w:pageBreakBefore w:val="0"/>
              <w:spacing w:line="360" w:lineRule="auto"/>
              <w:widowControl/>
              <w:rPr>
                <w:rFonts w:hint="eastAsia" w:ascii="宋体" w:hAnsi="宋体" w:cs="宋体"/>
                <w:b/>
                <w:bCs/>
                <w:color w:val="auto"/>
                <w:sz w:val="18"/>
                <w:szCs w:val="18"/>
                <w:highlight w:val="none"/>
                <w:lang w:eastAsia="zh-CN" w:bidi="ar"/>
              </w:rPr>
            </w:pPr>
            <w:r>
              <w:rPr>
                <w:rFonts w:hint="eastAsia" w:ascii="宋体" w:hAnsi="宋体" w:cs="宋体"/>
                <w:color w:val="auto"/>
                <w:sz w:val="18"/>
                <w:szCs w:val="18"/>
                <w:highlight w:val="none"/>
                <w:lang w:val="en-US" w:eastAsia="zh-CN"/>
              </w:rPr>
              <w:t xml:space="preserve">全程</w:t>
            </w:r>
            <w:r>
              <w:rPr>
                <w:rFonts w:hint="eastAsia" w:ascii="宋体" w:hAnsi="宋体" w:cs="宋体"/>
                <w:color w:val="auto"/>
                <w:sz w:val="18"/>
                <w:szCs w:val="18"/>
                <w:highlight w:val="none"/>
                <w:lang w:eastAsia="zh-CN"/>
              </w:rPr>
              <w:t xml:space="preserve">培训、指导并协助村组顺利开展二轮到期延包公示工作，按户输出公示调查表和地块位置图，将已经形成的调查成果交延包工作小组审核后进行公示。对相关权利人提出异议的，投标人会同延包工作小组应当进行核实、修正并再次公示，协助村组在承包地完善并修改相关内容，公示归户表要交由农户签字确认。在公示过程中若有信息变动的，在网签系统完善并修改相关内容（在时集镇等8个镇（街）不少于3人驻场，驻场时间不少于2个月，要求确保每村每周至少有2天驻村服务）。</w:t>
            </w:r>
            <w:r>
              <w:rPr>
                <w:rFonts w:hint="eastAsia" w:ascii="宋体" w:hAnsi="宋体" w:eastAsia="宋体" w:cs="宋体"/>
                <w:color w:val="auto"/>
                <w:sz w:val="18"/>
                <w:szCs w:val="18"/>
                <w:highlight w:val="none"/>
                <w:lang w:val="en-US" w:eastAsia="zh-CN" w:bidi="ar"/>
              </w:rPr>
              <w:t xml:space="preserve">各采购包驻场人员为专属专职人员，不得跨项目兼职。公示阶段统筹协调、技术答疑、问题上报机制严格执行本文件牵头、分包专项职责约定。</w:t>
            </w:r>
            <w:r/>
          </w:p>
        </w:tc>
      </w:tr>
      <w:tr>
        <w:trPr>
          <w:trHeight w:val="1779"/>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10</w:t>
            </w:r>
            <w:r/>
          </w:p>
        </w:tc>
        <w:tc>
          <w:tcPr>
            <w:tcW w:w="1262" w:type="dxa"/>
            <w:vAlign w:val="center"/>
            <w:textDirection w:val="lrTb"/>
            <w:noWrap w:val="false"/>
          </w:tcPr>
          <w:p>
            <w:pPr>
              <w:ind w:left="0"/>
              <w:keepLines w:val="0"/>
              <w:keepNext w:val="0"/>
              <w:pageBreakBefore w:val="0"/>
              <w:spacing w:line="360" w:lineRule="auto"/>
              <w:rPr>
                <w:color w:val="auto"/>
                <w:highlight w:val="none"/>
              </w:rPr>
            </w:pPr>
            <w:r>
              <w:rPr>
                <w:rFonts w:hint="eastAsia" w:ascii="宋体" w:hAnsi="宋体" w:cs="宋体"/>
                <w:color w:val="auto"/>
                <w:sz w:val="18"/>
                <w:szCs w:val="18"/>
                <w:highlight w:val="none"/>
                <w:lang w:eastAsia="zh-CN"/>
              </w:rPr>
              <w:t xml:space="preserve">签订合同（</w:t>
            </w:r>
            <w:r>
              <w:rPr>
                <w:rFonts w:hint="eastAsia" w:ascii="宋体" w:hAnsi="宋体" w:cs="宋体"/>
                <w:color w:val="auto"/>
                <w:sz w:val="18"/>
                <w:szCs w:val="18"/>
                <w:highlight w:val="none"/>
                <w:lang w:val="en-US" w:eastAsia="zh-CN"/>
              </w:rPr>
              <w:t xml:space="preserve">含网签）</w:t>
            </w:r>
            <w:r/>
          </w:p>
          <w:p>
            <w:pPr>
              <w:ind w:left="0"/>
              <w:jc w:val="left"/>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r>
            <w:r/>
          </w:p>
        </w:tc>
        <w:tc>
          <w:tcPr>
            <w:tcW w:w="5874" w:type="dxa"/>
            <w:vAlign w:val="center"/>
            <w:textDirection w:val="lrTb"/>
            <w:noWrap w:val="false"/>
          </w:tcPr>
          <w:p>
            <w:pPr>
              <w:ind w:left="0"/>
              <w:keepLines w:val="0"/>
              <w:keepNext w:val="0"/>
              <w:pageBreakBefore w:val="0"/>
              <w:spacing w:line="360" w:lineRule="auto"/>
              <w:widowControl/>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根据公示结果，</w:t>
            </w:r>
            <w:r>
              <w:rPr>
                <w:rFonts w:hint="eastAsia" w:ascii="宋体" w:hAnsi="宋体" w:cs="宋体"/>
                <w:color w:val="auto"/>
                <w:sz w:val="18"/>
                <w:szCs w:val="18"/>
                <w:highlight w:val="none"/>
                <w:lang w:val="en-US" w:eastAsia="zh-CN"/>
              </w:rPr>
              <w:t xml:space="preserve">依法</w:t>
            </w:r>
            <w:r>
              <w:rPr>
                <w:rFonts w:hint="eastAsia" w:ascii="宋体" w:hAnsi="宋体" w:cs="宋体"/>
                <w:color w:val="auto"/>
                <w:sz w:val="18"/>
                <w:szCs w:val="18"/>
                <w:highlight w:val="none"/>
                <w:lang w:eastAsia="zh-CN"/>
              </w:rPr>
              <w:t xml:space="preserve">明确二轮到期后延包的土地承包关系，</w:t>
            </w:r>
            <w:r>
              <w:rPr>
                <w:rFonts w:hint="eastAsia" w:ascii="宋体" w:hAnsi="宋体" w:cs="宋体"/>
                <w:color w:val="auto"/>
                <w:sz w:val="18"/>
                <w:szCs w:val="18"/>
                <w:highlight w:val="none"/>
                <w:lang w:val="en-US" w:eastAsia="zh-CN"/>
              </w:rPr>
              <w:t xml:space="preserve">同步</w:t>
            </w:r>
            <w:r>
              <w:rPr>
                <w:rFonts w:hint="eastAsia" w:ascii="宋体" w:hAnsi="宋体" w:cs="宋体"/>
                <w:color w:val="auto"/>
                <w:sz w:val="18"/>
                <w:szCs w:val="18"/>
                <w:highlight w:val="none"/>
                <w:lang w:eastAsia="zh-CN"/>
              </w:rPr>
              <w:t xml:space="preserve">更新农村土地承包信息数据，</w:t>
            </w:r>
            <w:r>
              <w:rPr>
                <w:rFonts w:hint="eastAsia" w:ascii="宋体" w:hAnsi="宋体" w:cs="宋体"/>
                <w:color w:val="auto"/>
                <w:sz w:val="18"/>
                <w:szCs w:val="18"/>
                <w:highlight w:val="none"/>
                <w:lang w:val="en-US" w:eastAsia="zh-CN"/>
              </w:rPr>
              <w:t xml:space="preserve">全程</w:t>
            </w:r>
            <w:r>
              <w:rPr>
                <w:rFonts w:hint="eastAsia" w:ascii="宋体" w:hAnsi="宋体" w:cs="宋体"/>
                <w:color w:val="auto"/>
                <w:sz w:val="18"/>
                <w:szCs w:val="18"/>
                <w:highlight w:val="none"/>
                <w:lang w:eastAsia="zh-CN"/>
              </w:rPr>
              <w:t xml:space="preserve">指导村级开展网签合同，主要内容包括生成延包合同、指导村级完成合同签订、承包合同扫描并上传至延包平台，网签数据库导入、技术培训。网签驻场技术服务（在时集镇等8个镇（街）不少于3</w:t>
            </w:r>
            <w:r>
              <w:rPr>
                <w:rFonts w:hint="eastAsia" w:ascii="宋体" w:hAnsi="宋体" w:cs="宋体"/>
                <w:color w:val="auto"/>
                <w:sz w:val="18"/>
                <w:szCs w:val="18"/>
                <w:highlight w:val="none"/>
                <w:lang w:val="en-US" w:eastAsia="zh-CN"/>
              </w:rPr>
              <w:t xml:space="preserve">名专职</w:t>
            </w:r>
            <w:r>
              <w:rPr>
                <w:rFonts w:hint="eastAsia" w:ascii="宋体" w:hAnsi="宋体" w:cs="宋体"/>
                <w:color w:val="auto"/>
                <w:sz w:val="18"/>
                <w:szCs w:val="18"/>
                <w:highlight w:val="none"/>
                <w:lang w:eastAsia="zh-CN"/>
              </w:rPr>
              <w:t xml:space="preserve">驻场</w:t>
            </w:r>
            <w:r>
              <w:rPr>
                <w:rFonts w:hint="eastAsia" w:ascii="宋体" w:hAnsi="宋体" w:cs="宋体"/>
                <w:color w:val="auto"/>
                <w:sz w:val="18"/>
                <w:szCs w:val="18"/>
                <w:highlight w:val="none"/>
                <w:lang w:val="en-US" w:eastAsia="zh-CN"/>
              </w:rPr>
              <w:t xml:space="preserve">人员</w:t>
            </w:r>
            <w:r>
              <w:rPr>
                <w:rFonts w:hint="eastAsia" w:ascii="宋体" w:hAnsi="宋体" w:cs="宋体"/>
                <w:color w:val="auto"/>
                <w:sz w:val="18"/>
                <w:szCs w:val="18"/>
                <w:highlight w:val="none"/>
                <w:lang w:eastAsia="zh-CN"/>
              </w:rPr>
              <w:t xml:space="preserve">，驻场时间不少于1个月，保障每村每周驻村服务不</w:t>
            </w:r>
            <w:r>
              <w:rPr>
                <w:rFonts w:hint="eastAsia" w:ascii="宋体" w:hAnsi="宋体" w:cs="宋体"/>
                <w:color w:val="auto"/>
                <w:sz w:val="18"/>
                <w:szCs w:val="18"/>
                <w:highlight w:val="none"/>
                <w:lang w:val="en-US" w:eastAsia="zh-CN"/>
              </w:rPr>
              <w:t xml:space="preserve">少于</w:t>
            </w:r>
            <w:r>
              <w:rPr>
                <w:rFonts w:hint="eastAsia" w:ascii="宋体" w:hAnsi="宋体" w:cs="宋体"/>
                <w:color w:val="auto"/>
                <w:sz w:val="18"/>
                <w:szCs w:val="18"/>
                <w:highlight w:val="none"/>
                <w:lang w:eastAsia="zh-CN"/>
              </w:rPr>
              <w:t xml:space="preserve">2天）；</w:t>
            </w:r>
            <w:r>
              <w:rPr>
                <w:rFonts w:hint="eastAsia" w:ascii="宋体" w:hAnsi="宋体" w:eastAsia="宋体" w:cs="宋体"/>
                <w:color w:val="auto"/>
                <w:sz w:val="18"/>
                <w:szCs w:val="18"/>
                <w:highlight w:val="none"/>
                <w:lang w:val="en-US" w:eastAsia="zh-CN" w:bidi="ar"/>
              </w:rPr>
              <w:t xml:space="preserve">服务期间</w:t>
            </w:r>
            <w:r>
              <w:rPr>
                <w:rFonts w:hint="eastAsia" w:ascii="宋体" w:hAnsi="宋体" w:cs="宋体"/>
                <w:color w:val="auto"/>
                <w:sz w:val="18"/>
                <w:szCs w:val="18"/>
                <w:highlight w:val="none"/>
                <w:lang w:eastAsia="zh-CN"/>
              </w:rPr>
              <w:t xml:space="preserve">每半个月向镇、县级汇总上报网签工作进度、</w:t>
            </w:r>
            <w:r>
              <w:rPr>
                <w:rFonts w:hint="eastAsia" w:ascii="宋体" w:hAnsi="宋体" w:eastAsia="宋体" w:cs="宋体"/>
                <w:color w:val="auto"/>
                <w:sz w:val="18"/>
                <w:szCs w:val="18"/>
                <w:highlight w:val="none"/>
                <w:lang w:val="en-US" w:eastAsia="zh-CN" w:bidi="ar"/>
              </w:rPr>
              <w:t xml:space="preserve">现存问题及推进计划。</w:t>
            </w:r>
            <w:r/>
          </w:p>
        </w:tc>
      </w:tr>
      <w:tr>
        <w:trPr>
          <w:trHeight w:val="717"/>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1</w:t>
            </w:r>
            <w:r>
              <w:rPr>
                <w:rFonts w:hint="eastAsia" w:ascii="宋体" w:hAnsi="宋体" w:cs="宋体"/>
                <w:color w:val="auto"/>
                <w:sz w:val="18"/>
                <w:szCs w:val="18"/>
                <w:highlight w:val="none"/>
                <w:lang w:eastAsia="zh-CN"/>
              </w:rPr>
              <w:t xml:space="preserve">1</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系统培训服务</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提供本采购包内镇、村、组相关工作人员针对平台的使用培训（集中培训不少于2次）。</w:t>
            </w:r>
            <w:r>
              <w:rPr>
                <w:rFonts w:hint="eastAsia" w:ascii="宋体" w:hAnsi="宋体" w:eastAsia="宋体" w:cs="宋体"/>
                <w:color w:val="auto"/>
                <w:sz w:val="18"/>
                <w:szCs w:val="18"/>
                <w:highlight w:val="none"/>
                <w:lang w:eastAsia="zh-CN"/>
              </w:rPr>
              <w:t xml:space="preserve">项目全域培训统筹、课件编制、集中培训及分包实操培训分工，严格执行本文件牵头、分包专项职责约定。</w:t>
            </w:r>
            <w:r/>
          </w:p>
        </w:tc>
      </w:tr>
      <w:tr>
        <w:trPr>
          <w:trHeight w:val="554"/>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12</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不动产发证数据对接共享支持</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18"/>
                <w:szCs w:val="18"/>
                <w:highlight w:val="none"/>
                <w:lang w:eastAsia="zh-CN" w:bidi="ar"/>
              </w:rPr>
            </w:pPr>
            <w:r>
              <w:rPr>
                <w:rFonts w:hint="eastAsia" w:ascii="宋体" w:hAnsi="宋体" w:cs="宋体"/>
                <w:color w:val="auto"/>
                <w:sz w:val="18"/>
                <w:szCs w:val="18"/>
                <w:highlight w:val="none"/>
                <w:lang w:eastAsia="zh-CN"/>
              </w:rPr>
              <w:t xml:space="preserve">提供完整二轮到期延包成果数据交予不动产登记管理部门，协助甲方参与数据移交共享工作。</w:t>
            </w:r>
            <w:r>
              <w:rPr>
                <w:rFonts w:hint="eastAsia" w:ascii="宋体" w:hAnsi="宋体" w:eastAsia="宋体" w:cs="宋体"/>
                <w:color w:val="auto"/>
                <w:sz w:val="18"/>
                <w:szCs w:val="18"/>
                <w:highlight w:val="none"/>
                <w:lang w:eastAsia="zh-CN" w:bidi="ar"/>
              </w:rPr>
              <w:t xml:space="preserve">按自然资源部门数据库标准整理不动产登记汇交数据包，配合完成数据对接、问题整改，直至满足不动产登记受理条件。</w:t>
            </w:r>
            <w:r/>
          </w:p>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不动产数据汇总对接、分包自查整改、问题答疑闭环要求，严格执行本文件牵头、分包专项职责约定。</w:t>
            </w:r>
            <w:r/>
          </w:p>
        </w:tc>
      </w:tr>
      <w:tr>
        <w:trPr>
          <w:trHeight w:val="982"/>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1</w:t>
            </w:r>
            <w:r>
              <w:rPr>
                <w:rFonts w:hint="eastAsia" w:ascii="宋体" w:hAnsi="宋体" w:cs="宋体"/>
                <w:color w:val="auto"/>
                <w:sz w:val="18"/>
                <w:szCs w:val="18"/>
                <w:highlight w:val="none"/>
                <w:lang w:eastAsia="zh-CN"/>
              </w:rPr>
              <w:t xml:space="preserve">3</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档案整理</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lang w:val="en-US" w:eastAsia="zh-CN"/>
              </w:rPr>
              <w:t xml:space="preserve">含 电子档案）</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按照农业农村部和国家档案局关于延包档案管理办法要求，整理二轮到期延包档案材料（包括但不限于合同整理打印、签章图制作、归户表制作等延包中各阶段形成的文字、图标、声像、数据文件材料）。</w:t>
            </w:r>
            <w:r/>
          </w:p>
        </w:tc>
      </w:tr>
      <w:tr>
        <w:trPr>
          <w:trHeight w:val="1257"/>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1</w:t>
            </w:r>
            <w:r>
              <w:rPr>
                <w:rFonts w:hint="eastAsia" w:ascii="宋体" w:hAnsi="宋体" w:cs="宋体"/>
                <w:color w:val="auto"/>
                <w:sz w:val="18"/>
                <w:szCs w:val="18"/>
                <w:highlight w:val="none"/>
                <w:lang w:eastAsia="zh-CN"/>
              </w:rPr>
              <w:t xml:space="preserve">4</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资料归档汇交</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纸质材料成果档案，以镇、村、户为单位，中标供应商分别整理装袋提交甲方；电子档成果数据（包括测绘数据库、</w:t>
            </w:r>
            <w:r>
              <w:rPr>
                <w:rFonts w:hint="eastAsia" w:ascii="宋体" w:hAnsi="宋体" w:eastAsia="宋体" w:cs="宋体"/>
                <w:color w:val="auto"/>
                <w:sz w:val="18"/>
                <w:szCs w:val="18"/>
                <w:highlight w:val="none"/>
                <w:lang w:eastAsia="zh-CN" w:bidi="ar"/>
              </w:rPr>
              <w:t xml:space="preserve">矢</w:t>
            </w:r>
            <w:r>
              <w:rPr>
                <w:rFonts w:hint="eastAsia" w:ascii="宋体" w:hAnsi="宋体" w:cs="宋体"/>
                <w:color w:val="auto"/>
                <w:sz w:val="18"/>
                <w:szCs w:val="18"/>
                <w:highlight w:val="none"/>
                <w:lang w:eastAsia="zh-CN"/>
              </w:rPr>
              <w:t xml:space="preserve">量图、承包方和发包方信息等），中标供应商完成数据库合并，汇交甲方，并负责技术服务，无条件移交给</w:t>
            </w:r>
            <w:r>
              <w:rPr>
                <w:rFonts w:hint="eastAsia" w:ascii="宋体" w:hAnsi="宋体" w:cs="宋体"/>
                <w:color w:val="auto"/>
                <w:sz w:val="18"/>
                <w:szCs w:val="18"/>
                <w:highlight w:val="none"/>
                <w:lang w:val="en-US" w:eastAsia="zh-CN"/>
              </w:rPr>
              <w:t xml:space="preserve">相关</w:t>
            </w:r>
            <w:r>
              <w:rPr>
                <w:rFonts w:hint="eastAsia" w:ascii="宋体" w:hAnsi="宋体" w:cs="宋体"/>
                <w:color w:val="auto"/>
                <w:sz w:val="18"/>
                <w:szCs w:val="18"/>
                <w:highlight w:val="none"/>
                <w:lang w:eastAsia="zh-CN"/>
              </w:rPr>
              <w:t xml:space="preserve">镇（</w:t>
            </w:r>
            <w:r>
              <w:rPr>
                <w:rFonts w:hint="eastAsia" w:ascii="宋体" w:hAnsi="宋体" w:cs="宋体"/>
                <w:color w:val="auto"/>
                <w:sz w:val="18"/>
                <w:szCs w:val="18"/>
                <w:highlight w:val="none"/>
                <w:lang w:val="en-US" w:eastAsia="zh-CN"/>
              </w:rPr>
              <w:t xml:space="preserve">街）</w:t>
            </w:r>
            <w:r>
              <w:rPr>
                <w:rFonts w:hint="eastAsia" w:ascii="宋体" w:hAnsi="宋体" w:cs="宋体"/>
                <w:color w:val="auto"/>
                <w:sz w:val="18"/>
                <w:szCs w:val="18"/>
                <w:highlight w:val="none"/>
                <w:lang w:eastAsia="zh-CN"/>
              </w:rPr>
              <w:t xml:space="preserve">，达到档案部门入馆要求。</w:t>
            </w:r>
            <w:r>
              <w:rPr>
                <w:rFonts w:hint="eastAsia" w:ascii="宋体" w:hAnsi="宋体" w:eastAsia="宋体" w:cs="宋体"/>
                <w:color w:val="auto"/>
                <w:sz w:val="18"/>
                <w:szCs w:val="18"/>
                <w:highlight w:val="none"/>
                <w:lang w:eastAsia="zh-CN"/>
              </w:rPr>
              <w:t xml:space="preserve">档案整理、成果移交、全域汇总归档权责严格执行本文件专项分工约定。</w:t>
            </w:r>
            <w:r/>
          </w:p>
        </w:tc>
      </w:tr>
    </w:tbl>
    <w:p>
      <w:pPr>
        <w:numPr>
          <w:ilvl w:val="0"/>
          <w:numId w:val="0"/>
        </w:numPr>
        <w:ind w:left="0" w:firstLine="0"/>
        <w:keepLines w:val="0"/>
        <w:keepNext w:val="0"/>
        <w:pageBreakBefore w:val="0"/>
        <w:spacing w:line="360" w:lineRule="auto"/>
        <w:widowControl w:val="off"/>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五、</w:t>
      </w:r>
      <w:r>
        <w:rPr>
          <w:rFonts w:hint="eastAsia" w:ascii="宋体" w:hAnsi="宋体" w:cs="宋体"/>
          <w:b/>
          <w:bCs/>
          <w:color w:val="auto"/>
          <w:sz w:val="24"/>
          <w:szCs w:val="24"/>
          <w:highlight w:val="none"/>
        </w:rPr>
        <w:t xml:space="preserve">项目工作量</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时集镇等8个镇（街）第二轮土地承包到期后再延长30年试点工作，共涉及1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4个行政村，约7</w:t>
      </w:r>
      <w:r>
        <w:rPr>
          <w:rFonts w:hint="eastAsia" w:ascii="宋体" w:hAnsi="宋体" w:cs="宋体"/>
          <w:color w:val="auto"/>
          <w:sz w:val="21"/>
          <w:szCs w:val="21"/>
          <w:highlight w:val="none"/>
          <w:lang w:val="en-US" w:eastAsia="zh-CN"/>
        </w:rPr>
        <w:t xml:space="preserve">.88万</w:t>
      </w:r>
      <w:r>
        <w:rPr>
          <w:rFonts w:hint="eastAsia" w:ascii="宋体" w:hAnsi="宋体" w:cs="宋体"/>
          <w:color w:val="auto"/>
          <w:sz w:val="21"/>
          <w:szCs w:val="21"/>
          <w:highlight w:val="none"/>
          <w:lang w:eastAsia="zh-CN"/>
        </w:rPr>
        <w:t xml:space="preserve">户，土地面积约</w:t>
      </w:r>
      <w:r>
        <w:rPr>
          <w:rFonts w:hint="eastAsia" w:ascii="宋体" w:hAnsi="宋体" w:cs="宋体"/>
          <w:color w:val="auto"/>
          <w:sz w:val="21"/>
          <w:szCs w:val="21"/>
          <w:highlight w:val="none"/>
          <w:lang w:val="en-US" w:eastAsia="zh-CN"/>
        </w:rPr>
        <w:t xml:space="preserve">52.42万</w:t>
      </w:r>
      <w:r>
        <w:rPr>
          <w:rFonts w:hint="eastAsia" w:ascii="宋体" w:hAnsi="宋体" w:cs="宋体"/>
          <w:color w:val="auto"/>
          <w:sz w:val="21"/>
          <w:szCs w:val="21"/>
          <w:highlight w:val="none"/>
          <w:lang w:eastAsia="zh-CN"/>
        </w:rPr>
        <w:t xml:space="preserve">亩，分成</w:t>
      </w:r>
      <w:r>
        <w:rPr>
          <w:rFonts w:hint="eastAsia" w:ascii="宋体" w:hAnsi="宋体" w:cs="宋体"/>
          <w:color w:val="auto"/>
          <w:sz w:val="21"/>
          <w:szCs w:val="21"/>
          <w:highlight w:val="none"/>
          <w:lang w:val="en-US" w:eastAsia="zh-CN"/>
        </w:rPr>
        <w:t xml:space="preserve">五</w:t>
      </w:r>
      <w:r>
        <w:rPr>
          <w:rFonts w:hint="eastAsia" w:ascii="宋体" w:hAnsi="宋体" w:cs="宋体"/>
          <w:color w:val="auto"/>
          <w:sz w:val="21"/>
          <w:szCs w:val="21"/>
          <w:highlight w:val="none"/>
          <w:lang w:eastAsia="zh-CN"/>
        </w:rPr>
        <w:t xml:space="preserve">个标段（</w:t>
      </w:r>
      <w:r>
        <w:rPr>
          <w:rFonts w:hint="eastAsia" w:ascii="宋体" w:hAnsi="宋体" w:cs="宋体"/>
          <w:color w:val="auto"/>
          <w:sz w:val="21"/>
          <w:szCs w:val="21"/>
          <w:highlight w:val="none"/>
          <w:lang w:val="en-US" w:eastAsia="zh-CN"/>
        </w:rPr>
        <w:t xml:space="preserve">即第一标段</w:t>
      </w:r>
      <w:r>
        <w:rPr>
          <w:rFonts w:hint="eastAsia" w:ascii="宋体" w:hAnsi="宋体" w:eastAsia="宋体" w:cs="宋体"/>
          <w:b w:val="0"/>
          <w:bCs w:val="0"/>
          <w:color w:val="auto"/>
          <w:sz w:val="21"/>
          <w:szCs w:val="21"/>
          <w:highlight w:val="none"/>
          <w:lang w:val="en-US" w:eastAsia="zh-CN" w:bidi="ar-SA"/>
        </w:rPr>
        <w:t xml:space="preserve">涉及</w:t>
      </w:r>
      <w:r>
        <w:rPr>
          <w:rFonts w:hint="eastAsia" w:ascii="宋体" w:hAnsi="宋体" w:cs="宋体"/>
          <w:b w:val="0"/>
          <w:bCs w:val="0"/>
          <w:color w:val="auto"/>
          <w:sz w:val="21"/>
          <w:szCs w:val="21"/>
          <w:highlight w:val="none"/>
          <w:lang w:val="en-US" w:eastAsia="zh-CN" w:bidi="ar-SA"/>
        </w:rPr>
        <w:t xml:space="preserve">时集镇18个村</w:t>
      </w:r>
      <w:r>
        <w:rPr>
          <w:rFonts w:hint="eastAsia" w:ascii="宋体" w:hAnsi="宋体" w:eastAsia="宋体" w:cs="宋体"/>
          <w:b w:val="0"/>
          <w:bCs w:val="0"/>
          <w:color w:val="auto"/>
          <w:sz w:val="21"/>
          <w:szCs w:val="21"/>
          <w:highlight w:val="none"/>
          <w:lang w:val="en-US" w:eastAsia="zh-CN" w:bidi="ar-SA"/>
        </w:rPr>
        <w:t xml:space="preserve">，为牵头采购</w:t>
      </w:r>
      <w:r>
        <w:rPr>
          <w:rFonts w:hint="eastAsia" w:ascii="宋体" w:hAnsi="宋体" w:cs="宋体"/>
          <w:b w:val="0"/>
          <w:bCs w:val="0"/>
          <w:color w:val="auto"/>
          <w:sz w:val="21"/>
          <w:szCs w:val="21"/>
          <w:highlight w:val="none"/>
          <w:lang w:val="en-US" w:eastAsia="zh-CN" w:bidi="ar-SA"/>
        </w:rPr>
        <w:t xml:space="preserve">标段</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s="宋体"/>
          <w:b w:val="0"/>
          <w:bCs w:val="0"/>
          <w:color w:val="auto"/>
          <w:sz w:val="21"/>
          <w:szCs w:val="21"/>
          <w:highlight w:val="none"/>
          <w:lang w:val="en-US" w:eastAsia="zh-CN" w:bidi="ar-SA"/>
        </w:rPr>
        <w:t xml:space="preserve">标段</w:t>
      </w:r>
      <w:r>
        <w:rPr>
          <w:rFonts w:hint="eastAsia" w:ascii="宋体" w:hAnsi="宋体" w:eastAsia="宋体" w:cs="宋体"/>
          <w:b w:val="0"/>
          <w:bCs w:val="0"/>
          <w:color w:val="auto"/>
          <w:sz w:val="21"/>
          <w:szCs w:val="21"/>
          <w:highlight w:val="none"/>
          <w:lang w:val="en-US" w:eastAsia="zh-CN" w:bidi="ar-SA"/>
        </w:rPr>
        <w:t xml:space="preserve">二涉及</w:t>
      </w:r>
      <w:r>
        <w:rPr>
          <w:rFonts w:hint="eastAsia" w:ascii="宋体" w:hAnsi="宋体" w:cs="宋体"/>
          <w:b w:val="0"/>
          <w:bCs w:val="0"/>
          <w:color w:val="auto"/>
          <w:sz w:val="21"/>
          <w:szCs w:val="21"/>
          <w:highlight w:val="none"/>
          <w:lang w:val="en-US" w:eastAsia="zh-CN" w:bidi="ar-SA"/>
        </w:rPr>
        <w:t xml:space="preserve">双塘镇14个村、北沟街道7个村；标段三涉</w:t>
      </w:r>
      <w:r>
        <w:rPr>
          <w:rFonts w:hint="eastAsia" w:ascii="宋体" w:hAnsi="宋体" w:eastAsia="宋体" w:cs="宋体"/>
          <w:b w:val="0"/>
          <w:bCs w:val="0"/>
          <w:color w:val="auto"/>
          <w:sz w:val="21"/>
          <w:szCs w:val="21"/>
          <w:highlight w:val="none"/>
          <w:lang w:val="en-US" w:eastAsia="zh-CN" w:bidi="ar-SA"/>
        </w:rPr>
        <w:t xml:space="preserve">及</w:t>
      </w:r>
      <w:r>
        <w:rPr>
          <w:rFonts w:hint="eastAsia" w:ascii="宋体" w:hAnsi="宋体" w:cs="宋体"/>
          <w:b w:val="0"/>
          <w:bCs w:val="0"/>
          <w:color w:val="auto"/>
          <w:sz w:val="21"/>
          <w:szCs w:val="21"/>
          <w:highlight w:val="none"/>
          <w:lang w:val="en-US" w:eastAsia="zh-CN" w:bidi="ar-SA"/>
        </w:rPr>
        <w:t xml:space="preserve">马陵山镇19个村、唐店街道9个村；标段四</w:t>
      </w:r>
      <w:r>
        <w:rPr>
          <w:rFonts w:hint="eastAsia" w:ascii="宋体" w:hAnsi="宋体" w:eastAsia="宋体" w:cs="宋体"/>
          <w:b w:val="0"/>
          <w:bCs w:val="0"/>
          <w:color w:val="auto"/>
          <w:sz w:val="21"/>
          <w:szCs w:val="21"/>
          <w:highlight w:val="none"/>
          <w:lang w:val="en-US" w:eastAsia="zh-CN" w:bidi="ar-SA"/>
        </w:rPr>
        <w:t xml:space="preserve">涉及</w:t>
      </w:r>
      <w:r>
        <w:rPr>
          <w:rFonts w:hint="eastAsia" w:ascii="宋体" w:hAnsi="宋体" w:cs="宋体"/>
          <w:b w:val="0"/>
          <w:bCs w:val="0"/>
          <w:color w:val="auto"/>
          <w:sz w:val="21"/>
          <w:szCs w:val="21"/>
          <w:highlight w:val="none"/>
          <w:lang w:val="en-US" w:eastAsia="zh-CN" w:bidi="ar-SA"/>
        </w:rPr>
        <w:t xml:space="preserve">新店镇15个村、邵店镇14个村；标段五</w:t>
      </w:r>
      <w:r>
        <w:rPr>
          <w:rFonts w:hint="eastAsia" w:ascii="宋体" w:hAnsi="宋体" w:eastAsia="宋体" w:cs="宋体"/>
          <w:b w:val="0"/>
          <w:bCs w:val="0"/>
          <w:color w:val="auto"/>
          <w:sz w:val="21"/>
          <w:szCs w:val="21"/>
          <w:highlight w:val="none"/>
          <w:lang w:val="en-US" w:eastAsia="zh-CN" w:bidi="ar-SA"/>
        </w:rPr>
        <w:t xml:space="preserve">涉及</w:t>
      </w:r>
      <w:r>
        <w:rPr>
          <w:rFonts w:hint="eastAsia" w:ascii="宋体" w:hAnsi="宋体" w:cs="宋体"/>
          <w:b w:val="0"/>
          <w:bCs w:val="0"/>
          <w:color w:val="auto"/>
          <w:sz w:val="21"/>
          <w:szCs w:val="21"/>
          <w:highlight w:val="none"/>
          <w:lang w:val="en-US" w:eastAsia="zh-CN" w:bidi="ar-SA"/>
        </w:rPr>
        <w:t xml:space="preserve">阿湖镇18个村）</w:t>
      </w:r>
      <w:r>
        <w:rPr>
          <w:rFonts w:hint="eastAsia" w:ascii="宋体" w:hAnsi="宋体" w:cs="宋体"/>
          <w:color w:val="auto"/>
          <w:sz w:val="21"/>
          <w:szCs w:val="21"/>
          <w:highlight w:val="none"/>
          <w:lang w:eastAsia="zh-CN"/>
        </w:rPr>
        <w:t xml:space="preserve">，开展第二轮土地承包到期后再延长30年试点工作，包括但不限于：制定方案、业务培训、摸底核实、资料收集、实测指界、完善数据、审核公示、合同签</w:t>
      </w:r>
      <w:r>
        <w:rPr>
          <w:rFonts w:hint="eastAsia" w:ascii="宋体" w:hAnsi="宋体" w:cs="宋体"/>
          <w:color w:val="auto"/>
          <w:sz w:val="21"/>
          <w:szCs w:val="21"/>
          <w:highlight w:val="none"/>
          <w:lang w:val="en-US" w:eastAsia="zh-CN"/>
        </w:rPr>
        <w:t xml:space="preserve">订</w:t>
      </w:r>
      <w:r>
        <w:rPr>
          <w:rFonts w:hint="eastAsia" w:ascii="宋体" w:hAnsi="宋体" w:cs="宋体"/>
          <w:color w:val="auto"/>
          <w:sz w:val="21"/>
          <w:szCs w:val="21"/>
          <w:highlight w:val="none"/>
          <w:lang w:eastAsia="zh-CN"/>
        </w:rPr>
        <w:t xml:space="preserve">（含网签）、数据汇交、档案归档（</w:t>
      </w:r>
      <w:r>
        <w:rPr>
          <w:rFonts w:hint="eastAsia" w:ascii="宋体" w:hAnsi="宋体" w:cs="宋体"/>
          <w:color w:val="auto"/>
          <w:sz w:val="21"/>
          <w:szCs w:val="21"/>
          <w:highlight w:val="none"/>
          <w:lang w:val="en-US" w:eastAsia="zh-CN"/>
        </w:rPr>
        <w:t xml:space="preserve">含电子档案，</w:t>
      </w:r>
      <w:r>
        <w:rPr>
          <w:rFonts w:hint="eastAsia" w:ascii="宋体" w:hAnsi="宋体" w:cs="宋体"/>
          <w:color w:val="auto"/>
          <w:sz w:val="21"/>
          <w:szCs w:val="21"/>
          <w:highlight w:val="none"/>
          <w:lang w:eastAsia="zh-CN"/>
        </w:rPr>
        <w:t xml:space="preserve">满足入馆要求）等工作，确保延包试点工作按时圆满完成。最终成果必须符合农业农村部及江苏省农业农村厅的相关要求。</w:t>
      </w:r>
      <w:r/>
    </w:p>
    <w:p>
      <w:pPr>
        <w:ind w:left="0" w:firstLine="482"/>
        <w:keepLines w:val="0"/>
        <w:keepNext w:val="0"/>
        <w:pageBreakBefore w:val="0"/>
        <w:spacing w:line="360" w:lineRule="auto"/>
        <w:widowControl w:val="off"/>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注：</w:t>
      </w:r>
      <w:bookmarkStart w:id="32" w:name="_Hlk205827836"/>
      <w:r>
        <w:rPr>
          <w:rFonts w:hint="eastAsia" w:ascii="宋体" w:hAnsi="宋体" w:cs="宋体"/>
          <w:b/>
          <w:bCs/>
          <w:color w:val="auto"/>
          <w:sz w:val="21"/>
          <w:szCs w:val="21"/>
          <w:highlight w:val="none"/>
          <w:lang w:eastAsia="zh-CN"/>
        </w:rPr>
        <w:t xml:space="preserve">各投标供应商在投标前，须自行调查和了解项目所在村的实际情况，中标（中标）后，中标价（中标）即为合同价，不因农</w:t>
      </w:r>
      <w:bookmarkStart w:id="33" w:name="_Hlk203503529"/>
      <w:r>
        <w:rPr>
          <w:rFonts w:hint="eastAsia" w:ascii="宋体" w:hAnsi="宋体" w:cs="宋体"/>
          <w:b/>
          <w:bCs/>
          <w:color w:val="auto"/>
          <w:sz w:val="21"/>
          <w:szCs w:val="21"/>
          <w:highlight w:val="none"/>
          <w:lang w:eastAsia="zh-CN"/>
        </w:rPr>
        <w:t xml:space="preserve">户</w:t>
      </w:r>
      <w:bookmarkEnd w:id="33"/>
      <w:r>
        <w:rPr>
          <w:rFonts w:hint="eastAsia" w:ascii="宋体" w:hAnsi="宋体" w:cs="宋体"/>
          <w:b/>
          <w:bCs/>
          <w:color w:val="auto"/>
          <w:sz w:val="21"/>
          <w:szCs w:val="21"/>
          <w:highlight w:val="none"/>
          <w:lang w:eastAsia="zh-CN"/>
        </w:rPr>
        <w:t xml:space="preserve">户数增减而调整合同价。</w:t>
      </w:r>
      <w:bookmarkEnd w:id="32"/>
      <w:r/>
      <w:r/>
    </w:p>
    <w:p>
      <w:pPr>
        <w:pStyle w:val="920"/>
        <w:ind w:left="0" w:firstLine="482"/>
        <w:keepLines w:val="0"/>
        <w:keepNext w:val="0"/>
        <w:pageBreakBefore w:val="0"/>
        <w:spacing w:line="360" w:lineRule="auto"/>
        <w:rPr>
          <w:rFonts w:hint="eastAsia" w:ascii="宋体" w:hAnsi="宋体" w:cs="宋体"/>
          <w:b/>
          <w:bCs/>
          <w:color w:val="auto"/>
          <w:sz w:val="21"/>
          <w:highlight w:val="none"/>
          <w:lang w:eastAsia="zh-CN"/>
        </w:rPr>
        <w:outlineLvl w:val="1"/>
      </w:pP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1"/>
          <w:highlight w:val="none"/>
          <w:lang w:eastAsia="zh-CN"/>
        </w:rPr>
        <w:t xml:space="preserve">项目工期</w:t>
      </w:r>
      <w:r/>
    </w:p>
    <w:p>
      <w:pPr>
        <w:ind w:left="0" w:firstLine="420"/>
        <w:keepLines w:val="0"/>
        <w:keepNext w:val="0"/>
        <w:pageBreakBefore w:val="0"/>
        <w:spacing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szCs w:val="22"/>
          <w:highlight w:val="none"/>
          <w:lang w:val="en-US" w:eastAsia="zh-CN" w:bidi="ar"/>
        </w:rPr>
        <w:t xml:space="preserve">自合同签订之日起180日历天，完成项目摸底测绘、成果公示、合同网签、初步档案整理等全部现场作业内容。</w:t>
      </w:r>
      <w:r/>
    </w:p>
    <w:p>
      <w:pPr>
        <w:numPr>
          <w:ilvl w:val="0"/>
          <w:numId w:val="0"/>
        </w:numPr>
        <w:ind w:left="0" w:firstLine="482"/>
        <w:keepLines w:val="0"/>
        <w:keepNext w:val="0"/>
        <w:pageBreakBefore w:val="0"/>
        <w:spacing w:line="360" w:lineRule="auto"/>
        <w:widowControl w:val="off"/>
        <w:rPr>
          <w:rFonts w:hint="eastAsia" w:ascii="宋体" w:hAnsi="宋体" w:cs="宋体"/>
          <w:b/>
          <w:bCs/>
          <w:color w:val="auto"/>
          <w:sz w:val="24"/>
          <w:szCs w:val="24"/>
          <w:highlight w:val="none"/>
          <w:lang w:eastAsia="zh-CN"/>
        </w:rPr>
        <w:outlineLvl w:val="1"/>
      </w:pPr>
      <w:r>
        <w:rPr>
          <w:rFonts w:hint="eastAsia" w:ascii="宋体" w:hAnsi="宋体" w:cs="宋体"/>
          <w:b/>
          <w:bCs/>
          <w:color w:val="auto"/>
          <w:sz w:val="21"/>
          <w:szCs w:val="21"/>
          <w:highlight w:val="none"/>
          <w:lang w:val="en-US" w:eastAsia="zh-CN"/>
        </w:rPr>
        <w:t xml:space="preserve">七、</w:t>
      </w:r>
      <w:r>
        <w:rPr>
          <w:rFonts w:hint="eastAsia" w:ascii="宋体" w:hAnsi="宋体" w:cs="宋体"/>
          <w:b/>
          <w:bCs/>
          <w:color w:val="auto"/>
          <w:sz w:val="24"/>
          <w:szCs w:val="24"/>
          <w:highlight w:val="none"/>
          <w:lang w:eastAsia="zh-CN"/>
        </w:rPr>
        <w:t xml:space="preserve">项目要求</w:t>
      </w:r>
      <w:r/>
    </w:p>
    <w:p>
      <w:pPr>
        <w:ind w:left="0" w:firstLine="422"/>
        <w:jc w:val="left"/>
        <w:keepLines w:val="0"/>
        <w:keepNext w:val="0"/>
        <w:pageBreakBefore w:val="0"/>
        <w:spacing w:line="360" w:lineRule="auto"/>
        <w:rPr>
          <w:rFonts w:hint="eastAsia" w:ascii="宋体" w:hAnsi="宋体" w:cs="宋体"/>
          <w:b/>
          <w:bCs/>
          <w:color w:val="auto"/>
          <w:sz w:val="21"/>
          <w:highlight w:val="none"/>
          <w:lang w:eastAsia="zh-CN" w:bidi="ar"/>
        </w:rPr>
        <w:outlineLvl w:val="1"/>
      </w:pPr>
      <w:r/>
      <w:bookmarkStart w:id="34" w:name="heading_11"/>
      <w:r>
        <w:rPr>
          <w:rFonts w:hint="eastAsia" w:ascii="宋体" w:hAnsi="宋体" w:eastAsia="宋体" w:cs="宋体"/>
          <w:b/>
          <w:bCs/>
          <w:color w:val="auto"/>
          <w:sz w:val="21"/>
          <w:highlight w:val="none"/>
          <w:lang w:val="en-US" w:eastAsia="zh-CN" w:bidi="ar"/>
        </w:rPr>
        <w:t xml:space="preserve">（一）</w:t>
      </w:r>
      <w:r>
        <w:rPr>
          <w:rFonts w:hint="eastAsia" w:ascii="宋体" w:hAnsi="宋体" w:eastAsia="宋体" w:cs="宋体"/>
          <w:b/>
          <w:bCs/>
          <w:color w:val="auto"/>
          <w:sz w:val="21"/>
          <w:highlight w:val="none"/>
          <w:lang w:eastAsia="zh-CN" w:bidi="ar"/>
        </w:rPr>
        <w:t xml:space="preserve">牵头采购包与各分包单位职责分工</w:t>
      </w:r>
      <w:bookmarkEnd w:id="34"/>
      <w:r/>
      <w:r/>
    </w:p>
    <w:p>
      <w:pPr>
        <w:ind w:left="0" w:firstLine="422"/>
        <w:jc w:val="left"/>
        <w:keepLines w:val="0"/>
        <w:keepNext w:val="0"/>
        <w:pageBreakBefore w:val="0"/>
        <w:spacing w:line="360" w:lineRule="auto"/>
        <w:rPr>
          <w:rFonts w:hint="eastAsia" w:ascii="宋体" w:hAnsi="宋体" w:cs="宋体"/>
          <w:b/>
          <w:bCs/>
          <w:color w:val="auto"/>
          <w:sz w:val="21"/>
          <w:highlight w:val="none"/>
          <w:lang w:eastAsia="zh-CN" w:bidi="ar"/>
        </w:rPr>
      </w:pPr>
      <w:r>
        <w:rPr>
          <w:rFonts w:hint="eastAsia" w:ascii="宋体" w:hAnsi="宋体" w:eastAsia="宋体" w:cs="宋体"/>
          <w:b/>
          <w:bCs/>
          <w:color w:val="auto"/>
          <w:sz w:val="21"/>
          <w:highlight w:val="none"/>
          <w:lang w:eastAsia="zh-CN" w:bidi="ar"/>
        </w:rPr>
        <w:t xml:space="preserve">本项目设置采购包</w:t>
      </w:r>
      <w:r>
        <w:rPr>
          <w:rFonts w:hint="eastAsia" w:ascii="宋体" w:hAnsi="宋体" w:cs="宋体"/>
          <w:b/>
          <w:bCs/>
          <w:color w:val="auto"/>
          <w:sz w:val="21"/>
          <w:highlight w:val="none"/>
          <w:lang w:val="en-US" w:eastAsia="zh-CN" w:bidi="ar"/>
        </w:rPr>
        <w:t xml:space="preserve">1</w:t>
      </w:r>
      <w:r>
        <w:rPr>
          <w:rFonts w:hint="eastAsia" w:ascii="宋体" w:hAnsi="宋体" w:eastAsia="宋体" w:cs="宋体"/>
          <w:b/>
          <w:bCs/>
          <w:color w:val="auto"/>
          <w:sz w:val="21"/>
          <w:highlight w:val="none"/>
          <w:lang w:eastAsia="zh-CN" w:bidi="ar"/>
        </w:rPr>
        <w:t xml:space="preserve">为牵头采购包，采购包</w:t>
      </w:r>
      <w:r>
        <w:rPr>
          <w:rFonts w:hint="eastAsia" w:ascii="宋体" w:hAnsi="宋体" w:cs="宋体"/>
          <w:b/>
          <w:bCs/>
          <w:color w:val="auto"/>
          <w:sz w:val="21"/>
          <w:highlight w:val="none"/>
          <w:lang w:val="en-US" w:eastAsia="zh-CN" w:bidi="ar"/>
        </w:rPr>
        <w:t xml:space="preserve">2</w:t>
      </w:r>
      <w:r>
        <w:rPr>
          <w:rFonts w:hint="eastAsia" w:ascii="宋体" w:hAnsi="宋体" w:eastAsia="宋体" w:cs="宋体"/>
          <w:b/>
          <w:bCs/>
          <w:color w:val="auto"/>
          <w:sz w:val="21"/>
          <w:highlight w:val="none"/>
          <w:lang w:eastAsia="zh-CN" w:bidi="ar"/>
        </w:rPr>
        <w:t xml:space="preserve">～</w:t>
      </w:r>
      <w:r>
        <w:rPr>
          <w:rFonts w:hint="eastAsia" w:ascii="宋体" w:hAnsi="宋体" w:cs="宋体"/>
          <w:b/>
          <w:bCs/>
          <w:color w:val="auto"/>
          <w:sz w:val="21"/>
          <w:highlight w:val="none"/>
          <w:lang w:val="en-US" w:eastAsia="zh-CN" w:bidi="ar"/>
        </w:rPr>
        <w:t xml:space="preserve">5</w:t>
      </w:r>
      <w:r>
        <w:rPr>
          <w:rFonts w:hint="eastAsia" w:ascii="宋体" w:hAnsi="宋体" w:eastAsia="宋体" w:cs="宋体"/>
          <w:b/>
          <w:bCs/>
          <w:color w:val="auto"/>
          <w:sz w:val="21"/>
          <w:highlight w:val="none"/>
          <w:lang w:eastAsia="zh-CN" w:bidi="ar"/>
        </w:rPr>
        <w:t xml:space="preserve">为分包采购包。各采购包独立投标、独立中标、独立承担本标段实施风险；牵头采购包承担本项目全域技术统筹、全部标段成果汇总合并职责，不对各分包标段原始外业调查、测绘、档案、原始数据真实性承担主体责任；各分包对自身标段全部业务成果负第一主体责任。</w:t>
      </w:r>
      <w:r/>
    </w:p>
    <w:p>
      <w:pPr>
        <w:ind w:left="0" w:firstLine="420"/>
        <w:jc w:val="left"/>
        <w:keepLines w:val="0"/>
        <w:keepNext w:val="0"/>
        <w:pageBreakBefore w:val="0"/>
        <w:spacing w:line="360" w:lineRule="auto"/>
        <w:rPr>
          <w:rFonts w:hint="eastAsia" w:ascii="宋体" w:hAnsi="宋体" w:cs="宋体"/>
          <w:color w:val="auto"/>
          <w:sz w:val="21"/>
          <w:highlight w:val="none"/>
          <w:lang w:eastAsia="zh-CN" w:bidi="ar"/>
        </w:rPr>
        <w:outlineLvl w:val="9"/>
      </w:pPr>
      <w:r/>
      <w:bookmarkStart w:id="35" w:name="heading_12"/>
      <w:r>
        <w:rPr>
          <w:rFonts w:hint="eastAsia" w:ascii="宋体" w:hAnsi="宋体" w:cs="宋体"/>
          <w:b w:val="0"/>
          <w:color w:val="auto"/>
          <w:sz w:val="21"/>
          <w:highlight w:val="none"/>
          <w:lang w:eastAsia="zh-CN" w:bidi="ar"/>
        </w:rPr>
        <w:t xml:space="preserve">1</w:t>
      </w:r>
      <w:r>
        <w:rPr>
          <w:rFonts w:hint="eastAsia" w:ascii="宋体" w:hAnsi="宋体" w:cs="宋体"/>
          <w:b w:val="0"/>
          <w:color w:val="auto"/>
          <w:sz w:val="21"/>
          <w:highlight w:val="none"/>
          <w:lang w:val="en-US" w:eastAsia="zh-CN" w:bidi="ar"/>
        </w:rPr>
        <w:t xml:space="preserve">.</w:t>
      </w:r>
      <w:r>
        <w:rPr>
          <w:rFonts w:hint="eastAsia" w:ascii="宋体" w:hAnsi="宋体" w:eastAsia="宋体" w:cs="宋体"/>
          <w:b w:val="0"/>
          <w:color w:val="auto"/>
          <w:sz w:val="21"/>
          <w:highlight w:val="none"/>
          <w:lang w:eastAsia="zh-CN" w:bidi="ar"/>
        </w:rPr>
        <w:t xml:space="preserve">牵头采购包（采购包</w:t>
      </w:r>
      <w:r>
        <w:rPr>
          <w:rFonts w:hint="eastAsia" w:ascii="宋体" w:hAnsi="宋体" w:cs="宋体"/>
          <w:b w:val="0"/>
          <w:color w:val="auto"/>
          <w:sz w:val="21"/>
          <w:highlight w:val="none"/>
          <w:lang w:val="en-US" w:eastAsia="zh-CN" w:bidi="ar"/>
        </w:rPr>
        <w:t xml:space="preserve">1</w:t>
      </w:r>
      <w:r>
        <w:rPr>
          <w:rFonts w:hint="eastAsia" w:ascii="宋体" w:hAnsi="宋体" w:eastAsia="宋体" w:cs="宋体"/>
          <w:b w:val="0"/>
          <w:color w:val="auto"/>
          <w:sz w:val="21"/>
          <w:highlight w:val="none"/>
          <w:lang w:eastAsia="zh-CN" w:bidi="ar"/>
        </w:rPr>
        <w:t xml:space="preserve">）主要职责</w:t>
      </w:r>
      <w:bookmarkEnd w:id="35"/>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eastAsia="zh-CN" w:bidi="ar"/>
        </w:rPr>
        <w:t xml:space="preserve">（</w:t>
      </w:r>
      <w:r>
        <w:rPr>
          <w:rFonts w:hint="eastAsia" w:ascii="宋体" w:hAnsi="宋体" w:cs="宋体"/>
          <w:color w:val="auto"/>
          <w:sz w:val="21"/>
          <w:highlight w:val="none"/>
          <w:lang w:val="en-US" w:eastAsia="zh-CN" w:bidi="ar"/>
        </w:rPr>
        <w:t xml:space="preserve">1</w:t>
      </w:r>
      <w:r>
        <w:rPr>
          <w:rFonts w:hint="eastAsia" w:ascii="宋体" w:hAnsi="宋体" w:cs="宋体"/>
          <w:color w:val="auto"/>
          <w:sz w:val="21"/>
          <w:highlight w:val="none"/>
          <w:lang w:eastAsia="zh-CN" w:bidi="ar"/>
        </w:rPr>
        <w:t xml:space="preserve">）</w:t>
      </w:r>
      <w:r>
        <w:rPr>
          <w:rFonts w:hint="eastAsia" w:ascii="宋体" w:hAnsi="宋体" w:eastAsia="宋体" w:cs="宋体"/>
          <w:color w:val="auto"/>
          <w:sz w:val="21"/>
          <w:highlight w:val="none"/>
          <w:lang w:eastAsia="zh-CN" w:bidi="ar"/>
        </w:rPr>
        <w:t xml:space="preserve">配置专职项目总技术协调人，统筹本项目延包工作统一技术口径，组织项目全域统一集中培训，编制统一技术模板、统一成果格式，对各分包开展技术指导、答疑，对接市级农业农村主管部门；</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（2）</w:t>
      </w:r>
      <w:r>
        <w:rPr>
          <w:rFonts w:hint="eastAsia" w:ascii="宋体" w:hAnsi="宋体" w:eastAsia="宋体" w:cs="宋体"/>
          <w:color w:val="auto"/>
          <w:sz w:val="21"/>
          <w:highlight w:val="none"/>
          <w:lang w:eastAsia="zh-CN" w:bidi="ar"/>
        </w:rPr>
        <w:t xml:space="preserve">完成自身采购包（时集镇 18 个村）全部外业内业、公示、网签、测绘、档案、数据库全套工作；</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（3）</w:t>
      </w:r>
      <w:r>
        <w:rPr>
          <w:rFonts w:hint="eastAsia" w:ascii="宋体" w:hAnsi="宋体" w:eastAsia="宋体" w:cs="宋体"/>
          <w:color w:val="auto"/>
          <w:sz w:val="21"/>
          <w:highlight w:val="none"/>
          <w:lang w:eastAsia="zh-CN" w:bidi="ar"/>
        </w:rPr>
        <w:t xml:space="preserve">接收其余4个分包提交的自检合格分标段成果，完成 5 个采购包数据库合并、项目全域汇总质检，推动项目整体总成果通过农业农村部质检软件检测；</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（4）</w:t>
      </w:r>
      <w:r>
        <w:rPr>
          <w:rFonts w:hint="eastAsia" w:ascii="宋体" w:hAnsi="宋体" w:eastAsia="宋体" w:cs="宋体"/>
          <w:color w:val="auto"/>
          <w:sz w:val="21"/>
          <w:highlight w:val="none"/>
          <w:lang w:eastAsia="zh-CN" w:bidi="ar"/>
        </w:rPr>
        <w:t xml:space="preserve">编制项目</w:t>
      </w:r>
      <w:r>
        <w:rPr>
          <w:rFonts w:hint="eastAsia" w:ascii="宋体" w:hAnsi="宋体" w:eastAsia="宋体" w:cs="宋体"/>
          <w:b w:val="0"/>
          <w:color w:val="auto"/>
          <w:sz w:val="21"/>
          <w:highlight w:val="none"/>
          <w:lang w:eastAsia="zh-CN" w:bidi="ar"/>
        </w:rPr>
        <w:t xml:space="preserve">总体工作报告、总体技术总结报告</w:t>
      </w:r>
      <w:r>
        <w:rPr>
          <w:rFonts w:hint="eastAsia" w:ascii="宋体" w:hAnsi="宋体" w:eastAsia="宋体" w:cs="宋体"/>
          <w:color w:val="auto"/>
          <w:sz w:val="21"/>
          <w:highlight w:val="none"/>
          <w:lang w:eastAsia="zh-CN" w:bidi="ar"/>
        </w:rPr>
        <w:t xml:space="preserve">；</w:t>
      </w:r>
      <w:r/>
    </w:p>
    <w:p>
      <w:pPr>
        <w:numPr>
          <w:ilvl w:val="-1"/>
          <w:numId w:val="0"/>
        </w:numPr>
        <w:ind w:left="0" w:firstLine="420"/>
        <w:jc w:val="left"/>
        <w:keepLines w:val="0"/>
        <w:keepNext w:val="0"/>
        <w:pageBreakBefore w:val="0"/>
        <w:spacing w:line="360" w:lineRule="auto"/>
        <w:rPr>
          <w:rFonts w:hint="eastAsia" w:ascii="宋体" w:hAnsi="宋体" w:eastAsia="宋体" w:cs="宋体"/>
          <w:color w:val="auto"/>
          <w:sz w:val="21"/>
          <w:highlight w:val="none"/>
          <w:lang w:eastAsia="zh-CN" w:bidi="ar"/>
        </w:rPr>
      </w:pPr>
      <w:r>
        <w:rPr>
          <w:rFonts w:hint="eastAsia" w:ascii="宋体" w:hAnsi="宋体" w:cs="宋体"/>
          <w:color w:val="auto"/>
          <w:sz w:val="21"/>
          <w:highlight w:val="none"/>
          <w:lang w:val="en-US" w:eastAsia="zh-CN" w:bidi="ar"/>
        </w:rPr>
        <w:t xml:space="preserve">（5）</w:t>
      </w:r>
      <w:r>
        <w:rPr>
          <w:rFonts w:hint="eastAsia" w:ascii="宋体" w:hAnsi="宋体" w:eastAsia="宋体" w:cs="宋体"/>
          <w:color w:val="auto"/>
          <w:sz w:val="21"/>
          <w:highlight w:val="none"/>
          <w:lang w:eastAsia="zh-CN" w:bidi="ar"/>
        </w:rPr>
        <w:t xml:space="preserve">汇总本项目全域不动产登记数据包，牵头开展项目整体成果汇交；</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（6）</w:t>
      </w:r>
      <w:r>
        <w:rPr>
          <w:rFonts w:hint="eastAsia" w:ascii="宋体" w:hAnsi="宋体" w:eastAsia="宋体" w:cs="宋体"/>
          <w:color w:val="auto"/>
          <w:sz w:val="21"/>
          <w:highlight w:val="none"/>
          <w:lang w:eastAsia="zh-CN" w:bidi="ar"/>
        </w:rPr>
        <w:t xml:space="preserve">牵头组织本项目全域技术会商，督促各分包落实整改；</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（7）</w:t>
      </w:r>
      <w:r>
        <w:rPr>
          <w:rFonts w:hint="eastAsia" w:ascii="宋体" w:hAnsi="宋体" w:eastAsia="宋体" w:cs="宋体"/>
          <w:color w:val="auto"/>
          <w:sz w:val="21"/>
          <w:highlight w:val="none"/>
          <w:lang w:eastAsia="zh-CN" w:bidi="ar"/>
        </w:rPr>
        <w:t xml:space="preserve">牵头包仅对自身实施标段成果质量、以及全市数据</w:t>
      </w:r>
      <w:r>
        <w:rPr>
          <w:rFonts w:hint="eastAsia" w:ascii="宋体" w:hAnsi="宋体" w:eastAsia="宋体" w:cs="宋体"/>
          <w:b w:val="0"/>
          <w:color w:val="auto"/>
          <w:sz w:val="21"/>
          <w:highlight w:val="none"/>
          <w:lang w:eastAsia="zh-CN" w:bidi="ar"/>
        </w:rPr>
        <w:t xml:space="preserve">汇总合并工作质量</w:t>
      </w:r>
      <w:r>
        <w:rPr>
          <w:rFonts w:hint="eastAsia" w:ascii="宋体" w:hAnsi="宋体" w:eastAsia="宋体" w:cs="宋体"/>
          <w:color w:val="auto"/>
          <w:sz w:val="21"/>
          <w:highlight w:val="none"/>
          <w:lang w:eastAsia="zh-CN" w:bidi="ar"/>
        </w:rPr>
        <w:t xml:space="preserve">负责；分包提交原始成果存在错误的，整改责任由对应分包承担。</w:t>
      </w:r>
      <w:r/>
    </w:p>
    <w:p>
      <w:pPr>
        <w:ind w:left="0" w:firstLine="420"/>
        <w:jc w:val="left"/>
        <w:keepLines w:val="0"/>
        <w:keepNext w:val="0"/>
        <w:pageBreakBefore w:val="0"/>
        <w:spacing w:line="360" w:lineRule="auto"/>
        <w:rPr>
          <w:rFonts w:hint="eastAsia" w:ascii="宋体" w:hAnsi="宋体" w:eastAsia="宋体" w:cs="宋体"/>
          <w:b w:val="0"/>
          <w:color w:val="auto"/>
          <w:sz w:val="21"/>
          <w:highlight w:val="none"/>
          <w:lang w:eastAsia="zh-CN" w:bidi="ar"/>
        </w:rPr>
        <w:outlineLvl w:val="9"/>
      </w:pPr>
      <w:r/>
      <w:bookmarkStart w:id="36" w:name="heading_13"/>
      <w:r>
        <w:rPr>
          <w:rFonts w:hint="eastAsia" w:ascii="宋体" w:hAnsi="宋体" w:cs="宋体"/>
          <w:b w:val="0"/>
          <w:color w:val="auto"/>
          <w:sz w:val="21"/>
          <w:highlight w:val="none"/>
          <w:lang w:eastAsia="zh-CN" w:bidi="ar"/>
        </w:rPr>
        <w:t xml:space="preserve">2</w:t>
      </w:r>
      <w:r>
        <w:rPr>
          <w:rFonts w:hint="eastAsia" w:ascii="宋体" w:hAnsi="宋体" w:cs="宋体"/>
          <w:b w:val="0"/>
          <w:color w:val="auto"/>
          <w:sz w:val="21"/>
          <w:highlight w:val="none"/>
          <w:lang w:val="en-US" w:eastAsia="zh-CN" w:bidi="ar"/>
        </w:rPr>
        <w:t xml:space="preserve">.</w:t>
      </w:r>
      <w:r>
        <w:rPr>
          <w:rFonts w:hint="eastAsia" w:ascii="宋体" w:hAnsi="宋体" w:eastAsia="宋体" w:cs="宋体"/>
          <w:b w:val="0"/>
          <w:color w:val="auto"/>
          <w:sz w:val="21"/>
          <w:highlight w:val="none"/>
          <w:lang w:eastAsia="zh-CN" w:bidi="ar"/>
        </w:rPr>
        <w:t xml:space="preserve">各分包采购包（采购包</w:t>
      </w:r>
      <w:r>
        <w:rPr>
          <w:rFonts w:hint="eastAsia" w:ascii="宋体" w:hAnsi="宋体" w:cs="宋体"/>
          <w:b w:val="0"/>
          <w:color w:val="auto"/>
          <w:sz w:val="21"/>
          <w:highlight w:val="none"/>
          <w:lang w:val="en-US" w:eastAsia="zh-CN" w:bidi="ar"/>
        </w:rPr>
        <w:t xml:space="preserve">2、3、4、5</w:t>
      </w:r>
      <w:r>
        <w:rPr>
          <w:rFonts w:hint="eastAsia" w:ascii="宋体" w:hAnsi="宋体" w:eastAsia="宋体" w:cs="宋体"/>
          <w:b w:val="0"/>
          <w:color w:val="auto"/>
          <w:sz w:val="21"/>
          <w:highlight w:val="none"/>
          <w:lang w:eastAsia="zh-CN" w:bidi="ar"/>
        </w:rPr>
        <w:t xml:space="preserve">）主要职责</w:t>
      </w:r>
      <w:bookmarkEnd w:id="36"/>
      <w:r/>
      <w:r/>
    </w:p>
    <w:p>
      <w:pPr>
        <w:ind w:left="0" w:firstLine="420"/>
        <w:jc w:val="left"/>
        <w:keepLines w:val="0"/>
        <w:keepNext w:val="0"/>
        <w:pageBreakBefore w:val="0"/>
        <w:spacing w:line="360" w:lineRule="auto"/>
        <w:rPr>
          <w:rFonts w:hint="eastAsia" w:ascii="宋体" w:hAnsi="宋体" w:cs="宋体"/>
          <w:color w:val="auto"/>
          <w:sz w:val="21"/>
          <w:highlight w:val="none"/>
          <w:lang w:eastAsia="zh-CN" w:bidi="ar"/>
        </w:rPr>
        <w:outlineLvl w:val="9"/>
      </w:pPr>
      <w:r>
        <w:rPr>
          <w:rFonts w:hint="eastAsia" w:ascii="宋体" w:hAnsi="宋体" w:cs="宋体"/>
          <w:b w:val="0"/>
          <w:color w:val="auto"/>
          <w:sz w:val="21"/>
          <w:highlight w:val="none"/>
          <w:lang w:val="en-US" w:eastAsia="zh-CN" w:bidi="ar"/>
        </w:rPr>
        <w:t xml:space="preserve">（1）</w:t>
      </w:r>
      <w:r>
        <w:rPr>
          <w:rFonts w:hint="eastAsia" w:ascii="宋体" w:hAnsi="宋体" w:eastAsia="宋体" w:cs="宋体"/>
          <w:color w:val="auto"/>
          <w:sz w:val="21"/>
          <w:highlight w:val="none"/>
          <w:lang w:eastAsia="zh-CN" w:bidi="ar"/>
        </w:rPr>
        <w:t xml:space="preserve">完成本采购包范围内全部工作内容：摸底调查、资料收集、外业实测指界、补充测绘、内业建库、方案指导、审核公示、合同签订、培训、档案整理（纸质 + 电子，达到入馆标准）、不动产数据包整理等全部工作；</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（2）</w:t>
      </w:r>
      <w:r>
        <w:rPr>
          <w:rFonts w:hint="eastAsia" w:ascii="宋体" w:hAnsi="宋体" w:eastAsia="宋体" w:cs="宋体"/>
          <w:color w:val="auto"/>
          <w:sz w:val="21"/>
          <w:highlight w:val="none"/>
          <w:lang w:eastAsia="zh-CN" w:bidi="ar"/>
        </w:rPr>
        <w:t xml:space="preserve">严格执行牵头采购包发布的统一技术标准、成果模板，落实本包人员专职驻场、驻村服务要求；</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（3）</w:t>
      </w:r>
      <w:r>
        <w:rPr>
          <w:rFonts w:hint="eastAsia" w:ascii="宋体" w:hAnsi="宋体" w:eastAsia="宋体" w:cs="宋体"/>
          <w:color w:val="auto"/>
          <w:sz w:val="21"/>
          <w:highlight w:val="none"/>
          <w:lang w:eastAsia="zh-CN" w:bidi="ar"/>
        </w:rPr>
        <w:t xml:space="preserve">开展本标段成果全面自查自检，形成本包自检报告，按规定时间向采购人、属地镇街移交本标段纸质及电子档案成果；同时向牵头采购包提交完整电子成果，用于全市汇总合并；</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（4）</w:t>
      </w:r>
      <w:r>
        <w:rPr>
          <w:rFonts w:hint="eastAsia" w:ascii="宋体" w:hAnsi="宋体" w:eastAsia="宋体" w:cs="宋体"/>
          <w:color w:val="auto"/>
          <w:sz w:val="21"/>
          <w:highlight w:val="none"/>
          <w:lang w:eastAsia="zh-CN" w:bidi="ar"/>
        </w:rPr>
        <w:t xml:space="preserve">配合牵头采购包开展汇总、质检、不动产对接；牵头包、采购人、上级部门核查发现本标段成果问题，分包须在规定时限内无偿完成核查、外业复核、数据修改、档案修正等全部整改工作，承担由此产生的全部成本；</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（5）</w:t>
      </w:r>
      <w:r>
        <w:rPr>
          <w:rFonts w:hint="eastAsia" w:ascii="宋体" w:hAnsi="宋体" w:eastAsia="宋体" w:cs="宋体"/>
          <w:color w:val="auto"/>
          <w:sz w:val="21"/>
          <w:highlight w:val="none"/>
          <w:lang w:eastAsia="zh-CN" w:bidi="ar"/>
        </w:rPr>
        <w:t xml:space="preserve">编制本采购包所辖镇街的项目工作报告、技术总结，收集完整本标段会议、纠纷、影像等佐证材料，提交牵头包作为项目整体总报告编制素材；</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（6）</w:t>
      </w:r>
      <w:r>
        <w:rPr>
          <w:rFonts w:hint="eastAsia" w:ascii="宋体" w:hAnsi="宋体" w:eastAsia="宋体" w:cs="宋体"/>
          <w:color w:val="auto"/>
          <w:sz w:val="21"/>
          <w:highlight w:val="none"/>
          <w:lang w:eastAsia="zh-CN" w:bidi="ar"/>
        </w:rPr>
        <w:t xml:space="preserve">配置本标段专职项目负责人、技术负责人，负责本标段现场矛盾处置、人员管理，重大问题及时同时报送属地镇街、市级主管部门以及牵头采购包；</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b w:val="0"/>
          <w:color w:val="auto"/>
          <w:sz w:val="21"/>
          <w:highlight w:val="none"/>
          <w:lang w:val="en-US" w:eastAsia="zh-CN" w:bidi="ar"/>
        </w:rPr>
        <w:t xml:space="preserve">（7）</w:t>
      </w:r>
      <w:r>
        <w:rPr>
          <w:rFonts w:hint="eastAsia" w:ascii="宋体" w:hAnsi="宋体" w:eastAsia="宋体" w:cs="宋体"/>
          <w:b w:val="0"/>
          <w:color w:val="auto"/>
          <w:sz w:val="21"/>
          <w:highlight w:val="none"/>
          <w:lang w:eastAsia="zh-CN" w:bidi="ar"/>
        </w:rPr>
        <w:t xml:space="preserve">分包独立对本采购包所有调查测绘数据、档案材料、合同成果的真实性、完整性、合规性负第一主体责任，不因有牵头包统筹而减轻或免除自身责任。</w:t>
      </w:r>
      <w:r/>
    </w:p>
    <w:p>
      <w:pPr>
        <w:ind w:left="0" w:firstLine="420"/>
        <w:jc w:val="left"/>
        <w:keepLines w:val="0"/>
        <w:keepNext w:val="0"/>
        <w:pageBreakBefore w:val="0"/>
        <w:spacing w:line="360" w:lineRule="auto"/>
        <w:rPr>
          <w:rFonts w:hint="eastAsia" w:ascii="宋体" w:hAnsi="宋体" w:cs="宋体"/>
          <w:color w:val="auto"/>
          <w:sz w:val="21"/>
          <w:highlight w:val="none"/>
          <w:lang w:eastAsia="zh-CN" w:bidi="ar"/>
        </w:rPr>
        <w:outlineLvl w:val="9"/>
      </w:pPr>
      <w:r/>
      <w:bookmarkStart w:id="37" w:name="heading_14"/>
      <w:r>
        <w:rPr>
          <w:rFonts w:hint="eastAsia" w:ascii="宋体" w:hAnsi="宋体" w:eastAsia="宋体" w:cs="宋体"/>
          <w:b w:val="0"/>
          <w:color w:val="auto"/>
          <w:sz w:val="21"/>
          <w:highlight w:val="none"/>
          <w:lang w:eastAsia="zh-CN" w:bidi="ar"/>
        </w:rPr>
        <w:t xml:space="preserve">（</w:t>
      </w:r>
      <w:r>
        <w:rPr>
          <w:rFonts w:hint="eastAsia" w:ascii="宋体" w:hAnsi="宋体" w:eastAsia="宋体" w:cs="宋体"/>
          <w:b w:val="0"/>
          <w:color w:val="auto"/>
          <w:sz w:val="21"/>
          <w:highlight w:val="none"/>
          <w:lang w:val="en-US" w:eastAsia="zh-CN" w:bidi="ar"/>
        </w:rPr>
        <w:t xml:space="preserve">3</w:t>
      </w:r>
      <w:r>
        <w:rPr>
          <w:rFonts w:hint="eastAsia" w:ascii="宋体" w:hAnsi="宋体" w:eastAsia="宋体" w:cs="宋体"/>
          <w:b w:val="0"/>
          <w:color w:val="auto"/>
          <w:sz w:val="21"/>
          <w:highlight w:val="none"/>
          <w:lang w:eastAsia="zh-CN" w:bidi="ar"/>
        </w:rPr>
        <w:t xml:space="preserve">）协同机制</w:t>
      </w:r>
      <w:bookmarkEnd w:id="37"/>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（1）</w:t>
      </w:r>
      <w:r>
        <w:rPr>
          <w:rFonts w:hint="eastAsia" w:ascii="宋体" w:hAnsi="宋体" w:eastAsia="宋体" w:cs="宋体"/>
          <w:color w:val="auto"/>
          <w:sz w:val="21"/>
          <w:highlight w:val="none"/>
          <w:lang w:eastAsia="zh-CN" w:bidi="ar"/>
        </w:rPr>
        <w:t xml:space="preserve">牵头包定期组织分包技术例会，统一技术口径；分包必须按要求派员参加；</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（2）</w:t>
      </w:r>
      <w:r>
        <w:rPr>
          <w:rFonts w:hint="eastAsia" w:ascii="宋体" w:hAnsi="宋体" w:eastAsia="宋体" w:cs="宋体"/>
          <w:color w:val="auto"/>
          <w:sz w:val="21"/>
          <w:highlight w:val="none"/>
          <w:lang w:eastAsia="zh-CN" w:bidi="ar"/>
        </w:rPr>
        <w:t xml:space="preserve">分包不得将本标段原始业务质量责任转移给牵头采购包；牵头包仅做汇总、技术协调，不替代分包外业调查测绘工作；</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（3）</w:t>
      </w:r>
      <w:r>
        <w:rPr>
          <w:rFonts w:hint="eastAsia" w:ascii="宋体" w:hAnsi="宋体" w:eastAsia="宋体" w:cs="宋体"/>
          <w:color w:val="auto"/>
          <w:sz w:val="21"/>
          <w:highlight w:val="none"/>
          <w:lang w:eastAsia="zh-CN" w:bidi="ar"/>
        </w:rPr>
        <w:t xml:space="preserve">若分包提交成果多次整改仍达不到要求，采购人有权按照采购文件及合同约定进行处罚，直至采取进一步履约处置。</w:t>
      </w:r>
      <w:r/>
    </w:p>
    <w:p>
      <w:pPr>
        <w:ind w:left="0" w:firstLine="422"/>
        <w:keepLines w:val="0"/>
        <w:keepNext w:val="0"/>
        <w:pageBreakBefore w:val="0"/>
        <w:spacing w:line="360" w:lineRule="auto"/>
        <w:widowControl/>
        <w:rPr>
          <w:rFonts w:hint="eastAsia" w:ascii="宋体" w:hAnsi="宋体" w:cs="宋体"/>
          <w:b w:val="0"/>
          <w:bCs w:val="0"/>
          <w:color w:val="auto"/>
          <w:sz w:val="21"/>
          <w:szCs w:val="22"/>
          <w:highlight w:val="none"/>
          <w:lang w:eastAsia="zh-CN" w:bidi="ar"/>
        </w:rPr>
        <w:outlineLvl w:val="1"/>
      </w:pPr>
      <w:r>
        <w:rPr>
          <w:rFonts w:hint="eastAsia" w:ascii="宋体" w:hAnsi="宋体" w:eastAsia="宋体" w:cs="宋体"/>
          <w:b/>
          <w:bCs/>
          <w:color w:val="auto"/>
          <w:sz w:val="21"/>
          <w:highlight w:val="none"/>
          <w:lang w:val="en-US" w:eastAsia="zh-CN" w:bidi="ar"/>
        </w:rPr>
        <w:t xml:space="preserve">（</w:t>
      </w:r>
      <w:r>
        <w:rPr>
          <w:rFonts w:hint="eastAsia" w:ascii="宋体" w:hAnsi="宋体" w:cs="宋体"/>
          <w:b/>
          <w:bCs/>
          <w:color w:val="auto"/>
          <w:sz w:val="21"/>
          <w:highlight w:val="none"/>
          <w:lang w:val="en-US" w:eastAsia="zh-CN" w:bidi="ar"/>
        </w:rPr>
        <w:t xml:space="preserve">二</w:t>
      </w:r>
      <w:r>
        <w:rPr>
          <w:rFonts w:hint="eastAsia" w:ascii="宋体" w:hAnsi="宋体" w:eastAsia="宋体" w:cs="宋体"/>
          <w:b/>
          <w:bCs/>
          <w:color w:val="auto"/>
          <w:sz w:val="21"/>
          <w:highlight w:val="none"/>
          <w:lang w:val="en-US" w:eastAsia="zh-CN" w:bidi="ar"/>
        </w:rPr>
        <w:t xml:space="preserve">）</w:t>
      </w:r>
      <w:r>
        <w:rPr>
          <w:rFonts w:hint="eastAsia" w:ascii="宋体" w:hAnsi="宋体" w:cs="宋体"/>
          <w:b/>
          <w:bCs/>
          <w:color w:val="auto"/>
          <w:sz w:val="21"/>
          <w:highlight w:val="none"/>
          <w:lang w:val="en-US" w:eastAsia="zh-CN" w:bidi="ar"/>
        </w:rPr>
        <w:t xml:space="preserve">具体业务要求</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9"/>
      </w:pPr>
      <w:r/>
      <w:bookmarkStart w:id="38" w:name="_Hlk200555853"/>
      <w:r>
        <w:rPr>
          <w:rFonts w:hint="eastAsia" w:ascii="宋体" w:hAnsi="宋体" w:cs="宋体"/>
          <w:b/>
          <w:bCs/>
          <w:color w:val="auto"/>
          <w:sz w:val="21"/>
          <w:szCs w:val="21"/>
          <w:highlight w:val="none"/>
          <w:lang w:eastAsia="zh-CN"/>
        </w:rPr>
        <w:t xml:space="preserve">1</w:t>
      </w:r>
      <w:bookmarkEnd w:id="38"/>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成立机构</w:t>
      </w:r>
      <w:r/>
    </w:p>
    <w:p>
      <w:pPr>
        <w:ind w:left="0" w:firstLine="420"/>
        <w:keepLines w:val="0"/>
        <w:keepNext w:val="0"/>
        <w:pageBreakBefore w:val="0"/>
        <w:spacing w:line="360" w:lineRule="auto"/>
        <w:rPr>
          <w:rFonts w:hint="eastAsia" w:ascii="宋体" w:hAnsi="宋体" w:cs="宋体"/>
          <w:color w:val="auto"/>
          <w:sz w:val="21"/>
          <w:szCs w:val="21"/>
          <w:highlight w:val="none"/>
          <w:lang w:eastAsia="zh-CN"/>
        </w:rPr>
        <w:outlineLvl w:val="9"/>
      </w:pPr>
      <w:r>
        <w:rPr>
          <w:rFonts w:hint="eastAsia" w:ascii="宋体" w:hAnsi="宋体" w:cs="宋体"/>
          <w:color w:val="auto"/>
          <w:sz w:val="21"/>
          <w:szCs w:val="21"/>
          <w:highlight w:val="none"/>
          <w:lang w:eastAsia="zh-CN"/>
        </w:rPr>
        <w:t xml:space="preserve">由本集体经济组织成员（</w:t>
      </w:r>
      <w:r>
        <w:rPr>
          <w:rFonts w:hint="eastAsia" w:ascii="宋体" w:hAnsi="宋体" w:cs="宋体"/>
          <w:color w:val="auto"/>
          <w:sz w:val="21"/>
          <w:szCs w:val="21"/>
          <w:highlight w:val="none"/>
          <w:lang w:val="en-US" w:eastAsia="zh-CN"/>
        </w:rPr>
        <w:t xml:space="preserve">代表）大会</w:t>
      </w:r>
      <w:r>
        <w:rPr>
          <w:rFonts w:hint="eastAsia" w:ascii="宋体" w:hAnsi="宋体" w:cs="宋体"/>
          <w:color w:val="auto"/>
          <w:sz w:val="21"/>
          <w:szCs w:val="21"/>
          <w:highlight w:val="none"/>
          <w:lang w:eastAsia="zh-CN"/>
        </w:rPr>
        <w:t xml:space="preserve">依法选举产生延包工作小组。</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9"/>
      </w:pPr>
      <w:r>
        <w:rPr>
          <w:rFonts w:hint="eastAsia" w:ascii="宋体" w:hAnsi="宋体" w:cs="宋体"/>
          <w:b/>
          <w:bCs/>
          <w:color w:val="auto"/>
          <w:sz w:val="21"/>
          <w:szCs w:val="21"/>
          <w:highlight w:val="none"/>
          <w:lang w:eastAsia="zh-CN"/>
        </w:rPr>
        <w:t xml:space="preserve">2</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方案编制</w:t>
      </w:r>
      <w:r/>
    </w:p>
    <w:p>
      <w:pPr>
        <w:ind w:left="0" w:firstLine="420"/>
        <w:keepLines w:val="0"/>
        <w:keepNext w:val="0"/>
        <w:pageBreakBefore w:val="0"/>
        <w:spacing w:line="360" w:lineRule="auto"/>
        <w:rPr>
          <w:rFonts w:hint="eastAsia" w:ascii="宋体" w:hAnsi="宋体" w:cs="宋体"/>
          <w:color w:val="auto"/>
          <w:sz w:val="21"/>
          <w:szCs w:val="21"/>
          <w:highlight w:val="none"/>
          <w:lang w:eastAsia="zh-CN"/>
        </w:rPr>
        <w:outlineLvl w:val="9"/>
      </w:pPr>
      <w:r>
        <w:rPr>
          <w:rFonts w:hint="eastAsia" w:ascii="宋体" w:hAnsi="宋体" w:cs="宋体"/>
          <w:color w:val="auto"/>
          <w:sz w:val="21"/>
          <w:szCs w:val="21"/>
          <w:highlight w:val="none"/>
          <w:lang w:eastAsia="zh-CN"/>
        </w:rPr>
        <w:t xml:space="preserve">根据相关要求</w:t>
      </w:r>
      <w:r>
        <w:rPr>
          <w:rFonts w:hint="eastAsia" w:ascii="宋体" w:hAnsi="宋体" w:cs="宋体"/>
          <w:color w:val="auto"/>
          <w:sz w:val="21"/>
          <w:szCs w:val="21"/>
          <w:highlight w:val="none"/>
          <w:lang w:val="en-US" w:eastAsia="zh-CN"/>
        </w:rPr>
        <w:t xml:space="preserve">协助项目所在镇编制镇级延包方案，</w:t>
      </w:r>
      <w:r>
        <w:rPr>
          <w:rFonts w:hint="eastAsia" w:ascii="宋体" w:hAnsi="宋体" w:cs="宋体"/>
          <w:strike w:val="0"/>
          <w:color w:val="auto"/>
          <w:sz w:val="21"/>
          <w:szCs w:val="21"/>
          <w:highlight w:val="none"/>
          <w:lang w:eastAsia="zh-CN"/>
        </w:rPr>
        <w:t xml:space="preserve">确保方案文本通过上级部门的审核。</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9"/>
      </w:pPr>
      <w:r>
        <w:rPr>
          <w:rFonts w:hint="eastAsia" w:ascii="宋体" w:hAnsi="宋体" w:cs="宋体"/>
          <w:b/>
          <w:bCs/>
          <w:color w:val="auto"/>
          <w:sz w:val="21"/>
          <w:szCs w:val="21"/>
          <w:highlight w:val="none"/>
          <w:lang w:eastAsia="zh-CN"/>
        </w:rPr>
        <w:t xml:space="preserve">3</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摸底核实</w:t>
      </w:r>
      <w:r/>
    </w:p>
    <w:p>
      <w:pPr>
        <w:ind w:left="0" w:firstLine="420"/>
        <w:keepLines w:val="0"/>
        <w:keepNext w:val="0"/>
        <w:pageBreakBefore w:val="0"/>
        <w:spacing w:line="360" w:lineRule="auto"/>
        <w:rPr>
          <w:rFonts w:hint="eastAsia" w:ascii="宋体" w:hAnsi="宋体" w:cs="宋体"/>
          <w:color w:val="auto"/>
          <w:sz w:val="21"/>
          <w:szCs w:val="21"/>
          <w:highlight w:val="none"/>
          <w:lang w:eastAsia="zh-CN"/>
        </w:rPr>
        <w:outlineLvl w:val="9"/>
      </w:pPr>
      <w:r>
        <w:rPr>
          <w:rFonts w:hint="eastAsia" w:ascii="宋体" w:hAnsi="宋体" w:cs="宋体"/>
          <w:color w:val="auto"/>
          <w:sz w:val="21"/>
          <w:szCs w:val="21"/>
          <w:highlight w:val="none"/>
          <w:lang w:eastAsia="zh-CN"/>
        </w:rPr>
        <w:t xml:space="preserve">利用农村土地承包经营权确权登记颁证成果和农村集体产权制度改革成果等前期数据，结合当前的最新正射影像等数据（对于确权错误或有疑虑的农户，要依据1994年二轮承包时的清册）整理出摸底基础数据，并以村组为单位进行延包摸排，并逐户留影登记。主要摸清第二轮土地承包以来承包农户及家庭成员、承包地变化情况，承包地确权登记颁证情况，新增土地、机动地等情况，存在的纠纷矛盾和历史遗留问题，农户延包意愿等。 </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9"/>
      </w:pPr>
      <w:r>
        <w:rPr>
          <w:rFonts w:hint="eastAsia" w:ascii="宋体" w:hAnsi="宋体" w:cs="宋体"/>
          <w:b/>
          <w:bCs/>
          <w:color w:val="auto"/>
          <w:sz w:val="21"/>
          <w:szCs w:val="21"/>
          <w:highlight w:val="none"/>
          <w:lang w:eastAsia="zh-CN"/>
        </w:rPr>
        <w:t xml:space="preserve">4</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制定延包方案</w:t>
      </w:r>
      <w:r/>
    </w:p>
    <w:p>
      <w:pPr>
        <w:ind w:left="0" w:firstLine="420"/>
        <w:keepLines w:val="0"/>
        <w:keepNext w:val="0"/>
        <w:pageBreakBefore w:val="0"/>
        <w:spacing w:line="360" w:lineRule="auto"/>
        <w:rPr>
          <w:rFonts w:hint="eastAsia" w:ascii="宋体" w:hAnsi="宋体" w:cs="宋体"/>
          <w:color w:val="auto"/>
          <w:sz w:val="21"/>
          <w:szCs w:val="21"/>
          <w:highlight w:val="none"/>
          <w:lang w:eastAsia="en-US"/>
        </w:rPr>
        <w:outlineLvl w:val="9"/>
      </w:pPr>
      <w:r>
        <w:rPr>
          <w:rFonts w:hint="eastAsia" w:ascii="宋体" w:hAnsi="宋体" w:cs="宋体"/>
          <w:color w:val="auto"/>
          <w:sz w:val="21"/>
          <w:szCs w:val="21"/>
          <w:highlight w:val="none"/>
          <w:lang w:eastAsia="en-US"/>
        </w:rPr>
        <w:t xml:space="preserve">根据前期摸底核实后形成的问题清单列表逐一厘清形成</w:t>
      </w:r>
      <w:r>
        <w:rPr>
          <w:rFonts w:hint="eastAsia" w:ascii="宋体" w:hAnsi="宋体" w:cs="宋体"/>
          <w:color w:val="auto"/>
          <w:sz w:val="21"/>
          <w:szCs w:val="21"/>
          <w:highlight w:val="none"/>
          <w:lang w:val="en-US" w:eastAsia="zh-CN"/>
        </w:rPr>
        <w:t xml:space="preserve">村（组）</w:t>
      </w:r>
      <w:r>
        <w:rPr>
          <w:rFonts w:hint="eastAsia" w:ascii="宋体" w:hAnsi="宋体" w:cs="宋体"/>
          <w:color w:val="auto"/>
          <w:sz w:val="21"/>
          <w:szCs w:val="21"/>
          <w:highlight w:val="none"/>
          <w:lang w:eastAsia="en-US"/>
        </w:rPr>
        <w:t xml:space="preserve">延包方案。针对问题清单中的个性问题、共性问题、重大问题等，写清问题具体情况，处理意见、解决方案、处理结果。问题清单梳理后的内容，需在延包方案中体现</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eastAsia="en-US"/>
        </w:rPr>
        <w:t xml:space="preserve">并在所涉集体经济组织范围内张榜公示，期限不少于15天。公示结束后，延包方案应当依法经本集体经济组织成员</w:t>
      </w:r>
      <w:r>
        <w:rPr>
          <w:rFonts w:hint="eastAsia" w:ascii="宋体" w:hAnsi="宋体" w:cs="宋体"/>
          <w:strike w:val="0"/>
          <w:color w:val="auto"/>
          <w:sz w:val="21"/>
          <w:szCs w:val="21"/>
          <w:highlight w:val="none"/>
          <w:lang w:val="en-US" w:eastAsia="zh-CN"/>
        </w:rPr>
        <w:t xml:space="preserve">大会表决</w:t>
      </w:r>
      <w:r>
        <w:rPr>
          <w:rFonts w:hint="eastAsia" w:ascii="宋体" w:hAnsi="宋体" w:cs="宋体"/>
          <w:color w:val="auto"/>
          <w:sz w:val="21"/>
          <w:szCs w:val="21"/>
          <w:highlight w:val="none"/>
          <w:lang w:eastAsia="en-US"/>
        </w:rPr>
        <w:t xml:space="preserve">同意，并上报</w:t>
      </w:r>
      <w:r>
        <w:rPr>
          <w:rFonts w:hint="eastAsia" w:ascii="宋体" w:hAnsi="宋体" w:cs="宋体"/>
          <w:color w:val="auto"/>
          <w:sz w:val="21"/>
          <w:szCs w:val="21"/>
          <w:highlight w:val="none"/>
          <w:lang w:val="en-US" w:eastAsia="zh-CN"/>
        </w:rPr>
        <w:t xml:space="preserve">所属</w:t>
      </w:r>
      <w:r>
        <w:rPr>
          <w:rFonts w:hint="eastAsia" w:ascii="宋体" w:hAnsi="宋体" w:cs="宋体"/>
          <w:color w:val="auto"/>
          <w:sz w:val="21"/>
          <w:szCs w:val="21"/>
          <w:highlight w:val="none"/>
          <w:lang w:eastAsia="zh-CN"/>
        </w:rPr>
        <w:t xml:space="preserve">镇（街</w:t>
      </w:r>
      <w:r>
        <w:rPr>
          <w:rFonts w:hint="eastAsia" w:ascii="宋体" w:hAnsi="宋体" w:cs="宋体"/>
          <w:color w:val="auto"/>
          <w:sz w:val="21"/>
          <w:szCs w:val="21"/>
          <w:highlight w:val="none"/>
          <w:lang w:val="en-US" w:eastAsia="zh-CN"/>
        </w:rPr>
        <w:t xml:space="preserve">道</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eastAsia="en-US"/>
        </w:rPr>
        <w:t xml:space="preserve">人民政府</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办事处）</w:t>
      </w:r>
      <w:r>
        <w:rPr>
          <w:rFonts w:hint="eastAsia" w:ascii="宋体" w:hAnsi="宋体" w:cs="宋体"/>
          <w:color w:val="auto"/>
          <w:sz w:val="21"/>
          <w:szCs w:val="21"/>
          <w:highlight w:val="none"/>
          <w:lang w:eastAsia="en-US"/>
        </w:rPr>
        <w:t xml:space="preserve">和市级农业农村部门</w:t>
      </w:r>
      <w:r>
        <w:rPr>
          <w:rFonts w:hint="eastAsia" w:ascii="宋体" w:hAnsi="宋体" w:cs="宋体"/>
          <w:color w:val="auto"/>
          <w:sz w:val="21"/>
          <w:szCs w:val="21"/>
          <w:highlight w:val="none"/>
          <w:lang w:val="en-US" w:eastAsia="zh-CN"/>
        </w:rPr>
        <w:t xml:space="preserve">备案</w:t>
      </w:r>
      <w:r>
        <w:rPr>
          <w:rFonts w:hint="eastAsia" w:ascii="宋体" w:hAnsi="宋体" w:cs="宋体"/>
          <w:color w:val="auto"/>
          <w:sz w:val="21"/>
          <w:szCs w:val="21"/>
          <w:highlight w:val="none"/>
          <w:lang w:eastAsia="en-US"/>
        </w:rPr>
        <w:t xml:space="preserve">。</w:t>
      </w:r>
      <w:r/>
    </w:p>
    <w:p>
      <w:pPr>
        <w:ind w:left="0" w:firstLine="420"/>
        <w:keepLines w:val="0"/>
        <w:keepNext w:val="0"/>
        <w:pageBreakBefore w:val="0"/>
        <w:spacing w:line="360" w:lineRule="auto"/>
        <w:rPr>
          <w:rFonts w:hint="eastAsia" w:ascii="宋体" w:hAnsi="宋体" w:cs="宋体"/>
          <w:color w:val="auto"/>
          <w:sz w:val="21"/>
          <w:szCs w:val="21"/>
          <w:highlight w:val="none"/>
          <w:lang w:eastAsia="zh-CN"/>
        </w:rPr>
        <w:outlineLvl w:val="9"/>
      </w:pPr>
      <w:r>
        <w:rPr>
          <w:rFonts w:hint="eastAsia" w:ascii="宋体" w:hAnsi="宋体" w:cs="宋体"/>
          <w:b/>
          <w:bCs/>
          <w:color w:val="auto"/>
          <w:sz w:val="21"/>
          <w:szCs w:val="21"/>
          <w:highlight w:val="none"/>
          <w:lang w:eastAsia="zh-CN"/>
        </w:rPr>
        <w:t xml:space="preserve">5</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补充调查</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rPr>
        <w:t xml:space="preserve">以前期承包地确权登记颁证成果为基础（对于确权错误或有疑虑的农户，要依据1994年二轮承包时的清册），根据摸底核实汇总情况及</w:t>
      </w:r>
      <w:r>
        <w:rPr>
          <w:rFonts w:hint="eastAsia" w:ascii="宋体" w:hAnsi="宋体" w:cs="宋体"/>
          <w:color w:val="auto"/>
          <w:sz w:val="21"/>
          <w:szCs w:val="21"/>
          <w:highlight w:val="none"/>
          <w:lang w:val="en-US" w:eastAsia="en-US"/>
        </w:rPr>
        <w:t xml:space="preserve">各集体经济组织</w:t>
      </w:r>
      <w:r>
        <w:rPr>
          <w:rFonts w:hint="eastAsia" w:ascii="宋体" w:hAnsi="宋体" w:cs="宋体"/>
          <w:color w:val="auto"/>
          <w:sz w:val="21"/>
          <w:szCs w:val="21"/>
          <w:highlight w:val="none"/>
          <w:lang w:eastAsia="en-US"/>
        </w:rPr>
        <w:t xml:space="preserve">延包工作小组制定的延包方案，对田块和家庭成员等信息有变化的农户，需进行现场指界及走访调查等工作步骤，对地块图形变化部分开展补充测绘，对承包信息变化部分开展信息补充，根据实际情况进行修正；对于未开展土地确权的承包地延包，按照《农村土地承包合同管理办法》、《农村土地承包经营权调查规程》（NY/T2537）有关规定，开展承包经营权调查，形成二轮延包数据库、信息公示表等调查成果。</w:t>
      </w:r>
      <w:r>
        <w:rPr>
          <w:rFonts w:hint="eastAsia" w:ascii="宋体" w:hAnsi="宋体" w:eastAsia="宋体" w:cs="宋体"/>
          <w:color w:val="auto"/>
          <w:sz w:val="21"/>
          <w:szCs w:val="21"/>
          <w:highlight w:val="none"/>
          <w:lang w:eastAsia="zh-CN" w:bidi="ar"/>
        </w:rPr>
        <w:t xml:space="preserve">涉及地块界址变化的同步开展地籍调查，产出符合不动产登记标准的地籍成果。</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9"/>
      </w:pPr>
      <w:r>
        <w:rPr>
          <w:rFonts w:hint="eastAsia" w:ascii="宋体" w:hAnsi="宋体" w:cs="宋体"/>
          <w:b/>
          <w:bCs/>
          <w:color w:val="auto"/>
          <w:sz w:val="21"/>
          <w:szCs w:val="21"/>
          <w:highlight w:val="none"/>
          <w:lang w:eastAsia="zh-CN"/>
        </w:rPr>
        <w:t xml:space="preserve">6</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审核公示</w:t>
      </w:r>
      <w:r/>
    </w:p>
    <w:p>
      <w:pPr>
        <w:ind w:left="0" w:firstLine="420"/>
        <w:keepLines w:val="0"/>
        <w:keepNext w:val="0"/>
        <w:pageBreakBefore w:val="0"/>
        <w:spacing w:line="360" w:lineRule="auto"/>
        <w:rPr>
          <w:rFonts w:hint="eastAsia" w:ascii="宋体" w:hAnsi="宋体" w:cs="宋体"/>
          <w:color w:val="auto"/>
          <w:sz w:val="21"/>
          <w:szCs w:val="21"/>
          <w:highlight w:val="none"/>
          <w:lang w:eastAsia="en-US"/>
        </w:rPr>
        <w:outlineLvl w:val="9"/>
      </w:pPr>
      <w:r>
        <w:rPr>
          <w:rFonts w:hint="eastAsia" w:ascii="宋体" w:hAnsi="宋体" w:cs="宋体"/>
          <w:color w:val="auto"/>
          <w:sz w:val="21"/>
          <w:szCs w:val="21"/>
          <w:highlight w:val="none"/>
          <w:lang w:eastAsia="en-US"/>
        </w:rPr>
        <w:t xml:space="preserve">以组为单位形成《农村土地承包经营权调查信息公示表》等成果资料，由各</w:t>
      </w:r>
      <w:r>
        <w:rPr>
          <w:rFonts w:hint="eastAsia" w:ascii="宋体" w:hAnsi="宋体" w:cs="宋体"/>
          <w:color w:val="auto"/>
          <w:sz w:val="21"/>
          <w:szCs w:val="21"/>
          <w:highlight w:val="none"/>
          <w:lang w:val="en-US" w:eastAsia="en-US"/>
        </w:rPr>
        <w:t xml:space="preserve">集体经济组织</w:t>
      </w:r>
      <w:r>
        <w:rPr>
          <w:rFonts w:hint="eastAsia" w:ascii="宋体" w:hAnsi="宋体" w:cs="宋体"/>
          <w:color w:val="auto"/>
          <w:sz w:val="21"/>
          <w:szCs w:val="21"/>
          <w:highlight w:val="none"/>
          <w:lang w:eastAsia="en-US"/>
        </w:rPr>
        <w:t xml:space="preserve">延包工作小组进行公示。《农村土地承包经营权调查信息公示表》需经延包工作小组核实确认后进行公示，期限不少于15天。相关权利人提出异议的，应当进行核实、修正，并再次公示。 公示期满后，以户为单位制作《农村土地承包经营权公示结果归户表》，并安排相关人员进行签字确认。</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9"/>
      </w:pPr>
      <w:r>
        <w:rPr>
          <w:rFonts w:hint="eastAsia" w:ascii="宋体" w:hAnsi="宋体" w:cs="宋体"/>
          <w:b/>
          <w:bCs/>
          <w:color w:val="auto"/>
          <w:sz w:val="21"/>
          <w:szCs w:val="21"/>
          <w:highlight w:val="none"/>
          <w:lang w:eastAsia="zh-CN"/>
        </w:rPr>
        <w:t xml:space="preserve">7</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签订合同</w:t>
      </w:r>
      <w:r/>
    </w:p>
    <w:p>
      <w:pPr>
        <w:ind w:left="0" w:firstLine="420"/>
        <w:keepLines w:val="0"/>
        <w:keepNext w:val="0"/>
        <w:pageBreakBefore w:val="0"/>
        <w:spacing w:line="360" w:lineRule="auto"/>
        <w:rPr>
          <w:rFonts w:hint="eastAsia" w:ascii="宋体" w:hAnsi="宋体" w:cs="宋体"/>
          <w:color w:val="auto"/>
          <w:sz w:val="21"/>
          <w:szCs w:val="21"/>
          <w:highlight w:val="none"/>
          <w:lang w:eastAsia="en-US"/>
        </w:rPr>
        <w:outlineLvl w:val="9"/>
      </w:pPr>
      <w:r>
        <w:rPr>
          <w:rFonts w:hint="eastAsia" w:ascii="宋体" w:hAnsi="宋体" w:cs="宋体"/>
          <w:color w:val="auto"/>
          <w:sz w:val="21"/>
          <w:szCs w:val="21"/>
          <w:highlight w:val="none"/>
          <w:lang w:eastAsia="en-US"/>
        </w:rPr>
        <w:t xml:space="preserve">根据公示结果，明确二轮承包到期后延包的土地承包关系，更新农村土地承包信息数据库，按照《农村土地（耕地）承包合同（家庭承包方式）示范文本》要求，生成电子合同文本，并组织网签承包合同。 </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9"/>
      </w:pPr>
      <w:r>
        <w:rPr>
          <w:rFonts w:hint="eastAsia" w:ascii="宋体" w:hAnsi="宋体" w:cs="宋体"/>
          <w:b/>
          <w:bCs/>
          <w:color w:val="auto"/>
          <w:sz w:val="21"/>
          <w:szCs w:val="21"/>
          <w:highlight w:val="none"/>
          <w:lang w:eastAsia="zh-CN"/>
        </w:rPr>
        <w:t xml:space="preserve">8</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资料归档</w:t>
      </w:r>
      <w:r/>
    </w:p>
    <w:p>
      <w:pPr>
        <w:ind w:left="0" w:firstLine="420"/>
        <w:keepLines w:val="0"/>
        <w:keepNext w:val="0"/>
        <w:pageBreakBefore w:val="0"/>
        <w:spacing w:line="360" w:lineRule="auto"/>
        <w:rPr>
          <w:rFonts w:hint="eastAsia" w:ascii="宋体" w:hAnsi="宋体" w:cs="宋体"/>
          <w:color w:val="auto"/>
          <w:sz w:val="21"/>
          <w:szCs w:val="22"/>
          <w:highlight w:val="none"/>
          <w:lang w:eastAsia="en-US" w:bidi="ar"/>
        </w:rPr>
        <w:outlineLvl w:val="9"/>
      </w:pPr>
      <w:r>
        <w:rPr>
          <w:rFonts w:hint="eastAsia" w:ascii="宋体" w:hAnsi="宋体" w:cs="宋体"/>
          <w:color w:val="auto"/>
          <w:sz w:val="21"/>
          <w:szCs w:val="21"/>
          <w:highlight w:val="none"/>
          <w:lang w:eastAsia="en-US"/>
        </w:rPr>
        <w:t xml:space="preserve">延包试点中形成的各种文字、图表、声像、数据等不同形式的文件材料，按照档案管理有关规定，对其进行归档。形成“一村一档”的最终成果，并移交项目乡镇。</w:t>
      </w:r>
      <w:r>
        <w:rPr>
          <w:rFonts w:hint="eastAsia" w:ascii="宋体" w:hAnsi="宋体" w:eastAsia="宋体" w:cs="宋体"/>
          <w:color w:val="auto"/>
          <w:sz w:val="21"/>
          <w:szCs w:val="21"/>
          <w:highlight w:val="none"/>
          <w:lang w:eastAsia="zh-CN" w:bidi="ar"/>
        </w:rPr>
        <w:t xml:space="preserve">一村一档包含纸质档案与完整电子档案，电子档案同步移交，满足档案馆入馆验收条件。</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9"/>
      </w:pPr>
      <w:r>
        <w:rPr>
          <w:rFonts w:hint="eastAsia" w:ascii="宋体" w:hAnsi="宋体" w:cs="宋体"/>
          <w:b/>
          <w:bCs/>
          <w:color w:val="auto"/>
          <w:sz w:val="21"/>
          <w:szCs w:val="21"/>
          <w:highlight w:val="none"/>
          <w:lang w:eastAsia="zh-CN"/>
        </w:rPr>
        <w:t xml:space="preserve">9</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技术核查及数据汇交</w:t>
      </w:r>
      <w:r/>
    </w:p>
    <w:p>
      <w:pPr>
        <w:ind w:left="0" w:firstLine="420"/>
        <w:jc w:val="left"/>
        <w:keepLines w:val="0"/>
        <w:keepNext w:val="0"/>
        <w:pageBreakBefore w:val="0"/>
        <w:spacing w:line="360" w:lineRule="auto"/>
        <w:widowControl/>
        <w:rPr>
          <w:rFonts w:hint="eastAsia" w:ascii="宋体" w:hAnsi="宋体" w:cs="宋体"/>
          <w:color w:val="auto"/>
          <w:sz w:val="21"/>
          <w:szCs w:val="21"/>
          <w:highlight w:val="none"/>
          <w:lang w:bidi="ar"/>
        </w:rPr>
        <w:outlineLvl w:val="9"/>
        <w:suppressLineNumbers w:val="0"/>
      </w:pPr>
      <w:r>
        <w:rPr>
          <w:rFonts w:hint="eastAsia" w:ascii="宋体" w:hAnsi="宋体" w:eastAsia="宋体" w:cs="宋体"/>
          <w:color w:val="auto"/>
          <w:sz w:val="21"/>
          <w:szCs w:val="21"/>
          <w:highlight w:val="none"/>
          <w:lang w:val="en-US" w:eastAsia="en-US" w:bidi="ar"/>
        </w:rPr>
        <w:t xml:space="preserve">针对本标段第二轮土地承包到期后再延长30年试点成果数据开展全面技术核查，严格把控数据质量，确保数据完整齐全、空间数学基础及数据格式规范统一、符合行业标准，保障数据空间拓扑正确、图数内容一致。严格按照农业农村部数据汇交相关规范要求，整理形成标准化土地延包汇交数据，完成成果汇总及上报工作。</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9"/>
      </w:pPr>
      <w:r>
        <w:rPr>
          <w:rFonts w:hint="eastAsia" w:ascii="宋体" w:hAnsi="宋体" w:cs="宋体"/>
          <w:b/>
          <w:bCs/>
          <w:color w:val="auto"/>
          <w:sz w:val="21"/>
          <w:szCs w:val="21"/>
          <w:highlight w:val="none"/>
          <w:lang w:eastAsia="zh-CN"/>
        </w:rPr>
        <w:t xml:space="preserve">10</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技术标准、指标及依据 </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(1)延包合同签订统一采用全国承包地合同网签系统，系统数据初始接入支持按乡镇或村导入数据汇交包，但数据汇交需满足如下规范:</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1)《农村土地承包经营权调查规程》(NY/T2537-2014)</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2)《农村土地承包经营权要素编码规则》(NY/T2538-2014)</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3)《农村土地承包经营权确权登记数据库规范》(NY/T2539-2014)</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4)《农村土地承包经营权确权登记颁证成果检查验收办法(试行)》(农办经[2015]5号)</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5)《农村土地承包经营权确权登记数据库建设技术指南(试行)》(农办经[2015]13号)</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6)《农村土地承包经营权确权登记数据库成果汇交办法(试行)》(农办经[2015]13号)</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此外汇交包需通过农业农村部最新质检软件质检，方可成功接入系统。</w:t>
      </w:r>
      <w:r/>
    </w:p>
    <w:p>
      <w:pPr>
        <w:ind w:left="0" w:firstLine="420"/>
        <w:keepLines w:val="0"/>
        <w:keepNext w:val="0"/>
        <w:pageBreakBefore w:val="0"/>
        <w:spacing w:line="360" w:lineRule="auto"/>
        <w:widowControl/>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(2)技术标准与依据 </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w:t>
      </w:r>
      <w:r>
        <w:rPr>
          <w:rFonts w:hint="eastAsia" w:ascii="宋体" w:hAnsi="宋体" w:cs="宋体"/>
          <w:color w:val="auto"/>
          <w:sz w:val="21"/>
          <w:szCs w:val="21"/>
          <w:highlight w:val="none"/>
          <w:lang w:bidi="ar"/>
        </w:rPr>
        <w:fldChar w:fldCharType="begin"/>
      </w:r>
      <w:r>
        <w:rPr>
          <w:rFonts w:hint="eastAsia" w:ascii="宋体" w:hAnsi="宋体" w:cs="宋体"/>
          <w:color w:val="auto"/>
          <w:sz w:val="21"/>
          <w:szCs w:val="21"/>
          <w:highlight w:val="none"/>
          <w:lang w:eastAsia="en-US" w:bidi="ar"/>
        </w:rPr>
        <w:instrText xml:space="preserve"> HYPERLINK "https://baike.baidu.com/item/%</w:instrText>
      </w:r>
      <w:r>
        <w:rPr>
          <w:rFonts w:hint="eastAsia" w:ascii="宋体" w:hAnsi="宋体" w:cs="宋体"/>
          <w:color w:val="auto"/>
          <w:sz w:val="21"/>
          <w:szCs w:val="21"/>
          <w:highlight w:val="none"/>
          <w:lang w:eastAsia="en-US" w:bidi="ar"/>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cs="宋体"/>
          <w:color w:val="auto"/>
          <w:sz w:val="21"/>
          <w:szCs w:val="21"/>
          <w:highlight w:val="none"/>
          <w:lang w:bidi="ar"/>
        </w:rPr>
        <w:fldChar w:fldCharType="separate"/>
      </w:r>
      <w:r>
        <w:rPr>
          <w:rFonts w:hint="eastAsia" w:ascii="宋体" w:hAnsi="宋体" w:cs="宋体"/>
          <w:color w:val="auto"/>
          <w:sz w:val="21"/>
          <w:szCs w:val="21"/>
          <w:highlight w:val="none"/>
          <w:lang w:eastAsia="en-US" w:bidi="ar"/>
        </w:rPr>
        <w:t xml:space="preserve">中华人民共和国民法典</w:t>
      </w:r>
      <w:r>
        <w:rPr>
          <w:rFonts w:hint="eastAsia" w:ascii="宋体" w:hAnsi="宋体" w:cs="宋体"/>
          <w:color w:val="auto"/>
          <w:sz w:val="21"/>
          <w:szCs w:val="21"/>
          <w:highlight w:val="none"/>
          <w:lang w:bidi="ar"/>
        </w:rPr>
        <w:fldChar w:fldCharType="end"/>
      </w:r>
      <w:r>
        <w:rPr>
          <w:rFonts w:hint="eastAsia" w:ascii="宋体" w:hAnsi="宋体" w:cs="宋体"/>
          <w:color w:val="auto"/>
          <w:sz w:val="21"/>
          <w:szCs w:val="21"/>
          <w:highlight w:val="none"/>
          <w:lang w:eastAsia="en-US" w:bidi="ar"/>
        </w:rPr>
        <w:t xml:space="preserve">》</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2)《中华人民共和国土地管理法》</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3)《中华人民共和国农村土地承包法》</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4)《中华人民共和国农村集体经济组织法》</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5)《农村土地承包合同管理办法》</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6)《农村土地承包经营权调查规程》(NY/T2537)</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7)《 农村土地(耕地)承包合同(家庭承包方式) 示范文本》</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8)《第二轮土地承包到期后再延长30年试点工作档案管理办法》</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9)GB/T 21010-2017 土地利用现状分类</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10)GB/T 13989-2012 国家基本比例尺地形图分幅与编号</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11)GB/T 18314-2009 全球定位系统（GPS）测量规范</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12)CH/T 2009-2010 全球定位系统实时动态测量（RTK）技术规范</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13)GB/T 2260-2007 中华人民共和国行政区划代码</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14)GB/T 13923-2006 基础地理信息要素分类与代码</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15)GB/T 21010-2017 土地利用现状分类</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16)TD/T 1066-2021 不动产登记数据库标准</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17)CH/T 1001-2005 测绘技术总结编写规定</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18)CH/T 1004-2005 测绘技术设计规定</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19)GB/T 24356-2009 测绘成果质量检查与验收</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20)GB/T 18316—2008 数字测绘成果质量检查与验收</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21)GB/T 35958-2018农村土地承包经营权要素编码规则</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22)NY/T 2539-2016 农村土地承包经营权确权登记数据库规范</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23)GB/T 42547-2023《地籍调查规程》</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24)TD/T 1095-2024 《不动产登记规程》</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25)CH/T9008.3《基础地理信息数字成果》</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26)GB/T79301:5001:10001:2000《地形图航空摄影测量内业规范》</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27)GB/T79311:5001:10001:2000《地形图航空摄影测量外业规范》</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28)GB/T20257.1《国家基本比例尺地图图式》</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29)GB/T23236《数字航空摄影测量空中三角测量规范》</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30)《新沂市第二轮土地承包到期后再延长30年试点工作方案》</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项目实施过程中，上述标准有更新的，执行最新标准。</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（3）主要技术指标要求</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1)坐标系统</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采用 2000 国家大地坐标系（CGCS2000）。</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地图投影采用高斯—克吕格投影， 3 度分带，中央子午线为120°。</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2)高程系统</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采用 1985 国家高程基准。</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3)比例尺</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比例尺不低于 1:2000。</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bookmarkStart w:id="39" w:name="_Toc365380148"/>
      <w:r/>
      <w:bookmarkStart w:id="40" w:name="_Toc365533747"/>
      <w:r/>
      <w:bookmarkStart w:id="41" w:name="_Toc365462443"/>
      <w:r/>
      <w:bookmarkStart w:id="42" w:name="_Toc392608054"/>
      <w:r>
        <w:rPr>
          <w:rFonts w:hint="eastAsia" w:ascii="宋体" w:hAnsi="宋体" w:cs="宋体"/>
          <w:color w:val="auto"/>
          <w:sz w:val="21"/>
          <w:szCs w:val="21"/>
          <w:highlight w:val="none"/>
          <w:lang w:eastAsia="en-US" w:bidi="ar"/>
        </w:rPr>
        <w:t xml:space="preserve">4)主要精度指标</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地块分布图上界址点相对于邻近控制点的点位中误差和相邻界址点之间的间距中误差原则上不得超过下表的规定。</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界址点精度指标表</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比例尺</w:t>
      </w:r>
      <w:r>
        <w:rPr>
          <w:rFonts w:hint="eastAsia" w:ascii="宋体" w:hAnsi="宋体" w:cs="宋体"/>
          <w:color w:val="auto"/>
          <w:sz w:val="21"/>
          <w:szCs w:val="21"/>
          <w:highlight w:val="none"/>
          <w:lang w:eastAsia="en-US" w:bidi="ar"/>
        </w:rPr>
        <w:tab/>
      </w:r>
      <w:r>
        <w:rPr>
          <w:rFonts w:hint="eastAsia" w:ascii="宋体" w:hAnsi="宋体" w:cs="宋体"/>
          <w:color w:val="auto"/>
          <w:sz w:val="21"/>
          <w:szCs w:val="21"/>
          <w:highlight w:val="none"/>
          <w:lang w:eastAsia="en-US" w:bidi="ar"/>
        </w:rPr>
        <w:t xml:space="preserve">界址点相对于邻近控制点的点位中误差和相邻界址点建的间距中误差</w:t>
      </w:r>
      <w:r/>
    </w:p>
    <w:p>
      <w:pPr>
        <w:ind w:left="0" w:firstLine="420"/>
        <w:keepLines w:val="0"/>
        <w:keepNext w:val="0"/>
        <w:pageBreakBefore w:val="0"/>
        <w:spacing w:line="360" w:lineRule="auto"/>
        <w:rPr>
          <w:rFonts w:hint="eastAsia" w:ascii="宋体" w:hAnsi="宋体" w:cs="宋体"/>
          <w:color w:val="auto"/>
          <w:sz w:val="21"/>
          <w:szCs w:val="21"/>
          <w:highlight w:val="none"/>
          <w:lang w:bidi="ar"/>
        </w:rPr>
        <w:outlineLvl w:val="9"/>
      </w:pPr>
      <w:r>
        <w:rPr>
          <w:rFonts w:hint="eastAsia" w:ascii="宋体" w:hAnsi="宋体" w:cs="宋体"/>
          <w:color w:val="auto"/>
          <w:sz w:val="21"/>
          <w:szCs w:val="21"/>
          <w:highlight w:val="none"/>
          <w:lang w:eastAsia="en-US" w:bidi="ar"/>
        </w:rPr>
        <w:tab/>
      </w:r>
      <w:r>
        <w:rPr>
          <w:rFonts w:hint="eastAsia" w:ascii="宋体" w:hAnsi="宋体" w:cs="宋体"/>
          <w:color w:val="auto"/>
          <w:sz w:val="21"/>
          <w:szCs w:val="21"/>
          <w:highlight w:val="none"/>
          <w:lang w:bidi="ar"/>
        </w:rPr>
        <w:t xml:space="preserve">平地、丘陵</w:t>
      </w:r>
      <w:r>
        <w:rPr>
          <w:rFonts w:hint="eastAsia" w:ascii="宋体" w:hAnsi="宋体" w:cs="宋体"/>
          <w:color w:val="auto"/>
          <w:sz w:val="21"/>
          <w:szCs w:val="21"/>
          <w:highlight w:val="none"/>
          <w:lang w:bidi="ar"/>
        </w:rPr>
        <w:tab/>
      </w:r>
      <w:r>
        <w:rPr>
          <w:rFonts w:hint="eastAsia" w:ascii="宋体" w:hAnsi="宋体" w:cs="宋体"/>
          <w:color w:val="auto"/>
          <w:sz w:val="21"/>
          <w:szCs w:val="21"/>
          <w:highlight w:val="none"/>
          <w:lang w:bidi="ar"/>
        </w:rPr>
        <w:t xml:space="preserve">山地、高山地</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1:2000</w:t>
      </w:r>
      <w:r>
        <w:rPr>
          <w:rFonts w:hint="eastAsia" w:ascii="宋体" w:hAnsi="宋体" w:cs="宋体"/>
          <w:color w:val="auto"/>
          <w:sz w:val="21"/>
          <w:szCs w:val="21"/>
          <w:highlight w:val="none"/>
          <w:lang w:eastAsia="en-US" w:bidi="ar"/>
        </w:rPr>
        <w:tab/>
      </w:r>
      <w:r>
        <w:rPr>
          <w:rFonts w:hint="eastAsia" w:ascii="宋体" w:hAnsi="宋体" w:cs="宋体"/>
          <w:color w:val="auto"/>
          <w:sz w:val="21"/>
          <w:szCs w:val="21"/>
          <w:highlight w:val="none"/>
          <w:lang w:eastAsia="en-US" w:bidi="ar"/>
        </w:rPr>
        <w:t xml:space="preserve">±1.20</w:t>
      </w:r>
      <w:r>
        <w:rPr>
          <w:rFonts w:hint="eastAsia" w:ascii="宋体" w:hAnsi="宋体" w:cs="宋体"/>
          <w:color w:val="auto"/>
          <w:sz w:val="21"/>
          <w:szCs w:val="21"/>
          <w:highlight w:val="none"/>
          <w:lang w:eastAsia="en-US" w:bidi="ar"/>
        </w:rPr>
        <w:tab/>
      </w:r>
      <w:r>
        <w:rPr>
          <w:rFonts w:hint="eastAsia" w:ascii="宋体" w:hAnsi="宋体" w:cs="宋体"/>
          <w:color w:val="auto"/>
          <w:sz w:val="21"/>
          <w:szCs w:val="21"/>
          <w:highlight w:val="none"/>
          <w:lang w:eastAsia="en-US" w:bidi="ar"/>
        </w:rPr>
        <w:t xml:space="preserve">±1.60</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5）计量单位</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①长度单位采用米（m）,小数点后保留两位有效数字（0.01）。</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②面积单位采用平方米（㎡），小数点后保留两位有效数字（0.01）。统计汇总时，面积单位采用公顷（h㎡），小数点后保留两位有效数字（0.01）。</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③亩作为辅助面积单位（mu）、小数点后保留两位有效数字（0.01）。</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④坐标单位采用米（m），保留3位有效数字（0.001）。</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6）面积计算</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面积计算采用水平投影面积，面积相对误差5%以内。</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7）界址点测量</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以图解法为基础，辅以实地勘测法进行补充调查确定界址点坐标的方法。即利用工作底图到实地核实解译界址点的正确性，对解译界址点与实地不符的，经实地标绘或测量予以纠正。</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8）其他要求</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为满足延包合同签订后自然资源主管部门农村土地承包经营权纳入不动产统一登记工作需要，基于本次项目新沂市提供的土地承包经营权确权基础数据上，对于面积发生变化的地块(包含分户、合户等情形)进行确权时，应按照《地籍调查规程》(GB/T42547-2023)开展测绘(包括修正测绘、补充测绘、新增测绘等)调查工作，形成地籍调查图、界址点坐标等地籍调查成果，用于登记发证。</w:t>
      </w:r>
      <w:r/>
    </w:p>
    <w:p>
      <w:pPr>
        <w:ind w:left="0" w:firstLine="482"/>
        <w:keepLines w:val="0"/>
        <w:keepNext w:val="0"/>
        <w:pageBreakBefore w:val="0"/>
        <w:spacing w:line="360" w:lineRule="auto"/>
        <w:widowControl w:val="off"/>
        <w:rPr>
          <w:rFonts w:hint="eastAsia" w:ascii="宋体" w:hAnsi="宋体" w:cs="宋体"/>
          <w:b/>
          <w:bCs/>
          <w:color w:val="auto"/>
          <w:sz w:val="21"/>
          <w:szCs w:val="21"/>
          <w:highlight w:val="none"/>
          <w:lang w:eastAsia="zh-CN"/>
        </w:rPr>
        <w:outlineLvl w:val="1"/>
      </w:pPr>
      <w:r>
        <w:rPr>
          <w:rFonts w:hint="eastAsia" w:ascii="宋体" w:hAnsi="宋体" w:cs="宋体"/>
          <w:b/>
          <w:bCs/>
          <w:color w:val="auto"/>
          <w:sz w:val="21"/>
          <w:szCs w:val="21"/>
          <w:highlight w:val="none"/>
          <w:lang w:val="en-US" w:eastAsia="zh-CN"/>
        </w:rPr>
        <w:t xml:space="preserve">八</w:t>
      </w:r>
      <w:r>
        <w:rPr>
          <w:rFonts w:hint="eastAsia" w:ascii="宋体" w:hAnsi="宋体" w:cs="宋体"/>
          <w:b/>
          <w:bCs/>
          <w:color w:val="auto"/>
          <w:sz w:val="21"/>
          <w:szCs w:val="21"/>
          <w:highlight w:val="none"/>
          <w:lang w:eastAsia="zh-CN"/>
        </w:rPr>
        <w:t xml:space="preserve">、项目成果要求</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提交的成果包括数据库成果、文字成果、图件成果、表格、视频等</w:t>
      </w:r>
      <w:r>
        <w:rPr>
          <w:rFonts w:hint="eastAsia" w:ascii="宋体" w:hAnsi="宋体" w:cs="宋体"/>
          <w:color w:val="auto"/>
          <w:sz w:val="21"/>
          <w:szCs w:val="21"/>
          <w:highlight w:val="none"/>
          <w:lang w:val="en-US" w:eastAsia="en-US" w:bidi="ar"/>
        </w:rPr>
        <w:t xml:space="preserve">全套</w:t>
      </w:r>
      <w:r>
        <w:rPr>
          <w:rFonts w:hint="eastAsia" w:ascii="宋体" w:hAnsi="宋体" w:cs="宋体"/>
          <w:color w:val="auto"/>
          <w:sz w:val="21"/>
          <w:szCs w:val="21"/>
          <w:highlight w:val="none"/>
          <w:lang w:eastAsia="en-US" w:bidi="ar"/>
        </w:rPr>
        <w:t xml:space="preserve">成果。 </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数据库成果</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包含农村土地承包经营权延包数据库、测量数据、元数据及调查电子数据</w:t>
      </w:r>
      <w:r>
        <w:rPr>
          <w:rFonts w:hint="eastAsia" w:ascii="宋体" w:hAnsi="宋体" w:cs="宋体"/>
          <w:color w:val="auto"/>
          <w:sz w:val="21"/>
          <w:szCs w:val="21"/>
          <w:highlight w:val="none"/>
          <w:lang w:eastAsia="en-US" w:bidi="ar"/>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牵头包交付要求</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除交付本采购包（时集镇）全套数据库成果外，接收其余 4 个分包提交的分标段合格成果，汇总整合形成项目整体总数据库，编制项目总质检报告，向采购人提交项目汇总总库及总质检合格报告。</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outlineLvl w:val="9"/>
        <w:suppressLineNumbers w:val="0"/>
      </w:pPr>
      <w:r>
        <w:rPr>
          <w:rFonts w:hint="eastAsia" w:ascii="宋体" w:hAnsi="宋体" w:eastAsia="宋体" w:cs="宋体"/>
          <w:color w:val="auto"/>
          <w:sz w:val="21"/>
          <w:szCs w:val="21"/>
          <w:highlight w:val="none"/>
          <w:lang w:bidi="ar"/>
        </w:rPr>
        <w:t xml:space="preserve">各分包交付要求</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bidi="ar"/>
        </w:rPr>
        <w:outlineLvl w:val="9"/>
        <w:suppressLineNumbers w:val="0"/>
      </w:pPr>
      <w:r>
        <w:rPr>
          <w:rFonts w:hint="eastAsia" w:ascii="宋体" w:hAnsi="宋体" w:eastAsia="宋体" w:cs="宋体"/>
          <w:color w:val="auto"/>
          <w:sz w:val="21"/>
          <w:szCs w:val="21"/>
          <w:highlight w:val="none"/>
          <w:lang w:bidi="ar"/>
        </w:rPr>
        <w:t xml:space="preserve">交付本采购包范围内分村、分镇全套数据库成果，提交本包内部自检合格报告；按牵头采购包统一技术格式要求提交电子成果，配合牵头包开展数据汇总，牵头包汇总过程中发现本包数据缺陷，须按期完成整改重报。</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图件簿册成果</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1</w:t>
      </w:r>
      <w:r>
        <w:rPr>
          <w:rFonts w:hint="eastAsia" w:ascii="宋体" w:hAnsi="宋体" w:cs="宋体"/>
          <w:color w:val="auto"/>
          <w:sz w:val="21"/>
          <w:szCs w:val="21"/>
          <w:highlight w:val="none"/>
          <w:lang w:eastAsia="en-US" w:bidi="ar"/>
        </w:rPr>
        <w:t xml:space="preserve">）工作底图；</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2</w:t>
      </w:r>
      <w:r>
        <w:rPr>
          <w:rFonts w:hint="eastAsia" w:ascii="宋体" w:hAnsi="宋体" w:cs="宋体"/>
          <w:color w:val="auto"/>
          <w:sz w:val="21"/>
          <w:szCs w:val="21"/>
          <w:highlight w:val="none"/>
          <w:lang w:eastAsia="en-US" w:bidi="ar"/>
        </w:rPr>
        <w:t xml:space="preserve">）调查草图；</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3</w:t>
      </w:r>
      <w:r>
        <w:rPr>
          <w:rFonts w:hint="eastAsia" w:ascii="宋体" w:hAnsi="宋体" w:cs="宋体"/>
          <w:color w:val="auto"/>
          <w:sz w:val="21"/>
          <w:szCs w:val="21"/>
          <w:highlight w:val="none"/>
          <w:lang w:eastAsia="en-US" w:bidi="ar"/>
        </w:rPr>
        <w:t xml:space="preserve">）地块分布图；</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4</w:t>
      </w:r>
      <w:r>
        <w:rPr>
          <w:rFonts w:hint="eastAsia" w:ascii="宋体" w:hAnsi="宋体" w:cs="宋体"/>
          <w:color w:val="auto"/>
          <w:sz w:val="21"/>
          <w:szCs w:val="21"/>
          <w:highlight w:val="none"/>
          <w:lang w:eastAsia="en-US" w:bidi="ar"/>
        </w:rPr>
        <w:t xml:space="preserve">）地籍图等图件；</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5</w:t>
      </w:r>
      <w:r>
        <w:rPr>
          <w:rFonts w:hint="eastAsia" w:ascii="宋体" w:hAnsi="宋体" w:cs="宋体"/>
          <w:color w:val="auto"/>
          <w:sz w:val="21"/>
          <w:szCs w:val="21"/>
          <w:highlight w:val="none"/>
          <w:lang w:eastAsia="en-US" w:bidi="ar"/>
        </w:rPr>
        <w:t xml:space="preserve">）农村土地承包台账；</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6</w:t>
      </w:r>
      <w:r>
        <w:rPr>
          <w:rFonts w:hint="eastAsia" w:ascii="宋体" w:hAnsi="宋体" w:cs="宋体"/>
          <w:color w:val="auto"/>
          <w:sz w:val="21"/>
          <w:szCs w:val="21"/>
          <w:highlight w:val="none"/>
          <w:lang w:eastAsia="en-US" w:bidi="ar"/>
        </w:rPr>
        <w:t xml:space="preserve">）二轮延包合同；</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7</w:t>
      </w:r>
      <w:r>
        <w:rPr>
          <w:rFonts w:hint="eastAsia" w:ascii="宋体" w:hAnsi="宋体" w:cs="宋体"/>
          <w:color w:val="auto"/>
          <w:sz w:val="21"/>
          <w:szCs w:val="21"/>
          <w:highlight w:val="none"/>
          <w:lang w:eastAsia="en-US" w:bidi="ar"/>
        </w:rPr>
        <w:t xml:space="preserve">）发包方调查表；</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8</w:t>
      </w:r>
      <w:r>
        <w:rPr>
          <w:rFonts w:hint="eastAsia" w:ascii="宋体" w:hAnsi="宋体" w:cs="宋体"/>
          <w:color w:val="auto"/>
          <w:sz w:val="21"/>
          <w:szCs w:val="21"/>
          <w:highlight w:val="none"/>
          <w:lang w:eastAsia="en-US" w:bidi="ar"/>
        </w:rPr>
        <w:t xml:space="preserve">）承包方调查表；</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9</w:t>
      </w:r>
      <w:r>
        <w:rPr>
          <w:rFonts w:hint="eastAsia" w:ascii="宋体" w:hAnsi="宋体" w:cs="宋体"/>
          <w:color w:val="auto"/>
          <w:sz w:val="21"/>
          <w:szCs w:val="21"/>
          <w:highlight w:val="none"/>
          <w:lang w:eastAsia="en-US" w:bidi="ar"/>
        </w:rPr>
        <w:t xml:space="preserve">）承包地块调查表；</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10</w:t>
      </w:r>
      <w:r>
        <w:rPr>
          <w:rFonts w:hint="eastAsia" w:ascii="宋体" w:hAnsi="宋体" w:cs="宋体"/>
          <w:color w:val="auto"/>
          <w:sz w:val="21"/>
          <w:szCs w:val="21"/>
          <w:highlight w:val="none"/>
          <w:lang w:eastAsia="en-US" w:bidi="ar"/>
        </w:rPr>
        <w:t xml:space="preserve">）农村土地承包经营权调查信息公示表；</w:t>
      </w:r>
      <w:r/>
    </w:p>
    <w:p>
      <w:pPr>
        <w:ind w:left="0" w:firstLine="420"/>
        <w:keepLines w:val="0"/>
        <w:keepNext w:val="0"/>
        <w:pageBreakBefore w:val="0"/>
        <w:spacing w:line="360" w:lineRule="auto"/>
        <w:rPr>
          <w:rFonts w:hint="eastAsia" w:ascii="宋体" w:hAnsi="宋体" w:cs="宋体"/>
          <w:color w:val="auto"/>
          <w:sz w:val="22"/>
          <w:szCs w:val="22"/>
          <w:highlight w:val="none"/>
          <w:lang w:eastAsia="en-US"/>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11</w:t>
      </w:r>
      <w:r>
        <w:rPr>
          <w:rFonts w:hint="eastAsia" w:ascii="宋体" w:hAnsi="宋体" w:cs="宋体"/>
          <w:color w:val="auto"/>
          <w:sz w:val="21"/>
          <w:szCs w:val="21"/>
          <w:highlight w:val="none"/>
          <w:lang w:eastAsia="en-US" w:bidi="ar"/>
        </w:rPr>
        <w:t xml:space="preserve">）农村土地承包经营权公示结果归户表等簿册</w:t>
      </w:r>
      <w:r>
        <w:rPr>
          <w:rFonts w:hint="eastAsia" w:ascii="宋体" w:hAnsi="宋体" w:cs="宋体"/>
          <w:color w:val="auto"/>
          <w:sz w:val="22"/>
          <w:szCs w:val="22"/>
          <w:highlight w:val="none"/>
          <w:lang w:eastAsia="en-US"/>
        </w:rPr>
        <w:t xml:space="preserve">。</w:t>
      </w:r>
      <w:r/>
    </w:p>
    <w:p>
      <w:pPr>
        <w:ind w:left="0" w:firstLine="442"/>
        <w:keepLines w:val="0"/>
        <w:keepNext w:val="0"/>
        <w:pageBreakBefore w:val="0"/>
        <w:spacing w:line="360" w:lineRule="auto"/>
        <w:widowControl w:val="off"/>
        <w:rPr>
          <w:rFonts w:hint="eastAsia" w:ascii="宋体" w:hAnsi="宋体" w:cs="宋体"/>
          <w:b/>
          <w:bCs/>
          <w:color w:val="auto"/>
          <w:sz w:val="22"/>
          <w:szCs w:val="22"/>
          <w:highlight w:val="none"/>
          <w:lang w:eastAsia="en-US"/>
        </w:rPr>
        <w:outlineLvl w:val="9"/>
      </w:pPr>
      <w:r>
        <w:rPr>
          <w:rFonts w:hint="eastAsia" w:ascii="宋体" w:hAnsi="宋体" w:cs="宋体"/>
          <w:b/>
          <w:bCs/>
          <w:color w:val="auto"/>
          <w:sz w:val="22"/>
          <w:szCs w:val="22"/>
          <w:highlight w:val="none"/>
          <w:lang w:eastAsia="en-US"/>
        </w:rPr>
        <w:t xml:space="preserve">3</w:t>
      </w:r>
      <w:r>
        <w:rPr>
          <w:rFonts w:hint="eastAsia" w:ascii="宋体" w:hAnsi="宋体" w:cs="宋体"/>
          <w:b/>
          <w:bCs/>
          <w:color w:val="auto"/>
          <w:sz w:val="22"/>
          <w:szCs w:val="22"/>
          <w:highlight w:val="none"/>
          <w:lang w:val="en-US" w:eastAsia="zh-CN"/>
        </w:rPr>
        <w:t xml:space="preserve">.</w:t>
      </w:r>
      <w:r>
        <w:rPr>
          <w:rFonts w:hint="eastAsia" w:ascii="宋体" w:hAnsi="宋体" w:cs="宋体"/>
          <w:b/>
          <w:bCs/>
          <w:color w:val="auto"/>
          <w:sz w:val="22"/>
          <w:szCs w:val="22"/>
          <w:highlight w:val="none"/>
          <w:lang w:eastAsia="en-US"/>
        </w:rPr>
        <w:t xml:space="preserve">文字报告成果</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1</w:t>
      </w: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项目所在村集体经济组织</w:t>
      </w:r>
      <w:r>
        <w:rPr>
          <w:rFonts w:hint="eastAsia" w:ascii="宋体" w:hAnsi="宋体" w:cs="宋体"/>
          <w:color w:val="auto"/>
          <w:sz w:val="21"/>
          <w:szCs w:val="21"/>
          <w:highlight w:val="none"/>
          <w:lang w:bidi="ar"/>
        </w:rPr>
        <w:t xml:space="preserve">第二轮土地承包到期后再延长30年试点第三方服务项目</w:t>
      </w:r>
      <w:r>
        <w:rPr>
          <w:rFonts w:hint="eastAsia" w:ascii="宋体" w:hAnsi="宋体" w:cs="宋体"/>
          <w:color w:val="auto"/>
          <w:sz w:val="21"/>
          <w:szCs w:val="21"/>
          <w:highlight w:val="none"/>
          <w:lang w:eastAsia="en-US" w:bidi="ar"/>
        </w:rPr>
        <w:t xml:space="preserve">实施方案；</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2</w:t>
      </w:r>
      <w:r>
        <w:rPr>
          <w:rFonts w:hint="eastAsia" w:ascii="宋体" w:hAnsi="宋体" w:cs="宋体"/>
          <w:color w:val="auto"/>
          <w:sz w:val="21"/>
          <w:szCs w:val="21"/>
          <w:highlight w:val="none"/>
          <w:lang w:eastAsia="en-US" w:bidi="ar"/>
        </w:rPr>
        <w:t xml:space="preserve">）技术设计书；</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3</w:t>
      </w:r>
      <w:r>
        <w:rPr>
          <w:rFonts w:hint="eastAsia" w:ascii="宋体" w:hAnsi="宋体" w:cs="宋体"/>
          <w:color w:val="auto"/>
          <w:sz w:val="21"/>
          <w:szCs w:val="21"/>
          <w:highlight w:val="none"/>
          <w:lang w:eastAsia="en-US" w:bidi="ar"/>
        </w:rPr>
        <w:t xml:space="preserve">）纠纷调解协议书；</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4</w:t>
      </w:r>
      <w:r>
        <w:rPr>
          <w:rFonts w:hint="eastAsia" w:ascii="宋体" w:hAnsi="宋体" w:cs="宋体"/>
          <w:color w:val="auto"/>
          <w:sz w:val="21"/>
          <w:szCs w:val="21"/>
          <w:highlight w:val="none"/>
          <w:lang w:eastAsia="en-US" w:bidi="ar"/>
        </w:rPr>
        <w:t xml:space="preserve">）检查报告；</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5</w:t>
      </w:r>
      <w:r>
        <w:rPr>
          <w:rFonts w:hint="eastAsia" w:ascii="宋体" w:hAnsi="宋体" w:cs="宋体"/>
          <w:color w:val="auto"/>
          <w:sz w:val="21"/>
          <w:szCs w:val="21"/>
          <w:highlight w:val="none"/>
          <w:lang w:eastAsia="en-US" w:bidi="ar"/>
        </w:rPr>
        <w:t xml:space="preserve">）申请书；</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6</w:t>
      </w:r>
      <w:r>
        <w:rPr>
          <w:rFonts w:hint="eastAsia" w:ascii="宋体" w:hAnsi="宋体" w:cs="宋体"/>
          <w:color w:val="auto"/>
          <w:sz w:val="21"/>
          <w:szCs w:val="21"/>
          <w:highlight w:val="none"/>
          <w:lang w:eastAsia="en-US" w:bidi="ar"/>
        </w:rPr>
        <w:t xml:space="preserve">）委托书；</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7</w:t>
      </w:r>
      <w:r>
        <w:rPr>
          <w:rFonts w:hint="eastAsia" w:ascii="宋体" w:hAnsi="宋体" w:cs="宋体"/>
          <w:color w:val="auto"/>
          <w:sz w:val="21"/>
          <w:szCs w:val="21"/>
          <w:highlight w:val="none"/>
          <w:lang w:eastAsia="en-US" w:bidi="ar"/>
        </w:rPr>
        <w:t xml:space="preserve">）决议及会议记录等材料；</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8</w:t>
      </w: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项目所在村集体经济组织</w:t>
      </w:r>
      <w:r>
        <w:rPr>
          <w:rFonts w:hint="eastAsia" w:ascii="宋体" w:hAnsi="宋体" w:cs="宋体"/>
          <w:color w:val="auto"/>
          <w:sz w:val="21"/>
          <w:szCs w:val="21"/>
          <w:highlight w:val="none"/>
          <w:lang w:eastAsia="en-US" w:bidi="ar"/>
        </w:rPr>
        <w:t xml:space="preserve">第二轮土地承包到期后再延长30年试点第三方服务项目技术方案；</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9</w:t>
      </w: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项目所在村集体经济组织</w:t>
      </w:r>
      <w:r>
        <w:rPr>
          <w:rFonts w:hint="eastAsia" w:ascii="宋体" w:hAnsi="宋体" w:cs="宋体"/>
          <w:color w:val="auto"/>
          <w:sz w:val="21"/>
          <w:szCs w:val="21"/>
          <w:highlight w:val="none"/>
          <w:lang w:eastAsia="en-US" w:bidi="ar"/>
        </w:rPr>
        <w:t xml:space="preserve">第二轮土地承包到期后再延长30年试点第三方服务项目工作报告；</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10</w:t>
      </w: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项目所在村集体经济组织</w:t>
      </w:r>
      <w:r>
        <w:rPr>
          <w:rFonts w:hint="eastAsia" w:ascii="宋体" w:hAnsi="宋体" w:cs="宋体"/>
          <w:color w:val="auto"/>
          <w:sz w:val="21"/>
          <w:szCs w:val="21"/>
          <w:highlight w:val="none"/>
          <w:lang w:eastAsia="en-US" w:bidi="ar"/>
        </w:rPr>
        <w:t xml:space="preserve">第二轮土地承包到期后再延长30年试点第三方服务项目技术总结报告。</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4</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视频成果</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二轮延包实施过程中的重要细节，成员会议、成员委托等，形成一村一档，以镇为单位形成存储介质。</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eastAsia="宋体" w:cs="宋体"/>
          <w:color w:val="auto"/>
          <w:sz w:val="21"/>
          <w:szCs w:val="21"/>
          <w:highlight w:val="none"/>
          <w:lang w:bidi="ar"/>
        </w:rPr>
        <w:t xml:space="preserve">存储介质（移动硬盘、U 盘）由中标单位提供，不少于两套备份。</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val="en-US" w:eastAsia="en-US" w:bidi="ar"/>
        </w:rPr>
      </w:pPr>
      <w:r>
        <w:rPr>
          <w:rFonts w:hint="eastAsia" w:ascii="宋体" w:hAnsi="宋体" w:cs="宋体"/>
          <w:color w:val="auto"/>
          <w:sz w:val="21"/>
          <w:szCs w:val="21"/>
          <w:highlight w:val="none"/>
          <w:lang w:eastAsia="en-US" w:bidi="ar"/>
        </w:rPr>
        <w:t xml:space="preserve">5</w:t>
      </w:r>
      <w:r>
        <w:rPr>
          <w:rFonts w:hint="eastAsia" w:ascii="宋体" w:hAnsi="宋体" w:cs="宋体"/>
          <w:color w:val="auto"/>
          <w:sz w:val="21"/>
          <w:szCs w:val="21"/>
          <w:highlight w:val="none"/>
          <w:lang w:val="en-US" w:eastAsia="en-US" w:bidi="ar"/>
        </w:rPr>
        <w:t xml:space="preserve">.其他成果</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eastAsia="en-US" w:bidi="ar"/>
        </w:rPr>
        <w:t xml:space="preserve">指界通知书存根、法定代表人身份证明书、指界委托书、地籍调查结果公示、政府确认文件、不动产登记委托书、不动产登记核查公告等，纸质1份，电子扫描件各1份，电子版，采用jpg或tif格式。</w:t>
      </w:r>
      <w:bookmarkEnd w:id="39"/>
      <w:r/>
      <w:bookmarkEnd w:id="40"/>
      <w:r/>
      <w:bookmarkEnd w:id="41"/>
      <w:r/>
      <w:bookmarkEnd w:id="42"/>
      <w:r/>
      <w:r/>
    </w:p>
    <w:p>
      <w:pPr>
        <w:ind w:left="0" w:firstLine="482"/>
        <w:keepLines w:val="0"/>
        <w:keepNext w:val="0"/>
        <w:pageBreakBefore w:val="0"/>
        <w:spacing w:line="360" w:lineRule="auto"/>
        <w:widowControl w:val="off"/>
        <w:rPr>
          <w:rFonts w:hint="eastAsia" w:ascii="宋体" w:hAnsi="宋体" w:cs="宋体"/>
          <w:b/>
          <w:bCs/>
          <w:color w:val="auto"/>
          <w:sz w:val="21"/>
          <w:szCs w:val="21"/>
          <w:highlight w:val="none"/>
          <w:lang w:eastAsia="zh-CN"/>
        </w:rPr>
        <w:outlineLvl w:val="1"/>
      </w:pPr>
      <w:r>
        <w:rPr>
          <w:rFonts w:hint="eastAsia" w:ascii="宋体" w:hAnsi="宋体" w:cs="宋体"/>
          <w:b/>
          <w:bCs/>
          <w:color w:val="auto"/>
          <w:sz w:val="21"/>
          <w:szCs w:val="21"/>
          <w:highlight w:val="none"/>
          <w:lang w:val="en-US" w:eastAsia="zh-CN"/>
        </w:rPr>
        <w:t xml:space="preserve">九</w:t>
      </w:r>
      <w:r>
        <w:rPr>
          <w:rFonts w:hint="eastAsia" w:ascii="宋体" w:hAnsi="宋体" w:cs="宋体"/>
          <w:b/>
          <w:bCs/>
          <w:color w:val="auto"/>
          <w:sz w:val="21"/>
          <w:szCs w:val="21"/>
          <w:highlight w:val="none"/>
          <w:lang w:eastAsia="zh-CN"/>
        </w:rPr>
        <w:t xml:space="preserve">、档案整理要求</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档案整理内容包括但不限于摸底表、公示表及公示图、归户表、村(组)签章图、承包合同等，最终需符合农业农村部和国家档案局相关要求。</w:t>
      </w:r>
      <w:r/>
    </w:p>
    <w:p>
      <w:pPr>
        <w:ind w:left="0"/>
        <w:keepLines w:val="0"/>
        <w:keepNext w:val="0"/>
        <w:pageBreakBefore w:val="0"/>
        <w:spacing w:line="360" w:lineRule="auto"/>
        <w:rPr>
          <w:rFonts w:hint="eastAsia" w:ascii="宋体" w:hAnsi="宋体" w:cs="宋体"/>
          <w:b/>
          <w:bCs/>
          <w:color w:val="auto"/>
          <w:szCs w:val="24"/>
          <w:highlight w:val="none"/>
          <w:lang w:eastAsia="zh-CN"/>
        </w:rPr>
        <w:outlineLvl w:val="1"/>
      </w:pPr>
      <w:r>
        <w:rPr>
          <w:rFonts w:hint="eastAsia" w:ascii="宋体" w:hAnsi="宋体" w:cs="宋体"/>
          <w:b/>
          <w:bCs/>
          <w:color w:val="auto"/>
          <w:szCs w:val="24"/>
          <w:highlight w:val="none"/>
          <w:lang w:val="en-US" w:eastAsia="zh-CN"/>
        </w:rPr>
        <w:t xml:space="preserve">十</w:t>
      </w:r>
      <w:r>
        <w:rPr>
          <w:rFonts w:hint="eastAsia" w:ascii="宋体" w:hAnsi="宋体" w:cs="宋体"/>
          <w:b/>
          <w:bCs/>
          <w:color w:val="auto"/>
          <w:szCs w:val="24"/>
          <w:highlight w:val="none"/>
          <w:lang w:eastAsia="zh-CN"/>
        </w:rPr>
        <w:t xml:space="preserve">、保密要求</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1.成交单位须在合同中进行责任约定；成交单位在工作期间必须遵守业主方的相关保密制度；</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2.工作人员不得以任何形式将各项档案资料带出指定工作现场，不得以任何形式进行泄漏、传播；不得无故查看及讨论档案内容；</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3.</w:t>
      </w:r>
      <w:r>
        <w:rPr>
          <w:rFonts w:hint="eastAsia" w:ascii="宋体" w:hAnsi="宋体" w:eastAsia="宋体" w:cs="宋体"/>
          <w:color w:val="auto"/>
          <w:sz w:val="21"/>
          <w:szCs w:val="21"/>
          <w:highlight w:val="none"/>
          <w:lang w:bidi="ar"/>
        </w:rPr>
        <w:t xml:space="preserve">中标单位须签订项目保密协议；项目全部工作设备不得私自拷贝留存完整项目数据库，项目验收移交后，中标方必须删除本地全部原始项目数据，不得私自留存副本；涉密计算机不得接入互联网。若发生泄密事件，承担全部法律与经济责任。</w:t>
      </w:r>
      <w:r/>
    </w:p>
    <w:p>
      <w:pPr>
        <w:ind w:left="0" w:firstLine="482"/>
        <w:keepLines w:val="0"/>
        <w:keepNext w:val="0"/>
        <w:pageBreakBefore w:val="0"/>
        <w:spacing w:line="360" w:lineRule="auto"/>
        <w:widowControl w:val="off"/>
        <w:rPr>
          <w:rFonts w:hint="eastAsia" w:ascii="宋体" w:hAnsi="宋体" w:cs="宋体"/>
          <w:b/>
          <w:bCs/>
          <w:color w:val="auto"/>
          <w:sz w:val="21"/>
          <w:szCs w:val="21"/>
          <w:highlight w:val="none"/>
          <w:lang w:eastAsia="zh-CN"/>
        </w:rPr>
        <w:outlineLvl w:val="1"/>
      </w:pPr>
      <w:r>
        <w:rPr>
          <w:rFonts w:hint="eastAsia" w:ascii="宋体" w:hAnsi="宋体" w:cs="宋体"/>
          <w:b/>
          <w:bCs/>
          <w:color w:val="auto"/>
          <w:sz w:val="21"/>
          <w:szCs w:val="21"/>
          <w:highlight w:val="none"/>
          <w:lang w:eastAsia="zh-CN"/>
        </w:rPr>
        <w:t xml:space="preserve">十</w:t>
      </w:r>
      <w:r>
        <w:rPr>
          <w:rFonts w:hint="eastAsia" w:ascii="宋体" w:hAnsi="宋体" w:cs="宋体"/>
          <w:b/>
          <w:bCs/>
          <w:color w:val="auto"/>
          <w:sz w:val="21"/>
          <w:szCs w:val="21"/>
          <w:highlight w:val="none"/>
          <w:lang w:val="en-US" w:eastAsia="zh-CN"/>
        </w:rPr>
        <w:t xml:space="preserve">一</w:t>
      </w:r>
      <w:r>
        <w:rPr>
          <w:rFonts w:hint="eastAsia" w:ascii="宋体" w:hAnsi="宋体" w:cs="宋体"/>
          <w:b/>
          <w:bCs/>
          <w:color w:val="auto"/>
          <w:sz w:val="21"/>
          <w:szCs w:val="21"/>
          <w:highlight w:val="none"/>
          <w:lang w:eastAsia="zh-CN"/>
        </w:rPr>
        <w:t xml:space="preserve">、人员安排要求</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1.人员保障到位：</w:t>
      </w:r>
      <w:r>
        <w:rPr>
          <w:rFonts w:hint="eastAsia" w:ascii="宋体" w:hAnsi="宋体" w:cs="宋体"/>
          <w:color w:val="auto"/>
          <w:sz w:val="21"/>
          <w:szCs w:val="21"/>
          <w:highlight w:val="none"/>
          <w:lang w:val="en-US" w:eastAsia="en-US" w:bidi="ar"/>
        </w:rPr>
        <w:t xml:space="preserve">中</w:t>
      </w:r>
      <w:r>
        <w:rPr>
          <w:rFonts w:hint="eastAsia" w:ascii="宋体" w:hAnsi="宋体" w:cs="宋体"/>
          <w:color w:val="auto"/>
          <w:sz w:val="21"/>
          <w:szCs w:val="21"/>
          <w:highlight w:val="none"/>
          <w:lang w:eastAsia="en-US" w:bidi="ar"/>
        </w:rPr>
        <w:t xml:space="preserve">标人拟派出的项目负责人、技术负责人等项目组人员必须为投标单位正式在职员工，中标后签订合同前提供近6个月的社保证明。本项目要求项目负责人及核心团队必须全程专职在岗，未经招标人同意不得更换或兼任其他项目职务。因特殊情况确需变更的，须经所在镇同意并报</w:t>
      </w:r>
      <w:r>
        <w:rPr>
          <w:rFonts w:hint="eastAsia" w:ascii="宋体" w:hAnsi="宋体" w:cs="宋体"/>
          <w:color w:val="auto"/>
          <w:sz w:val="21"/>
          <w:szCs w:val="21"/>
          <w:highlight w:val="none"/>
          <w:lang w:val="en-US" w:eastAsia="en-US" w:bidi="ar"/>
        </w:rPr>
        <w:t xml:space="preserve">市</w:t>
      </w:r>
      <w:r>
        <w:rPr>
          <w:rFonts w:hint="eastAsia" w:ascii="宋体" w:hAnsi="宋体" w:cs="宋体"/>
          <w:color w:val="auto"/>
          <w:sz w:val="21"/>
          <w:szCs w:val="21"/>
          <w:highlight w:val="none"/>
          <w:lang w:eastAsia="en-US" w:bidi="ar"/>
        </w:rPr>
        <w:t xml:space="preserve">农业农村</w:t>
      </w:r>
      <w:r>
        <w:rPr>
          <w:rFonts w:hint="eastAsia" w:ascii="宋体" w:hAnsi="宋体" w:cs="宋体"/>
          <w:color w:val="auto"/>
          <w:sz w:val="21"/>
          <w:szCs w:val="21"/>
          <w:highlight w:val="none"/>
          <w:lang w:val="en-US" w:eastAsia="en-US" w:bidi="ar"/>
        </w:rPr>
        <w:t xml:space="preserve">局</w:t>
      </w:r>
      <w:r>
        <w:rPr>
          <w:rFonts w:hint="eastAsia" w:ascii="宋体" w:hAnsi="宋体" w:cs="宋体"/>
          <w:color w:val="auto"/>
          <w:sz w:val="21"/>
          <w:szCs w:val="21"/>
          <w:highlight w:val="none"/>
          <w:lang w:eastAsia="en-US" w:bidi="ar"/>
        </w:rPr>
        <w:t xml:space="preserve">确认。变更后的人员须符合招标文件规定的任职条件。</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2.无论因何原因项目负责人易人，发包人有权处罚3万元以内罚金；技术负责人、质量负责人，团队其他成员无论因何原因易人，发包人有权处罚1万元以内罚金。如有特殊情况，须经双方协商。</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3.工作期间，中标单位应打足工作时间，配足工作人员，如果因此延误工作进度，甲方有权扣款处罚。</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4</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主要管理人员离开工程所在地应书面请假，并由本人签字。项目负责人离开2天以</w:t>
      </w:r>
      <w:r>
        <w:rPr>
          <w:rFonts w:hint="eastAsia" w:ascii="宋体" w:hAnsi="宋体" w:cs="宋体"/>
          <w:color w:val="auto"/>
          <w:sz w:val="21"/>
          <w:szCs w:val="21"/>
          <w:highlight w:val="none"/>
          <w:lang w:val="en-US" w:eastAsia="en-US" w:bidi="ar"/>
        </w:rPr>
        <w:t xml:space="preserve">上</w:t>
      </w:r>
      <w:r>
        <w:rPr>
          <w:rFonts w:hint="eastAsia" w:ascii="宋体" w:hAnsi="宋体" w:cs="宋体"/>
          <w:color w:val="auto"/>
          <w:sz w:val="21"/>
          <w:szCs w:val="21"/>
          <w:highlight w:val="none"/>
          <w:lang w:eastAsia="en-US" w:bidi="ar"/>
        </w:rPr>
        <w:t xml:space="preserve">（含2天）</w:t>
      </w:r>
      <w:r>
        <w:rPr>
          <w:rFonts w:hint="eastAsia" w:ascii="宋体" w:hAnsi="宋体" w:cs="宋体"/>
          <w:color w:val="auto"/>
          <w:sz w:val="21"/>
          <w:szCs w:val="21"/>
          <w:highlight w:val="none"/>
          <w:lang w:val="en-US" w:eastAsia="en-US" w:bidi="ar"/>
        </w:rPr>
        <w:t xml:space="preserve">须</w:t>
      </w:r>
      <w:r>
        <w:rPr>
          <w:rFonts w:hint="eastAsia" w:ascii="宋体" w:hAnsi="宋体" w:cs="宋体"/>
          <w:color w:val="auto"/>
          <w:sz w:val="21"/>
          <w:szCs w:val="21"/>
          <w:highlight w:val="none"/>
          <w:lang w:eastAsia="en-US" w:bidi="ar"/>
        </w:rPr>
        <w:t xml:space="preserve">报乡镇核备。 </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5.需中标单位出席的工作例会等会议，必须按照会议要求的出席人员参会。</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6.工作方面：严格按照国家、省市县政策要求执行，按时保质保量通过上级验收。若无法按时保质保量完成的，甲方有权扣款处罚。</w:t>
      </w:r>
      <w:r/>
    </w:p>
    <w:p>
      <w:pPr>
        <w:ind w:left="0" w:firstLine="420"/>
        <w:keepLines w:val="0"/>
        <w:keepNext w:val="0"/>
        <w:pageBreakBefore w:val="0"/>
        <w:spacing w:line="360" w:lineRule="auto"/>
        <w:widowControl w:val="off"/>
        <w:rPr>
          <w:rFonts w:hint="eastAsia" w:ascii="宋体" w:hAnsi="宋体" w:cs="宋体"/>
          <w:b/>
          <w:bCs/>
          <w:color w:val="auto"/>
          <w:sz w:val="22"/>
          <w:szCs w:val="22"/>
          <w:highlight w:val="none"/>
          <w:lang w:eastAsia="en-US"/>
        </w:rPr>
      </w:pPr>
      <w:r>
        <w:rPr>
          <w:rFonts w:hint="eastAsia" w:ascii="宋体" w:hAnsi="宋体" w:eastAsia="宋体" w:cs="宋体"/>
          <w:color w:val="auto"/>
          <w:sz w:val="21"/>
          <w:szCs w:val="21"/>
          <w:highlight w:val="none"/>
          <w:lang w:bidi="ar"/>
        </w:rPr>
        <w:t xml:space="preserve">7. 牵头采购包额外配置专职总技术协调人 1 名，为本单位正式在职人员，中标后合同签订前须提供近 6 个月社保证明，全程专职专属服务于本项目，不得兼任其他任何项目；主要负责本项目5个采购包之间技术口径统一、跨标段问题协调、项目全域共性问题归集梳理、汇总对接市级主管部门，统筹落实本项目统一技术标准、培训、成果汇总督办等全域统筹工作。</w:t>
      </w:r>
      <w:r>
        <w:rPr>
          <w:rFonts w:hint="eastAsia" w:ascii="宋体" w:hAnsi="宋体" w:eastAsia="宋体" w:cs="宋体"/>
          <w:b/>
          <w:bCs/>
          <w:color w:val="auto"/>
          <w:sz w:val="21"/>
          <w:szCs w:val="21"/>
          <w:highlight w:val="none"/>
          <w:lang w:bidi="ar"/>
        </w:rPr>
        <w:t xml:space="preserve">各分包必须配置本标段专职项目负责人、技术负责人，全权负责本标段现场实施、人员管理、问题处置、质量管控等全部履约工作，严格接受牵头采购包统一技术口径指导；分包标段现场实施、原始作业、成果质量等全部主体责任，不因牵头包技术统筹、协调管理工作而转移或减免。</w:t>
      </w:r>
      <w:r/>
    </w:p>
    <w:p>
      <w:pPr>
        <w:ind w:left="0" w:firstLine="482"/>
        <w:keepLines w:val="0"/>
        <w:keepNext w:val="0"/>
        <w:pageBreakBefore w:val="0"/>
        <w:spacing w:line="360" w:lineRule="auto"/>
        <w:widowControl w:val="off"/>
        <w:rPr>
          <w:rFonts w:hint="eastAsia" w:ascii="宋体" w:hAnsi="宋体" w:cs="宋体"/>
          <w:b/>
          <w:bCs/>
          <w:color w:val="auto"/>
          <w:sz w:val="21"/>
          <w:szCs w:val="21"/>
          <w:highlight w:val="none"/>
          <w:lang w:eastAsia="zh-CN"/>
        </w:rPr>
        <w:outlineLvl w:val="1"/>
      </w:pPr>
      <w:r/>
      <w:bookmarkStart w:id="43" w:name="_Toc1428"/>
      <w:r/>
      <w:bookmarkStart w:id="44" w:name="_Toc23146"/>
      <w:r/>
      <w:bookmarkStart w:id="45" w:name="_Toc19212"/>
      <w:r/>
      <w:bookmarkStart w:id="46" w:name="_Toc7379"/>
      <w:r>
        <w:rPr>
          <w:rFonts w:hint="eastAsia" w:ascii="宋体" w:hAnsi="宋体" w:cs="宋体"/>
          <w:b/>
          <w:bCs/>
          <w:color w:val="auto"/>
          <w:sz w:val="21"/>
          <w:szCs w:val="21"/>
          <w:highlight w:val="none"/>
          <w:lang w:eastAsia="zh-CN"/>
        </w:rPr>
        <w:t xml:space="preserve">十</w:t>
      </w:r>
      <w:r>
        <w:rPr>
          <w:rFonts w:hint="eastAsia" w:ascii="宋体" w:hAnsi="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lang w:eastAsia="zh-CN"/>
        </w:rPr>
        <w:t xml:space="preserve">、工作进度安排要求</w:t>
      </w:r>
      <w:bookmarkEnd w:id="43"/>
      <w:r/>
      <w:bookmarkEnd w:id="44"/>
      <w:r/>
      <w:bookmarkEnd w:id="45"/>
      <w:r/>
      <w:bookmarkEnd w:id="46"/>
      <w:r/>
      <w:r/>
    </w:p>
    <w:p>
      <w:pPr>
        <w:ind w:left="0" w:firstLine="420"/>
        <w:keepLines w:val="0"/>
        <w:keepNext w:val="0"/>
        <w:pageBreakBefore w:val="0"/>
        <w:spacing w:line="360" w:lineRule="auto"/>
        <w:widowControl w:val="off"/>
        <w:rPr>
          <w:rFonts w:hint="eastAsia" w:ascii="宋体" w:hAnsi="宋体" w:cs="宋体"/>
          <w:b w:val="0"/>
          <w:bCs w:val="0"/>
          <w:color w:val="auto"/>
          <w:sz w:val="21"/>
          <w:szCs w:val="21"/>
          <w:highlight w:val="none"/>
          <w:lang w:eastAsia="en-US" w:bidi="ar"/>
        </w:rPr>
      </w:pPr>
      <w:r>
        <w:rPr>
          <w:rFonts w:hint="eastAsia" w:ascii="宋体" w:hAnsi="宋体" w:cs="宋体"/>
          <w:b w:val="0"/>
          <w:bCs w:val="0"/>
          <w:color w:val="auto"/>
          <w:sz w:val="21"/>
          <w:szCs w:val="21"/>
          <w:highlight w:val="none"/>
          <w:lang w:eastAsia="en-US" w:bidi="ar"/>
        </w:rPr>
        <w:t xml:space="preserve">项目截止202</w:t>
      </w:r>
      <w:r>
        <w:rPr>
          <w:rFonts w:hint="eastAsia" w:ascii="宋体" w:hAnsi="宋体" w:cs="宋体"/>
          <w:b w:val="0"/>
          <w:bCs w:val="0"/>
          <w:color w:val="auto"/>
          <w:sz w:val="21"/>
          <w:szCs w:val="21"/>
          <w:highlight w:val="none"/>
          <w:lang w:val="en-US" w:eastAsia="zh-CN" w:bidi="ar"/>
        </w:rPr>
        <w:t xml:space="preserve">7</w:t>
      </w:r>
      <w:r>
        <w:rPr>
          <w:rFonts w:hint="eastAsia" w:ascii="宋体" w:hAnsi="宋体" w:cs="宋体"/>
          <w:b w:val="0"/>
          <w:bCs w:val="0"/>
          <w:color w:val="auto"/>
          <w:sz w:val="21"/>
          <w:szCs w:val="21"/>
          <w:highlight w:val="none"/>
          <w:lang w:eastAsia="en-US" w:bidi="ar"/>
        </w:rPr>
        <w:t xml:space="preserve">年</w:t>
      </w:r>
      <w:r>
        <w:rPr>
          <w:rFonts w:hint="eastAsia" w:ascii="宋体" w:hAnsi="宋体" w:cs="宋体"/>
          <w:b w:val="0"/>
          <w:bCs w:val="0"/>
          <w:color w:val="auto"/>
          <w:sz w:val="21"/>
          <w:szCs w:val="21"/>
          <w:highlight w:val="none"/>
          <w:lang w:val="en-US" w:eastAsia="zh-CN" w:bidi="ar"/>
        </w:rPr>
        <w:t xml:space="preserve">6</w:t>
      </w:r>
      <w:r>
        <w:rPr>
          <w:rFonts w:hint="eastAsia" w:ascii="宋体" w:hAnsi="宋体" w:cs="宋体"/>
          <w:b w:val="0"/>
          <w:bCs w:val="0"/>
          <w:color w:val="auto"/>
          <w:sz w:val="21"/>
          <w:szCs w:val="21"/>
          <w:highlight w:val="none"/>
          <w:lang w:eastAsia="en-US" w:bidi="ar"/>
        </w:rPr>
        <w:t xml:space="preserve">月30日完成，服务期限延长至202</w:t>
      </w:r>
      <w:r>
        <w:rPr>
          <w:rFonts w:hint="eastAsia" w:ascii="宋体" w:hAnsi="宋体" w:cs="宋体"/>
          <w:b w:val="0"/>
          <w:bCs w:val="0"/>
          <w:color w:val="auto"/>
          <w:sz w:val="21"/>
          <w:szCs w:val="21"/>
          <w:highlight w:val="none"/>
          <w:lang w:val="en-US" w:eastAsia="zh-CN" w:bidi="ar"/>
        </w:rPr>
        <w:t xml:space="preserve">8</w:t>
      </w:r>
      <w:r>
        <w:rPr>
          <w:rFonts w:hint="eastAsia" w:ascii="宋体" w:hAnsi="宋体" w:cs="宋体"/>
          <w:b w:val="0"/>
          <w:bCs w:val="0"/>
          <w:color w:val="auto"/>
          <w:sz w:val="21"/>
          <w:szCs w:val="21"/>
          <w:highlight w:val="none"/>
          <w:lang w:eastAsia="en-US" w:bidi="ar"/>
        </w:rPr>
        <w:t xml:space="preserve">年</w:t>
      </w:r>
      <w:r>
        <w:rPr>
          <w:rFonts w:hint="eastAsia" w:ascii="宋体" w:hAnsi="宋体" w:cs="宋体"/>
          <w:b w:val="0"/>
          <w:bCs w:val="0"/>
          <w:color w:val="auto"/>
          <w:sz w:val="21"/>
          <w:szCs w:val="21"/>
          <w:highlight w:val="none"/>
          <w:lang w:eastAsia="zh-CN" w:bidi="ar"/>
        </w:rPr>
        <w:t xml:space="preserve">8</w:t>
      </w:r>
      <w:r>
        <w:rPr>
          <w:rFonts w:hint="eastAsia" w:ascii="宋体" w:hAnsi="宋体" w:cs="宋体"/>
          <w:b w:val="0"/>
          <w:bCs w:val="0"/>
          <w:color w:val="auto"/>
          <w:sz w:val="21"/>
          <w:szCs w:val="21"/>
          <w:highlight w:val="none"/>
          <w:lang w:eastAsia="en-US" w:bidi="ar"/>
        </w:rPr>
        <w:t xml:space="preserve">月底（开始时间以具体签订合同时间为准），具体实施内容及进度根据新沂市农业农村局实际工作进度安排实施。（具体时间以省、市、县三级实际工作进度要求为准）。</w:t>
      </w:r>
      <w:r/>
    </w:p>
    <w:p>
      <w:pPr>
        <w:ind w:left="0" w:firstLine="482"/>
        <w:keepLines w:val="0"/>
        <w:keepNext w:val="0"/>
        <w:pageBreakBefore w:val="0"/>
        <w:spacing w:line="360" w:lineRule="auto"/>
        <w:widowControl w:val="off"/>
        <w:rPr>
          <w:rFonts w:hint="eastAsia" w:ascii="宋体" w:hAnsi="宋体" w:cs="宋体"/>
          <w:b/>
          <w:bCs/>
          <w:color w:val="auto"/>
          <w:sz w:val="21"/>
          <w:szCs w:val="21"/>
          <w:highlight w:val="none"/>
          <w:lang w:eastAsia="zh-CN"/>
        </w:rPr>
        <w:outlineLvl w:val="1"/>
      </w:pPr>
      <w:r>
        <w:rPr>
          <w:rFonts w:hint="eastAsia" w:ascii="宋体" w:hAnsi="宋体" w:cs="宋体"/>
          <w:b/>
          <w:bCs/>
          <w:color w:val="auto"/>
          <w:sz w:val="21"/>
          <w:szCs w:val="21"/>
          <w:highlight w:val="none"/>
          <w:lang w:eastAsia="zh-CN"/>
        </w:rPr>
        <w:t xml:space="preserve">十</w:t>
      </w: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lang w:eastAsia="zh-CN"/>
        </w:rPr>
        <w:t xml:space="preserve">、质量要求</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Style w:val="983"/>
          <w:rFonts w:hint="eastAsia" w:ascii="宋体" w:hAnsi="宋体" w:cs="宋体"/>
          <w:color w:val="auto"/>
          <w:sz w:val="21"/>
          <w:szCs w:val="21"/>
          <w:highlight w:val="none"/>
          <w:lang w:eastAsia="zh-CN" w:bidi="ar"/>
        </w:rPr>
        <w:t xml:space="preserve">项目成果需符合国家、省、市行业相关标准和农业农村部要求，并根据要求通过采购人组织的验收。</w:t>
      </w:r>
      <w:r>
        <w:rPr>
          <w:rFonts w:hint="eastAsia" w:ascii="宋体" w:hAnsi="宋体" w:cs="宋体"/>
          <w:color w:val="auto"/>
          <w:sz w:val="21"/>
          <w:szCs w:val="21"/>
          <w:highlight w:val="none"/>
          <w:lang w:eastAsia="en-US" w:bidi="ar"/>
        </w:rPr>
        <w:t xml:space="preserve">如果在合同履行过程中有新的国家或行业（部）规范和标准出台的，则供应商应确保其合同内容达到并符合新的国家或行业（部）规范和标准。</w:t>
      </w:r>
      <w:r/>
    </w:p>
    <w:p>
      <w:pPr>
        <w:ind w:left="0" w:firstLine="422"/>
        <w:keepLines w:val="0"/>
        <w:keepNext w:val="0"/>
        <w:pageBreakBefore w:val="0"/>
        <w:spacing w:line="360" w:lineRule="auto"/>
        <w:widowControl w:val="off"/>
        <w:rPr>
          <w:rFonts w:hint="eastAsia" w:ascii="宋体" w:hAnsi="宋体" w:cs="宋体"/>
          <w:b/>
          <w:bCs/>
          <w:color w:val="auto"/>
          <w:sz w:val="21"/>
          <w:szCs w:val="21"/>
          <w:highlight w:val="none"/>
          <w:lang w:eastAsia="en-US" w:bidi="ar"/>
        </w:rPr>
      </w:pPr>
      <w:r>
        <w:rPr>
          <w:rFonts w:hint="eastAsia" w:ascii="宋体" w:hAnsi="宋体" w:eastAsia="宋体" w:cs="宋体"/>
          <w:b/>
          <w:bCs/>
          <w:color w:val="auto"/>
          <w:sz w:val="21"/>
          <w:szCs w:val="21"/>
          <w:highlight w:val="none"/>
          <w:lang w:bidi="ar"/>
        </w:rPr>
        <w:t xml:space="preserve">成果必须通过农业农村部质检软件质检；同时配合自然资源部门完成不动产登记成果核查；上级主管部门抽查发现成果质量问题，中标单位须无偿完成整改，直至验收合格。</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1"/>
      </w:pPr>
      <w:r>
        <w:rPr>
          <w:rFonts w:hint="eastAsia" w:ascii="宋体" w:hAnsi="宋体" w:cs="宋体"/>
          <w:b/>
          <w:bCs/>
          <w:color w:val="auto"/>
          <w:sz w:val="21"/>
          <w:szCs w:val="21"/>
          <w:highlight w:val="none"/>
          <w:lang w:eastAsia="zh-CN"/>
        </w:rPr>
        <w:t xml:space="preserve">十</w:t>
      </w:r>
      <w:r>
        <w:rPr>
          <w:rFonts w:hint="eastAsia" w:ascii="宋体" w:hAnsi="宋体" w:cs="宋体"/>
          <w:b/>
          <w:bCs/>
          <w:color w:val="auto"/>
          <w:sz w:val="21"/>
          <w:szCs w:val="21"/>
          <w:highlight w:val="none"/>
          <w:lang w:val="en-US" w:eastAsia="zh-CN"/>
        </w:rPr>
        <w:t xml:space="preserve">四</w:t>
      </w:r>
      <w:r>
        <w:rPr>
          <w:rFonts w:hint="eastAsia" w:ascii="宋体" w:hAnsi="宋体" w:cs="宋体"/>
          <w:b/>
          <w:bCs/>
          <w:color w:val="auto"/>
          <w:sz w:val="21"/>
          <w:szCs w:val="21"/>
          <w:highlight w:val="none"/>
          <w:lang w:eastAsia="zh-CN"/>
        </w:rPr>
        <w:t xml:space="preserve">、安全生产要求</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合同履行过程中，供应商</w:t>
      </w:r>
      <w:r>
        <w:rPr>
          <w:rFonts w:hint="eastAsia" w:ascii="宋体" w:hAnsi="宋体" w:cs="宋体"/>
          <w:color w:val="auto"/>
          <w:sz w:val="21"/>
          <w:szCs w:val="21"/>
          <w:highlight w:val="none"/>
          <w:lang w:val="en-US" w:eastAsia="en-US" w:bidi="ar"/>
        </w:rPr>
        <w:t xml:space="preserve">须</w:t>
      </w:r>
      <w:r>
        <w:rPr>
          <w:rFonts w:hint="eastAsia" w:ascii="宋体" w:hAnsi="宋体" w:cs="宋体"/>
          <w:color w:val="auto"/>
          <w:sz w:val="21"/>
          <w:szCs w:val="21"/>
          <w:highlight w:val="none"/>
          <w:lang w:eastAsia="en-US" w:bidi="ar"/>
        </w:rPr>
        <w:t xml:space="preserve">需确保新沂市农村土地承包经营权二轮到期延包30年数据的安全和生产人员的人身安全。</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1</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数据安全</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val="en-US" w:eastAsia="en-US" w:bidi="ar"/>
        </w:rPr>
        <w:t xml:space="preserve">（1）</w:t>
      </w:r>
      <w:r>
        <w:rPr>
          <w:rFonts w:hint="eastAsia" w:ascii="宋体" w:hAnsi="宋体" w:cs="宋体"/>
          <w:color w:val="auto"/>
          <w:sz w:val="21"/>
          <w:szCs w:val="21"/>
          <w:highlight w:val="none"/>
          <w:lang w:eastAsia="en-US" w:bidi="ar"/>
        </w:rPr>
        <w:t xml:space="preserve">供应商在工作期间必须遵守采购人的相关保密制度；</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2</w:t>
      </w:r>
      <w:r>
        <w:rPr>
          <w:rFonts w:hint="eastAsia" w:ascii="宋体" w:hAnsi="宋体" w:cs="宋体"/>
          <w:color w:val="auto"/>
          <w:sz w:val="21"/>
          <w:szCs w:val="21"/>
          <w:highlight w:val="none"/>
          <w:lang w:eastAsia="en-US" w:bidi="ar"/>
        </w:rPr>
        <w:t xml:space="preserve">）工作人员不得以任何形式将各项档案资料带出指定工作现场，不得以任何形式进行泄漏、传播，不得无故查看及讨论档案内容；</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3</w:t>
      </w:r>
      <w:r>
        <w:rPr>
          <w:rFonts w:hint="eastAsia" w:ascii="宋体" w:hAnsi="宋体" w:cs="宋体"/>
          <w:color w:val="auto"/>
          <w:sz w:val="21"/>
          <w:szCs w:val="21"/>
          <w:highlight w:val="none"/>
          <w:lang w:eastAsia="en-US" w:bidi="ar"/>
        </w:rPr>
        <w:t xml:space="preserve">）各种档案文件，不得丢失、泄密、损坏；</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4</w:t>
      </w:r>
      <w:r>
        <w:rPr>
          <w:rFonts w:hint="eastAsia" w:ascii="宋体" w:hAnsi="宋体" w:cs="宋体"/>
          <w:color w:val="auto"/>
          <w:sz w:val="21"/>
          <w:szCs w:val="21"/>
          <w:highlight w:val="none"/>
          <w:lang w:eastAsia="en-US" w:bidi="ar"/>
        </w:rPr>
        <w:t xml:space="preserve">）项目要求数据建库工作全程在符合保密要求的环境下进行。供应商在实施过程中不能留有承包地块数据、自然资源数据的任何复制产品。</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2</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人身安全</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1</w:t>
      </w:r>
      <w:r>
        <w:rPr>
          <w:rFonts w:hint="eastAsia" w:ascii="宋体" w:hAnsi="宋体" w:cs="宋体"/>
          <w:color w:val="auto"/>
          <w:sz w:val="21"/>
          <w:szCs w:val="21"/>
          <w:highlight w:val="none"/>
          <w:lang w:eastAsia="en-US" w:bidi="ar"/>
        </w:rPr>
        <w:t xml:space="preserve">）做好安全生产条件评估和人身安全培训，配备相应的个人防护用品；</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2</w:t>
      </w:r>
      <w:r>
        <w:rPr>
          <w:rFonts w:hint="eastAsia" w:ascii="宋体" w:hAnsi="宋体" w:cs="宋体"/>
          <w:color w:val="auto"/>
          <w:sz w:val="21"/>
          <w:szCs w:val="21"/>
          <w:highlight w:val="none"/>
          <w:lang w:eastAsia="en-US" w:bidi="ar"/>
        </w:rPr>
        <w:t xml:space="preserve">）在工作期间，应避免和农民群众发生冲突，遇到矛盾纠纷及时和延包工作小组联系；</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3</w:t>
      </w:r>
      <w:r>
        <w:rPr>
          <w:rFonts w:hint="eastAsia" w:ascii="宋体" w:hAnsi="宋体" w:cs="宋体"/>
          <w:color w:val="auto"/>
          <w:sz w:val="21"/>
          <w:szCs w:val="21"/>
          <w:highlight w:val="none"/>
          <w:lang w:eastAsia="en-US" w:bidi="ar"/>
        </w:rPr>
        <w:t xml:space="preserve">）农村土地承包经营权二轮到期延包30年数据具备较高的保密性，要求供应商加强对实施人员安全意识的培养。</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val="en-US" w:eastAsia="en-US" w:bidi="ar"/>
        </w:rPr>
      </w:pPr>
      <w:r>
        <w:rPr>
          <w:rFonts w:hint="eastAsia" w:ascii="宋体" w:hAnsi="宋体" w:cs="宋体"/>
          <w:color w:val="auto"/>
          <w:sz w:val="21"/>
          <w:szCs w:val="21"/>
          <w:highlight w:val="none"/>
          <w:lang w:val="en-US" w:eastAsia="en-US" w:bidi="ar"/>
        </w:rPr>
        <w:t xml:space="preserve">3.人员素质的保证</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val="en-US" w:eastAsia="en-US" w:bidi="ar"/>
        </w:rPr>
        <w:t xml:space="preserve">该项目参与人员必须是素质高、品质好、作风过硬的技术人员，尤其是在关键业务岗位上的人员，如数据管理、数据维护等。</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val="en-US" w:eastAsia="en-US" w:bidi="ar"/>
        </w:rPr>
        <w:t xml:space="preserve">4.</w:t>
      </w:r>
      <w:r>
        <w:rPr>
          <w:rFonts w:hint="eastAsia" w:ascii="宋体" w:hAnsi="宋体" w:cs="宋体"/>
          <w:color w:val="auto"/>
          <w:sz w:val="21"/>
          <w:szCs w:val="21"/>
          <w:highlight w:val="none"/>
          <w:lang w:eastAsia="en-US" w:bidi="ar"/>
        </w:rPr>
        <w:t xml:space="preserve">网络安全性</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网络安全包括物理的和逻辑的网络安全。要求供应商在实施的过程中，所使用的终端设备不能连接到外部网络，以免数据被非法修改和复制。</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val="en-US" w:eastAsia="en-US" w:bidi="ar"/>
        </w:rPr>
        <w:t xml:space="preserve">5.招标人根据项目实施进度有权随时要求中标人加派项目组人员。</w:t>
      </w:r>
      <w:r/>
    </w:p>
    <w:p>
      <w:pPr>
        <w:ind w:left="0" w:firstLine="420"/>
        <w:keepLines w:val="0"/>
        <w:keepNext w:val="0"/>
        <w:pageBreakBefore w:val="0"/>
        <w:spacing w:line="360" w:lineRule="auto"/>
        <w:rPr>
          <w:rFonts w:hint="eastAsia" w:ascii="宋体" w:hAnsi="宋体" w:cs="宋体"/>
          <w:b/>
          <w:bCs/>
          <w:color w:val="auto"/>
          <w:sz w:val="21"/>
          <w:szCs w:val="21"/>
          <w:highlight w:val="none"/>
          <w:lang w:eastAsia="zh-CN"/>
        </w:rPr>
        <w:outlineLvl w:val="9"/>
      </w:pPr>
      <w:r>
        <w:rPr>
          <w:rFonts w:hint="eastAsia" w:ascii="宋体" w:hAnsi="宋体" w:cs="宋体"/>
          <w:b/>
          <w:bCs/>
          <w:color w:val="auto"/>
          <w:sz w:val="21"/>
          <w:szCs w:val="21"/>
          <w:highlight w:val="none"/>
          <w:lang w:eastAsia="zh-CN"/>
        </w:rPr>
        <w:t xml:space="preserve">6</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其他要求</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zh-CN" w:bidi="ar"/>
        </w:rPr>
      </w:pPr>
      <w:r>
        <w:rPr>
          <w:rFonts w:hint="eastAsia" w:ascii="宋体" w:hAnsi="宋体" w:cs="宋体"/>
          <w:color w:val="auto"/>
          <w:sz w:val="21"/>
          <w:szCs w:val="21"/>
          <w:highlight w:val="none"/>
          <w:lang w:eastAsia="en-US" w:bidi="ar"/>
        </w:rPr>
        <w:t xml:space="preserve">若调查成果经上级质量核查不合格，由中标供应商负责重新调查整改。直至按照部省要求，完成延包数据汇交、档案归档等工作，并协助不动产登记中心登记发证工作。</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1"/>
      </w:pPr>
      <w:r>
        <w:rPr>
          <w:rFonts w:hint="eastAsia" w:ascii="宋体" w:hAnsi="宋体" w:cs="宋体"/>
          <w:b/>
          <w:bCs/>
          <w:color w:val="auto"/>
          <w:sz w:val="21"/>
          <w:szCs w:val="21"/>
          <w:highlight w:val="none"/>
          <w:lang w:eastAsia="zh-CN"/>
        </w:rPr>
        <w:t xml:space="preserve">十</w:t>
      </w: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lang w:eastAsia="zh-CN"/>
        </w:rPr>
        <w:t xml:space="preserve">、服务质量保证及售后服务要求</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1</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2</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供应商应按照通过最终成果检验的要求进行质量控制，质量保证措施应全面、具体、安全、合理、切实可行、责任明确。</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3</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供应商需提供必要的技术支持，协助采购人完成其他需要供应商配合的服务。</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4</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供应商应严格遵守服务合约，项目完成以后，如采购人有需要供应商配合的服务，供应商必须予以配合，协助采购人完善项目内容。</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5</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此项目要求提供多样化技术支持服务，处理出现的各种问题，以保证工作的正常运行。二轮延包完成后质保期延长至2028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en-US" w:bidi="ar"/>
        </w:rPr>
      </w:pPr>
      <w:r>
        <w:rPr>
          <w:rFonts w:hint="eastAsia" w:ascii="宋体" w:hAnsi="宋体" w:eastAsia="宋体" w:cs="宋体"/>
          <w:b w:val="0"/>
          <w:bCs w:val="0"/>
          <w:color w:val="auto"/>
          <w:sz w:val="21"/>
          <w:szCs w:val="21"/>
          <w:highlight w:val="none"/>
          <w:lang w:eastAsia="en-US" w:bidi="ar"/>
        </w:rPr>
        <w:t xml:space="preserve">6</w:t>
      </w:r>
      <w:r>
        <w:rPr>
          <w:rFonts w:hint="eastAsia" w:ascii="宋体" w:hAnsi="宋体" w:eastAsia="宋体" w:cs="宋体"/>
          <w:b w:val="0"/>
          <w:bCs w:val="0"/>
          <w:color w:val="auto"/>
          <w:sz w:val="21"/>
          <w:szCs w:val="21"/>
          <w:highlight w:val="none"/>
          <w:lang w:val="en-US" w:eastAsia="en-US" w:bidi="ar"/>
        </w:rPr>
        <w:t xml:space="preserve">.</w:t>
      </w:r>
      <w:r>
        <w:rPr>
          <w:rFonts w:hint="eastAsia" w:ascii="宋体" w:hAnsi="宋体" w:eastAsia="宋体" w:cs="宋体"/>
          <w:b w:val="0"/>
          <w:bCs w:val="0"/>
          <w:color w:val="auto"/>
          <w:sz w:val="21"/>
          <w:szCs w:val="21"/>
          <w:highlight w:val="none"/>
          <w:lang w:eastAsia="en-US" w:bidi="ar"/>
        </w:rPr>
        <w:t xml:space="preserve">其它要求。</w:t>
      </w:r>
      <w:r>
        <w:rPr>
          <w:rFonts w:hint="eastAsia" w:ascii="宋体" w:hAnsi="宋体" w:eastAsia="宋体" w:cs="宋体"/>
          <w:color w:val="auto"/>
          <w:sz w:val="21"/>
          <w:szCs w:val="21"/>
          <w:highlight w:val="none"/>
          <w:lang w:eastAsia="en-US" w:bidi="ar"/>
        </w:rPr>
        <w:t xml:space="preserve">供应商做出的各种方案应细化到具体环节，充分考虑到新沂市二轮延包工作的各个环节，包括时间进度、所需的资源和负责实施方案的人员，同时</w:t>
      </w:r>
      <w:r>
        <w:rPr>
          <w:rFonts w:hint="eastAsia" w:ascii="宋体" w:hAnsi="宋体" w:eastAsia="宋体" w:cs="宋体"/>
          <w:color w:val="auto"/>
          <w:sz w:val="21"/>
          <w:szCs w:val="21"/>
          <w:highlight w:val="none"/>
          <w:lang w:val="en-US" w:eastAsia="en-US" w:bidi="ar"/>
        </w:rPr>
        <w:t xml:space="preserve">应</w:t>
      </w:r>
      <w:r>
        <w:rPr>
          <w:rFonts w:hint="eastAsia" w:ascii="宋体" w:hAnsi="宋体" w:eastAsia="宋体" w:cs="宋体"/>
          <w:color w:val="auto"/>
          <w:sz w:val="21"/>
          <w:szCs w:val="21"/>
          <w:highlight w:val="none"/>
          <w:lang w:eastAsia="en-US" w:bidi="ar"/>
        </w:rPr>
        <w:t xml:space="preserve">顾及短期和长期的需要；供应商应当根据自身的经济条件，考虑选用适宜的、成本效益高的最佳可行技术。</w:t>
      </w:r>
      <w:r/>
    </w:p>
    <w:p>
      <w:pPr>
        <w:pStyle w:val="1012"/>
        <w:ind w:firstLine="0"/>
        <w:spacing w:line="460" w:lineRule="exact"/>
        <w:widowControl w:val="off"/>
        <w:rPr>
          <w:rFonts w:hint="eastAsia" w:ascii="宋体" w:hAnsi="宋体" w:cs="宋体"/>
          <w:b/>
          <w:bCs/>
          <w:color w:val="auto"/>
          <w:sz w:val="21"/>
          <w:szCs w:val="21"/>
          <w:highlight w:val="none"/>
          <w:lang w:eastAsia="zh-CN"/>
        </w:rPr>
        <w:outlineLvl w:val="1"/>
      </w:pPr>
      <w:r>
        <w:rPr>
          <w:rFonts w:hint="eastAsia" w:ascii="宋体" w:hAnsi="宋体" w:cs="宋体"/>
          <w:b/>
          <w:bCs/>
          <w:color w:val="auto"/>
          <w:sz w:val="21"/>
          <w:szCs w:val="21"/>
          <w:highlight w:val="none"/>
          <w:lang w:eastAsia="zh-CN"/>
        </w:rPr>
        <w:t xml:space="preserve">十</w:t>
      </w:r>
      <w:r>
        <w:rPr>
          <w:rFonts w:hint="eastAsia" w:ascii="宋体" w:hAnsi="宋体" w:cs="宋体"/>
          <w:b/>
          <w:bCs/>
          <w:color w:val="auto"/>
          <w:sz w:val="21"/>
          <w:szCs w:val="21"/>
          <w:highlight w:val="none"/>
          <w:lang w:val="en-US" w:eastAsia="zh-CN"/>
        </w:rPr>
        <w:t xml:space="preserve">六</w:t>
      </w:r>
      <w:r>
        <w:rPr>
          <w:rFonts w:hint="eastAsia" w:ascii="宋体" w:hAnsi="宋体" w:cs="宋体"/>
          <w:b/>
          <w:bCs/>
          <w:color w:val="auto"/>
          <w:sz w:val="21"/>
          <w:szCs w:val="21"/>
          <w:highlight w:val="none"/>
          <w:lang w:eastAsia="zh-CN"/>
        </w:rPr>
        <w:t xml:space="preserve">、采购标的对应的中小企业划分标准所属行业一览表</w:t>
      </w:r>
      <w:r/>
    </w:p>
    <w:tbl>
      <w:tblPr>
        <w:tblStyle w:val="737"/>
        <w:tblW w:w="943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4305"/>
        <w:gridCol w:w="4201"/>
      </w:tblGrid>
      <w:tr>
        <w:trPr>
          <w:jc w:val="center"/>
          <w:tblCellSpacing w:w="0" w:type="dxa"/>
          <w:trHeight w:val="90"/>
        </w:trPr>
        <w:tc>
          <w:tcPr>
            <w:tcW w:w="933" w:type="dxa"/>
            <w:vAlign w:val="center"/>
            <w:textDirection w:val="lrTb"/>
            <w:noWrap w:val="false"/>
          </w:tcPr>
          <w:p>
            <w:pPr>
              <w:ind w:firstLine="210"/>
              <w:spacing w:beforeAutospacing="0" w:after="0" w:afterAutospacing="0"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序号</w:t>
            </w:r>
            <w:r/>
          </w:p>
        </w:tc>
        <w:tc>
          <w:tcPr>
            <w:tcW w:w="4305" w:type="dxa"/>
            <w:vAlign w:val="center"/>
            <w:textDirection w:val="lrTb"/>
            <w:noWrap w:val="false"/>
          </w:tcPr>
          <w:p>
            <w:pPr>
              <w:ind w:firstLine="1470"/>
              <w:spacing w:beforeAutospacing="0" w:after="0" w:afterAutospacing="0"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采购标的</w:t>
            </w:r>
            <w:r/>
          </w:p>
        </w:tc>
        <w:tc>
          <w:tcPr>
            <w:tcW w:w="4201" w:type="dxa"/>
            <w:vAlign w:val="center"/>
            <w:textDirection w:val="lrTb"/>
            <w:noWrap w:val="false"/>
          </w:tcPr>
          <w:p>
            <w:pPr>
              <w:ind w:firstLine="420"/>
              <w:spacing w:beforeAutospacing="0" w:after="0" w:afterAutospacing="0" w:line="360" w:lineRule="auto"/>
              <w:widowControl w:val="off"/>
              <w:rPr>
                <w:rFonts w:hint="eastAsia" w:ascii="宋体" w:hAnsi="宋体" w:eastAsia="宋体" w:cs="宋体"/>
                <w:color w:val="auto"/>
                <w:sz w:val="21"/>
                <w:szCs w:val="21"/>
                <w:highlight w:val="none"/>
                <w:lang w:eastAsia="en-US" w:bidi="ar"/>
              </w:rPr>
            </w:pPr>
            <w:r>
              <w:rPr>
                <w:rFonts w:hint="eastAsia" w:ascii="宋体" w:hAnsi="宋体" w:eastAsia="宋体" w:cs="宋体"/>
                <w:color w:val="auto"/>
                <w:sz w:val="21"/>
                <w:szCs w:val="21"/>
                <w:highlight w:val="none"/>
                <w:lang w:eastAsia="en-US" w:bidi="ar"/>
              </w:rPr>
              <w:t xml:space="preserve">对应中小企业划分标准所属行业</w:t>
            </w:r>
            <w:r/>
          </w:p>
        </w:tc>
      </w:tr>
      <w:tr>
        <w:trPr>
          <w:jc w:val="center"/>
          <w:tblCellSpacing w:w="0" w:type="dxa"/>
          <w:trHeight w:val="90"/>
        </w:trPr>
        <w:tc>
          <w:tcPr>
            <w:tcW w:w="933" w:type="dxa"/>
            <w:vAlign w:val="center"/>
            <w:textDirection w:val="lrTb"/>
            <w:noWrap w:val="false"/>
          </w:tcPr>
          <w:p>
            <w:pPr>
              <w:ind w:firstLine="420"/>
              <w:spacing w:beforeAutospacing="0" w:after="0" w:afterAutospacing="0"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W w:w="4305" w:type="dxa"/>
            <w:vAlign w:val="center"/>
            <w:textDirection w:val="lrTb"/>
            <w:noWrap w:val="false"/>
          </w:tcPr>
          <w:p>
            <w:pPr>
              <w:ind w:firstLine="420"/>
              <w:spacing w:beforeAutospacing="0" w:after="0" w:afterAutospacing="0" w:line="360" w:lineRule="auto"/>
              <w:widowControl w:val="off"/>
              <w:rPr>
                <w:rFonts w:hint="eastAsia" w:ascii="宋体" w:hAnsi="宋体" w:eastAsia="宋体" w:cs="宋体"/>
                <w:color w:val="auto"/>
                <w:sz w:val="21"/>
                <w:szCs w:val="21"/>
                <w:highlight w:val="none"/>
                <w:lang w:eastAsia="en-US" w:bidi="ar"/>
              </w:rPr>
            </w:pPr>
            <w:r>
              <w:rPr>
                <w:rFonts w:hint="eastAsia" w:ascii="宋体" w:hAnsi="宋体" w:eastAsia="宋体" w:cs="宋体"/>
                <w:color w:val="auto"/>
                <w:sz w:val="21"/>
                <w:szCs w:val="21"/>
                <w:highlight w:val="none"/>
                <w:lang w:eastAsia="en-US" w:bidi="ar"/>
              </w:rPr>
              <w:t xml:space="preserve">新沂市时集镇等8个镇（街）2025年第二轮土地承包到期后再延长30年试点项目</w:t>
            </w:r>
            <w:r/>
          </w:p>
        </w:tc>
        <w:tc>
          <w:tcPr>
            <w:tcW w:w="4201" w:type="dxa"/>
            <w:vAlign w:val="center"/>
            <w:textDirection w:val="lrTb"/>
            <w:noWrap w:val="false"/>
          </w:tcPr>
          <w:p>
            <w:pPr>
              <w:ind w:firstLine="1260"/>
              <w:spacing w:beforeAutospacing="0" w:after="0" w:afterAutospacing="0" w:line="360" w:lineRule="auto"/>
              <w:widowControl w:val="off"/>
              <w:rPr>
                <w:rFonts w:hint="eastAsia" w:ascii="宋体" w:hAnsi="宋体" w:eastAsia="宋体" w:cs="宋体"/>
                <w:color w:val="auto"/>
                <w:sz w:val="21"/>
                <w:szCs w:val="21"/>
                <w:highlight w:val="none"/>
                <w:lang w:eastAsia="en-US" w:bidi="ar"/>
              </w:rPr>
            </w:pPr>
            <w:r>
              <w:rPr>
                <w:rFonts w:hint="eastAsia" w:ascii="宋体" w:hAnsi="宋体" w:eastAsia="宋体" w:cs="宋体"/>
                <w:color w:val="auto"/>
                <w:sz w:val="21"/>
                <w:szCs w:val="21"/>
                <w:highlight w:val="none"/>
                <w:lang w:eastAsia="en-US" w:bidi="ar"/>
              </w:rPr>
              <w:t xml:space="preserve">其他未列明行业</w:t>
            </w:r>
            <w:bookmarkEnd w:id="26"/>
            <w:r/>
            <w:bookmarkEnd w:id="31"/>
            <w:r/>
            <w:r/>
          </w:p>
        </w:tc>
      </w:tr>
    </w:tbl>
    <w:p>
      <w:pPr>
        <w:jc w:val="center"/>
        <w:spacing w:line="520" w:lineRule="exact"/>
        <w:rPr>
          <w:rStyle w:val="917"/>
          <w:rFonts w:hint="eastAsia" w:ascii="宋体" w:hAnsi="宋体" w:eastAsia="宋体" w:cs="宋体"/>
          <w:color w:val="auto"/>
          <w:highlight w:val="none"/>
        </w:rPr>
        <w:outlineLvl w:val="0"/>
      </w:pPr>
      <w:r/>
      <w:bookmarkStart w:id="47" w:name="_Toc522790136"/>
      <w:r/>
      <w:bookmarkStart w:id="48" w:name="_Toc3418"/>
      <w:r/>
      <w:bookmarkStart w:id="49" w:name="_GoBack"/>
      <w:r/>
      <w:bookmarkEnd w:id="49"/>
      <w:r>
        <w:rPr>
          <w:rStyle w:val="917"/>
          <w:rFonts w:hint="eastAsia" w:ascii="宋体" w:hAnsi="宋体" w:eastAsia="宋体" w:cs="宋体"/>
          <w:color w:val="auto"/>
          <w:highlight w:val="none"/>
        </w:rPr>
        <w:t xml:space="preserve">第七章</w:t>
      </w:r>
      <w:r>
        <w:rPr>
          <w:rStyle w:val="917"/>
          <w:rFonts w:hint="eastAsia" w:ascii="宋体" w:hAnsi="宋体" w:cs="宋体"/>
          <w:color w:val="auto"/>
          <w:highlight w:val="none"/>
          <w:lang w:val="en-US" w:eastAsia="zh-CN"/>
        </w:rPr>
        <w:t xml:space="preserve">   </w:t>
      </w:r>
      <w:r>
        <w:rPr>
          <w:rStyle w:val="917"/>
          <w:rFonts w:hint="eastAsia" w:ascii="宋体" w:hAnsi="宋体" w:eastAsia="宋体" w:cs="宋体"/>
          <w:color w:val="auto"/>
          <w:highlight w:val="none"/>
        </w:rPr>
        <w:t xml:space="preserve">投标文件相关格式</w:t>
      </w:r>
      <w:bookmarkEnd w:id="47"/>
      <w:r/>
      <w:bookmarkEnd w:id="48"/>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520" w:lineRule="exact"/>
        <w:rPr>
          <w:rFonts w:hint="eastAsia"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一、投标函格式</w:t>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0"/>
        <w:keepLines w:val="0"/>
        <w:keepNext w:val="0"/>
        <w:pageBreakBefore w:val="0"/>
        <w:spacing w:line="360" w:lineRule="auto"/>
        <w:widowControl w:val="off"/>
        <w:rPr>
          <w:rFonts w:hint="eastAsia" w:ascii="宋体" w:hAnsi="宋体" w:cs="宋体"/>
          <w:color w:val="auto"/>
          <w:sz w:val="24"/>
          <w:szCs w:val="24"/>
          <w:highlight w:val="none"/>
          <w:u w:val="single"/>
          <w:lang w:eastAsia="zh-CN"/>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中正信造价咨询有限公司</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根据项目[项目编号：</w:t>
      </w:r>
      <w:r>
        <w:rPr>
          <w:rFonts w:hint="eastAsia" w:ascii="宋体" w:hAnsi="宋体" w:eastAsia="宋体" w:cs="宋体"/>
          <w:color w:val="auto"/>
          <w:sz w:val="24"/>
          <w:szCs w:val="24"/>
          <w:highlight w:val="none"/>
          <w:u w:val="single"/>
          <w:lang w:eastAsia="zh-CN"/>
        </w:rPr>
        <w:t xml:space="preserve">JSZC-320381-ZZXZ-G2026-0018]</w:t>
      </w:r>
      <w:r>
        <w:rPr>
          <w:rFonts w:hint="eastAsia" w:ascii="宋体" w:hAnsi="宋体" w:eastAsia="宋体" w:cs="宋体"/>
          <w:color w:val="auto"/>
          <w:sz w:val="24"/>
          <w:szCs w:val="24"/>
          <w:highlight w:val="none"/>
          <w:u w:val="none"/>
          <w:lang w:eastAsia="zh-CN"/>
        </w:rPr>
        <w:t xml:space="preserve">招标文件，(</w:t>
      </w:r>
      <w:r>
        <w:rPr>
          <w:rFonts w:hint="eastAsia" w:ascii="宋体" w:hAnsi="宋体" w:cs="宋体"/>
          <w:color w:val="auto"/>
          <w:sz w:val="24"/>
          <w:szCs w:val="24"/>
          <w:highlight w:val="none"/>
        </w:rPr>
        <w:t xml:space="preserve">姓名)代表我方（投标人的名称）全权处理本次投标的有关事宜。</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据此函，投标人承诺并同意如下：</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1.投标人唯一投标报价见《开标一览表》。</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2.投标人将按招标文件的规定履行合同责任和义务。</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3.投标人已详细审查全部招标文件，包括第[插入编号][补遗书][如果有的话]。投标人完全理解并同意放弃对这方面有不明及误解的权力。</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4.投标有效期为开标之日后90天。</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5.投标人同意提供按照贵方可能要求的与其投标有关的一切数据或资料，完全理解贵方不一定接受最低价的投标或收到的任何投标。</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6.投标人同意在授予合同后，按照有关规定支付公证费(如有)。</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eastAsia="zh-CN"/>
        </w:rPr>
        <w:t xml:space="preserve">中正信造价咨询有限公司</w:t>
      </w:r>
      <w:r>
        <w:rPr>
          <w:rFonts w:hint="eastAsia" w:ascii="宋体" w:hAnsi="宋体" w:cs="宋体"/>
          <w:color w:val="auto"/>
          <w:sz w:val="24"/>
          <w:szCs w:val="24"/>
          <w:highlight w:val="none"/>
        </w:rPr>
        <w:t xml:space="preserve">有权将我单位本项目的《开标一览表》和《分项价格表》予以公示，公示的方式由</w:t>
      </w:r>
      <w:r>
        <w:rPr>
          <w:rFonts w:hint="eastAsia" w:ascii="宋体" w:hAnsi="宋体" w:cs="宋体"/>
          <w:color w:val="auto"/>
          <w:sz w:val="24"/>
          <w:szCs w:val="24"/>
          <w:highlight w:val="none"/>
          <w:lang w:eastAsia="zh-CN"/>
        </w:rPr>
        <w:t xml:space="preserve">中正信造价咨询有限公司</w:t>
      </w:r>
      <w:r>
        <w:rPr>
          <w:rFonts w:hint="eastAsia" w:ascii="宋体" w:hAnsi="宋体" w:cs="宋体"/>
          <w:color w:val="auto"/>
          <w:sz w:val="24"/>
          <w:szCs w:val="24"/>
          <w:highlight w:val="none"/>
        </w:rPr>
        <w:t xml:space="preserve">确定。</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9.与本投标有关的一切正式往来信函请寄：</w:t>
      </w:r>
      <w:r/>
    </w:p>
    <w:p>
      <w:pPr>
        <w:ind w:right="0" w:firstLine="12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ind w:right="0" w:firstLine="12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right="0" w:firstLine="12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传真：</w:t>
      </w:r>
      <w:r/>
    </w:p>
    <w:p>
      <w:pPr>
        <w:ind w:right="0" w:firstLine="27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投标人：（电子签章）</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0" w:firstLine="45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w:t>
      </w:r>
      <w:r/>
    </w:p>
    <w:p>
      <w:pPr>
        <w:jc w:val="center"/>
        <w:spacing w:line="480" w:lineRule="exact"/>
        <w:rPr>
          <w:rFonts w:hint="eastAsia" w:ascii="宋体" w:hAnsi="宋体" w:cs="宋体"/>
          <w:color w:val="auto"/>
          <w:sz w:val="32"/>
          <w:szCs w:val="32"/>
          <w:highlight w:val="none"/>
        </w:rPr>
        <w:outlineLvl w:val="1"/>
      </w:pPr>
      <w:r>
        <w:rPr>
          <w:rFonts w:hint="eastAsia" w:ascii="宋体" w:hAnsi="宋体" w:cs="宋体"/>
          <w:color w:val="auto"/>
          <w:sz w:val="32"/>
          <w:szCs w:val="32"/>
          <w:highlight w:val="none"/>
        </w:rPr>
        <w:br w:type="page" w:clear="all"/>
      </w:r>
      <w:r>
        <w:rPr>
          <w:rFonts w:hint="eastAsia" w:ascii="宋体" w:hAnsi="宋体" w:cs="宋体"/>
          <w:b/>
          <w:bCs/>
          <w:color w:val="auto"/>
          <w:sz w:val="32"/>
          <w:szCs w:val="32"/>
          <w:highlight w:val="none"/>
        </w:rPr>
        <w:t xml:space="preserve">二、开标一览表格式</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新沂市2026年时集镇等8个镇（街）第二轮土地承包到期后再延长30年试点项目</w:t>
      </w:r>
      <w:r/>
    </w:p>
    <w:p>
      <w:pPr>
        <w:ind w:firstLine="56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JSZC-320381-ZZXZ-G2026-0018</w:t>
      </w:r>
      <w:r/>
    </w:p>
    <w:p>
      <w:pPr>
        <w:pStyle w:val="921"/>
        <w:ind w:firstLine="560"/>
        <w:spacing w:line="520" w:lineRule="exact"/>
        <w:shd w:val="clear" w:color="auto" w:fil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采购包号：采购包</w:t>
      </w:r>
      <w:r>
        <w:rPr>
          <w:rFonts w:hint="eastAsia" w:ascii="宋体" w:hAnsi="宋体" w:cs="宋体"/>
          <w:color w:val="auto"/>
          <w:sz w:val="24"/>
          <w:szCs w:val="24"/>
          <w:highlight w:val="none"/>
          <w:lang w:val="en-US" w:eastAsia="zh-CN"/>
        </w:rPr>
        <w:t xml:space="preserve">1</w:t>
      </w:r>
      <w:r/>
    </w:p>
    <w:p>
      <w:pPr>
        <w:pStyle w:val="921"/>
        <w:ind w:firstLine="560"/>
        <w:jc w:val="right"/>
        <w:spacing w:line="52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tbl>
      <w:tblPr>
        <w:tblStyle w:val="737"/>
        <w:tblW w:w="8899" w:type="dxa"/>
        <w:jc w:val="center"/>
        <w:tblLayout w:type="fixed"/>
        <w:tblCellMar>
          <w:left w:w="108" w:type="dxa"/>
          <w:top w:w="0" w:type="dxa"/>
          <w:right w:w="108" w:type="dxa"/>
          <w:bottom w:w="0" w:type="dxa"/>
        </w:tblCellMar>
        <w:tblLook w:val="04A0" w:firstRow="1" w:lastRow="0" w:firstColumn="1" w:lastColumn="0" w:noHBand="0" w:noVBand="1"/>
      </w:tblPr>
      <w:tblGrid>
        <w:gridCol w:w="3173"/>
        <w:gridCol w:w="2468"/>
        <w:gridCol w:w="3258"/>
      </w:tblGrid>
      <w:tr>
        <w:trPr>
          <w:cantSplit/>
          <w:jc w:val="center"/>
          <w:trHeight w:val="662"/>
        </w:trPr>
        <w:tc>
          <w:tcPr>
            <w:tcBorders>
              <w:top w:val="single" w:color="000000" w:sz="6" w:space="0"/>
              <w:left w:val="single" w:color="000000" w:sz="6" w:space="0"/>
              <w:bottom w:val="single" w:color="000000" w:sz="2" w:space="0"/>
              <w:right w:val="single" w:color="000000" w:sz="2" w:space="0"/>
            </w:tcBorders>
            <w:tcW w:w="3173" w:type="dxa"/>
            <w:vAlign w:val="center"/>
            <w:textDirection w:val="lrTb"/>
            <w:noWrap w:val="false"/>
          </w:tcPr>
          <w:p>
            <w:pPr>
              <w:pStyle w:val="960"/>
              <w:jc w:val="center"/>
              <w:shd w:val="clear" w:color="auto" w:fil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项目名称</w:t>
            </w:r>
            <w:r/>
          </w:p>
        </w:tc>
        <w:tc>
          <w:tcPr>
            <w:tcBorders>
              <w:top w:val="single" w:color="000000" w:sz="6" w:space="0"/>
              <w:left w:val="single" w:color="000000" w:sz="2" w:space="0"/>
              <w:bottom w:val="single" w:color="000000" w:sz="2" w:space="0"/>
              <w:right w:val="single" w:color="000000" w:sz="2" w:space="0"/>
            </w:tcBorders>
            <w:tcW w:w="2468" w:type="dxa"/>
            <w:vAlign w:val="center"/>
            <w:textDirection w:val="lrTb"/>
            <w:noWrap w:val="false"/>
          </w:tcPr>
          <w:p>
            <w:pPr>
              <w:pStyle w:val="960"/>
              <w:jc w:val="center"/>
              <w:shd w:val="clear" w:color="auto" w:fil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项目内容</w:t>
            </w:r>
            <w:r/>
          </w:p>
        </w:tc>
        <w:tc>
          <w:tcPr>
            <w:tcBorders>
              <w:top w:val="single" w:color="000000" w:sz="6" w:space="0"/>
              <w:left w:val="single" w:color="000000" w:sz="2" w:space="0"/>
              <w:bottom w:val="single" w:color="000000" w:sz="2" w:space="0"/>
              <w:right w:val="single" w:color="000000" w:sz="2" w:space="0"/>
            </w:tcBorders>
            <w:tcW w:w="3258" w:type="dxa"/>
            <w:vAlign w:val="top"/>
            <w:textDirection w:val="lrTb"/>
            <w:noWrap w:val="false"/>
          </w:tcPr>
          <w:p>
            <w:pPr>
              <w:pStyle w:val="960"/>
              <w:jc w:val="center"/>
              <w:shd w:val="clear" w:color="auto" w:fil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p>
            <w:pPr>
              <w:pStyle w:val="960"/>
              <w:jc w:val="center"/>
              <w:shd w:val="clear" w:color="auto" w:fil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总价（小写）</w:t>
            </w:r>
            <w:r/>
          </w:p>
        </w:tc>
      </w:tr>
      <w:tr>
        <w:trPr>
          <w:cantSplit/>
          <w:jc w:val="center"/>
          <w:trHeight w:val="1010"/>
        </w:trPr>
        <w:tc>
          <w:tcPr>
            <w:tcBorders>
              <w:top w:val="single" w:color="000000" w:sz="2" w:space="0"/>
              <w:left w:val="single" w:color="000000" w:sz="6" w:space="0"/>
              <w:bottom w:val="single" w:color="000000" w:sz="2" w:space="0"/>
              <w:right w:val="single" w:color="000000" w:sz="2" w:space="0"/>
            </w:tcBorders>
            <w:tcW w:w="3173" w:type="dxa"/>
            <w:vAlign w:val="center"/>
            <w:textDirection w:val="lrTb"/>
            <w:noWrap w:val="false"/>
          </w:tcPr>
          <w:p>
            <w:pPr>
              <w:pStyle w:val="923"/>
              <w:jc w:val="left"/>
              <w:spacing w:line="0" w:lineRule="atLeast"/>
              <w:shd w:val="clear" w:color="auto" w:fil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新沂市2026年时集镇等8个镇（街）第二轮土地承包到期后再延长30年试点项目          </w:t>
            </w:r>
            <w:r/>
          </w:p>
        </w:tc>
        <w:tc>
          <w:tcPr>
            <w:tcBorders>
              <w:top w:val="single" w:color="000000" w:sz="2" w:space="0"/>
              <w:left w:val="single" w:color="000000" w:sz="2" w:space="0"/>
              <w:bottom w:val="single" w:color="000000" w:sz="2" w:space="0"/>
              <w:right w:val="single" w:color="000000" w:sz="2" w:space="0"/>
            </w:tcBorders>
            <w:tcW w:w="2468" w:type="dxa"/>
            <w:vAlign w:val="center"/>
            <w:textDirection w:val="lrTb"/>
            <w:noWrap w:val="false"/>
          </w:tcPr>
          <w:p>
            <w:pPr>
              <w:pStyle w:val="960"/>
              <w:shd w:val="clear" w:color="auto" w:fill="auto"/>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涉及时集镇18个村，为牵头采购包</w:t>
            </w:r>
            <w:r>
              <w:rPr>
                <w:rFonts w:hint="eastAsia" w:ascii="宋体" w:hAnsi="宋体" w:cs="宋体"/>
                <w:color w:val="auto"/>
                <w:sz w:val="22"/>
                <w:szCs w:val="22"/>
                <w:highlight w:val="none"/>
                <w:lang w:val="en-US" w:eastAsia="zh-CN" w:bidi="ar-SA"/>
              </w:rPr>
              <w:t xml:space="preserve">，详见投标文件</w:t>
            </w:r>
            <w:r/>
          </w:p>
        </w:tc>
        <w:tc>
          <w:tcPr>
            <w:tcBorders>
              <w:top w:val="single" w:color="000000" w:sz="2" w:space="0"/>
              <w:left w:val="single" w:color="000000" w:sz="2" w:space="0"/>
              <w:bottom w:val="single" w:color="000000" w:sz="2" w:space="0"/>
              <w:right w:val="single" w:color="000000" w:sz="2" w:space="0"/>
            </w:tcBorders>
            <w:tcW w:w="3258" w:type="dxa"/>
            <w:vAlign w:val="top"/>
            <w:textDirection w:val="lrTb"/>
            <w:noWrap w:val="false"/>
          </w:tcPr>
          <w:p>
            <w:pPr>
              <w:pStyle w:val="960"/>
              <w:jc w:val="center"/>
              <w:shd w:val="clear" w:color="auto" w:fil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p>
            <w:pPr>
              <w:pStyle w:val="960"/>
              <w:jc w:val="center"/>
              <w:shd w:val="clear" w:color="auto" w:fil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 </w:t>
            </w:r>
            <w:r/>
          </w:p>
        </w:tc>
      </w:tr>
      <w:tr>
        <w:trPr>
          <w:cantSplit/>
          <w:jc w:val="center"/>
          <w:trHeight w:val="676"/>
        </w:trPr>
        <w:tc>
          <w:tcPr>
            <w:tcBorders>
              <w:top w:val="single" w:color="000000" w:sz="2" w:space="0"/>
              <w:left w:val="single" w:color="000000" w:sz="6" w:space="0"/>
              <w:bottom w:val="single" w:color="000000" w:sz="2" w:space="0"/>
              <w:right w:val="single" w:color="000000" w:sz="2" w:space="0"/>
            </w:tcBorders>
            <w:tcW w:w="3173" w:type="dxa"/>
            <w:vAlign w:val="center"/>
            <w:textDirection w:val="lrTb"/>
            <w:noWrap w:val="false"/>
          </w:tcPr>
          <w:p>
            <w:pPr>
              <w:pStyle w:val="923"/>
              <w:jc w:val="left"/>
              <w:spacing w:line="0" w:lineRule="atLeast"/>
              <w:shd w:val="clear" w:color="auto" w:fil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726" w:type="dxa"/>
            <w:vAlign w:val="center"/>
            <w:textDirection w:val="lrTb"/>
            <w:noWrap w:val="false"/>
          </w:tcPr>
          <w:p>
            <w:pPr>
              <w:pStyle w:val="960"/>
              <w:jc w:val="center"/>
              <w:shd w:val="clear" w:color="auto" w:fil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bl>
    <w:p>
      <w:pPr>
        <w:pStyle w:val="1013"/>
        <w:rPr>
          <w:rFonts w:hint="default"/>
          <w:color w:val="auto"/>
          <w:highlight w:val="none"/>
          <w:lang w:val="en-US" w:eastAsia="zh-CN"/>
        </w:rPr>
      </w:pPr>
      <w:r>
        <w:rPr>
          <w:rFonts w:hint="default"/>
          <w:color w:val="auto"/>
          <w:highlight w:val="none"/>
          <w:lang w:val="en-US" w:eastAsia="zh-CN"/>
        </w:rPr>
      </w:r>
      <w:r/>
    </w:p>
    <w:p>
      <w:pPr>
        <w:pStyle w:val="1013"/>
        <w:rPr>
          <w:rFonts w:hint="default"/>
          <w:color w:val="auto"/>
          <w:highlight w:val="none"/>
          <w:lang w:val="en-US" w:eastAsia="zh-CN"/>
        </w:rPr>
      </w:pPr>
      <w:r>
        <w:rPr>
          <w:rFonts w:hint="default"/>
          <w:color w:val="auto"/>
          <w:highlight w:val="none"/>
          <w:lang w:val="en-US" w:eastAsia="zh-CN"/>
        </w:rPr>
      </w:r>
      <w:r/>
    </w:p>
    <w:p>
      <w:pP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本项目为固定总价金额采购项目，采购包</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的采购金额详见采购需求</w:t>
      </w:r>
      <w:r>
        <w:rPr>
          <w:rFonts w:hint="eastAsia" w:ascii="宋体" w:hAnsi="宋体" w:eastAsia="宋体" w:cs="宋体"/>
          <w:color w:val="auto"/>
          <w:sz w:val="24"/>
          <w:highlight w:val="none"/>
        </w:rPr>
        <w:t xml:space="preserve">。</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2、报价大小写不一致以大写为准；</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4、报价与</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文件中《分项价格表》中的总价一致；</w:t>
      </w:r>
      <w:r/>
    </w:p>
    <w:p>
      <w:pPr>
        <w:pStyle w:val="1006"/>
        <w:ind w:left="0" w:firstLine="0"/>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3"/>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投标人承诺：本项目由投标人本企业提供的服务，不转包、不分包。</w:t>
      </w:r>
      <w:r/>
    </w:p>
    <w:p>
      <w:pPr>
        <w:pStyle w:val="921"/>
        <w:ind w:firstLine="480"/>
        <w:jc w:val="center"/>
        <w:spacing w:line="360" w:lineRule="auto"/>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21"/>
        <w:ind w:firstLine="312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pStyle w:val="921"/>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（签字或电子盖章）  </w:t>
      </w:r>
      <w:r/>
    </w:p>
    <w:p>
      <w:pPr>
        <w:pStyle w:val="921"/>
        <w:ind w:firstLine="312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921"/>
        <w:jc w:val="center"/>
        <w:spacing w:line="480" w:lineRule="exact"/>
        <w:shd w:val="clear" w:color="auto" w:fil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rPr>
        <w:t xml:space="preserve">开标一览表格式</w:t>
      </w:r>
      <w:r/>
    </w:p>
    <w:p>
      <w:pPr>
        <w:pStyle w:val="921"/>
        <w:spacing w:line="48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1"/>
        <w:ind w:firstLine="560"/>
        <w:spacing w:line="52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新沂市2026年时集镇等8个镇（街）第二轮土地承包到期后再延长30年试点项目</w:t>
      </w:r>
      <w:r>
        <w:rPr>
          <w:rFonts w:hint="eastAsia" w:ascii="宋体" w:hAnsi="宋体" w:eastAsia="宋体" w:cs="宋体"/>
          <w:color w:val="auto"/>
          <w:sz w:val="24"/>
          <w:szCs w:val="24"/>
          <w:highlight w:val="none"/>
        </w:rPr>
        <w:t xml:space="preserve">                 </w:t>
      </w:r>
      <w:r/>
    </w:p>
    <w:p>
      <w:pPr>
        <w:pStyle w:val="921"/>
        <w:ind w:firstLine="560"/>
        <w:spacing w:line="520" w:lineRule="exact"/>
        <w:shd w:val="clear" w:color="auto" w:fil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JSZC-320381-ZZXZ-G2026-0018</w:t>
      </w:r>
      <w:r/>
    </w:p>
    <w:p>
      <w:pPr>
        <w:pStyle w:val="921"/>
        <w:ind w:firstLine="560"/>
        <w:spacing w:line="520" w:lineRule="exact"/>
        <w:shd w:val="clear" w:color="auto" w:fil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采购包号：采购包2</w:t>
      </w:r>
      <w:r/>
    </w:p>
    <w:p>
      <w:pPr>
        <w:pStyle w:val="921"/>
        <w:ind w:firstLine="560"/>
        <w:jc w:val="right"/>
        <w:spacing w:line="52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737"/>
        <w:tblW w:w="8779" w:type="dxa"/>
        <w:jc w:val="center"/>
        <w:tblLayout w:type="fixed"/>
        <w:tblCellMar>
          <w:left w:w="108" w:type="dxa"/>
          <w:top w:w="0" w:type="dxa"/>
          <w:right w:w="108" w:type="dxa"/>
          <w:bottom w:w="0" w:type="dxa"/>
        </w:tblCellMar>
        <w:tblLook w:val="04A0" w:firstRow="1" w:lastRow="0" w:firstColumn="1" w:lastColumn="0" w:noHBand="0" w:noVBand="1"/>
      </w:tblPr>
      <w:tblGrid>
        <w:gridCol w:w="3130"/>
        <w:gridCol w:w="2435"/>
        <w:gridCol w:w="3214"/>
      </w:tblGrid>
      <w:tr>
        <w:trPr>
          <w:cantSplit/>
          <w:jc w:val="center"/>
          <w:trHeight w:val="624"/>
        </w:trPr>
        <w:tc>
          <w:tcPr>
            <w:tcBorders>
              <w:top w:val="single" w:color="000000" w:sz="6" w:space="0"/>
              <w:left w:val="single" w:color="000000" w:sz="6" w:space="0"/>
              <w:bottom w:val="single" w:color="000000" w:sz="2" w:space="0"/>
              <w:right w:val="single" w:color="000000" w:sz="2" w:space="0"/>
            </w:tcBorders>
            <w:tcW w:w="3130"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Borders>
              <w:top w:val="single" w:color="000000" w:sz="6" w:space="0"/>
              <w:left w:val="single" w:color="000000" w:sz="2" w:space="0"/>
              <w:bottom w:val="single" w:color="000000" w:sz="2" w:space="0"/>
              <w:right w:val="single" w:color="000000" w:sz="2" w:space="0"/>
            </w:tcBorders>
            <w:tcW w:w="2435"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项目内容</w:t>
            </w:r>
            <w:r/>
          </w:p>
        </w:tc>
        <w:tc>
          <w:tcPr>
            <w:tcBorders>
              <w:top w:val="single" w:color="000000" w:sz="6" w:space="0"/>
              <w:left w:val="single" w:color="000000" w:sz="2" w:space="0"/>
              <w:bottom w:val="single" w:color="000000" w:sz="2" w:space="0"/>
              <w:right w:val="single" w:color="000000" w:sz="2" w:space="0"/>
            </w:tcBorders>
            <w:tcW w:w="3214" w:type="dxa"/>
            <w:vAlign w:val="top"/>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总价（小写）</w:t>
            </w:r>
            <w:r/>
          </w:p>
        </w:tc>
      </w:tr>
      <w:tr>
        <w:trPr>
          <w:cantSplit/>
          <w:jc w:val="center"/>
          <w:trHeight w:val="859"/>
        </w:trPr>
        <w:tc>
          <w:tcPr>
            <w:tcBorders>
              <w:top w:val="single" w:color="000000" w:sz="2" w:space="0"/>
              <w:left w:val="single" w:color="000000" w:sz="6" w:space="0"/>
              <w:bottom w:val="single" w:color="000000" w:sz="2" w:space="0"/>
              <w:right w:val="single" w:color="000000" w:sz="2" w:space="0"/>
            </w:tcBorders>
            <w:tcW w:w="3130"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新沂市2026年时集镇等8个镇（街）第二轮土地承包到期后再延长30年试点项目          </w:t>
            </w:r>
            <w:r/>
          </w:p>
        </w:tc>
        <w:tc>
          <w:tcPr>
            <w:tcBorders>
              <w:top w:val="single" w:color="000000" w:sz="2" w:space="0"/>
              <w:left w:val="single" w:color="000000" w:sz="2" w:space="0"/>
              <w:bottom w:val="single" w:color="000000" w:sz="2" w:space="0"/>
              <w:right w:val="single" w:color="000000" w:sz="2" w:space="0"/>
            </w:tcBorders>
            <w:tcW w:w="2435"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涉及阿湖镇18个村</w:t>
            </w:r>
            <w:r>
              <w:rPr>
                <w:rFonts w:hint="eastAsia" w:ascii="宋体" w:hAnsi="宋体" w:cs="宋体"/>
                <w:color w:val="auto"/>
                <w:sz w:val="24"/>
                <w:szCs w:val="24"/>
                <w:highlight w:val="none"/>
                <w:lang w:val="en-US" w:eastAsia="zh-CN" w:bidi="ar-SA"/>
              </w:rPr>
              <w:t xml:space="preserve">，详见投标文件</w:t>
            </w:r>
            <w:r/>
          </w:p>
        </w:tc>
        <w:tc>
          <w:tcPr>
            <w:tcBorders>
              <w:top w:val="single" w:color="000000" w:sz="2" w:space="0"/>
              <w:left w:val="single" w:color="000000" w:sz="2" w:space="0"/>
              <w:bottom w:val="single" w:color="000000" w:sz="2" w:space="0"/>
              <w:right w:val="single" w:color="000000" w:sz="2" w:space="0"/>
            </w:tcBorders>
            <w:tcW w:w="3214" w:type="dxa"/>
            <w:vAlign w:val="top"/>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r>
        <w:trPr>
          <w:cantSplit/>
          <w:jc w:val="center"/>
          <w:trHeight w:val="641"/>
        </w:trPr>
        <w:tc>
          <w:tcPr>
            <w:tcBorders>
              <w:top w:val="single" w:color="000000" w:sz="2" w:space="0"/>
              <w:left w:val="single" w:color="000000" w:sz="6" w:space="0"/>
              <w:bottom w:val="single" w:color="000000" w:sz="2" w:space="0"/>
              <w:right w:val="single" w:color="000000" w:sz="2" w:space="0"/>
            </w:tcBorders>
            <w:tcW w:w="3130"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649"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1014"/>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本项目为固定总价金额采购项目，采购包</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的采购金额详见采购需求</w:t>
      </w:r>
      <w:r>
        <w:rPr>
          <w:rFonts w:hint="eastAsia" w:ascii="宋体" w:hAnsi="宋体" w:eastAsia="宋体" w:cs="宋体"/>
          <w:color w:val="auto"/>
          <w:sz w:val="24"/>
          <w:highlight w:val="none"/>
        </w:rPr>
        <w:t xml:space="preserve">。</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2、报价大小写不一致以大写为准；</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4、报价与</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文件中《分项价格表》中的总价一致；</w:t>
      </w:r>
      <w:r/>
    </w:p>
    <w:p>
      <w:pPr>
        <w:pStyle w:val="1006"/>
        <w:ind w:left="0" w:firstLine="0"/>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3"/>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投标人承诺：本项目由投标人本企业提供的服务，不转包、不分包。</w:t>
      </w:r>
      <w:r/>
    </w:p>
    <w:p>
      <w:pPr>
        <w:pStyle w:val="921"/>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1"/>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1"/>
        <w:ind w:firstLine="480"/>
        <w:jc w:val="center"/>
        <w:spacing w:line="360" w:lineRule="auto"/>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21"/>
        <w:ind w:firstLine="312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pStyle w:val="921"/>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（签字或电子盖章）  </w:t>
      </w:r>
      <w:r/>
    </w:p>
    <w:p>
      <w:pPr>
        <w:pStyle w:val="921"/>
        <w:ind w:firstLine="312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921"/>
        <w:jc w:val="center"/>
        <w:spacing w:line="480" w:lineRule="exact"/>
        <w:shd w:val="clear" w:color="auto" w:fil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rPr>
        <w:t xml:space="preserve">开标一览表格式</w:t>
      </w:r>
      <w:r/>
    </w:p>
    <w:p>
      <w:pPr>
        <w:pStyle w:val="921"/>
        <w:spacing w:line="48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1"/>
        <w:ind w:firstLine="560"/>
        <w:spacing w:line="52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新沂市2026年时集镇等8个镇（街）第二轮土地承包到期后再延长30年试点项目</w:t>
      </w:r>
      <w:r>
        <w:rPr>
          <w:rFonts w:hint="eastAsia" w:ascii="宋体" w:hAnsi="宋体" w:eastAsia="宋体" w:cs="宋体"/>
          <w:color w:val="auto"/>
          <w:sz w:val="24"/>
          <w:szCs w:val="24"/>
          <w:highlight w:val="none"/>
        </w:rPr>
        <w:t xml:space="preserve">                 </w:t>
      </w:r>
      <w:r/>
    </w:p>
    <w:p>
      <w:pPr>
        <w:pStyle w:val="921"/>
        <w:ind w:firstLine="560"/>
        <w:spacing w:line="520" w:lineRule="exact"/>
        <w:shd w:val="clear" w:color="auto" w:fil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JSZC-320381-ZZXZ-G2026-0018</w:t>
      </w:r>
      <w:r/>
    </w:p>
    <w:p>
      <w:pPr>
        <w:pStyle w:val="921"/>
        <w:ind w:firstLine="560"/>
        <w:spacing w:line="520" w:lineRule="exact"/>
        <w:shd w:val="clear" w:color="auto" w:fil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采购包号：采购包3</w:t>
      </w:r>
      <w:r/>
    </w:p>
    <w:p>
      <w:pPr>
        <w:pStyle w:val="921"/>
        <w:ind w:firstLine="560"/>
        <w:jc w:val="right"/>
        <w:spacing w:line="52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737"/>
        <w:tblW w:w="8400" w:type="dxa"/>
        <w:jc w:val="center"/>
        <w:tblLayout w:type="fixed"/>
        <w:tblCellMar>
          <w:left w:w="108" w:type="dxa"/>
          <w:top w:w="0" w:type="dxa"/>
          <w:right w:w="108" w:type="dxa"/>
          <w:bottom w:w="0" w:type="dxa"/>
        </w:tblCellMar>
        <w:tblLook w:val="04A0" w:firstRow="1" w:lastRow="0" w:firstColumn="1" w:lastColumn="0" w:noHBand="0" w:noVBand="1"/>
      </w:tblPr>
      <w:tblGrid>
        <w:gridCol w:w="2995"/>
        <w:gridCol w:w="2330"/>
        <w:gridCol w:w="3075"/>
      </w:tblGrid>
      <w:tr>
        <w:trPr>
          <w:cantSplit/>
          <w:jc w:val="center"/>
          <w:trHeight w:val="893"/>
        </w:trPr>
        <w:tc>
          <w:tcPr>
            <w:tcBorders>
              <w:top w:val="single" w:color="000000" w:sz="6" w:space="0"/>
              <w:left w:val="single" w:color="000000" w:sz="6" w:space="0"/>
              <w:bottom w:val="single" w:color="000000" w:sz="2" w:space="0"/>
              <w:right w:val="single" w:color="000000" w:sz="2" w:space="0"/>
            </w:tcBorders>
            <w:tcW w:w="2995"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Borders>
              <w:top w:val="single" w:color="000000" w:sz="6" w:space="0"/>
              <w:left w:val="single" w:color="000000" w:sz="2" w:space="0"/>
              <w:bottom w:val="single" w:color="000000" w:sz="2" w:space="0"/>
              <w:right w:val="single" w:color="000000" w:sz="2" w:space="0"/>
            </w:tcBorders>
            <w:tcW w:w="2330"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项目内容</w:t>
            </w:r>
            <w:r/>
          </w:p>
        </w:tc>
        <w:tc>
          <w:tcPr>
            <w:tcBorders>
              <w:top w:val="single" w:color="000000" w:sz="6" w:space="0"/>
              <w:left w:val="single" w:color="000000" w:sz="2" w:space="0"/>
              <w:bottom w:val="single" w:color="000000" w:sz="2" w:space="0"/>
              <w:right w:val="single" w:color="000000" w:sz="2" w:space="0"/>
            </w:tcBorders>
            <w:tcW w:w="3075" w:type="dxa"/>
            <w:vAlign w:val="top"/>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总价（小写）</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新沂市2026年时集镇等8个镇（街）第二轮土地承包到期后再延长30年试点项目          </w:t>
            </w:r>
            <w:r/>
          </w:p>
        </w:tc>
        <w:tc>
          <w:tcPr>
            <w:tcBorders>
              <w:top w:val="single" w:color="000000" w:sz="2" w:space="0"/>
              <w:left w:val="single" w:color="000000" w:sz="2" w:space="0"/>
              <w:bottom w:val="single" w:color="000000" w:sz="2" w:space="0"/>
              <w:right w:val="single" w:color="000000" w:sz="2" w:space="0"/>
            </w:tcBorders>
            <w:tcW w:w="2330"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涉及双塘镇14个村、北沟街道7个村</w:t>
            </w:r>
            <w:r>
              <w:rPr>
                <w:rFonts w:hint="eastAsia" w:ascii="宋体" w:hAnsi="宋体" w:cs="宋体"/>
                <w:color w:val="auto"/>
                <w:sz w:val="24"/>
                <w:szCs w:val="24"/>
                <w:highlight w:val="none"/>
                <w:lang w:val="en-US" w:eastAsia="zh-CN" w:bidi="ar-SA"/>
              </w:rPr>
              <w:t xml:space="preserve">，详见投标文件</w:t>
            </w:r>
            <w:r/>
          </w:p>
        </w:tc>
        <w:tc>
          <w:tcPr>
            <w:tcBorders>
              <w:top w:val="single" w:color="000000" w:sz="2" w:space="0"/>
              <w:left w:val="single" w:color="000000" w:sz="2" w:space="0"/>
              <w:bottom w:val="single" w:color="000000" w:sz="2" w:space="0"/>
              <w:right w:val="single" w:color="000000" w:sz="2" w:space="0"/>
            </w:tcBorders>
            <w:tcW w:w="3075" w:type="dxa"/>
            <w:vAlign w:val="top"/>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405"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1014"/>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本项目为固定总价金额采购项目，采购包</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的采购金额详见采购需求</w:t>
      </w:r>
      <w:r>
        <w:rPr>
          <w:rFonts w:hint="eastAsia" w:ascii="宋体" w:hAnsi="宋体" w:eastAsia="宋体" w:cs="宋体"/>
          <w:color w:val="auto"/>
          <w:sz w:val="24"/>
          <w:highlight w:val="none"/>
        </w:rPr>
        <w:t xml:space="preserve">。</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2、报价大小写不一致以大写为准；</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4、报价与</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文件中《分项价格表》中的总价一致；</w:t>
      </w:r>
      <w:r/>
    </w:p>
    <w:p>
      <w:pPr>
        <w:pStyle w:val="1006"/>
        <w:ind w:left="0" w:firstLine="0"/>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3"/>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投标人承诺：本项目由投标人本企业提供的服务，不转包、不分包。</w:t>
      </w:r>
      <w:r/>
    </w:p>
    <w:p>
      <w:pPr>
        <w:pStyle w:val="921"/>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1"/>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1"/>
        <w:ind w:firstLine="480"/>
        <w:jc w:val="center"/>
        <w:spacing w:line="360" w:lineRule="auto"/>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21"/>
        <w:ind w:firstLine="312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pStyle w:val="921"/>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（签字或电子盖章）  </w:t>
      </w:r>
      <w:r/>
    </w:p>
    <w:p>
      <w:pPr>
        <w:pStyle w:val="921"/>
        <w:ind w:firstLine="312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921"/>
        <w:jc w:val="center"/>
        <w:spacing w:line="480" w:lineRule="exact"/>
        <w:shd w:val="clear" w:color="auto" w:fil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rPr>
        <w:t xml:space="preserve">开标一览表格式</w:t>
      </w:r>
      <w:r/>
    </w:p>
    <w:p>
      <w:pPr>
        <w:pStyle w:val="921"/>
        <w:spacing w:line="48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1"/>
        <w:ind w:firstLine="560"/>
        <w:spacing w:line="52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新沂市2026年时集镇等8个镇（街）第二轮土地承包到期后再延长30年试点项目</w:t>
      </w:r>
      <w:r>
        <w:rPr>
          <w:rFonts w:hint="eastAsia" w:ascii="宋体" w:hAnsi="宋体" w:eastAsia="宋体" w:cs="宋体"/>
          <w:color w:val="auto"/>
          <w:sz w:val="24"/>
          <w:szCs w:val="24"/>
          <w:highlight w:val="none"/>
        </w:rPr>
        <w:t xml:space="preserve">                 </w:t>
      </w:r>
      <w:r/>
    </w:p>
    <w:p>
      <w:pPr>
        <w:pStyle w:val="921"/>
        <w:ind w:firstLine="560"/>
        <w:spacing w:line="520" w:lineRule="exact"/>
        <w:shd w:val="clear" w:color="auto" w:fil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JSZC-320381-ZZXZ-G2026-0018</w:t>
      </w:r>
      <w:r/>
    </w:p>
    <w:p>
      <w:pPr>
        <w:pStyle w:val="921"/>
        <w:ind w:firstLine="560"/>
        <w:spacing w:line="520" w:lineRule="exact"/>
        <w:shd w:val="clear" w:color="auto" w:fil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采购包号：采购包4</w:t>
      </w:r>
      <w:r/>
    </w:p>
    <w:p>
      <w:pPr>
        <w:pStyle w:val="921"/>
        <w:ind w:firstLine="560"/>
        <w:jc w:val="right"/>
        <w:spacing w:line="52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p>
      <w:pPr>
        <w:pStyle w:val="921"/>
        <w:ind w:firstLine="560"/>
        <w:jc w:val="right"/>
        <w:spacing w:line="52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37"/>
        <w:tblW w:w="8400" w:type="dxa"/>
        <w:jc w:val="center"/>
        <w:tblLayout w:type="fixed"/>
        <w:tblCellMar>
          <w:left w:w="108" w:type="dxa"/>
          <w:top w:w="0" w:type="dxa"/>
          <w:right w:w="108" w:type="dxa"/>
          <w:bottom w:w="0" w:type="dxa"/>
        </w:tblCellMar>
        <w:tblLook w:val="04A0" w:firstRow="1" w:lastRow="0" w:firstColumn="1" w:lastColumn="0" w:noHBand="0" w:noVBand="1"/>
      </w:tblPr>
      <w:tblGrid>
        <w:gridCol w:w="2995"/>
        <w:gridCol w:w="2330"/>
        <w:gridCol w:w="3075"/>
      </w:tblGrid>
      <w:tr>
        <w:trPr>
          <w:cantSplit/>
          <w:jc w:val="center"/>
          <w:trHeight w:val="893"/>
        </w:trPr>
        <w:tc>
          <w:tcPr>
            <w:tcBorders>
              <w:top w:val="single" w:color="000000" w:sz="6" w:space="0"/>
              <w:left w:val="single" w:color="000000" w:sz="6" w:space="0"/>
              <w:bottom w:val="single" w:color="000000" w:sz="2" w:space="0"/>
              <w:right w:val="single" w:color="000000" w:sz="2" w:space="0"/>
            </w:tcBorders>
            <w:tcW w:w="2995"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Borders>
              <w:top w:val="single" w:color="000000" w:sz="6" w:space="0"/>
              <w:left w:val="single" w:color="000000" w:sz="2" w:space="0"/>
              <w:bottom w:val="single" w:color="000000" w:sz="2" w:space="0"/>
              <w:right w:val="single" w:color="000000" w:sz="2" w:space="0"/>
            </w:tcBorders>
            <w:tcW w:w="2330"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项目内容</w:t>
            </w:r>
            <w:r/>
          </w:p>
        </w:tc>
        <w:tc>
          <w:tcPr>
            <w:tcBorders>
              <w:top w:val="single" w:color="000000" w:sz="6" w:space="0"/>
              <w:left w:val="single" w:color="000000" w:sz="2" w:space="0"/>
              <w:bottom w:val="single" w:color="000000" w:sz="2" w:space="0"/>
              <w:right w:val="single" w:color="000000" w:sz="2" w:space="0"/>
            </w:tcBorders>
            <w:tcW w:w="3075" w:type="dxa"/>
            <w:vAlign w:val="top"/>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总价（小写）</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新沂市2026年时集镇等8个镇（街）第二轮土地承包到期后再延长30年试点项目          </w:t>
            </w:r>
            <w:r/>
          </w:p>
        </w:tc>
        <w:tc>
          <w:tcPr>
            <w:tcBorders>
              <w:top w:val="single" w:color="000000" w:sz="2" w:space="0"/>
              <w:left w:val="single" w:color="000000" w:sz="2" w:space="0"/>
              <w:bottom w:val="single" w:color="000000" w:sz="2" w:space="0"/>
              <w:right w:val="single" w:color="000000" w:sz="2" w:space="0"/>
            </w:tcBorders>
            <w:tcW w:w="2330"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涉及马陵山镇19个村、唐店街道9个村</w:t>
            </w:r>
            <w:r>
              <w:rPr>
                <w:rFonts w:hint="eastAsia" w:ascii="宋体" w:hAnsi="宋体" w:cs="宋体"/>
                <w:color w:val="auto"/>
                <w:sz w:val="24"/>
                <w:szCs w:val="24"/>
                <w:highlight w:val="none"/>
                <w:lang w:val="en-US" w:eastAsia="zh-CN" w:bidi="ar-SA"/>
              </w:rPr>
              <w:t xml:space="preserve">，详见投标文件</w:t>
            </w:r>
            <w:r/>
          </w:p>
        </w:tc>
        <w:tc>
          <w:tcPr>
            <w:tcBorders>
              <w:top w:val="single" w:color="000000" w:sz="2" w:space="0"/>
              <w:left w:val="single" w:color="000000" w:sz="2" w:space="0"/>
              <w:bottom w:val="single" w:color="000000" w:sz="2" w:space="0"/>
              <w:right w:val="single" w:color="000000" w:sz="2" w:space="0"/>
            </w:tcBorders>
            <w:tcW w:w="3075" w:type="dxa"/>
            <w:vAlign w:val="top"/>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405"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1014"/>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本项目为固定总价金额采购项目，采购包</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的采购金额详见采购需求</w:t>
      </w:r>
      <w:r>
        <w:rPr>
          <w:rFonts w:hint="eastAsia" w:ascii="宋体" w:hAnsi="宋体" w:eastAsia="宋体" w:cs="宋体"/>
          <w:color w:val="auto"/>
          <w:sz w:val="24"/>
          <w:highlight w:val="none"/>
        </w:rPr>
        <w:t xml:space="preserve">。</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2、报价大小写不一致以大写为准；</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4、报价与</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文件中《分项价格表》中的总价一致；</w:t>
      </w:r>
      <w:r/>
    </w:p>
    <w:p>
      <w:pPr>
        <w:pStyle w:val="923"/>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3"/>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投标人承诺：本项目由投标人本企业提供的服务，不转包、不分包。</w:t>
      </w:r>
      <w:r/>
    </w:p>
    <w:p>
      <w:pPr>
        <w:pStyle w:val="921"/>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1"/>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1"/>
        <w:ind w:firstLine="480"/>
        <w:jc w:val="center"/>
        <w:spacing w:line="360" w:lineRule="auto"/>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21"/>
        <w:ind w:firstLine="312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pStyle w:val="921"/>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（签字或电子盖章）  </w:t>
      </w:r>
      <w:r/>
    </w:p>
    <w:p>
      <w:pPr>
        <w:pStyle w:val="921"/>
        <w:ind w:firstLine="312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5"/>
        <w:rPr>
          <w:rFonts w:hint="eastAsia"/>
          <w:color w:val="auto"/>
          <w:highlight w:val="none"/>
        </w:rPr>
      </w:pPr>
      <w:r>
        <w:rPr>
          <w:rFonts w:hint="eastAsia"/>
          <w:color w:val="auto"/>
          <w:highlight w:val="none"/>
        </w:rPr>
      </w:r>
      <w:r/>
    </w:p>
    <w:p>
      <w:pPr>
        <w:pStyle w:val="921"/>
        <w:jc w:val="center"/>
        <w:spacing w:line="480" w:lineRule="exact"/>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开标一览表格式</w:t>
      </w:r>
      <w:r/>
    </w:p>
    <w:p>
      <w:pPr>
        <w:pStyle w:val="921"/>
        <w:spacing w:line="48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1"/>
        <w:ind w:firstLine="560"/>
        <w:spacing w:line="52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新沂市2026年时集镇等8个镇（街）第二轮土地承包到期后再延长30年试点项目</w:t>
      </w:r>
      <w:r>
        <w:rPr>
          <w:rFonts w:hint="eastAsia" w:ascii="宋体" w:hAnsi="宋体" w:eastAsia="宋体" w:cs="宋体"/>
          <w:color w:val="auto"/>
          <w:sz w:val="24"/>
          <w:szCs w:val="24"/>
          <w:highlight w:val="none"/>
        </w:rPr>
        <w:t xml:space="preserve">                 </w:t>
      </w:r>
      <w:r/>
    </w:p>
    <w:p>
      <w:pPr>
        <w:pStyle w:val="921"/>
        <w:ind w:firstLine="560"/>
        <w:spacing w:line="520" w:lineRule="exact"/>
        <w:shd w:val="clear" w:color="auto" w:fil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JSZC-320381-ZZXZ-G2026-0018</w:t>
      </w:r>
      <w:r/>
    </w:p>
    <w:p>
      <w:pPr>
        <w:pStyle w:val="921"/>
        <w:ind w:firstLine="560"/>
        <w:spacing w:line="520" w:lineRule="exact"/>
        <w:shd w:val="clear" w:color="auto" w:fil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采购包号：采购包5</w:t>
      </w:r>
      <w:r/>
    </w:p>
    <w:p>
      <w:pPr>
        <w:pStyle w:val="921"/>
        <w:ind w:firstLine="560"/>
        <w:jc w:val="right"/>
        <w:spacing w:line="52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p>
      <w:pPr>
        <w:pStyle w:val="921"/>
        <w:ind w:firstLine="560"/>
        <w:jc w:val="right"/>
        <w:spacing w:line="52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37"/>
        <w:tblW w:w="8400" w:type="dxa"/>
        <w:jc w:val="center"/>
        <w:tblLayout w:type="fixed"/>
        <w:tblCellMar>
          <w:left w:w="108" w:type="dxa"/>
          <w:top w:w="0" w:type="dxa"/>
          <w:right w:w="108" w:type="dxa"/>
          <w:bottom w:w="0" w:type="dxa"/>
        </w:tblCellMar>
        <w:tblLook w:val="04A0" w:firstRow="1" w:lastRow="0" w:firstColumn="1" w:lastColumn="0" w:noHBand="0" w:noVBand="1"/>
      </w:tblPr>
      <w:tblGrid>
        <w:gridCol w:w="2995"/>
        <w:gridCol w:w="2330"/>
        <w:gridCol w:w="3075"/>
      </w:tblGrid>
      <w:tr>
        <w:trPr>
          <w:cantSplit/>
          <w:jc w:val="center"/>
          <w:trHeight w:val="893"/>
        </w:trPr>
        <w:tc>
          <w:tcPr>
            <w:tcBorders>
              <w:top w:val="single" w:color="000000" w:sz="6" w:space="0"/>
              <w:left w:val="single" w:color="000000" w:sz="6" w:space="0"/>
              <w:bottom w:val="single" w:color="000000" w:sz="2" w:space="0"/>
              <w:right w:val="single" w:color="000000" w:sz="2" w:space="0"/>
            </w:tcBorders>
            <w:tcW w:w="2995"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Borders>
              <w:top w:val="single" w:color="000000" w:sz="6" w:space="0"/>
              <w:left w:val="single" w:color="000000" w:sz="2" w:space="0"/>
              <w:bottom w:val="single" w:color="000000" w:sz="2" w:space="0"/>
              <w:right w:val="single" w:color="000000" w:sz="2" w:space="0"/>
            </w:tcBorders>
            <w:tcW w:w="2330"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项目内容</w:t>
            </w:r>
            <w:r/>
          </w:p>
        </w:tc>
        <w:tc>
          <w:tcPr>
            <w:tcBorders>
              <w:top w:val="single" w:color="000000" w:sz="6" w:space="0"/>
              <w:left w:val="single" w:color="000000" w:sz="2" w:space="0"/>
              <w:bottom w:val="single" w:color="000000" w:sz="2" w:space="0"/>
              <w:right w:val="single" w:color="000000" w:sz="2" w:space="0"/>
            </w:tcBorders>
            <w:tcW w:w="3075" w:type="dxa"/>
            <w:vAlign w:val="top"/>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总价（小写）</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新沂市2026年时集镇等8个镇（街）第二轮土地承包到期后再延长30年试点项目          </w:t>
            </w:r>
            <w:r/>
          </w:p>
        </w:tc>
        <w:tc>
          <w:tcPr>
            <w:tcBorders>
              <w:top w:val="single" w:color="000000" w:sz="2" w:space="0"/>
              <w:left w:val="single" w:color="000000" w:sz="2" w:space="0"/>
              <w:bottom w:val="single" w:color="000000" w:sz="2" w:space="0"/>
              <w:right w:val="single" w:color="000000" w:sz="2" w:space="0"/>
            </w:tcBorders>
            <w:tcW w:w="2330"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涉及新店镇15个村、邵店镇14个村</w:t>
            </w:r>
            <w:r>
              <w:rPr>
                <w:rFonts w:hint="eastAsia" w:ascii="宋体" w:hAnsi="宋体" w:cs="宋体"/>
                <w:color w:val="auto"/>
                <w:sz w:val="24"/>
                <w:szCs w:val="24"/>
                <w:highlight w:val="none"/>
                <w:lang w:val="en-US" w:eastAsia="zh-CN" w:bidi="ar-SA"/>
              </w:rPr>
              <w:t xml:space="preserve">，详见投标文件</w:t>
            </w:r>
            <w:r/>
          </w:p>
        </w:tc>
        <w:tc>
          <w:tcPr>
            <w:tcBorders>
              <w:top w:val="single" w:color="000000" w:sz="2" w:space="0"/>
              <w:left w:val="single" w:color="000000" w:sz="2" w:space="0"/>
              <w:bottom w:val="single" w:color="000000" w:sz="2" w:space="0"/>
              <w:right w:val="single" w:color="000000" w:sz="2" w:space="0"/>
            </w:tcBorders>
            <w:tcW w:w="3075" w:type="dxa"/>
            <w:vAlign w:val="top"/>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405" w:type="dxa"/>
            <w:vAlign w:val="center"/>
            <w:textDirection w:val="lrTb"/>
            <w:noWrap w:val="false"/>
          </w:tcPr>
          <w:p>
            <w:pPr>
              <w:pStyle w:val="960"/>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1014"/>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本项目为固定总价金额采购项目，采购包</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的采购金额详见采购需求</w:t>
      </w:r>
      <w:r>
        <w:rPr>
          <w:rFonts w:hint="eastAsia" w:ascii="宋体" w:hAnsi="宋体" w:eastAsia="宋体" w:cs="宋体"/>
          <w:color w:val="auto"/>
          <w:sz w:val="24"/>
          <w:highlight w:val="none"/>
        </w:rPr>
        <w:t xml:space="preserve">。</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2、报价大小写不一致以大写为准；</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4、报价与</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文件中《分项价格表》中的总价一致；</w:t>
      </w:r>
      <w:r/>
    </w:p>
    <w:p>
      <w:pPr>
        <w:pStyle w:val="1006"/>
        <w:ind w:left="0" w:firstLine="0"/>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3"/>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投标人承诺：本项目由投标人本企业提供的服务，不转包、不分包。</w:t>
      </w:r>
      <w:r/>
    </w:p>
    <w:p>
      <w:pPr>
        <w:pStyle w:val="921"/>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1"/>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1"/>
        <w:ind w:firstLine="480"/>
        <w:jc w:val="center"/>
        <w:spacing w:line="360" w:lineRule="auto"/>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21"/>
        <w:ind w:firstLine="312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pStyle w:val="921"/>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（签字或电子盖章）  </w:t>
      </w:r>
      <w:r/>
    </w:p>
    <w:p>
      <w:pPr>
        <w:pStyle w:val="921"/>
        <w:ind w:firstLine="3120"/>
        <w:spacing w:line="360" w:lineRule="auto"/>
        <w:shd w:val="clear" w:color="auto" w:fill="auto"/>
        <w:rPr>
          <w:rFonts w:hint="eastAsia" w:ascii="宋体" w:hAnsi="宋体" w:cs="宋体"/>
          <w:color w:val="auto"/>
          <w:sz w:val="30"/>
          <w:szCs w:val="30"/>
          <w:highlight w:val="none"/>
        </w:rPr>
      </w:pPr>
      <w:r>
        <w:rPr>
          <w:rFonts w:hint="eastAsia" w:ascii="宋体" w:hAnsi="宋体" w:eastAsia="宋体" w:cs="宋体"/>
          <w:color w:val="auto"/>
          <w:sz w:val="24"/>
          <w:highlight w:val="none"/>
        </w:rPr>
        <w:t xml:space="preserve">日期：   年  月  日</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jc w:val="center"/>
        <w:spacing w:line="480" w:lineRule="exact"/>
        <w:rPr>
          <w:rFonts w:ascii="黑体" w:hAnsi="黑体" w:eastAsia="黑体"/>
          <w:color w:val="auto"/>
          <w:sz w:val="30"/>
          <w:szCs w:val="30"/>
          <w:highlight w:val="none"/>
        </w:rPr>
        <w:outlineLvl w:val="1"/>
      </w:pPr>
      <w:r>
        <w:rPr>
          <w:rFonts w:hint="eastAsia" w:ascii="宋体" w:hAnsi="宋体" w:cs="宋体"/>
          <w:color w:val="auto"/>
          <w:sz w:val="28"/>
          <w:szCs w:val="28"/>
          <w:highlight w:val="none"/>
        </w:rPr>
        <w:br w:type="page" w:clear="all"/>
      </w:r>
      <w:r>
        <w:rPr>
          <w:rFonts w:hint="eastAsia" w:ascii="宋体" w:hAnsi="宋体" w:cs="宋体"/>
          <w:b/>
          <w:bCs/>
          <w:color w:val="auto"/>
          <w:sz w:val="32"/>
          <w:szCs w:val="32"/>
          <w:highlight w:val="none"/>
        </w:rPr>
        <w:t xml:space="preserve">三、分项价格表格式</w:t>
      </w:r>
      <w:r/>
    </w:p>
    <w:p>
      <w:pPr>
        <w:ind w:firstLine="60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新沂市2026年时集镇等8个镇（街）第二轮土地承包到期后再延长30年试点项目</w:t>
      </w:r>
      <w:r/>
    </w:p>
    <w:p>
      <w:pPr>
        <w:ind w:firstLine="60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JSZC-320381-ZZXZ-G2026-0018</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4"/>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格式自拟</w:t>
      </w:r>
      <w:r/>
    </w:p>
    <w:p>
      <w:pPr>
        <w:ind w:firstLine="28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8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投标人：（盖单位电子签章）</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①如果不提供详细分项报价的，将视为没有实质性招标文件。</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②投标人对以上数据的真实性负责。</w:t>
      </w:r>
      <w:r/>
    </w:p>
    <w:p>
      <w:pPr>
        <w:spacing w:line="480" w:lineRule="exact"/>
        <w:rPr>
          <w:rFonts w:hint="eastAsia" w:ascii="宋体" w:hAnsi="宋体" w:eastAsia="宋体" w:cs="宋体"/>
          <w:color w:val="auto"/>
          <w:sz w:val="24"/>
          <w:szCs w:val="24"/>
          <w:highlight w:val="none"/>
        </w:rPr>
        <w:sectPr>
          <w:footerReference w:type="default" r:id="rId10"/>
          <w:footnotePr/>
          <w:endnotePr/>
          <w:type w:val="nextPage"/>
          <w:pgSz w:w="11906" w:h="16838" w:orient="portrait"/>
          <w:pgMar w:top="851" w:right="1702" w:bottom="851" w:left="1804" w:header="851" w:footer="992" w:gutter="0"/>
          <w:pgNumType w:start="1"/>
          <w:cols w:num="1" w:sep="0" w:space="1701" w:equalWidth="1"/>
          <w:docGrid w:linePitch="360"/>
        </w:sectPr>
      </w:pPr>
      <w:r>
        <w:rPr>
          <w:rFonts w:hint="eastAsia" w:ascii="宋体" w:hAnsi="宋体" w:eastAsia="宋体" w:cs="宋体"/>
          <w:color w:val="auto"/>
          <w:sz w:val="24"/>
          <w:szCs w:val="24"/>
          <w:highlight w:val="none"/>
          <w:lang w:eastAsia="zh-CN"/>
        </w:rPr>
        <w:t xml:space="preserve">中正信造价咨询有限公司</w:t>
      </w:r>
      <w:r>
        <w:rPr>
          <w:rFonts w:hint="eastAsia" w:ascii="宋体" w:hAnsi="宋体" w:eastAsia="宋体" w:cs="宋体"/>
          <w:color w:val="auto"/>
          <w:sz w:val="24"/>
          <w:szCs w:val="24"/>
          <w:highlight w:val="none"/>
        </w:rPr>
        <w:t xml:space="preserve">有权将以上内容进行公示。</w:t>
      </w:r>
      <w:r/>
    </w:p>
    <w:p>
      <w:pPr>
        <w:jc w:val="center"/>
        <w:spacing w:line="480" w:lineRule="exact"/>
        <w:rPr>
          <w:rFonts w:hint="eastAsia" w:ascii="宋体" w:hAnsi="宋体" w:cs="宋体"/>
          <w:b/>
          <w:bCs/>
          <w:color w:val="auto"/>
          <w:sz w:val="30"/>
          <w:szCs w:val="30"/>
          <w:highlight w:val="none"/>
        </w:rPr>
        <w:outlineLvl w:val="1"/>
      </w:pPr>
      <w:r>
        <w:rPr>
          <w:rFonts w:hint="eastAsia" w:ascii="宋体" w:hAnsi="宋体" w:cs="宋体"/>
          <w:b/>
          <w:bCs/>
          <w:color w:val="auto"/>
          <w:sz w:val="32"/>
          <w:szCs w:val="32"/>
          <w:highlight w:val="none"/>
        </w:rPr>
        <w:t xml:space="preserve">四、偏离表格式</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新沂市2026年时集镇等8个镇（街）第二轮土地承包到期后再延长30年试点项目</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JSZC-320381-ZZXZ-G2026-0018</w:t>
      </w:r>
      <w:r/>
    </w:p>
    <w:tbl>
      <w:tblPr>
        <w:tblStyle w:val="737"/>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6"/>
        <w:gridCol w:w="1494"/>
        <w:gridCol w:w="1571"/>
        <w:gridCol w:w="1724"/>
        <w:gridCol w:w="1341"/>
        <w:gridCol w:w="2682"/>
      </w:tblGrid>
      <w:tr>
        <w:trPr>
          <w:trHeight w:val="937"/>
        </w:trPr>
        <w:tc>
          <w:tcPr>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W w:w="149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W w:w="157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招标文件的要求</w:t>
            </w:r>
            <w:r/>
          </w:p>
        </w:tc>
        <w:tc>
          <w:tcPr>
            <w:tcW w:w="17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投标文件中的内容</w:t>
            </w:r>
            <w:r/>
          </w:p>
        </w:tc>
        <w:tc>
          <w:tcPr>
            <w:tcW w:w="13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W w:w="268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85"/>
        </w:trPr>
        <w:tc>
          <w:tcPr>
            <w:tcW w:w="76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2"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85"/>
        </w:trPr>
        <w:tc>
          <w:tcPr>
            <w:tcW w:w="76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2"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85"/>
        </w:trPr>
        <w:tc>
          <w:tcPr>
            <w:tcW w:w="76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2"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85"/>
        </w:trPr>
        <w:tc>
          <w:tcPr>
            <w:tcW w:w="76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2"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85"/>
        </w:trPr>
        <w:tc>
          <w:tcPr>
            <w:tcW w:w="76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2"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00"/>
        </w:trPr>
        <w:tc>
          <w:tcPr>
            <w:tcW w:w="76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2"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56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85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投标人：（电子签章）</w:t>
      </w:r>
      <w:r/>
    </w:p>
    <w:p>
      <w:pPr>
        <w:ind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9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firstLine="60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0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0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numPr>
          <w:ilvl w:val="0"/>
          <w:numId w:val="4"/>
        </w:numPr>
        <w:jc w:val="center"/>
        <w:widowControl/>
        <w:rPr>
          <w:rFonts w:hint="eastAsia" w:ascii="宋体" w:hAnsi="宋体" w:eastAsia="宋体" w:cs="宋体"/>
          <w:b/>
          <w:color w:val="auto"/>
          <w:sz w:val="24"/>
          <w:szCs w:val="24"/>
          <w:highlight w:val="none"/>
          <w:lang w:val="en-US" w:eastAsia="zh-CN" w:bidi="ar-SA"/>
        </w:rPr>
        <w:outlineLvl w:val="1"/>
      </w:pPr>
      <w:r>
        <w:rPr>
          <w:rFonts w:hint="eastAsia" w:ascii="宋体" w:hAnsi="宋体" w:cs="宋体"/>
          <w:bCs/>
          <w:color w:val="auto"/>
          <w:sz w:val="30"/>
          <w:szCs w:val="30"/>
          <w:highlight w:val="none"/>
        </w:rPr>
        <w:br w:type="page" w:clear="all"/>
      </w:r>
      <w:r>
        <w:rPr>
          <w:rFonts w:hint="eastAsia" w:ascii="宋体" w:hAnsi="宋体" w:eastAsia="宋体" w:cs="宋体"/>
          <w:b/>
          <w:color w:val="auto"/>
          <w:sz w:val="24"/>
          <w:szCs w:val="24"/>
          <w:highlight w:val="none"/>
          <w:lang w:val="en-US" w:eastAsia="zh-CN" w:bidi="ar-SA"/>
        </w:rPr>
        <w:t xml:space="preserve">法定代表人授权书及法定代表人身份证明书格式</w:t>
      </w:r>
      <w:r/>
    </w:p>
    <w:p>
      <w:pPr>
        <w:numPr>
          <w:ilvl w:val="0"/>
          <w:numId w:val="0"/>
        </w:numPr>
        <w:jc w:val="center"/>
        <w:widowControl/>
        <w:rPr>
          <w:rFonts w:hint="eastAsia"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t xml:space="preserve">（注：投标人根据实际情况二选一提供）</w:t>
      </w:r>
      <w:r/>
    </w:p>
    <w:p>
      <w:pPr>
        <w:pStyle w:val="921"/>
        <w:jc w:val="center"/>
        <w:spacing w:line="360" w:lineRule="auto"/>
        <w:shd w:val="clear" w:color="auto" w:fill="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（1）法定代表人授权书</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委托人：</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法定代表人：职务：</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受托人：性别：男（女）</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年龄：岁民族：族</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职务：</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p>
      <w:pPr>
        <w:pStyle w:val="921"/>
        <w:ind w:firstLine="560"/>
        <w:spacing w:line="480" w:lineRule="exac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兹委托（         ）全</w:t>
      </w:r>
      <w:r>
        <w:rPr>
          <w:rFonts w:hint="eastAsia" w:ascii="宋体" w:hAnsi="宋体" w:eastAsia="宋体" w:cs="宋体"/>
          <w:color w:val="auto"/>
          <w:sz w:val="24"/>
          <w:szCs w:val="24"/>
          <w:highlight w:val="none"/>
          <w:lang w:val="en-US" w:eastAsia="zh-CN" w:bidi="ar-SA"/>
        </w:rPr>
        <w:t xml:space="preserve">权代表我企业（公司）参与（新沂市2026年时集镇等8个镇（街）第二轮土地承包到期后再延长30年试点项目）项目（项目编号：JSZC-320381-ZZXZ-G2026-0018）的招、投标活动及签订合同。（        ）以我企业（公司）名义所为的法律行为及签署的文件，我企业（公司）均予以认可。</w:t>
      </w:r>
      <w:r>
        <w:rPr>
          <w:rFonts w:hint="eastAsia" w:ascii="宋体" w:hAnsi="宋体" w:cs="宋体"/>
          <w:color w:val="auto"/>
          <w:sz w:val="24"/>
          <w:szCs w:val="24"/>
          <w:highlight w:val="none"/>
        </w:rPr>
        <w:t xml:space="preserve">有关法律责任均由我企业（公司）承担。（          ）无转委托权。委托期限自年月日起至年月日止。</w:t>
      </w:r>
      <w:r/>
    </w:p>
    <w:p>
      <w:pPr>
        <w:ind w:firstLine="63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委托人（电子签章）：</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受托人（签字或盖章）：</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p>
    <w:p>
      <w:pPr>
        <w:ind w:right="600"/>
        <w:jc w:val="right"/>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  月  日</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(受托人身份证扫描件或复印件附后)</w:t>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921"/>
        <w:jc w:val="center"/>
        <w:spacing w:line="360" w:lineRule="auto"/>
        <w:shd w:val="clear" w:color="auto" w:fill="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（2）法定代表人身份证明书</w:t>
      </w:r>
      <w:r/>
    </w:p>
    <w:p>
      <w:pPr>
        <w:pStyle w:val="921"/>
        <w:jc w:val="center"/>
        <w:spacing w:line="360" w:lineRule="auto"/>
        <w:shd w:val="clear" w:color="auto" w:fill="auto"/>
        <w:rPr>
          <w:rFonts w:ascii="宋体" w:hAnsi="宋体" w:cs="宋体"/>
          <w:bCs/>
          <w:color w:val="auto"/>
          <w:sz w:val="24"/>
          <w:szCs w:val="24"/>
          <w:highlight w:val="none"/>
        </w:rPr>
      </w:pPr>
      <w:r>
        <w:rPr>
          <w:rFonts w:ascii="宋体" w:hAnsi="宋体" w:cs="宋体"/>
          <w:bCs/>
          <w:color w:val="auto"/>
          <w:sz w:val="24"/>
          <w:szCs w:val="24"/>
          <w:highlight w:val="none"/>
        </w:rPr>
      </w:r>
      <w:r/>
    </w:p>
    <w:p>
      <w:pPr>
        <w:pStyle w:val="921"/>
        <w:ind w:firstLine="480"/>
        <w:spacing w:line="360" w:lineRule="auto"/>
        <w:shd w:val="clear" w:color="auto" w:fill="auto"/>
        <w:tabs>
          <w:tab w:val="left" w:pos="720" w:leader="none"/>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单位名称：</w:t>
      </w:r>
      <w:r/>
    </w:p>
    <w:p>
      <w:pPr>
        <w:pStyle w:val="921"/>
        <w:ind w:firstLine="480"/>
        <w:spacing w:line="360" w:lineRule="auto"/>
        <w:shd w:val="clear" w:color="auto" w:fill="auto"/>
        <w:tabs>
          <w:tab w:val="left" w:pos="720" w:leader="none"/>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pStyle w:val="921"/>
        <w:ind w:firstLine="480"/>
        <w:spacing w:line="360" w:lineRule="auto"/>
        <w:shd w:val="clear" w:color="auto" w:fill="auto"/>
        <w:tabs>
          <w:tab w:val="left" w:pos="720" w:leader="none"/>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姓名：            性别：    </w:t>
      </w:r>
      <w:r/>
    </w:p>
    <w:p>
      <w:pPr>
        <w:pStyle w:val="921"/>
        <w:ind w:firstLine="480"/>
        <w:spacing w:line="360" w:lineRule="auto"/>
        <w:shd w:val="clear" w:color="auto" w:fill="auto"/>
        <w:tabs>
          <w:tab w:val="left" w:pos="720" w:leader="none"/>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        职务：</w:t>
      </w:r>
      <w:r/>
    </w:p>
    <w:p>
      <w:pPr>
        <w:pStyle w:val="921"/>
        <w:ind w:firstLine="480"/>
        <w:spacing w:line="360" w:lineRule="auto"/>
        <w:shd w:val="clear" w:color="auto" w:fill="auto"/>
        <w:tabs>
          <w:tab w:val="left" w:pos="720" w:leader="none"/>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)同志</w:t>
      </w:r>
      <w:r>
        <w:rPr>
          <w:rFonts w:hint="eastAsia" w:ascii="宋体" w:hAnsi="宋体" w:cs="宋体"/>
          <w:color w:val="auto"/>
          <w:sz w:val="24"/>
          <w:szCs w:val="24"/>
          <w:highlight w:val="none"/>
        </w:rPr>
        <w:t xml:space="preserve">系我司的法定代表人。为签署（项目编号：</w:t>
      </w:r>
      <w:r>
        <w:rPr>
          <w:rFonts w:hint="eastAsia" w:ascii="宋体" w:hAnsi="宋体" w:cs="宋体"/>
          <w:color w:val="auto"/>
          <w:sz w:val="24"/>
          <w:szCs w:val="24"/>
          <w:highlight w:val="none"/>
          <w:u w:val="single"/>
          <w:lang w:eastAsia="zh-CN"/>
        </w:rPr>
        <w:t xml:space="preserve">JSZC-320381-ZZXZ-G2026-0018</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u w:val="single"/>
          <w:lang w:eastAsia="zh-CN"/>
        </w:rPr>
        <w:t xml:space="preserve">新沂市2026年时集镇等8个镇（街）第二轮土地承包到期后再延长30年试点项目</w:t>
      </w:r>
      <w:r>
        <w:rPr>
          <w:rFonts w:hint="eastAsia" w:ascii="宋体" w:hAnsi="宋体" w:cs="宋体"/>
          <w:color w:val="auto"/>
          <w:sz w:val="24"/>
          <w:szCs w:val="24"/>
          <w:highlight w:val="none"/>
        </w:rPr>
        <w:t xml:space="preserve">）项目投标文件、进行合同谈判、签署合同和处理与之有关的一切事务。</w:t>
      </w:r>
      <w:r/>
    </w:p>
    <w:p>
      <w:pPr>
        <w:pStyle w:val="921"/>
        <w:spacing w:line="360" w:lineRule="auto"/>
        <w:shd w:val="clear" w:color="auto" w:fill="auto"/>
        <w:tabs>
          <w:tab w:val="left" w:pos="720" w:leader="none"/>
          <w:tab w:val="left" w:pos="900" w:leader="none"/>
        </w:tabs>
        <w:rPr>
          <w:rFonts w:ascii="宋体" w:hAnsi="宋体" w:cs="宋体"/>
          <w:color w:val="auto"/>
          <w:sz w:val="24"/>
          <w:szCs w:val="24"/>
          <w:highlight w:val="none"/>
        </w:rPr>
      </w:pPr>
      <w:r>
        <w:rPr>
          <w:rFonts w:ascii="宋体" w:hAnsi="宋体" w:cs="宋体"/>
          <w:color w:val="auto"/>
          <w:sz w:val="24"/>
          <w:szCs w:val="24"/>
          <w:highlight w:val="none"/>
        </w:rPr>
      </w:r>
      <w:r/>
    </w:p>
    <w:p>
      <w:pPr>
        <w:pStyle w:val="921"/>
        <w:ind w:firstLine="480"/>
        <w:spacing w:line="360" w:lineRule="auto"/>
        <w:shd w:val="clear" w:color="auto" w:fill="auto"/>
        <w:tabs>
          <w:tab w:val="left" w:pos="720" w:leader="none"/>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特此证明。</w:t>
      </w:r>
      <w:r/>
    </w:p>
    <w:p>
      <w:pPr>
        <w:pStyle w:val="921"/>
        <w:ind w:firstLine="480"/>
        <w:spacing w:line="360" w:lineRule="auto"/>
        <w:shd w:val="clear" w:color="auto" w:fill="auto"/>
        <w:tabs>
          <w:tab w:val="left" w:pos="720" w:leader="none"/>
          <w:tab w:val="left" w:pos="900" w:leader="none"/>
        </w:tabs>
        <w:rPr>
          <w:rFonts w:ascii="宋体" w:hAnsi="宋体" w:cs="宋体"/>
          <w:color w:val="auto"/>
          <w:sz w:val="24"/>
          <w:szCs w:val="24"/>
          <w:highlight w:val="none"/>
        </w:rPr>
      </w:pPr>
      <w:r>
        <w:rPr>
          <w:rFonts w:ascii="宋体" w:hAnsi="宋体" w:cs="宋体"/>
          <w:color w:val="auto"/>
          <w:sz w:val="24"/>
          <w:szCs w:val="24"/>
          <w:highlight w:val="none"/>
        </w:rPr>
      </w:r>
      <w:r/>
    </w:p>
    <w:p>
      <w:pPr>
        <w:pStyle w:val="921"/>
        <w:jc w:val="right"/>
        <w:spacing w:line="360" w:lineRule="auto"/>
        <w:shd w:val="clear" w:color="auto" w:fill="auto"/>
        <w:tabs>
          <w:tab w:val="left" w:pos="720" w:leader="none"/>
          <w:tab w:val="left" w:pos="900" w:leader="none"/>
        </w:tabs>
        <w:rPr>
          <w:rFonts w:ascii="宋体" w:hAnsi="宋体" w:cs="宋体"/>
          <w:color w:val="auto"/>
          <w:sz w:val="24"/>
          <w:szCs w:val="24"/>
          <w:highlight w:val="none"/>
        </w:rPr>
      </w:pPr>
      <w:r>
        <w:rPr>
          <w:rFonts w:ascii="宋体" w:hAnsi="宋体" w:cs="宋体"/>
          <w:color w:val="auto"/>
          <w:sz w:val="24"/>
          <w:szCs w:val="24"/>
          <w:highlight w:val="none"/>
        </w:rPr>
      </w:r>
      <w:r/>
    </w:p>
    <w:p>
      <w:pPr>
        <w:pStyle w:val="956"/>
        <w:spacing w:line="360" w:lineRule="auto"/>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p>
    <w:p>
      <w:pPr>
        <w:pStyle w:val="921"/>
        <w:ind w:firstLine="3240"/>
        <w:jc w:val="right"/>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（盖电子签章）</w:t>
      </w:r>
      <w:r/>
    </w:p>
    <w:p>
      <w:pPr>
        <w:pStyle w:val="921"/>
        <w:jc w:val="right"/>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                           法定代表人：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（签字或电子签章）</w:t>
      </w:r>
      <w:r/>
    </w:p>
    <w:p>
      <w:pPr>
        <w:pStyle w:val="921"/>
        <w:ind w:firstLine="3360"/>
        <w:jc w:val="right"/>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921"/>
        <w:spacing w:line="360" w:lineRule="auto"/>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p>
    <w:p>
      <w:pPr>
        <w:pStyle w:val="921"/>
        <w:ind w:firstLine="480"/>
        <w:spacing w:line="360" w:lineRule="auto"/>
        <w:shd w:val="clear" w:color="auto" w:fill="auto"/>
        <w:tabs>
          <w:tab w:val="left" w:pos="720" w:leader="none"/>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w:t>
      </w:r>
      <w:r>
        <w:rPr>
          <w:rFonts w:hint="eastAsia" w:ascii="宋体" w:hAnsi="宋体" w:cs="宋体"/>
          <w:bCs/>
          <w:color w:val="auto"/>
          <w:sz w:val="24"/>
          <w:szCs w:val="24"/>
          <w:highlight w:val="none"/>
        </w:rPr>
        <w:t xml:space="preserve">复印件</w:t>
      </w:r>
      <w:r>
        <w:rPr>
          <w:rFonts w:hint="eastAsia" w:ascii="宋体" w:hAnsi="宋体" w:cs="宋体"/>
          <w:color w:val="auto"/>
          <w:sz w:val="24"/>
          <w:szCs w:val="24"/>
          <w:highlight w:val="none"/>
        </w:rPr>
        <w:t xml:space="preserve">附后）</w:t>
      </w:r>
      <w:r/>
    </w:p>
    <w:p>
      <w:pPr>
        <w:pStyle w:val="925"/>
        <w:rPr>
          <w:color w:val="auto"/>
          <w:sz w:val="24"/>
          <w:szCs w:val="24"/>
          <w:highlight w:val="none"/>
        </w:rPr>
        <w:sectPr>
          <w:footerReference w:type="default" r:id="rId11"/>
          <w:footnotePr/>
          <w:endnotePr/>
          <w:type w:val="nextPage"/>
          <w:pgSz w:w="11906" w:h="16838" w:orient="portrait"/>
          <w:pgMar w:top="1134" w:right="1111" w:bottom="1134" w:left="1083" w:header="851" w:footer="992" w:gutter="0"/>
          <w:cols w:num="1" w:sep="0" w:space="0" w:equalWidth="1"/>
          <w:docGrid w:linePitch="360"/>
        </w:sectPr>
      </w:pPr>
      <w:r>
        <w:rPr>
          <w:color w:val="auto"/>
          <w:sz w:val="24"/>
          <w:szCs w:val="24"/>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widowControl/>
        <w:rPr>
          <w:rFonts w:hint="eastAsia" w:ascii="宋体" w:hAnsi="宋体" w:cs="宋体"/>
          <w:color w:val="auto"/>
          <w:sz w:val="30"/>
          <w:szCs w:val="30"/>
          <w:highlight w:val="none"/>
        </w:rPr>
        <w:outlineLvl w:val="1"/>
      </w:pPr>
      <w:r>
        <w:rPr>
          <w:rFonts w:hint="eastAsia" w:ascii="宋体" w:hAnsi="宋体" w:cs="宋体"/>
          <w:b/>
          <w:bCs/>
          <w:color w:val="auto"/>
          <w:sz w:val="30"/>
          <w:szCs w:val="30"/>
          <w:highlight w:val="none"/>
        </w:rPr>
        <w:t xml:space="preserve">六</w:t>
      </w:r>
      <w:r>
        <w:rPr>
          <w:rFonts w:hint="eastAsia" w:ascii="宋体" w:hAnsi="宋体" w:cs="宋体"/>
          <w:b/>
          <w:bCs/>
          <w:color w:val="auto"/>
          <w:sz w:val="32"/>
          <w:szCs w:val="32"/>
          <w:highlight w:val="none"/>
        </w:rPr>
        <w:t xml:space="preserve">、中小企业声明函格式</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项目名称：</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项目编号：</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采购活动，服务全部由符合政策要求的中小企业承接。相关企业的具体情况如下：</w:t>
      </w:r>
      <w:r/>
    </w:p>
    <w:p>
      <w:pPr>
        <w:ind w:firstLine="600"/>
        <w:spacing w:line="480" w:lineRule="exact"/>
        <w:rPr>
          <w:rFonts w:hint="eastAsia" w:ascii="宋体" w:hAnsi="宋体" w:cs="宋体"/>
          <w:color w:val="auto"/>
          <w:spacing w:val="6"/>
          <w:sz w:val="24"/>
          <w:szCs w:val="24"/>
          <w:highlight w:val="none"/>
        </w:rPr>
      </w:pP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，从业人员人，营业收入为万元，资产总额为万元，属于（</w:t>
      </w:r>
      <w:r>
        <w:rPr>
          <w:rFonts w:hint="eastAsia" w:ascii="宋体" w:hAnsi="宋体" w:cs="宋体"/>
          <w:b/>
          <w:color w:val="auto"/>
          <w:sz w:val="24"/>
          <w:szCs w:val="24"/>
          <w:highlight w:val="none"/>
        </w:rPr>
        <w:t xml:space="preserve">□</w:t>
      </w:r>
      <w:r>
        <w:rPr>
          <w:rFonts w:hint="eastAsia" w:ascii="宋体" w:hAnsi="宋体" w:cs="宋体"/>
          <w:color w:val="auto"/>
          <w:sz w:val="24"/>
          <w:szCs w:val="24"/>
          <w:highlight w:val="none"/>
        </w:rPr>
        <w:t xml:space="preserve">中型企业、</w:t>
      </w:r>
      <w:r>
        <w:rPr>
          <w:rFonts w:hint="eastAsia" w:ascii="宋体" w:hAnsi="宋体" w:cs="宋体"/>
          <w:b/>
          <w:color w:val="auto"/>
          <w:sz w:val="24"/>
          <w:szCs w:val="24"/>
          <w:highlight w:val="none"/>
        </w:rPr>
        <w:t xml:space="preserve">□</w:t>
      </w:r>
      <w:r>
        <w:rPr>
          <w:rFonts w:hint="eastAsia" w:ascii="宋体" w:hAnsi="宋体" w:cs="宋体"/>
          <w:color w:val="auto"/>
          <w:sz w:val="24"/>
          <w:szCs w:val="24"/>
          <w:highlight w:val="none"/>
        </w:rPr>
        <w:t xml:space="preserve">小型企业、</w:t>
      </w:r>
      <w:r>
        <w:rPr>
          <w:rFonts w:hint="eastAsia" w:ascii="宋体" w:hAnsi="宋体" w:cs="宋体"/>
          <w:b/>
          <w:color w:val="auto"/>
          <w:sz w:val="24"/>
          <w:szCs w:val="24"/>
          <w:highlight w:val="none"/>
        </w:rPr>
        <w:t xml:space="preserve">□</w:t>
      </w:r>
      <w:r>
        <w:rPr>
          <w:rFonts w:hint="eastAsia" w:ascii="宋体" w:hAnsi="宋体" w:cs="宋体"/>
          <w:color w:val="auto"/>
          <w:sz w:val="24"/>
          <w:szCs w:val="24"/>
          <w:highlight w:val="none"/>
        </w:rPr>
        <w:t xml:space="preserve">微型企业，请勾选！））；</w:t>
      </w:r>
      <w:r/>
    </w:p>
    <w:p>
      <w:pPr>
        <w:ind w:firstLine="600"/>
        <w:spacing w:line="480" w:lineRule="exact"/>
        <w:rPr>
          <w:rFonts w:hint="eastAsia" w:ascii="宋体" w:hAnsi="宋体" w:cs="宋体"/>
          <w:color w:val="auto"/>
          <w:spacing w:val="6"/>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600"/>
        <w:spacing w:line="480" w:lineRule="exact"/>
        <w:rPr>
          <w:rFonts w:hint="eastAsia" w:ascii="宋体" w:hAnsi="宋体" w:cs="宋体"/>
          <w:color w:val="auto"/>
          <w:spacing w:val="6"/>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企业名称（盖单位电子签章）：</w:t>
      </w:r>
      <w:r/>
    </w:p>
    <w:p>
      <w:pPr>
        <w:ind w:firstLine="600"/>
        <w:jc w:val="left"/>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jc w:val="left"/>
        <w:spacing w:line="4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注：本项目</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的服</w:t>
      </w:r>
      <w:r>
        <w:rPr>
          <w:rFonts w:hint="eastAsia" w:ascii="宋体" w:hAnsi="宋体" w:eastAsia="宋体" w:cs="宋体"/>
          <w:color w:val="auto"/>
          <w:sz w:val="24"/>
          <w:szCs w:val="24"/>
          <w:highlight w:val="none"/>
        </w:rPr>
        <w:t xml:space="preserve">务属于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u w:val="single"/>
        </w:rPr>
        <w:t xml:space="preserve">。</w:t>
      </w:r>
      <w:r/>
    </w:p>
    <w:p>
      <w:pPr>
        <w:pStyle w:val="959"/>
        <w:ind w:firstLine="60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2.从业人员、营业收入、资产总额填报供应商上一年度数据，无上一年度数据的新成立企业可不填报。</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4.执行江苏省财政厅关于进一步加大政府采购支持中小企业力度的通知（苏财购〔2022〕45号）的规定。</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5.供应商提供的《中小企业声明函》与事实不符的，依照《政府采购法》第七十七条第一款的规定追究法律责任。</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6.《中小企业声明函》查询渠道用微信搜索“中小企业规模类型自测小程序”。</w:t>
      </w:r>
      <w:r/>
    </w:p>
    <w:p>
      <w:pPr>
        <w:pStyle w:val="926"/>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inline xmlns:wp="http://schemas.openxmlformats.org/drawingml/2006/wordprocessingDrawing" distT="0" distB="0" distL="0" distR="0">
                <wp:extent cx="2331085" cy="437007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3.5pt;height:344.1pt;mso-wrap-distance-left:0.0pt;mso-wrap-distance-top:0.0pt;mso-wrap-distance-right:0.0pt;mso-wrap-distance-bottom:0.0pt;" stroked="f">
                <v:path textboxrect="0,0,0,0"/>
                <v:imagedata r:id="rId13" o:title=""/>
              </v:shape>
            </w:pict>
          </mc:Fallback>
        </mc:AlternateContent>
      </w:r>
      <w:r/>
    </w:p>
    <w:p>
      <w:pPr>
        <w:jc w:val="center"/>
        <w:spacing w:line="480" w:lineRule="exact"/>
        <w:rPr>
          <w:rFonts w:hint="eastAsia" w:ascii="宋体" w:hAnsi="宋体" w:cs="宋体"/>
          <w:b/>
          <w:color w:val="auto"/>
          <w:spacing w:val="6"/>
          <w:sz w:val="30"/>
          <w:szCs w:val="30"/>
          <w:highlight w:val="none"/>
        </w:rPr>
        <w:outlineLvl w:val="1"/>
      </w:pPr>
      <w:r>
        <w:rPr>
          <w:rFonts w:hint="eastAsia" w:ascii="宋体" w:hAnsi="宋体" w:cs="宋体"/>
          <w:color w:val="auto"/>
          <w:sz w:val="24"/>
          <w:szCs w:val="24"/>
          <w:highlight w:val="none"/>
        </w:rPr>
        <w:br w:type="page" w:clear="all"/>
      </w:r>
      <w:r>
        <w:rPr>
          <w:rFonts w:hint="eastAsia" w:ascii="宋体" w:hAnsi="宋体" w:cs="宋体"/>
          <w:b/>
          <w:bCs/>
          <w:color w:val="auto"/>
          <w:sz w:val="30"/>
          <w:szCs w:val="30"/>
          <w:highlight w:val="none"/>
        </w:rPr>
        <w:t xml:space="preserve">七、残疾人福利性单位声明函格式</w:t>
      </w:r>
      <w:r/>
    </w:p>
    <w:p>
      <w:pPr>
        <w:ind w:firstLine="624"/>
        <w:spacing w:line="480"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624"/>
        <w:spacing w:line="360" w:lineRule="auto"/>
        <w:rPr>
          <w:rFonts w:hint="eastAsia" w:ascii="宋体" w:hAnsi="宋体" w:cs="宋体"/>
          <w:color w:val="auto"/>
          <w:spacing w:val="6"/>
          <w:sz w:val="24"/>
          <w:szCs w:val="24"/>
          <w:highlight w:val="none"/>
          <w:lang w:eastAsia="zh-CN"/>
        </w:rPr>
      </w:pPr>
      <w:r>
        <w:rPr>
          <w:rFonts w:hint="eastAsia" w:ascii="宋体" w:hAnsi="宋体" w:cs="宋体"/>
          <w:color w:val="auto"/>
          <w:spacing w:val="6"/>
          <w:sz w:val="24"/>
          <w:szCs w:val="24"/>
          <w:highlight w:val="none"/>
        </w:rPr>
        <w:t xml:space="preserve">项目名称：</w:t>
      </w:r>
      <w:r>
        <w:rPr>
          <w:rFonts w:hint="eastAsia" w:ascii="宋体" w:hAnsi="宋体" w:cs="宋体"/>
          <w:color w:val="auto"/>
          <w:spacing w:val="6"/>
          <w:sz w:val="24"/>
          <w:szCs w:val="24"/>
          <w:highlight w:val="none"/>
          <w:lang w:eastAsia="zh-CN"/>
        </w:rPr>
        <w:t xml:space="preserve">新沂市2026年时集镇等8个镇（街）第二轮土地承包到期后再延长30年试点项目</w:t>
      </w:r>
      <w:r/>
    </w:p>
    <w:p>
      <w:pPr>
        <w:ind w:firstLine="624"/>
        <w:spacing w:line="360" w:lineRule="auto"/>
        <w:rPr>
          <w:rFonts w:hint="eastAsia" w:ascii="宋体" w:hAnsi="宋体" w:cs="宋体"/>
          <w:color w:val="auto"/>
          <w:spacing w:val="6"/>
          <w:sz w:val="24"/>
          <w:szCs w:val="24"/>
          <w:highlight w:val="none"/>
          <w:lang w:eastAsia="zh-CN"/>
        </w:rPr>
      </w:pPr>
      <w:r>
        <w:rPr>
          <w:rFonts w:hint="eastAsia" w:ascii="宋体" w:hAnsi="宋体" w:cs="宋体"/>
          <w:color w:val="auto"/>
          <w:spacing w:val="6"/>
          <w:sz w:val="24"/>
          <w:szCs w:val="24"/>
          <w:highlight w:val="none"/>
        </w:rPr>
        <w:t xml:space="preserve">项目编号：</w:t>
      </w:r>
      <w:r>
        <w:rPr>
          <w:rFonts w:hint="eastAsia" w:ascii="宋体" w:hAnsi="宋体" w:cs="宋体"/>
          <w:color w:val="auto"/>
          <w:spacing w:val="6"/>
          <w:sz w:val="24"/>
          <w:szCs w:val="24"/>
          <w:highlight w:val="none"/>
          <w:lang w:eastAsia="zh-CN"/>
        </w:rPr>
        <w:t xml:space="preserve">JSZC-320381-ZZXZ-G2026-0018</w:t>
      </w:r>
      <w:r/>
    </w:p>
    <w:p>
      <w:pPr>
        <w:ind w:firstLine="624"/>
        <w:spacing w:line="360" w:lineRule="auto"/>
        <w:rPr>
          <w:rFonts w:hint="eastAsia" w:ascii="宋体" w:hAnsi="宋体" w:cs="宋体"/>
          <w:color w:val="auto"/>
          <w:spacing w:val="6"/>
          <w:sz w:val="24"/>
          <w:szCs w:val="24"/>
          <w:highlight w:val="none"/>
          <w:lang w:eastAsia="zh-CN"/>
        </w:rPr>
      </w:pPr>
      <w:r>
        <w:rPr>
          <w:rFonts w:hint="eastAsia" w:ascii="宋体" w:hAnsi="宋体" w:cs="宋体"/>
          <w:color w:val="auto"/>
          <w:spacing w:val="6"/>
          <w:sz w:val="24"/>
          <w:szCs w:val="24"/>
          <w:highlight w:val="none"/>
          <w:lang w:eastAsia="zh-CN"/>
        </w:rPr>
      </w:r>
      <w:r/>
    </w:p>
    <w:p>
      <w:pPr>
        <w:ind w:firstLine="62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本单位郑重声明，根据《财政部民政部中国残疾人联合会关于促进残疾人就业政府采购政策的通知》（财库</w:t>
      </w:r>
      <w:r>
        <w:rPr>
          <w:rFonts w:hint="eastAsia" w:ascii="宋体" w:hAnsi="宋体" w:cs="宋体"/>
          <w:color w:val="auto"/>
          <w:sz w:val="24"/>
          <w:szCs w:val="24"/>
          <w:highlight w:val="none"/>
        </w:rPr>
        <w:t xml:space="preserve">〔2017〕141</w:t>
      </w:r>
      <w:r>
        <w:rPr>
          <w:rFonts w:hint="eastAsia" w:ascii="宋体" w:hAnsi="宋体" w:cs="宋体"/>
          <w:color w:val="auto"/>
          <w:spacing w:val="6"/>
          <w:sz w:val="24"/>
          <w:szCs w:val="24"/>
          <w:highlight w:val="none"/>
        </w:rPr>
        <w:t xml:space="preserve">号）的规定，本单位为符合条件的残疾人福利性单位，且本单位参加</w:t>
      </w:r>
      <w:r>
        <w:rPr>
          <w:rFonts w:hint="eastAsia" w:ascii="宋体" w:hAnsi="宋体" w:cs="宋体"/>
          <w:color w:val="auto"/>
          <w:sz w:val="24"/>
          <w:szCs w:val="24"/>
          <w:highlight w:val="none"/>
        </w:rPr>
        <w:t xml:space="preserve">______</w:t>
      </w:r>
      <w:r>
        <w:rPr>
          <w:rFonts w:hint="eastAsia" w:ascii="宋体" w:hAnsi="宋体" w:cs="宋体"/>
          <w:color w:val="auto"/>
          <w:spacing w:val="6"/>
          <w:sz w:val="24"/>
          <w:szCs w:val="24"/>
          <w:highlight w:val="none"/>
        </w:rPr>
        <w:t xml:space="preserve">单位的</w:t>
      </w:r>
      <w:r>
        <w:rPr>
          <w:rFonts w:hint="eastAsia" w:ascii="宋体" w:hAnsi="宋体" w:cs="宋体"/>
          <w:color w:val="auto"/>
          <w:sz w:val="24"/>
          <w:szCs w:val="24"/>
          <w:highlight w:val="none"/>
        </w:rPr>
        <w:t xml:space="preserve">______</w:t>
      </w:r>
      <w:r>
        <w:rPr>
          <w:rFonts w:hint="eastAsia" w:ascii="宋体" w:hAnsi="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62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25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投标人：（电子签章）</w:t>
      </w:r>
      <w:r/>
    </w:p>
    <w:p>
      <w:pPr>
        <w:ind w:firstLine="45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5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日期：年月日</w:t>
      </w:r>
      <w:r/>
    </w:p>
    <w:p>
      <w:pPr>
        <w:ind w:firstLine="624"/>
        <w:spacing w:line="480"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说明：</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中标、成交供应商为残疾人福利性单位的，采购人或者其委托的采购代理机构应当随中标、成交结果同时公告其《残疾人福利性单位声明函》，接受社会监督。</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供应商提供的《残疾人福利性单位声明函》与事实不符的，依照《政府采购法》第七十七条第一款的规定追究法律责任。</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30"/>
          <w:szCs w:val="30"/>
          <w:highlight w:val="none"/>
        </w:rPr>
        <w:outlineLvl w:val="1"/>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我单位在参加</w:t>
      </w:r>
      <w:r>
        <w:rPr>
          <w:rFonts w:hint="eastAsia" w:ascii="宋体" w:hAnsi="宋体" w:cs="宋体"/>
          <w:color w:val="auto"/>
          <w:sz w:val="24"/>
          <w:szCs w:val="24"/>
          <w:highlight w:val="none"/>
          <w:lang w:eastAsia="zh-CN"/>
        </w:rPr>
        <w:t xml:space="preserve">新沂市2026年时集镇等8个镇（街）第二轮土地承包到期后再延长3</w:t>
      </w:r>
      <w:r>
        <w:rPr>
          <w:rFonts w:hint="eastAsia" w:ascii="宋体" w:hAnsi="宋体" w:eastAsia="宋体" w:cs="宋体"/>
          <w:color w:val="auto"/>
          <w:sz w:val="24"/>
          <w:szCs w:val="24"/>
          <w:highlight w:val="none"/>
          <w:lang w:eastAsia="zh-CN"/>
        </w:rPr>
        <w:t xml:space="preserve">0年试点项目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JSZC-320381-ZZXZ-G2026-0018</w:t>
      </w:r>
      <w:r>
        <w:rPr>
          <w:rFonts w:hint="eastAsia" w:ascii="宋体" w:hAnsi="宋体" w:eastAsia="宋体" w:cs="宋体"/>
          <w:color w:val="auto"/>
          <w:sz w:val="24"/>
          <w:szCs w:val="24"/>
          <w:highlight w:val="none"/>
        </w:rPr>
        <w:t xml:space="preserve">）政府采购活动前3年内，在经营活动中没有重大违法记录。重大违法记录是指因</w:t>
      </w:r>
      <w:r>
        <w:rPr>
          <w:rFonts w:hint="eastAsia" w:ascii="宋体" w:hAnsi="宋体" w:cs="宋体"/>
          <w:color w:val="auto"/>
          <w:sz w:val="24"/>
          <w:szCs w:val="24"/>
          <w:highlight w:val="none"/>
        </w:rPr>
        <w:t xml:space="preserve">违法经营受到刑事处罚或者责令停产停业、吊销许可证或者执照、较大数额罚款等行政处罚。</w:t>
      </w:r>
      <w:r/>
    </w:p>
    <w:p>
      <w:pPr>
        <w:pStyle w:val="944"/>
        <w:ind w:firstLine="600"/>
        <w:spacing w:before="0" w:beforeAutospacing="0" w:after="0" w:afterAutospacing="0" w:line="360" w:lineRule="auto"/>
        <w:rPr>
          <w:rFonts w:hint="eastAsia"/>
          <w:color w:val="auto"/>
          <w:sz w:val="24"/>
          <w:szCs w:val="24"/>
          <w:highlight w:val="none"/>
        </w:rPr>
      </w:pPr>
      <w:r>
        <w:rPr>
          <w:rFonts w:hint="eastAsia"/>
          <w:color w:val="auto"/>
          <w:sz w:val="24"/>
          <w:szCs w:val="24"/>
          <w:highlight w:val="none"/>
        </w:rPr>
        <w:t xml:space="preserve">我单位对上述声明的真实性负责。如有虚假，将依法承担相应责任。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8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投标人：（电子签章）</w:t>
      </w:r>
      <w:r/>
    </w:p>
    <w:p>
      <w:pPr>
        <w:ind w:firstLine="45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w:t>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6"/>
        <w:ind w:left="0" w:right="0"/>
        <w:jc w:val="center"/>
        <w:keepLines w:val="0"/>
        <w:keepNext w:val="0"/>
        <w:spacing w:before="0" w:beforeAutospacing="0" w:after="200" w:afterAutospacing="0" w:line="0" w:lineRule="atLeast"/>
        <w:widowControl/>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color w:val="auto"/>
          <w:sz w:val="30"/>
          <w:szCs w:val="30"/>
          <w:highlight w:val="none"/>
          <w:lang w:val="en-US" w:eastAsia="zh-CN" w:bidi="ar-SA"/>
        </w:rPr>
        <w:t xml:space="preserve">九、具备履行合同所必需的设备和专业技术能力的书面声明</w:t>
      </w:r>
      <w:r/>
    </w:p>
    <w:p>
      <w:pPr>
        <w:pStyle w:val="756"/>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新沂市2026年时集镇等8个镇（街）第二轮土地承包到期后再延长30年试点项目</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JSZC-320381-ZZXZ-G2026-0018</w:t>
      </w:r>
      <w:r/>
    </w:p>
    <w:p>
      <w:pPr>
        <w:pStyle w:val="756"/>
        <w:ind w:left="0" w:firstLine="480"/>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keepLines w:val="0"/>
        <w:keepNext w:val="0"/>
        <w:pageBreakBefore w:val="0"/>
        <w:spacing w:line="360" w:lineRule="auto"/>
        <w:widowControl w:val="off"/>
        <w:rPr>
          <w:color w:val="auto"/>
          <w:highlight w:val="none"/>
        </w:rPr>
      </w:pPr>
      <w:r>
        <w:rPr>
          <w:rFonts w:hint="eastAsia" w:ascii="宋体" w:hAnsi="宋体" w:eastAsia="宋体" w:cs="宋体"/>
          <w:color w:val="auto"/>
          <w:sz w:val="24"/>
          <w:szCs w:val="24"/>
          <w:highlight w:val="none"/>
        </w:rPr>
        <w:t xml:space="preserve">投标人郑重声明：投标人具备履行合同（项目名称：</w:t>
      </w:r>
      <w:r>
        <w:rPr>
          <w:rFonts w:hint="eastAsia" w:ascii="宋体" w:hAnsi="宋体" w:eastAsia="宋体" w:cs="宋体"/>
          <w:color w:val="auto"/>
          <w:sz w:val="24"/>
          <w:szCs w:val="24"/>
          <w:highlight w:val="none"/>
          <w:lang w:eastAsia="zh-CN"/>
        </w:rPr>
        <w:t xml:space="preserve">新沂市2026年时集镇等8个镇（街）第二轮土地承包到期后再延长30年试点项目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JSZC-320381-ZZXZ-G2026-0018</w:t>
      </w:r>
      <w:r>
        <w:rPr>
          <w:rFonts w:hint="eastAsia" w:ascii="宋体" w:hAnsi="宋体" w:eastAsia="宋体" w:cs="宋体"/>
          <w:color w:val="auto"/>
          <w:sz w:val="24"/>
          <w:szCs w:val="24"/>
          <w:highlight w:val="none"/>
        </w:rPr>
        <w:t xml:space="preserve">）所必需的设备和专业技术能力。</w:t>
      </w:r>
      <w:r/>
    </w:p>
    <w:p>
      <w:pPr>
        <w:pStyle w:val="756"/>
        <w:ind w:left="0" w:firstLine="480"/>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756"/>
        <w:ind w:left="0" w:firstLine="480"/>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特此声明。</w:t>
      </w:r>
      <w:r/>
    </w:p>
    <w:p>
      <w:pPr>
        <w:pStyle w:val="756"/>
        <w:ind w:left="0" w:firstLine="480"/>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756"/>
        <w:ind w:left="0" w:firstLine="480"/>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投标人对上述声明的真实性负责。如有虚假，将依法承担相应责任。</w:t>
      </w:r>
      <w:r/>
    </w:p>
    <w:p>
      <w:pPr>
        <w:pStyle w:val="756"/>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756"/>
        <w:ind w:left="0" w:firstLine="3000"/>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756"/>
        <w:ind w:left="2940" w:firstLine="37"/>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pStyle w:val="756"/>
        <w:ind w:left="2940" w:firstLine="37"/>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投标人法定代表人或授权代表：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（签字或电子签章） </w:t>
      </w:r>
      <w:r/>
    </w:p>
    <w:p>
      <w:pPr>
        <w:pStyle w:val="756"/>
        <w:ind w:left="2940" w:firstLine="37"/>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41"/>
        <w:rPr>
          <w:rFonts w:hint="eastAsia" w:hAnsi="宋体" w:eastAsia="宋体" w:cs="宋体"/>
          <w:color w:val="auto"/>
          <w:highlight w:val="none"/>
        </w:rPr>
      </w:pPr>
      <w:r>
        <w:rPr>
          <w:rFonts w:hint="eastAsia" w:hAnsi="宋体" w:eastAsia="宋体" w:cs="宋体"/>
          <w:color w:val="auto"/>
          <w:highlight w:val="none"/>
        </w:rPr>
      </w:r>
      <w:r/>
    </w:p>
    <w:p>
      <w:pPr>
        <w:pStyle w:val="92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1"/>
        <w:rPr>
          <w:rFonts w:hint="eastAsia" w:hAnsi="宋体" w:eastAsia="宋体" w:cs="宋体"/>
          <w:color w:val="auto"/>
          <w:highlight w:val="none"/>
        </w:rPr>
      </w:pPr>
      <w:r>
        <w:rPr>
          <w:rFonts w:hint="eastAsia" w:hAnsi="宋体" w:eastAsia="宋体" w:cs="宋体"/>
          <w:color w:val="auto"/>
          <w:highlight w:val="none"/>
        </w:rPr>
      </w:r>
      <w:r/>
    </w:p>
    <w:p>
      <w:pPr>
        <w:pStyle w:val="92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1"/>
        <w:rPr>
          <w:rFonts w:hint="eastAsia" w:hAnsi="宋体" w:eastAsia="宋体" w:cs="宋体"/>
          <w:color w:val="auto"/>
          <w:highlight w:val="none"/>
        </w:rPr>
      </w:pPr>
      <w:r>
        <w:rPr>
          <w:rFonts w:hint="eastAsia" w:hAnsi="宋体" w:eastAsia="宋体" w:cs="宋体"/>
          <w:color w:val="auto"/>
          <w:highlight w:val="none"/>
        </w:rPr>
      </w:r>
      <w:r/>
    </w:p>
    <w:p>
      <w:pPr>
        <w:pStyle w:val="92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1"/>
        <w:rPr>
          <w:rFonts w:hint="eastAsia" w:hAnsi="宋体" w:eastAsia="宋体" w:cs="宋体"/>
          <w:color w:val="auto"/>
          <w:highlight w:val="none"/>
        </w:rPr>
      </w:pPr>
      <w:r>
        <w:rPr>
          <w:rFonts w:hint="eastAsia" w:hAnsi="宋体" w:eastAsia="宋体" w:cs="宋体"/>
          <w:color w:val="auto"/>
          <w:highlight w:val="none"/>
        </w:rPr>
      </w:r>
      <w:r/>
    </w:p>
    <w:p>
      <w:pPr>
        <w:pStyle w:val="92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1"/>
        <w:rPr>
          <w:rFonts w:hint="eastAsia" w:hAnsi="宋体" w:eastAsia="宋体" w:cs="宋体"/>
          <w:color w:val="auto"/>
          <w:highlight w:val="none"/>
        </w:rPr>
      </w:pPr>
      <w:r>
        <w:rPr>
          <w:rFonts w:hint="eastAsia" w:hAnsi="宋体" w:eastAsia="宋体" w:cs="宋体"/>
          <w:color w:val="auto"/>
          <w:highlight w:val="none"/>
        </w:rPr>
      </w:r>
      <w:r/>
    </w:p>
    <w:p>
      <w:pPr>
        <w:pStyle w:val="92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1"/>
        <w:rPr>
          <w:rFonts w:hint="eastAsia" w:hAnsi="宋体" w:eastAsia="宋体" w:cs="宋体"/>
          <w:color w:val="auto"/>
          <w:highlight w:val="none"/>
        </w:rPr>
      </w:pPr>
      <w:r>
        <w:rPr>
          <w:rFonts w:hint="eastAsia" w:hAnsi="宋体" w:eastAsia="宋体" w:cs="宋体"/>
          <w:color w:val="auto"/>
          <w:highlight w:val="none"/>
        </w:rPr>
      </w:r>
      <w:r/>
    </w:p>
    <w:p>
      <w:pPr>
        <w:pStyle w:val="926"/>
        <w:rPr>
          <w:rFonts w:hint="eastAsia" w:ascii="宋体" w:hAnsi="宋体" w:cs="宋体"/>
          <w:color w:val="auto"/>
          <w:highlight w:val="none"/>
        </w:rPr>
      </w:pPr>
      <w:r>
        <w:rPr>
          <w:rFonts w:hint="eastAsia" w:ascii="宋体" w:hAnsi="宋体" w:cs="宋体"/>
          <w:color w:val="auto"/>
          <w:highlight w:val="none"/>
        </w:rPr>
      </w:r>
      <w:r/>
    </w:p>
    <w:p>
      <w:pPr>
        <w:pStyle w:val="926"/>
        <w:ind w:left="0" w:firstLine="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8"/>
          <w:szCs w:val="28"/>
          <w:highlight w:val="none"/>
        </w:rPr>
        <w:outlineLvl w:val="1"/>
      </w:pPr>
      <w:r>
        <w:rPr>
          <w:rFonts w:hint="eastAsia" w:ascii="宋体" w:hAnsi="宋体" w:cs="宋体"/>
          <w:b/>
          <w:bCs/>
          <w:color w:val="auto"/>
          <w:sz w:val="30"/>
          <w:szCs w:val="30"/>
          <w:highlight w:val="none"/>
          <w:lang w:val="en-US" w:eastAsia="zh-CN"/>
        </w:rPr>
        <w:t xml:space="preserve">十</w:t>
      </w:r>
      <w:r>
        <w:rPr>
          <w:rFonts w:hint="eastAsia" w:ascii="宋体" w:hAnsi="宋体" w:cs="宋体"/>
          <w:b/>
          <w:bCs/>
          <w:color w:val="auto"/>
          <w:sz w:val="30"/>
          <w:szCs w:val="30"/>
          <w:highlight w:val="none"/>
        </w:rPr>
        <w:t xml:space="preserve">、投标人相关承诺</w:t>
      </w:r>
      <w:r/>
    </w:p>
    <w:p>
      <w:pPr>
        <w:ind w:firstLine="584"/>
        <w:spacing w:line="588"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新沂市2026年时集镇等8个镇（街）第二轮土地承包到期后再延长30年试点项目</w:t>
      </w:r>
      <w:r/>
    </w:p>
    <w:p>
      <w:pPr>
        <w:ind w:firstLine="584"/>
        <w:spacing w:line="588" w:lineRule="exact"/>
        <w:rPr>
          <w:rFonts w:hint="eastAsia" w:ascii="宋体" w:hAnsi="宋体" w:eastAsia="宋体" w:cs="宋体"/>
          <w:color w:val="auto"/>
          <w:spacing w:val="6"/>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JSZC-320381-ZZXZ-G2026-0018</w:t>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我单位承诺：</w:t>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我单位对上述承诺负责，并依法承担相应责任。</w:t>
      </w:r>
      <w:r/>
    </w:p>
    <w:p>
      <w:pPr>
        <w:ind w:firstLine="300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47"/>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47"/>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47"/>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47"/>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47"/>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12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投标人：（电子签章）</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47"/>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480" w:lineRule="exact"/>
        <w:rPr>
          <w:rFonts w:ascii="仿宋" w:hAnsi="仿宋" w:eastAsia="仿宋"/>
          <w:color w:val="auto"/>
          <w:sz w:val="28"/>
          <w:szCs w:val="28"/>
          <w:highlight w:val="none"/>
        </w:rPr>
        <w:outlineLvl w:val="1"/>
      </w:pPr>
      <w:r>
        <w:rPr>
          <w:rFonts w:hint="eastAsia" w:ascii="宋体" w:hAnsi="宋体" w:cs="宋体"/>
          <w:color w:val="auto"/>
          <w:sz w:val="24"/>
          <w:szCs w:val="24"/>
          <w:highlight w:val="none"/>
        </w:rPr>
        <w:br w:type="page" w:clear="all"/>
      </w:r>
      <w:r>
        <w:rPr>
          <w:rFonts w:hint="eastAsia" w:ascii="黑体" w:hAnsi="黑体" w:eastAsia="黑体"/>
          <w:color w:val="auto"/>
          <w:sz w:val="30"/>
          <w:szCs w:val="30"/>
          <w:highlight w:val="none"/>
        </w:rPr>
        <w:t xml:space="preserve">十</w:t>
      </w:r>
      <w:r>
        <w:rPr>
          <w:rFonts w:hint="eastAsia" w:ascii="黑体" w:hAnsi="黑体" w:eastAsia="黑体"/>
          <w:color w:val="auto"/>
          <w:sz w:val="30"/>
          <w:szCs w:val="30"/>
          <w:highlight w:val="none"/>
          <w:lang w:val="en-US" w:eastAsia="zh-CN"/>
        </w:rPr>
        <w:t xml:space="preserve">一</w:t>
      </w:r>
      <w:r>
        <w:rPr>
          <w:rFonts w:hint="eastAsia" w:ascii="黑体" w:hAnsi="黑体" w:eastAsia="黑体"/>
          <w:color w:val="auto"/>
          <w:sz w:val="30"/>
          <w:szCs w:val="30"/>
          <w:highlight w:val="none"/>
        </w:rPr>
        <w:t xml:space="preserve">、投标人书面声明</w:t>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新沂市2026年时集镇等8个镇（街）第二轮土地承包到期后再延长30年试点项目</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JSZC-320381-ZZXZ-G2026-0018</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我单位不是为本采购项目提供整体设计、规范编制或者项目管理、监理、检测等服务的供应商。</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特此声明。</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我单位对上述声明的真实性负责。如有虚假，将依法承担相应责任。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4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4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4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6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投标人：（电子签章）</w:t>
      </w:r>
      <w:r/>
    </w:p>
    <w:p>
      <w:pPr>
        <w:pStyle w:val="955"/>
        <w:ind w:firstLine="2800"/>
        <w:spacing w:line="360" w:lineRule="auto"/>
        <w:rPr>
          <w:rFonts w:hint="eastAsia" w:ascii="宋体" w:hAnsi="宋体" w:cs="宋体"/>
          <w:color w:val="auto"/>
          <w:sz w:val="24"/>
          <w:szCs w:val="24"/>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color w:val="auto"/>
          <w:sz w:val="24"/>
          <w:szCs w:val="24"/>
          <w:highlight w:val="none"/>
        </w:rPr>
        <w:t xml:space="preserve">日期：年月日</w:t>
      </w:r>
      <w:r/>
    </w:p>
    <w:p>
      <w:pPr>
        <w:jc w:val="center"/>
        <w:spacing w:line="480" w:lineRule="exact"/>
        <w:rPr>
          <w:rFonts w:hint="eastAsia" w:ascii="宋体" w:hAnsi="宋体" w:cs="宋体"/>
          <w:color w:val="auto"/>
          <w:sz w:val="30"/>
          <w:szCs w:val="30"/>
          <w:highlight w:val="none"/>
        </w:rPr>
        <w:outlineLvl w:val="1"/>
      </w:pPr>
      <w:r>
        <w:rPr>
          <w:rFonts w:hint="eastAsia" w:ascii="宋体" w:hAnsi="宋体" w:cs="宋体"/>
          <w:b/>
          <w:bCs/>
          <w:color w:val="auto"/>
          <w:sz w:val="30"/>
          <w:szCs w:val="30"/>
          <w:highlight w:val="none"/>
        </w:rPr>
        <w:t xml:space="preserve">十</w:t>
      </w:r>
      <w:r>
        <w:rPr>
          <w:rFonts w:hint="eastAsia" w:ascii="宋体" w:hAnsi="宋体" w:cs="宋体"/>
          <w:b/>
          <w:bCs/>
          <w:color w:val="auto"/>
          <w:sz w:val="30"/>
          <w:szCs w:val="30"/>
          <w:highlight w:val="none"/>
          <w:lang w:val="en-US" w:eastAsia="zh-CN"/>
        </w:rPr>
        <w:t xml:space="preserve">二</w:t>
      </w:r>
      <w:r>
        <w:rPr>
          <w:rFonts w:hint="eastAsia" w:ascii="宋体" w:hAnsi="宋体" w:cs="宋体"/>
          <w:b/>
          <w:bCs/>
          <w:color w:val="auto"/>
          <w:sz w:val="30"/>
          <w:szCs w:val="30"/>
          <w:highlight w:val="none"/>
        </w:rPr>
        <w:t xml:space="preserve">、预付款保函支付条款模板</w:t>
      </w:r>
      <w:r/>
    </w:p>
    <w:p>
      <w:pPr>
        <w:pStyle w:val="941"/>
        <w:rPr>
          <w:rFonts w:hint="eastAsia" w:hAnsi="宋体" w:eastAsia="宋体" w:cs="宋体"/>
          <w:color w:val="auto"/>
          <w:highlight w:val="none"/>
        </w:rPr>
      </w:pPr>
      <w:r>
        <w:rPr>
          <w:rFonts w:hint="eastAsia" w:hAnsi="宋体" w:eastAsia="宋体" w:cs="宋体"/>
          <w:color w:val="auto"/>
          <w:highlight w:val="none"/>
        </w:rPr>
      </w:r>
      <w:r/>
    </w:p>
    <w:p>
      <w:pPr>
        <w:ind w:firstLine="60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符合条件一：提交预付款保函的</w:t>
      </w:r>
      <w:r/>
    </w:p>
    <w:p>
      <w:pPr>
        <w:ind w:firstLine="602"/>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（1）合同签订且乙方向甲方出具预付款保函后个工作日内，甲方应支付合同价款的百分之</w:t>
      </w:r>
      <w:r>
        <w:rPr>
          <w:rFonts w:hint="eastAsia" w:ascii="宋体" w:hAnsi="宋体" w:cs="宋体"/>
          <w:color w:val="auto"/>
          <w:sz w:val="24"/>
          <w:szCs w:val="24"/>
          <w:highlight w:val="none"/>
          <w:u w:val="single"/>
        </w:rPr>
        <w:t xml:space="preserve">XX（XX%），</w:t>
      </w:r>
      <w:r>
        <w:rPr>
          <w:rFonts w:hint="eastAsia" w:ascii="宋体" w:hAnsi="宋体" w:cs="宋体"/>
          <w:color w:val="auto"/>
          <w:sz w:val="24"/>
          <w:szCs w:val="24"/>
          <w:highlight w:val="none"/>
        </w:rPr>
        <w:t xml:space="preserve">小写￥大写：人民币。</w:t>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乙方需提交的支付文件：乙方出具的全额正式发票。</w:t>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（2）验收合格后个工作日内，甲方应支付合同价款的百分之</w:t>
      </w:r>
      <w:r>
        <w:rPr>
          <w:rFonts w:hint="eastAsia" w:ascii="宋体" w:hAnsi="宋体" w:cs="宋体"/>
          <w:color w:val="auto"/>
          <w:sz w:val="24"/>
          <w:szCs w:val="24"/>
          <w:highlight w:val="none"/>
          <w:u w:val="single"/>
        </w:rPr>
        <w:t xml:space="preserve">XX（XX%），</w:t>
      </w:r>
      <w:r>
        <w:rPr>
          <w:rFonts w:hint="eastAsia" w:ascii="宋体" w:hAnsi="宋体" w:cs="宋体"/>
          <w:color w:val="auto"/>
          <w:sz w:val="24"/>
          <w:szCs w:val="24"/>
          <w:highlight w:val="none"/>
        </w:rPr>
        <w:t xml:space="preserve">小写￥大写：人民币。</w:t>
      </w:r>
      <w:r/>
    </w:p>
    <w:p>
      <w:pPr>
        <w:ind w:firstLine="605"/>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p>
    <w:p>
      <w:pPr>
        <w:ind w:firstLine="605"/>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符合条件二：不提交预付款保函的</w:t>
      </w:r>
      <w:r/>
    </w:p>
    <w:p>
      <w:pPr>
        <w:ind w:firstLine="602"/>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（1）合同签订后个工作日内，甲方应支付合同价款的百分之</w:t>
      </w:r>
      <w:r>
        <w:rPr>
          <w:rFonts w:hint="eastAsia" w:ascii="宋体" w:hAnsi="宋体" w:cs="宋体"/>
          <w:color w:val="auto"/>
          <w:sz w:val="24"/>
          <w:szCs w:val="24"/>
          <w:highlight w:val="none"/>
          <w:u w:val="single"/>
        </w:rPr>
        <w:t xml:space="preserve">XX（XX%），</w:t>
      </w:r>
      <w:r>
        <w:rPr>
          <w:rFonts w:hint="eastAsia" w:ascii="宋体" w:hAnsi="宋体" w:cs="宋体"/>
          <w:color w:val="auto"/>
          <w:sz w:val="24"/>
          <w:szCs w:val="24"/>
          <w:highlight w:val="none"/>
        </w:rPr>
        <w:t xml:space="preserve">小写￥大写：人民币。</w:t>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乙方需提交的支付文件：乙方出具的全额正式发票。</w:t>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（2）验收合格后个工作日内，甲方应支付合同价款的百分之</w:t>
      </w:r>
      <w:r>
        <w:rPr>
          <w:rFonts w:hint="eastAsia" w:ascii="宋体" w:hAnsi="宋体" w:cs="宋体"/>
          <w:color w:val="auto"/>
          <w:sz w:val="24"/>
          <w:szCs w:val="24"/>
          <w:highlight w:val="none"/>
          <w:u w:val="single"/>
        </w:rPr>
        <w:t xml:space="preserve">XX（XX%），</w:t>
      </w:r>
      <w:r>
        <w:rPr>
          <w:rFonts w:hint="eastAsia" w:ascii="宋体" w:hAnsi="宋体" w:cs="宋体"/>
          <w:color w:val="auto"/>
          <w:sz w:val="24"/>
          <w:szCs w:val="24"/>
          <w:highlight w:val="none"/>
        </w:rPr>
        <w:t xml:space="preserve">小写￥大写：人民币。</w:t>
      </w:r>
      <w:r/>
    </w:p>
    <w:p>
      <w:pPr>
        <w:ind w:left="140" w:firstLine="605"/>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w:t>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1、付款条件一中，出具预付款保函后支付的合同款应当与保函金额一致。</w:t>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2、付款条件二中，预付款比例设定应符合《关于做好政府采购支持企业发展有关事项的通知》(苏财购〔2020〕52号)要求。</w:t>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Courier New">
    <w:panose1 w:val="02070309020205020404"/>
  </w:font>
  <w:font w:name="Calibri Light">
    <w:panose1 w:val="020F0302020204030204"/>
  </w:font>
  <w:font w:name="Calibri">
    <w:panose1 w:val="020F0502020204030204"/>
  </w:font>
  <w:font w:name="微软雅黑">
    <w:panose1 w:val="020B0503020204020204"/>
  </w:font>
  <w:font w:name="Tahoma">
    <w:panose1 w:val="020B0604030504040204"/>
  </w:font>
  <w:font w:name="仿宋">
    <w:panose1 w:val="02010609060101010101"/>
  </w:font>
  <w:font w:name="Symbol">
    <w:panose1 w:val="05050102010706020507"/>
  </w:font>
  <w:font w:name="新宋体">
    <w:panose1 w:val="02010609030101010101"/>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tabs>
          <w:tab w:val="left" w:pos="312"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tabs>
          <w:tab w:val="left" w:pos="312"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link w:val="9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link w:val="763"/>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64"/>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65"/>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66"/>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67"/>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68"/>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70"/>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71"/>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right="0" w:firstLine="0"/>
      <w:spacing w:after="57"/>
    </w:pPr>
  </w:style>
  <w:style w:type="paragraph" w:styleId="739">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0">
    <w:name w:val="Body Text"/>
    <w:basedOn w:val="726"/>
    <w:next w:val="741"/>
    <w:uiPriority w:val="0"/>
    <w:qFormat/>
    <w:pPr>
      <w:ind w:left="72" w:right="30"/>
      <w:jc w:val="center"/>
      <w:spacing w:after="60" w:line="360" w:lineRule="atLeast"/>
    </w:pPr>
    <w:rPr>
      <w:szCs w:val="22"/>
    </w:rPr>
  </w:style>
  <w:style w:type="paragraph" w:styleId="741">
    <w:name w:val="Body Text First Indent"/>
    <w:basedOn w:val="740"/>
    <w:next w:val="742"/>
    <w:uiPriority w:val="0"/>
    <w:qFormat/>
    <w:pPr>
      <w:ind w:firstLine="200"/>
      <w:spacing w:line="360" w:lineRule="auto"/>
    </w:pPr>
    <w:rPr>
      <w:rFonts w:ascii="仿宋_GB2312" w:eastAsia="仿宋_GB2312"/>
      <w:sz w:val="30"/>
      <w:szCs w:val="30"/>
    </w:rPr>
  </w:style>
  <w:style w:type="paragraph" w:styleId="742">
    <w:name w:val="toc 6"/>
    <w:basedOn w:val="726"/>
    <w:next w:val="726"/>
    <w:uiPriority w:val="39"/>
    <w:unhideWhenUsed/>
    <w:qFormat/>
    <w:pPr>
      <w:ind w:left="1417" w:right="0" w:firstLine="0"/>
      <w:spacing w:after="57"/>
    </w:pPr>
  </w:style>
  <w:style w:type="paragraph" w:styleId="743">
    <w:name w:val="toc 5"/>
    <w:basedOn w:val="726"/>
    <w:next w:val="726"/>
    <w:uiPriority w:val="39"/>
    <w:unhideWhenUsed/>
    <w:qFormat/>
    <w:pPr>
      <w:ind w:left="1134" w:right="0" w:firstLine="0"/>
      <w:spacing w:after="57"/>
    </w:pPr>
  </w:style>
  <w:style w:type="paragraph" w:styleId="744">
    <w:name w:val="toc 3"/>
    <w:basedOn w:val="726"/>
    <w:next w:val="726"/>
    <w:uiPriority w:val="39"/>
    <w:unhideWhenUsed/>
    <w:qFormat/>
    <w:pPr>
      <w:ind w:left="567" w:right="0" w:firstLine="0"/>
      <w:spacing w:after="57"/>
    </w:pPr>
  </w:style>
  <w:style w:type="paragraph" w:styleId="745">
    <w:name w:val="toc 8"/>
    <w:basedOn w:val="726"/>
    <w:next w:val="726"/>
    <w:uiPriority w:val="39"/>
    <w:unhideWhenUsed/>
    <w:qFormat/>
    <w:pPr>
      <w:ind w:left="1984" w:right="0" w:firstLine="0"/>
      <w:spacing w:after="57"/>
    </w:pPr>
  </w:style>
  <w:style w:type="paragraph" w:styleId="746">
    <w:name w:val="endnote text"/>
    <w:basedOn w:val="726"/>
    <w:link w:val="909"/>
    <w:uiPriority w:val="99"/>
    <w:semiHidden/>
    <w:unhideWhenUsed/>
    <w:qFormat/>
    <w:pPr>
      <w:spacing w:after="0" w:line="240" w:lineRule="auto"/>
    </w:pPr>
    <w:rPr>
      <w:sz w:val="20"/>
    </w:rPr>
  </w:style>
  <w:style w:type="paragraph" w:styleId="747">
    <w:name w:val="Footer"/>
    <w:basedOn w:val="726"/>
    <w:link w:val="782"/>
    <w:uiPriority w:val="99"/>
    <w:unhideWhenUsed/>
    <w:qFormat/>
    <w:pPr>
      <w:spacing w:after="0" w:line="240" w:lineRule="auto"/>
      <w:tabs>
        <w:tab w:val="center" w:pos="7143" w:leader="none"/>
        <w:tab w:val="right" w:pos="14287" w:leader="none"/>
      </w:tabs>
    </w:pPr>
  </w:style>
  <w:style w:type="paragraph" w:styleId="748">
    <w:name w:val="Header"/>
    <w:basedOn w:val="726"/>
    <w:link w:val="780"/>
    <w:uiPriority w:val="99"/>
    <w:unhideWhenUsed/>
    <w:qFormat/>
    <w:pPr>
      <w:spacing w:after="0" w:line="240" w:lineRule="auto"/>
      <w:tabs>
        <w:tab w:val="center" w:pos="7143" w:leader="none"/>
        <w:tab w:val="right" w:pos="14287" w:leader="none"/>
      </w:tabs>
    </w:pPr>
  </w:style>
  <w:style w:type="paragraph" w:styleId="749">
    <w:name w:val="toc 1"/>
    <w:basedOn w:val="726"/>
    <w:next w:val="726"/>
    <w:uiPriority w:val="39"/>
    <w:unhideWhenUsed/>
    <w:qFormat/>
    <w:pPr>
      <w:ind w:left="0" w:right="0" w:firstLine="0"/>
      <w:spacing w:after="57"/>
    </w:pPr>
  </w:style>
  <w:style w:type="paragraph" w:styleId="750">
    <w:name w:val="toc 4"/>
    <w:basedOn w:val="726"/>
    <w:next w:val="726"/>
    <w:uiPriority w:val="39"/>
    <w:unhideWhenUsed/>
    <w:qFormat/>
    <w:pPr>
      <w:ind w:left="850" w:right="0" w:firstLine="0"/>
      <w:spacing w:after="57"/>
    </w:pPr>
  </w:style>
  <w:style w:type="paragraph" w:styleId="751">
    <w:name w:val="Subtitle"/>
    <w:basedOn w:val="726"/>
    <w:next w:val="726"/>
    <w:link w:val="775"/>
    <w:uiPriority w:val="11"/>
    <w:qFormat/>
    <w:pPr>
      <w:spacing w:before="200" w:after="200"/>
    </w:pPr>
    <w:rPr>
      <w:sz w:val="24"/>
      <w:szCs w:val="24"/>
    </w:rPr>
  </w:style>
  <w:style w:type="paragraph" w:styleId="752">
    <w:name w:val="footnote text"/>
    <w:basedOn w:val="726"/>
    <w:link w:val="908"/>
    <w:uiPriority w:val="99"/>
    <w:semiHidden/>
    <w:unhideWhenUsed/>
    <w:qFormat/>
    <w:pPr>
      <w:spacing w:after="40" w:line="240" w:lineRule="auto"/>
    </w:pPr>
    <w:rPr>
      <w:sz w:val="18"/>
    </w:rPr>
  </w:style>
  <w:style w:type="paragraph" w:styleId="753">
    <w:name w:val="table of figures"/>
    <w:basedOn w:val="726"/>
    <w:next w:val="726"/>
    <w:uiPriority w:val="99"/>
    <w:unhideWhenUsed/>
    <w:qFormat/>
    <w:pPr>
      <w:spacing w:after="0" w:afterAutospacing="0"/>
    </w:pPr>
  </w:style>
  <w:style w:type="paragraph" w:styleId="754">
    <w:name w:val="toc 2"/>
    <w:basedOn w:val="726"/>
    <w:next w:val="726"/>
    <w:uiPriority w:val="39"/>
    <w:unhideWhenUsed/>
    <w:qFormat/>
    <w:pPr>
      <w:ind w:left="283" w:right="0" w:firstLine="0"/>
      <w:spacing w:after="57"/>
    </w:pPr>
  </w:style>
  <w:style w:type="paragraph" w:styleId="755">
    <w:name w:val="toc 9"/>
    <w:basedOn w:val="726"/>
    <w:next w:val="726"/>
    <w:uiPriority w:val="39"/>
    <w:unhideWhenUsed/>
    <w:qFormat/>
    <w:pPr>
      <w:ind w:left="2268" w:right="0" w:firstLine="0"/>
      <w:spacing w:after="57"/>
    </w:pPr>
  </w:style>
  <w:style w:type="paragraph" w:styleId="756">
    <w:name w:val="Normal (Web)"/>
    <w:basedOn w:val="726"/>
    <w:uiPriority w:val="99"/>
    <w:semiHidden/>
    <w:unhideWhenUsed/>
    <w:qFormat/>
    <w:pPr>
      <w:ind w:left="0" w:right="0"/>
      <w:jc w:val="left"/>
      <w:spacing w:before="0" w:beforeAutospacing="1" w:after="0" w:afterAutospacing="1"/>
    </w:pPr>
    <w:rPr>
      <w:sz w:val="24"/>
      <w:lang w:val="en-US" w:eastAsia="zh-CN" w:bidi="ar"/>
    </w:rPr>
  </w:style>
  <w:style w:type="paragraph" w:styleId="757">
    <w:name w:val="Title"/>
    <w:basedOn w:val="726"/>
    <w:next w:val="726"/>
    <w:link w:val="774"/>
    <w:uiPriority w:val="10"/>
    <w:qFormat/>
    <w:pPr>
      <w:contextualSpacing/>
      <w:spacing w:before="300" w:after="200"/>
    </w:pPr>
    <w:rPr>
      <w:sz w:val="48"/>
      <w:szCs w:val="48"/>
    </w:rPr>
  </w:style>
  <w:style w:type="table" w:styleId="7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Strong"/>
    <w:basedOn w:val="736"/>
    <w:uiPriority w:val="0"/>
    <w:qFormat/>
    <w:rPr>
      <w:b/>
    </w:rPr>
  </w:style>
  <w:style w:type="character" w:styleId="760">
    <w:name w:val="endnote reference"/>
    <w:uiPriority w:val="99"/>
    <w:semiHidden/>
    <w:unhideWhenUsed/>
    <w:qFormat/>
    <w:rPr>
      <w:vertAlign w:val="superscript"/>
    </w:rPr>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footnote reference"/>
    <w:uiPriority w:val="99"/>
    <w:unhideWhenUsed/>
    <w:qFormat/>
    <w:rPr>
      <w:vertAlign w:val="superscript"/>
    </w:rPr>
  </w:style>
  <w:style w:type="character" w:styleId="763" w:customStyle="1">
    <w:name w:val="Heading 1 Char"/>
    <w:link w:val="727"/>
    <w:uiPriority w:val="9"/>
    <w:qFormat/>
    <w:rPr>
      <w:rFonts w:ascii="Arial" w:hAnsi="Arial" w:eastAsia="Arial" w:cs="Arial"/>
      <w:sz w:val="40"/>
      <w:szCs w:val="40"/>
    </w:rPr>
  </w:style>
  <w:style w:type="character" w:styleId="764" w:customStyle="1">
    <w:name w:val="Heading 2 Char"/>
    <w:link w:val="728"/>
    <w:uiPriority w:val="9"/>
    <w:qFormat/>
    <w:rPr>
      <w:rFonts w:ascii="Arial" w:hAnsi="Arial" w:eastAsia="Arial" w:cs="Arial"/>
      <w:sz w:val="34"/>
    </w:rPr>
  </w:style>
  <w:style w:type="character" w:styleId="765" w:customStyle="1">
    <w:name w:val="Heading 3 Char"/>
    <w:link w:val="729"/>
    <w:uiPriority w:val="9"/>
    <w:qFormat/>
    <w:rPr>
      <w:rFonts w:ascii="Arial" w:hAnsi="Arial" w:eastAsia="Arial" w:cs="Arial"/>
      <w:sz w:val="30"/>
      <w:szCs w:val="30"/>
    </w:rPr>
  </w:style>
  <w:style w:type="character" w:styleId="766" w:customStyle="1">
    <w:name w:val="Heading 4 Char"/>
    <w:link w:val="730"/>
    <w:uiPriority w:val="9"/>
    <w:qFormat/>
    <w:rPr>
      <w:rFonts w:ascii="Arial" w:hAnsi="Arial" w:eastAsia="Arial" w:cs="Arial"/>
      <w:b/>
      <w:bCs/>
      <w:sz w:val="26"/>
      <w:szCs w:val="26"/>
    </w:rPr>
  </w:style>
  <w:style w:type="character" w:styleId="767" w:customStyle="1">
    <w:name w:val="Heading 5 Char"/>
    <w:link w:val="731"/>
    <w:uiPriority w:val="9"/>
    <w:qFormat/>
    <w:rPr>
      <w:rFonts w:ascii="Arial" w:hAnsi="Arial" w:eastAsia="Arial" w:cs="Arial"/>
      <w:b/>
      <w:bCs/>
      <w:sz w:val="24"/>
      <w:szCs w:val="24"/>
    </w:rPr>
  </w:style>
  <w:style w:type="character" w:styleId="768" w:customStyle="1">
    <w:name w:val="Heading 6 Char"/>
    <w:link w:val="732"/>
    <w:uiPriority w:val="9"/>
    <w:qFormat/>
    <w:rPr>
      <w:rFonts w:ascii="Arial" w:hAnsi="Arial" w:eastAsia="Arial" w:cs="Arial"/>
      <w:b/>
      <w:bCs/>
      <w:sz w:val="22"/>
      <w:szCs w:val="22"/>
    </w:rPr>
  </w:style>
  <w:style w:type="character" w:styleId="769" w:customStyle="1">
    <w:name w:val="Heading 7 Char"/>
    <w:link w:val="733"/>
    <w:uiPriority w:val="9"/>
    <w:qFormat/>
    <w:rPr>
      <w:rFonts w:ascii="Arial" w:hAnsi="Arial" w:eastAsia="Arial" w:cs="Arial"/>
      <w:b/>
      <w:bCs/>
      <w:i/>
      <w:iCs/>
      <w:sz w:val="22"/>
      <w:szCs w:val="22"/>
    </w:rPr>
  </w:style>
  <w:style w:type="character" w:styleId="770" w:customStyle="1">
    <w:name w:val="Heading 8 Char"/>
    <w:link w:val="734"/>
    <w:uiPriority w:val="9"/>
    <w:qFormat/>
    <w:rPr>
      <w:rFonts w:ascii="Arial" w:hAnsi="Arial" w:eastAsia="Arial" w:cs="Arial"/>
      <w:i/>
      <w:iCs/>
      <w:sz w:val="22"/>
      <w:szCs w:val="22"/>
    </w:rPr>
  </w:style>
  <w:style w:type="character" w:styleId="771" w:customStyle="1">
    <w:name w:val="Heading 9 Char"/>
    <w:link w:val="735"/>
    <w:uiPriority w:val="9"/>
    <w:qFormat/>
    <w:rPr>
      <w:rFonts w:ascii="Arial" w:hAnsi="Arial" w:eastAsia="Arial" w:cs="Arial"/>
      <w:i/>
      <w:iCs/>
      <w:sz w:val="21"/>
      <w:szCs w:val="21"/>
    </w:rPr>
  </w:style>
  <w:style w:type="paragraph" w:styleId="772">
    <w:name w:val="List Paragraph"/>
    <w:basedOn w:val="726"/>
    <w:uiPriority w:val="34"/>
    <w:qFormat/>
    <w:pPr>
      <w:contextualSpacing/>
      <w:ind w:left="720"/>
    </w:pPr>
  </w:style>
  <w:style w:type="paragraph" w:styleId="773">
    <w:name w:val="No Spacing"/>
    <w:uiPriority w:val="1"/>
    <w:qFormat/>
    <w:pPr>
      <w:spacing w:before="0" w:after="0" w:line="240" w:lineRule="auto"/>
    </w:pPr>
    <w:rPr>
      <w:rFonts w:hint="default" w:ascii="Times New Roman" w:hAnsi="Times New Roman" w:eastAsia="宋体" w:cs="Times New Roman"/>
    </w:rPr>
  </w:style>
  <w:style w:type="character" w:styleId="774" w:customStyle="1">
    <w:name w:val="Title Char"/>
    <w:link w:val="757"/>
    <w:uiPriority w:val="10"/>
    <w:qFormat/>
    <w:rPr>
      <w:sz w:val="48"/>
      <w:szCs w:val="48"/>
    </w:rPr>
  </w:style>
  <w:style w:type="character" w:styleId="775" w:customStyle="1">
    <w:name w:val="Subtitle Char"/>
    <w:link w:val="751"/>
    <w:uiPriority w:val="11"/>
    <w:qFormat/>
    <w:rPr>
      <w:sz w:val="24"/>
      <w:szCs w:val="24"/>
    </w:rPr>
  </w:style>
  <w:style w:type="paragraph" w:styleId="776">
    <w:name w:val="Quote"/>
    <w:basedOn w:val="726"/>
    <w:next w:val="726"/>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26"/>
    <w:next w:val="726"/>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link w:val="748"/>
    <w:uiPriority w:val="99"/>
    <w:qFormat/>
  </w:style>
  <w:style w:type="character" w:styleId="781" w:customStyle="1">
    <w:name w:val="Footer Char"/>
    <w:link w:val="747"/>
    <w:uiPriority w:val="99"/>
    <w:qFormat/>
  </w:style>
  <w:style w:type="character" w:styleId="782" w:customStyle="1">
    <w:name w:val="Caption Char"/>
    <w:link w:val="747"/>
    <w:uiPriority w:val="99"/>
    <w:qFormat/>
  </w:style>
  <w:style w:type="table" w:styleId="78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Footnote Text Char"/>
    <w:link w:val="752"/>
    <w:uiPriority w:val="99"/>
    <w:qFormat/>
    <w:rPr>
      <w:sz w:val="18"/>
    </w:rPr>
  </w:style>
  <w:style w:type="character" w:styleId="909" w:customStyle="1">
    <w:name w:val="Endnote Text Char"/>
    <w:link w:val="746"/>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paragraph" w:styleId="911" w:customStyle="1">
    <w:name w:val="标题 11"/>
    <w:basedOn w:val="726"/>
    <w:next w:val="726"/>
    <w:link w:val="917"/>
    <w:uiPriority w:val="0"/>
    <w:qFormat/>
    <w:pPr>
      <w:jc w:val="center"/>
      <w:keepLines/>
      <w:keepNext/>
      <w:spacing w:line="578" w:lineRule="auto"/>
      <w:outlineLvl w:val="0"/>
    </w:pPr>
    <w:rPr>
      <w:rFonts w:eastAsia="新宋体"/>
      <w:b/>
      <w:bCs/>
      <w:sz w:val="30"/>
      <w:szCs w:val="44"/>
    </w:rPr>
  </w:style>
  <w:style w:type="paragraph" w:styleId="912" w:customStyle="1">
    <w:name w:val="标题 212"/>
    <w:basedOn w:val="726"/>
    <w:next w:val="726"/>
    <w:uiPriority w:val="99"/>
    <w:qFormat/>
    <w:pPr>
      <w:jc w:val="center"/>
      <w:keepLines/>
      <w:keepNext/>
      <w:spacing w:before="260" w:after="260" w:line="360" w:lineRule="auto"/>
      <w:outlineLvl w:val="1"/>
    </w:pPr>
    <w:rPr>
      <w:rFonts w:ascii="Arial" w:hAnsi="Arial" w:eastAsia="仿宋"/>
      <w:bCs/>
      <w:sz w:val="24"/>
      <w:szCs w:val="32"/>
    </w:rPr>
  </w:style>
  <w:style w:type="paragraph" w:styleId="913" w:customStyle="1">
    <w:name w:val="标题 31"/>
    <w:basedOn w:val="726"/>
    <w:next w:val="726"/>
    <w:link w:val="918"/>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914" w:customStyle="1">
    <w:name w:val="标题 412"/>
    <w:basedOn w:val="726"/>
    <w:next w:val="726"/>
    <w:link w:val="919"/>
    <w:uiPriority w:val="0"/>
    <w:qFormat/>
    <w:pPr>
      <w:keepLines/>
      <w:keepNext/>
      <w:spacing w:before="280" w:after="290" w:line="376" w:lineRule="auto"/>
      <w:outlineLvl w:val="3"/>
    </w:pPr>
    <w:rPr>
      <w:rFonts w:ascii="Calibri Light" w:hAnsi="Calibri Light" w:eastAsia="宋体" w:cs="Times New Roman"/>
      <w:b/>
      <w:bCs/>
      <w:sz w:val="28"/>
      <w:szCs w:val="28"/>
    </w:rPr>
  </w:style>
  <w:style w:type="character" w:styleId="915" w:customStyle="1">
    <w:name w:val="默认段落字体11"/>
    <w:link w:val="726"/>
    <w:uiPriority w:val="1"/>
    <w:unhideWhenUsed/>
    <w:qFormat/>
  </w:style>
  <w:style w:type="table" w:styleId="916" w:customStyle="1">
    <w:name w:val="普通表格1"/>
    <w:uiPriority w:val="99"/>
    <w:unhideWhenUsed/>
    <w:qFormat/>
    <w:tblPr/>
  </w:style>
  <w:style w:type="character" w:styleId="917" w:customStyle="1">
    <w:name w:val="标题 1 字符"/>
    <w:link w:val="911"/>
    <w:uiPriority w:val="0"/>
    <w:qFormat/>
    <w:rPr>
      <w:rFonts w:eastAsia="新宋体"/>
      <w:b/>
      <w:bCs/>
      <w:sz w:val="30"/>
      <w:szCs w:val="44"/>
    </w:rPr>
  </w:style>
  <w:style w:type="character" w:styleId="918" w:customStyle="1">
    <w:name w:val="标题 3 字符"/>
    <w:link w:val="913"/>
    <w:uiPriority w:val="9"/>
    <w:qFormat/>
    <w:rPr>
      <w:rFonts w:ascii="Tahoma" w:hAnsi="Tahoma" w:eastAsia="微软雅黑" w:cs="Times New Roman"/>
      <w:b/>
      <w:bCs/>
      <w:sz w:val="32"/>
      <w:szCs w:val="32"/>
    </w:rPr>
  </w:style>
  <w:style w:type="character" w:styleId="919" w:customStyle="1">
    <w:name w:val="标题 4 字符"/>
    <w:link w:val="914"/>
    <w:uiPriority w:val="0"/>
    <w:semiHidden/>
    <w:qFormat/>
    <w:rPr>
      <w:rFonts w:ascii="Calibri Light" w:hAnsi="Calibri Light" w:eastAsia="宋体" w:cs="Times New Roman"/>
      <w:b/>
      <w:bCs/>
      <w:sz w:val="28"/>
      <w:szCs w:val="28"/>
    </w:rPr>
  </w:style>
  <w:style w:type="paragraph" w:styleId="920" w:customStyle="1">
    <w:name w:val="正文缩进1"/>
    <w:basedOn w:val="921"/>
    <w:next w:val="726"/>
    <w:uiPriority w:val="0"/>
    <w:qFormat/>
    <w:pPr>
      <w:ind w:firstLine="420"/>
    </w:pPr>
  </w:style>
  <w:style w:type="paragraph" w:styleId="921" w:customStyle="1">
    <w:name w:val="正文1111"/>
    <w:next w:val="9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2" w:customStyle="1">
    <w:name w:val="正文1"/>
    <w:basedOn w:val="923"/>
    <w:next w:val="924"/>
    <w:link w:val="983"/>
    <w:uiPriority w:val="0"/>
    <w:qFormat/>
    <w:pPr>
      <w:jc w:val="both"/>
      <w:widowControl w:val="off"/>
    </w:pPr>
    <w:rPr>
      <w:sz w:val="21"/>
      <w:szCs w:val="24"/>
      <w:lang w:val="en-US" w:eastAsia="zh-CN" w:bidi="ar-SA"/>
    </w:rPr>
  </w:style>
  <w:style w:type="paragraph" w:styleId="923" w:customStyle="1">
    <w:name w:val="正文111"/>
    <w:next w:val="7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4" w:customStyle="1">
    <w:name w:val="脚注文本1"/>
    <w:basedOn w:val="923"/>
    <w:next w:val="925"/>
    <w:uiPriority w:val="0"/>
    <w:qFormat/>
    <w:pPr>
      <w:jc w:val="left"/>
    </w:pPr>
    <w:rPr>
      <w:rFonts w:ascii="宋体" w:eastAsia="Times New Roman"/>
      <w:sz w:val="18"/>
      <w:szCs w:val="18"/>
    </w:rPr>
  </w:style>
  <w:style w:type="paragraph" w:styleId="925" w:customStyle="1">
    <w:name w:val="索引 51"/>
    <w:basedOn w:val="922"/>
    <w:next w:val="922"/>
    <w:uiPriority w:val="0"/>
    <w:qFormat/>
    <w:pPr>
      <w:ind w:left="798"/>
      <w:jc w:val="left"/>
    </w:pPr>
    <w:rPr>
      <w:rFonts w:ascii="Calibri" w:hAnsi="Calibri"/>
    </w:rPr>
  </w:style>
  <w:style w:type="paragraph" w:styleId="926" w:customStyle="1">
    <w:name w:val="索引 5111"/>
    <w:basedOn w:val="726"/>
    <w:next w:val="726"/>
    <w:uiPriority w:val="0"/>
    <w:qFormat/>
    <w:pPr>
      <w:ind w:left="798"/>
      <w:jc w:val="left"/>
    </w:pPr>
    <w:rPr>
      <w:rFonts w:ascii="Calibri" w:hAnsi="Calibri"/>
    </w:rPr>
  </w:style>
  <w:style w:type="paragraph" w:styleId="927" w:customStyle="1">
    <w:name w:val="批注文字1"/>
    <w:basedOn w:val="726"/>
    <w:link w:val="928"/>
    <w:uiPriority w:val="99"/>
    <w:qFormat/>
    <w:pPr>
      <w:jc w:val="left"/>
    </w:pPr>
  </w:style>
  <w:style w:type="character" w:styleId="928" w:customStyle="1">
    <w:name w:val="批注文字 字符"/>
    <w:link w:val="927"/>
    <w:uiPriority w:val="99"/>
    <w:qFormat/>
    <w:rPr>
      <w:sz w:val="21"/>
      <w:szCs w:val="24"/>
    </w:rPr>
  </w:style>
  <w:style w:type="paragraph" w:styleId="929" w:customStyle="1">
    <w:name w:val="正文文本12"/>
    <w:basedOn w:val="726"/>
    <w:next w:val="726"/>
    <w:uiPriority w:val="0"/>
    <w:qFormat/>
    <w:pPr>
      <w:spacing w:after="120"/>
    </w:pPr>
    <w:rPr>
      <w:rFonts w:ascii="Calibri" w:hAnsi="Calibri"/>
    </w:rPr>
  </w:style>
  <w:style w:type="paragraph" w:styleId="930" w:customStyle="1">
    <w:name w:val="正文文本缩进111"/>
    <w:basedOn w:val="726"/>
    <w:uiPriority w:val="0"/>
    <w:qFormat/>
    <w:pPr>
      <w:ind w:left="420"/>
      <w:spacing w:after="120"/>
    </w:pPr>
    <w:rPr>
      <w:rFonts w:ascii="Calibri" w:hAnsi="Calibri"/>
    </w:rPr>
  </w:style>
  <w:style w:type="paragraph" w:styleId="931" w:customStyle="1">
    <w:name w:val="文本块1111"/>
    <w:basedOn w:val="726"/>
    <w:next w:val="726"/>
    <w:uiPriority w:val="6"/>
    <w:unhideWhenUsed/>
    <w:qFormat/>
    <w:pPr>
      <w:ind w:left="1440" w:right="1440"/>
      <w:spacing w:after="120"/>
    </w:pPr>
  </w:style>
  <w:style w:type="paragraph" w:styleId="932" w:customStyle="1">
    <w:name w:val="纯文本11"/>
    <w:basedOn w:val="921"/>
    <w:uiPriority w:val="0"/>
    <w:qFormat/>
    <w:rPr>
      <w:rFonts w:ascii="宋体" w:hAnsi="Courier New"/>
    </w:rPr>
  </w:style>
  <w:style w:type="paragraph" w:styleId="933" w:customStyle="1">
    <w:name w:val="日期1"/>
    <w:basedOn w:val="726"/>
    <w:next w:val="726"/>
    <w:uiPriority w:val="0"/>
    <w:qFormat/>
    <w:rPr>
      <w:rFonts w:eastAsia="仿宋_GB2312"/>
      <w:sz w:val="28"/>
      <w:szCs w:val="20"/>
    </w:rPr>
  </w:style>
  <w:style w:type="paragraph" w:styleId="934" w:customStyle="1">
    <w:name w:val="批注框文本1"/>
    <w:basedOn w:val="726"/>
    <w:link w:val="935"/>
    <w:uiPriority w:val="0"/>
    <w:qFormat/>
    <w:rPr>
      <w:sz w:val="18"/>
      <w:szCs w:val="18"/>
    </w:rPr>
  </w:style>
  <w:style w:type="character" w:styleId="935" w:customStyle="1">
    <w:name w:val="批注框文本 字符"/>
    <w:link w:val="934"/>
    <w:uiPriority w:val="0"/>
    <w:qFormat/>
    <w:rPr>
      <w:rFonts w:ascii="Times New Roman" w:hAnsi="Times New Roman" w:eastAsia="宋体" w:cs="Times New Roman"/>
      <w:sz w:val="18"/>
      <w:szCs w:val="18"/>
    </w:rPr>
  </w:style>
  <w:style w:type="paragraph" w:styleId="936" w:customStyle="1">
    <w:name w:val="页脚111"/>
    <w:basedOn w:val="726"/>
    <w:link w:val="937"/>
    <w:uiPriority w:val="99"/>
    <w:qFormat/>
    <w:pPr>
      <w:jc w:val="left"/>
      <w:tabs>
        <w:tab w:val="center" w:pos="4153" w:leader="none"/>
        <w:tab w:val="right" w:pos="8306" w:leader="none"/>
      </w:tabs>
    </w:pPr>
    <w:rPr>
      <w:sz w:val="18"/>
      <w:szCs w:val="18"/>
    </w:rPr>
  </w:style>
  <w:style w:type="character" w:styleId="937" w:customStyle="1">
    <w:name w:val="页脚 字符"/>
    <w:link w:val="936"/>
    <w:uiPriority w:val="99"/>
    <w:qFormat/>
    <w:rPr>
      <w:rFonts w:ascii="Times New Roman" w:hAnsi="Times New Roman" w:eastAsia="宋体" w:cs="Times New Roman"/>
      <w:sz w:val="18"/>
      <w:szCs w:val="18"/>
    </w:rPr>
  </w:style>
  <w:style w:type="paragraph" w:styleId="938" w:customStyle="1">
    <w:name w:val="寄信人地址11"/>
    <w:basedOn w:val="726"/>
    <w:uiPriority w:val="0"/>
    <w:qFormat/>
    <w:rPr>
      <w:rFonts w:ascii="Arial" w:hAnsi="Arial"/>
    </w:rPr>
  </w:style>
  <w:style w:type="paragraph" w:styleId="939" w:customStyle="1">
    <w:name w:val="页眉1"/>
    <w:basedOn w:val="726"/>
    <w:uiPriority w:val="99"/>
    <w:qFormat/>
    <w:pPr>
      <w:jc w:val="center"/>
      <w:tabs>
        <w:tab w:val="center" w:pos="4153" w:leader="none"/>
        <w:tab w:val="right" w:pos="8306" w:leader="none"/>
      </w:tabs>
      <w:pBdr>
        <w:bottom w:val="single" w:color="000000" w:sz="6" w:space="1"/>
      </w:pBdr>
    </w:pPr>
    <w:rPr>
      <w:sz w:val="18"/>
      <w:szCs w:val="18"/>
    </w:rPr>
  </w:style>
  <w:style w:type="paragraph" w:styleId="940" w:customStyle="1">
    <w:name w:val="目录 11111"/>
    <w:basedOn w:val="726"/>
    <w:next w:val="726"/>
    <w:uiPriority w:val="39"/>
    <w:qFormat/>
  </w:style>
  <w:style w:type="paragraph" w:styleId="941" w:customStyle="1">
    <w:name w:val="脚注文本111"/>
    <w:basedOn w:val="726"/>
    <w:next w:val="926"/>
    <w:link w:val="942"/>
    <w:uiPriority w:val="99"/>
    <w:qFormat/>
    <w:pPr>
      <w:jc w:val="left"/>
    </w:pPr>
    <w:rPr>
      <w:rFonts w:ascii="宋体" w:eastAsia="Times New Roman"/>
      <w:sz w:val="18"/>
      <w:szCs w:val="18"/>
    </w:rPr>
  </w:style>
  <w:style w:type="character" w:styleId="942" w:customStyle="1">
    <w:name w:val="脚注文本 字符"/>
    <w:link w:val="941"/>
    <w:uiPriority w:val="99"/>
    <w:qFormat/>
    <w:rPr>
      <w:rFonts w:ascii="宋体" w:hAnsi="Times New Roman" w:eastAsia="Times New Roman" w:cs="Times New Roman"/>
      <w:sz w:val="18"/>
      <w:szCs w:val="18"/>
    </w:rPr>
  </w:style>
  <w:style w:type="paragraph" w:styleId="943" w:customStyle="1">
    <w:name w:val="目录 21"/>
    <w:basedOn w:val="726"/>
    <w:next w:val="726"/>
    <w:uiPriority w:val="0"/>
    <w:unhideWhenUsed/>
    <w:qFormat/>
    <w:pPr>
      <w:ind w:left="420"/>
    </w:pPr>
  </w:style>
  <w:style w:type="paragraph" w:styleId="944" w:customStyle="1">
    <w:name w:val="普通(网站)1"/>
    <w:basedOn w:val="726"/>
    <w:uiPriority w:val="99"/>
    <w:qFormat/>
    <w:pPr>
      <w:jc w:val="left"/>
      <w:spacing w:before="100" w:beforeAutospacing="1" w:after="100" w:afterAutospacing="1"/>
      <w:widowControl/>
    </w:pPr>
    <w:rPr>
      <w:rFonts w:ascii="宋体" w:hAnsi="宋体" w:cs="宋体"/>
      <w:sz w:val="24"/>
    </w:rPr>
  </w:style>
  <w:style w:type="paragraph" w:styleId="945" w:customStyle="1">
    <w:name w:val="批注主题1"/>
    <w:basedOn w:val="927"/>
    <w:next w:val="927"/>
    <w:link w:val="946"/>
    <w:uiPriority w:val="0"/>
    <w:unhideWhenUsed/>
    <w:qFormat/>
    <w:rPr>
      <w:b/>
      <w:bCs/>
    </w:rPr>
  </w:style>
  <w:style w:type="character" w:styleId="946" w:customStyle="1">
    <w:name w:val="批注主题 字符"/>
    <w:link w:val="945"/>
    <w:uiPriority w:val="0"/>
    <w:semiHidden/>
    <w:qFormat/>
    <w:rPr>
      <w:b/>
      <w:bCs/>
      <w:sz w:val="21"/>
      <w:szCs w:val="24"/>
    </w:rPr>
  </w:style>
  <w:style w:type="paragraph" w:styleId="947" w:customStyle="1">
    <w:name w:val="正文首行缩进 2111"/>
    <w:basedOn w:val="930"/>
    <w:uiPriority w:val="0"/>
    <w:qFormat/>
    <w:pPr>
      <w:ind w:firstLine="420"/>
    </w:pPr>
  </w:style>
  <w:style w:type="table" w:styleId="948" w:customStyle="1">
    <w:name w:val="网格型1"/>
    <w:basedOn w:val="916"/>
    <w:uiPriority w:val="39"/>
    <w:qFormat/>
    <w:tblPr/>
  </w:style>
  <w:style w:type="character" w:styleId="949" w:customStyle="1">
    <w:name w:val="要点1"/>
    <w:link w:val="726"/>
    <w:uiPriority w:val="0"/>
    <w:qFormat/>
    <w:rPr>
      <w:b/>
    </w:rPr>
  </w:style>
  <w:style w:type="character" w:styleId="950" w:customStyle="1">
    <w:name w:val="页码11"/>
    <w:link w:val="726"/>
    <w:uiPriority w:val="0"/>
    <w:qFormat/>
  </w:style>
  <w:style w:type="character" w:styleId="951" w:customStyle="1">
    <w:name w:val="超链接12"/>
    <w:link w:val="726"/>
    <w:uiPriority w:val="99"/>
    <w:unhideWhenUsed/>
    <w:qFormat/>
    <w:rPr>
      <w:color w:val="0000ff"/>
      <w:u w:val="single"/>
    </w:rPr>
  </w:style>
  <w:style w:type="character" w:styleId="952" w:customStyle="1">
    <w:name w:val="批注引用1"/>
    <w:link w:val="726"/>
    <w:uiPriority w:val="0"/>
    <w:unhideWhenUsed/>
    <w:qFormat/>
    <w:rPr>
      <w:sz w:val="21"/>
      <w:szCs w:val="21"/>
    </w:rPr>
  </w:style>
  <w:style w:type="paragraph" w:styleId="953" w:customStyle="1">
    <w:name w:val="正文首行缩进 21"/>
    <w:basedOn w:val="954"/>
    <w:next w:val="955"/>
    <w:uiPriority w:val="0"/>
    <w:qFormat/>
    <w:pPr>
      <w:ind w:firstLine="420"/>
    </w:pPr>
  </w:style>
  <w:style w:type="paragraph" w:styleId="954" w:customStyle="1">
    <w:name w:val="正文文本缩进1"/>
    <w:basedOn w:val="955"/>
    <w:next w:val="961"/>
    <w:uiPriority w:val="0"/>
    <w:qFormat/>
    <w:pPr>
      <w:ind w:left="420"/>
      <w:spacing w:after="120"/>
    </w:pPr>
  </w:style>
  <w:style w:type="paragraph" w:styleId="955" w:customStyle="1">
    <w:name w:val="正文11"/>
    <w:next w:val="956"/>
    <w:link w:val="9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6" w:customStyle="1">
    <w:name w:val="正文首行缩进1"/>
    <w:basedOn w:val="957"/>
    <w:next w:val="958"/>
    <w:uiPriority w:val="0"/>
    <w:qFormat/>
    <w:pPr>
      <w:ind w:firstLine="420"/>
      <w:spacing w:after="120"/>
    </w:pPr>
    <w:rPr>
      <w:rFonts w:ascii="Times New Roman"/>
      <w:szCs w:val="24"/>
    </w:rPr>
  </w:style>
  <w:style w:type="paragraph" w:styleId="957" w:customStyle="1">
    <w:name w:val="正文文本2"/>
    <w:basedOn w:val="726"/>
    <w:next w:val="726"/>
    <w:uiPriority w:val="0"/>
    <w:qFormat/>
    <w:pPr>
      <w:spacing w:after="120"/>
    </w:pPr>
    <w:rPr>
      <w:rFonts w:ascii="Calibri" w:hAnsi="Calibri"/>
    </w:rPr>
  </w:style>
  <w:style w:type="paragraph" w:styleId="958" w:customStyle="1">
    <w:name w:val="正文首行缩进 211"/>
    <w:basedOn w:val="959"/>
    <w:next w:val="960"/>
    <w:uiPriority w:val="0"/>
    <w:qFormat/>
    <w:pPr>
      <w:ind w:firstLine="420"/>
    </w:pPr>
    <w:rPr>
      <w:sz w:val="24"/>
    </w:rPr>
  </w:style>
  <w:style w:type="paragraph" w:styleId="959" w:customStyle="1">
    <w:name w:val="正文文本缩进11"/>
    <w:basedOn w:val="960"/>
    <w:next w:val="960"/>
    <w:uiPriority w:val="0"/>
    <w:qFormat/>
    <w:pPr>
      <w:ind w:firstLine="425"/>
      <w:spacing w:line="360" w:lineRule="auto"/>
    </w:pPr>
  </w:style>
  <w:style w:type="paragraph" w:styleId="960" w:customStyle="1">
    <w:name w:val="正文112"/>
    <w:next w:val="9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寄信人地址1"/>
    <w:basedOn w:val="955"/>
    <w:uiPriority w:val="0"/>
    <w:qFormat/>
    <w:rPr>
      <w:rFonts w:ascii="Arial" w:hAnsi="Arial"/>
    </w:rPr>
  </w:style>
  <w:style w:type="character" w:styleId="962" w:customStyle="1">
    <w:name w:val="16"/>
    <w:link w:val="955"/>
    <w:uiPriority w:val="0"/>
    <w:qFormat/>
    <w:rPr>
      <w:rFonts w:ascii="Times New Roman" w:hAnsi="Times New Roman" w:eastAsia="宋体" w:cs="Times New Roman"/>
      <w:sz w:val="21"/>
      <w:szCs w:val="24"/>
      <w:lang w:val="en-US" w:eastAsia="zh-CN" w:bidi="ar-SA"/>
    </w:rPr>
  </w:style>
  <w:style w:type="paragraph" w:styleId="963" w:customStyle="1">
    <w:name w:val="正文文本11"/>
    <w:basedOn w:val="955"/>
    <w:next w:val="955"/>
    <w:uiPriority w:val="0"/>
    <w:qFormat/>
    <w:pPr>
      <w:spacing w:after="120"/>
    </w:pPr>
  </w:style>
  <w:style w:type="character" w:styleId="964" w:customStyle="1">
    <w:name w:val="默认段落字体1"/>
    <w:link w:val="955"/>
    <w:uiPriority w:val="0"/>
    <w:semiHidden/>
    <w:qFormat/>
  </w:style>
  <w:style w:type="paragraph" w:styleId="965" w:customStyle="1">
    <w:name w:val="正文文本1"/>
    <w:basedOn w:val="955"/>
    <w:next w:val="966"/>
    <w:uiPriority w:val="0"/>
    <w:qFormat/>
    <w:pPr>
      <w:spacing w:after="120"/>
    </w:pPr>
    <w:rPr>
      <w:lang w:eastAsia="en-US"/>
    </w:rPr>
  </w:style>
  <w:style w:type="paragraph" w:styleId="966" w:customStyle="1">
    <w:name w:val="一级条标题"/>
    <w:basedOn w:val="967"/>
    <w:next w:val="9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7" w:customStyle="1">
    <w:name w:val="章标题"/>
    <w:basedOn w:val="960"/>
    <w:next w:val="726"/>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68" w:customStyle="1">
    <w:name w:val="段"/>
    <w:basedOn w:val="922"/>
    <w:next w:val="726"/>
    <w:uiPriority w:val="0"/>
    <w:qFormat/>
    <w:pPr>
      <w:ind w:firstLine="200"/>
      <w:widowControl/>
    </w:pPr>
    <w:rPr>
      <w:rFonts w:hint="eastAsia" w:ascii="宋体"/>
    </w:rPr>
  </w:style>
  <w:style w:type="character" w:styleId="969" w:customStyle="1">
    <w:name w:val="超链接11"/>
    <w:link w:val="922"/>
    <w:uiPriority w:val="0"/>
    <w:qFormat/>
    <w:rPr>
      <w:sz w:val="21"/>
      <w:szCs w:val="24"/>
    </w:rPr>
  </w:style>
  <w:style w:type="paragraph" w:styleId="970" w:customStyle="1">
    <w:name w:val="文本块1"/>
    <w:basedOn w:val="955"/>
    <w:next w:val="971"/>
    <w:uiPriority w:val="0"/>
    <w:qFormat/>
    <w:pPr>
      <w:ind w:left="1440" w:right="1440"/>
      <w:spacing w:after="120"/>
    </w:pPr>
  </w:style>
  <w:style w:type="paragraph" w:styleId="971" w:customStyle="1">
    <w:name w:val="标题 411"/>
    <w:basedOn w:val="972"/>
    <w:next w:val="955"/>
    <w:uiPriority w:val="0"/>
    <w:qFormat/>
    <w:pPr>
      <w:keepLines/>
      <w:keepNext/>
      <w:spacing w:before="280" w:after="290" w:line="376" w:lineRule="auto"/>
      <w:outlineLvl w:val="3"/>
    </w:pPr>
    <w:rPr>
      <w:rFonts w:ascii="Arial" w:hAnsi="Arial" w:eastAsia="黑体"/>
      <w:b/>
      <w:bCs/>
      <w:sz w:val="28"/>
      <w:szCs w:val="28"/>
    </w:rPr>
  </w:style>
  <w:style w:type="paragraph" w:styleId="972" w:customStyle="1">
    <w:name w:val="正文12"/>
    <w:next w:val="97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73" w:customStyle="1">
    <w:name w:val="文本块11"/>
    <w:basedOn w:val="972"/>
    <w:uiPriority w:val="0"/>
    <w:qFormat/>
    <w:pPr>
      <w:ind w:left="420" w:right="33"/>
      <w:jc w:val="left"/>
    </w:pPr>
    <w:rPr>
      <w:sz w:val="24"/>
      <w:szCs w:val="20"/>
    </w:rPr>
  </w:style>
  <w:style w:type="paragraph" w:styleId="974" w:customStyle="1">
    <w:name w:val="标题 211"/>
    <w:basedOn w:val="921"/>
    <w:next w:val="955"/>
    <w:uiPriority w:val="0"/>
    <w:qFormat/>
    <w:pPr>
      <w:keepLines/>
      <w:keepNext/>
      <w:spacing w:before="260" w:after="260" w:line="416" w:lineRule="auto"/>
      <w:outlineLvl w:val="1"/>
    </w:pPr>
    <w:rPr>
      <w:rFonts w:ascii="Calibri Light" w:hAnsi="Calibri Light"/>
      <w:bCs/>
      <w:sz w:val="32"/>
      <w:szCs w:val="32"/>
    </w:rPr>
  </w:style>
  <w:style w:type="character" w:styleId="975" w:customStyle="1">
    <w:name w:val="font141"/>
    <w:link w:val="726"/>
    <w:uiPriority w:val="0"/>
    <w:qFormat/>
    <w:rPr>
      <w:rFonts w:hint="eastAsia" w:ascii="仿宋" w:hAnsi="仿宋" w:eastAsia="仿宋" w:cs="仿宋"/>
      <w:color w:val="000000"/>
      <w:sz w:val="22"/>
      <w:szCs w:val="22"/>
      <w:u w:val="none"/>
    </w:rPr>
  </w:style>
  <w:style w:type="character" w:styleId="976" w:customStyle="1">
    <w:name w:val="超链接1"/>
    <w:link w:val="726"/>
    <w:uiPriority w:val="0"/>
    <w:qFormat/>
    <w:rPr>
      <w:sz w:val="21"/>
      <w:szCs w:val="24"/>
      <w:lang w:val="en-US" w:eastAsia="zh-CN" w:bidi="ar-SA"/>
    </w:rPr>
  </w:style>
  <w:style w:type="paragraph" w:styleId="977" w:customStyle="1">
    <w:name w:val="目录 11"/>
    <w:basedOn w:val="972"/>
    <w:next w:val="923"/>
    <w:uiPriority w:val="0"/>
    <w:qFormat/>
    <w:pPr>
      <w:jc w:val="left"/>
      <w:spacing w:after="100" w:line="259" w:lineRule="auto"/>
      <w:widowControl/>
    </w:pPr>
    <w:rPr>
      <w:rFonts w:ascii="Calibri" w:hAnsi="Calibri"/>
      <w:sz w:val="22"/>
      <w:szCs w:val="22"/>
    </w:rPr>
  </w:style>
  <w:style w:type="character" w:styleId="978" w:customStyle="1">
    <w:name w:val="font121"/>
    <w:link w:val="726"/>
    <w:uiPriority w:val="0"/>
    <w:qFormat/>
    <w:rPr>
      <w:rFonts w:hint="eastAsia" w:ascii="宋体" w:hAnsi="宋体" w:eastAsia="宋体" w:cs="宋体"/>
      <w:color w:val="000000"/>
      <w:sz w:val="20"/>
      <w:szCs w:val="20"/>
      <w:u w:val="none"/>
    </w:rPr>
  </w:style>
  <w:style w:type="paragraph" w:styleId="979" w:customStyle="1">
    <w:name w:val="标题 41"/>
    <w:basedOn w:val="980"/>
    <w:next w:val="923"/>
    <w:uiPriority w:val="0"/>
    <w:qFormat/>
    <w:pPr>
      <w:keepLines/>
      <w:keepNext/>
      <w:spacing w:before="280" w:after="290" w:line="376" w:lineRule="auto"/>
      <w:outlineLvl w:val="3"/>
    </w:pPr>
    <w:rPr>
      <w:rFonts w:ascii="Cambria" w:hAnsi="Cambria"/>
      <w:sz w:val="28"/>
      <w:szCs w:val="28"/>
    </w:rPr>
  </w:style>
  <w:style w:type="paragraph" w:styleId="980" w:customStyle="1">
    <w:name w:val="标题1"/>
    <w:basedOn w:val="923"/>
    <w:next w:val="960"/>
    <w:uiPriority w:val="0"/>
    <w:qFormat/>
    <w:pPr>
      <w:jc w:val="center"/>
      <w:spacing w:before="300" w:after="300"/>
      <w:outlineLvl w:val="0"/>
    </w:pPr>
    <w:rPr>
      <w:rFonts w:ascii="Cambria" w:hAnsi="Cambria" w:eastAsia="仿宋_GB2312"/>
      <w:b/>
      <w:bCs/>
      <w:sz w:val="36"/>
      <w:szCs w:val="32"/>
    </w:rPr>
  </w:style>
  <w:style w:type="character" w:styleId="981" w:customStyle="1">
    <w:name w:val="页码1"/>
    <w:link w:val="726"/>
    <w:uiPriority w:val="0"/>
    <w:qFormat/>
  </w:style>
  <w:style w:type="character" w:styleId="982" w:customStyle="1">
    <w:name w:val="font01"/>
    <w:link w:val="726"/>
    <w:uiPriority w:val="0"/>
    <w:qFormat/>
    <w:rPr>
      <w:rFonts w:hint="eastAsia" w:ascii="宋体" w:hAnsi="宋体" w:eastAsia="宋体" w:cs="宋体"/>
      <w:b/>
      <w:color w:val="000000"/>
      <w:sz w:val="20"/>
      <w:szCs w:val="20"/>
      <w:u w:val="none"/>
    </w:rPr>
  </w:style>
  <w:style w:type="character" w:styleId="983" w:customStyle="1">
    <w:name w:val="NormalCharacter1"/>
    <w:link w:val="922"/>
    <w:uiPriority w:val="0"/>
    <w:semiHidden/>
    <w:qFormat/>
    <w:rPr>
      <w:sz w:val="28"/>
      <w:lang w:val="en-US" w:eastAsia="zh-CN" w:bidi="ar-SA"/>
    </w:rPr>
  </w:style>
  <w:style w:type="paragraph" w:styleId="984" w:customStyle="1">
    <w:name w:val="179"/>
    <w:basedOn w:val="726"/>
    <w:uiPriority w:val="0"/>
    <w:qFormat/>
    <w:pPr>
      <w:ind w:firstLine="420"/>
      <w:jc w:val="left"/>
      <w:widowControl/>
    </w:pPr>
    <w:rPr>
      <w:rFonts w:ascii="宋体" w:hAnsi="宋体"/>
      <w:sz w:val="24"/>
    </w:rPr>
  </w:style>
  <w:style w:type="paragraph" w:styleId="985" w:customStyle="1">
    <w:name w:val="目录 111"/>
    <w:basedOn w:val="922"/>
    <w:next w:val="726"/>
    <w:uiPriority w:val="0"/>
    <w:qFormat/>
    <w:pPr>
      <w:jc w:val="left"/>
      <w:spacing w:after="100" w:line="259" w:lineRule="auto"/>
      <w:widowControl/>
    </w:pPr>
    <w:rPr>
      <w:rFonts w:ascii="Calibri" w:hAnsi="Calibri"/>
      <w:sz w:val="22"/>
      <w:szCs w:val="22"/>
    </w:rPr>
  </w:style>
  <w:style w:type="paragraph" w:styleId="98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87" w:customStyle="1">
    <w:name w:val="p0"/>
    <w:basedOn w:val="922"/>
    <w:uiPriority w:val="0"/>
    <w:qFormat/>
    <w:pPr>
      <w:widowControl/>
    </w:pPr>
    <w:rPr>
      <w:szCs w:val="21"/>
    </w:rPr>
  </w:style>
  <w:style w:type="paragraph" w:styleId="988" w:customStyle="1">
    <w:name w:val="Table Paragraph"/>
    <w:basedOn w:val="726"/>
    <w:uiPriority w:val="1"/>
    <w:qFormat/>
    <w:pPr>
      <w:jc w:val="left"/>
    </w:pPr>
    <w:rPr>
      <w:rFonts w:ascii="Arial Unicode MS" w:hAnsi="Arial Unicode MS" w:eastAsia="Arial Unicode MS" w:cs="Arial Unicode MS"/>
      <w:sz w:val="22"/>
      <w:szCs w:val="22"/>
      <w:lang w:val="zh-CN" w:bidi="zh-CN"/>
    </w:rPr>
  </w:style>
  <w:style w:type="paragraph" w:styleId="989" w:customStyle="1">
    <w:name w:val="列表段落"/>
    <w:basedOn w:val="726"/>
    <w:uiPriority w:val="34"/>
    <w:qFormat/>
    <w:pPr>
      <w:ind w:firstLine="420"/>
    </w:pPr>
  </w:style>
  <w:style w:type="paragraph" w:styleId="990" w:customStyle="1">
    <w:name w:val="目录 1111"/>
    <w:basedOn w:val="726"/>
    <w:next w:val="726"/>
    <w:uiPriority w:val="39"/>
    <w:unhideWhenUsed/>
    <w:qFormat/>
    <w:pPr>
      <w:jc w:val="left"/>
      <w:spacing w:after="100" w:line="259" w:lineRule="auto"/>
      <w:widowControl/>
    </w:pPr>
    <w:rPr>
      <w:rFonts w:ascii="Calibri" w:hAnsi="Calibri" w:eastAsia="宋体"/>
      <w:sz w:val="22"/>
      <w:szCs w:val="22"/>
    </w:rPr>
  </w:style>
  <w:style w:type="paragraph" w:styleId="991" w:customStyle="1">
    <w:name w:val="BlockQuote1"/>
    <w:basedOn w:val="923"/>
    <w:uiPriority w:val="0"/>
    <w:qFormat/>
    <w:pPr>
      <w:ind w:left="256" w:right="6" w:firstLine="624"/>
    </w:pPr>
    <w:rPr>
      <w:rFonts w:eastAsia="仿宋_GB2312"/>
      <w:sz w:val="28"/>
    </w:rPr>
  </w:style>
  <w:style w:type="paragraph" w:styleId="99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93" w:customStyle="1">
    <w:name w:val="*正文"/>
    <w:basedOn w:val="726"/>
    <w:uiPriority w:val="0"/>
    <w:qFormat/>
    <w:pPr>
      <w:ind w:firstLine="480"/>
      <w:spacing w:line="440" w:lineRule="exact"/>
    </w:pPr>
    <w:rPr>
      <w:rFonts w:ascii="仿宋" w:hAnsi="仿宋" w:eastAsia="仿宋"/>
      <w:sz w:val="24"/>
    </w:rPr>
  </w:style>
  <w:style w:type="paragraph" w:styleId="994" w:customStyle="1">
    <w:name w:val="页脚1"/>
    <w:basedOn w:val="922"/>
    <w:uiPriority w:val="0"/>
    <w:qFormat/>
    <w:pPr>
      <w:jc w:val="left"/>
      <w:tabs>
        <w:tab w:val="center" w:pos="4153" w:leader="none"/>
        <w:tab w:val="right" w:pos="8306" w:leader="none"/>
      </w:tabs>
    </w:pPr>
    <w:rPr>
      <w:sz w:val="18"/>
      <w:szCs w:val="18"/>
    </w:rPr>
  </w:style>
  <w:style w:type="paragraph" w:styleId="995" w:customStyle="1">
    <w:name w:val="页眉11"/>
    <w:basedOn w:val="921"/>
    <w:uiPriority w:val="0"/>
    <w:qFormat/>
    <w:pPr>
      <w:jc w:val="center"/>
      <w:tabs>
        <w:tab w:val="center" w:pos="4153" w:leader="none"/>
        <w:tab w:val="right" w:pos="8306" w:leader="none"/>
      </w:tabs>
      <w:pBdr>
        <w:bottom w:val="single" w:color="000000" w:sz="6" w:space="1"/>
      </w:pBdr>
    </w:pPr>
    <w:rPr>
      <w:sz w:val="18"/>
      <w:szCs w:val="18"/>
    </w:rPr>
  </w:style>
  <w:style w:type="paragraph" w:styleId="996" w:customStyle="1">
    <w:name w:val="页脚11"/>
    <w:basedOn w:val="921"/>
    <w:uiPriority w:val="0"/>
    <w:qFormat/>
    <w:pPr>
      <w:jc w:val="left"/>
      <w:tabs>
        <w:tab w:val="center" w:pos="4153" w:leader="none"/>
        <w:tab w:val="right" w:pos="8306" w:leader="none"/>
      </w:tabs>
    </w:pPr>
    <w:rPr>
      <w:sz w:val="18"/>
      <w:szCs w:val="18"/>
    </w:rPr>
  </w:style>
  <w:style w:type="paragraph" w:styleId="997" w:customStyle="1">
    <w:name w:val="标准"/>
    <w:basedOn w:val="726"/>
    <w:uiPriority w:val="0"/>
    <w:qFormat/>
    <w:pPr>
      <w:ind w:firstLine="200"/>
      <w:spacing w:line="360" w:lineRule="auto"/>
    </w:pPr>
    <w:rPr>
      <w:rFonts w:cs="宋体"/>
      <w:szCs w:val="21"/>
    </w:rPr>
  </w:style>
  <w:style w:type="paragraph" w:styleId="998" w:customStyle="1">
    <w:name w:val="列出段落2"/>
    <w:basedOn w:val="726"/>
    <w:uiPriority w:val="34"/>
    <w:qFormat/>
    <w:pPr>
      <w:ind w:firstLine="420"/>
    </w:pPr>
  </w:style>
  <w:style w:type="paragraph" w:styleId="999" w:customStyle="1">
    <w:name w:val="目录 1112"/>
    <w:basedOn w:val="726"/>
    <w:next w:val="726"/>
    <w:uiPriority w:val="39"/>
    <w:qFormat/>
  </w:style>
  <w:style w:type="paragraph" w:styleId="1000" w:customStyle="1">
    <w:name w:val="脚注文本11"/>
    <w:basedOn w:val="726"/>
    <w:next w:val="1001"/>
    <w:uiPriority w:val="0"/>
    <w:unhideWhenUsed/>
    <w:qFormat/>
    <w:pPr>
      <w:spacing w:after="40"/>
    </w:pPr>
    <w:rPr>
      <w:sz w:val="18"/>
    </w:rPr>
  </w:style>
  <w:style w:type="paragraph" w:styleId="1001" w:customStyle="1">
    <w:name w:val="索引 511"/>
    <w:basedOn w:val="726"/>
    <w:next w:val="726"/>
    <w:uiPriority w:val="0"/>
    <w:qFormat/>
    <w:pPr>
      <w:ind w:left="798"/>
      <w:jc w:val="left"/>
    </w:pPr>
    <w:rPr>
      <w:rFonts w:ascii="Calibri" w:hAnsi="Calibri"/>
      <w:sz w:val="21"/>
    </w:rPr>
  </w:style>
  <w:style w:type="paragraph" w:styleId="1002" w:customStyle="1">
    <w:name w:val="样式 样式 样式 样式 小四 左 首行缩进:  2 字符 + 首行缩进:  2 字符 Char + 右  0 字符1 + 首行缩...3"/>
    <w:basedOn w:val="726"/>
    <w:uiPriority w:val="99"/>
    <w:qFormat/>
    <w:pPr>
      <w:ind w:firstLine="480"/>
      <w:jc w:val="left"/>
      <w:spacing w:line="360" w:lineRule="auto"/>
    </w:pPr>
    <w:rPr>
      <w:sz w:val="24"/>
    </w:rPr>
  </w:style>
  <w:style w:type="paragraph" w:styleId="1003" w:customStyle="1">
    <w:name w:val="纯文本1"/>
    <w:basedOn w:val="923"/>
    <w:uiPriority w:val="0"/>
    <w:qFormat/>
    <w:rPr>
      <w:rFonts w:ascii="宋体" w:hAnsi="Courier New"/>
      <w:szCs w:val="21"/>
    </w:rPr>
  </w:style>
  <w:style w:type="paragraph" w:styleId="1004" w:customStyle="1">
    <w:name w:val="Table Text"/>
    <w:basedOn w:val="726"/>
    <w:uiPriority w:val="0"/>
    <w:semiHidden/>
    <w:qFormat/>
    <w:rPr>
      <w:rFonts w:ascii="宋体" w:hAnsi="宋体" w:eastAsia="宋体" w:cs="宋体"/>
      <w:sz w:val="32"/>
      <w:szCs w:val="32"/>
      <w:lang w:val="en-US" w:eastAsia="en-US" w:bidi="ar-SA"/>
    </w:rPr>
  </w:style>
  <w:style w:type="paragraph" w:styleId="1005" w:customStyle="1">
    <w:name w:val="Heading21"/>
    <w:basedOn w:val="726"/>
    <w:next w:val="726"/>
    <w:uiPriority w:val="0"/>
    <w:qFormat/>
    <w:pPr>
      <w:jc w:val="left"/>
      <w:keepLines/>
      <w:keepNext/>
      <w:spacing w:before="260" w:after="260" w:line="416" w:lineRule="auto"/>
    </w:pPr>
    <w:rPr>
      <w:rFonts w:ascii="Calibri Light" w:hAnsi="Calibri Light"/>
      <w:b/>
      <w:bCs/>
      <w:sz w:val="24"/>
      <w:szCs w:val="32"/>
    </w:rPr>
  </w:style>
  <w:style w:type="paragraph" w:styleId="1006" w:customStyle="1">
    <w:name w:val="文本块111"/>
    <w:basedOn w:val="726"/>
    <w:next w:val="726"/>
    <w:uiPriority w:val="6"/>
    <w:unhideWhenUsed/>
    <w:qFormat/>
    <w:pPr>
      <w:ind w:left="1440" w:right="1440"/>
      <w:spacing w:after="120"/>
    </w:pPr>
  </w:style>
  <w:style w:type="paragraph" w:styleId="1007" w:customStyle="1">
    <w:name w:val="标题 21"/>
    <w:basedOn w:val="726"/>
    <w:next w:val="726"/>
    <w:uiPriority w:val="99"/>
    <w:qFormat/>
    <w:pPr>
      <w:jc w:val="center"/>
      <w:keepLines/>
      <w:keepNext/>
      <w:spacing w:before="260" w:after="260" w:line="360" w:lineRule="auto"/>
      <w:outlineLvl w:val="1"/>
    </w:pPr>
    <w:rPr>
      <w:rFonts w:ascii="Arial" w:hAnsi="Arial" w:eastAsia="仿宋"/>
      <w:bCs/>
      <w:sz w:val="24"/>
      <w:szCs w:val="32"/>
    </w:rPr>
  </w:style>
  <w:style w:type="paragraph" w:styleId="1008" w:customStyle="1">
    <w:name w:val="引文目录标题1"/>
    <w:basedOn w:val="726"/>
    <w:next w:val="726"/>
    <w:uiPriority w:val="0"/>
    <w:qFormat/>
    <w:pPr>
      <w:spacing w:before="120"/>
    </w:pPr>
    <w:rPr>
      <w:rFonts w:ascii="Arial" w:hAnsi="Arial"/>
      <w:lang w:eastAsia="en-US"/>
    </w:rPr>
  </w:style>
  <w:style w:type="paragraph" w:styleId="1009" w:customStyle="1">
    <w:name w:val="正文 A"/>
    <w:next w:val="922"/>
    <w:uiPriority w:val="99"/>
    <w:qFormat/>
    <w:pPr>
      <w:jc w:val="both"/>
      <w:widowControl w:val="off"/>
    </w:pPr>
    <w:rPr>
      <w:rFonts w:hint="default" w:ascii="Arial Unicode MS" w:hAnsi="Arial Unicode MS" w:eastAsia="宋体" w:cs="Arial Unicode MS"/>
      <w:color w:val="000000"/>
      <w:sz w:val="21"/>
      <w:szCs w:val="21"/>
      <w:lang w:val="en-US" w:eastAsia="zh-CN" w:bidi="ar-SA"/>
    </w:rPr>
  </w:style>
  <w:style w:type="paragraph" w:styleId="1010" w:customStyle="1">
    <w:name w:val="正文缩进11"/>
    <w:basedOn w:val="972"/>
    <w:uiPriority w:val="0"/>
    <w:qFormat/>
    <w:pPr>
      <w:ind w:firstLine="420"/>
    </w:pPr>
  </w:style>
  <w:style w:type="paragraph" w:styleId="1011" w:customStyle="1">
    <w:name w:val="普通(网站)11"/>
    <w:basedOn w:val="726"/>
    <w:uiPriority w:val="99"/>
    <w:unhideWhenUsed/>
    <w:qFormat/>
    <w:pPr>
      <w:ind w:left="0" w:right="0"/>
      <w:jc w:val="left"/>
      <w:spacing w:before="100" w:beforeAutospacing="1" w:after="100" w:afterAutospacing="1"/>
    </w:pPr>
    <w:rPr>
      <w:sz w:val="24"/>
      <w:lang w:val="en-US" w:eastAsia="zh-CN" w:bidi="ar"/>
    </w:rPr>
  </w:style>
  <w:style w:type="paragraph" w:styleId="1012" w:customStyle="1">
    <w:name w:val="列出段落1"/>
    <w:basedOn w:val="726"/>
    <w:uiPriority w:val="34"/>
    <w:qFormat/>
    <w:pPr>
      <w:ind w:firstLine="420"/>
    </w:pPr>
    <w:rPr>
      <w:rFonts w:cs="Times New Roman"/>
    </w:rPr>
  </w:style>
  <w:style w:type="paragraph" w:styleId="101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14" w:customStyle="1">
    <w:name w:val="正文文本111"/>
    <w:basedOn w:val="921"/>
    <w:next w:val="1013"/>
    <w:uiPriority w:val="0"/>
    <w:qFormat/>
    <w:pPr>
      <w:spacing w:after="120"/>
    </w:pPr>
    <w:rPr>
      <w:rFonts w:ascii="Calibri" w:hAnsi="Calibri"/>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张丽</cp:lastModifiedBy>
  <cp:revision>10</cp:revision>
  <dcterms:created xsi:type="dcterms:W3CDTF">2026-05-13T16:34:00Z</dcterms:created>
  <dcterms:modified xsi:type="dcterms:W3CDTF">2026-10-10T05:15:48Z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eyJoZGlkIjoiNjc4MjY4M2FhM2FhNDc5NzdmMWY5ZmI0NDM5YTdjZjMiLCJ1c2VySWQiOiIyNjI3MDI4NDAifQ==</vt:lpwstr>
  </property>
  <property fmtid="{D5CDD505-2E9C-101B-9397-08002B2CF9AE}" pid="3" name="KSOProductBuildVer">
    <vt:lpwstr>2052-12.1.0.29161</vt:lpwstr>
  </property>
  <property fmtid="{D5CDD505-2E9C-101B-9397-08002B2CF9AE}" pid="4" name="ICV">
    <vt:lpwstr>FA651DA2475247CC8A75D3A98D551A28_13</vt:lpwstr>
  </property>
</Properties>
</file>