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highlight w:val="none"/>
        </w:rPr>
        <w:pBdr>
          <w:top w:val="none" w:color="000000" w:sz="0" w:space="0"/>
          <w:left w:val="none" w:color="000000" w:sz="0" w:space="0"/>
          <w:bottom w:val="none" w:color="000000" w:sz="0" w:space="0"/>
          <w:right w:val="none" w:color="000000" w:sz="0" w:space="0"/>
        </w:pBdr>
      </w:pPr>
      <w:r>
        <w:rPr>
          <w:rFonts w:hint="eastAsia"/>
          <w:highlight w:val="none"/>
        </w:rPr>
        <w:t xml:space="preserve"> </w:t>
      </w:r>
      <w:r/>
    </w:p>
    <w:p>
      <w:pPr>
        <w:jc w:val="center"/>
        <w:rPr>
          <w:highlight w:val="none"/>
        </w:rPr>
        <w:pBdr>
          <w:top w:val="none" w:color="000000" w:sz="0" w:space="0"/>
          <w:left w:val="none" w:color="000000" w:sz="0" w:space="0"/>
          <w:bottom w:val="none" w:color="000000" w:sz="0" w:space="0"/>
          <w:right w:val="none" w:color="000000" w:sz="0" w:space="0"/>
        </w:pBdr>
      </w:pPr>
      <w:r>
        <w:rPr>
          <w:highlight w:val="none"/>
        </w:rPr>
        <w:t xml:space="preserve"> </w:t>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72"/>
          <w:highlight w:val="none"/>
        </w:rPr>
        <w:t xml:space="preserve">苏 州 市 政 府 采 购</w:t>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72"/>
          <w:highlight w:val="none"/>
        </w:rPr>
        <w:t xml:space="preserve">招</w:t>
      </w:r>
      <w:r>
        <w:rPr>
          <w:rFonts w:hint="eastAsia" w:ascii="宋体" w:hAnsi="宋体" w:eastAsia="宋体" w:cs="宋体"/>
          <w:b/>
          <w:sz w:val="72"/>
          <w:highlight w:val="none"/>
        </w:rPr>
        <w:t xml:space="preserve"> </w:t>
      </w:r>
      <w:r>
        <w:rPr>
          <w:rFonts w:ascii="宋体" w:hAnsi="宋体" w:eastAsia="宋体" w:cs="宋体"/>
          <w:b/>
          <w:sz w:val="72"/>
          <w:highlight w:val="none"/>
        </w:rPr>
        <w:t xml:space="preserve">标</w:t>
      </w:r>
      <w:r>
        <w:rPr>
          <w:rFonts w:hint="eastAsia" w:ascii="宋体" w:hAnsi="宋体" w:eastAsia="宋体" w:cs="宋体"/>
          <w:b/>
          <w:sz w:val="72"/>
          <w:highlight w:val="none"/>
        </w:rPr>
        <w:t xml:space="preserve"> </w:t>
      </w:r>
      <w:r>
        <w:rPr>
          <w:rFonts w:ascii="宋体" w:hAnsi="宋体" w:eastAsia="宋体" w:cs="宋体"/>
          <w:b/>
          <w:sz w:val="72"/>
          <w:highlight w:val="none"/>
        </w:rPr>
        <w:t xml:space="preserve">文</w:t>
      </w:r>
      <w:r>
        <w:rPr>
          <w:rFonts w:hint="eastAsia" w:ascii="宋体" w:hAnsi="宋体" w:eastAsia="宋体" w:cs="宋体"/>
          <w:b/>
          <w:sz w:val="72"/>
          <w:highlight w:val="none"/>
        </w:rPr>
        <w:t xml:space="preserve"> </w:t>
      </w:r>
      <w:r>
        <w:rPr>
          <w:rFonts w:ascii="宋体" w:hAnsi="宋体" w:eastAsia="宋体" w:cs="宋体"/>
          <w:b/>
          <w:sz w:val="72"/>
          <w:highlight w:val="none"/>
        </w:rPr>
        <w:t xml:space="preserve">件</w:t>
      </w:r>
      <w:r/>
    </w:p>
    <w:p>
      <w:pPr>
        <w:jc w:val="both"/>
        <w:rPr>
          <w:highlight w:val="none"/>
        </w:rPr>
        <w:pBdr>
          <w:top w:val="none" w:color="000000" w:sz="0" w:space="0"/>
          <w:left w:val="none" w:color="000000" w:sz="0" w:space="0"/>
          <w:bottom w:val="none" w:color="000000" w:sz="0" w:space="0"/>
          <w:right w:val="none" w:color="000000" w:sz="0" w:space="0"/>
        </w:pBdr>
      </w:pPr>
      <w:r>
        <w:rPr>
          <w:highlight w:val="none"/>
        </w:rPr>
      </w:r>
      <w:r/>
    </w:p>
    <w:p>
      <w:pPr>
        <w:jc w:val="both"/>
        <w:rPr>
          <w:rFonts w:hint="eastAsia" w:ascii="宋体" w:hAnsi="宋体" w:eastAsia="宋体" w:cs="宋体"/>
          <w:b/>
          <w:sz w:val="7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72"/>
          <w:highlight w:val="none"/>
        </w:rPr>
      </w:r>
      <w:r/>
    </w:p>
    <w:p>
      <w:pPr>
        <w:ind w:left="420"/>
        <w:rPr>
          <w:rFonts w:hint="eastAsia" w:ascii="宋体" w:hAnsi="宋体" w:eastAsia="宋体" w:cs="宋体"/>
          <w:b/>
          <w:sz w:val="7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72"/>
          <w:highlight w:val="none"/>
        </w:rPr>
      </w:r>
      <w:r/>
    </w:p>
    <w:p>
      <w:pPr>
        <w:ind w:left="420"/>
        <w:rPr>
          <w:highlight w:val="none"/>
        </w:rPr>
        <w:pBdr>
          <w:top w:val="none" w:color="000000" w:sz="0" w:space="0"/>
          <w:left w:val="none" w:color="000000" w:sz="0" w:space="0"/>
          <w:bottom w:val="none" w:color="000000" w:sz="0" w:space="0"/>
          <w:right w:val="none" w:color="000000" w:sz="0" w:space="0"/>
        </w:pBdr>
      </w:pPr>
      <w:r>
        <w:rPr>
          <w:highlight w:val="none"/>
        </w:rPr>
      </w:r>
      <w:r/>
    </w:p>
    <w:p>
      <w:pPr>
        <w:ind w:left="420"/>
        <w:rPr>
          <w:highlight w:val="none"/>
        </w:rPr>
        <w:pBdr>
          <w:top w:val="none" w:color="000000" w:sz="0" w:space="0"/>
          <w:left w:val="none" w:color="000000" w:sz="0" w:space="0"/>
          <w:bottom w:val="none" w:color="000000" w:sz="0" w:space="0"/>
          <w:right w:val="none" w:color="000000" w:sz="0" w:space="0"/>
        </w:pBdr>
      </w:pPr>
      <w:r>
        <w:rPr>
          <w:highlight w:val="none"/>
        </w:rPr>
      </w:r>
      <w:r/>
    </w:p>
    <w:p>
      <w:pPr>
        <w:ind w:left="630"/>
        <w:spacing w:line="360" w:lineRule="auto"/>
        <w:rPr>
          <w:rFonts w:hint="eastAsia" w:eastAsia="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t xml:space="preserve">招标编号：</w:t>
      </w:r>
      <w:r>
        <w:rPr>
          <w:rFonts w:hint="eastAsia" w:ascii="宋体" w:hAnsi="宋体" w:eastAsia="宋体" w:cs="宋体"/>
          <w:b/>
          <w:sz w:val="28"/>
          <w:highlight w:val="none"/>
          <w:lang w:eastAsia="zh-CN"/>
        </w:rPr>
        <w:t xml:space="preserve">JSZC-320500-HWZX-G2026-0541</w:t>
      </w:r>
      <w:r/>
    </w:p>
    <w:p>
      <w:pPr>
        <w:ind w:left="630"/>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t xml:space="preserve">采</w:t>
      </w:r>
      <w:r>
        <w:rPr>
          <w:rFonts w:hint="eastAsia" w:ascii="宋体" w:hAnsi="宋体" w:eastAsia="宋体" w:cs="宋体"/>
          <w:b/>
          <w:sz w:val="28"/>
          <w:highlight w:val="none"/>
        </w:rPr>
        <w:t xml:space="preserve"> </w:t>
      </w:r>
      <w:r>
        <w:rPr>
          <w:rFonts w:ascii="宋体" w:hAnsi="宋体" w:eastAsia="宋体" w:cs="宋体"/>
          <w:b/>
          <w:sz w:val="28"/>
          <w:highlight w:val="none"/>
        </w:rPr>
        <w:t xml:space="preserve">购</w:t>
      </w:r>
      <w:r>
        <w:rPr>
          <w:rFonts w:hint="eastAsia" w:ascii="宋体" w:hAnsi="宋体" w:eastAsia="宋体" w:cs="宋体"/>
          <w:b/>
          <w:sz w:val="28"/>
          <w:highlight w:val="none"/>
        </w:rPr>
        <w:t xml:space="preserve"> </w:t>
      </w:r>
      <w:r>
        <w:rPr>
          <w:rFonts w:ascii="宋体" w:hAnsi="宋体" w:eastAsia="宋体" w:cs="宋体"/>
          <w:b/>
          <w:sz w:val="28"/>
          <w:highlight w:val="none"/>
        </w:rPr>
        <w:t xml:space="preserve">人：</w:t>
      </w:r>
      <w:r>
        <w:rPr>
          <w:rFonts w:hint="eastAsia" w:ascii="宋体" w:hAnsi="宋体" w:eastAsia="宋体" w:cs="宋体"/>
          <w:b/>
          <w:sz w:val="28"/>
          <w:highlight w:val="none"/>
        </w:rPr>
        <w:t xml:space="preserve">苏州大学</w:t>
      </w:r>
      <w:r/>
    </w:p>
    <w:p>
      <w:pPr>
        <w:ind w:left="630"/>
        <w:spacing w:line="360" w:lineRule="auto"/>
        <w:rPr>
          <w:rFonts w:hint="eastAsia" w:ascii="宋体" w:hAnsi="宋体" w:eastAsia="宋体" w:cs="宋体"/>
          <w:b/>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t xml:space="preserve">项目名称</w:t>
      </w:r>
      <w:r>
        <w:rPr>
          <w:rFonts w:hint="eastAsia" w:ascii="宋体" w:hAnsi="宋体" w:eastAsia="宋体" w:cs="宋体"/>
          <w:b/>
          <w:sz w:val="28"/>
          <w:highlight w:val="none"/>
        </w:rPr>
        <w:t xml:space="preserve">：高内涵共聚焦成像系统</w:t>
      </w:r>
      <w:r/>
    </w:p>
    <w:p>
      <w:pPr>
        <w:ind w:left="63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t xml:space="preserve">采购类别：货物类</w:t>
      </w:r>
      <w:r/>
    </w:p>
    <w:p>
      <w:pPr>
        <w:ind w:left="420"/>
        <w:rPr>
          <w:highlight w:val="none"/>
        </w:rPr>
        <w:pBdr>
          <w:top w:val="none" w:color="000000" w:sz="0" w:space="0"/>
          <w:left w:val="none" w:color="000000" w:sz="0" w:space="0"/>
          <w:bottom w:val="none" w:color="000000" w:sz="0" w:space="0"/>
          <w:right w:val="none" w:color="000000" w:sz="0" w:space="0"/>
        </w:pBdr>
      </w:pPr>
      <w:r>
        <w:rPr>
          <w:highlight w:val="none"/>
        </w:rPr>
      </w:r>
      <w:r/>
    </w:p>
    <w:p>
      <w:pPr>
        <w:jc w:val="both"/>
        <w:rPr>
          <w:highlight w:val="none"/>
        </w:rPr>
        <w:pBdr>
          <w:top w:val="none" w:color="000000" w:sz="0" w:space="0"/>
          <w:left w:val="none" w:color="000000" w:sz="0" w:space="0"/>
          <w:bottom w:val="none" w:color="000000" w:sz="0" w:space="0"/>
          <w:right w:val="none" w:color="000000" w:sz="0" w:space="0"/>
        </w:pBdr>
      </w:pPr>
      <w:r>
        <w:rPr>
          <w:highlight w:val="none"/>
        </w:rPr>
      </w:r>
      <w:r/>
    </w:p>
    <w:p>
      <w:pPr>
        <w:ind w:firstLine="570"/>
        <w:jc w:val="both"/>
        <w:rPr>
          <w:rFonts w:hint="eastAsia" w:ascii="宋体" w:hAnsi="宋体" w:eastAsia="宋体" w:cs="宋体"/>
          <w:sz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highlight w:val="none"/>
        </w:rPr>
      </w:r>
      <w:r/>
    </w:p>
    <w:p>
      <w:pPr>
        <w:ind w:firstLine="570"/>
        <w:jc w:val="both"/>
        <w:rPr>
          <w:rFonts w:hint="eastAsia" w:ascii="宋体" w:hAnsi="宋体" w:eastAsia="宋体" w:cs="宋体"/>
          <w:sz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highlight w:val="none"/>
        </w:rPr>
      </w:r>
      <w:r/>
    </w:p>
    <w:p>
      <w:pPr>
        <w:pStyle w:val="762"/>
        <w:rPr>
          <w:rFonts w:hint="default"/>
          <w:highlight w:val="none"/>
        </w:rPr>
      </w:pPr>
      <w:r>
        <w:rPr>
          <w:rFonts w:hint="default"/>
          <w:highlight w:val="none"/>
        </w:rPr>
      </w:r>
      <w:r/>
    </w:p>
    <w:p>
      <w:pPr>
        <w:ind w:firstLine="570"/>
        <w:jc w:val="both"/>
        <w:rPr>
          <w:rFonts w:hint="eastAsia" w:ascii="宋体" w:hAnsi="宋体" w:eastAsia="宋体" w:cs="宋体"/>
          <w:sz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highlight w:val="none"/>
        </w:rPr>
      </w:r>
      <w:r/>
    </w:p>
    <w:p>
      <w:pPr>
        <w:ind w:firstLine="570"/>
        <w:jc w:val="both"/>
        <w:rPr>
          <w:rFonts w:hint="eastAsia" w:ascii="宋体" w:hAnsi="宋体" w:eastAsia="宋体" w:cs="宋体"/>
          <w:sz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highlight w:val="none"/>
        </w:rPr>
      </w:r>
      <w:r/>
    </w:p>
    <w:p>
      <w:pPr>
        <w:jc w:val="center"/>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highlight w:val="none"/>
        </w:rPr>
        <w:t xml:space="preserve">江苏海外集团国际工程咨询有限公司</w:t>
      </w:r>
      <w:r/>
    </w:p>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t xml:space="preserve">二〇二</w:t>
      </w:r>
      <w:r>
        <w:rPr>
          <w:rFonts w:hint="eastAsia" w:ascii="宋体" w:hAnsi="宋体" w:eastAsia="宋体" w:cs="宋体"/>
          <w:b/>
          <w:sz w:val="28"/>
          <w:highlight w:val="none"/>
        </w:rPr>
        <w:t xml:space="preserve">六</w:t>
      </w:r>
      <w:r>
        <w:rPr>
          <w:rFonts w:ascii="宋体" w:hAnsi="宋体" w:eastAsia="宋体" w:cs="宋体"/>
          <w:b/>
          <w:sz w:val="28"/>
          <w:highlight w:val="none"/>
        </w:rPr>
        <w:t xml:space="preserve">年</w:t>
      </w:r>
      <w:r>
        <w:rPr>
          <w:rFonts w:hint="eastAsia" w:ascii="宋体" w:hAnsi="宋体" w:eastAsia="宋体" w:cs="宋体"/>
          <w:b/>
          <w:sz w:val="28"/>
          <w:highlight w:val="none"/>
          <w:lang w:val="en-US" w:eastAsia="zh-CN"/>
        </w:rPr>
        <w:t xml:space="preserve">九</w:t>
      </w:r>
      <w:r>
        <w:rPr>
          <w:rFonts w:ascii="宋体" w:hAnsi="宋体" w:eastAsia="宋体" w:cs="宋体"/>
          <w:b/>
          <w:sz w:val="28"/>
          <w:highlight w:val="none"/>
        </w:rPr>
        <w:t xml:space="preserve">月</w:t>
      </w:r>
      <w:r/>
    </w:p>
    <w:p>
      <w:pPr>
        <w:jc w:val="center"/>
        <w:rPr>
          <w:rFonts w:hint="eastAsia" w:ascii="宋体" w:hAnsi="宋体" w:eastAsia="宋体" w:cs="宋体"/>
          <w:sz w:val="36"/>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417" w:bottom="1440" w:left="1417" w:header="851" w:footer="992" w:gutter="0"/>
          <w:cols w:num="1" w:sep="0" w:space="425" w:equalWidth="1"/>
          <w:docGrid w:linePitch="360"/>
          <w:titlePg/>
        </w:sectPr>
      </w:pPr>
      <w:r>
        <w:rPr>
          <w:rFonts w:hint="eastAsia" w:ascii="宋体" w:hAnsi="宋体" w:eastAsia="宋体" w:cs="宋体"/>
          <w:sz w:val="36"/>
          <w:highlight w:val="none"/>
        </w:rPr>
      </w:r>
      <w:r/>
    </w:p>
    <w:p>
      <w:pPr>
        <w:jc w:val="center"/>
        <w:rPr>
          <w:b/>
          <w:bCs/>
          <w:sz w:val="28"/>
          <w:szCs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sz w:val="28"/>
          <w:szCs w:val="28"/>
          <w:highlight w:val="none"/>
        </w:rPr>
        <w:t xml:space="preserve">前附表</w:t>
      </w:r>
      <w:r/>
    </w:p>
    <w:tbl>
      <w:tblPr>
        <w:tblStyle w:val="782"/>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7"/>
        <w:gridCol w:w="1636"/>
        <w:gridCol w:w="6682"/>
      </w:tblGrid>
      <w:tr>
        <w:trPr>
          <w:trHeight w:val="472"/>
        </w:trPr>
        <w:tc>
          <w:tcPr>
            <w:tcMar>
              <w:left w:w="108" w:type="dxa"/>
              <w:top w:w="0" w:type="dxa"/>
              <w:right w:w="108" w:type="dxa"/>
              <w:bottom w:w="0" w:type="dxa"/>
            </w:tcMar>
            <w:tcW w:w="407"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序号</w:t>
            </w:r>
            <w:r/>
          </w:p>
        </w:tc>
        <w:tc>
          <w:tcPr>
            <w:tcMar>
              <w:left w:w="108" w:type="dxa"/>
              <w:top w:w="0" w:type="dxa"/>
              <w:right w:w="108" w:type="dxa"/>
              <w:bottom w:w="0" w:type="dxa"/>
            </w:tcMar>
            <w:tcW w:w="903"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项目</w:t>
            </w:r>
            <w:r/>
          </w:p>
        </w:tc>
        <w:tc>
          <w:tcPr>
            <w:tcMar>
              <w:left w:w="108" w:type="dxa"/>
              <w:top w:w="0" w:type="dxa"/>
              <w:right w:w="108" w:type="dxa"/>
              <w:bottom w:w="0" w:type="dxa"/>
            </w:tcMar>
            <w:tcW w:w="3688"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内容</w:t>
            </w:r>
            <w:r/>
          </w:p>
        </w:tc>
      </w:tr>
      <w:tr>
        <w:trPr>
          <w:trHeight w:val="508"/>
        </w:trPr>
        <w:tc>
          <w:tcPr>
            <w:tcMar>
              <w:left w:w="108" w:type="dxa"/>
              <w:top w:w="0" w:type="dxa"/>
              <w:right w:w="108" w:type="dxa"/>
              <w:bottom w:w="0" w:type="dxa"/>
            </w:tcMar>
            <w:tcW w:w="407"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项目名称</w:t>
            </w:r>
            <w:r/>
          </w:p>
        </w:tc>
        <w:tc>
          <w:tcPr>
            <w:tcMar>
              <w:left w:w="108" w:type="dxa"/>
              <w:top w:w="0" w:type="dxa"/>
              <w:right w:w="108" w:type="dxa"/>
              <w:bottom w:w="0" w:type="dxa"/>
            </w:tcMar>
            <w:tcW w:w="3688" w:type="pct"/>
            <w:vAlign w:val="center"/>
            <w:textDirection w:val="lrTb"/>
            <w:noWrap w:val="false"/>
          </w:tcPr>
          <w:p>
            <w:pPr>
              <w:jc w:val="both"/>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高内涵共聚焦成像系统</w:t>
            </w:r>
            <w:r/>
          </w:p>
        </w:tc>
      </w:tr>
      <w:tr>
        <w:trPr>
          <w:trHeight w:val="622"/>
        </w:trPr>
        <w:tc>
          <w:tcPr>
            <w:tcMar>
              <w:left w:w="108" w:type="dxa"/>
              <w:top w:w="0" w:type="dxa"/>
              <w:right w:w="108" w:type="dxa"/>
              <w:bottom w:w="0" w:type="dxa"/>
            </w:tcMar>
            <w:tcW w:w="407"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交货期限</w:t>
            </w:r>
            <w:r/>
          </w:p>
        </w:tc>
        <w:tc>
          <w:tcPr>
            <w:tcMar>
              <w:left w:w="108" w:type="dxa"/>
              <w:top w:w="0" w:type="dxa"/>
              <w:right w:w="108" w:type="dxa"/>
              <w:bottom w:w="0" w:type="dxa"/>
            </w:tcMar>
            <w:tcW w:w="3688" w:type="pct"/>
            <w:vAlign w:val="center"/>
            <w:textDirection w:val="lrTb"/>
            <w:noWrap w:val="false"/>
          </w:tcPr>
          <w:p>
            <w:pPr>
              <w:jc w:val="both"/>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中标供应商应当在合同签订后8个月内将货物运送至采购人指定实验室（采购方另行约定时间的除外，但最迟不得晚于2027年3月31日）</w:t>
            </w:r>
            <w:r/>
          </w:p>
        </w:tc>
      </w:tr>
      <w:tr>
        <w:trPr>
          <w:trHeight w:val="405"/>
        </w:trPr>
        <w:tc>
          <w:tcPr>
            <w:tcMar>
              <w:left w:w="108" w:type="dxa"/>
              <w:top w:w="0" w:type="dxa"/>
              <w:right w:w="108" w:type="dxa"/>
              <w:bottom w:w="0" w:type="dxa"/>
            </w:tcMar>
            <w:tcW w:w="407"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3</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采购预算</w:t>
            </w:r>
            <w:r/>
          </w:p>
        </w:tc>
        <w:tc>
          <w:tcPr>
            <w:tcMar>
              <w:left w:w="108" w:type="dxa"/>
              <w:top w:w="0" w:type="dxa"/>
              <w:right w:w="108" w:type="dxa"/>
              <w:bottom w:w="0" w:type="dxa"/>
            </w:tcMar>
            <w:tcW w:w="3688" w:type="pct"/>
            <w:vAlign w:val="center"/>
            <w:textDirection w:val="lrTb"/>
            <w:noWrap w:val="false"/>
          </w:tcPr>
          <w:p>
            <w:pPr>
              <w:jc w:val="both"/>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人民币500万元</w:t>
            </w:r>
            <w:r/>
          </w:p>
        </w:tc>
      </w:tr>
      <w:tr>
        <w:trPr>
          <w:trHeight w:val="405"/>
        </w:trPr>
        <w:tc>
          <w:tcPr>
            <w:shd w:val="clear" w:color="auto" w:fill="auto"/>
            <w:tcMar>
              <w:left w:w="108" w:type="dxa"/>
              <w:top w:w="0" w:type="dxa"/>
              <w:right w:w="108" w:type="dxa"/>
              <w:bottom w:w="0" w:type="dxa"/>
            </w:tcMar>
            <w:tcW w:w="407" w:type="pct"/>
            <w:vAlign w:val="center"/>
            <w:textDirection w:val="lrTb"/>
            <w:noWrap w:val="false"/>
          </w:tcPr>
          <w:p>
            <w:pPr>
              <w:jc w:val="center"/>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4</w:t>
            </w:r>
            <w:r/>
          </w:p>
        </w:tc>
        <w:tc>
          <w:tcPr>
            <w:tcMar>
              <w:left w:w="108" w:type="dxa"/>
              <w:top w:w="0" w:type="dxa"/>
              <w:right w:w="108" w:type="dxa"/>
              <w:bottom w:w="0" w:type="dxa"/>
            </w:tcMar>
            <w:tcW w:w="903" w:type="pct"/>
            <w:vAlign w:val="center"/>
            <w:textDirection w:val="lrTb"/>
            <w:noWrap w:val="false"/>
          </w:tcPr>
          <w:p>
            <w:pPr>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最高限价</w:t>
            </w:r>
            <w:r/>
          </w:p>
        </w:tc>
        <w:tc>
          <w:tcPr>
            <w:tcMar>
              <w:left w:w="108" w:type="dxa"/>
              <w:top w:w="0" w:type="dxa"/>
              <w:right w:w="108" w:type="dxa"/>
              <w:bottom w:w="0" w:type="dxa"/>
            </w:tcMar>
            <w:tcW w:w="3688" w:type="pct"/>
            <w:vAlign w:val="center"/>
            <w:textDirection w:val="lrTb"/>
            <w:noWrap w:val="false"/>
          </w:tcPr>
          <w:p>
            <w:pPr>
              <w:jc w:val="both"/>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人民币500万元</w:t>
            </w:r>
            <w:r/>
          </w:p>
        </w:tc>
      </w:tr>
      <w:tr>
        <w:trPr>
          <w:trHeight w:val="90"/>
        </w:trPr>
        <w:tc>
          <w:tcPr>
            <w:shd w:val="clear" w:color="auto" w:fill="auto"/>
            <w:tcMar>
              <w:left w:w="108" w:type="dxa"/>
              <w:top w:w="0" w:type="dxa"/>
              <w:right w:w="108" w:type="dxa"/>
              <w:bottom w:w="0" w:type="dxa"/>
            </w:tcMar>
            <w:tcW w:w="407" w:type="pct"/>
            <w:vAlign w:val="center"/>
            <w:textDirection w:val="lrTb"/>
            <w:noWrap w:val="false"/>
          </w:tcPr>
          <w:p>
            <w:pPr>
              <w:jc w:val="center"/>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5</w:t>
            </w:r>
            <w:r/>
          </w:p>
        </w:tc>
        <w:tc>
          <w:tcPr>
            <w:tcMar>
              <w:left w:w="108" w:type="dxa"/>
              <w:top w:w="0" w:type="dxa"/>
              <w:right w:w="108" w:type="dxa"/>
              <w:bottom w:w="0" w:type="dxa"/>
            </w:tcMar>
            <w:tcW w:w="903" w:type="pct"/>
            <w:vAlign w:val="center"/>
            <w:textDirection w:val="lrTb"/>
            <w:noWrap w:val="false"/>
          </w:tcPr>
          <w:p>
            <w:pPr>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申请人的资格</w:t>
            </w:r>
            <w:r/>
          </w:p>
          <w:p>
            <w:pPr>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要求</w:t>
            </w:r>
            <w:r/>
          </w:p>
        </w:tc>
        <w:tc>
          <w:tcPr>
            <w:tcMar>
              <w:left w:w="108" w:type="dxa"/>
              <w:top w:w="0" w:type="dxa"/>
              <w:right w:w="108" w:type="dxa"/>
              <w:bottom w:w="0" w:type="dxa"/>
            </w:tcMar>
            <w:tcW w:w="3688" w:type="pct"/>
            <w:vAlign w:val="center"/>
            <w:textDirection w:val="lrTb"/>
            <w:noWrap w:val="false"/>
          </w:tcPr>
          <w:p>
            <w:pPr>
              <w:jc w:val="both"/>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详见招标公告</w:t>
            </w:r>
            <w:r/>
          </w:p>
        </w:tc>
      </w:tr>
      <w:tr>
        <w:trPr>
          <w:trHeight w:val="606"/>
        </w:trPr>
        <w:tc>
          <w:tcPr>
            <w:shd w:val="clear" w:color="auto" w:fill="auto"/>
            <w:tcMar>
              <w:left w:w="108" w:type="dxa"/>
              <w:top w:w="0" w:type="dxa"/>
              <w:right w:w="108" w:type="dxa"/>
              <w:bottom w:w="0" w:type="dxa"/>
            </w:tcMar>
            <w:tcW w:w="407"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6</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联合体投标</w:t>
            </w:r>
            <w:r/>
          </w:p>
        </w:tc>
        <w:tc>
          <w:tcPr>
            <w:tcMar>
              <w:left w:w="108" w:type="dxa"/>
              <w:top w:w="0" w:type="dxa"/>
              <w:right w:w="108" w:type="dxa"/>
              <w:bottom w:w="0" w:type="dxa"/>
            </w:tcMar>
            <w:tcW w:w="3688"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不接受</w:t>
            </w:r>
            <w:r/>
          </w:p>
        </w:tc>
      </w:tr>
      <w:tr>
        <w:trPr>
          <w:trHeight w:val="550"/>
        </w:trPr>
        <w:tc>
          <w:tcPr>
            <w:shd w:val="clear" w:color="auto" w:fill="auto"/>
            <w:tcMar>
              <w:left w:w="108" w:type="dxa"/>
              <w:top w:w="0" w:type="dxa"/>
              <w:right w:w="108" w:type="dxa"/>
              <w:bottom w:w="0" w:type="dxa"/>
            </w:tcMar>
            <w:tcW w:w="407"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7</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进口产品</w:t>
            </w:r>
            <w:r/>
          </w:p>
        </w:tc>
        <w:tc>
          <w:tcPr>
            <w:tcMar>
              <w:left w:w="108" w:type="dxa"/>
              <w:top w:w="0" w:type="dxa"/>
              <w:right w:w="108" w:type="dxa"/>
              <w:bottom w:w="0" w:type="dxa"/>
            </w:tcMar>
            <w:tcW w:w="3688"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接受</w:t>
            </w:r>
            <w:r/>
          </w:p>
        </w:tc>
      </w:tr>
      <w:tr>
        <w:trPr>
          <w:trHeight w:val="539"/>
        </w:trPr>
        <w:tc>
          <w:tcPr>
            <w:shd w:val="clear" w:color="auto" w:fill="auto"/>
            <w:tcMar>
              <w:left w:w="108" w:type="dxa"/>
              <w:top w:w="0" w:type="dxa"/>
              <w:right w:w="108" w:type="dxa"/>
              <w:bottom w:w="0" w:type="dxa"/>
            </w:tcMar>
            <w:tcW w:w="407"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8</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现场考察</w:t>
            </w:r>
            <w:r/>
          </w:p>
        </w:tc>
        <w:tc>
          <w:tcPr>
            <w:tcMar>
              <w:left w:w="108" w:type="dxa"/>
              <w:top w:w="0" w:type="dxa"/>
              <w:right w:w="108" w:type="dxa"/>
              <w:bottom w:w="0" w:type="dxa"/>
            </w:tcMar>
            <w:tcW w:w="3688"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不集中组织现场考察</w:t>
            </w:r>
            <w:r/>
          </w:p>
        </w:tc>
      </w:tr>
      <w:tr>
        <w:trPr>
          <w:trHeight w:val="1484"/>
        </w:trPr>
        <w:tc>
          <w:tcPr>
            <w:shd w:val="clear" w:color="auto" w:fill="auto"/>
            <w:tcMar>
              <w:left w:w="108" w:type="dxa"/>
              <w:top w:w="0" w:type="dxa"/>
              <w:right w:w="108" w:type="dxa"/>
              <w:bottom w:w="0" w:type="dxa"/>
            </w:tcMar>
            <w:tcW w:w="407"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9</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投标答疑会</w:t>
            </w:r>
            <w:r/>
          </w:p>
        </w:tc>
        <w:tc>
          <w:tcPr>
            <w:tcMar>
              <w:left w:w="108" w:type="dxa"/>
              <w:top w:w="0" w:type="dxa"/>
              <w:right w:w="108" w:type="dxa"/>
              <w:bottom w:w="0" w:type="dxa"/>
            </w:tcMar>
            <w:tcW w:w="3688"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不召开</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对招标文件如有疑问，可通过公告中的联系方式及时提出，采购人或采购代理机构将予以解答，但答复内容不得涉及商业秘密。</w:t>
            </w:r>
            <w:r/>
          </w:p>
        </w:tc>
      </w:tr>
      <w:tr>
        <w:trPr>
          <w:trHeight w:val="568"/>
        </w:trPr>
        <w:tc>
          <w:tcPr>
            <w:shd w:val="clear" w:color="auto" w:fill="auto"/>
            <w:tcMar>
              <w:left w:w="108" w:type="dxa"/>
              <w:top w:w="0" w:type="dxa"/>
              <w:right w:w="108" w:type="dxa"/>
              <w:bottom w:w="0" w:type="dxa"/>
            </w:tcMar>
            <w:tcW w:w="407"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10</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投标文件份数</w:t>
            </w:r>
            <w:r/>
          </w:p>
        </w:tc>
        <w:tc>
          <w:tcPr>
            <w:tcMar>
              <w:left w:w="108" w:type="dxa"/>
              <w:top w:w="0" w:type="dxa"/>
              <w:right w:w="108" w:type="dxa"/>
              <w:bottom w:w="0" w:type="dxa"/>
            </w:tcMar>
            <w:tcW w:w="3688"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ascii="宋体" w:hAnsi="宋体" w:eastAsia="宋体" w:cs="宋体"/>
                <w:sz w:val="24"/>
                <w:highlight w:val="none"/>
              </w:rPr>
              <w:t xml:space="preserve">中标后，</w:t>
            </w:r>
            <w:r>
              <w:rPr>
                <w:rFonts w:hint="eastAsia" w:ascii="宋体" w:hAnsi="宋体" w:eastAsia="宋体" w:cs="宋体"/>
                <w:sz w:val="24"/>
                <w:highlight w:val="none"/>
              </w:rPr>
              <w:t xml:space="preserve">需</w:t>
            </w:r>
            <w:r>
              <w:rPr>
                <w:rFonts w:ascii="宋体" w:hAnsi="宋体" w:eastAsia="宋体" w:cs="宋体"/>
                <w:sz w:val="24"/>
                <w:highlight w:val="none"/>
              </w:rPr>
              <w:t xml:space="preserve">提供纸质投标文件送至</w:t>
            </w:r>
            <w:r>
              <w:rPr>
                <w:rFonts w:hint="eastAsia" w:ascii="宋体" w:hAnsi="宋体" w:eastAsia="宋体" w:cs="宋体"/>
                <w:sz w:val="24"/>
                <w:highlight w:val="none"/>
              </w:rPr>
              <w:t xml:space="preserve">采购代理机构</w:t>
            </w:r>
            <w:r>
              <w:rPr>
                <w:rFonts w:ascii="宋体" w:hAnsi="宋体" w:eastAsia="宋体" w:cs="宋体"/>
                <w:sz w:val="24"/>
                <w:highlight w:val="none"/>
              </w:rPr>
              <w:t xml:space="preserve">。</w:t>
            </w:r>
            <w:r/>
          </w:p>
        </w:tc>
      </w:tr>
      <w:tr>
        <w:trPr>
          <w:trHeight w:val="568"/>
        </w:trPr>
        <w:tc>
          <w:tcPr>
            <w:shd w:val="clear" w:color="auto" w:fill="auto"/>
            <w:tcMar>
              <w:left w:w="108" w:type="dxa"/>
              <w:top w:w="0" w:type="dxa"/>
              <w:right w:w="108" w:type="dxa"/>
              <w:bottom w:w="0" w:type="dxa"/>
            </w:tcMar>
            <w:tcW w:w="407"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11</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投标货币</w:t>
            </w:r>
            <w:r/>
          </w:p>
        </w:tc>
        <w:tc>
          <w:tcPr>
            <w:tcMar>
              <w:left w:w="108" w:type="dxa"/>
              <w:top w:w="0" w:type="dxa"/>
              <w:right w:w="108" w:type="dxa"/>
              <w:bottom w:w="0" w:type="dxa"/>
            </w:tcMar>
            <w:tcW w:w="3688"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人民币</w:t>
            </w:r>
            <w:r/>
          </w:p>
        </w:tc>
      </w:tr>
      <w:tr>
        <w:trPr>
          <w:trHeight w:val="625"/>
        </w:trPr>
        <w:tc>
          <w:tcPr>
            <w:shd w:val="clear" w:color="auto" w:fill="auto"/>
            <w:tcMar>
              <w:left w:w="108" w:type="dxa"/>
              <w:top w:w="0" w:type="dxa"/>
              <w:right w:w="108" w:type="dxa"/>
              <w:bottom w:w="0" w:type="dxa"/>
            </w:tcMar>
            <w:tcW w:w="407"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12</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合同方式</w:t>
            </w:r>
            <w:r/>
          </w:p>
        </w:tc>
        <w:tc>
          <w:tcPr>
            <w:tcMar>
              <w:left w:w="108" w:type="dxa"/>
              <w:top w:w="0" w:type="dxa"/>
              <w:right w:w="108" w:type="dxa"/>
              <w:bottom w:w="0" w:type="dxa"/>
            </w:tcMar>
            <w:tcW w:w="3688"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固定总价合同</w:t>
            </w:r>
            <w:r/>
          </w:p>
        </w:tc>
      </w:tr>
      <w:tr>
        <w:trPr>
          <w:trHeight w:val="657"/>
        </w:trPr>
        <w:tc>
          <w:tcPr>
            <w:shd w:val="clear" w:color="auto" w:fill="auto"/>
            <w:tcMar>
              <w:left w:w="108" w:type="dxa"/>
              <w:top w:w="0" w:type="dxa"/>
              <w:right w:w="108" w:type="dxa"/>
              <w:bottom w:w="0" w:type="dxa"/>
            </w:tcMar>
            <w:tcW w:w="407"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13</w:t>
            </w:r>
            <w:r/>
          </w:p>
        </w:tc>
        <w:tc>
          <w:tcPr>
            <w:tcMar>
              <w:left w:w="108" w:type="dxa"/>
              <w:top w:w="0" w:type="dxa"/>
              <w:right w:w="108" w:type="dxa"/>
              <w:bottom w:w="0" w:type="dxa"/>
            </w:tcMar>
            <w:tcW w:w="903" w:type="pct"/>
            <w:vAlign w:val="center"/>
            <w:textDirection w:val="lrTb"/>
            <w:noWrap w:val="false"/>
          </w:tcPr>
          <w:p>
            <w:pPr>
              <w:jc w:val="both"/>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招标代理费</w:t>
            </w:r>
            <w:r/>
          </w:p>
        </w:tc>
        <w:tc>
          <w:tcPr>
            <w:tcMar>
              <w:left w:w="108" w:type="dxa"/>
              <w:top w:w="0" w:type="dxa"/>
              <w:right w:w="108" w:type="dxa"/>
              <w:bottom w:w="0" w:type="dxa"/>
            </w:tcMar>
            <w:tcW w:w="3688" w:type="pct"/>
            <w:vAlign w:val="center"/>
            <w:textDirection w:val="lrTb"/>
            <w:noWrap w:val="false"/>
          </w:tcPr>
          <w:p>
            <w:pPr>
              <w:jc w:val="both"/>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本项目采购预算内含代理服务费，为优化采购资金使用效率，依据《政府采购代理机构管理暂行办法》（财库〔2018〕2号）第十五条规定，经采购人研究确定，本项目代理服务费由中标（成交）人支付，投标人报价内须包含代理服务费，</w:t>
            </w:r>
            <w:r>
              <w:rPr>
                <w:rFonts w:hint="eastAsia" w:ascii="宋体" w:hAnsi="宋体" w:eastAsia="宋体" w:cs="宋体"/>
                <w:sz w:val="24"/>
                <w:highlight w:val="none"/>
              </w:rPr>
              <w:t xml:space="preserve">支付金额的收费标准为以下方式差额累计法计算后3折计取：</w:t>
            </w:r>
            <w:r>
              <w:rPr>
                <w:rFonts w:ascii="宋体" w:hAnsi="宋体" w:eastAsia="宋体" w:cs="宋体"/>
                <w:sz w:val="24"/>
                <w:highlight w:val="none"/>
              </w:rPr>
              <w:t xml:space="preserve">预算金额100万以下费率为预算金额的1.5%；预算金额100万-500万费率为预算金额的1.1%；预算金额500万-1000万费率为预算金额的0.8%；预算金额1000万-5000万费率为预算金额的0.5%；低于3000元的按照3000元计取</w:t>
            </w:r>
            <w:r>
              <w:rPr>
                <w:rFonts w:hint="eastAsia" w:ascii="宋体" w:hAnsi="宋体" w:eastAsia="宋体" w:cs="宋体"/>
                <w:sz w:val="24"/>
                <w:highlight w:val="none"/>
              </w:rPr>
              <w:t xml:space="preserve">。</w:t>
            </w:r>
            <w:r>
              <w:rPr>
                <w:rFonts w:ascii="宋体" w:hAnsi="宋体" w:eastAsia="宋体" w:cs="宋体"/>
                <w:sz w:val="24"/>
                <w:highlight w:val="none"/>
              </w:rPr>
              <w:t xml:space="preserve">确定收费标准的依据是苏州市级政府采购代理服务收费公告；收取方式：中标（成交）人在领取中标（成交）通知书前，一次性向采购代理机构足额支付；支付方式为银行转账。服务费金额：</w:t>
            </w:r>
            <w:r>
              <w:rPr>
                <w:rFonts w:hint="eastAsia" w:ascii="宋体" w:hAnsi="宋体" w:eastAsia="宋体" w:cs="宋体"/>
                <w:sz w:val="24"/>
                <w:highlight w:val="none"/>
              </w:rPr>
              <w:t xml:space="preserve">1.77</w:t>
            </w:r>
            <w:r>
              <w:rPr>
                <w:rFonts w:ascii="宋体" w:hAnsi="宋体" w:eastAsia="宋体" w:cs="宋体"/>
                <w:sz w:val="24"/>
                <w:highlight w:val="none"/>
              </w:rPr>
              <w:t xml:space="preserve">万元。</w:t>
            </w:r>
            <w:r/>
          </w:p>
        </w:tc>
      </w:tr>
      <w:tr>
        <w:trPr>
          <w:trHeight w:val="712"/>
        </w:trPr>
        <w:tc>
          <w:tcPr>
            <w:shd w:val="clear" w:color="auto" w:fill="auto"/>
            <w:tcMar>
              <w:left w:w="108" w:type="dxa"/>
              <w:top w:w="0" w:type="dxa"/>
              <w:right w:w="108" w:type="dxa"/>
              <w:bottom w:w="0" w:type="dxa"/>
            </w:tcMar>
            <w:tcW w:w="407"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14</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投标保证金</w:t>
            </w:r>
            <w:r/>
          </w:p>
        </w:tc>
        <w:tc>
          <w:tcPr>
            <w:tcMar>
              <w:left w:w="108" w:type="dxa"/>
              <w:top w:w="0" w:type="dxa"/>
              <w:right w:w="108" w:type="dxa"/>
              <w:bottom w:w="0" w:type="dxa"/>
            </w:tcMar>
            <w:tcW w:w="3688"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Cs/>
                <w:sz w:val="24"/>
                <w:highlight w:val="none"/>
              </w:rPr>
              <w:t xml:space="preserve">不提交，招标文件内关于投标保证金的相关规定均不适用。</w:t>
            </w:r>
            <w:r/>
          </w:p>
        </w:tc>
      </w:tr>
      <w:tr>
        <w:trPr>
          <w:trHeight w:val="429"/>
        </w:trPr>
        <w:tc>
          <w:tcPr>
            <w:shd w:val="clear" w:color="auto" w:fill="auto"/>
            <w:tcMar>
              <w:left w:w="108" w:type="dxa"/>
              <w:top w:w="0" w:type="dxa"/>
              <w:right w:w="108" w:type="dxa"/>
              <w:bottom w:w="0" w:type="dxa"/>
            </w:tcMar>
            <w:tcW w:w="407"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15</w:t>
            </w:r>
            <w:r/>
          </w:p>
        </w:tc>
        <w:tc>
          <w:tcPr>
            <w:tcMar>
              <w:left w:w="108" w:type="dxa"/>
              <w:top w:w="0" w:type="dxa"/>
              <w:right w:w="108" w:type="dxa"/>
              <w:bottom w:w="0" w:type="dxa"/>
            </w:tcMar>
            <w:tcW w:w="903" w:type="pct"/>
            <w:vAlign w:val="center"/>
            <w:textDirection w:val="lrTb"/>
            <w:noWrap w:val="false"/>
          </w:tcPr>
          <w:p>
            <w:pPr>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投标文件</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有效期</w:t>
            </w:r>
            <w:r/>
          </w:p>
        </w:tc>
        <w:tc>
          <w:tcPr>
            <w:tcMar>
              <w:left w:w="108" w:type="dxa"/>
              <w:top w:w="0" w:type="dxa"/>
              <w:right w:w="108" w:type="dxa"/>
              <w:bottom w:w="0" w:type="dxa"/>
            </w:tcMar>
            <w:tcW w:w="3688"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u w:val="single"/>
              </w:rPr>
              <w:t xml:space="preserve">60日历天</w:t>
            </w:r>
            <w:r>
              <w:rPr>
                <w:rFonts w:ascii="宋体" w:hAnsi="宋体" w:eastAsia="宋体" w:cs="宋体"/>
                <w:sz w:val="24"/>
                <w:highlight w:val="none"/>
              </w:rPr>
              <w:t xml:space="preserve">（从投标截止之日算起）</w:t>
            </w:r>
            <w:r/>
          </w:p>
        </w:tc>
      </w:tr>
      <w:tr>
        <w:trPr>
          <w:trHeight w:val="564"/>
        </w:trPr>
        <w:tc>
          <w:tcPr>
            <w:shd w:val="clear" w:color="auto" w:fill="auto"/>
            <w:tcMar>
              <w:left w:w="108" w:type="dxa"/>
              <w:top w:w="0" w:type="dxa"/>
              <w:right w:w="108" w:type="dxa"/>
              <w:bottom w:w="0" w:type="dxa"/>
            </w:tcMar>
            <w:tcW w:w="407" w:type="pct"/>
            <w:vAlign w:val="center"/>
            <w:vMerge w:val="restart"/>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16</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投标截止时间</w:t>
            </w:r>
            <w:r/>
          </w:p>
        </w:tc>
        <w:tc>
          <w:tcPr>
            <w:tcMar>
              <w:left w:w="108" w:type="dxa"/>
              <w:top w:w="0" w:type="dxa"/>
              <w:right w:w="108" w:type="dxa"/>
              <w:bottom w:w="0" w:type="dxa"/>
            </w:tcMar>
            <w:tcW w:w="3688"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时间：</w:t>
            </w:r>
            <w:r>
              <w:rPr>
                <w:rFonts w:hint="eastAsia" w:ascii="宋体" w:hAnsi="宋体" w:eastAsia="宋体" w:cs="宋体"/>
                <w:sz w:val="24"/>
                <w:highlight w:val="none"/>
                <w:u w:val="single"/>
                <w:lang w:eastAsia="zh-CN"/>
              </w:rPr>
              <w:t xml:space="preserve">2026年10月08日09时30分</w:t>
            </w:r>
            <w:r>
              <w:rPr>
                <w:rFonts w:hint="eastAsia" w:ascii="宋体" w:hAnsi="宋体" w:eastAsia="宋体" w:cs="宋体"/>
                <w:sz w:val="24"/>
                <w:highlight w:val="none"/>
                <w:u w:val="single"/>
              </w:rPr>
              <w:t xml:space="preserve">（北京时间）</w:t>
            </w:r>
            <w:r/>
          </w:p>
        </w:tc>
      </w:tr>
      <w:tr>
        <w:trPr>
          <w:trHeight w:val="399"/>
        </w:trPr>
        <w:tc>
          <w:tcPr>
            <w:shd w:val="clear" w:color="auto" w:fill="auto"/>
            <w:tcW w:w="407" w:type="pct"/>
            <w:vAlign w:val="center"/>
            <w:vMerge w:val="continue"/>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投标地点</w:t>
            </w:r>
            <w:r/>
          </w:p>
        </w:tc>
        <w:tc>
          <w:tcPr>
            <w:tcMar>
              <w:left w:w="108" w:type="dxa"/>
              <w:top w:w="0" w:type="dxa"/>
              <w:right w:w="108" w:type="dxa"/>
              <w:bottom w:w="0" w:type="dxa"/>
            </w:tcMar>
            <w:tcW w:w="3688"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地点：</w:t>
            </w:r>
            <w:r>
              <w:rPr>
                <w:rFonts w:hint="eastAsia" w:ascii="宋体" w:hAnsi="宋体" w:eastAsia="宋体" w:cs="宋体"/>
                <w:sz w:val="24"/>
                <w:highlight w:val="none"/>
              </w:rPr>
              <w:t xml:space="preserve">“苏采云”</w:t>
            </w:r>
            <w:r>
              <w:rPr>
                <w:rFonts w:ascii="宋体" w:hAnsi="宋体" w:eastAsia="宋体" w:cs="宋体"/>
                <w:sz w:val="24"/>
                <w:highlight w:val="none"/>
              </w:rPr>
              <w:t xml:space="preserve">系统（网址：http://jszfcg.jsczt.cn/）</w:t>
            </w:r>
            <w:r/>
          </w:p>
        </w:tc>
      </w:tr>
      <w:tr>
        <w:trPr>
          <w:trHeight w:val="57"/>
        </w:trPr>
        <w:tc>
          <w:tcPr>
            <w:shd w:val="clear" w:color="auto" w:fill="auto"/>
            <w:tcMar>
              <w:left w:w="108" w:type="dxa"/>
              <w:top w:w="0" w:type="dxa"/>
              <w:right w:w="108" w:type="dxa"/>
              <w:bottom w:w="0" w:type="dxa"/>
            </w:tcMar>
            <w:tcW w:w="407"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17</w:t>
            </w:r>
            <w:r/>
          </w:p>
        </w:tc>
        <w:tc>
          <w:tcPr>
            <w:tcMar>
              <w:left w:w="108" w:type="dxa"/>
              <w:top w:w="0" w:type="dxa"/>
              <w:right w:w="108" w:type="dxa"/>
              <w:bottom w:w="0" w:type="dxa"/>
            </w:tcMar>
            <w:tcW w:w="903" w:type="pct"/>
            <w:vAlign w:val="center"/>
            <w:textDirection w:val="lrTb"/>
            <w:noWrap w:val="false"/>
          </w:tcPr>
          <w:p>
            <w:pPr>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开标时间和</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地点</w:t>
            </w:r>
            <w:r/>
          </w:p>
        </w:tc>
        <w:tc>
          <w:tcPr>
            <w:tcMar>
              <w:left w:w="108" w:type="dxa"/>
              <w:top w:w="0" w:type="dxa"/>
              <w:right w:w="108" w:type="dxa"/>
              <w:bottom w:w="0" w:type="dxa"/>
            </w:tcMar>
            <w:tcW w:w="3688"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时间：</w:t>
            </w:r>
            <w:r>
              <w:rPr>
                <w:rFonts w:hint="eastAsia" w:ascii="宋体" w:hAnsi="宋体" w:eastAsia="宋体" w:cs="宋体"/>
                <w:sz w:val="24"/>
                <w:highlight w:val="none"/>
                <w:u w:val="single"/>
                <w:lang w:eastAsia="zh-CN"/>
              </w:rPr>
              <w:t xml:space="preserve">2026年10月08日09时30分</w:t>
            </w:r>
            <w:r>
              <w:rPr>
                <w:rFonts w:hint="eastAsia" w:ascii="宋体" w:hAnsi="宋体" w:eastAsia="宋体" w:cs="宋体"/>
                <w:sz w:val="24"/>
                <w:highlight w:val="none"/>
                <w:u w:val="single"/>
              </w:rPr>
              <w:t xml:space="preserve">（北京时间）</w:t>
            </w:r>
            <w:r/>
          </w:p>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地点：</w:t>
            </w:r>
            <w:r>
              <w:rPr>
                <w:rFonts w:hint="eastAsia" w:ascii="宋体" w:hAnsi="宋体" w:eastAsia="宋体" w:cs="宋体"/>
                <w:sz w:val="24"/>
                <w:highlight w:val="none"/>
              </w:rPr>
              <w:t xml:space="preserve">“苏采云”</w:t>
            </w:r>
            <w:r>
              <w:rPr>
                <w:rFonts w:ascii="宋体" w:hAnsi="宋体" w:eastAsia="宋体" w:cs="宋体"/>
                <w:sz w:val="24"/>
                <w:highlight w:val="none"/>
              </w:rPr>
              <w:t xml:space="preserve">系统（网址：http://jszfcg.jsczt.cn/）</w:t>
            </w:r>
            <w:r/>
          </w:p>
        </w:tc>
      </w:tr>
      <w:tr>
        <w:trPr>
          <w:trHeight w:val="539"/>
        </w:trPr>
        <w:tc>
          <w:tcPr>
            <w:shd w:val="clear" w:color="auto" w:fill="auto"/>
            <w:tcMar>
              <w:left w:w="108" w:type="dxa"/>
              <w:top w:w="0" w:type="dxa"/>
              <w:right w:w="108" w:type="dxa"/>
              <w:bottom w:w="0" w:type="dxa"/>
            </w:tcMar>
            <w:tcW w:w="407"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18</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评标办法</w:t>
            </w:r>
            <w:r/>
          </w:p>
        </w:tc>
        <w:tc>
          <w:tcPr>
            <w:tcMar>
              <w:left w:w="108" w:type="dxa"/>
              <w:top w:w="0" w:type="dxa"/>
              <w:right w:w="108" w:type="dxa"/>
              <w:bottom w:w="0" w:type="dxa"/>
            </w:tcMar>
            <w:tcW w:w="3688"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综合评分法</w:t>
            </w:r>
            <w:r/>
          </w:p>
        </w:tc>
      </w:tr>
      <w:tr>
        <w:trPr>
          <w:trHeight w:val="486"/>
        </w:trPr>
        <w:tc>
          <w:tcPr>
            <w:shd w:val="clear" w:color="auto" w:fill="auto"/>
            <w:tcMar>
              <w:left w:w="108" w:type="dxa"/>
              <w:top w:w="0" w:type="dxa"/>
              <w:right w:w="108" w:type="dxa"/>
              <w:bottom w:w="0" w:type="dxa"/>
            </w:tcMar>
            <w:tcW w:w="407"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19</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定标办法</w:t>
            </w:r>
            <w:r/>
          </w:p>
        </w:tc>
        <w:tc>
          <w:tcPr>
            <w:tcMar>
              <w:left w:w="108" w:type="dxa"/>
              <w:top w:w="0" w:type="dxa"/>
              <w:right w:w="108" w:type="dxa"/>
              <w:bottom w:w="0" w:type="dxa"/>
            </w:tcMar>
            <w:tcW w:w="3688"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采购人</w:t>
            </w:r>
            <w:r>
              <w:rPr>
                <w:rFonts w:ascii="宋体" w:hAnsi="宋体" w:eastAsia="宋体" w:cs="宋体"/>
                <w:sz w:val="24"/>
                <w:highlight w:val="none"/>
              </w:rPr>
              <w:t xml:space="preserve">授权评标委员会按照</w:t>
            </w:r>
            <w:r>
              <w:rPr>
                <w:rFonts w:hint="eastAsia" w:ascii="宋体" w:hAnsi="宋体" w:eastAsia="宋体" w:cs="宋体"/>
                <w:sz w:val="24"/>
                <w:highlight w:val="none"/>
              </w:rPr>
              <w:t xml:space="preserve">招标文件</w:t>
            </w:r>
            <w:r>
              <w:rPr>
                <w:rFonts w:ascii="宋体" w:hAnsi="宋体" w:eastAsia="宋体" w:cs="宋体"/>
                <w:sz w:val="24"/>
                <w:highlight w:val="none"/>
              </w:rPr>
              <w:t xml:space="preserve">要求确定中标</w:t>
            </w:r>
            <w:r>
              <w:rPr>
                <w:rFonts w:hint="eastAsia" w:ascii="宋体" w:hAnsi="宋体" w:eastAsia="宋体" w:cs="宋体"/>
                <w:sz w:val="24"/>
                <w:highlight w:val="none"/>
              </w:rPr>
              <w:t xml:space="preserve">单位</w:t>
            </w:r>
            <w:r>
              <w:rPr>
                <w:rFonts w:ascii="宋体" w:hAnsi="宋体" w:eastAsia="宋体" w:cs="宋体"/>
                <w:sz w:val="24"/>
                <w:highlight w:val="none"/>
              </w:rPr>
              <w:t xml:space="preserve">。</w:t>
            </w:r>
            <w:r/>
          </w:p>
        </w:tc>
      </w:tr>
      <w:tr>
        <w:trPr>
          <w:trHeight w:val="622"/>
        </w:trPr>
        <w:tc>
          <w:tcPr>
            <w:shd w:val="clear" w:color="auto" w:fill="auto"/>
            <w:tcMar>
              <w:left w:w="108" w:type="dxa"/>
              <w:top w:w="0" w:type="dxa"/>
              <w:right w:w="108" w:type="dxa"/>
              <w:bottom w:w="0" w:type="dxa"/>
            </w:tcMar>
            <w:tcW w:w="407"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20</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履约保证金</w:t>
            </w:r>
            <w:r/>
          </w:p>
        </w:tc>
        <w:tc>
          <w:tcPr>
            <w:tcMar>
              <w:left w:w="108" w:type="dxa"/>
              <w:top w:w="0" w:type="dxa"/>
              <w:right w:w="108" w:type="dxa"/>
              <w:bottom w:w="0" w:type="dxa"/>
            </w:tcMar>
            <w:tcW w:w="3688" w:type="pct"/>
            <w:vAlign w:val="center"/>
            <w:textDirection w:val="lrTb"/>
            <w:noWrap w:val="false"/>
          </w:tcPr>
          <w:p>
            <w:pPr>
              <w:jc w:val="both"/>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（√）提交</w:t>
            </w:r>
            <w:r/>
          </w:p>
          <w:p>
            <w:pPr>
              <w:jc w:val="both"/>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金额：合同金额的10%，相关条款详见招标文件。</w:t>
            </w:r>
            <w:r/>
          </w:p>
          <w:p>
            <w:pPr>
              <w:rPr>
                <w:highlight w:val="none"/>
              </w:rPr>
            </w:pPr>
            <w:r>
              <w:rPr>
                <w:rFonts w:hint="eastAsia" w:ascii="宋体" w:hAnsi="宋体" w:eastAsia="宋体" w:cs="宋体"/>
                <w:sz w:val="24"/>
                <w:szCs w:val="24"/>
                <w:highlight w:val="none"/>
              </w:rPr>
              <w:t xml:space="preserve">（）不提交</w:t>
            </w:r>
            <w:r/>
          </w:p>
        </w:tc>
      </w:tr>
      <w:tr>
        <w:trPr>
          <w:trHeight w:val="622"/>
        </w:trPr>
        <w:tc>
          <w:tcPr>
            <w:shd w:val="clear" w:color="auto" w:fill="auto"/>
            <w:tcMar>
              <w:left w:w="108" w:type="dxa"/>
              <w:top w:w="0" w:type="dxa"/>
              <w:right w:w="108" w:type="dxa"/>
              <w:bottom w:w="0" w:type="dxa"/>
            </w:tcMar>
            <w:tcW w:w="407" w:type="pct"/>
            <w:vAlign w:val="center"/>
            <w:textDirection w:val="lrTb"/>
            <w:noWrap w:val="false"/>
          </w:tcPr>
          <w:p>
            <w:pPr>
              <w:jc w:val="center"/>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21</w:t>
            </w:r>
            <w:r/>
          </w:p>
        </w:tc>
        <w:tc>
          <w:tcPr>
            <w:tcMar>
              <w:left w:w="108" w:type="dxa"/>
              <w:top w:w="0" w:type="dxa"/>
              <w:right w:w="108" w:type="dxa"/>
              <w:bottom w:w="0" w:type="dxa"/>
            </w:tcMar>
            <w:tcW w:w="903" w:type="pct"/>
            <w:vAlign w:val="center"/>
            <w:textDirection w:val="lrTb"/>
            <w:noWrap w:val="false"/>
          </w:tcPr>
          <w:p>
            <w:pPr>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质疑</w:t>
            </w:r>
            <w:r/>
          </w:p>
        </w:tc>
        <w:tc>
          <w:tcPr>
            <w:tcMar>
              <w:left w:w="108" w:type="dxa"/>
              <w:top w:w="0" w:type="dxa"/>
              <w:right w:w="108" w:type="dxa"/>
              <w:bottom w:w="0" w:type="dxa"/>
            </w:tcMar>
            <w:tcW w:w="3688" w:type="pct"/>
            <w:vAlign w:val="center"/>
            <w:textDirection w:val="lrTb"/>
            <w:noWrap w:val="false"/>
          </w:tcPr>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供应商认为招标文件、采购过程、中标结果使自己的权益受到损害的，可以在知道或者应知其权益受到损害之日起7个工作日内，以书面形式向采购人、采购代理机构提出质疑。供应商须在法定质疑期内一次性提出针对同一采购程序环节的质疑。质疑函须以当面递交等法定途径送达。供应商质疑应符合政府采购质疑和投诉办法（中华人民共和国财政部令第94号）</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联系部门：江苏海外集团国际工程咨询有限公司</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通讯地址：苏州市高新区资管大厦8楼</w:t>
            </w:r>
            <w:r/>
          </w:p>
          <w:p>
            <w:pP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联系人：何磊</w:t>
            </w:r>
            <w:r>
              <w:rPr>
                <w:rFonts w:hint="eastAsia" w:ascii="宋体" w:hAnsi="宋体" w:eastAsia="宋体" w:cs="宋体"/>
                <w:sz w:val="24"/>
                <w:szCs w:val="24"/>
                <w:highlight w:val="none"/>
              </w:rPr>
              <w:t xml:space="preserve">、孙翠华</w:t>
            </w:r>
            <w:r/>
          </w:p>
          <w:p>
            <w:pPr>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联系方式：0512-65160659</w:t>
            </w:r>
            <w:r/>
          </w:p>
        </w:tc>
      </w:tr>
      <w:tr>
        <w:trPr>
          <w:trHeight w:val="571"/>
        </w:trPr>
        <w:tc>
          <w:tcPr>
            <w:shd w:val="clear" w:color="auto" w:fill="auto"/>
            <w:tcMar>
              <w:left w:w="108" w:type="dxa"/>
              <w:top w:w="0" w:type="dxa"/>
              <w:right w:w="108" w:type="dxa"/>
              <w:bottom w:w="0" w:type="dxa"/>
            </w:tcMar>
            <w:tcW w:w="407"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22</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签订合同</w:t>
            </w:r>
            <w:r/>
          </w:p>
        </w:tc>
        <w:tc>
          <w:tcPr>
            <w:tcMar>
              <w:left w:w="108" w:type="dxa"/>
              <w:top w:w="0" w:type="dxa"/>
              <w:right w:w="108" w:type="dxa"/>
              <w:bottom w:w="0" w:type="dxa"/>
            </w:tcMar>
            <w:tcW w:w="3688"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中标通知书发出之日起</w:t>
            </w:r>
            <w:r>
              <w:rPr>
                <w:rFonts w:hint="eastAsia" w:ascii="宋体" w:hAnsi="宋体" w:eastAsia="宋体" w:cs="宋体"/>
                <w:sz w:val="24"/>
                <w:highlight w:val="none"/>
              </w:rPr>
              <w:t xml:space="preserve">30</w:t>
            </w:r>
            <w:r>
              <w:rPr>
                <w:rFonts w:ascii="宋体" w:hAnsi="宋体" w:eastAsia="宋体" w:cs="宋体"/>
                <w:sz w:val="24"/>
                <w:highlight w:val="none"/>
              </w:rPr>
              <w:t xml:space="preserve">日内</w:t>
            </w:r>
            <w:r/>
          </w:p>
        </w:tc>
      </w:tr>
      <w:tr>
        <w:trPr>
          <w:trHeight w:val="571"/>
        </w:trPr>
        <w:tc>
          <w:tcPr>
            <w:shd w:val="clear" w:color="auto" w:fill="auto"/>
            <w:tcMar>
              <w:left w:w="108" w:type="dxa"/>
              <w:top w:w="0" w:type="dxa"/>
              <w:right w:w="108" w:type="dxa"/>
              <w:bottom w:w="0" w:type="dxa"/>
            </w:tcMar>
            <w:tcW w:w="407"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23</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监督电话</w:t>
            </w:r>
            <w:r/>
          </w:p>
        </w:tc>
        <w:tc>
          <w:tcPr>
            <w:tcMar>
              <w:left w:w="108" w:type="dxa"/>
              <w:top w:w="0" w:type="dxa"/>
              <w:right w:w="108" w:type="dxa"/>
              <w:bottom w:w="0" w:type="dxa"/>
            </w:tcMar>
            <w:tcW w:w="3688" w:type="pct"/>
            <w:vAlign w:val="center"/>
            <w:textDirection w:val="lrTb"/>
            <w:noWrap w:val="false"/>
          </w:tcPr>
          <w:p>
            <w:pPr>
              <w:jc w:val="both"/>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政府采购监督电话：</w:t>
            </w:r>
            <w:r>
              <w:rPr>
                <w:rFonts w:hint="eastAsia" w:ascii="宋体" w:hAnsi="宋体" w:eastAsia="宋体" w:cs="宋体"/>
                <w:sz w:val="24"/>
                <w:highlight w:val="none"/>
              </w:rPr>
              <w:t xml:space="preserve">025-83633058</w:t>
            </w:r>
            <w:r/>
          </w:p>
        </w:tc>
      </w:tr>
      <w:tr>
        <w:trPr>
          <w:trHeight w:val="571"/>
        </w:trPr>
        <w:tc>
          <w:tcPr>
            <w:shd w:val="clear" w:color="auto" w:fill="auto"/>
            <w:tcMar>
              <w:left w:w="108" w:type="dxa"/>
              <w:top w:w="0" w:type="dxa"/>
              <w:right w:w="108" w:type="dxa"/>
              <w:bottom w:w="0" w:type="dxa"/>
            </w:tcMar>
            <w:tcW w:w="407" w:type="pct"/>
            <w:vAlign w:val="center"/>
            <w:textDirection w:val="lrTb"/>
            <w:noWrap w:val="false"/>
          </w:tcPr>
          <w:p>
            <w:pPr>
              <w:jc w:val="center"/>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24</w:t>
            </w:r>
            <w:r/>
          </w:p>
        </w:tc>
        <w:tc>
          <w:tcPr>
            <w:tcMar>
              <w:left w:w="108" w:type="dxa"/>
              <w:top w:w="0" w:type="dxa"/>
              <w:right w:w="108" w:type="dxa"/>
              <w:bottom w:w="0" w:type="dxa"/>
            </w:tcMar>
            <w:tcW w:w="903" w:type="pct"/>
            <w:vAlign w:val="center"/>
            <w:textDirection w:val="lrTb"/>
            <w:noWrap w:val="false"/>
          </w:tcPr>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特别提醒</w:t>
            </w:r>
            <w:r/>
          </w:p>
        </w:tc>
        <w:tc>
          <w:tcPr>
            <w:tcMar>
              <w:left w:w="108" w:type="dxa"/>
              <w:top w:w="0" w:type="dxa"/>
              <w:right w:w="108" w:type="dxa"/>
              <w:bottom w:w="0" w:type="dxa"/>
            </w:tcMar>
            <w:tcW w:w="3688" w:type="pct"/>
            <w:vAlign w:val="center"/>
            <w:textDirection w:val="lrTb"/>
            <w:noWrap w:val="false"/>
          </w:tcPr>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本项目采用电子网上招投标。</w:t>
            </w:r>
            <w:r/>
          </w:p>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需要通过CA证书，使用政府采购客户端工具制作电子投标文件，并在提交投标文件上传截止时间之前对投标文件进行加密并上传；</w:t>
            </w:r>
            <w:r/>
          </w:p>
          <w:p>
            <w:pPr>
              <w:jc w:val="both"/>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需携带加密文件的CA证书，在项目开启后，开始解密投标文件，请</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预留足够的解密时间。</w:t>
            </w:r>
            <w:r>
              <w:rPr>
                <w:rFonts w:hint="eastAsia" w:ascii="宋体" w:hAnsi="宋体" w:eastAsia="宋体" w:cs="宋体"/>
                <w:sz w:val="24"/>
                <w:highlight w:val="none"/>
              </w:rPr>
              <w:t xml:space="preserve">如在系统规定的解密时间内未能完成解密的视为放弃参与本项目。</w:t>
            </w:r>
            <w:r/>
          </w:p>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3.请供应商确保电脑、系统及其他设备（视频输入输出设备等）无误，且开启直至项目结束始终保持系统在线状态。</w:t>
            </w:r>
            <w:r/>
          </w:p>
        </w:tc>
      </w:tr>
      <w:tr>
        <w:trPr>
          <w:trHeight w:val="571"/>
        </w:trPr>
        <w:tc>
          <w:tcPr>
            <w:shd w:val="clear" w:color="auto" w:fill="auto"/>
            <w:tcMar>
              <w:left w:w="108" w:type="dxa"/>
              <w:top w:w="0" w:type="dxa"/>
              <w:right w:w="108" w:type="dxa"/>
              <w:bottom w:w="0" w:type="dxa"/>
            </w:tcMar>
            <w:tcW w:w="407" w:type="pct"/>
            <w:vAlign w:val="center"/>
            <w:textDirection w:val="lrTb"/>
            <w:noWrap w:val="false"/>
          </w:tcPr>
          <w:p>
            <w:pPr>
              <w:jc w:val="center"/>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t xml:space="preserve">25</w:t>
            </w:r>
            <w:r/>
          </w:p>
        </w:tc>
        <w:tc>
          <w:tcPr>
            <w:tcMar>
              <w:left w:w="108" w:type="dxa"/>
              <w:top w:w="0" w:type="dxa"/>
              <w:right w:w="108" w:type="dxa"/>
              <w:bottom w:w="0" w:type="dxa"/>
            </w:tcMar>
            <w:tcW w:w="903" w:type="pct"/>
            <w:vAlign w:val="center"/>
            <w:textDirection w:val="lrTb"/>
            <w:noWrap w:val="false"/>
          </w:tcPr>
          <w:p>
            <w:pPr>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其他</w:t>
            </w:r>
            <w:r/>
          </w:p>
        </w:tc>
        <w:tc>
          <w:tcPr>
            <w:tcMar>
              <w:left w:w="108" w:type="dxa"/>
              <w:top w:w="0" w:type="dxa"/>
              <w:right w:w="108" w:type="dxa"/>
              <w:bottom w:w="0" w:type="dxa"/>
            </w:tcMar>
            <w:tcW w:w="3688" w:type="pct"/>
            <w:vAlign w:val="center"/>
            <w:textDirection w:val="lrTb"/>
            <w:noWrap w:val="false"/>
          </w:tcPr>
          <w:p>
            <w:pPr>
              <w:jc w:val="both"/>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技术联系人：潘老师   电话：18896712327</w:t>
            </w:r>
            <w:r/>
          </w:p>
          <w:p>
            <w:pPr>
              <w:jc w:val="both"/>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电子邮箱：panp@suzhoubio.com.cn</w:t>
            </w:r>
            <w:r/>
          </w:p>
        </w:tc>
      </w:tr>
    </w:tbl>
    <w:p>
      <w:pPr>
        <w:jc w:val="both"/>
        <w:rPr>
          <w:highlight w:val="none"/>
        </w:rPr>
        <w:pBdr>
          <w:top w:val="none" w:color="000000" w:sz="0" w:space="0"/>
          <w:left w:val="none" w:color="000000" w:sz="0" w:space="0"/>
          <w:bottom w:val="none" w:color="000000" w:sz="0" w:space="0"/>
          <w:right w:val="none" w:color="000000" w:sz="0" w:space="0"/>
        </w:pBdr>
      </w:pPr>
      <w:r>
        <w:rPr>
          <w:highlight w:val="none"/>
        </w:rPr>
      </w:r>
      <w:r/>
    </w:p>
    <w:p>
      <w:pPr>
        <w:jc w:val="both"/>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both"/>
        <w:rPr>
          <w:highlight w:val="none"/>
        </w:rPr>
        <w:pBdr>
          <w:top w:val="none" w:color="000000" w:sz="0" w:space="0"/>
          <w:left w:val="none" w:color="000000" w:sz="0" w:space="0"/>
          <w:bottom w:val="none" w:color="000000" w:sz="0" w:space="0"/>
          <w:right w:val="none" w:color="000000" w:sz="0" w:space="0"/>
        </w:pBdr>
      </w:pPr>
      <w:r>
        <w:rPr>
          <w:highlight w:val="none"/>
        </w:rPr>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6"/>
          <w:highlight w:val="none"/>
        </w:rPr>
        <w:t xml:space="preserve">目录</w:t>
      </w:r>
      <w:r/>
    </w:p>
    <w:sdt>
      <w:sdtPr>
        <w15:appearance w15:val="boundingBox"/>
        <w15:color w:val="dbdbdb"/>
        <w:id w:val="147462682"/>
        <w:docPartObj>
          <w:docPartGallery w:val="Table of Contents"/>
          <w:docPartUnique w:val="true"/>
        </w:docPartObj>
        <w:rPr>
          <w:rFonts w:ascii="宋体" w:hAnsi="宋体" w:eastAsia="宋体"/>
          <w:highlight w:val="none"/>
        </w:rPr>
      </w:sdtPr>
      <w:sdtContent>
        <w:p>
          <w:pPr>
            <w:jc w:val="center"/>
            <w:rPr>
              <w:highlight w:val="none"/>
            </w:rPr>
          </w:pPr>
          <w:r>
            <w:rPr>
              <w:highlight w:val="none"/>
            </w:rPr>
          </w:r>
          <w:r/>
        </w:p>
        <w:p>
          <w:pPr>
            <w:pStyle w:val="769"/>
            <w:spacing w:after="0" w:line="480" w:lineRule="auto"/>
            <w:tabs>
              <w:tab w:val="right" w:pos="9355" w:leader="dot"/>
            </w:tabs>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TOC \o "1-1" \h \u </w:instrText>
          </w:r>
          <w:r>
            <w:rPr>
              <w:rFonts w:hint="eastAsia" w:ascii="宋体" w:hAnsi="宋体" w:eastAsia="宋体" w:cs="宋体"/>
              <w:sz w:val="24"/>
              <w:szCs w:val="24"/>
              <w:highlight w:val="none"/>
            </w:rPr>
            <w:fldChar w:fldCharType="separate"/>
          </w:r>
          <w:r>
            <w:rPr>
              <w:highlight w:val="none"/>
            </w:rPr>
            <w:fldChar w:fldCharType="begin"/>
          </w:r>
          <w:r>
            <w:rPr>
              <w:highlight w:val="none"/>
            </w:rPr>
            <w:instrText xml:space="preserve"> HYPERLINK \l "_Toc13036" </w:instrText>
          </w:r>
          <w:r>
            <w:rPr>
              <w:highlight w:val="none"/>
            </w:rPr>
            <w:fldChar w:fldCharType="separate"/>
          </w:r>
          <w:r>
            <w:rPr>
              <w:rFonts w:hint="eastAsia" w:ascii="宋体" w:hAnsi="宋体" w:eastAsia="宋体" w:cs="宋体"/>
              <w:sz w:val="24"/>
              <w:szCs w:val="24"/>
              <w:highlight w:val="none"/>
            </w:rPr>
            <w:t xml:space="preserve">第一章 招标公告</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_Toc13036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r/>
        </w:p>
        <w:p>
          <w:pPr>
            <w:pStyle w:val="769"/>
            <w:spacing w:after="0" w:line="480" w:lineRule="auto"/>
            <w:tabs>
              <w:tab w:val="right" w:pos="9355" w:leader="dot"/>
            </w:tabs>
            <w:rPr>
              <w:rFonts w:hint="eastAsia" w:ascii="宋体" w:hAnsi="宋体" w:eastAsia="宋体" w:cs="宋体"/>
              <w:sz w:val="24"/>
              <w:szCs w:val="24"/>
              <w:highlight w:val="none"/>
            </w:rPr>
          </w:pPr>
          <w:r>
            <w:rPr>
              <w:highlight w:val="none"/>
            </w:rPr>
            <w:fldChar w:fldCharType="begin"/>
          </w:r>
          <w:r>
            <w:rPr>
              <w:highlight w:val="none"/>
            </w:rPr>
            <w:instrText xml:space="preserve"> HYPERLINK \l "_Toc22881" </w:instrText>
          </w:r>
          <w:r>
            <w:rPr>
              <w:highlight w:val="none"/>
            </w:rPr>
            <w:fldChar w:fldCharType="separate"/>
          </w:r>
          <w:r>
            <w:rPr>
              <w:rFonts w:hint="eastAsia" w:ascii="宋体" w:hAnsi="宋体" w:eastAsia="宋体" w:cs="宋体"/>
              <w:sz w:val="24"/>
              <w:szCs w:val="24"/>
              <w:highlight w:val="none"/>
            </w:rPr>
            <w:t xml:space="preserve">第二章 供应商须知</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_Toc22881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10</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r/>
        </w:p>
        <w:p>
          <w:pPr>
            <w:pStyle w:val="769"/>
            <w:spacing w:after="0" w:line="480" w:lineRule="auto"/>
            <w:tabs>
              <w:tab w:val="right" w:pos="9355" w:leader="dot"/>
            </w:tabs>
            <w:rPr>
              <w:rFonts w:hint="eastAsia" w:ascii="宋体" w:hAnsi="宋体" w:eastAsia="宋体" w:cs="宋体"/>
              <w:sz w:val="24"/>
              <w:szCs w:val="24"/>
              <w:highlight w:val="none"/>
            </w:rPr>
          </w:pPr>
          <w:r>
            <w:rPr>
              <w:highlight w:val="none"/>
            </w:rPr>
            <w:fldChar w:fldCharType="begin"/>
          </w:r>
          <w:r>
            <w:rPr>
              <w:highlight w:val="none"/>
            </w:rPr>
            <w:instrText xml:space="preserve"> HYPERLINK \l "_Toc8805" </w:instrText>
          </w:r>
          <w:r>
            <w:rPr>
              <w:highlight w:val="none"/>
            </w:rPr>
            <w:fldChar w:fldCharType="separate"/>
          </w:r>
          <w:r>
            <w:rPr>
              <w:rFonts w:hint="eastAsia" w:ascii="宋体" w:hAnsi="宋体" w:eastAsia="宋体" w:cs="宋体"/>
              <w:sz w:val="24"/>
              <w:szCs w:val="24"/>
              <w:highlight w:val="none"/>
            </w:rPr>
            <w:t xml:space="preserve">第三章 投标文件格式</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_Toc8805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31</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r/>
        </w:p>
        <w:p>
          <w:pPr>
            <w:pStyle w:val="769"/>
            <w:spacing w:after="0" w:line="480" w:lineRule="auto"/>
            <w:tabs>
              <w:tab w:val="right" w:pos="9355" w:leader="dot"/>
            </w:tabs>
            <w:rPr>
              <w:rFonts w:hint="eastAsia" w:ascii="宋体" w:hAnsi="宋体" w:eastAsia="宋体" w:cs="宋体"/>
              <w:sz w:val="24"/>
              <w:szCs w:val="24"/>
              <w:highlight w:val="none"/>
            </w:rPr>
          </w:pPr>
          <w:r>
            <w:rPr>
              <w:highlight w:val="none"/>
            </w:rPr>
            <w:fldChar w:fldCharType="begin"/>
          </w:r>
          <w:r>
            <w:rPr>
              <w:highlight w:val="none"/>
            </w:rPr>
            <w:instrText xml:space="preserve"> HYPERLINK \l "_Toc9379" </w:instrText>
          </w:r>
          <w:r>
            <w:rPr>
              <w:highlight w:val="none"/>
            </w:rPr>
            <w:fldChar w:fldCharType="separate"/>
          </w:r>
          <w:r>
            <w:rPr>
              <w:rFonts w:hint="eastAsia" w:ascii="宋体" w:hAnsi="宋体" w:eastAsia="宋体" w:cs="宋体"/>
              <w:sz w:val="24"/>
              <w:szCs w:val="24"/>
              <w:highlight w:val="none"/>
            </w:rPr>
            <w:t xml:space="preserve">第四章 采购内容</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_Toc9379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47</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r/>
        </w:p>
        <w:p>
          <w:pPr>
            <w:pStyle w:val="769"/>
            <w:spacing w:after="0" w:line="480" w:lineRule="auto"/>
            <w:tabs>
              <w:tab w:val="right" w:pos="9355" w:leader="dot"/>
            </w:tabs>
            <w:rPr>
              <w:rFonts w:hint="eastAsia" w:ascii="宋体" w:hAnsi="宋体" w:eastAsia="宋体" w:cs="宋体"/>
              <w:sz w:val="24"/>
              <w:szCs w:val="24"/>
              <w:highlight w:val="none"/>
            </w:rPr>
          </w:pPr>
          <w:r>
            <w:rPr>
              <w:highlight w:val="none"/>
            </w:rPr>
            <w:fldChar w:fldCharType="begin"/>
          </w:r>
          <w:r>
            <w:rPr>
              <w:highlight w:val="none"/>
            </w:rPr>
            <w:instrText xml:space="preserve"> HYPERLINK \l "_Toc3769" </w:instrText>
          </w:r>
          <w:r>
            <w:rPr>
              <w:highlight w:val="none"/>
            </w:rPr>
            <w:fldChar w:fldCharType="separate"/>
          </w:r>
          <w:r>
            <w:rPr>
              <w:rFonts w:hint="eastAsia" w:ascii="宋体" w:hAnsi="宋体" w:eastAsia="宋体" w:cs="宋体"/>
              <w:sz w:val="24"/>
              <w:szCs w:val="24"/>
              <w:highlight w:val="none"/>
            </w:rPr>
            <w:t xml:space="preserve">第五章 合同条款</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_Toc3769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52</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r/>
        </w:p>
        <w:p>
          <w:pPr>
            <w:pStyle w:val="769"/>
            <w:spacing w:after="0" w:line="480" w:lineRule="auto"/>
            <w:tabs>
              <w:tab w:val="right" w:pos="9355" w:leader="dot"/>
            </w:tabs>
            <w:rPr>
              <w:rFonts w:hint="eastAsia" w:ascii="宋体" w:hAnsi="宋体" w:eastAsia="宋体" w:cs="宋体"/>
              <w:sz w:val="24"/>
              <w:szCs w:val="24"/>
              <w:highlight w:val="none"/>
            </w:rPr>
          </w:pPr>
          <w:r>
            <w:rPr>
              <w:highlight w:val="none"/>
            </w:rPr>
            <w:fldChar w:fldCharType="begin"/>
          </w:r>
          <w:r>
            <w:rPr>
              <w:highlight w:val="none"/>
            </w:rPr>
            <w:instrText xml:space="preserve"> HYPERLINK \l "_Toc9204" </w:instrText>
          </w:r>
          <w:r>
            <w:rPr>
              <w:highlight w:val="none"/>
            </w:rPr>
            <w:fldChar w:fldCharType="separate"/>
          </w:r>
          <w:r>
            <w:rPr>
              <w:rFonts w:hint="eastAsia" w:ascii="宋体" w:hAnsi="宋体" w:eastAsia="宋体" w:cs="宋体"/>
              <w:sz w:val="24"/>
              <w:szCs w:val="24"/>
              <w:highlight w:val="none"/>
            </w:rPr>
            <w:t xml:space="preserve">第六章 评标办法及标准</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_Toc9204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62</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r/>
        </w:p>
        <w:p>
          <w:pPr>
            <w:spacing w:line="480" w:lineRule="auto"/>
            <w:rPr>
              <w:highlight w:val="none"/>
            </w:rPr>
          </w:pPr>
          <w:r>
            <w:rPr>
              <w:rFonts w:hint="eastAsia" w:ascii="宋体" w:hAnsi="宋体" w:eastAsia="宋体" w:cs="宋体"/>
              <w:sz w:val="24"/>
              <w:szCs w:val="24"/>
              <w:highlight w:val="none"/>
            </w:rPr>
            <w:fldChar w:fldCharType="end"/>
          </w:r>
          <w:r/>
        </w:p>
      </w:sdtContent>
    </w:sdt>
    <w:p>
      <w:pPr>
        <w:rPr>
          <w:highlight w:val="none"/>
        </w:rPr>
      </w:pPr>
      <w:r>
        <w:rPr>
          <w:highlight w:val="none"/>
        </w:rPr>
      </w:r>
      <w:r/>
    </w:p>
    <w:p>
      <w:pPr>
        <w:jc w:val="both"/>
        <w:rPr>
          <w:highlight w:val="none"/>
        </w:rPr>
        <w:pBdr>
          <w:top w:val="none" w:color="000000" w:sz="0" w:space="0"/>
          <w:left w:val="none" w:color="000000" w:sz="0" w:space="0"/>
          <w:bottom w:val="none" w:color="000000" w:sz="0" w:space="0"/>
          <w:right w:val="none" w:color="000000" w:sz="0" w:space="0"/>
        </w:pBdr>
      </w:pPr>
      <w:r>
        <w:rPr>
          <w:highlight w:val="none"/>
        </w:rPr>
      </w:r>
      <w:r/>
    </w:p>
    <w:p>
      <w:pPr>
        <w:jc w:val="both"/>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pStyle w:val="742"/>
        <w:jc w:val="center"/>
        <w:spacing w:before="340" w:after="330" w:line="1056"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1"/>
          <w:highlight w:val="none"/>
        </w:rPr>
        <w:t xml:space="preserve"> </w:t>
      </w:r>
      <w:r/>
    </w:p>
    <w:p>
      <w:pPr>
        <w:pStyle w:val="742"/>
        <w:jc w:val="center"/>
        <w:spacing w:before="340" w:after="330" w:line="1056"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1"/>
          <w:highlight w:val="none"/>
        </w:rPr>
        <w:t xml:space="preserve"> </w:t>
      </w:r>
      <w:r/>
    </w:p>
    <w:p>
      <w:pPr>
        <w:pStyle w:val="742"/>
        <w:jc w:val="center"/>
        <w:spacing w:before="340" w:after="330" w:line="1056"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1"/>
          <w:highlight w:val="none"/>
        </w:rPr>
        <w:t xml:space="preserve"> </w:t>
      </w:r>
      <w:r/>
    </w:p>
    <w:p>
      <w:pPr>
        <w:pStyle w:val="742"/>
        <w:jc w:val="center"/>
        <w:spacing w:before="340" w:after="330" w:line="1056" w:lineRule="atLeast"/>
        <w:rPr>
          <w:highlight w:val="none"/>
        </w:rPr>
        <w:pBdr>
          <w:top w:val="none" w:color="000000" w:sz="0" w:space="0"/>
          <w:left w:val="none" w:color="000000" w:sz="0" w:space="0"/>
          <w:bottom w:val="none" w:color="000000" w:sz="0" w:space="0"/>
          <w:right w:val="none" w:color="000000" w:sz="0" w:space="0"/>
        </w:pBdr>
      </w:pPr>
      <w:r/>
      <w:bookmarkStart w:id="0" w:name="_Toc13036"/>
      <w:r>
        <w:rPr>
          <w:rFonts w:ascii="宋体" w:hAnsi="宋体" w:eastAsia="宋体" w:cs="宋体"/>
          <w:b/>
          <w:sz w:val="44"/>
          <w:highlight w:val="none"/>
        </w:rPr>
        <w:t xml:space="preserve">第一章</w:t>
      </w:r>
      <w:r>
        <w:rPr>
          <w:rFonts w:hint="eastAsia" w:ascii="宋体" w:hAnsi="宋体" w:eastAsia="宋体" w:cs="宋体"/>
          <w:b/>
          <w:sz w:val="44"/>
          <w:highlight w:val="none"/>
          <w:lang w:val="en-US" w:eastAsia="zh-CN"/>
        </w:rPr>
        <w:t xml:space="preserve"> </w:t>
      </w:r>
      <w:r>
        <w:rPr>
          <w:rFonts w:ascii="宋体" w:hAnsi="宋体" w:eastAsia="宋体" w:cs="宋体"/>
          <w:b/>
          <w:sz w:val="44"/>
          <w:highlight w:val="none"/>
        </w:rPr>
        <w:t xml:space="preserve">招标公告</w:t>
      </w:r>
      <w:bookmarkEnd w:id="0"/>
      <w:r/>
      <w:r/>
    </w:p>
    <w:p>
      <w:pPr>
        <w:jc w:val="center"/>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招标公告</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项目概况</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u w:val="single"/>
        </w:rPr>
        <w:t xml:space="preserve">高内涵共聚焦成像系统</w:t>
      </w:r>
      <w:r>
        <w:rPr>
          <w:rFonts w:ascii="宋体" w:hAnsi="宋体" w:eastAsia="宋体" w:cs="宋体"/>
          <w:sz w:val="24"/>
          <w:highlight w:val="none"/>
        </w:rPr>
        <w:t xml:space="preserve">的潜在</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应在</w:t>
      </w:r>
      <w:r>
        <w:rPr>
          <w:rFonts w:ascii="宋体" w:hAnsi="宋体" w:eastAsia="宋体" w:cs="宋体"/>
          <w:sz w:val="24"/>
          <w:highlight w:val="none"/>
          <w:u w:val="single"/>
        </w:rPr>
        <w:t xml:space="preserve">“苏采云”系统</w:t>
      </w:r>
      <w:r>
        <w:rPr>
          <w:rFonts w:ascii="宋体" w:hAnsi="宋体" w:eastAsia="宋体" w:cs="宋体"/>
          <w:sz w:val="24"/>
          <w:highlight w:val="none"/>
        </w:rPr>
        <w:t xml:space="preserve">获取</w:t>
      </w:r>
      <w:r>
        <w:rPr>
          <w:rFonts w:hint="eastAsia" w:ascii="宋体" w:hAnsi="宋体" w:eastAsia="宋体" w:cs="宋体"/>
          <w:sz w:val="24"/>
          <w:highlight w:val="none"/>
        </w:rPr>
        <w:t xml:space="preserve">招标文件</w:t>
      </w:r>
      <w:r>
        <w:rPr>
          <w:rFonts w:ascii="宋体" w:hAnsi="宋体" w:eastAsia="宋体" w:cs="宋体"/>
          <w:sz w:val="24"/>
          <w:highlight w:val="none"/>
        </w:rPr>
        <w:t xml:space="preserve">，并于</w:t>
      </w:r>
      <w:r>
        <w:rPr>
          <w:rFonts w:hint="eastAsia" w:ascii="宋体" w:hAnsi="宋体" w:eastAsia="宋体" w:cs="宋体"/>
          <w:sz w:val="24"/>
          <w:highlight w:val="none"/>
          <w:lang w:eastAsia="zh-CN"/>
        </w:rPr>
        <w:t xml:space="preserve">2026年10月08日09时30分</w:t>
      </w:r>
      <w:r>
        <w:rPr>
          <w:rFonts w:ascii="宋体" w:hAnsi="宋体" w:eastAsia="宋体" w:cs="宋体"/>
          <w:sz w:val="24"/>
          <w:highlight w:val="none"/>
        </w:rPr>
        <w:t xml:space="preserve">（北京时间）前递交投标文件。</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一、项目基本情况</w:t>
      </w:r>
      <w:r/>
    </w:p>
    <w:p>
      <w:pPr>
        <w:ind w:firstLine="480"/>
        <w:spacing w:line="360" w:lineRule="auto"/>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项目编号：</w:t>
      </w:r>
      <w:r>
        <w:rPr>
          <w:rFonts w:hint="eastAsia" w:ascii="宋体" w:hAnsi="宋体" w:eastAsia="宋体" w:cs="宋体"/>
          <w:sz w:val="24"/>
          <w:highlight w:val="none"/>
          <w:lang w:eastAsia="zh-CN"/>
        </w:rPr>
        <w:t xml:space="preserve">JSZC-320500-HWZX-G2026-0541</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项目名称：</w:t>
      </w:r>
      <w:r>
        <w:rPr>
          <w:rFonts w:hint="eastAsia" w:ascii="宋体" w:hAnsi="宋体" w:eastAsia="宋体" w:cs="宋体"/>
          <w:sz w:val="24"/>
          <w:highlight w:val="none"/>
        </w:rPr>
        <w:t xml:space="preserve">高内涵共聚焦成像系统</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预算金额：</w:t>
      </w:r>
      <w:r>
        <w:rPr>
          <w:rFonts w:hint="eastAsia" w:ascii="宋体" w:hAnsi="宋体" w:eastAsia="宋体" w:cs="宋体"/>
          <w:sz w:val="24"/>
          <w:highlight w:val="none"/>
        </w:rPr>
        <w:t xml:space="preserve">人民币500万元</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最高限价：</w:t>
      </w:r>
      <w:r>
        <w:rPr>
          <w:rFonts w:hint="eastAsia" w:ascii="宋体" w:hAnsi="宋体" w:eastAsia="宋体" w:cs="宋体"/>
          <w:sz w:val="24"/>
          <w:highlight w:val="none"/>
        </w:rPr>
        <w:t xml:space="preserve">人民币500万元</w:t>
      </w:r>
      <w:r/>
    </w:p>
    <w:p>
      <w:pPr>
        <w:ind w:firstLine="480"/>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交货地点：苏州大学指定地点</w:t>
      </w:r>
      <w:r/>
    </w:p>
    <w:p>
      <w:pPr>
        <w:ind w:firstLine="480"/>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验收标准：</w:t>
      </w:r>
      <w:r/>
    </w:p>
    <w:p>
      <w:pPr>
        <w:ind w:firstLine="480"/>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仪器到货安装后，按如下指标进行逐项测试：</w:t>
      </w:r>
      <w:r/>
    </w:p>
    <w:p>
      <w:pPr>
        <w:ind w:firstLine="480"/>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1.硬件完整性检查：确认主机、相机、激光器、物镜、环境控制模块等主要部件与合同清单一致，安装牢固。</w:t>
      </w:r>
      <w:r/>
    </w:p>
    <w:p>
      <w:pPr>
        <w:ind w:firstLine="480"/>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2.共聚焦成像功能验证：使用标准荧光微球或细胞样本，验证共聚焦模式（或等效技术）下的成像清晰度及层切能力。</w:t>
      </w:r>
      <w:r/>
    </w:p>
    <w:p>
      <w:pPr>
        <w:ind w:firstLine="480"/>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3.激光器波长及功率校准：验证各激光器波长符合要求（405/488/561/640 nm</w:t>
      </w:r>
      <w:r>
        <w:rPr>
          <w:rFonts w:hint="eastAsia" w:ascii="宋体" w:hAnsi="宋体" w:eastAsia="宋体" w:cs="宋体"/>
          <w:sz w:val="24"/>
          <w:highlight w:val="none"/>
        </w:rPr>
        <w:t xml:space="preserve">或近似波长</w:t>
      </w:r>
      <w:r>
        <w:rPr>
          <w:rFonts w:ascii="宋体" w:hAnsi="宋体" w:eastAsia="宋体" w:cs="宋体"/>
          <w:sz w:val="24"/>
          <w:highlight w:val="none"/>
        </w:rPr>
        <w:t xml:space="preserve">），并记录实际输出功率。</w:t>
      </w:r>
      <w:r/>
    </w:p>
    <w:p>
      <w:pPr>
        <w:ind w:firstLine="480"/>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4.荧光照明均匀性测试：在视场范围内测量荧光强度分布，计算均匀性，须≥</w:t>
      </w:r>
      <w:r>
        <w:rPr>
          <w:rFonts w:hint="eastAsia" w:ascii="宋体" w:hAnsi="宋体" w:eastAsia="宋体" w:cs="宋体"/>
          <w:sz w:val="24"/>
          <w:highlight w:val="none"/>
        </w:rPr>
        <w:t xml:space="preserve">90</w:t>
      </w:r>
      <w:r>
        <w:rPr>
          <w:rFonts w:ascii="宋体" w:hAnsi="宋体" w:eastAsia="宋体" w:cs="宋体"/>
          <w:sz w:val="24"/>
          <w:highlight w:val="none"/>
        </w:rPr>
        <w:t xml:space="preserve">%</w:t>
      </w:r>
      <w:r>
        <w:rPr>
          <w:rFonts w:hint="eastAsia" w:ascii="仿宋" w:hAnsi="仿宋" w:eastAsia="仿宋" w:cs="微软雅黑"/>
          <w:color w:val="000000"/>
          <w:szCs w:val="21"/>
          <w:highlight w:val="none"/>
        </w:rPr>
        <w:t xml:space="preserve">±3%</w:t>
      </w:r>
      <w:r>
        <w:rPr>
          <w:rFonts w:ascii="宋体" w:hAnsi="宋体" w:eastAsia="宋体" w:cs="宋体"/>
          <w:sz w:val="24"/>
          <w:highlight w:val="none"/>
        </w:rPr>
        <w:t xml:space="preserve">。</w:t>
      </w:r>
      <w:r/>
    </w:p>
    <w:p>
      <w:pPr>
        <w:ind w:firstLine="480"/>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5.相机性能测试：验证相机有效像素、视场面积。</w:t>
      </w:r>
      <w:r/>
    </w:p>
    <w:p>
      <w:pPr>
        <w:ind w:firstLine="480"/>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6.物镜功能测试：验证所有物镜的电动切换、自动水镜供水回收功能，并检查各物镜的成像质量（分辨率、清晰度）。</w:t>
      </w:r>
      <w:r/>
    </w:p>
    <w:p>
      <w:pPr>
        <w:ind w:firstLine="480"/>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7.自动聚焦功能测试：分别在激光自动聚焦和图像自动聚焦模式下，对不同孔位进行自动对焦，验证准确性和重复性。</w:t>
      </w:r>
      <w:r/>
    </w:p>
    <w:p>
      <w:pPr>
        <w:ind w:firstLine="480"/>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8.环境控制模块验证：温度设定 35℃ 和 39℃，验证实际温度稳定性（≤±0.1℃）；CO2 浓度设定 5% 和 7%，验证实际浓度控制精度（≤±0.2%）；验证湿度强制加湿功能。</w:t>
      </w:r>
      <w:r/>
    </w:p>
    <w:p>
      <w:pPr>
        <w:ind w:firstLine="480"/>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9.图像分析软件功能验证：使用标准测试图像，验证凋亡分析、细胞计数、3D 球体分析等至少 5 项内置分析模块的运行结果合理。</w:t>
      </w:r>
      <w:r/>
    </w:p>
    <w:p>
      <w:pPr>
        <w:ind w:firstLine="480"/>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10.高通量成像速度测试：对一块 96 孔板，每孔拍摄 1 个视野（共聚焦模式），记录总耗时，要求 ≤ 15 分钟。</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合同履行期限：</w:t>
      </w:r>
      <w:r>
        <w:rPr>
          <w:rFonts w:hint="eastAsia" w:ascii="宋体" w:hAnsi="宋体" w:eastAsia="宋体" w:cs="宋体"/>
          <w:sz w:val="24"/>
          <w:highlight w:val="none"/>
        </w:rPr>
        <w:t xml:space="preserve">详见招标文件。</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二、申请人的资格要求：</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w:t>
      </w:r>
      <w:r>
        <w:rPr>
          <w:rFonts w:ascii="宋体" w:hAnsi="宋体" w:eastAsia="宋体" w:cs="宋体"/>
          <w:sz w:val="24"/>
          <w:highlight w:val="none"/>
        </w:rPr>
        <w:t xml:space="preserve">满足《中华人民共和国政府采购法》第二十二条规定</w:t>
      </w:r>
      <w:r>
        <w:rPr>
          <w:rFonts w:hint="eastAsia" w:ascii="宋体" w:hAnsi="宋体" w:eastAsia="宋体" w:cs="宋体"/>
          <w:sz w:val="24"/>
          <w:highlight w:val="none"/>
        </w:rPr>
        <w:t xml:space="preserve">：</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1.1具有独立承担民事责任的能力；</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1.2具有良好的商业信誉和健全的财务会计制度；</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1.3具有履行合同所必需的设备和专业技术能力；</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1.4具有依法缴纳税收和社会保障资金的良好记录；</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1.5参加政府采购活动前三年内</w:t>
      </w:r>
      <w:r>
        <w:rPr>
          <w:rFonts w:hint="eastAsia" w:ascii="宋体" w:hAnsi="宋体" w:eastAsia="宋体" w:cs="宋体"/>
          <w:sz w:val="24"/>
          <w:highlight w:val="none"/>
        </w:rPr>
        <w:t xml:space="preserve">，</w:t>
      </w:r>
      <w:r>
        <w:rPr>
          <w:rFonts w:ascii="宋体" w:hAnsi="宋体" w:eastAsia="宋体" w:cs="宋体"/>
          <w:sz w:val="24"/>
          <w:highlight w:val="none"/>
        </w:rPr>
        <w:t xml:space="preserve">在经营活动中没有重大违法记录；</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1.6根据政府采购法及相关法规，招标代理人将对供应商进行信用查询。对列入失信被执行人、重大税收违法案件当事人名单、政府采购严重违法失信行为记录名单的供应商，拒绝其参与政府采购活动。</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1.7法律、行政法规规定的其他条件；</w:t>
      </w:r>
      <w:r/>
    </w:p>
    <w:p>
      <w:pPr>
        <w:ind w:firstLine="480"/>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2.落实政府采购政策需满足的资格要求：</w:t>
      </w:r>
      <w:r>
        <w:rPr>
          <w:rFonts w:hint="eastAsia" w:ascii="宋体" w:hAnsi="宋体" w:eastAsia="宋体" w:cs="宋体"/>
          <w:b/>
          <w:color w:val="000000"/>
          <w:sz w:val="24"/>
          <w:highlight w:val="none"/>
        </w:rPr>
        <w:t xml:space="preserve">无</w:t>
      </w:r>
      <w:r>
        <w:rPr>
          <w:rFonts w:ascii="宋体" w:hAnsi="宋体" w:cs="宋体"/>
          <w:b/>
          <w:color w:val="000000"/>
          <w:sz w:val="24"/>
          <w:highlight w:val="none"/>
        </w:rPr>
        <w:t xml:space="preserve">。</w:t>
      </w:r>
      <w:r/>
    </w:p>
    <w:p>
      <w:pPr>
        <w:ind w:firstLine="480"/>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3.</w:t>
      </w:r>
      <w:r>
        <w:rPr>
          <w:rFonts w:ascii="宋体" w:hAnsi="宋体" w:eastAsia="宋体" w:cs="宋体"/>
          <w:sz w:val="24"/>
          <w:highlight w:val="none"/>
        </w:rPr>
        <w:t xml:space="preserve">本项目的特定资格要求：</w:t>
      </w:r>
      <w:r>
        <w:rPr>
          <w:rFonts w:hint="eastAsia" w:ascii="宋体" w:hAnsi="宋体" w:eastAsia="宋体" w:cs="宋体"/>
          <w:sz w:val="24"/>
          <w:highlight w:val="none"/>
        </w:rPr>
        <w:t xml:space="preserve">具有所投产品的合法代理证明（国产产品投标的可不提供）</w:t>
      </w:r>
      <w:r/>
    </w:p>
    <w:p>
      <w:pPr>
        <w:pStyle w:val="759"/>
        <w:ind w:left="0" w:right="0" w:firstLine="480"/>
        <w:rPr>
          <w:rFonts w:ascii="宋体" w:hAnsi="宋体" w:eastAsia="宋体" w:cs="宋体"/>
          <w:sz w:val="24"/>
          <w:highlight w:val="none"/>
        </w:rPr>
      </w:pPr>
      <w:r>
        <w:rPr>
          <w:rFonts w:ascii="宋体" w:hAnsi="宋体" w:eastAsia="宋体" w:cs="宋体"/>
          <w:sz w:val="24"/>
          <w:highlight w:val="none"/>
        </w:rPr>
        <w:t xml:space="preserve">注：单位负责人为同一人或者存在直接控股、管理关系的不同供应商，不得参加同一合同项下的政府采购活动。</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三、获取</w:t>
      </w:r>
      <w:r>
        <w:rPr>
          <w:rFonts w:hint="eastAsia" w:ascii="宋体" w:hAnsi="宋体" w:eastAsia="宋体" w:cs="宋体"/>
          <w:sz w:val="24"/>
          <w:highlight w:val="none"/>
        </w:rPr>
        <w:t xml:space="preserve">招标文件</w:t>
      </w:r>
      <w:r>
        <w:rPr>
          <w:rFonts w:ascii="宋体" w:hAnsi="宋体" w:eastAsia="宋体" w:cs="宋体"/>
          <w:sz w:val="24"/>
          <w:highlight w:val="none"/>
        </w:rPr>
        <w:t xml:space="preserve">：</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时间：自招标文件公告发布之日起5个工作日 </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地点：“苏采云”系统（网址：http://jszfcg.jsczt.cn/）</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方式：线上获取</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售价：</w:t>
      </w:r>
      <w:r>
        <w:rPr>
          <w:rFonts w:hint="eastAsia" w:ascii="宋体" w:hAnsi="宋体" w:eastAsia="宋体" w:cs="宋体"/>
          <w:sz w:val="24"/>
          <w:highlight w:val="none"/>
        </w:rPr>
        <w:t xml:space="preserve">0.00</w:t>
      </w:r>
      <w:r>
        <w:rPr>
          <w:rFonts w:ascii="宋体" w:hAnsi="宋体" w:eastAsia="宋体" w:cs="宋体"/>
          <w:sz w:val="24"/>
          <w:highlight w:val="none"/>
        </w:rPr>
        <w:t xml:space="preserve">元</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四、提交投标文件截止时间、开标时间和地点：</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时间：</w:t>
      </w:r>
      <w:r>
        <w:rPr>
          <w:rFonts w:hint="eastAsia" w:ascii="宋体" w:hAnsi="宋体" w:eastAsia="宋体" w:cs="宋体"/>
          <w:sz w:val="24"/>
          <w:highlight w:val="none"/>
          <w:lang w:eastAsia="zh-CN"/>
        </w:rPr>
        <w:t xml:space="preserve">2026年10月08日09时30分</w:t>
      </w:r>
      <w:r>
        <w:rPr>
          <w:rFonts w:ascii="宋体" w:hAnsi="宋体" w:eastAsia="宋体" w:cs="宋体"/>
          <w:sz w:val="24"/>
          <w:highlight w:val="none"/>
        </w:rPr>
        <w:t xml:space="preserve">（北京时间）</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地点：“苏采云”系统（网址：http://jszfcg.jsczt.cn/）</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五、公告期限</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自本公告发布之日起</w:t>
      </w:r>
      <w:r>
        <w:rPr>
          <w:rFonts w:hint="eastAsia" w:ascii="宋体" w:hAnsi="宋体" w:eastAsia="宋体" w:cs="宋体"/>
          <w:sz w:val="24"/>
          <w:highlight w:val="none"/>
        </w:rPr>
        <w:t xml:space="preserve">5</w:t>
      </w:r>
      <w:r>
        <w:rPr>
          <w:rFonts w:ascii="宋体" w:hAnsi="宋体" w:eastAsia="宋体" w:cs="宋体"/>
          <w:sz w:val="24"/>
          <w:highlight w:val="none"/>
        </w:rPr>
        <w:t xml:space="preserve">个工作日。</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六、其他补充事项：</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w:t>
      </w:r>
      <w:r>
        <w:rPr>
          <w:rFonts w:ascii="宋体" w:hAnsi="宋体" w:eastAsia="宋体" w:cs="宋体"/>
          <w:sz w:val="24"/>
          <w:highlight w:val="none"/>
        </w:rPr>
        <w:t xml:space="preserve">线上获取方式：</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（1）CA证书办理</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ascii="宋体" w:hAnsi="宋体" w:eastAsia="宋体" w:cs="宋体"/>
          <w:sz w:val="24"/>
          <w:szCs w:val="24"/>
          <w:highlight w:val="none"/>
        </w:rPr>
        <w:t xml:space="preserve">。</w:t>
      </w:r>
      <w:r>
        <w:rPr>
          <w:rFonts w:hint="eastAsia" w:ascii="宋体" w:hAnsi="宋体" w:eastAsia="宋体" w:cs="宋体"/>
          <w:b/>
          <w:bCs/>
          <w:sz w:val="24"/>
          <w:szCs w:val="24"/>
          <w:highlight w:val="none"/>
        </w:rPr>
        <w:t xml:space="preserve">苏州现场办理地址：苏州市高新区邓尉路105号狮山科技馆1楼服务大厅，咨询电话：0512-69820834。</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（2）参与采购活动</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考虑到熟悉“苏采云”系统、办理CA证书都需要一定的时间，请提早准备以免耽误招标采购活动。</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（3）电子投标准备</w:t>
      </w:r>
      <w:r/>
    </w:p>
    <w:p>
      <w:pPr>
        <w:ind w:firstLine="480"/>
        <w:spacing w:line="360" w:lineRule="auto"/>
        <w:rPr>
          <w:rFonts w:hint="eastAsia" w:ascii="宋体" w:hAnsi="宋体" w:eastAsia="宋体" w:cs="宋体"/>
          <w:bCs/>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供应商在“苏采云”系统中操作成功参与项目后，必须在“已参与项目”界面中下载电子招标文件（后缀名为“.kedt”）并导入政府采购客户端工具后方可进行投标文件制作和提交</w:t>
      </w:r>
      <w:r>
        <w:rPr>
          <w:rFonts w:ascii="宋体" w:hAnsi="宋体" w:eastAsia="宋体" w:cs="宋体"/>
          <w:b/>
          <w:sz w:val="24"/>
          <w:szCs w:val="24"/>
          <w:highlight w:val="none"/>
        </w:rPr>
        <w:t xml:space="preserve">（具体详见《苏采云系统供应商操作手册》，网址链接https://czju.suzhou.gov.cn/zfcg/html/content/20231220161910031.shtml）。</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在系统操作过程中如有疑问，请按以下方式联系：</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注册咨询：18261002950；</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CA技术咨询电话：400-608-6099；</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签章使用问题：025-83633811、025-83633812、15380932027、15371015030；</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系统使用指导与咨询：联系电话：18261002950；QQ：3048755361、1315179389、895706745。</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w:t>
      </w:r>
      <w:r>
        <w:rPr>
          <w:rFonts w:ascii="宋体" w:hAnsi="宋体" w:eastAsia="宋体" w:cs="宋体"/>
          <w:sz w:val="24"/>
          <w:highlight w:val="none"/>
        </w:rPr>
        <w:t xml:space="preserve">本项目采用电子招投标形式，请供应商按照《苏采云系统供应商操作手册》进行制作、上传电子投标文件。响应文件制作完成后请于截止前成功上传至“苏采云”系统，未按要求线上递交电子投标（响应）文件视为放弃参加该采购项目。</w:t>
      </w:r>
      <w:r>
        <w:rPr>
          <w:rFonts w:ascii="宋体" w:hAnsi="宋体" w:eastAsia="宋体" w:cs="宋体"/>
          <w:b/>
          <w:bCs/>
          <w:sz w:val="24"/>
          <w:highlight w:val="none"/>
        </w:rPr>
        <w:t xml:space="preserve">供应商应充分考虑到网络环境、网络带宽等风险因素，如因供应商自身原因造成的电子投标文件上传不成功由供应商自行承担全部责任。</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3.</w:t>
      </w:r>
      <w:r>
        <w:rPr>
          <w:rFonts w:ascii="宋体" w:hAnsi="宋体" w:eastAsia="宋体" w:cs="宋体"/>
          <w:sz w:val="24"/>
          <w:highlight w:val="none"/>
        </w:rPr>
        <w:t xml:space="preserve">本项目为不见面开标项目，开标阶段供应商在【供应商解密】环节必须使用 CA证书解密电子投标（响应）文件，如在系统规定的解密时间内未能完成解密的视为放弃投标（响应）。</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4.</w:t>
      </w:r>
      <w:r>
        <w:rPr>
          <w:rFonts w:ascii="宋体" w:hAnsi="宋体" w:eastAsia="宋体" w:cs="宋体"/>
          <w:sz w:val="24"/>
          <w:highlight w:val="none"/>
        </w:rPr>
        <w:t xml:space="preserve">线上参加开标（开启）会方式：供应商登录“苏采云”系统在平台首页点击“开标大厅”，进入江苏省政府采购一体化不见面开标（采购）大厅，在今日项目列表，点击项目，进入不见面开标系统。</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请供应商确保电脑、系统及其他设备（视频输入输出设备等）无误，且开标直至项目结束始终保持系统在线状态。</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5.</w:t>
      </w:r>
      <w:r>
        <w:rPr>
          <w:rFonts w:ascii="宋体" w:hAnsi="宋体" w:eastAsia="宋体" w:cs="宋体"/>
          <w:sz w:val="24"/>
          <w:highlight w:val="none"/>
        </w:rPr>
        <w:t xml:space="preserve">供应商需保持“苏采云”系统不见面开标大厅在线状态，并按要求在规定时间内进行响应。在评审过程中系统如有特殊情况，工作人员会及时通过《投标供应商确认函》或法人授权委托书(如有)中留存的手机号与供应商联系。请供应商确保系统在线状态且该手机号开评标当日通讯畅通，否则导致的对供应商不利的后果由供应商自行承担。</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6.</w:t>
      </w:r>
      <w:r>
        <w:rPr>
          <w:rFonts w:ascii="宋体" w:hAnsi="宋体" w:eastAsia="宋体" w:cs="宋体"/>
          <w:sz w:val="24"/>
          <w:highlight w:val="none"/>
        </w:rPr>
        <w:t xml:space="preserve">本项目获取招标文件截止日期之后仍可以下载招标文件，但截止日期之后下载的招标文件</w:t>
      </w:r>
      <w:r>
        <w:rPr>
          <w:rFonts w:hint="eastAsia" w:ascii="宋体" w:hAnsi="宋体" w:eastAsia="宋体" w:cs="宋体"/>
          <w:sz w:val="24"/>
          <w:highlight w:val="none"/>
        </w:rPr>
        <w:t xml:space="preserve">，</w:t>
      </w:r>
      <w:r>
        <w:rPr>
          <w:rFonts w:ascii="宋体" w:hAnsi="宋体" w:eastAsia="宋体" w:cs="宋体"/>
          <w:sz w:val="24"/>
          <w:highlight w:val="none"/>
        </w:rPr>
        <w:t xml:space="preserve">视为非有效方式且不作为供应商权益受到损害的证明材料和依据。</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7.</w:t>
      </w:r>
      <w:r>
        <w:rPr>
          <w:rFonts w:ascii="宋体" w:hAnsi="宋体" w:eastAsia="宋体" w:cs="宋体"/>
          <w:sz w:val="24"/>
          <w:highlight w:val="none"/>
        </w:rPr>
        <w:t xml:space="preserve">更正(补充)公告及附件的获取</w:t>
      </w:r>
      <w:r>
        <w:rPr>
          <w:rFonts w:hint="eastAsia" w:ascii="宋体" w:hAnsi="宋体" w:eastAsia="宋体" w:cs="宋体"/>
          <w:sz w:val="24"/>
          <w:highlight w:val="none"/>
        </w:rPr>
        <w:t xml:space="preserve">：</w:t>
      </w:r>
      <w:r>
        <w:rPr>
          <w:rFonts w:ascii="宋体" w:hAnsi="宋体" w:eastAsia="宋体" w:cs="宋体"/>
          <w:sz w:val="24"/>
          <w:highlight w:val="none"/>
        </w:rPr>
        <w:t xml:space="preserve">供应商应及时关注政府采购信息发布媒体上发布的更正(补充)公告，同时在“苏采云”系统中下载更正(补充)资料，如有遗漏(包括但不限于文件未下载或下载不完整)，可能无法解密投标（响应）文件，由此所造成的投标失败或损失由供应商自行负责。</w:t>
      </w:r>
      <w:r/>
    </w:p>
    <w:p>
      <w:pPr>
        <w:ind w:firstLine="480"/>
        <w:spacing w:line="36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8</w:t>
      </w:r>
      <w:r>
        <w:rPr>
          <w:rFonts w:hint="eastAsia" w:ascii="宋体" w:hAnsi="宋体" w:eastAsia="宋体" w:cs="宋体"/>
          <w:sz w:val="24"/>
          <w:highlight w:val="none"/>
        </w:rPr>
        <w:t xml:space="preserve">.</w:t>
      </w:r>
      <w:r>
        <w:rPr>
          <w:rFonts w:ascii="宋体" w:hAnsi="宋体" w:eastAsia="宋体" w:cs="宋体"/>
          <w:sz w:val="24"/>
          <w:highlight w:val="none"/>
        </w:rPr>
        <w:t xml:space="preserve">政府采购监督管理电话：</w:t>
      </w:r>
      <w:r>
        <w:rPr>
          <w:rFonts w:hint="eastAsia" w:ascii="宋体" w:hAnsi="宋体" w:eastAsia="宋体" w:cs="宋体"/>
          <w:sz w:val="24"/>
          <w:highlight w:val="none"/>
        </w:rPr>
        <w:t xml:space="preserve">025-83633058</w:t>
      </w:r>
      <w:r>
        <w:rPr>
          <w:rFonts w:ascii="宋体" w:hAnsi="宋体" w:eastAsia="宋体" w:cs="宋体"/>
          <w:sz w:val="24"/>
          <w:highlight w:val="none"/>
        </w:rPr>
        <w:t xml:space="preserve">。</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9</w:t>
      </w:r>
      <w:r>
        <w:rPr>
          <w:rFonts w:hint="eastAsia" w:ascii="宋体" w:hAnsi="宋体" w:eastAsia="宋体" w:cs="宋体"/>
          <w:sz w:val="24"/>
          <w:highlight w:val="none"/>
        </w:rPr>
        <w:t xml:space="preserve">.</w:t>
      </w:r>
      <w:r>
        <w:rPr>
          <w:rFonts w:ascii="宋体" w:hAnsi="宋体" w:eastAsia="宋体" w:cs="宋体"/>
          <w:sz w:val="24"/>
          <w:highlight w:val="none"/>
        </w:rPr>
        <w:t xml:space="preserve">本次采购的有关信息将在苏州市政府采购网、江苏政府采购网、中国政府采购网上发布，敬请留意</w:t>
      </w:r>
      <w:r>
        <w:rPr>
          <w:rFonts w:ascii="宋体" w:hAnsi="宋体" w:eastAsia="宋体" w:cs="宋体"/>
          <w:sz w:val="24"/>
          <w:szCs w:val="24"/>
          <w:highlight w:val="none"/>
        </w:rPr>
        <w:t xml:space="preserve">！</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szCs w:val="24"/>
          <w:highlight w:val="none"/>
        </w:rPr>
        <w:t xml:space="preserve">七、对本次招标提出的询问，请按以下方式联系。</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w:t>
      </w:r>
      <w:r>
        <w:rPr>
          <w:rFonts w:ascii="宋体" w:hAnsi="宋体" w:eastAsia="宋体" w:cs="宋体"/>
          <w:sz w:val="24"/>
          <w:szCs w:val="24"/>
          <w:highlight w:val="none"/>
        </w:rPr>
        <w:t xml:space="preserve">采购人信息</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单位</w:t>
      </w:r>
      <w:r>
        <w:rPr>
          <w:rFonts w:ascii="宋体" w:hAnsi="宋体" w:eastAsia="宋体" w:cs="宋体"/>
          <w:sz w:val="24"/>
          <w:szCs w:val="24"/>
          <w:highlight w:val="none"/>
        </w:rPr>
        <w:t xml:space="preserve">名称：</w:t>
      </w:r>
      <w:r>
        <w:rPr>
          <w:rFonts w:hint="eastAsia" w:ascii="宋体" w:hAnsi="宋体" w:eastAsia="宋体" w:cs="宋体"/>
          <w:sz w:val="24"/>
          <w:szCs w:val="24"/>
          <w:highlight w:val="none"/>
        </w:rPr>
        <w:t xml:space="preserve">苏州大学</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单位</w:t>
      </w:r>
      <w:r>
        <w:rPr>
          <w:rFonts w:ascii="宋体" w:hAnsi="宋体" w:eastAsia="宋体" w:cs="宋体"/>
          <w:sz w:val="24"/>
          <w:szCs w:val="24"/>
          <w:highlight w:val="none"/>
        </w:rPr>
        <w:t xml:space="preserve">地址：</w:t>
      </w:r>
      <w:r>
        <w:rPr>
          <w:rFonts w:hint="eastAsia" w:ascii="宋体" w:hAnsi="宋体" w:eastAsia="宋体" w:cs="宋体"/>
          <w:sz w:val="24"/>
          <w:szCs w:val="24"/>
          <w:highlight w:val="none"/>
        </w:rPr>
        <w:t xml:space="preserve">苏州市姑苏区东环路50号</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联系人：罗老师 </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联系</w:t>
      </w:r>
      <w:r>
        <w:rPr>
          <w:rFonts w:hint="eastAsia" w:ascii="宋体" w:hAnsi="宋体" w:eastAsia="宋体" w:cs="宋体"/>
          <w:sz w:val="24"/>
          <w:szCs w:val="24"/>
          <w:highlight w:val="none"/>
        </w:rPr>
        <w:t xml:space="preserve">电话</w:t>
      </w:r>
      <w:r>
        <w:rPr>
          <w:rFonts w:ascii="宋体" w:hAnsi="宋体" w:eastAsia="宋体" w:cs="宋体"/>
          <w:sz w:val="24"/>
          <w:szCs w:val="24"/>
          <w:highlight w:val="none"/>
        </w:rPr>
        <w:t xml:space="preserve">：</w:t>
      </w:r>
      <w:r>
        <w:rPr>
          <w:rFonts w:hint="eastAsia" w:ascii="宋体" w:hAnsi="宋体" w:eastAsia="宋体" w:cs="宋体"/>
          <w:sz w:val="24"/>
          <w:szCs w:val="24"/>
          <w:highlight w:val="none"/>
        </w:rPr>
        <w:t xml:space="preserve">0512-</w:t>
      </w:r>
      <w:r>
        <w:rPr>
          <w:rFonts w:ascii="宋体" w:hAnsi="宋体" w:eastAsia="宋体" w:cs="宋体"/>
          <w:sz w:val="24"/>
          <w:szCs w:val="24"/>
          <w:highlight w:val="none"/>
        </w:rPr>
        <w:t xml:space="preserve">67504198</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w:t>
      </w:r>
      <w:r>
        <w:rPr>
          <w:rFonts w:ascii="宋体" w:hAnsi="宋体" w:eastAsia="宋体" w:cs="宋体"/>
          <w:sz w:val="24"/>
          <w:szCs w:val="24"/>
          <w:highlight w:val="none"/>
        </w:rPr>
        <w:t xml:space="preserve">采购代理机构信息</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单位</w:t>
      </w:r>
      <w:r>
        <w:rPr>
          <w:rFonts w:ascii="宋体" w:hAnsi="宋体" w:eastAsia="宋体" w:cs="宋体"/>
          <w:sz w:val="24"/>
          <w:highlight w:val="none"/>
        </w:rPr>
        <w:t xml:space="preserve">名称：</w:t>
      </w:r>
      <w:r>
        <w:rPr>
          <w:rFonts w:hint="eastAsia" w:ascii="宋体" w:hAnsi="宋体" w:eastAsia="宋体" w:cs="宋体"/>
          <w:sz w:val="24"/>
          <w:highlight w:val="none"/>
        </w:rPr>
        <w:t xml:space="preserve">江</w:t>
      </w:r>
      <w:r>
        <w:rPr>
          <w:rFonts w:hint="eastAsia" w:ascii="宋体" w:hAnsi="宋体" w:eastAsia="宋体" w:cs="宋体"/>
          <w:sz w:val="24"/>
          <w:szCs w:val="24"/>
          <w:highlight w:val="none"/>
        </w:rPr>
        <w:t xml:space="preserve">苏海外集团国际工程咨询有限公司</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单位</w:t>
      </w:r>
      <w:r>
        <w:rPr>
          <w:rFonts w:ascii="宋体" w:hAnsi="宋体" w:eastAsia="宋体" w:cs="宋体"/>
          <w:sz w:val="24"/>
          <w:szCs w:val="24"/>
          <w:highlight w:val="none"/>
        </w:rPr>
        <w:t xml:space="preserve">地址：</w:t>
      </w:r>
      <w:r>
        <w:rPr>
          <w:rFonts w:hint="eastAsia" w:ascii="宋体" w:hAnsi="宋体" w:eastAsia="宋体" w:cs="宋体"/>
          <w:sz w:val="24"/>
          <w:szCs w:val="24"/>
          <w:highlight w:val="none"/>
        </w:rPr>
        <w:t xml:space="preserve">苏州市高新区资管大厦8楼</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联系人：何磊、章宏杰、孙翠华</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联系电话：0512-65160659</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w:t>
      </w:r>
      <w:r>
        <w:rPr>
          <w:rFonts w:ascii="宋体" w:hAnsi="宋体" w:eastAsia="宋体" w:cs="宋体"/>
          <w:sz w:val="24"/>
          <w:szCs w:val="24"/>
          <w:highlight w:val="none"/>
        </w:rPr>
        <w:t xml:space="preserve">项目联系方式</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项目联系人：</w:t>
      </w:r>
      <w:r>
        <w:rPr>
          <w:rFonts w:hint="eastAsia" w:ascii="宋体" w:hAnsi="宋体" w:eastAsia="宋体" w:cs="宋体"/>
          <w:sz w:val="24"/>
          <w:szCs w:val="24"/>
          <w:highlight w:val="none"/>
        </w:rPr>
        <w:t xml:space="preserve">何磊、孙翠华、章宏杰</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电话：0512-</w:t>
      </w:r>
      <w:r>
        <w:rPr>
          <w:rFonts w:hint="eastAsia" w:ascii="宋体" w:hAnsi="宋体" w:eastAsia="宋体" w:cs="宋体"/>
          <w:sz w:val="24"/>
          <w:szCs w:val="24"/>
          <w:highlight w:val="none"/>
        </w:rPr>
        <w:t xml:space="preserve">65160659</w:t>
      </w:r>
      <w:r/>
    </w:p>
    <w:p>
      <w:pPr>
        <w:jc w:val="both"/>
        <w:rPr>
          <w:highlight w:val="none"/>
        </w:rPr>
        <w:pBdr>
          <w:top w:val="none" w:color="000000" w:sz="0" w:space="0"/>
          <w:left w:val="none" w:color="000000" w:sz="0" w:space="0"/>
          <w:bottom w:val="none" w:color="000000" w:sz="0" w:space="0"/>
          <w:right w:val="none" w:color="000000" w:sz="0" w:space="0"/>
        </w:pBdr>
      </w:pPr>
      <w:r>
        <w:rPr>
          <w:highlight w:val="none"/>
        </w:rPr>
      </w:r>
      <w:r/>
    </w:p>
    <w:p>
      <w:pPr>
        <w:jc w:val="both"/>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pStyle w:val="742"/>
        <w:jc w:val="center"/>
        <w:spacing w:before="340" w:after="330" w:line="559"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pStyle w:val="742"/>
        <w:jc w:val="center"/>
        <w:spacing w:before="340" w:after="330" w:line="559"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pStyle w:val="742"/>
        <w:jc w:val="center"/>
        <w:spacing w:before="340" w:after="330" w:line="559"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pStyle w:val="742"/>
        <w:jc w:val="center"/>
        <w:spacing w:before="340" w:after="330" w:line="559"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pStyle w:val="742"/>
        <w:jc w:val="center"/>
        <w:spacing w:before="340" w:after="330" w:line="1056" w:lineRule="atLeast"/>
        <w:rPr>
          <w:highlight w:val="none"/>
        </w:rPr>
        <w:pBdr>
          <w:top w:val="none" w:color="000000" w:sz="0" w:space="0"/>
          <w:left w:val="none" w:color="000000" w:sz="0" w:space="0"/>
          <w:bottom w:val="none" w:color="000000" w:sz="0" w:space="0"/>
          <w:right w:val="none" w:color="000000" w:sz="0" w:space="0"/>
        </w:pBdr>
      </w:pPr>
      <w:r/>
      <w:bookmarkStart w:id="1" w:name="_Toc22881"/>
      <w:r>
        <w:rPr>
          <w:rFonts w:ascii="宋体" w:hAnsi="宋体" w:eastAsia="宋体" w:cs="宋体"/>
          <w:b/>
          <w:sz w:val="44"/>
          <w:highlight w:val="none"/>
        </w:rPr>
        <w:t xml:space="preserve">第二章 </w:t>
      </w:r>
      <w:r>
        <w:rPr>
          <w:rFonts w:hint="eastAsia" w:ascii="宋体" w:hAnsi="宋体" w:eastAsia="宋体" w:cs="宋体"/>
          <w:b/>
          <w:sz w:val="44"/>
          <w:highlight w:val="none"/>
        </w:rPr>
        <w:t xml:space="preserve">供应商</w:t>
      </w:r>
      <w:r>
        <w:rPr>
          <w:rFonts w:ascii="宋体" w:hAnsi="宋体" w:eastAsia="宋体" w:cs="宋体"/>
          <w:b/>
          <w:sz w:val="44"/>
          <w:highlight w:val="none"/>
        </w:rPr>
        <w:t xml:space="preserve">须知</w:t>
      </w:r>
      <w:bookmarkEnd w:id="1"/>
      <w:r/>
      <w:r/>
    </w:p>
    <w:p>
      <w:pPr>
        <w:jc w:val="both"/>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一、说明和释义</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1.说明</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1.1本招标文件仅适用于江苏海外集团国际工程咨询有限公司组织的招标活动。</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1.2本次招标活动及因本次招标产生的合同受中国法律制约和保护。</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1.3本招标文件的解释权属于江苏海外集团国际工程咨询有限公司。</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2.词语释义</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2.1采购人：指依法进行政府采购的国家机关、事业单位、团体组织。</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2.2供应商：指向采购人提供货物、工程或服务的法人、其他组织或者自然人。</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2.3投标人：指参加政府采购货物服务投标活动的供应商。</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2.4采购代理机构：指依法接受采购人委托，从事货物、工程和服务等政府采购招标代理业务的社会中介机构。</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2.5招标采购单位：采购人及采购代理机构的统称。</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2.6评标委员会：是指在招标投标和政府采购活动中，依法由采购人代表和有关技术、经济等方面的专家组建，负责对投标文件进行评审并提出评审意见的临时性权威机构。</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2.7响应：供应商根据采购人或采购代理机构发售的招标文件，编制投标文件并按规定投标的行为。</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2.8知识产权：指专利权、商标权、著作权等无形财产专有权的统称。</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2.9天：日历日。</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2.10交货地点：合同中明确约定的乙方提交的货物最终地点。</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2.11不可抗力：不能预见、不能避免并且不能克服的客观情况。</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2.12实质性响应：满足有关本次采购标的、数量、质量、价款或者报酬、履行期限、履行地点和方式、违约责任和解决争议方法等要求。</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2.13进口产品：通过中国海关报关验放进入中国境内且产自关境外的产品。</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2.14书面形式：指书面文字、合同书、信件和传真等可以有形地表现所载内容的形式。</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二、供应商</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3.合格供应商的基本条件</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3.1详见招标公告。</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4.合格供应商的落实政府采购政策资格要求、特定资格条件</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4.1详见招标公告。</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5.供应商必须进入苏采云系统进行网上报名，否则不能参加本次招标活动。</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6.供应商代表</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6.1指全权代表供应商参加投标活动并签署投标文件的人，如果供应商代表不是法人代表，须持有《法定代表人授权委托书》（详见统一格式）。</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7.联合投标（本项目不接受联合体投标）</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接受联合体投标的，由两个或两个以上法人组成一个联合体以一个供应商的身份共同投标时，联合体各方均应当符合政府采购法第二十二条第一款规定的条件。同时还应符合以下要求：</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7.1联合体各方中至少应当有一方符合本招标文件规定的供应商资格条件的特定条件。</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7.2联合体各方应签订联合投标协议（详见统一格式)，明确联合体的牵头人，明确约定各方拟承担的工作和责任，并将该联合投标协议随投标文件一并提交给采购代理机构。联合体牵头人应被授权作为联合体所有成员的代表承担责任和接受指令，并负责整个合同的全面履行。</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7.3联合体各成员之间签订的联合体协议书应与投标文件一起递交。</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7.4参加联合体的各成员不得再以自己名义单独投标，也不得同时参加两个或两个以上的联合体投标。如有违反将取消该联合体各成员的投标资格。</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7.5联合体各方应当共同与采购人签订合同，就采购合同约定的事项对采购人承担连带责任。</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7.6除非另有规定或说明，本文中“供应商”一词亦指联合体各成员。</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8.投标费用</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8.1供应商应自行承担所有准备及参加投标的相关费用。不论投标结果如何，采购人和采购代理机构在任何情况下均无义务也无责任承担这些费用。</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三、招标文件说明</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9.招标文件</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9.1招标文件由招标文件目录所列内容组成，供应商报名确认后下载获取招标文件后，应仔细检查招标文件的所有内容，如有残缺等问题应在获取招标文件2日内向招标采购单位提出，否则，由此产生的影响由供应商自己承担。供应商同时应认真审阅招标文件中所有的事项、格式、条款和规范要求等，若供应商的投标文件没有按招标文件要求提交全部资料，或投标文件没有对招标文件做出实质性响应，其风险由供应商自行承担，并根据有关条款规定，该投标有可能被拒绝。</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9.2招标文件及其更正文件不是直接从法定渠道获得的，招标采购单位对招标文件及其补遗的真实性、完整性不承担任何责任。</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10.现场考察</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10.1采购人或者采购代理机构可以在招标文件提供期限截止后，组织已依法获取招标文件的潜在供应商现场考察。组织现场考察的，应当在招标文件前附表中载明，或者在招标文件提供期限截止后以书面形式通知所有已报名的潜在供应商。</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10.2供应商应规定对有关现场和周围环境进行考察，以获取编制投标文件和签署合同所需的信息。考察现场所发生的费用由供应商自己承担。</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10.3招标采购单位向供应商提供的有关现场的资料和数据，是招标采购单位现有的并认为能使供应商可利用的资料。招标采购单位对供应商由此而做出的推论、理解和结论概不负责。</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10.4经招标采购单位允许，供应商可为考察目的进入招标采购单位的项目现场，但供应商不得因此使招标采购单位承担有关的责任和蒙受损失。供应商应承担考察现场的责任和风险。</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10.5供应商应在现场考察时，熟悉现场及周围交通道路等情况，以获得一切可能影响其投标的直接资料。供应商中标后，不得以不完全了解现场情况为理由而向招标采购单位提出任何索赔的要求，对此招标采购单位不承担任何责任并将不作任何答复与考虑。</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11.投标答疑</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11.1供应商如有疑问需要澄清，可通过公告中的联系方式及时提出，采购人或采购代理机构将予以解答，但答复内容不得涉及商业秘密。</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11.2迟于前附表规定时间的询问或提交的疑问或未在开标前答疑会提出的，采购人和采购代理机构有权拒绝回答，也不承担由此带来的对供应商投标结果的影响。</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12.招标文件的澄清和修改</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12.1采购人或者采购代理机构可以对已发出的招标文件、招标公告进行必要的澄清或者修改，但不得改变采购标的和资格条件。澄清或者修改在苏州市政府采购网上发布澄清公告。澄清或者修改的内容为招标文件、招标公告的组成部分，对供应商起约束作用。</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12.2澄清或者修改的内容可能影响投标文件编制的，采购人或者采购代理机构应当在投标截止时间至少15日前，以书面形式通知所有获取招标文件的潜在供应商；不足15日的，采购人或者采购代理机构应当顺延提交投标文件的截止时间。</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12.3招标文件的更正（含澄清、修改等）内容与原招标文件在同一内容上表述不一致时，以发出日期最接近开标时间的公告为准。</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四、投标文件说明</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13.投标文件计量单位和使用文字</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13.1投标文件中所使用的计量单位，除招标文件中有特殊要求外，均应使用中华人民共和国法定计量单位。</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13.2投标文件应使用中文编制，投标文件中必须使用其他文字的，必须附有中文译本，且以中文译本为准。对于未附有中文译本和中文译本不准确的投标文件可能引起的对供应商不利的后果，招标采购单位概不负责。</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14.知识产权</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14.1供应商应保证在本项目使用的任何产品（包括部分使用）时，不会产生因第三方提出侵犯其专利权、商标权或其它知识产权而引起的法律和经济纠纷，如因专利权、商标权或其它知识产权而引起法律和经济纠纷，由供应商承担所有相关责任。</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15.投标文件的组成</w:t>
      </w:r>
      <w:r/>
    </w:p>
    <w:p>
      <w:pPr>
        <w:ind w:firstLine="47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pacing w:val="-3"/>
          <w:sz w:val="24"/>
          <w:szCs w:val="24"/>
          <w:highlight w:val="none"/>
        </w:rPr>
        <w:t xml:space="preserve">基本目录：</w:t>
      </w:r>
      <w:r/>
    </w:p>
    <w:p>
      <w:pPr>
        <w:ind w:firstLine="468"/>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15.1封面</w:t>
      </w:r>
      <w:r/>
    </w:p>
    <w:p>
      <w:pPr>
        <w:ind w:firstLine="468"/>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15.2法定代表人授权委托书（如有授权）；</w:t>
      </w:r>
      <w:r/>
    </w:p>
    <w:p>
      <w:pPr>
        <w:ind w:firstLine="468"/>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15.3法定代表人身份证扫描件、代理人身份证扫描件签公章（如有授权）、代理人社保缴纳证明签公章（如有授权）；</w:t>
      </w:r>
      <w:r/>
    </w:p>
    <w:p>
      <w:pPr>
        <w:ind w:firstLine="468"/>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15.4供应商基本情况表；</w:t>
      </w:r>
      <w:r/>
    </w:p>
    <w:p>
      <w:pPr>
        <w:ind w:firstLine="468"/>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15.5拟用于本项目人员名单；</w:t>
      </w:r>
      <w:r/>
    </w:p>
    <w:p>
      <w:pPr>
        <w:ind w:firstLine="468"/>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15.6企业类似业绩一览表；</w:t>
      </w:r>
      <w:r/>
    </w:p>
    <w:p>
      <w:pPr>
        <w:ind w:firstLine="468"/>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15.7针对本次项目的设备供货安装实施方案，内容包括但不限于设备供货、安装、验收方案（需具体说明交货进度计划、验收的方案等内容）；</w:t>
      </w:r>
      <w:r/>
    </w:p>
    <w:p>
      <w:pPr>
        <w:ind w:firstLine="468"/>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15.8产品质量承诺；</w:t>
      </w:r>
      <w:r/>
    </w:p>
    <w:p>
      <w:pPr>
        <w:ind w:firstLine="468"/>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15.9货物的技术服务、售后服务承诺与售后服务方案等，其中售后服务承诺书格式见投标文件格式；</w:t>
      </w:r>
      <w:r/>
    </w:p>
    <w:p>
      <w:pPr>
        <w:ind w:firstLine="468"/>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15.10满足“节能产品和环境标志产品”政策规定的证明（如属于）；</w:t>
      </w:r>
      <w:r/>
    </w:p>
    <w:p>
      <w:pPr>
        <w:ind w:firstLine="468"/>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15.11招标文件规定提交的其他相关材料（如有）。</w:t>
      </w:r>
      <w:r/>
    </w:p>
    <w:p>
      <w:pPr>
        <w:ind w:firstLine="47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pacing w:val="-3"/>
          <w:sz w:val="24"/>
          <w:szCs w:val="24"/>
          <w:highlight w:val="none"/>
        </w:rPr>
        <w:t xml:space="preserve">资格条件：</w:t>
      </w:r>
      <w:r/>
    </w:p>
    <w:p>
      <w:pPr>
        <w:ind w:firstLine="468"/>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15.12单位负责人为同一人或者存在直接控股、管理关系的不同供应商，不得参加同一合同项下的政府采购活动：提供关于资格文件的声明函及供应商与其他单位存在控股、管理关系情况表（详见投标文件格式）；</w:t>
      </w:r>
      <w:r/>
    </w:p>
    <w:p>
      <w:pPr>
        <w:ind w:firstLine="468"/>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15.13供应商《营业执照》副本扫描件；</w:t>
      </w:r>
      <w:r/>
    </w:p>
    <w:p>
      <w:pPr>
        <w:ind w:firstLine="468"/>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15.14供应商具有良好的商业信誉和健全的财务会计制度证明：提供</w:t>
      </w:r>
      <w:r>
        <w:rPr>
          <w:rFonts w:ascii="宋体" w:hAnsi="宋体" w:eastAsia="宋体" w:cs="宋体"/>
          <w:spacing w:val="-3"/>
          <w:sz w:val="24"/>
          <w:szCs w:val="24"/>
          <w:highlight w:val="none"/>
        </w:rPr>
        <w:t xml:space="preserve">包括但不限于</w:t>
      </w:r>
      <w:r>
        <w:rPr>
          <w:rFonts w:hint="eastAsia" w:ascii="宋体" w:hAnsi="宋体" w:eastAsia="宋体" w:cs="宋体"/>
          <w:spacing w:val="-3"/>
          <w:sz w:val="24"/>
          <w:szCs w:val="24"/>
          <w:highlight w:val="none"/>
        </w:rPr>
        <w:t xml:space="preserve">最近一期经审计的财务报告，其他组织、自然人及成立未满一年的法人应提供银行出具的资信证明。</w:t>
      </w:r>
      <w:r/>
    </w:p>
    <w:p>
      <w:pPr>
        <w:ind w:firstLine="468"/>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15.15供应商具有依法缴纳税收和社会保障资金的良好记录：提供税务登记证（如有）和近一年内任意一期依法缴纳税收的凭据；提供近一年内任意一期依法缴纳社会保险的凭据的相关材料。供应商如依法享受缓缴、免缴税收、社会保障资金的应提供相关主管部门出具的证明材料；</w:t>
      </w:r>
      <w:r/>
    </w:p>
    <w:p>
      <w:pPr>
        <w:ind w:firstLine="468"/>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15.16供应商具备履行合同所必需的设备和专业技术能力：提供证明材料或承诺函（格式自拟）；</w:t>
      </w:r>
      <w:r/>
    </w:p>
    <w:p>
      <w:pPr>
        <w:ind w:firstLine="468"/>
        <w:spacing w:line="360" w:lineRule="auto"/>
        <w:rPr>
          <w:rFonts w:hint="eastAsia" w:ascii="宋体" w:hAnsi="宋体" w:eastAsia="宋体" w:cs="宋体"/>
          <w:spacing w:val="-3"/>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15.17供应商参加政府采购活动前三年内，在经营活动中没有重大违法记录：提供书面声明函（格式自拟）；</w:t>
      </w:r>
      <w:r/>
    </w:p>
    <w:p>
      <w:pPr>
        <w:ind w:firstLine="468"/>
        <w:spacing w:line="360" w:lineRule="auto"/>
        <w:rPr>
          <w:rFonts w:hint="eastAsia" w:ascii="宋体" w:hAnsi="宋体" w:eastAsia="宋体" w:cs="宋体"/>
          <w:spacing w:val="-3"/>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15.18所投产品的合法代理证明的证明材料（国产产品投标的可不提供）</w:t>
      </w:r>
      <w:r/>
    </w:p>
    <w:p>
      <w:pPr>
        <w:ind w:firstLine="468"/>
        <w:spacing w:line="360" w:lineRule="auto"/>
        <w:rPr>
          <w:rFonts w:hint="eastAsia" w:ascii="宋体" w:hAnsi="宋体" w:eastAsia="宋体" w:cs="宋体"/>
          <w:spacing w:val="-3"/>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15.19</w:t>
      </w:r>
      <w:r>
        <w:rPr>
          <w:rFonts w:ascii="宋体" w:hAnsi="宋体" w:eastAsia="宋体" w:cs="宋体"/>
          <w:spacing w:val="-3"/>
          <w:sz w:val="24"/>
          <w:szCs w:val="24"/>
          <w:highlight w:val="none"/>
        </w:rPr>
        <w:t xml:space="preserve">本项目其它有关资格证明文件</w:t>
      </w:r>
      <w:r>
        <w:rPr>
          <w:rFonts w:hint="eastAsia" w:ascii="宋体" w:hAnsi="宋体" w:eastAsia="宋体" w:cs="宋体"/>
          <w:spacing w:val="-3"/>
          <w:sz w:val="24"/>
          <w:szCs w:val="24"/>
          <w:highlight w:val="none"/>
        </w:rPr>
        <w:t xml:space="preserve">（如有）。</w:t>
      </w:r>
      <w:r/>
    </w:p>
    <w:p>
      <w:pPr>
        <w:ind w:firstLine="47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pacing w:val="-3"/>
          <w:sz w:val="24"/>
          <w:szCs w:val="24"/>
          <w:highlight w:val="none"/>
        </w:rPr>
        <w:t xml:space="preserve">符合条件：</w:t>
      </w:r>
      <w:r/>
    </w:p>
    <w:p>
      <w:pPr>
        <w:ind w:firstLine="468"/>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15.20投标函（详见投标文件格式）；</w:t>
      </w:r>
      <w:r/>
    </w:p>
    <w:p>
      <w:pPr>
        <w:ind w:firstLine="468"/>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15.21《开标一览表》(统一格式，用于唱标)；</w:t>
      </w:r>
      <w:r/>
    </w:p>
    <w:p>
      <w:pPr>
        <w:ind w:firstLine="468"/>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15.22货物清单表（含投标货物名称、数量、材质、规格、品牌型号、性能、技术指标说明与描述、质量要求等）；</w:t>
      </w:r>
      <w:r/>
    </w:p>
    <w:p>
      <w:pPr>
        <w:ind w:firstLine="468"/>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15.23技术规格偏离表和商务条款偏离表（详见投标文件格式）；</w:t>
      </w:r>
      <w:r/>
    </w:p>
    <w:p>
      <w:pPr>
        <w:ind w:firstLine="468"/>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15.24供应商对招标文件其他符合性条款的响应情况（如有）。</w:t>
      </w:r>
      <w:r/>
    </w:p>
    <w:p>
      <w:pPr>
        <w:ind w:firstLine="47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pacing w:val="-3"/>
          <w:sz w:val="24"/>
          <w:szCs w:val="24"/>
          <w:highlight w:val="none"/>
        </w:rPr>
        <w:t xml:space="preserve">综合评审评分项：</w:t>
      </w:r>
      <w:r/>
    </w:p>
    <w:p>
      <w:pPr>
        <w:ind w:firstLine="468"/>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15.25招标文件评分标准中规定提交的相关材料。</w:t>
      </w:r>
      <w:r/>
    </w:p>
    <w:p>
      <w:pPr>
        <w:ind w:firstLine="468"/>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pacing w:val="-3"/>
          <w:sz w:val="24"/>
          <w:szCs w:val="24"/>
          <w:highlight w:val="none"/>
        </w:rPr>
        <w:t xml:space="preserve">价格折扣文件：</w:t>
      </w:r>
      <w:r/>
    </w:p>
    <w:p>
      <w:pPr>
        <w:ind w:firstLine="468"/>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highlight w:val="none"/>
        </w:rPr>
        <w:t xml:space="preserve">15.26中小企业声明函、残疾人福利性单位声明函或其他享受政府采购政策的证明材料（详见投标文件格式）：提供对应的《中小企业声明函》或《残疾人福利性单位声明函》或省级以上监狱管理局、戒毒管理局（含新疆生产建设兵团）出具的属于监狱企业的证明文件。</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注：</w:t>
      </w:r>
      <w:r>
        <w:rPr>
          <w:rFonts w:hint="eastAsia" w:ascii="宋体" w:hAnsi="宋体" w:eastAsia="宋体" w:cs="宋体"/>
          <w:b/>
          <w:sz w:val="24"/>
          <w:szCs w:val="24"/>
          <w:highlight w:val="none"/>
        </w:rPr>
        <w:t xml:space="preserve">供应商应完整提交上述资料，</w:t>
      </w:r>
      <w:r>
        <w:rPr>
          <w:rFonts w:hint="eastAsia" w:ascii="宋体" w:hAnsi="宋体" w:eastAsia="宋体"/>
          <w:b/>
          <w:sz w:val="24"/>
          <w:szCs w:val="24"/>
          <w:highlight w:val="none"/>
        </w:rPr>
        <w:t xml:space="preserve">制作电子投标文件时必须与投标文件制作软件目录一一对应，将相关资料上传至相应模块。注意不要漏项。如有不确定上传的位置的，可以上传至其他相关材料。</w:t>
      </w:r>
      <w:r>
        <w:rPr>
          <w:rFonts w:hint="eastAsia" w:ascii="宋体" w:hAnsi="宋体" w:eastAsia="宋体" w:cs="宋体"/>
          <w:b/>
          <w:sz w:val="24"/>
          <w:szCs w:val="24"/>
          <w:highlight w:val="none"/>
        </w:rPr>
        <w:t xml:space="preserve">否则，投标文件将可能因资格性条件不符或符合性审查不符而判定为无效标。</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16.投标文件编制要求</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16.1电子投标（响应）文件制作：本项目为网上招投标项目，请供应商插入CA证书登陆“苏采云”系统下载客户端（参与项目页面可下载客户端及客户端使用说明），在客户端编制电子投标（响应）文件并进行CA加密。操作步骤详见“苏采云”系统页面提示和《操作手册》。</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16.2电子投标（响应)文件递交：供应商应当按照《操作手册》指引，在投标（响应）文件提交截止时间前完成电子投标（响应）文件的上传，未按要求成功上传的投标（响应）文件视为未递交。供应商应充分考虑到网络环境、网络带宽等风险因素，如因供应商自身原因造成的电子投标（响应）文件上传不成功由供应商自行承担全部责任。</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注：（1）请供应商务必保管好编制递交电子投标（响应）文件时使用的CA，如因丢失、损坏等原因更换CA锁时，需重新制作电子投标（响应）文件并递交，否则可能无法解密，因此导致的响应失败等不利后果由供应商自行承担。</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如本项目在政府采购信息发布媒体上发布了更正（补充）公告，请供应商务必在“苏采云”系统中下载更正（补充）资料，根据更正后的招标文件重新编制电子投标（响应）文件并递交，否则可能无法解密，因此导致的响应失败等不利后果由供应商自行承担。</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投标文件未按照招标文件要求加盖CA电子公章的，投标无效。</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联合体投标：如招标（采购）公告中允许联合体投标，联合体投标的投标（响应）文件制作上传操作如下：</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第一步：在投标（响应）文件中上传联合体投标协议书。</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第二步；在投标（响应）文件中，由联合体中的牵头人制作投标（响应）文件。</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如投标（响应）文件制作机器码信息一致，视为不同投标供应商使用同一台电脑编制投标（响应）文件，投标（响应）无效。</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16.3《开标一览表》为在开标仪式上唱标的内容，要求按格式填写，统一规范，不得自行增减内容。</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17.投标报价（编制）要求的说明</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17.1除非合同中另有规定，供应商对《开标一览表》中的全部货物和服务的报价应包括全部货物及备品、备件、辅配件和专用工具费用、税费及包装、运至最终目的地的运输、保险、检测验收、安装、调试、技术支持与培训、售后服务与维保及相关劳务支出等工作所发生的全部费用以及企业利润、税金和政策性文件规定及合同包含的所有风险、责任等各项应有费用。除非本合同另有约定或经甲乙双方协商同意，乙方不得再要求追加任何其他费用。同时，除本合同另有约定外，本合同价格在本合同实施期间不因市场变化因素而变动。</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17.2供应商应对招标文件内所要采购的全部内容进行报价，只投其中部分内容者，其标书将被拒绝。但如果招标文件要求分标段投标的，则供应商可以按招标文件要求有选择地只投其中一个或几个标段，也可以投全部标段，但各标段应分别计算填写单价和总价。</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17.3一项投标内容只允许一个报价，招标采购单位不接受任何有选择性的投标报价。</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17.4投标文件报价中的单价和总价全部采用人民币表示，除非合同的特殊条款另有规定。</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17.5</w:t>
      </w:r>
      <w:r>
        <w:rPr>
          <w:rFonts w:hint="eastAsia" w:ascii="宋体" w:hAnsi="宋体" w:eastAsia="宋体" w:cs="宋体"/>
          <w:b/>
          <w:sz w:val="24"/>
          <w:szCs w:val="24"/>
          <w:highlight w:val="none"/>
        </w:rPr>
        <w:t xml:space="preserve">最低报价不能作为中标的保证</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18.</w:t>
      </w:r>
      <w:r>
        <w:rPr>
          <w:rFonts w:hint="eastAsia" w:ascii="宋体" w:hAnsi="宋体" w:eastAsia="宋体" w:cs="宋体"/>
          <w:b/>
          <w:sz w:val="24"/>
          <w:szCs w:val="24"/>
          <w:highlight w:val="none"/>
        </w:rPr>
        <w:t xml:space="preserve">投标保证金</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本项目不提交，文件内关于投标保证金的相关规定均不适用。</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19.投标文件的有效期</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19.1投标有效期从提交投标文件的截止之日起算。在本招标文件前附表规定的投标文件有效期内，供应商所提交的投标文件应保持有效。有效期短于这个规定期限的投标文件，将被认定为未实质性响应招标文件要求。</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19.2在特殊情况下，招标采购单位可与供应商协商延长投标书的有效期。这种要求和答复都应以书面形式进行。同意延长有效期的供应商不能修改投标文件，按本须知规定的投标保证金的有效期也相应延长。拒绝接受延期要求的供应商的投标将被拒绝，但投标保证金不会被没收。</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五、投标文件的递交</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20.投标截止时间</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20.1电子投标文件上传截止时间之前对投标文件进行加密并上传，否则视为放弃参加该采购项目。</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20.2招标采购单位推迟投标截止时间时，应以书面形式通知所有供应商。在这种情况下，招标采购单位和供应商的权利和义务将受到新的截止期的约束。</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20.3在投标截止时间以后送达的投标文件，招标采购单位拒绝接收。</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20.4在投标截止时间止招标采购单位收到的投标文件少于三份，招标采购单位有权宣布本次招标失败。</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20.5电子投标文件必须在电子投标文件上传截止时间前完成投标文件上传。</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20.6.投标文件的修改和撤回</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供应商在提交投标文件后可对其投标文件进行修改或撤回，但须在投标截止时间之前。</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六、开标和评标</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21.开标</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21.1开标由采购人或者采购代理机构主持，供应商参加。评标委员会成员不得参加开标活动。</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21.2本项目为不见面开标（开启）项目，开标阶段供应商在【解密环节】必须使用CA证书解密电子投标（响应）文件，请供应商确保电脑、系统及其他设备（视频输入输出设备等）无误，且开启直至项目结束始终保持系统在线状态。</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21.3线上参加（观看）开标（开启）会方式：登录“苏采云”系统，点击“开标大厅”，选择对应项目，点击进入不见面开标系统。</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21.4开标时，供应商对开标过程和开标记录有疑义，以及认为采购人、采购代理机构相关工作人员有需要回避的情形的，应当场通过不见面开标系统的“留言板”栏目提出询问或者回避申请。采购人、采购代理机构对供应商代表提出的询问或者回避申请应当及时处理。为了保证开标秩序，请不要在互动交流中发表与开标无关的言论。开标中出现异常情况时，将通过“公告栏”栏目发布相关信息，请供应商及时关注。</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21.5开标时，供应商应当按照《操作手册》规定，在“苏采云”系统规定的时间内对投标文件进行解密。等待开标流程进入“解锁环境”，点击“点击立即解密”进行标书解密，解锁完成后及时关注开标大厅，等待答疑澄清等提示，否则导致的对供应商不利的后果由供应商自行承担。</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21.6供应商在“苏采云”系统规定的时间内未成功解密电子投标文件的，投标无效。</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21.7供应商电脑环境最低要求：谷歌浏览器，版本可直接网上下载最新版本即可。如需收听现场语音需配置放音设备，如视频直播、互动交流使用异常，请刷新网页，如仍无法解决，请联系技术支持。</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21.8至投标文件提交截止时间，递交投标文件的供应商不足三家的，不得开标。</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21.9供应商未参加开标的，视同认可开标结果。</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22.资格审查</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22.1采购人或采购代理机构在开标后，评标前按照招标文件供应商须知第3款、第4款和第15款资格审查证明文件的规定对供应商的资格进行资格审查。</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22.2未通过资格审查的供应商为无效投标（响应）供应商，采购人或采购代理机构将未通过资格审查的供应商名单和原因提交评标委员会，以便编制评标报告；通过资格审查的供应商将提交评标委员会进行符合性审查。</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22.3采购人或采购代理机构现场告知未通过资格审查的供应商未通过的原因。</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23.评标工作的组织</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采购人或者采购代理机构负责组织评标工作，并履行下列职责：</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23.1核对评审专家身份和采购人代表授权函，对评审专家在政府采购活动中的职责履行情况予以记录，并及时将有关违法违规行为向财政部门报告；</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23.2宣布评标纪律；</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23.3公布供应商名单，告知评审专家应当回避的情形；</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23.4组织评标委员会推选评标组长，采购人代表不得担任组长；</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23.5在评标期间采取必要的通讯管理措施，保证评标活动不受外界干扰；</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23.6根据评标委员会的要求介绍政府采购相关政策法规、招标文件；</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23.7维护评标秩序，监督评标委员会依照招标文件规定的评标程序、方法和标准进行独立评审，及时制止和纠正采购人代表、评审专家的倾向性言论或者违法违规行为；</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23.8核对评标结果，有《政府采购货物和服务招标投标管理办法》第六十四条规定情形的，要求评标委员会复核或者书面说明理由，评标委员会拒绝的，应予记录并向本级财政部门报告；</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23.9评审工作完成后，按照规定向评审专家支付劳务报酬和异地评审差旅费，不得向评审专家以外的其他人员支付评审劳务报酬；</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23.10处理与评标有关的其他事项。</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采购人可以在评标前说明项目背景和采购需求，说明内容不得含有歧视性、倾向性意见，不得超出招标文件所述范围。说明应当提交书面材料，并随招标文件一并存档。</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24.评标委员会</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24.1评标委员会由招标采购单位依法组建，负责本项目的评标事务。</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24.2评标委员会独立履行下列职责：</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24.2.1审查、评价投标文件是否符合招标文件的商务、技术等实质性要求；</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24.2.2要求供应商对投标文件有关事项作出澄清或者说明；</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24.2.3对投标文件进行比较和评价；</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24.2.4确定中标候选人名单，以及根据采购人委托直接确定中标人；</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24.2.5向采购人、采购代理机构或者有关部门报告评标中发现的违法行为。</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24.3评标委员会成员应当履行下列义务：</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24.3.1遵纪守法，客观、公正、廉洁地履行职责；</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24.3.2按照招标文件规定的评标办法和评标标准进行评标，对评审意见承担个人责任；</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24.3.3对评标过程和结果，以及供应商的商业秘密保密；</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24.3.4参与评标报告的起草；</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24.3.5配合相关部门的投诉处理工作；</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24.3.6配合招标采购单位答复投标供应商提出的质疑。</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25.评标内容的保密</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25.1公开开标后，直到宣布授予中标供应商合同为止，凡属于审查、澄清、评价和比较投标的所有资料，有关授予合同的信息都不应向供应商或与评标无关的其他人泄露。</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25.2在投标文件的审查、澄清、评价和比较以及授予合同的过程中，供应商对招标采购单位和评标委员会成员施加影响的任何行为，都将取消其投标资格。</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25.3在评标期间，招标采购单位将通过指定联络人与供应商进行联系。</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26.符合性审查</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26.1评标委员会依据招标文件的规定对投标文件进行符合性审查。存在以下情形，符合性审查不合格：</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1）投标文件存在招标文件供应商须知第29款“无效投标”规定情形的；</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2）投标文件载明的有效期短于招标文件规定；</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3）投标文件载明的交货期限不满足招标文件规定；</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4）投标文件载明的免费质保期限不满足招标文件规定；</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5）投标文件载明的履约保证、付款方式不满足招标文件规定；</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6）投标文件未按招标文件规定的格式填写或递交，内容不全或关键字迹模糊、无法辨认的，从而影响投标文件有效性；</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7）不同供应商的投标文件以及投标文件制作过程出现了评标委员会认为不应当雷同的情况的；</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8）不同供应商的投标文件存在“视为串通投标”的情形；</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9）供应商的报价存在选择性的；</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10）供应商的报价或响应只响应了项目中部分招标内容；</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11）供应商拒绝修正错误影响评标的；</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12）投标文件不符合招标文件规定的其他实质性条款；</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13）不同投标文件存在“机器码”一致情形；</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14）投标文件存在招标文件规定的其他无效投标情形的。</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26.2对于不允许偏离的实质性要求和条件，采购人或者采购代理机构应当在招标文件中规定，并以醒目的方式标明。</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26.3供应商不能通过修正或撤销不符之处而使其投标成为实质性响应的投标。</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27.投标澄清</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27.1对于投标文件中含义不明确、同类问题表述不一致或者有明显文字和计算错误的内容，评标委员会应当以书面形式要求供应商作出必要的澄清、说明或者补正。</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27.2本项目采用线上澄清。</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线上澄清答复的方式：需要供应商进行澄清、说明和更正的，采购代理机构将通过“苏采云”系统向供应商发布“澄清要求函”，接到“澄清要求函”的供应商应当按照要求在“苏采云”系统中提交“澄清响应函”并加盖CA电子公章。澄清、说明和更正的内容作为响应文件的补充部分，具体操作方式见《操作手册》。未加盖CA电子公章的澄清无效。</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接到评标委员会澄清、说明和更正要求的供应商如未按规定做出澄清、说明和更正，其风险由供应商自行承担。</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28.投标报价评审</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28.1投标文件报价出现前后不一致的，除招标文件另有规定外，按照下列规定修正：</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28.1.1投标文件中开标一览表（报价表）内容与投标文件中相应内容不一致的，以开标一览表（报价表）为准；</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28.1.2大写金额和小写金额不一致的，以大写金额为准；</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28.1.3单价金额小数点或者百分比有明显错位的，以开标一览表的单价为准，并修改单价；</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28.1.4总价金额与按单价汇总金额不一致的，以单价金额计算结果为准。</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同时出现两种以上不一致的，按照前款规定的顺序修正。修正后的报价按照《政府采购货物和服务招标投标管理办法》第五十一条第二款的规定经供应商确认后产生约束力，供应商不确认的，其投标无效。</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28.2价格分应当采用低价优先法计算，即满足招标文件要求且投标价格最低的投标报价为评标基准价，其价格分为满分。其他供应商的价格分统一按照下列公式计算：投标报价得分=(评标基准价／投标报价)×100×价格权值</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28.3评标过程中，不得去掉报价中的最高报价和最低报价。因落实政府采购政策进行价格调整的，以调整后的价格计算评标基准价和投标报价。</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29.无效投标</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供应商存在下列情况之一的，投标无效:</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29.1投标文件未按招标文件要求签署、签章的；</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29.2不具备招标文件中规定的资格要求的；</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29.3报价超过招标文件中规定的预算金额或者最高限价（如有）的；</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29.4投标文件含有采购人不能接受的附加条件的；</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29.5法律、法规和招标文件规定的其他无效情形。</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29.6供应商未对电子投标文件进行解密或解密失败的。</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30.废标</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30.1在招标采购中，出现下列情形之一的，应予废标：</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30.1.1符合专业条件的供应商或者对招标文件作实质响应的供应商不足三家的；</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30.1.2出现影响采购公正的违法、违规行为的；</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30.1.3供应商的报价均超过了采购预算或者最高限价（如有）的，采购人不能支付的；</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30.1.4因重大变故，采购任务取消的。</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30.2废标后，采购人应当将废标理由通知所有供应商。</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31.投标文件的评价和比较</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31.1评标委员会按招标文件规定的评标方法和标准，仅对资格性检查和符合性检查合格的投标文件进行商务和技术评估，综合比较与评价。</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31.2评价和比较采用的办法：综合评分法，具体内容详见招标文件第六章。</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31.3最低的投标报价或最高的折扣比例是中标的重要条件，但不是唯一条件。</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七、授予合同</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32.中标供应商的确认</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32.1评标委员会按招标文件规定的评标方法和标准进行详细评审后，按招标采购单位的委托向招标采购单位推荐中标候选单位。</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32.2采购代理机构应当在评标结束后2个工作日内将评标报告送采购人。采购人应当自收到评标报告之日起5个工作日内，在评标报告确定的中标候选人名单中按顺序确定中标人。中标候选人并列的，由采购人自主确定中标人。采购人在收到评标报告5个工作日内未按评标报告推荐的中标候选人顺序确定中标人，又不能说明合法理由的，视同按评标报告推荐的顺序确定排名第一的中标候选人为中标人。</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32.3本项目中标供应商数量：1个。</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32.4采购人或者采购代理机构自中标人确定之日起2个工作日内在省级以上财政部门指定的媒体上公告中标结果。中标公告期限为1个工作日。</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33.合同授予标准</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33.1招标采购单位将把合同授予其投标文件在实质上响应招标文件要求和按本须知规定评选出的供应商。确定为中标的供应商必须具有实施本合同的能力和资源。</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33.2政府采购合同履行中，采购人需追加与合同标的物相同的货物、工程或者服务的，在不改变合同其他条款的前提下，可以与中标供应商签订补充合同，但所有补充合同的采购金额不得超过原合同采购金额的百分之十。</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34.中标通知书</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34.1在公告中标结果的同时，采购人或者采购代理机构应当向中标人发出中标通知书，中标通知书对采购人和中标供应商具有同等法律效力。中标通知书发出后，采购人不得违法改变中标结果，中标人无正当理由不得放弃中标，否则应当承担相应的法律责任。</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34.2中标通知书将成为合同的组成部分。</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35.告知招标结果</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35.1对未通过资格审查的供应商，告知其未通过的原因。</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35.2在发放中标通知书的同时，向参与项目评审的未中标供应商发放未中标通知书，告知其评审得分与排名。告知方式为电子邮件，接收方式以供应商投标文件中《投标书》所列电子邮件为准。未中标供应商未按约定的时间和方式获取告知信息的，视为自动放弃并自行承担相应后果。</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36.履约保证金</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36.1详见前附表</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36.2签订合同后，中标单位不得将货物及其他相关服务进行转包。未经招标人同意，中标单位也不得采用分包的形式履行合同，否则招标人有权终止合同，中标单位的履约保证金将不予退还。转包或分包造成招标人损失的，中标单位应承担相应赔偿责任。</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37.合同的签订</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37.1采购人应当自中标通知书发出之日起30日内，按照招标文件和中标人投标文件的规定，与中标人签订书面合同。所签订的合同不得对招标文件确定的事项和中标人投标文件作实质性修改。</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37.2签订合同及合同条款应以招标文件和中标供应商的投标文件及其澄清文件为依据。</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八、其他事项</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38.招标代理服务费</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38.1中标供应商须按前附表的规定，按其预算总金额计算并支付招标代理服务费，该费用应在领取中标通知书时付清。</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38.2中标供应商如果未按规定支付招标代理服务费，招标采购单位将不予退还其投标保证金（如有），并保留诉讼的权利。</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39.监督和公证</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39.1政府有关监督部门将对招投标全过程进行监督。</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39.2招标人的开标、评标过程将通过公证机关进行公证（如有）。</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40.政府采购政策</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40.1</w:t>
      </w:r>
      <w:r>
        <w:rPr>
          <w:rFonts w:hint="eastAsia" w:ascii="宋体" w:hAnsi="宋体" w:eastAsia="宋体" w:cs="宋体"/>
          <w:sz w:val="24"/>
          <w:szCs w:val="24"/>
          <w:highlight w:val="none"/>
        </w:rPr>
        <w:t xml:space="preserve">根据《政府采购促进中小企业发展管理办法》（财库〔2020〕46号）及《关于做好政府采购支持企业发展有关事项的通知》（苏财购〔2020〕52号）的相关规定，对于专门面向中小微企业的项目，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b/>
          <w:bCs/>
          <w:sz w:val="24"/>
          <w:szCs w:val="24"/>
          <w:highlight w:val="none"/>
        </w:rPr>
        <w:t xml:space="preserve">《中小企业声明函》中所填的行业应与本采购标的对应的中小企业划分标准所属行业一致，声明函未签公章或未提交声明函或所提交的声明函中行业与本采购标的对应的中小企业划分标准所属行业不一致的不享受相关政策。</w:t>
      </w:r>
      <w:r/>
    </w:p>
    <w:p>
      <w:pPr>
        <w:ind w:firstLine="480"/>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其中，供应商提供的货物既有中小企业制造货物，也有大型企业制造货物的，不享受中小企业扶持政策。</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根据《政府采购促进中小企业发展管理办法》（财库〔2020〕46号）及《中小企业划型标准规定》（工信部联企业〔2011〕300号），本采购标的对应的中小企业划分标准所属行业为：</w:t>
      </w:r>
      <w:r>
        <w:rPr>
          <w:rFonts w:hint="eastAsia" w:ascii="宋体" w:hAnsi="宋体" w:eastAsia="宋体" w:cs="宋体"/>
          <w:b/>
          <w:sz w:val="24"/>
          <w:szCs w:val="24"/>
          <w:highlight w:val="none"/>
          <w:u w:val="single"/>
        </w:rPr>
        <w:t xml:space="preserve">工业</w:t>
      </w:r>
      <w:r>
        <w:rPr>
          <w:rFonts w:hint="eastAsia" w:ascii="宋体" w:hAnsi="宋体" w:eastAsia="宋体" w:cs="宋体"/>
          <w:b/>
          <w:sz w:val="24"/>
          <w:szCs w:val="24"/>
          <w:highlight w:val="none"/>
        </w:rPr>
        <w:t xml:space="preserve">。</w:t>
      </w:r>
      <w:r/>
    </w:p>
    <w:p>
      <w:pPr>
        <w:ind w:firstLine="482"/>
        <w:spacing w:line="360" w:lineRule="auto"/>
        <w:rPr>
          <w:rFonts w:hint="eastAsia"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供应商提供声明函内容不实的，依照《中华人民共和国政府采购法》《中华人民共和国政府采购法实施条例》和《政府采购促进中小企业发展管理办法》等法律法规规定追究法律责任。</w:t>
      </w:r>
      <w:r/>
    </w:p>
    <w:p>
      <w:pPr>
        <w:ind w:firstLine="480"/>
        <w:spacing w:line="360" w:lineRule="auto"/>
        <w:rPr>
          <w:rFonts w:hint="eastAsia" w:ascii="宋体" w:hAnsi="宋体" w:eastAsia="宋体" w:cs="宋体"/>
          <w:b/>
          <w:sz w:val="24"/>
          <w:szCs w:val="24"/>
          <w:highlight w:val="none"/>
        </w:rPr>
      </w:pPr>
      <w:r>
        <w:rPr>
          <w:rFonts w:hint="eastAsia" w:ascii="宋体" w:hAnsi="宋体"/>
          <w:color w:val="000000"/>
          <w:sz w:val="24"/>
          <w:highlight w:val="none"/>
        </w:rPr>
        <w:t xml:space="preserve">价格的折扣：</w:t>
      </w:r>
      <w:r>
        <w:rPr>
          <w:rFonts w:hint="eastAsia" w:ascii="宋体" w:hAnsi="宋体"/>
          <w:b/>
          <w:bCs/>
          <w:color w:val="000000"/>
          <w:sz w:val="24"/>
          <w:highlight w:val="none"/>
        </w:rPr>
        <w:t xml:space="preserve">如供应商属于小型或微型企业，对小型和微型企业产品或服务的价格给予10%的扣除，用扣除后的价格参与评审；</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以上规定未尽事项，按《政府采购促进中小企业发展管理办法》等有关制度规定执行。</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40.2促进残疾人就业和支持监狱企业发展有关政策：</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40.2.1根据《关于促进残疾人就业政府采购政策的通知》（财库〔2017〕141号）的相关规定，在政府采购活动中残疾人福利性单位视同小型、微型企业。符合条件的残疾人福利性单位（如为），应提交《残疾人福利性单位声明函》，并对声明的真实性负责</w:t>
      </w:r>
      <w:r>
        <w:rPr>
          <w:rFonts w:ascii="宋体" w:hAnsi="宋体" w:cs="宋体"/>
          <w:color w:val="000000"/>
          <w:sz w:val="24"/>
          <w:highlight w:val="none"/>
        </w:rPr>
        <w:t xml:space="preserve">。</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40.2.2根据《关于政府采购支持监狱企业发展有关问题的通知》（财库〔2014〕68号）的相关规定在政府采购活动中，监狱企业视同小型、微型企业。监狱企业（如为）应当提供由省级以上监狱管理局、戒毒管理局（含新疆生产建设兵团）出具的属于监狱企业的证明文件</w:t>
      </w:r>
      <w:r>
        <w:rPr>
          <w:rFonts w:hint="eastAsia" w:ascii="宋体" w:hAnsi="宋体" w:eastAsia="宋体" w:cs="宋体"/>
          <w:color w:val="000000"/>
          <w:sz w:val="24"/>
          <w:highlight w:val="none"/>
        </w:rPr>
        <w:t xml:space="preserve">。</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40.3信用记录</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根据政府采购法及相关法规，以及苏州市财政局《关于苏州市政府采购网下线“供应商信用查询”功能的通知》的规定，我们将依法对供应商进行信用查询，凡经评审小组确认不符合政府采购相关法律法规规定的，将拒绝其参与政府采购活动。</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40.3.1查询截止时点：投标文件递交截止时间。</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40.3.2查询渠道：</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将通过苏采云系统跳转查询实现，通过“信用中国”及“中国政府采购网”上的信用信息查询供应商的信用记录。</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40.3.3查询证据留存方式：</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40.3.4信用记录使用规则：</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评审小组在对供应商进行资格性审查时，应根据查询结果对供应商的不良信用记录逐项甄别确认。</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40.4招标文件的质疑、澄清</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40.4.1根据《政府采购质疑和投诉办法》财政部第94号令，供应商认为招标文件、采购过程、中标结果使自己的权益受到损害的，可以在知道或者应知其权益受到损害之日起7个工作日内，以书面形式向采购人、采购代理机构提出质疑。</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40.4.2本次招标文件要求供应商在法定质疑期内一次性提出针对同一采购程序环节的质疑。</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40.4.3采购人、采购代理机构收到质疑供应商在法定质疑期内发出的质疑函，应当在收到质疑函后7个工作日内作出答复，并以书面形式通知质疑供应商和其他有关供应商。</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40.4.4供应商提出质疑应当提交质疑函、报名确认单和必要的证明材料。质疑函应当包括下列内容：</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（1）供应商的姓名或者名称、地址、邮编、联系人及联系电话；</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（2）质疑项目的名称、编号；</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（3）具体、明确的质疑事项和与质疑事项相关的请求；</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（4）事实依据；</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（5）必要的法律依据；</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（6）提出质疑的日期。</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（7）质疑联系方式详见采购公告。</w:t>
      </w:r>
      <w:r/>
    </w:p>
    <w:p>
      <w:pPr>
        <w:ind w:firstLine="482"/>
        <w:spacing w:line="360" w:lineRule="auto"/>
        <w:rPr>
          <w:rFonts w:hint="eastAsia" w:ascii="宋体" w:hAnsi="宋体" w:eastAsia="宋体" w:cs="宋体"/>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highlight w:val="none"/>
        </w:rPr>
        <w:t xml:space="preserve">40.5根据《关于调整优化节能产品、环境标志产品政府采购执行机制的通知》（财库〔2019〕9号）有关政策规定如下：</w:t>
      </w:r>
      <w:r/>
    </w:p>
    <w:p>
      <w:pPr>
        <w:ind w:firstLine="480"/>
        <w:spacing w:line="360" w:lineRule="auto"/>
        <w:rPr>
          <w:rFonts w:hint="eastAsia"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（1）政府采购节能产品、环境标志产品</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节能产品和环境标志产品实施品目清单管理，以“中国政府采购网”（http://www.ccgp.gov.cn）公告的时间、内容为准。如本次采购的产品属于品目清单范围的，将依据国家确定的认证机构出具的、处于有效期之内的节能产品、环境标志产品认证证书，对获得证书的产品实施政府优先采购或强制采购。供应商在投标文件中提供强制采购产品具有国家确定的认证机构出具的、处于有效期之内的认证证书扫描件或相关截图等证明材料。强制采购产品认证证书扫描件未提供或提供不全的将视为未实质性响应采购要求。</w:t>
      </w:r>
      <w:r/>
    </w:p>
    <w:p>
      <w:pPr>
        <w:ind w:firstLine="482"/>
        <w:spacing w:line="360" w:lineRule="auto"/>
        <w:rPr>
          <w:rFonts w:hint="eastAsia" w:ascii="宋体" w:hAnsi="宋体" w:eastAsia="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41.</w:t>
      </w:r>
      <w:r>
        <w:rPr>
          <w:rFonts w:hint="eastAsia" w:ascii="宋体" w:hAnsi="宋体" w:eastAsia="宋体" w:cs="宋体"/>
          <w:b/>
          <w:bCs/>
          <w:color w:val="000000"/>
          <w:sz w:val="24"/>
          <w:highlight w:val="none"/>
        </w:rPr>
        <w:t xml:space="preserve">对本国产品的支持政策</w:t>
      </w:r>
      <w:r/>
    </w:p>
    <w:p>
      <w:pPr>
        <w:ind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根据《国务院办公厅关于在政府采购中实施本国产品标准及相关政策的通知》的相关规定在政府采购活动中，本国产品标准及相关政策如下：</w:t>
      </w:r>
      <w:r/>
    </w:p>
    <w:p>
      <w:pPr>
        <w:pStyle w:val="777"/>
        <w:ind w:firstLine="482"/>
        <w:spacing w:before="0" w:beforeAutospacing="0" w:after="0" w:afterAutospacing="0" w:line="360" w:lineRule="auto"/>
        <w:rPr>
          <w:rFonts w:hint="eastAsia" w:ascii="宋体" w:hAnsi="宋体" w:eastAsia="宋体" w:cs="宋体"/>
          <w:szCs w:val="24"/>
          <w:highlight w:val="none"/>
        </w:rPr>
      </w:pPr>
      <w:r>
        <w:rPr>
          <w:rStyle w:val="783"/>
          <w:rFonts w:hint="eastAsia" w:ascii="宋体" w:hAnsi="宋体" w:eastAsia="宋体" w:cs="宋体"/>
          <w:szCs w:val="24"/>
          <w:highlight w:val="none"/>
          <w:shd w:val="clear" w:color="auto" w:fill="ffffff"/>
        </w:rPr>
        <w:t xml:space="preserve">41.1本国产品标准</w:t>
      </w:r>
      <w:r/>
    </w:p>
    <w:p>
      <w:pPr>
        <w:pStyle w:val="777"/>
        <w:ind w:firstLine="480"/>
        <w:spacing w:before="0" w:beforeAutospacing="0" w:after="0" w:afterAutospacing="0" w:line="360" w:lineRule="auto"/>
        <w:rPr>
          <w:rFonts w:hint="eastAsia" w:ascii="宋体" w:hAnsi="宋体" w:eastAsia="宋体" w:cs="宋体"/>
          <w:szCs w:val="24"/>
          <w:highlight w:val="none"/>
        </w:rPr>
      </w:pPr>
      <w:r>
        <w:rPr>
          <w:rFonts w:hint="eastAsia" w:ascii="宋体" w:hAnsi="宋体" w:eastAsia="宋体" w:cs="宋体"/>
          <w:szCs w:val="24"/>
          <w:highlight w:val="none"/>
          <w:shd w:val="clear" w:color="auto" w:fill="ffffff"/>
        </w:rPr>
        <w:t xml:space="preserve">本国产品应当符合以下条件：</w:t>
      </w:r>
      <w:r/>
    </w:p>
    <w:p>
      <w:pPr>
        <w:pStyle w:val="777"/>
        <w:ind w:firstLine="480"/>
        <w:spacing w:before="0" w:beforeAutospacing="0" w:after="0" w:afterAutospacing="0" w:line="360" w:lineRule="auto"/>
        <w:rPr>
          <w:rFonts w:hint="eastAsia" w:ascii="宋体" w:hAnsi="宋体" w:eastAsia="宋体" w:cs="宋体"/>
          <w:szCs w:val="24"/>
          <w:highlight w:val="none"/>
        </w:rPr>
      </w:pPr>
      <w:r>
        <w:rPr>
          <w:rFonts w:hint="eastAsia" w:ascii="宋体" w:hAnsi="宋体" w:eastAsia="宋体" w:cs="宋体"/>
          <w:szCs w:val="24"/>
          <w:highlight w:val="none"/>
          <w:shd w:val="clear" w:color="auto" w:fill="ffffff"/>
        </w:rPr>
        <w:t xml:space="preserve">（1）在中国境内生产</w:t>
      </w:r>
      <w:r/>
    </w:p>
    <w:p>
      <w:pPr>
        <w:pStyle w:val="777"/>
        <w:ind w:firstLine="480"/>
        <w:spacing w:before="0" w:beforeAutospacing="0" w:after="0" w:afterAutospacing="0" w:line="360" w:lineRule="auto"/>
        <w:rPr>
          <w:rFonts w:hint="eastAsia" w:ascii="宋体" w:hAnsi="宋体" w:eastAsia="宋体" w:cs="宋体"/>
          <w:szCs w:val="24"/>
          <w:highlight w:val="none"/>
        </w:rPr>
      </w:pPr>
      <w:r>
        <w:rPr>
          <w:rFonts w:hint="eastAsia" w:ascii="宋体" w:hAnsi="宋体" w:eastAsia="宋体" w:cs="宋体"/>
          <w:szCs w:val="24"/>
          <w:highlight w:val="none"/>
          <w:shd w:val="clear" w:color="auto" w:fill="ffffff"/>
        </w:rPr>
        <w:t xml:space="preserve">产品应当在中国境内生产，即在中华人民共和国关境内实现从原材料、组件到产品的属性改变。</w:t>
      </w:r>
      <w:r/>
    </w:p>
    <w:p>
      <w:pPr>
        <w:pStyle w:val="777"/>
        <w:ind w:firstLine="480"/>
        <w:spacing w:before="0" w:beforeAutospacing="0" w:after="0" w:afterAutospacing="0" w:line="360" w:lineRule="auto"/>
        <w:rPr>
          <w:rFonts w:hint="eastAsia" w:ascii="宋体" w:hAnsi="宋体" w:eastAsia="宋体" w:cs="宋体"/>
          <w:szCs w:val="24"/>
          <w:highlight w:val="none"/>
        </w:rPr>
      </w:pPr>
      <w:r>
        <w:rPr>
          <w:rFonts w:hint="eastAsia" w:ascii="宋体" w:hAnsi="宋体" w:eastAsia="宋体" w:cs="宋体"/>
          <w:szCs w:val="24"/>
          <w:highlight w:val="none"/>
          <w:shd w:val="clear" w:color="auto" w:fill="ffffff"/>
        </w:rPr>
        <w:t xml:space="preserve">属性改变是指经过制造、加工或者组装等工序，产生完全不同于原材料、组件的新产品，并具有新的名称和特征（用途）。属性改变不包括以下细微操作：</w:t>
      </w:r>
      <w:r/>
    </w:p>
    <w:p>
      <w:pPr>
        <w:pStyle w:val="777"/>
        <w:ind w:firstLine="480"/>
        <w:spacing w:before="0" w:beforeAutospacing="0" w:after="0" w:afterAutospacing="0"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①为确保产品在运输或者储存期间保持某种状态而进行的操作；</w:t>
      </w:r>
      <w:r/>
    </w:p>
    <w:p>
      <w:pPr>
        <w:pStyle w:val="777"/>
        <w:ind w:firstLine="480"/>
        <w:spacing w:before="0" w:beforeAutospacing="0" w:after="0" w:afterAutospacing="0"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②为产品运输或者销售进行的包装或者展示；</w:t>
      </w:r>
      <w:r/>
    </w:p>
    <w:p>
      <w:pPr>
        <w:pStyle w:val="777"/>
        <w:ind w:firstLine="480"/>
        <w:spacing w:before="0" w:beforeAutospacing="0" w:after="0" w:afterAutospacing="0"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③在产品或者其包装上粘贴或者印刷品牌、标志、标识以及其他用于区别的标记；</w:t>
      </w:r>
      <w:r/>
    </w:p>
    <w:p>
      <w:pPr>
        <w:pStyle w:val="777"/>
        <w:ind w:firstLine="480"/>
        <w:spacing w:before="0" w:beforeAutospacing="0" w:after="0" w:afterAutospacing="0"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④简单的上漆、磨光和分装；</w:t>
      </w:r>
      <w:r/>
    </w:p>
    <w:p>
      <w:pPr>
        <w:pStyle w:val="777"/>
        <w:ind w:firstLine="480"/>
        <w:spacing w:before="0" w:beforeAutospacing="0" w:after="0" w:afterAutospacing="0" w:line="360" w:lineRule="auto"/>
        <w:rPr>
          <w:rFonts w:hint="eastAsia" w:ascii="宋体" w:hAnsi="宋体" w:eastAsia="宋体" w:cs="宋体"/>
          <w:szCs w:val="24"/>
          <w:highlight w:val="none"/>
        </w:rPr>
      </w:pPr>
      <w:r>
        <w:rPr>
          <w:rFonts w:hint="eastAsia" w:ascii="宋体" w:hAnsi="宋体" w:eastAsia="宋体" w:cs="宋体"/>
          <w:szCs w:val="24"/>
          <w:highlight w:val="none"/>
        </w:rPr>
        <w:t xml:space="preserve">⑤其他不属于属性改变的情形。</w:t>
      </w:r>
      <w:r/>
    </w:p>
    <w:p>
      <w:pPr>
        <w:pStyle w:val="777"/>
        <w:ind w:firstLine="480"/>
        <w:spacing w:before="0" w:beforeAutospacing="0" w:after="0" w:afterAutospacing="0" w:line="360" w:lineRule="auto"/>
        <w:rPr>
          <w:rFonts w:hint="eastAsia" w:ascii="宋体" w:hAnsi="宋体" w:eastAsia="宋体" w:cs="宋体"/>
          <w:szCs w:val="24"/>
          <w:highlight w:val="none"/>
        </w:rPr>
      </w:pPr>
      <w:r>
        <w:rPr>
          <w:rFonts w:hint="eastAsia" w:ascii="宋体" w:hAnsi="宋体" w:eastAsia="宋体" w:cs="宋体"/>
          <w:szCs w:val="24"/>
          <w:highlight w:val="none"/>
          <w:shd w:val="clear" w:color="auto" w:fill="ffffff"/>
        </w:rPr>
        <w:t xml:space="preserve">（2）在中国境内生产的组件成本占比达到规定比例</w:t>
      </w:r>
      <w:r/>
    </w:p>
    <w:p>
      <w:pPr>
        <w:pStyle w:val="777"/>
        <w:ind w:firstLine="480"/>
        <w:spacing w:before="0" w:beforeAutospacing="0" w:after="0" w:afterAutospacing="0" w:line="360" w:lineRule="auto"/>
        <w:rPr>
          <w:rFonts w:hint="eastAsia" w:ascii="宋体" w:hAnsi="宋体" w:eastAsia="宋体" w:cs="宋体"/>
          <w:szCs w:val="24"/>
          <w:highlight w:val="none"/>
        </w:rPr>
      </w:pPr>
      <w:r>
        <w:rPr>
          <w:rFonts w:hint="eastAsia" w:ascii="宋体" w:hAnsi="宋体" w:eastAsia="宋体" w:cs="宋体"/>
          <w:szCs w:val="24"/>
          <w:highlight w:val="none"/>
          <w:shd w:val="clear" w:color="auto" w:fill="ffffff"/>
        </w:rPr>
        <w:t xml:space="preserve">产品在中国境内生产的组件成本占比应当达到规定比例，计算公式为：</w:t>
      </w:r>
      <w:r/>
    </w:p>
    <w:p>
      <w:pPr>
        <w:pStyle w:val="777"/>
        <w:jc w:val="center"/>
        <w:spacing w:before="20" w:beforeAutospacing="0" w:after="20" w:afterAutospacing="0" w:line="360" w:lineRule="auto"/>
        <w:rPr>
          <w:rFonts w:hint="eastAsia" w:ascii="宋体" w:hAnsi="宋体" w:eastAsia="宋体" w:cs="宋体"/>
          <w:szCs w:val="24"/>
          <w:highlight w:val="none"/>
        </w:rPr>
      </w:pPr>
      <w:r>
        <w:rPr>
          <w:rFonts w:hint="eastAsia" w:ascii="宋体" w:hAnsi="宋体" w:eastAsia="宋体" w:cs="宋体"/>
          <w:szCs w:val="24"/>
          <w:highlight w:val="none"/>
          <w:shd w:val="clear" w:color="auto" w:fill="ffffff"/>
        </w:rPr>
        <mc:AlternateContent>
          <mc:Choice Requires="wpg">
            <w:drawing>
              <wp:inline xmlns:wp="http://schemas.openxmlformats.org/drawingml/2006/wordprocessingDrawing" distT="0" distB="0" distL="0" distR="0">
                <wp:extent cx="4829175" cy="762000"/>
                <wp:effectExtent l="0" t="0" r="9525" b="0"/>
                <wp:docPr id="3"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1"/>
                        </pic:cNvPicPr>
                        <pic:nvPr/>
                      </pic:nvPicPr>
                      <pic:blipFill>
                        <a:blip r:embed="rId11">
                          <a:lum contrast="17999"/>
                        </a:blip>
                        <a:stretch/>
                      </pic:blipFill>
                      <pic:spPr bwMode="auto">
                        <a:xfrm>
                          <a:off x="0" y="0"/>
                          <a:ext cx="4829175" cy="762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80.2pt;height:60.0pt;mso-wrap-distance-left:0.0pt;mso-wrap-distance-top:0.0pt;mso-wrap-distance-right:0.0pt;mso-wrap-distance-bottom:0.0pt;" stroked="f">
                <v:path textboxrect="0,0,0,0"/>
                <v:imagedata r:id="rId11" o:title=""/>
              </v:shape>
            </w:pict>
          </mc:Fallback>
        </mc:AlternateContent>
      </w:r>
      <w:r/>
    </w:p>
    <w:p>
      <w:pPr>
        <w:pStyle w:val="777"/>
        <w:ind w:firstLine="567"/>
        <w:spacing w:before="0" w:beforeAutospacing="0" w:after="0" w:afterAutospacing="0" w:line="360" w:lineRule="auto"/>
        <w:rPr>
          <w:rFonts w:hint="eastAsia" w:ascii="宋体" w:hAnsi="宋体" w:eastAsia="宋体" w:cs="宋体"/>
          <w:szCs w:val="24"/>
          <w:highlight w:val="none"/>
        </w:rPr>
      </w:pPr>
      <w:r>
        <w:rPr>
          <w:rFonts w:hint="eastAsia" w:ascii="宋体" w:hAnsi="宋体" w:eastAsia="宋体" w:cs="宋体"/>
          <w:szCs w:val="24"/>
          <w:highlight w:val="none"/>
          <w:shd w:val="clear" w:color="auto" w:fill="ffffff"/>
        </w:rPr>
        <w:t xml:space="preserve">财政部会同有关行业主管部门，分产品确定在中国境内生产的组件成本占比应当达到的规定比例。</w:t>
      </w:r>
      <w:r>
        <w:rPr>
          <w:rFonts w:hint="eastAsia" w:ascii="宋体" w:hAnsi="宋体" w:eastAsia="宋体" w:cs="宋体"/>
          <w:b/>
          <w:bCs/>
          <w:szCs w:val="24"/>
          <w:highlight w:val="none"/>
          <w:shd w:val="clear" w:color="auto" w:fill="ffffff"/>
        </w:rPr>
        <w:t xml:space="preserve">在分产品的中国境内生产的组件成本占比相关要求实施前，符合本政策第一条第</w:t>
      </w:r>
      <w:r>
        <w:rPr>
          <w:rFonts w:ascii="宋体" w:hAnsi="宋体" w:eastAsia="宋体" w:cs="宋体"/>
          <w:b/>
          <w:bCs/>
          <w:szCs w:val="24"/>
          <w:highlight w:val="none"/>
          <w:shd w:val="clear" w:color="auto" w:fill="ffffff"/>
        </w:rPr>
        <w:t xml:space="preserve">（一）</w:t>
      </w:r>
      <w:r>
        <w:rPr>
          <w:rFonts w:hint="eastAsia" w:ascii="宋体" w:hAnsi="宋体" w:eastAsia="宋体" w:cs="宋体"/>
          <w:b/>
          <w:bCs/>
          <w:szCs w:val="24"/>
          <w:highlight w:val="none"/>
          <w:shd w:val="clear" w:color="auto" w:fill="ffffff"/>
        </w:rPr>
        <w:t xml:space="preserve">项条件的产品在政府采购活动中视同本国产品。</w:t>
      </w:r>
      <w:r/>
    </w:p>
    <w:p>
      <w:pPr>
        <w:pStyle w:val="777"/>
        <w:ind w:firstLine="567"/>
        <w:spacing w:before="0" w:beforeAutospacing="0" w:after="0" w:afterAutospacing="0" w:line="360" w:lineRule="auto"/>
        <w:rPr>
          <w:rFonts w:hint="eastAsia" w:ascii="宋体" w:hAnsi="宋体" w:eastAsia="宋体" w:cs="宋体"/>
          <w:szCs w:val="24"/>
          <w:highlight w:val="none"/>
        </w:rPr>
      </w:pPr>
      <w:r>
        <w:rPr>
          <w:rFonts w:hint="eastAsia" w:ascii="宋体" w:hAnsi="宋体" w:eastAsia="宋体" w:cs="宋体"/>
          <w:szCs w:val="24"/>
          <w:highlight w:val="none"/>
          <w:shd w:val="clear" w:color="auto" w:fill="ffffff"/>
        </w:rPr>
        <w:t xml:space="preserve">（3）特定产品的关键组件、关键工序符合相关要求</w:t>
      </w:r>
      <w:r/>
    </w:p>
    <w:p>
      <w:pPr>
        <w:pStyle w:val="777"/>
        <w:ind w:firstLine="567"/>
        <w:spacing w:before="0" w:beforeAutospacing="0" w:after="0" w:afterAutospacing="0" w:line="360" w:lineRule="auto"/>
        <w:rPr>
          <w:rFonts w:hint="eastAsia"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对特定产品，在符合本通知第一条第</w:t>
      </w:r>
      <w:r>
        <w:rPr>
          <w:rFonts w:ascii="宋体" w:hAnsi="宋体" w:eastAsia="宋体" w:cs="宋体"/>
          <w:szCs w:val="24"/>
          <w:highlight w:val="none"/>
          <w:shd w:val="clear" w:color="auto" w:fill="ffffff"/>
        </w:rPr>
        <w:t xml:space="preserve">（一）</w:t>
      </w:r>
      <w:r>
        <w:rPr>
          <w:rFonts w:hint="eastAsia" w:ascii="宋体" w:hAnsi="宋体" w:eastAsia="宋体" w:cs="宋体"/>
          <w:szCs w:val="24"/>
          <w:highlight w:val="none"/>
          <w:shd w:val="clear" w:color="auto" w:fill="ffffff"/>
        </w:rPr>
        <w:t xml:space="preserve">项和第</w:t>
      </w:r>
      <w:r>
        <w:rPr>
          <w:rFonts w:ascii="宋体" w:hAnsi="宋体" w:eastAsia="宋体" w:cs="宋体"/>
          <w:szCs w:val="24"/>
          <w:highlight w:val="none"/>
          <w:shd w:val="clear" w:color="auto" w:fill="ffffff"/>
        </w:rPr>
        <w:t xml:space="preserve">（二）</w:t>
      </w:r>
      <w:r>
        <w:rPr>
          <w:rFonts w:hint="eastAsia" w:ascii="宋体" w:hAnsi="宋体" w:eastAsia="宋体" w:cs="宋体"/>
          <w:szCs w:val="24"/>
          <w:highlight w:val="none"/>
          <w:shd w:val="clear" w:color="auto" w:fill="ffffff"/>
        </w:rPr>
        <w:t xml:space="preserve">项条件的基础上，应当符合财政部会同有关行业主管部门确定的其关键组件、关键工序在中国境内生产、完成等要求。</w:t>
      </w:r>
      <w:r/>
    </w:p>
    <w:p>
      <w:pPr>
        <w:pStyle w:val="777"/>
        <w:ind w:firstLine="567"/>
        <w:spacing w:before="0" w:beforeAutospacing="0" w:after="0" w:afterAutospacing="0" w:line="360" w:lineRule="auto"/>
        <w:rPr>
          <w:rFonts w:hint="eastAsia"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注：产品在中国境内生产的组件成本核算规则。产品在中国境内生产的组件成本，按照《中国境内生产的组件成本核算基本规则》计算。</w:t>
      </w:r>
      <w:r/>
    </w:p>
    <w:p>
      <w:pPr>
        <w:pStyle w:val="777"/>
        <w:jc w:val="center"/>
        <w:spacing w:before="20" w:beforeAutospacing="0" w:after="20" w:afterAutospacing="0" w:line="320" w:lineRule="atLeast"/>
        <w:rPr>
          <w:rFonts w:hint="eastAsia" w:ascii="宋体" w:hAnsi="宋体" w:eastAsia="宋体" w:cs="宋体"/>
          <w:sz w:val="16"/>
          <w:szCs w:val="16"/>
          <w:highlight w:val="none"/>
        </w:rPr>
      </w:pPr>
      <w:r>
        <w:rPr>
          <w:rStyle w:val="783"/>
          <w:rFonts w:hint="eastAsia" w:ascii="宋体" w:hAnsi="宋体" w:eastAsia="宋体" w:cs="宋体"/>
          <w:szCs w:val="24"/>
          <w:highlight w:val="none"/>
          <w:shd w:val="clear" w:color="auto" w:fill="ffffff"/>
        </w:rPr>
        <w:t xml:space="preserve">中国境内生产的组件成本核算基本规则</w:t>
      </w:r>
      <w:r/>
    </w:p>
    <w:p>
      <w:pPr>
        <w:pStyle w:val="777"/>
        <w:ind w:firstLine="480"/>
        <w:spacing w:before="0" w:beforeAutospacing="0" w:after="0" w:afterAutospacing="0" w:line="360" w:lineRule="auto"/>
        <w:rPr>
          <w:rFonts w:hint="eastAsia" w:ascii="宋体" w:hAnsi="宋体" w:eastAsia="宋体" w:cs="宋体"/>
          <w:szCs w:val="24"/>
          <w:highlight w:val="none"/>
        </w:rPr>
      </w:pPr>
      <w:r>
        <w:rPr>
          <w:rFonts w:hint="eastAsia" w:ascii="宋体" w:hAnsi="宋体" w:eastAsia="宋体" w:cs="宋体"/>
          <w:szCs w:val="24"/>
          <w:highlight w:val="none"/>
          <w:shd w:val="clear" w:color="auto" w:fill="ffffff"/>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pStyle w:val="777"/>
        <w:ind w:firstLine="480"/>
        <w:spacing w:before="0" w:beforeAutospacing="0" w:after="0" w:afterAutospacing="0" w:line="360" w:lineRule="auto"/>
        <w:rPr>
          <w:rFonts w:hint="eastAsia" w:ascii="宋体" w:hAnsi="宋体" w:eastAsia="宋体" w:cs="宋体"/>
          <w:szCs w:val="24"/>
          <w:highlight w:val="none"/>
        </w:rPr>
      </w:pPr>
      <w:r>
        <w:rPr>
          <w:rFonts w:hint="eastAsia" w:ascii="宋体" w:hAnsi="宋体" w:eastAsia="宋体" w:cs="宋体"/>
          <w:szCs w:val="24"/>
          <w:highlight w:val="none"/>
          <w:shd w:val="clear" w:color="auto" w:fill="ffffff"/>
        </w:rPr>
        <w:t xml:space="preserve">①产品的一级组件是指直接组成产品的组件。产品的二级组件是指直接组成产品一级组件的组件。一级组件不可分解的，视同二级组件。</w:t>
      </w:r>
      <w:r/>
    </w:p>
    <w:p>
      <w:pPr>
        <w:pStyle w:val="777"/>
        <w:ind w:firstLine="480"/>
        <w:spacing w:before="0" w:beforeAutospacing="0" w:after="0" w:afterAutospacing="0" w:line="360" w:lineRule="auto"/>
        <w:rPr>
          <w:rFonts w:hint="eastAsia" w:ascii="宋体" w:hAnsi="宋体" w:eastAsia="宋体" w:cs="宋体"/>
          <w:szCs w:val="24"/>
          <w:highlight w:val="none"/>
        </w:rPr>
      </w:pPr>
      <w:r>
        <w:rPr>
          <w:rFonts w:hint="eastAsia" w:ascii="宋体" w:hAnsi="宋体" w:eastAsia="宋体" w:cs="宋体"/>
          <w:szCs w:val="24"/>
          <w:highlight w:val="none"/>
          <w:shd w:val="clear" w:color="auto" w:fill="ffffff"/>
        </w:rPr>
        <w:t xml:space="preserve">②二级组件在中国境内生产的，其全部成本计入中国境内生产的组件成本；二级组件不在中国境内生产的，其成本不计入中国境内生产的组件成本。</w:t>
      </w:r>
      <w:r/>
    </w:p>
    <w:p>
      <w:pPr>
        <w:pStyle w:val="777"/>
        <w:ind w:firstLine="480"/>
        <w:spacing w:before="0" w:beforeAutospacing="0" w:after="0" w:afterAutospacing="0" w:line="360" w:lineRule="auto"/>
        <w:rPr>
          <w:rFonts w:hint="eastAsia" w:ascii="宋体" w:hAnsi="宋体" w:eastAsia="宋体" w:cs="宋体"/>
          <w:szCs w:val="24"/>
          <w:highlight w:val="none"/>
        </w:rPr>
      </w:pPr>
      <w:r>
        <w:rPr>
          <w:rFonts w:hint="eastAsia" w:ascii="宋体" w:hAnsi="宋体" w:eastAsia="宋体" w:cs="宋体"/>
          <w:szCs w:val="24"/>
          <w:highlight w:val="none"/>
          <w:shd w:val="clear" w:color="auto" w:fill="ffffff"/>
        </w:rPr>
        <w:t xml:space="preserve">③产品总成本和组件成本以相关会计核算数据、采购合同、进货记录等为基础进行计算。</w:t>
      </w:r>
      <w:r/>
    </w:p>
    <w:p>
      <w:pPr>
        <w:pStyle w:val="777"/>
        <w:ind w:firstLine="480"/>
        <w:spacing w:before="0" w:beforeAutospacing="0" w:after="0" w:afterAutospacing="0" w:line="360" w:lineRule="auto"/>
        <w:rPr>
          <w:rFonts w:hint="eastAsia" w:ascii="宋体" w:hAnsi="宋体" w:eastAsia="宋体" w:cs="宋体"/>
          <w:szCs w:val="24"/>
          <w:highlight w:val="none"/>
        </w:rPr>
      </w:pPr>
      <w:r>
        <w:rPr>
          <w:rFonts w:hint="eastAsia" w:ascii="宋体" w:hAnsi="宋体" w:eastAsia="宋体" w:cs="宋体"/>
          <w:szCs w:val="24"/>
          <w:highlight w:val="none"/>
          <w:shd w:val="clear" w:color="auto" w:fill="ffffff"/>
        </w:rPr>
        <w:t xml:space="preserve">④需要对成本核算规则予以进一步明确的其他有关事项，由财政部会同有关部门另行规定。</w:t>
      </w:r>
      <w:r/>
    </w:p>
    <w:p>
      <w:pPr>
        <w:pStyle w:val="777"/>
        <w:ind w:firstLine="482"/>
        <w:spacing w:before="0" w:beforeAutospacing="0" w:after="0" w:afterAutospacing="0" w:line="360" w:lineRule="auto"/>
        <w:rPr>
          <w:rFonts w:hint="eastAsia" w:ascii="宋体" w:hAnsi="宋体" w:eastAsia="宋体" w:cs="宋体"/>
          <w:szCs w:val="24"/>
          <w:highlight w:val="none"/>
        </w:rPr>
      </w:pPr>
      <w:r>
        <w:rPr>
          <w:rStyle w:val="783"/>
          <w:rFonts w:hint="eastAsia" w:ascii="宋体" w:hAnsi="宋体" w:eastAsia="宋体" w:cs="宋体"/>
          <w:szCs w:val="24"/>
          <w:highlight w:val="none"/>
          <w:shd w:val="clear" w:color="auto" w:fill="ffffff"/>
        </w:rPr>
        <w:t xml:space="preserve">41.2本国产品标准的适用范围</w:t>
      </w:r>
      <w:r/>
    </w:p>
    <w:p>
      <w:pPr>
        <w:pStyle w:val="777"/>
        <w:ind w:firstLine="480"/>
        <w:spacing w:before="0" w:beforeAutospacing="0" w:after="0" w:afterAutospacing="0" w:line="360" w:lineRule="auto"/>
        <w:rPr>
          <w:rFonts w:hint="eastAsia" w:ascii="宋体" w:hAnsi="宋体" w:eastAsia="宋体" w:cs="宋体"/>
          <w:szCs w:val="24"/>
          <w:highlight w:val="none"/>
        </w:rPr>
      </w:pPr>
      <w:r>
        <w:rPr>
          <w:rFonts w:hint="eastAsia" w:ascii="宋体" w:hAnsi="宋体" w:eastAsia="宋体" w:cs="宋体"/>
          <w:szCs w:val="24"/>
          <w:highlight w:val="none"/>
          <w:shd w:val="clear" w:color="auto" w:fill="ffffff"/>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777"/>
        <w:ind w:firstLine="482"/>
        <w:spacing w:before="0" w:beforeAutospacing="0" w:after="0" w:afterAutospacing="0" w:line="360" w:lineRule="auto"/>
        <w:rPr>
          <w:rFonts w:hint="eastAsia" w:ascii="宋体" w:hAnsi="宋体" w:eastAsia="宋体" w:cs="宋体"/>
          <w:szCs w:val="24"/>
          <w:highlight w:val="none"/>
        </w:rPr>
      </w:pPr>
      <w:r>
        <w:rPr>
          <w:rStyle w:val="783"/>
          <w:rFonts w:hint="eastAsia" w:ascii="宋体" w:hAnsi="宋体" w:eastAsia="宋体" w:cs="宋体"/>
          <w:szCs w:val="24"/>
          <w:highlight w:val="none"/>
          <w:shd w:val="clear" w:color="auto" w:fill="ffffff"/>
        </w:rPr>
        <w:t xml:space="preserve">41.3对本国产品的支持政策</w:t>
      </w:r>
      <w:r/>
    </w:p>
    <w:p>
      <w:pPr>
        <w:ind w:firstLine="480"/>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政府采购活动中既有本国产品又有非本国产品参与竞争的，依法对本国产品给予价格评审优惠，对本国产品的报价给予</w:t>
      </w:r>
      <w:r>
        <w:rPr>
          <w:rFonts w:hint="eastAsia" w:ascii="宋体" w:hAnsi="宋体" w:eastAsia="宋体" w:cs="宋体"/>
          <w:b/>
          <w:bCs/>
          <w:sz w:val="24"/>
          <w:highlight w:val="none"/>
        </w:rPr>
        <w:t xml:space="preserve">20%的价格扣除</w:t>
      </w:r>
      <w:r>
        <w:rPr>
          <w:rFonts w:hint="eastAsia" w:ascii="宋体" w:hAnsi="宋体" w:eastAsia="宋体" w:cs="宋体"/>
          <w:sz w:val="24"/>
          <w:highlight w:val="none"/>
        </w:rPr>
        <w:t xml:space="preserve">，用扣除后的价格参与评审。</w:t>
      </w:r>
      <w:r/>
    </w:p>
    <w:p>
      <w:pPr>
        <w:ind w:firstLine="480"/>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当采购项目或者采购包中含有多种产品，供应商为该采购项目或者采购包提供的</w:t>
      </w:r>
      <w:r>
        <w:rPr>
          <w:rFonts w:hint="eastAsia" w:ascii="宋体" w:hAnsi="宋体" w:eastAsia="宋体" w:cs="宋体"/>
          <w:b/>
          <w:bCs/>
          <w:sz w:val="24"/>
          <w:highlight w:val="none"/>
        </w:rPr>
        <w:t xml:space="preserve">符合本国产品标准的产品成本之和占该供应商提供的全部产品成本之和的比例达到80%以上</w:t>
      </w:r>
      <w:r>
        <w:rPr>
          <w:rFonts w:hint="eastAsia" w:ascii="宋体" w:hAnsi="宋体" w:eastAsia="宋体" w:cs="宋体"/>
          <w:sz w:val="24"/>
          <w:highlight w:val="none"/>
        </w:rPr>
        <w:t xml:space="preserve">时，依法对该供应商提供的全部产品给予价格评审优惠，即</w:t>
      </w:r>
      <w:r>
        <w:rPr>
          <w:rFonts w:hint="eastAsia" w:ascii="宋体" w:hAnsi="宋体" w:eastAsia="宋体" w:cs="宋体"/>
          <w:b/>
          <w:bCs/>
          <w:sz w:val="24"/>
          <w:highlight w:val="none"/>
        </w:rPr>
        <w:t xml:space="preserve">对该供应商提供的全部产品的总报价给予20%的价格扣除</w:t>
      </w:r>
      <w:r>
        <w:rPr>
          <w:rFonts w:hint="eastAsia" w:ascii="宋体" w:hAnsi="宋体" w:eastAsia="宋体" w:cs="宋体"/>
          <w:sz w:val="24"/>
          <w:highlight w:val="none"/>
        </w:rPr>
        <w:t xml:space="preserve">，用扣除后的价格参与评审。</w:t>
      </w:r>
      <w:r/>
    </w:p>
    <w:p>
      <w:pPr>
        <w:ind w:firstLine="480"/>
        <w:spacing w:line="360" w:lineRule="auto"/>
        <w:rPr>
          <w:rFonts w:hint="eastAsia"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供应商提供的产品出具</w:t>
      </w:r>
      <w:r>
        <w:rPr>
          <w:rFonts w:hint="eastAsia" w:ascii="宋体" w:hAnsi="宋体" w:eastAsia="宋体" w:cs="宋体"/>
          <w:b/>
          <w:bCs/>
          <w:sz w:val="24"/>
          <w:highlight w:val="none"/>
        </w:rPr>
        <w:t xml:space="preserve">《关于符合本国产品标准的声明函》</w:t>
      </w:r>
      <w:r>
        <w:rPr>
          <w:rFonts w:hint="eastAsia" w:ascii="宋体" w:hAnsi="宋体" w:eastAsia="宋体" w:cs="宋体"/>
          <w:sz w:val="24"/>
          <w:highlight w:val="none"/>
        </w:rPr>
        <w:t xml:space="preserve">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r/>
    </w:p>
    <w:p>
      <w:pPr>
        <w:ind w:firstLine="482"/>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highlight w:val="none"/>
        </w:rPr>
        <w:t xml:space="preserve">42.未尽事宜</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42.1按《中华人民共和国政府采购法》及其他有关法律法规的规定执行。</w:t>
      </w:r>
      <w:r/>
    </w:p>
    <w:p>
      <w:pPr>
        <w:rPr>
          <w:highlight w:val="none"/>
        </w:rPr>
      </w:pPr>
      <w:r>
        <w:rPr>
          <w:rFonts w:hint="eastAsia"/>
          <w:highlight w:val="none"/>
        </w:rPr>
        <w:br w:type="page" w:clear="all"/>
      </w:r>
      <w:r/>
    </w:p>
    <w:p>
      <w:pPr>
        <w:pStyle w:val="758"/>
        <w:ind w:left="0"/>
        <w:rPr>
          <w:rFonts w:hint="eastAsia"/>
          <w:highlight w:val="none"/>
        </w:rPr>
      </w:pPr>
      <w:r>
        <w:rPr>
          <w:rFonts w:hint="eastAsia"/>
          <w:highlight w:val="none"/>
        </w:rPr>
      </w:r>
      <w:r/>
    </w:p>
    <w:p>
      <w:pPr>
        <w:pStyle w:val="742"/>
        <w:jc w:val="center"/>
        <w:spacing w:before="340" w:after="330" w:line="1056" w:lineRule="atLeast"/>
        <w:rPr>
          <w:highlight w:val="none"/>
        </w:rPr>
        <w:pBdr>
          <w:top w:val="none" w:color="000000" w:sz="0" w:space="0"/>
          <w:left w:val="none" w:color="000000" w:sz="0" w:space="0"/>
          <w:bottom w:val="none" w:color="000000" w:sz="0" w:space="0"/>
          <w:right w:val="none" w:color="000000" w:sz="0" w:space="0"/>
        </w:pBdr>
      </w:pPr>
      <w:r/>
      <w:bookmarkStart w:id="2" w:name="_Toc8805"/>
      <w:r>
        <w:rPr>
          <w:rFonts w:ascii="宋体" w:hAnsi="宋体" w:eastAsia="宋体" w:cs="宋体"/>
          <w:b/>
          <w:sz w:val="44"/>
          <w:highlight w:val="none"/>
        </w:rPr>
        <w:t xml:space="preserve">第三章 投标文件格式</w:t>
      </w:r>
      <w:bookmarkEnd w:id="2"/>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说明：</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对本章所有的投标书格式，投标方可根据自身情况进行补充和修改，但补充和修改不得造成与本格式内容有实质性的违背。</w:t>
      </w:r>
      <w:r/>
    </w:p>
    <w:p>
      <w:pPr>
        <w:jc w:val="both"/>
        <w:rPr>
          <w:highlight w:val="none"/>
        </w:rPr>
        <w:pBdr>
          <w:top w:val="none" w:color="000000" w:sz="0" w:space="0"/>
          <w:left w:val="none" w:color="000000" w:sz="0" w:space="0"/>
          <w:bottom w:val="none" w:color="000000" w:sz="0" w:space="0"/>
          <w:right w:val="none" w:color="000000" w:sz="0" w:space="0"/>
        </w:pBdr>
      </w:pPr>
      <w:r>
        <w:rPr>
          <w:highlight w:val="none"/>
        </w:rPr>
      </w:r>
      <w:r/>
    </w:p>
    <w:p>
      <w:pPr>
        <w:jc w:val="center"/>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一、投标函</w:t>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u w:val="single"/>
        </w:rPr>
        <w:t xml:space="preserve">（采购代理机构名称）</w:t>
      </w:r>
      <w:r>
        <w:rPr>
          <w:rFonts w:ascii="宋体" w:hAnsi="宋体" w:eastAsia="宋体" w:cs="宋体"/>
          <w:sz w:val="24"/>
          <w:highlight w:val="none"/>
        </w:rPr>
        <w:t xml:space="preserve">：</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我</w:t>
      </w:r>
      <w:r>
        <w:rPr>
          <w:rFonts w:hint="eastAsia" w:ascii="宋体" w:hAnsi="宋体" w:eastAsia="宋体" w:cs="宋体"/>
          <w:sz w:val="24"/>
          <w:szCs w:val="24"/>
          <w:highlight w:val="none"/>
        </w:rPr>
        <w:t xml:space="preserve">方全面研究了</w:t>
      </w:r>
      <w:r>
        <w:rPr>
          <w:rFonts w:hint="eastAsia" w:ascii="宋体" w:hAnsi="宋体" w:eastAsia="宋体" w:cs="宋体"/>
          <w:b/>
          <w:i/>
          <w:sz w:val="24"/>
          <w:szCs w:val="24"/>
          <w:highlight w:val="none"/>
          <w:u w:val="single"/>
        </w:rPr>
        <w:t xml:space="preserve">（招标编号）</w:t>
      </w:r>
      <w:r>
        <w:rPr>
          <w:rFonts w:hint="eastAsia" w:ascii="宋体" w:hAnsi="宋体" w:eastAsia="宋体" w:cs="宋体"/>
          <w:sz w:val="24"/>
          <w:szCs w:val="24"/>
          <w:highlight w:val="none"/>
        </w:rPr>
        <w:t xml:space="preserve">项目招标文件，决定参加贵单位组织的本项目的投标。</w:t>
      </w:r>
      <w:r/>
    </w:p>
    <w:p>
      <w:pPr>
        <w:ind w:firstLine="42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我方自愿按照招标文件规定的各项要求向采购人提供所需货物和服务。我方的投标报价已包括本项目所有货物的供货、辅助材料、人工、运输、检验、送货、保险、装卸、仓储、代理服务费、保管、各种税费及其他伴随服务等一切必须费用。</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2.一旦我方中标，我们将严格履行招标文件中规定的每一项要求，按期、按质、按量履行合同的义务。</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3.我们已详细审查全部招标文件，包括澄清或者修改(如有)，对招标文件及澄清或者修改(如有)无任何异议。我们完全理解并同意放弃对这方面有不明及误解的权力。</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4.我们同意按招标文件中的规定，本投标书的有效期限为自投标截止之日起____天。</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5.我们愿意提供招标采购单位在招标文件中要求的所有资料。</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6.我们愿意遵守招标公告及招标文件中所列的收费标准。</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7.我们承诺该项投标在开标后的全过程中保持有效，不作任何更改和变动。</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8.我方愿意提供贵单位可能另外要求的，与投标有关的文件资料，并保证我方已提供和将要提供的文件资料是真实、准确的。</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供应商名称：（盖章）</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法定代表人或代理人（签字或盖章）：</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通讯地址：              邮政编码：</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联系电话：传真：</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日期：</w:t>
      </w:r>
      <w:r>
        <w:rPr>
          <w:rFonts w:hint="eastAsia" w:ascii="宋体" w:hAnsi="宋体" w:eastAsia="宋体" w:cs="宋体"/>
          <w:sz w:val="24"/>
          <w:szCs w:val="24"/>
          <w:highlight w:val="none"/>
        </w:rPr>
        <w:br w:type="page" w:clear="all"/>
      </w:r>
      <w:r/>
    </w:p>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二、法定代表人授权委托书</w:t>
      </w:r>
      <w:r/>
    </w:p>
    <w:p>
      <w:pPr>
        <w:ind w:firstLine="420"/>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20"/>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本授权委托书声明：我</w:t>
      </w:r>
      <w:r>
        <w:rPr>
          <w:rFonts w:hint="eastAsia" w:ascii="宋体" w:hAnsi="宋体" w:eastAsia="宋体" w:cs="宋体"/>
          <w:sz w:val="24"/>
          <w:highlight w:val="none"/>
          <w:u w:val="single"/>
        </w:rPr>
        <w:t xml:space="preserve">      </w:t>
      </w:r>
      <w:r>
        <w:rPr>
          <w:rFonts w:ascii="宋体" w:hAnsi="宋体" w:eastAsia="宋体" w:cs="宋体"/>
          <w:sz w:val="24"/>
          <w:highlight w:val="none"/>
        </w:rPr>
        <w:t xml:space="preserve">（姓名）系</w:t>
      </w:r>
      <w:r>
        <w:rPr>
          <w:rFonts w:hint="eastAsia" w:ascii="宋体" w:hAnsi="宋体" w:eastAsia="宋体" w:cs="宋体"/>
          <w:sz w:val="24"/>
          <w:highlight w:val="none"/>
          <w:u w:val="single"/>
        </w:rPr>
        <w:t xml:space="preserve">     </w:t>
      </w:r>
      <w:r>
        <w:rPr>
          <w:rFonts w:ascii="宋体" w:hAnsi="宋体" w:eastAsia="宋体" w:cs="宋体"/>
          <w:sz w:val="24"/>
          <w:highlight w:val="none"/>
        </w:rPr>
        <w:t xml:space="preserve">（</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名称）的法定代表人，现授权委托</w:t>
      </w:r>
      <w:r>
        <w:rPr>
          <w:rFonts w:hint="eastAsia" w:ascii="宋体" w:hAnsi="宋体" w:eastAsia="宋体" w:cs="宋体"/>
          <w:sz w:val="24"/>
          <w:highlight w:val="none"/>
          <w:u w:val="single"/>
        </w:rPr>
        <w:t xml:space="preserve">   </w:t>
      </w:r>
      <w:r>
        <w:rPr>
          <w:rFonts w:ascii="宋体" w:hAnsi="宋体" w:eastAsia="宋体" w:cs="宋体"/>
          <w:sz w:val="24"/>
          <w:highlight w:val="none"/>
        </w:rPr>
        <w:t xml:space="preserve">（姓名）为我公司授权代表（即代理人），以本公司的名义参加</w:t>
      </w:r>
      <w:r>
        <w:rPr>
          <w:rFonts w:hint="eastAsia" w:ascii="宋体" w:hAnsi="宋体" w:eastAsia="宋体" w:cs="宋体"/>
          <w:sz w:val="24"/>
          <w:highlight w:val="none"/>
          <w:u w:val="single"/>
        </w:rPr>
        <w:t xml:space="preserve">     </w:t>
      </w:r>
      <w:r>
        <w:rPr>
          <w:rFonts w:ascii="宋体" w:hAnsi="宋体" w:eastAsia="宋体" w:cs="宋体"/>
          <w:sz w:val="24"/>
          <w:highlight w:val="none"/>
        </w:rPr>
        <w:t xml:space="preserve">(采购代理机构)组织实施的编号为</w:t>
      </w:r>
      <w:r>
        <w:rPr>
          <w:rFonts w:hint="eastAsia" w:ascii="宋体" w:hAnsi="宋体" w:eastAsia="宋体" w:cs="宋体"/>
          <w:sz w:val="24"/>
          <w:highlight w:val="none"/>
          <w:u w:val="single"/>
        </w:rPr>
        <w:t xml:space="preserve">     </w:t>
      </w:r>
      <w:r>
        <w:rPr>
          <w:rFonts w:ascii="宋体" w:hAnsi="宋体" w:eastAsia="宋体" w:cs="宋体"/>
          <w:sz w:val="24"/>
          <w:highlight w:val="none"/>
        </w:rPr>
        <w:t xml:space="preserve">号的</w:t>
      </w:r>
      <w:r>
        <w:rPr>
          <w:rFonts w:hint="eastAsia" w:ascii="宋体" w:hAnsi="宋体" w:eastAsia="宋体" w:cs="宋体"/>
          <w:sz w:val="24"/>
          <w:highlight w:val="none"/>
          <w:u w:val="single"/>
        </w:rPr>
        <w:t xml:space="preserve">     </w:t>
      </w:r>
      <w:r>
        <w:rPr>
          <w:rFonts w:ascii="宋体" w:hAnsi="宋体" w:eastAsia="宋体" w:cs="宋体"/>
          <w:sz w:val="24"/>
          <w:highlight w:val="none"/>
        </w:rPr>
        <w:t xml:space="preserve">（项目名称）招标活动。代理人在开标、评标、合同谈判过程中所签署的一切文件和处理与这有关的一切事务，我均予以承认。</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代理人在授权委托书有效期内签署的所有文件不因授权委托的撤销而失效，除非有撤销授权委托的书面通知，本授权委托书自投标开始至合同履行完毕止。</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代理人无转委托权。特此委托。</w:t>
      </w:r>
      <w:r/>
    </w:p>
    <w:p>
      <w:pPr>
        <w:ind w:firstLine="420"/>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eastAsia="宋体"/>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ascii="宋体" w:hAnsi="宋体" w:eastAsia="宋体" w:cs="宋体"/>
          <w:sz w:val="24"/>
          <w:highlight w:val="none"/>
        </w:rPr>
        <w:t xml:space="preserve">名称：（盖章）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法定代表人：（签字或盖章）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代理人：（签字或盖章）</w:t>
      </w:r>
      <w:r/>
    </w:p>
    <w:p>
      <w:pPr>
        <w:ind w:firstLine="420"/>
        <w:jc w:val="both"/>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t xml:space="preserve">       </w:t>
      </w:r>
      <w:r>
        <w:rPr>
          <w:rFonts w:ascii="宋体" w:hAnsi="宋体" w:eastAsia="宋体" w:cs="宋体"/>
          <w:sz w:val="24"/>
          <w:highlight w:val="none"/>
        </w:rPr>
        <w:t xml:space="preserve">年</w:t>
      </w:r>
      <w:r>
        <w:rPr>
          <w:rFonts w:hint="eastAsia" w:ascii="宋体" w:hAnsi="宋体" w:eastAsia="宋体" w:cs="宋体"/>
          <w:sz w:val="24"/>
          <w:highlight w:val="none"/>
        </w:rPr>
        <w:t xml:space="preserve">     </w:t>
      </w:r>
      <w:r>
        <w:rPr>
          <w:rFonts w:ascii="宋体" w:hAnsi="宋体" w:eastAsia="宋体" w:cs="宋体"/>
          <w:sz w:val="24"/>
          <w:highlight w:val="none"/>
        </w:rPr>
        <w:t xml:space="preserve">月</w:t>
      </w:r>
      <w:r>
        <w:rPr>
          <w:rFonts w:hint="eastAsia" w:ascii="宋体" w:hAnsi="宋体" w:eastAsia="宋体" w:cs="宋体"/>
          <w:sz w:val="24"/>
          <w:highlight w:val="none"/>
        </w:rPr>
        <w:t xml:space="preserve">     </w:t>
      </w:r>
      <w:r>
        <w:rPr>
          <w:rFonts w:ascii="宋体" w:hAnsi="宋体" w:eastAsia="宋体" w:cs="宋体"/>
          <w:sz w:val="24"/>
          <w:highlight w:val="none"/>
        </w:rPr>
        <w:t xml:space="preserve">日</w:t>
      </w:r>
      <w:r/>
    </w:p>
    <w:p>
      <w:pPr>
        <w:jc w:val="both"/>
        <w:rPr>
          <w:highlight w:val="none"/>
        </w:rPr>
        <w:pBdr>
          <w:top w:val="none" w:color="000000" w:sz="0" w:space="0"/>
          <w:left w:val="none" w:color="000000" w:sz="0" w:space="0"/>
          <w:bottom w:val="none" w:color="000000" w:sz="0" w:space="0"/>
          <w:right w:val="none" w:color="000000" w:sz="0" w:space="0"/>
        </w:pBdr>
      </w:pPr>
      <w:r>
        <w:rPr>
          <w:highlight w:val="none"/>
        </w:rPr>
      </w:r>
      <w:r/>
    </w:p>
    <w:p>
      <w:pPr>
        <w:jc w:val="center"/>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center"/>
        <w:spacing w:after="312"/>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三、开标一览表</w:t>
      </w:r>
      <w:r/>
    </w:p>
    <w:tbl>
      <w:tblPr>
        <w:tblStyle w:val="782"/>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1"/>
        <w:gridCol w:w="1679"/>
        <w:gridCol w:w="2011"/>
        <w:gridCol w:w="2152"/>
        <w:gridCol w:w="2455"/>
      </w:tblGrid>
      <w:tr>
        <w:trPr>
          <w:trHeight w:val="680"/>
        </w:trPr>
        <w:tc>
          <w:tcPr>
            <w:tcMar>
              <w:left w:w="108" w:type="dxa"/>
              <w:top w:w="0" w:type="dxa"/>
              <w:right w:w="108" w:type="dxa"/>
              <w:bottom w:w="0" w:type="dxa"/>
            </w:tcMar>
            <w:tcW w:w="420" w:type="pct"/>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序号</w:t>
            </w:r>
            <w:r/>
          </w:p>
        </w:tc>
        <w:tc>
          <w:tcPr>
            <w:tcMar>
              <w:left w:w="108" w:type="dxa"/>
              <w:top w:w="0" w:type="dxa"/>
              <w:right w:w="108" w:type="dxa"/>
              <w:bottom w:w="0" w:type="dxa"/>
            </w:tcMar>
            <w:tcW w:w="927" w:type="pct"/>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招标编号</w:t>
            </w:r>
            <w:r/>
          </w:p>
        </w:tc>
        <w:tc>
          <w:tcPr>
            <w:tcMar>
              <w:left w:w="108" w:type="dxa"/>
              <w:top w:w="0" w:type="dxa"/>
              <w:right w:w="108" w:type="dxa"/>
              <w:bottom w:w="0" w:type="dxa"/>
            </w:tcMar>
            <w:tcW w:w="1110" w:type="pct"/>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项目名称</w:t>
            </w:r>
            <w:r/>
          </w:p>
        </w:tc>
        <w:tc>
          <w:tcPr>
            <w:tcMar>
              <w:left w:w="108" w:type="dxa"/>
              <w:top w:w="0" w:type="dxa"/>
              <w:right w:w="108" w:type="dxa"/>
              <w:bottom w:w="0" w:type="dxa"/>
            </w:tcMar>
            <w:tcW w:w="1188" w:type="pct"/>
            <w:vAlign w:val="center"/>
            <w:textDirection w:val="lrTb"/>
            <w:noWrap w:val="false"/>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投标总价（元）</w:t>
            </w:r>
            <w:r/>
          </w:p>
        </w:tc>
        <w:tc>
          <w:tcPr>
            <w:tcMar>
              <w:left w:w="108" w:type="dxa"/>
              <w:top w:w="0" w:type="dxa"/>
              <w:right w:w="108" w:type="dxa"/>
              <w:bottom w:w="0" w:type="dxa"/>
            </w:tcMar>
            <w:tcW w:w="1352" w:type="pct"/>
            <w:vAlign w:val="center"/>
            <w:textDirection w:val="lrTb"/>
            <w:noWrap w:val="false"/>
          </w:tcPr>
          <w:p>
            <w:pPr>
              <w:ind w:firstLine="723"/>
              <w:jc w:val="both"/>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交货期限</w:t>
            </w:r>
            <w:r/>
          </w:p>
        </w:tc>
      </w:tr>
      <w:tr>
        <w:trPr>
          <w:trHeight w:val="981"/>
        </w:trPr>
        <w:tc>
          <w:tcPr>
            <w:tcMar>
              <w:left w:w="108" w:type="dxa"/>
              <w:top w:w="0" w:type="dxa"/>
              <w:right w:w="108" w:type="dxa"/>
              <w:bottom w:w="0" w:type="dxa"/>
            </w:tcMar>
            <w:tcW w:w="420" w:type="pct"/>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927" w:type="pct"/>
            <w:vAlign w:val="center"/>
            <w:textDirection w:val="lrTb"/>
            <w:noWrap w:val="false"/>
          </w:tcPr>
          <w:p>
            <w:pPr>
              <w:jc w:val="both"/>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0" w:type="pct"/>
            <w:vAlign w:val="center"/>
            <w:textDirection w:val="lrTb"/>
            <w:noWrap w:val="false"/>
          </w:tcPr>
          <w:p>
            <w:pPr>
              <w:jc w:val="both"/>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88" w:type="pct"/>
            <w:vAlign w:val="center"/>
            <w:textDirection w:val="lrTb"/>
            <w:noWrap w:val="false"/>
          </w:tcPr>
          <w:p>
            <w:pPr>
              <w:ind w:firstLine="1200"/>
              <w:jc w:val="both"/>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352" w:type="pct"/>
            <w:vAlign w:val="center"/>
            <w:textDirection w:val="lrTb"/>
            <w:noWrap w:val="false"/>
          </w:tcPr>
          <w:p>
            <w:pPr>
              <w:jc w:val="both"/>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981"/>
        </w:trPr>
        <w:tc>
          <w:tcPr>
            <w:gridSpan w:val="5"/>
            <w:tcMar>
              <w:left w:w="108" w:type="dxa"/>
              <w:top w:w="0" w:type="dxa"/>
              <w:right w:w="108" w:type="dxa"/>
              <w:bottom w:w="0" w:type="dxa"/>
            </w:tcMar>
            <w:tcW w:w="5000" w:type="pct"/>
            <w:vAlign w:val="center"/>
            <w:textDirection w:val="lrTb"/>
            <w:noWrap w:val="false"/>
          </w:tcPr>
          <w:p>
            <w:pPr>
              <w:spacing w:line="85" w:lineRule="atLeast"/>
              <w:rPr>
                <w:rFonts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投标总价（人民币大写：</w:t>
            </w:r>
            <w:r>
              <w:rPr>
                <w:rFonts w:hint="eastAsia" w:ascii="宋体" w:hAnsi="宋体" w:eastAsia="宋体" w:cs="宋体"/>
                <w:sz w:val="24"/>
                <w:highlight w:val="none"/>
                <w:u w:val="single"/>
              </w:rPr>
              <w:t xml:space="preserve">                ￥</w:t>
            </w:r>
            <w:r>
              <w:rPr>
                <w:rFonts w:ascii="宋体" w:hAnsi="宋体" w:eastAsia="宋体" w:cs="宋体"/>
                <w:sz w:val="24"/>
                <w:highlight w:val="none"/>
                <w:u w:val="single"/>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w:t>
            </w:r>
            <w:r/>
          </w:p>
        </w:tc>
      </w:tr>
    </w:tbl>
    <w:p>
      <w:pPr>
        <w:ind w:firstLine="480"/>
        <w:jc w:val="both"/>
        <w:spacing w:line="360" w:lineRule="auto"/>
        <w:rPr>
          <w:sz w:val="24"/>
          <w:szCs w:val="24"/>
          <w:highlight w:val="none"/>
        </w:rPr>
        <w:pBdr>
          <w:top w:val="none" w:color="000000" w:sz="0" w:space="0"/>
          <w:left w:val="none" w:color="000000" w:sz="0" w:space="0"/>
          <w:bottom w:val="none" w:color="000000" w:sz="0" w:space="0"/>
          <w:right w:val="none" w:color="000000" w:sz="0" w:space="0"/>
        </w:pBdr>
      </w:pPr>
      <w:r>
        <w:rPr>
          <w:sz w:val="24"/>
          <w:szCs w:val="24"/>
          <w:highlight w:val="none"/>
        </w:rPr>
      </w:r>
      <w:r/>
    </w:p>
    <w:p>
      <w:pPr>
        <w:ind w:firstLine="482"/>
        <w:jc w:val="both"/>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sz w:val="24"/>
          <w:szCs w:val="24"/>
          <w:highlight w:val="none"/>
        </w:rPr>
        <w:t xml:space="preserve">注：</w:t>
      </w:r>
      <w:r>
        <w:rPr>
          <w:rFonts w:hint="eastAsia" w:ascii="宋体" w:hAnsi="宋体" w:eastAsia="宋体" w:cs="宋体"/>
          <w:b/>
          <w:bCs/>
          <w:sz w:val="24"/>
          <w:szCs w:val="24"/>
          <w:highlight w:val="none"/>
        </w:rPr>
        <w:t xml:space="preserve">1.报价金额全部采取人民币表示，响应报价精确到分。</w:t>
      </w:r>
      <w:r/>
    </w:p>
    <w:p>
      <w:pPr>
        <w:ind w:firstLine="482"/>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2.本表投标总价须与苏采云系统内填报的投标总价一致，如不一致，以苏采云系统内填报的投标总价为准。</w:t>
      </w:r>
      <w:r/>
    </w:p>
    <w:p>
      <w:pPr>
        <w:ind w:firstLine="562"/>
        <w:jc w:val="both"/>
        <w:spacing w:line="360" w:lineRule="auto"/>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highlight w:val="none"/>
        </w:rPr>
      </w:r>
      <w:r/>
    </w:p>
    <w:p>
      <w:pPr>
        <w:ind w:firstLine="480"/>
        <w:spacing w:line="400" w:lineRule="atLeast"/>
        <w:rPr>
          <w:rFonts w:hint="eastAsia" w:ascii="宋体" w:hAnsi="宋体" w:eastAsia="宋体" w:cs="宋体"/>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highlight w:val="none"/>
        </w:rPr>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ascii="宋体" w:hAnsi="宋体" w:eastAsia="宋体" w:cs="宋体"/>
          <w:sz w:val="24"/>
          <w:highlight w:val="none"/>
        </w:rPr>
        <w:t xml:space="preserve">名称：（盖章）</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法定代表人或代理人（签字或盖章）：</w:t>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日期：</w:t>
      </w:r>
      <w:r/>
    </w:p>
    <w:p>
      <w:pPr>
        <w:jc w:val="both"/>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四、</w:t>
      </w:r>
      <w:r>
        <w:rPr>
          <w:rFonts w:hint="eastAsia" w:ascii="宋体" w:hAnsi="宋体" w:eastAsia="宋体" w:cs="宋体"/>
          <w:b/>
          <w:sz w:val="30"/>
          <w:highlight w:val="none"/>
        </w:rPr>
        <w:t xml:space="preserve">货物清单表</w:t>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highlight w:val="none"/>
        </w:rPr>
        <w:t xml:space="preserve">货物清单表</w:t>
      </w:r>
      <w:r>
        <w:rPr>
          <w:rFonts w:ascii="宋体" w:hAnsi="宋体" w:eastAsia="宋体" w:cs="宋体"/>
          <w:sz w:val="24"/>
          <w:highlight w:val="none"/>
        </w:rPr>
        <w:t xml:space="preserve">（格式）</w:t>
      </w:r>
      <w:r/>
    </w:p>
    <w:p>
      <w:pPr>
        <w:jc w:val="both"/>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pacing w:val="20"/>
          <w:sz w:val="24"/>
          <w:highlight w:val="none"/>
        </w:rPr>
        <w:t xml:space="preserve">招标编号：</w:t>
      </w:r>
      <w:r/>
    </w:p>
    <w:tbl>
      <w:tblPr>
        <w:tblStyle w:val="782"/>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39"/>
        <w:gridCol w:w="761"/>
        <w:gridCol w:w="873"/>
        <w:gridCol w:w="1786"/>
        <w:gridCol w:w="799"/>
        <w:gridCol w:w="934"/>
        <w:gridCol w:w="735"/>
        <w:gridCol w:w="860"/>
        <w:gridCol w:w="799"/>
        <w:gridCol w:w="869"/>
      </w:tblGrid>
      <w:tr>
        <w:trPr>
          <w:trHeight w:val="454"/>
        </w:trPr>
        <w:tc>
          <w:tcPr>
            <w:tcMar>
              <w:left w:w="108" w:type="dxa"/>
              <w:top w:w="0" w:type="dxa"/>
              <w:right w:w="108" w:type="dxa"/>
              <w:bottom w:w="0" w:type="dxa"/>
            </w:tcMar>
            <w:tcW w:w="353"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序号</w:t>
            </w:r>
            <w:r/>
          </w:p>
        </w:tc>
        <w:tc>
          <w:tcPr>
            <w:tcMar>
              <w:left w:w="108" w:type="dxa"/>
              <w:top w:w="0" w:type="dxa"/>
              <w:right w:w="108" w:type="dxa"/>
              <w:bottom w:w="0" w:type="dxa"/>
            </w:tcMar>
            <w:tcW w:w="420"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名称</w:t>
            </w:r>
            <w:r/>
          </w:p>
        </w:tc>
        <w:tc>
          <w:tcPr>
            <w:tcMar>
              <w:left w:w="108" w:type="dxa"/>
              <w:top w:w="0" w:type="dxa"/>
              <w:right w:w="108" w:type="dxa"/>
              <w:bottom w:w="0" w:type="dxa"/>
            </w:tcMar>
            <w:tcW w:w="482" w:type="pct"/>
            <w:vAlign w:val="center"/>
            <w:textDirection w:val="lrTb"/>
            <w:noWrap w:val="false"/>
          </w:tcPr>
          <w:p>
            <w:pPr>
              <w:jc w:val="center"/>
              <w:rPr>
                <w:rFonts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品牌</w:t>
            </w:r>
            <w:r>
              <w:rPr>
                <w:rFonts w:hint="eastAsia" w:ascii="宋体" w:hAnsi="宋体" w:eastAsia="宋体" w:cs="宋体"/>
                <w:sz w:val="24"/>
                <w:highlight w:val="none"/>
              </w:rPr>
              <w:t xml:space="preserve">型号</w:t>
            </w:r>
            <w:r/>
          </w:p>
        </w:tc>
        <w:tc>
          <w:tcPr>
            <w:tcMar>
              <w:left w:w="108" w:type="dxa"/>
              <w:top w:w="0" w:type="dxa"/>
              <w:right w:w="108" w:type="dxa"/>
              <w:bottom w:w="0" w:type="dxa"/>
            </w:tcMar>
            <w:tcW w:w="986" w:type="pct"/>
            <w:vAlign w:val="center"/>
            <w:textDirection w:val="lrTb"/>
            <w:noWrap w:val="false"/>
          </w:tcPr>
          <w:p>
            <w:pPr>
              <w:jc w:val="center"/>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规格</w:t>
            </w:r>
            <w:r>
              <w:rPr>
                <w:rFonts w:hint="eastAsia" w:ascii="宋体" w:hAnsi="宋体" w:eastAsia="宋体" w:cs="宋体"/>
                <w:sz w:val="24"/>
                <w:highlight w:val="none"/>
              </w:rPr>
              <w:t xml:space="preserve">、材质、参数等</w:t>
            </w:r>
            <w:r/>
          </w:p>
        </w:tc>
        <w:tc>
          <w:tcPr>
            <w:tcMar>
              <w:left w:w="108" w:type="dxa"/>
              <w:top w:w="0" w:type="dxa"/>
              <w:right w:w="108" w:type="dxa"/>
              <w:bottom w:w="0" w:type="dxa"/>
            </w:tcMar>
            <w:tcW w:w="441"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生产厂家</w:t>
            </w:r>
            <w:r/>
          </w:p>
        </w:tc>
        <w:tc>
          <w:tcPr>
            <w:tcMar>
              <w:left w:w="108" w:type="dxa"/>
              <w:top w:w="0" w:type="dxa"/>
              <w:right w:w="108" w:type="dxa"/>
              <w:bottom w:w="0" w:type="dxa"/>
            </w:tcMar>
            <w:tcW w:w="516"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单位</w:t>
            </w:r>
            <w:r/>
          </w:p>
        </w:tc>
        <w:tc>
          <w:tcPr>
            <w:tcMar>
              <w:left w:w="108" w:type="dxa"/>
              <w:top w:w="0" w:type="dxa"/>
              <w:right w:w="108" w:type="dxa"/>
              <w:bottom w:w="0" w:type="dxa"/>
            </w:tcMar>
            <w:tcW w:w="406"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数量</w:t>
            </w:r>
            <w:r/>
          </w:p>
        </w:tc>
        <w:tc>
          <w:tcPr>
            <w:tcMar>
              <w:left w:w="108" w:type="dxa"/>
              <w:top w:w="0" w:type="dxa"/>
              <w:right w:w="108" w:type="dxa"/>
              <w:bottom w:w="0" w:type="dxa"/>
            </w:tcMar>
            <w:tcW w:w="475" w:type="pct"/>
            <w:vAlign w:val="center"/>
            <w:textDirection w:val="lrTb"/>
            <w:noWrap w:val="false"/>
          </w:tcPr>
          <w:p>
            <w:pPr>
              <w:jc w:val="center"/>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单价</w:t>
            </w:r>
            <w:r/>
          </w:p>
        </w:tc>
        <w:tc>
          <w:tcPr>
            <w:tcMar>
              <w:left w:w="108" w:type="dxa"/>
              <w:top w:w="0" w:type="dxa"/>
              <w:right w:w="108" w:type="dxa"/>
              <w:bottom w:w="0" w:type="dxa"/>
            </w:tcMar>
            <w:tcW w:w="441" w:type="pct"/>
            <w:vAlign w:val="center"/>
            <w:textDirection w:val="lrTb"/>
            <w:noWrap w:val="false"/>
          </w:tcPr>
          <w:p>
            <w:pPr>
              <w:jc w:val="center"/>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总价</w:t>
            </w:r>
            <w:r/>
          </w:p>
        </w:tc>
        <w:tc>
          <w:tcPr>
            <w:tcMar>
              <w:left w:w="108" w:type="dxa"/>
              <w:top w:w="0" w:type="dxa"/>
              <w:right w:w="108" w:type="dxa"/>
              <w:bottom w:w="0" w:type="dxa"/>
            </w:tcMar>
            <w:tcW w:w="476"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备注</w:t>
            </w:r>
            <w:r/>
          </w:p>
        </w:tc>
      </w:tr>
      <w:tr>
        <w:trPr>
          <w:trHeight w:val="454"/>
        </w:trPr>
        <w:tc>
          <w:tcPr>
            <w:tcMar>
              <w:left w:w="108" w:type="dxa"/>
              <w:top w:w="0" w:type="dxa"/>
              <w:right w:w="108" w:type="dxa"/>
              <w:bottom w:w="0" w:type="dxa"/>
            </w:tcMar>
            <w:tcW w:w="353"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20"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8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986" w:type="pct"/>
            <w:textDirection w:val="lrTb"/>
            <w:noWrap w:val="false"/>
          </w:tcPr>
          <w:p>
            <w:pPr>
              <w:jc w:val="both"/>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tc>
        <w:tc>
          <w:tcPr>
            <w:tcMar>
              <w:left w:w="108" w:type="dxa"/>
              <w:top w:w="0" w:type="dxa"/>
              <w:right w:w="108" w:type="dxa"/>
              <w:bottom w:w="0" w:type="dxa"/>
            </w:tcMar>
            <w:tcW w:w="441"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1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0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75" w:type="pct"/>
            <w:textDirection w:val="lrTb"/>
            <w:noWrap w:val="false"/>
          </w:tcPr>
          <w:p>
            <w:pPr>
              <w:jc w:val="both"/>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tc>
        <w:tc>
          <w:tcPr>
            <w:tcMar>
              <w:left w:w="108" w:type="dxa"/>
              <w:top w:w="0" w:type="dxa"/>
              <w:right w:w="108" w:type="dxa"/>
              <w:bottom w:w="0" w:type="dxa"/>
            </w:tcMar>
            <w:tcW w:w="441" w:type="pct"/>
            <w:textDirection w:val="lrTb"/>
            <w:noWrap w:val="false"/>
          </w:tcPr>
          <w:p>
            <w:pPr>
              <w:jc w:val="both"/>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tc>
        <w:tc>
          <w:tcPr>
            <w:tcMar>
              <w:left w:w="108" w:type="dxa"/>
              <w:top w:w="0" w:type="dxa"/>
              <w:right w:w="108" w:type="dxa"/>
              <w:bottom w:w="0" w:type="dxa"/>
            </w:tcMar>
            <w:tcW w:w="47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454"/>
        </w:trPr>
        <w:tc>
          <w:tcPr>
            <w:tcMar>
              <w:left w:w="108" w:type="dxa"/>
              <w:top w:w="0" w:type="dxa"/>
              <w:right w:w="108" w:type="dxa"/>
              <w:bottom w:w="0" w:type="dxa"/>
            </w:tcMar>
            <w:tcW w:w="353"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20"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8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986" w:type="pct"/>
            <w:textDirection w:val="lrTb"/>
            <w:noWrap w:val="false"/>
          </w:tcPr>
          <w:p>
            <w:pPr>
              <w:jc w:val="both"/>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tc>
        <w:tc>
          <w:tcPr>
            <w:tcMar>
              <w:left w:w="108" w:type="dxa"/>
              <w:top w:w="0" w:type="dxa"/>
              <w:right w:w="108" w:type="dxa"/>
              <w:bottom w:w="0" w:type="dxa"/>
            </w:tcMar>
            <w:tcW w:w="441"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1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0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75" w:type="pct"/>
            <w:textDirection w:val="lrTb"/>
            <w:noWrap w:val="false"/>
          </w:tcPr>
          <w:p>
            <w:pPr>
              <w:jc w:val="both"/>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tc>
        <w:tc>
          <w:tcPr>
            <w:tcMar>
              <w:left w:w="108" w:type="dxa"/>
              <w:top w:w="0" w:type="dxa"/>
              <w:right w:w="108" w:type="dxa"/>
              <w:bottom w:w="0" w:type="dxa"/>
            </w:tcMar>
            <w:tcW w:w="441" w:type="pct"/>
            <w:textDirection w:val="lrTb"/>
            <w:noWrap w:val="false"/>
          </w:tcPr>
          <w:p>
            <w:pPr>
              <w:jc w:val="both"/>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tc>
        <w:tc>
          <w:tcPr>
            <w:tcMar>
              <w:left w:w="108" w:type="dxa"/>
              <w:top w:w="0" w:type="dxa"/>
              <w:right w:w="108" w:type="dxa"/>
              <w:bottom w:w="0" w:type="dxa"/>
            </w:tcMar>
            <w:tcW w:w="47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454"/>
        </w:trPr>
        <w:tc>
          <w:tcPr>
            <w:tcMar>
              <w:left w:w="108" w:type="dxa"/>
              <w:top w:w="0" w:type="dxa"/>
              <w:right w:w="108" w:type="dxa"/>
              <w:bottom w:w="0" w:type="dxa"/>
            </w:tcMar>
            <w:tcW w:w="353"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20"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8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986" w:type="pct"/>
            <w:textDirection w:val="lrTb"/>
            <w:noWrap w:val="false"/>
          </w:tcPr>
          <w:p>
            <w:pPr>
              <w:jc w:val="both"/>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tc>
        <w:tc>
          <w:tcPr>
            <w:tcMar>
              <w:left w:w="108" w:type="dxa"/>
              <w:top w:w="0" w:type="dxa"/>
              <w:right w:w="108" w:type="dxa"/>
              <w:bottom w:w="0" w:type="dxa"/>
            </w:tcMar>
            <w:tcW w:w="441"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1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0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75" w:type="pct"/>
            <w:textDirection w:val="lrTb"/>
            <w:noWrap w:val="false"/>
          </w:tcPr>
          <w:p>
            <w:pPr>
              <w:jc w:val="both"/>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tc>
        <w:tc>
          <w:tcPr>
            <w:tcMar>
              <w:left w:w="108" w:type="dxa"/>
              <w:top w:w="0" w:type="dxa"/>
              <w:right w:w="108" w:type="dxa"/>
              <w:bottom w:w="0" w:type="dxa"/>
            </w:tcMar>
            <w:tcW w:w="441" w:type="pct"/>
            <w:textDirection w:val="lrTb"/>
            <w:noWrap w:val="false"/>
          </w:tcPr>
          <w:p>
            <w:pPr>
              <w:jc w:val="both"/>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tc>
        <w:tc>
          <w:tcPr>
            <w:tcMar>
              <w:left w:w="108" w:type="dxa"/>
              <w:top w:w="0" w:type="dxa"/>
              <w:right w:w="108" w:type="dxa"/>
              <w:bottom w:w="0" w:type="dxa"/>
            </w:tcMar>
            <w:tcW w:w="47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454"/>
        </w:trPr>
        <w:tc>
          <w:tcPr>
            <w:tcMar>
              <w:left w:w="108" w:type="dxa"/>
              <w:top w:w="0" w:type="dxa"/>
              <w:right w:w="108" w:type="dxa"/>
              <w:bottom w:w="0" w:type="dxa"/>
            </w:tcMar>
            <w:tcW w:w="353"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20"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8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986" w:type="pct"/>
            <w:textDirection w:val="lrTb"/>
            <w:noWrap w:val="false"/>
          </w:tcPr>
          <w:p>
            <w:pPr>
              <w:jc w:val="both"/>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tc>
        <w:tc>
          <w:tcPr>
            <w:tcMar>
              <w:left w:w="108" w:type="dxa"/>
              <w:top w:w="0" w:type="dxa"/>
              <w:right w:w="108" w:type="dxa"/>
              <w:bottom w:w="0" w:type="dxa"/>
            </w:tcMar>
            <w:tcW w:w="441"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1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0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75" w:type="pct"/>
            <w:textDirection w:val="lrTb"/>
            <w:noWrap w:val="false"/>
          </w:tcPr>
          <w:p>
            <w:pPr>
              <w:jc w:val="both"/>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tc>
        <w:tc>
          <w:tcPr>
            <w:tcMar>
              <w:left w:w="108" w:type="dxa"/>
              <w:top w:w="0" w:type="dxa"/>
              <w:right w:w="108" w:type="dxa"/>
              <w:bottom w:w="0" w:type="dxa"/>
            </w:tcMar>
            <w:tcW w:w="441" w:type="pct"/>
            <w:textDirection w:val="lrTb"/>
            <w:noWrap w:val="false"/>
          </w:tcPr>
          <w:p>
            <w:pPr>
              <w:jc w:val="both"/>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tc>
        <w:tc>
          <w:tcPr>
            <w:tcMar>
              <w:left w:w="108" w:type="dxa"/>
              <w:top w:w="0" w:type="dxa"/>
              <w:right w:w="108" w:type="dxa"/>
              <w:bottom w:w="0" w:type="dxa"/>
            </w:tcMar>
            <w:tcW w:w="47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454"/>
        </w:trPr>
        <w:tc>
          <w:tcPr>
            <w:tcMar>
              <w:left w:w="108" w:type="dxa"/>
              <w:top w:w="0" w:type="dxa"/>
              <w:right w:w="108" w:type="dxa"/>
              <w:bottom w:w="0" w:type="dxa"/>
            </w:tcMar>
            <w:tcW w:w="353"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20"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8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986" w:type="pct"/>
            <w:textDirection w:val="lrTb"/>
            <w:noWrap w:val="false"/>
          </w:tcPr>
          <w:p>
            <w:pPr>
              <w:jc w:val="both"/>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tc>
        <w:tc>
          <w:tcPr>
            <w:tcMar>
              <w:left w:w="108" w:type="dxa"/>
              <w:top w:w="0" w:type="dxa"/>
              <w:right w:w="108" w:type="dxa"/>
              <w:bottom w:w="0" w:type="dxa"/>
            </w:tcMar>
            <w:tcW w:w="441"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1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0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75" w:type="pct"/>
            <w:textDirection w:val="lrTb"/>
            <w:noWrap w:val="false"/>
          </w:tcPr>
          <w:p>
            <w:pPr>
              <w:jc w:val="both"/>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tc>
        <w:tc>
          <w:tcPr>
            <w:tcMar>
              <w:left w:w="108" w:type="dxa"/>
              <w:top w:w="0" w:type="dxa"/>
              <w:right w:w="108" w:type="dxa"/>
              <w:bottom w:w="0" w:type="dxa"/>
            </w:tcMar>
            <w:tcW w:w="441" w:type="pct"/>
            <w:textDirection w:val="lrTb"/>
            <w:noWrap w:val="false"/>
          </w:tcPr>
          <w:p>
            <w:pPr>
              <w:jc w:val="both"/>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tc>
        <w:tc>
          <w:tcPr>
            <w:tcMar>
              <w:left w:w="108" w:type="dxa"/>
              <w:top w:w="0" w:type="dxa"/>
              <w:right w:w="108" w:type="dxa"/>
              <w:bottom w:w="0" w:type="dxa"/>
            </w:tcMar>
            <w:tcW w:w="47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454"/>
        </w:trPr>
        <w:tc>
          <w:tcPr>
            <w:tcMar>
              <w:left w:w="108" w:type="dxa"/>
              <w:top w:w="0" w:type="dxa"/>
              <w:right w:w="108" w:type="dxa"/>
              <w:bottom w:w="0" w:type="dxa"/>
            </w:tcMar>
            <w:tcW w:w="353"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20"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8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986" w:type="pct"/>
            <w:textDirection w:val="lrTb"/>
            <w:noWrap w:val="false"/>
          </w:tcPr>
          <w:p>
            <w:pPr>
              <w:jc w:val="both"/>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tc>
        <w:tc>
          <w:tcPr>
            <w:tcMar>
              <w:left w:w="108" w:type="dxa"/>
              <w:top w:w="0" w:type="dxa"/>
              <w:right w:w="108" w:type="dxa"/>
              <w:bottom w:w="0" w:type="dxa"/>
            </w:tcMar>
            <w:tcW w:w="441"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1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0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75" w:type="pct"/>
            <w:textDirection w:val="lrTb"/>
            <w:noWrap w:val="false"/>
          </w:tcPr>
          <w:p>
            <w:pPr>
              <w:jc w:val="both"/>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tc>
        <w:tc>
          <w:tcPr>
            <w:tcMar>
              <w:left w:w="108" w:type="dxa"/>
              <w:top w:w="0" w:type="dxa"/>
              <w:right w:w="108" w:type="dxa"/>
              <w:bottom w:w="0" w:type="dxa"/>
            </w:tcMar>
            <w:tcW w:w="441" w:type="pct"/>
            <w:textDirection w:val="lrTb"/>
            <w:noWrap w:val="false"/>
          </w:tcPr>
          <w:p>
            <w:pPr>
              <w:jc w:val="both"/>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tc>
        <w:tc>
          <w:tcPr>
            <w:tcMar>
              <w:left w:w="108" w:type="dxa"/>
              <w:top w:w="0" w:type="dxa"/>
              <w:right w:w="108" w:type="dxa"/>
              <w:bottom w:w="0" w:type="dxa"/>
            </w:tcMar>
            <w:tcW w:w="476"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454"/>
        </w:trPr>
        <w:tc>
          <w:tcPr>
            <w:tcMar>
              <w:left w:w="108" w:type="dxa"/>
              <w:top w:w="0" w:type="dxa"/>
              <w:right w:w="108" w:type="dxa"/>
              <w:bottom w:w="0" w:type="dxa"/>
            </w:tcMar>
            <w:tcW w:w="353"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20"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82"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986"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41"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16"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06"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75" w:type="pct"/>
            <w:vAlign w:val="center"/>
            <w:textDirection w:val="lrTb"/>
            <w:noWrap w:val="false"/>
          </w:tcPr>
          <w:p>
            <w:pPr>
              <w:jc w:val="center"/>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tc>
        <w:tc>
          <w:tcPr>
            <w:tcMar>
              <w:left w:w="108" w:type="dxa"/>
              <w:top w:w="0" w:type="dxa"/>
              <w:right w:w="108" w:type="dxa"/>
              <w:bottom w:w="0" w:type="dxa"/>
            </w:tcMar>
            <w:tcW w:w="441" w:type="pct"/>
            <w:vAlign w:val="center"/>
            <w:textDirection w:val="lrTb"/>
            <w:noWrap w:val="false"/>
          </w:tcPr>
          <w:p>
            <w:pPr>
              <w:jc w:val="center"/>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tc>
        <w:tc>
          <w:tcPr>
            <w:tcMar>
              <w:left w:w="108" w:type="dxa"/>
              <w:top w:w="0" w:type="dxa"/>
              <w:right w:w="108" w:type="dxa"/>
              <w:bottom w:w="0" w:type="dxa"/>
            </w:tcMar>
            <w:tcW w:w="476"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992"/>
        </w:trPr>
        <w:tc>
          <w:tcPr>
            <w:gridSpan w:val="10"/>
            <w:tcMar>
              <w:left w:w="108" w:type="dxa"/>
              <w:top w:w="0" w:type="dxa"/>
              <w:right w:w="108" w:type="dxa"/>
              <w:bottom w:w="0" w:type="dxa"/>
            </w:tcMar>
            <w:tcW w:w="5000" w:type="pct"/>
            <w:vAlign w:val="center"/>
            <w:textDirection w:val="lrTb"/>
            <w:noWrap w:val="false"/>
          </w:tcPr>
          <w:p>
            <w:pPr>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合计金额：</w:t>
            </w:r>
            <w:r>
              <w:rPr>
                <w:rFonts w:hint="eastAsia" w:ascii="宋体" w:hAnsi="宋体" w:eastAsia="宋体" w:cs="宋体"/>
                <w:sz w:val="24"/>
                <w:highlight w:val="none"/>
                <w:u w:val="single"/>
              </w:rPr>
              <w:t xml:space="preserve">人民币大写        （￥          ）</w:t>
            </w:r>
            <w:r/>
          </w:p>
        </w:tc>
      </w:tr>
    </w:tbl>
    <w:p>
      <w:pPr>
        <w:ind w:firstLine="480"/>
        <w:spacing w:before="312" w:line="360" w:lineRule="auto"/>
        <w:tabs>
          <w:tab w:val="left" w:pos="7560" w:leader="none"/>
        </w:tabs>
        <w:rPr>
          <w:rFonts w:hint="eastAsia" w:ascii="宋体" w:hAnsi="宋体" w:cs="宋体"/>
          <w:sz w:val="24"/>
          <w:szCs w:val="24"/>
          <w:highlight w:val="none"/>
        </w:rPr>
      </w:pPr>
      <w:r>
        <w:rPr>
          <w:rFonts w:hint="eastAsia" w:ascii="宋体" w:hAnsi="宋体" w:cs="宋体"/>
          <w:sz w:val="24"/>
          <w:szCs w:val="24"/>
          <w:highlight w:val="none"/>
        </w:rPr>
        <w:t xml:space="preserve">注：1.各供应商可按照招标文件要求参照上述格式自制《货物清单表》投标</w:t>
      </w:r>
      <w:r>
        <w:rPr>
          <w:rFonts w:hint="eastAsia" w:ascii="宋体" w:hAnsi="宋体" w:cs="宋体"/>
          <w:bCs/>
          <w:sz w:val="24"/>
          <w:szCs w:val="24"/>
          <w:highlight w:val="none"/>
        </w:rPr>
        <w:t xml:space="preserve">，根据自身情况</w:t>
      </w:r>
      <w:r>
        <w:rPr>
          <w:rFonts w:hint="eastAsia" w:ascii="宋体" w:hAnsi="宋体" w:cs="宋体"/>
          <w:sz w:val="24"/>
          <w:szCs w:val="24"/>
          <w:highlight w:val="none"/>
        </w:rPr>
        <w:t xml:space="preserve">详细报出分项</w:t>
      </w:r>
      <w:r>
        <w:rPr>
          <w:rFonts w:hint="eastAsia" w:ascii="宋体" w:hAnsi="宋体" w:eastAsia="宋体" w:cs="宋体"/>
          <w:sz w:val="24"/>
          <w:szCs w:val="24"/>
          <w:highlight w:val="none"/>
        </w:rPr>
        <w:t xml:space="preserve">价格，但不得修改实质性内容</w:t>
      </w:r>
      <w:r>
        <w:rPr>
          <w:rFonts w:hint="eastAsia" w:ascii="宋体" w:hAnsi="宋体" w:cs="宋体"/>
          <w:sz w:val="24"/>
          <w:szCs w:val="24"/>
          <w:highlight w:val="none"/>
        </w:rPr>
        <w:t xml:space="preserve">。</w:t>
      </w:r>
      <w:r/>
    </w:p>
    <w:p>
      <w:pPr>
        <w:ind w:firstLine="480"/>
        <w:jc w:val="both"/>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供应商须遵循政府采购公平竞争、诚实信用原则，遵守相关法律法规，不得恶意低价，扰乱市场秩序。招标人（采购人）、评审专家有权核实相关价格，一旦发现存在采用不诚实报价等虚假方式谋职入围的，按“政府采购法”相关规定处理。</w:t>
      </w:r>
      <w:r/>
    </w:p>
    <w:p>
      <w:pPr>
        <w:ind w:firstLine="480"/>
        <w:jc w:val="both"/>
        <w:spacing w:before="312"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ascii="宋体" w:hAnsi="宋体" w:eastAsia="宋体" w:cs="宋体"/>
          <w:sz w:val="24"/>
          <w:highlight w:val="none"/>
        </w:rPr>
        <w:t xml:space="preserve">（公章）：</w:t>
      </w:r>
      <w:r/>
    </w:p>
    <w:p>
      <w:pPr>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法定代表人或代理人：（签字或签章）</w:t>
      </w:r>
      <w:r/>
    </w:p>
    <w:p>
      <w:pPr>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日期：</w:t>
      </w:r>
      <w:r>
        <w:rPr>
          <w:rFonts w:hint="eastAsia" w:ascii="宋体" w:hAnsi="宋体" w:eastAsia="宋体" w:cs="宋体"/>
          <w:sz w:val="24"/>
          <w:highlight w:val="none"/>
        </w:rPr>
        <w:t xml:space="preserve">       </w:t>
      </w:r>
      <w:r>
        <w:rPr>
          <w:rFonts w:ascii="宋体" w:hAnsi="宋体" w:eastAsia="宋体" w:cs="宋体"/>
          <w:sz w:val="24"/>
          <w:highlight w:val="none"/>
        </w:rPr>
        <w:t xml:space="preserve">年</w:t>
      </w:r>
      <w:r>
        <w:rPr>
          <w:rFonts w:hint="eastAsia" w:ascii="宋体" w:hAnsi="宋体" w:eastAsia="宋体" w:cs="宋体"/>
          <w:sz w:val="24"/>
          <w:highlight w:val="none"/>
        </w:rPr>
        <w:t xml:space="preserve">       </w:t>
      </w:r>
      <w:r>
        <w:rPr>
          <w:rFonts w:ascii="宋体" w:hAnsi="宋体" w:eastAsia="宋体" w:cs="宋体"/>
          <w:sz w:val="24"/>
          <w:highlight w:val="none"/>
        </w:rPr>
        <w:t xml:space="preserve">月</w:t>
      </w:r>
      <w:r>
        <w:rPr>
          <w:rFonts w:hint="eastAsia" w:ascii="宋体" w:hAnsi="宋体" w:eastAsia="宋体" w:cs="宋体"/>
          <w:sz w:val="24"/>
          <w:highlight w:val="none"/>
        </w:rPr>
        <w:t xml:space="preserve">     </w:t>
      </w:r>
      <w:r>
        <w:rPr>
          <w:rFonts w:ascii="宋体" w:hAnsi="宋体" w:eastAsia="宋体" w:cs="宋体"/>
          <w:sz w:val="24"/>
          <w:highlight w:val="none"/>
        </w:rPr>
        <w:t xml:space="preserve">日</w:t>
      </w:r>
      <w:r/>
    </w:p>
    <w:p>
      <w:pPr>
        <w:jc w:val="both"/>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ind w:firstLine="1808"/>
        <w:jc w:val="both"/>
        <w:spacing w:after="312"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五、投入的实施、交货、安装、验收方案</w:t>
      </w:r>
      <w:r/>
    </w:p>
    <w:tbl>
      <w:tblPr>
        <w:tblStyle w:val="78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062"/>
      </w:tblGrid>
      <w:tr>
        <w:trPr>
          <w:trHeight w:val="2101"/>
        </w:trPr>
        <w:tc>
          <w:tcPr>
            <w:tcMar>
              <w:left w:w="108" w:type="dxa"/>
              <w:top w:w="0" w:type="dxa"/>
              <w:right w:w="108" w:type="dxa"/>
              <w:bottom w:w="0" w:type="dxa"/>
            </w:tcMar>
            <w:tcW w:w="5000" w:type="pct"/>
            <w:vAlign w:val="center"/>
            <w:textDirection w:val="lrTb"/>
            <w:noWrap w:val="false"/>
          </w:tcPr>
          <w:p>
            <w:pPr>
              <w:jc w:val="both"/>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提</w:t>
            </w:r>
            <w:r>
              <w:rPr>
                <w:rFonts w:hint="eastAsia" w:ascii="宋体" w:hAnsi="宋体" w:eastAsia="宋体" w:cs="宋体"/>
                <w:sz w:val="24"/>
                <w:szCs w:val="24"/>
                <w:highlight w:val="none"/>
              </w:rPr>
              <w:t xml:space="preserve">示：</w:t>
            </w:r>
            <w:r/>
          </w:p>
          <w:p>
            <w:pPr>
              <w:jc w:val="both"/>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1.供应商应针对本次采购项目特点编写中标后拟投入的实施、交货、安装、验收方案及相关保证措施等；</w:t>
            </w:r>
            <w:r/>
          </w:p>
          <w:p>
            <w:pPr>
              <w:jc w:val="both"/>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2.供应商可根据自身情况编</w:t>
            </w:r>
            <w:r>
              <w:rPr>
                <w:rFonts w:ascii="宋体" w:hAnsi="宋体" w:eastAsia="宋体" w:cs="宋体"/>
                <w:sz w:val="24"/>
                <w:highlight w:val="none"/>
              </w:rPr>
              <w:t xml:space="preserve">写，本页不够可另加页附后。</w:t>
            </w:r>
            <w:r/>
          </w:p>
        </w:tc>
      </w:tr>
      <w:tr>
        <w:trPr>
          <w:trHeight w:val="8985"/>
        </w:trPr>
        <w:tc>
          <w:tcPr>
            <w:tcMar>
              <w:left w:w="108" w:type="dxa"/>
              <w:top w:w="0" w:type="dxa"/>
              <w:right w:w="108" w:type="dxa"/>
              <w:bottom w:w="0" w:type="dxa"/>
            </w:tcMar>
            <w:tcW w:w="5000" w:type="pct"/>
            <w:textDirection w:val="lrTb"/>
            <w:noWrap w:val="false"/>
          </w:tcPr>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rFonts w:ascii="Times New Roman" w:hAnsi="Times New Roman" w:eastAsia="Times New Roman" w:cs="Times New Roman"/>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highlight w:val="none"/>
              </w:rPr>
            </w:r>
            <w:r/>
          </w:p>
          <w:p>
            <w:pPr>
              <w:jc w:val="both"/>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ind w:firstLine="3840"/>
              <w:spacing w:line="85"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ascii="宋体" w:hAnsi="宋体" w:eastAsia="宋体" w:cs="宋体"/>
                <w:sz w:val="24"/>
                <w:highlight w:val="none"/>
              </w:rPr>
              <w:t xml:space="preserve">名称：（盖章）</w:t>
            </w:r>
            <w:r/>
          </w:p>
          <w:p>
            <w:pPr>
              <w:ind w:firstLine="210"/>
              <w:jc w:val="both"/>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spacing w:before="200" w:after="200"/>
              <w:rPr>
                <w:highlight w:val="none"/>
              </w:rPr>
              <w:pBdr>
                <w:top w:val="none" w:color="000000" w:sz="0" w:space="0"/>
                <w:left w:val="none" w:color="000000" w:sz="0" w:space="0"/>
                <w:bottom w:val="none" w:color="000000" w:sz="0" w:space="0"/>
                <w:right w:val="none" w:color="000000" w:sz="0" w:space="0"/>
              </w:pBdr>
            </w:pPr>
            <w:r>
              <w:rPr>
                <w:highlight w:val="none"/>
              </w:rPr>
            </w:r>
            <w:r/>
          </w:p>
        </w:tc>
      </w:tr>
    </w:tbl>
    <w:p>
      <w:pPr>
        <w:spacing w:line="113"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ind w:firstLine="570"/>
        <w:jc w:val="both"/>
        <w:rPr>
          <w:highlight w:val="none"/>
        </w:rPr>
        <w:pBdr>
          <w:top w:val="none" w:color="000000" w:sz="0" w:space="0"/>
          <w:left w:val="none" w:color="000000" w:sz="0" w:space="0"/>
          <w:bottom w:val="none" w:color="000000" w:sz="0" w:space="0"/>
          <w:right w:val="none" w:color="000000" w:sz="0" w:space="0"/>
        </w:pBdr>
      </w:pPr>
      <w:r>
        <w:rPr>
          <w:highlight w:val="none"/>
        </w:rPr>
      </w:r>
      <w:r/>
    </w:p>
    <w:p>
      <w:pPr>
        <w:jc w:val="both"/>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六、拟用于本项目人员名单</w:t>
      </w:r>
      <w:r/>
    </w:p>
    <w:tbl>
      <w:tblPr>
        <w:tblStyle w:val="782"/>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89"/>
        <w:gridCol w:w="886"/>
        <w:gridCol w:w="1015"/>
        <w:gridCol w:w="1015"/>
        <w:gridCol w:w="785"/>
        <w:gridCol w:w="2242"/>
        <w:gridCol w:w="2225"/>
      </w:tblGrid>
      <w:tr>
        <w:trPr>
          <w:trHeight w:val="525"/>
        </w:trPr>
        <w:tc>
          <w:tcPr>
            <w:tcMar>
              <w:left w:w="108" w:type="dxa"/>
              <w:top w:w="0" w:type="dxa"/>
              <w:right w:w="108" w:type="dxa"/>
              <w:bottom w:w="0" w:type="dxa"/>
            </w:tcMar>
            <w:tcW w:w="491" w:type="pct"/>
            <w:vAlign w:val="center"/>
            <w:textDirection w:val="lrTb"/>
            <w:noWrap w:val="false"/>
          </w:tcPr>
          <w:p>
            <w:pPr>
              <w:jc w:val="center"/>
              <w:spacing w:before="200" w:after="200" w:line="400" w:lineRule="atLeast"/>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序号</w:t>
            </w:r>
            <w:r/>
          </w:p>
        </w:tc>
        <w:tc>
          <w:tcPr>
            <w:tcMar>
              <w:left w:w="108" w:type="dxa"/>
              <w:top w:w="0" w:type="dxa"/>
              <w:right w:w="108" w:type="dxa"/>
              <w:bottom w:w="0" w:type="dxa"/>
            </w:tcMar>
            <w:tcW w:w="489" w:type="pct"/>
            <w:vAlign w:val="center"/>
            <w:textDirection w:val="lrTb"/>
            <w:noWrap w:val="false"/>
          </w:tcPr>
          <w:p>
            <w:pPr>
              <w:jc w:val="center"/>
              <w:spacing w:before="200" w:after="200" w:line="400" w:lineRule="atLeast"/>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姓名</w:t>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性别</w:t>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年龄</w:t>
            </w:r>
            <w:r/>
          </w:p>
        </w:tc>
        <w:tc>
          <w:tcPr>
            <w:tcMar>
              <w:left w:w="108" w:type="dxa"/>
              <w:top w:w="0" w:type="dxa"/>
              <w:right w:w="108" w:type="dxa"/>
              <w:bottom w:w="0" w:type="dxa"/>
            </w:tcMar>
            <w:tcW w:w="433" w:type="pct"/>
            <w:vAlign w:val="center"/>
            <w:textDirection w:val="lrTb"/>
            <w:noWrap w:val="false"/>
          </w:tcPr>
          <w:p>
            <w:pPr>
              <w:jc w:val="center"/>
              <w:spacing w:before="200" w:after="200" w:line="400" w:lineRule="atLeast"/>
              <w:rPr>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工作年限</w:t>
            </w:r>
            <w:r/>
          </w:p>
        </w:tc>
        <w:tc>
          <w:tcPr>
            <w:tcMar>
              <w:left w:w="108" w:type="dxa"/>
              <w:top w:w="0" w:type="dxa"/>
              <w:right w:w="108" w:type="dxa"/>
              <w:bottom w:w="0" w:type="dxa"/>
            </w:tcMar>
            <w:tcW w:w="1237" w:type="pct"/>
            <w:vAlign w:val="center"/>
            <w:textDirection w:val="lrTb"/>
            <w:noWrap w:val="false"/>
          </w:tcPr>
          <w:p>
            <w:pPr>
              <w:jc w:val="center"/>
              <w:spacing w:before="200" w:after="200" w:line="400" w:lineRule="atLeast"/>
              <w:rPr>
                <w:rFonts w:eastAsia="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曾</w:t>
            </w:r>
            <w:r>
              <w:rPr>
                <w:rFonts w:hint="eastAsia" w:ascii="宋体" w:hAnsi="宋体" w:eastAsia="宋体" w:cs="宋体"/>
                <w:sz w:val="24"/>
                <w:szCs w:val="24"/>
                <w:highlight w:val="none"/>
              </w:rPr>
              <w:t xml:space="preserve">参与过</w:t>
            </w:r>
            <w:r>
              <w:rPr>
                <w:rFonts w:ascii="宋体" w:hAnsi="宋体" w:eastAsia="宋体" w:cs="宋体"/>
                <w:sz w:val="24"/>
                <w:szCs w:val="24"/>
                <w:highlight w:val="none"/>
              </w:rPr>
              <w:t xml:space="preserve">的</w:t>
            </w:r>
            <w:r>
              <w:rPr>
                <w:rFonts w:hint="eastAsia" w:ascii="宋体" w:hAnsi="宋体" w:eastAsia="宋体" w:cs="宋体"/>
                <w:sz w:val="24"/>
                <w:szCs w:val="24"/>
                <w:highlight w:val="none"/>
              </w:rPr>
              <w:t xml:space="preserve">项目</w:t>
            </w:r>
            <w:r/>
          </w:p>
        </w:tc>
        <w:tc>
          <w:tcPr>
            <w:tcMar>
              <w:left w:w="108" w:type="dxa"/>
              <w:top w:w="0" w:type="dxa"/>
              <w:right w:w="108" w:type="dxa"/>
              <w:bottom w:w="0" w:type="dxa"/>
            </w:tcMar>
            <w:tcW w:w="1228" w:type="pct"/>
            <w:vAlign w:val="center"/>
            <w:textDirection w:val="lrTb"/>
            <w:noWrap w:val="false"/>
          </w:tcPr>
          <w:p>
            <w:pPr>
              <w:jc w:val="center"/>
              <w:spacing w:before="200" w:after="200" w:line="400" w:lineRule="atLeast"/>
              <w:rPr>
                <w:sz w:val="24"/>
                <w:szCs w:val="24"/>
                <w:highlight w:val="none"/>
              </w:rPr>
              <w:pBdr>
                <w:top w:val="none" w:color="000000" w:sz="0" w:space="0"/>
                <w:left w:val="none" w:color="000000" w:sz="0" w:space="0"/>
                <w:bottom w:val="none" w:color="000000" w:sz="0" w:space="0"/>
                <w:right w:val="none" w:color="000000" w:sz="0" w:space="0"/>
              </w:pBdr>
            </w:pPr>
            <w:r>
              <w:rPr>
                <w:rFonts w:hint="eastAsia"/>
                <w:sz w:val="24"/>
                <w:szCs w:val="24"/>
                <w:highlight w:val="none"/>
              </w:rPr>
              <w:t xml:space="preserve">在本项目中的岗位</w:t>
            </w:r>
            <w:r/>
          </w:p>
        </w:tc>
      </w:tr>
      <w:tr>
        <w:trPr>
          <w:trHeight w:val="915"/>
        </w:trPr>
        <w:tc>
          <w:tcPr>
            <w:tcMar>
              <w:left w:w="108" w:type="dxa"/>
              <w:top w:w="0" w:type="dxa"/>
              <w:right w:w="108" w:type="dxa"/>
              <w:bottom w:w="0" w:type="dxa"/>
            </w:tcMar>
            <w:tcW w:w="491" w:type="pct"/>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89" w:type="pct"/>
            <w:vAlign w:val="center"/>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33"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37"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28"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915"/>
        </w:trPr>
        <w:tc>
          <w:tcPr>
            <w:tcMar>
              <w:left w:w="108" w:type="dxa"/>
              <w:top w:w="0" w:type="dxa"/>
              <w:right w:w="108" w:type="dxa"/>
              <w:bottom w:w="0" w:type="dxa"/>
            </w:tcMar>
            <w:tcW w:w="491" w:type="pct"/>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89" w:type="pct"/>
            <w:vAlign w:val="center"/>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33"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37"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28"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915"/>
        </w:trPr>
        <w:tc>
          <w:tcPr>
            <w:tcMar>
              <w:left w:w="108" w:type="dxa"/>
              <w:top w:w="0" w:type="dxa"/>
              <w:right w:w="108" w:type="dxa"/>
              <w:bottom w:w="0" w:type="dxa"/>
            </w:tcMar>
            <w:tcW w:w="491" w:type="pct"/>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89" w:type="pct"/>
            <w:vAlign w:val="center"/>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33"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37"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28"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915"/>
        </w:trPr>
        <w:tc>
          <w:tcPr>
            <w:tcMar>
              <w:left w:w="108" w:type="dxa"/>
              <w:top w:w="0" w:type="dxa"/>
              <w:right w:w="108" w:type="dxa"/>
              <w:bottom w:w="0" w:type="dxa"/>
            </w:tcMar>
            <w:tcW w:w="491" w:type="pct"/>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89" w:type="pct"/>
            <w:vAlign w:val="center"/>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33"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37"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28"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915"/>
        </w:trPr>
        <w:tc>
          <w:tcPr>
            <w:tcMar>
              <w:left w:w="108" w:type="dxa"/>
              <w:top w:w="0" w:type="dxa"/>
              <w:right w:w="108" w:type="dxa"/>
              <w:bottom w:w="0" w:type="dxa"/>
            </w:tcMar>
            <w:tcW w:w="491" w:type="pct"/>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89" w:type="pct"/>
            <w:vAlign w:val="center"/>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33"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37"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28"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915"/>
        </w:trPr>
        <w:tc>
          <w:tcPr>
            <w:tcMar>
              <w:left w:w="108" w:type="dxa"/>
              <w:top w:w="0" w:type="dxa"/>
              <w:right w:w="108" w:type="dxa"/>
              <w:bottom w:w="0" w:type="dxa"/>
            </w:tcMar>
            <w:tcW w:w="491" w:type="pct"/>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89" w:type="pct"/>
            <w:vAlign w:val="center"/>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33"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37"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28"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915"/>
        </w:trPr>
        <w:tc>
          <w:tcPr>
            <w:tcMar>
              <w:left w:w="108" w:type="dxa"/>
              <w:top w:w="0" w:type="dxa"/>
              <w:right w:w="108" w:type="dxa"/>
              <w:bottom w:w="0" w:type="dxa"/>
            </w:tcMar>
            <w:tcW w:w="491" w:type="pct"/>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89" w:type="pct"/>
            <w:vAlign w:val="center"/>
            <w:textDirection w:val="lrTb"/>
            <w:noWrap w:val="false"/>
          </w:tcPr>
          <w:p>
            <w:pP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433"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37"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28" w:type="pct"/>
            <w:vAlign w:val="center"/>
            <w:textDirection w:val="lrTb"/>
            <w:noWrap w:val="false"/>
          </w:tcPr>
          <w:p>
            <w:pPr>
              <w:jc w:val="center"/>
              <w:spacing w:before="200" w:after="200"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bl>
    <w:p>
      <w:pPr>
        <w:ind w:firstLine="42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ascii="宋体" w:hAnsi="宋体" w:eastAsia="宋体" w:cs="宋体"/>
          <w:sz w:val="24"/>
          <w:highlight w:val="none"/>
        </w:rPr>
        <w:t xml:space="preserve">名称：（盖章）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法定代表人或代理人（签字或盖章）：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日期：</w:t>
      </w:r>
      <w:r/>
    </w:p>
    <w:p>
      <w:pPr>
        <w:spacing w:line="85" w:lineRule="atLeast"/>
        <w:rPr>
          <w:rFonts w:hint="eastAsia" w:ascii="宋体" w:hAnsi="宋体" w:eastAsia="宋体" w:cs="宋体"/>
          <w:sz w:val="28"/>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8"/>
          <w:highlight w:val="none"/>
        </w:rPr>
        <w:t xml:space="preserve"> </w:t>
      </w:r>
      <w:r/>
    </w:p>
    <w:p>
      <w:pPr>
        <w:rPr>
          <w:rFonts w:hint="eastAsia" w:ascii="宋体" w:hAnsi="宋体" w:eastAsia="宋体" w:cs="宋体"/>
          <w:sz w:val="28"/>
          <w:highlight w:val="none"/>
        </w:rPr>
      </w:pPr>
      <w:r>
        <w:rPr>
          <w:rFonts w:ascii="宋体" w:hAnsi="宋体" w:eastAsia="宋体" w:cs="宋体"/>
          <w:sz w:val="28"/>
          <w:highlight w:val="none"/>
        </w:rPr>
        <w:br w:type="page" w:clear="all"/>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七、资格证明文件</w:t>
      </w:r>
      <w:r/>
    </w:p>
    <w:p>
      <w:pPr>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7.</w:t>
      </w:r>
      <w:r>
        <w:rPr>
          <w:rFonts w:hint="eastAsia" w:ascii="宋体" w:hAnsi="宋体" w:eastAsia="宋体" w:cs="宋体"/>
          <w:b/>
          <w:sz w:val="24"/>
          <w:highlight w:val="none"/>
        </w:rPr>
        <w:t xml:space="preserve">1.</w:t>
      </w:r>
      <w:r>
        <w:rPr>
          <w:rFonts w:ascii="宋体" w:hAnsi="宋体" w:eastAsia="宋体" w:cs="宋体"/>
          <w:b/>
          <w:sz w:val="24"/>
          <w:highlight w:val="none"/>
        </w:rPr>
        <w:t xml:space="preserve">关于资格文件的声明函</w:t>
      </w:r>
      <w:r/>
    </w:p>
    <w:p>
      <w:pPr>
        <w:ind w:firstLine="420"/>
        <w:jc w:val="center"/>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20"/>
        <w:jc w:val="center"/>
        <w:rPr>
          <w:highlight w:val="none"/>
        </w:rPr>
        <w:pBdr>
          <w:top w:val="none" w:color="000000" w:sz="0" w:space="0"/>
          <w:left w:val="none" w:color="000000" w:sz="0" w:space="0"/>
          <w:bottom w:val="none" w:color="000000" w:sz="0" w:space="0"/>
          <w:right w:val="none" w:color="000000" w:sz="0" w:space="0"/>
        </w:pBdr>
      </w:pPr>
      <w:r>
        <w:rPr>
          <w:highlight w:val="none"/>
        </w:rPr>
      </w:r>
      <w:r/>
    </w:p>
    <w:p>
      <w:pPr>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u w:val="single"/>
        </w:rPr>
        <w:t xml:space="preserve">（采购代理机构名称）</w:t>
      </w:r>
      <w:r>
        <w:rPr>
          <w:rFonts w:ascii="宋体" w:hAnsi="宋体" w:eastAsia="宋体" w:cs="宋体"/>
          <w:sz w:val="24"/>
          <w:highlight w:val="none"/>
        </w:rPr>
        <w:t xml:space="preserve">：</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1.</w:t>
      </w:r>
      <w:r>
        <w:rPr>
          <w:rFonts w:ascii="宋体" w:hAnsi="宋体" w:eastAsia="宋体" w:cs="宋体"/>
          <w:sz w:val="24"/>
          <w:highlight w:val="none"/>
        </w:rPr>
        <w:t xml:space="preserve">本公司愿就由贵公司组织实施的编号为</w:t>
      </w:r>
      <w:r>
        <w:rPr>
          <w:rFonts w:ascii="宋体" w:hAnsi="宋体" w:eastAsia="宋体" w:cs="宋体"/>
          <w:sz w:val="24"/>
          <w:highlight w:val="none"/>
          <w:u w:val="single"/>
        </w:rPr>
        <w:t xml:space="preserve">（招标编号）</w:t>
      </w:r>
      <w:r>
        <w:rPr>
          <w:rFonts w:ascii="宋体" w:hAnsi="宋体" w:eastAsia="宋体" w:cs="宋体"/>
          <w:sz w:val="24"/>
          <w:highlight w:val="none"/>
        </w:rPr>
        <w:t xml:space="preserve">号的招标活动进行投标。本公司所提交的投标文件中所有关于投标资格的文件、证明和陈述均是真实的、准确的。若与真实情况不符，本公司愿意承担由此而产生的一切后果。</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w:t>
      </w:r>
      <w:r>
        <w:rPr>
          <w:rFonts w:ascii="宋体" w:hAnsi="宋体" w:eastAsia="宋体" w:cs="宋体"/>
          <w:sz w:val="24"/>
          <w:highlight w:val="none"/>
        </w:rPr>
        <w:t xml:space="preserve">我方已知晓</w:t>
      </w:r>
      <w:r>
        <w:rPr>
          <w:rFonts w:hint="eastAsia" w:ascii="宋体" w:hAnsi="宋体" w:eastAsia="宋体" w:cs="宋体"/>
          <w:sz w:val="24"/>
          <w:highlight w:val="none"/>
        </w:rPr>
        <w:t xml:space="preserve">招标</w:t>
      </w:r>
      <w:r>
        <w:rPr>
          <w:rFonts w:ascii="宋体" w:hAnsi="宋体" w:eastAsia="宋体" w:cs="宋体"/>
          <w:sz w:val="24"/>
          <w:highlight w:val="none"/>
        </w:rPr>
        <w:t xml:space="preserve">文件要求并认真审核自身情况，在此郑重声明，我方遵守如下条款的规定：</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（1）单位负责人为同一人或者存在直接控股、管理关系的不同供应商，不得参加同一合同项下的政府采购活动。</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本声明如有虚假或不实之处，我方将失去合格供应商资格。</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）法定代表人（签字或盖章）：</w:t>
      </w:r>
      <w:r/>
    </w:p>
    <w:p>
      <w:pPr>
        <w:ind w:firstLine="42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ascii="宋体" w:hAnsi="宋体" w:eastAsia="宋体" w:cs="宋体"/>
          <w:sz w:val="24"/>
          <w:highlight w:val="none"/>
        </w:rPr>
        <w:t xml:space="preserve">：（单位盖章）：</w:t>
      </w:r>
      <w:r/>
    </w:p>
    <w:p>
      <w:pPr>
        <w:ind w:firstLine="42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144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年</w:t>
      </w:r>
      <w:r>
        <w:rPr>
          <w:rFonts w:hint="eastAsia" w:ascii="宋体" w:hAnsi="宋体" w:eastAsia="宋体" w:cs="宋体"/>
          <w:sz w:val="24"/>
          <w:highlight w:val="none"/>
        </w:rPr>
        <w:t xml:space="preserve">     </w:t>
      </w:r>
      <w:r>
        <w:rPr>
          <w:rFonts w:ascii="宋体" w:hAnsi="宋体" w:eastAsia="宋体" w:cs="宋体"/>
          <w:sz w:val="24"/>
          <w:highlight w:val="none"/>
        </w:rPr>
        <w:t xml:space="preserve">月</w:t>
      </w:r>
      <w:r>
        <w:rPr>
          <w:rFonts w:hint="eastAsia" w:ascii="宋体" w:hAnsi="宋体" w:eastAsia="宋体" w:cs="宋体"/>
          <w:sz w:val="24"/>
          <w:highlight w:val="none"/>
        </w:rPr>
        <w:t xml:space="preserve">     </w:t>
      </w:r>
      <w:r>
        <w:rPr>
          <w:rFonts w:ascii="宋体" w:hAnsi="宋体" w:eastAsia="宋体" w:cs="宋体"/>
          <w:sz w:val="24"/>
          <w:highlight w:val="none"/>
        </w:rPr>
        <w:t xml:space="preserve">日</w:t>
      </w:r>
      <w:r/>
    </w:p>
    <w:p>
      <w:pPr>
        <w:spacing w:before="240" w:after="240"/>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spacing w:before="240" w:after="24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7.2投标供应商与其他单位存在控股、管理关系情况表</w:t>
      </w:r>
      <w:r/>
    </w:p>
    <w:p>
      <w:pPr>
        <w:ind w:firstLine="482"/>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投标供应商与其他单位存在控股、管理关系情况表</w:t>
      </w:r>
      <w:r/>
    </w:p>
    <w:p>
      <w:pPr>
        <w:spacing w:before="240" w:after="240"/>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招标编号</w:t>
      </w:r>
      <w:r>
        <w:rPr>
          <w:rFonts w:ascii="宋体" w:hAnsi="宋体" w:eastAsia="宋体" w:cs="宋体"/>
          <w:sz w:val="24"/>
          <w:highlight w:val="none"/>
        </w:rPr>
        <w:t xml:space="preserve">：</w:t>
      </w:r>
      <w:r/>
    </w:p>
    <w:tbl>
      <w:tblPr>
        <w:tblStyle w:val="78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482"/>
        <w:gridCol w:w="3580"/>
      </w:tblGrid>
      <w:tr>
        <w:trPr>
          <w:trHeight w:val="753"/>
        </w:trPr>
        <w:tc>
          <w:tcPr>
            <w:tcMar>
              <w:left w:w="108" w:type="dxa"/>
              <w:top w:w="0" w:type="dxa"/>
              <w:right w:w="108" w:type="dxa"/>
              <w:bottom w:w="0" w:type="dxa"/>
            </w:tcMar>
            <w:tcW w:w="5623" w:type="dxa"/>
            <w:textDirection w:val="lrTb"/>
            <w:noWrap w:val="false"/>
          </w:tcPr>
          <w:p>
            <w:pPr>
              <w:jc w:val="center"/>
              <w:spacing w:before="200" w:after="2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与投标供应商存在控股、管理关系的单位名称</w:t>
            </w:r>
            <w:r/>
          </w:p>
        </w:tc>
        <w:tc>
          <w:tcPr>
            <w:tcMar>
              <w:left w:w="108" w:type="dxa"/>
              <w:top w:w="0" w:type="dxa"/>
              <w:right w:w="108" w:type="dxa"/>
              <w:bottom w:w="0" w:type="dxa"/>
            </w:tcMar>
            <w:tcW w:w="3665" w:type="dxa"/>
            <w:textDirection w:val="lrTb"/>
            <w:noWrap w:val="false"/>
          </w:tcPr>
          <w:p>
            <w:pPr>
              <w:jc w:val="center"/>
              <w:spacing w:before="200" w:after="2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控股、管理关系情况说明</w:t>
            </w:r>
            <w:r/>
          </w:p>
        </w:tc>
      </w:tr>
      <w:tr>
        <w:trPr>
          <w:trHeight w:val="703"/>
        </w:trPr>
        <w:tc>
          <w:tcPr>
            <w:tcMar>
              <w:left w:w="108" w:type="dxa"/>
              <w:top w:w="0" w:type="dxa"/>
              <w:right w:w="108" w:type="dxa"/>
              <w:bottom w:w="0" w:type="dxa"/>
            </w:tcMar>
            <w:tcW w:w="5623" w:type="dxa"/>
            <w:textDirection w:val="lrTb"/>
            <w:noWrap w:val="false"/>
          </w:tcPr>
          <w:p>
            <w:pPr>
              <w:spacing w:before="200" w:after="200"/>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3665" w:type="dxa"/>
            <w:textDirection w:val="lrTb"/>
            <w:noWrap w:val="false"/>
          </w:tcPr>
          <w:p>
            <w:pPr>
              <w:spacing w:before="200" w:after="200"/>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678"/>
        </w:trPr>
        <w:tc>
          <w:tcPr>
            <w:tcMar>
              <w:left w:w="108" w:type="dxa"/>
              <w:top w:w="0" w:type="dxa"/>
              <w:right w:w="108" w:type="dxa"/>
              <w:bottom w:w="0" w:type="dxa"/>
            </w:tcMar>
            <w:tcW w:w="5623" w:type="dxa"/>
            <w:textDirection w:val="lrTb"/>
            <w:noWrap w:val="false"/>
          </w:tcPr>
          <w:p>
            <w:pPr>
              <w:spacing w:before="200" w:after="200"/>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3665" w:type="dxa"/>
            <w:textDirection w:val="lrTb"/>
            <w:noWrap w:val="false"/>
          </w:tcPr>
          <w:p>
            <w:pPr>
              <w:spacing w:before="200" w:after="200"/>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678"/>
        </w:trPr>
        <w:tc>
          <w:tcPr>
            <w:tcMar>
              <w:left w:w="108" w:type="dxa"/>
              <w:top w:w="0" w:type="dxa"/>
              <w:right w:w="108" w:type="dxa"/>
              <w:bottom w:w="0" w:type="dxa"/>
            </w:tcMar>
            <w:tcW w:w="5623" w:type="dxa"/>
            <w:textDirection w:val="lrTb"/>
            <w:noWrap w:val="false"/>
          </w:tcPr>
          <w:p>
            <w:pPr>
              <w:spacing w:before="200" w:after="200"/>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3665" w:type="dxa"/>
            <w:textDirection w:val="lrTb"/>
            <w:noWrap w:val="false"/>
          </w:tcPr>
          <w:p>
            <w:pPr>
              <w:spacing w:before="200" w:after="200"/>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703"/>
        </w:trPr>
        <w:tc>
          <w:tcPr>
            <w:tcMar>
              <w:left w:w="108" w:type="dxa"/>
              <w:top w:w="0" w:type="dxa"/>
              <w:right w:w="108" w:type="dxa"/>
              <w:bottom w:w="0" w:type="dxa"/>
            </w:tcMar>
            <w:tcW w:w="5623" w:type="dxa"/>
            <w:textDirection w:val="lrTb"/>
            <w:noWrap w:val="false"/>
          </w:tcPr>
          <w:p>
            <w:pPr>
              <w:spacing w:before="200" w:after="200"/>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3665" w:type="dxa"/>
            <w:textDirection w:val="lrTb"/>
            <w:noWrap w:val="false"/>
          </w:tcPr>
          <w:p>
            <w:pPr>
              <w:spacing w:before="200" w:after="200"/>
              <w:rPr>
                <w:highlight w:val="none"/>
              </w:rPr>
              <w:pBdr>
                <w:top w:val="none" w:color="000000" w:sz="0" w:space="0"/>
                <w:left w:val="none" w:color="000000" w:sz="0" w:space="0"/>
                <w:bottom w:val="none" w:color="000000" w:sz="0" w:space="0"/>
                <w:right w:val="none" w:color="000000" w:sz="0" w:space="0"/>
              </w:pBdr>
            </w:pPr>
            <w:r>
              <w:rPr>
                <w:highlight w:val="none"/>
              </w:rPr>
            </w:r>
            <w:r/>
          </w:p>
        </w:tc>
      </w:tr>
    </w:tbl>
    <w:p>
      <w:pPr>
        <w:ind w:firstLine="480"/>
        <w:jc w:val="both"/>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p>
      <w:pPr>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注：投标供应商须如实填写所有与之有控股管理关系的情况。</w:t>
      </w:r>
      <w:r/>
    </w:p>
    <w:p>
      <w:pPr>
        <w:jc w:val="both"/>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供应商名称</w:t>
      </w:r>
      <w:r>
        <w:rPr>
          <w:rFonts w:ascii="宋体" w:hAnsi="宋体" w:eastAsia="宋体" w:cs="宋体"/>
          <w:sz w:val="24"/>
          <w:highlight w:val="none"/>
        </w:rPr>
        <w:t xml:space="preserve">：（单位盖章）</w:t>
      </w:r>
      <w:r/>
    </w:p>
    <w:p>
      <w:pPr>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法定代表人或代理人：（签字或签章）</w:t>
      </w:r>
      <w:r/>
    </w:p>
    <w:p>
      <w:pPr>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日期：</w:t>
      </w:r>
      <w:r>
        <w:rPr>
          <w:rFonts w:hint="eastAsia" w:ascii="宋体" w:hAnsi="宋体" w:eastAsia="宋体" w:cs="宋体"/>
          <w:sz w:val="24"/>
          <w:highlight w:val="none"/>
        </w:rPr>
        <w:t xml:space="preserve">    </w:t>
      </w:r>
      <w:r>
        <w:rPr>
          <w:rFonts w:ascii="宋体" w:hAnsi="宋体" w:eastAsia="宋体" w:cs="宋体"/>
          <w:sz w:val="24"/>
          <w:highlight w:val="none"/>
        </w:rPr>
        <w:t xml:space="preserve">年</w:t>
      </w:r>
      <w:r>
        <w:rPr>
          <w:rFonts w:hint="eastAsia" w:ascii="宋体" w:hAnsi="宋体" w:eastAsia="宋体" w:cs="宋体"/>
          <w:sz w:val="24"/>
          <w:highlight w:val="none"/>
        </w:rPr>
        <w:t xml:space="preserve">   </w:t>
      </w:r>
      <w:r>
        <w:rPr>
          <w:rFonts w:ascii="宋体" w:hAnsi="宋体" w:eastAsia="宋体" w:cs="宋体"/>
          <w:sz w:val="24"/>
          <w:highlight w:val="none"/>
        </w:rPr>
        <w:t xml:space="preserve">月</w:t>
      </w:r>
      <w:r>
        <w:rPr>
          <w:rFonts w:hint="eastAsia" w:ascii="宋体" w:hAnsi="宋体" w:eastAsia="宋体" w:cs="宋体"/>
          <w:sz w:val="24"/>
          <w:highlight w:val="none"/>
        </w:rPr>
        <w:t xml:space="preserve">   </w:t>
      </w:r>
      <w:r>
        <w:rPr>
          <w:rFonts w:ascii="宋体" w:hAnsi="宋体" w:eastAsia="宋体" w:cs="宋体"/>
          <w:sz w:val="24"/>
          <w:highlight w:val="none"/>
        </w:rPr>
        <w:t xml:space="preserve">日</w:t>
      </w:r>
      <w:r/>
    </w:p>
    <w:p>
      <w:pPr>
        <w:jc w:val="both"/>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center"/>
        <w:spacing w:after="312"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八、</w:t>
      </w:r>
      <w:r>
        <w:rPr>
          <w:rFonts w:hint="eastAsia" w:ascii="宋体" w:hAnsi="宋体" w:eastAsia="宋体" w:cs="宋体"/>
          <w:b/>
          <w:sz w:val="30"/>
          <w:highlight w:val="none"/>
        </w:rPr>
        <w:t xml:space="preserve">供应商</w:t>
      </w:r>
      <w:r>
        <w:rPr>
          <w:rFonts w:ascii="宋体" w:hAnsi="宋体" w:eastAsia="宋体" w:cs="宋体"/>
          <w:b/>
          <w:sz w:val="30"/>
          <w:highlight w:val="none"/>
        </w:rPr>
        <w:t xml:space="preserve">基本情况表</w:t>
      </w:r>
      <w:r/>
    </w:p>
    <w:tbl>
      <w:tblPr>
        <w:tblStyle w:val="752"/>
        <w:tblW w:w="4998"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2609"/>
        <w:gridCol w:w="1904"/>
        <w:gridCol w:w="1436"/>
        <w:gridCol w:w="1893"/>
        <w:gridCol w:w="1212"/>
      </w:tblGrid>
      <w:tr>
        <w:trPr>
          <w:cantSplit/>
        </w:trPr>
        <w:tc>
          <w:tcPr>
            <w:tcW w:w="1441" w:type="pct"/>
            <w:textDirection w:val="lrTb"/>
            <w:noWrap w:val="false"/>
          </w:tcPr>
          <w:p>
            <w:pPr>
              <w:pStyle w:val="754"/>
              <w:ind w:firstLine="0"/>
              <w:rPr>
                <w:rFonts w:hint="eastAsia" w:ascii="宋体" w:hAnsi="宋体" w:eastAsia="宋体" w:cs="宋体"/>
                <w:highlight w:val="none"/>
              </w:rPr>
            </w:pPr>
            <w:r>
              <w:rPr>
                <w:rFonts w:hint="eastAsia" w:ascii="宋体" w:hAnsi="宋体" w:eastAsia="宋体" w:cs="宋体"/>
                <w:highlight w:val="none"/>
              </w:rPr>
              <w:t xml:space="preserve">法定代表人</w:t>
            </w:r>
            <w:r/>
          </w:p>
        </w:tc>
        <w:tc>
          <w:tcPr>
            <w:tcW w:w="1051" w:type="pct"/>
            <w:textDirection w:val="lrTb"/>
            <w:noWrap w:val="false"/>
          </w:tcPr>
          <w:p>
            <w:pPr>
              <w:pStyle w:val="754"/>
              <w:ind w:firstLine="0"/>
              <w:rPr>
                <w:rFonts w:hint="eastAsia" w:ascii="宋体" w:hAnsi="宋体" w:eastAsia="宋体" w:cs="宋体"/>
                <w:highlight w:val="none"/>
              </w:rPr>
            </w:pPr>
            <w:r>
              <w:rPr>
                <w:rFonts w:hint="eastAsia" w:ascii="宋体" w:hAnsi="宋体" w:eastAsia="宋体" w:cs="宋体"/>
                <w:highlight w:val="none"/>
              </w:rPr>
            </w:r>
            <w:r/>
          </w:p>
        </w:tc>
        <w:tc>
          <w:tcPr>
            <w:tcW w:w="793" w:type="pct"/>
            <w:textDirection w:val="lrTb"/>
            <w:noWrap w:val="false"/>
          </w:tcPr>
          <w:p>
            <w:pPr>
              <w:pStyle w:val="754"/>
              <w:ind w:firstLine="0"/>
              <w:rPr>
                <w:rFonts w:hint="eastAsia" w:ascii="宋体" w:hAnsi="宋体" w:eastAsia="宋体" w:cs="宋体"/>
                <w:highlight w:val="none"/>
              </w:rPr>
            </w:pPr>
            <w:r>
              <w:rPr>
                <w:rFonts w:hint="eastAsia" w:ascii="宋体" w:hAnsi="宋体" w:eastAsia="宋体" w:cs="宋体"/>
                <w:highlight w:val="none"/>
              </w:rPr>
              <w:t xml:space="preserve">成立日期</w:t>
            </w:r>
            <w:r/>
          </w:p>
        </w:tc>
        <w:tc>
          <w:tcPr>
            <w:gridSpan w:val="2"/>
            <w:tcW w:w="1714" w:type="pct"/>
            <w:textDirection w:val="lrTb"/>
            <w:noWrap w:val="false"/>
          </w:tcPr>
          <w:p>
            <w:pPr>
              <w:pStyle w:val="754"/>
              <w:ind w:firstLine="0"/>
              <w:rPr>
                <w:rFonts w:hint="eastAsia" w:ascii="宋体" w:hAnsi="宋体" w:eastAsia="宋体" w:cs="宋体"/>
                <w:highlight w:val="none"/>
              </w:rPr>
            </w:pPr>
            <w:r>
              <w:rPr>
                <w:rFonts w:hint="eastAsia" w:ascii="宋体" w:hAnsi="宋体" w:eastAsia="宋体" w:cs="宋体"/>
                <w:highlight w:val="none"/>
              </w:rPr>
            </w:r>
            <w:r/>
          </w:p>
        </w:tc>
      </w:tr>
      <w:tr>
        <w:trPr>
          <w:cantSplit/>
        </w:trPr>
        <w:tc>
          <w:tcPr>
            <w:tcW w:w="1441" w:type="pct"/>
            <w:textDirection w:val="lrTb"/>
            <w:noWrap w:val="false"/>
          </w:tcPr>
          <w:p>
            <w:pPr>
              <w:pStyle w:val="754"/>
              <w:ind w:firstLine="0"/>
              <w:rPr>
                <w:rFonts w:hint="eastAsia" w:ascii="宋体" w:hAnsi="宋体" w:eastAsia="宋体" w:cs="宋体"/>
                <w:highlight w:val="none"/>
              </w:rPr>
            </w:pPr>
            <w:r>
              <w:rPr>
                <w:rFonts w:hint="eastAsia" w:ascii="宋体" w:hAnsi="宋体" w:eastAsia="宋体" w:cs="宋体"/>
                <w:highlight w:val="none"/>
              </w:rPr>
              <w:t xml:space="preserve">企业地址</w:t>
            </w:r>
            <w:r/>
          </w:p>
        </w:tc>
        <w:tc>
          <w:tcPr>
            <w:tcW w:w="1051" w:type="pct"/>
            <w:textDirection w:val="lrTb"/>
            <w:noWrap w:val="false"/>
          </w:tcPr>
          <w:p>
            <w:pPr>
              <w:pStyle w:val="754"/>
              <w:ind w:firstLine="0"/>
              <w:rPr>
                <w:rFonts w:hint="eastAsia" w:ascii="宋体" w:hAnsi="宋体" w:eastAsia="宋体" w:cs="宋体"/>
                <w:highlight w:val="none"/>
              </w:rPr>
            </w:pPr>
            <w:r>
              <w:rPr>
                <w:rFonts w:hint="eastAsia" w:ascii="宋体" w:hAnsi="宋体" w:eastAsia="宋体" w:cs="宋体"/>
                <w:highlight w:val="none"/>
              </w:rPr>
            </w:r>
            <w:r/>
          </w:p>
        </w:tc>
        <w:tc>
          <w:tcPr>
            <w:tcW w:w="793" w:type="pct"/>
            <w:textDirection w:val="lrTb"/>
            <w:noWrap w:val="false"/>
          </w:tcPr>
          <w:p>
            <w:pPr>
              <w:pStyle w:val="754"/>
              <w:ind w:firstLine="0"/>
              <w:rPr>
                <w:rFonts w:hint="eastAsia" w:ascii="宋体" w:hAnsi="宋体" w:eastAsia="宋体" w:cs="宋体"/>
                <w:highlight w:val="none"/>
              </w:rPr>
            </w:pPr>
            <w:r>
              <w:rPr>
                <w:rFonts w:hint="eastAsia" w:ascii="宋体" w:hAnsi="宋体" w:eastAsia="宋体" w:cs="宋体"/>
                <w:highlight w:val="none"/>
              </w:rPr>
              <w:t xml:space="preserve">注册资本</w:t>
            </w:r>
            <w:r/>
          </w:p>
        </w:tc>
        <w:tc>
          <w:tcPr>
            <w:gridSpan w:val="2"/>
            <w:tcW w:w="1714" w:type="pct"/>
            <w:textDirection w:val="lrTb"/>
            <w:noWrap w:val="false"/>
          </w:tcPr>
          <w:p>
            <w:pPr>
              <w:pStyle w:val="754"/>
              <w:ind w:firstLine="960"/>
              <w:rPr>
                <w:rFonts w:hint="eastAsia" w:ascii="宋体" w:hAnsi="宋体" w:eastAsia="宋体" w:cs="宋体"/>
                <w:highlight w:val="none"/>
              </w:rPr>
            </w:pPr>
            <w:r>
              <w:rPr>
                <w:rFonts w:hint="eastAsia" w:ascii="宋体" w:hAnsi="宋体" w:eastAsia="宋体" w:cs="宋体"/>
                <w:highlight w:val="none"/>
              </w:rPr>
              <w:t xml:space="preserve">万元</w:t>
            </w:r>
            <w:r/>
          </w:p>
        </w:tc>
      </w:tr>
      <w:tr>
        <w:trPr>
          <w:cantSplit/>
        </w:trPr>
        <w:tc>
          <w:tcPr>
            <w:tcW w:w="1441" w:type="pct"/>
            <w:textDirection w:val="lrTb"/>
            <w:noWrap w:val="false"/>
          </w:tcPr>
          <w:p>
            <w:pPr>
              <w:pStyle w:val="754"/>
              <w:ind w:firstLine="0"/>
              <w:rPr>
                <w:rFonts w:hint="eastAsia" w:ascii="宋体" w:hAnsi="宋体" w:eastAsia="宋体" w:cs="宋体"/>
                <w:highlight w:val="none"/>
              </w:rPr>
            </w:pPr>
            <w:r>
              <w:rPr>
                <w:rFonts w:hint="eastAsia" w:ascii="宋体" w:hAnsi="宋体" w:eastAsia="宋体" w:cs="宋体"/>
                <w:highlight w:val="none"/>
              </w:rPr>
              <w:t xml:space="preserve">经营范围</w:t>
            </w:r>
            <w:r/>
          </w:p>
        </w:tc>
        <w:tc>
          <w:tcPr>
            <w:gridSpan w:val="4"/>
            <w:tcW w:w="3558" w:type="pct"/>
            <w:textDirection w:val="lrTb"/>
            <w:noWrap w:val="false"/>
          </w:tcPr>
          <w:p>
            <w:pPr>
              <w:pStyle w:val="754"/>
              <w:ind w:firstLine="0"/>
              <w:rPr>
                <w:rFonts w:hint="eastAsia" w:ascii="宋体" w:hAnsi="宋体" w:eastAsia="宋体" w:cs="宋体"/>
                <w:highlight w:val="none"/>
              </w:rPr>
            </w:pPr>
            <w:r>
              <w:rPr>
                <w:rFonts w:hint="eastAsia" w:ascii="宋体" w:hAnsi="宋体" w:eastAsia="宋体" w:cs="宋体"/>
                <w:highlight w:val="none"/>
              </w:rPr>
            </w:r>
            <w:r/>
          </w:p>
        </w:tc>
      </w:tr>
      <w:tr>
        <w:trPr>
          <w:cantSplit/>
        </w:trPr>
        <w:tc>
          <w:tcPr>
            <w:tcW w:w="1441" w:type="pct"/>
            <w:textDirection w:val="lrTb"/>
            <w:noWrap w:val="false"/>
          </w:tcPr>
          <w:p>
            <w:pPr>
              <w:pStyle w:val="754"/>
              <w:ind w:firstLine="0"/>
              <w:rPr>
                <w:rFonts w:hint="eastAsia" w:ascii="宋体" w:hAnsi="宋体" w:eastAsia="宋体" w:cs="宋体"/>
                <w:highlight w:val="none"/>
              </w:rPr>
            </w:pPr>
            <w:r>
              <w:rPr>
                <w:rFonts w:hint="eastAsia" w:ascii="宋体" w:hAnsi="宋体" w:eastAsia="宋体" w:cs="宋体"/>
                <w:highlight w:val="none"/>
              </w:rPr>
              <w:t xml:space="preserve">职工人数</w:t>
            </w:r>
            <w:r/>
          </w:p>
        </w:tc>
        <w:tc>
          <w:tcPr>
            <w:tcW w:w="1051" w:type="pct"/>
            <w:textDirection w:val="lrTb"/>
            <w:noWrap w:val="false"/>
          </w:tcPr>
          <w:p>
            <w:pPr>
              <w:pStyle w:val="754"/>
              <w:ind w:firstLine="0"/>
              <w:rPr>
                <w:rFonts w:hint="eastAsia" w:ascii="宋体" w:hAnsi="宋体" w:eastAsia="宋体" w:cs="宋体"/>
                <w:highlight w:val="none"/>
              </w:rPr>
            </w:pPr>
            <w:r>
              <w:rPr>
                <w:rFonts w:hint="eastAsia" w:ascii="宋体" w:hAnsi="宋体" w:eastAsia="宋体" w:cs="宋体"/>
                <w:highlight w:val="none"/>
              </w:rPr>
            </w:r>
            <w:r/>
          </w:p>
        </w:tc>
        <w:tc>
          <w:tcPr>
            <w:gridSpan w:val="2"/>
            <w:tcW w:w="1838" w:type="pct"/>
            <w:textDirection w:val="lrTb"/>
            <w:noWrap w:val="false"/>
          </w:tcPr>
          <w:p>
            <w:pPr>
              <w:pStyle w:val="754"/>
              <w:ind w:firstLine="0"/>
              <w:rPr>
                <w:rFonts w:hint="eastAsia" w:ascii="宋体" w:hAnsi="宋体" w:eastAsia="宋体" w:cs="宋体"/>
                <w:highlight w:val="none"/>
              </w:rPr>
            </w:pPr>
            <w:r>
              <w:rPr>
                <w:rFonts w:hint="eastAsia" w:ascii="宋体" w:hAnsi="宋体" w:eastAsia="宋体" w:cs="宋体"/>
                <w:highlight w:val="none"/>
              </w:rPr>
              <w:t xml:space="preserve">其中：有中高级以上职称的人数</w:t>
            </w:r>
            <w:r/>
          </w:p>
        </w:tc>
        <w:tc>
          <w:tcPr>
            <w:tcW w:w="668" w:type="pct"/>
            <w:textDirection w:val="lrTb"/>
            <w:noWrap w:val="false"/>
          </w:tcPr>
          <w:p>
            <w:pPr>
              <w:pStyle w:val="754"/>
              <w:ind w:firstLine="0"/>
              <w:rPr>
                <w:rFonts w:hint="eastAsia" w:ascii="宋体" w:hAnsi="宋体" w:eastAsia="宋体" w:cs="宋体"/>
                <w:highlight w:val="none"/>
              </w:rPr>
            </w:pPr>
            <w:r>
              <w:rPr>
                <w:rFonts w:hint="eastAsia" w:ascii="宋体" w:hAnsi="宋体" w:eastAsia="宋体" w:cs="宋体"/>
                <w:highlight w:val="none"/>
              </w:rPr>
            </w:r>
            <w:r/>
          </w:p>
        </w:tc>
      </w:tr>
      <w:tr>
        <w:trPr>
          <w:cantSplit/>
        </w:trPr>
        <w:tc>
          <w:tcPr>
            <w:tcW w:w="1441" w:type="pct"/>
            <w:vAlign w:val="center"/>
            <w:textDirection w:val="lrTb"/>
            <w:noWrap w:val="false"/>
          </w:tcPr>
          <w:p>
            <w:pPr>
              <w:pStyle w:val="754"/>
              <w:ind w:firstLine="0"/>
              <w:jc w:val="both"/>
              <w:rPr>
                <w:rFonts w:hint="eastAsia" w:ascii="宋体" w:hAnsi="宋体" w:eastAsia="宋体" w:cs="宋体"/>
                <w:highlight w:val="none"/>
              </w:rPr>
            </w:pPr>
            <w:r>
              <w:rPr>
                <w:rFonts w:hint="eastAsia" w:ascii="宋体" w:hAnsi="宋体" w:eastAsia="宋体" w:cs="宋体"/>
                <w:highlight w:val="none"/>
              </w:rPr>
              <w:t xml:space="preserve">资产总计</w:t>
            </w:r>
            <w:r/>
          </w:p>
        </w:tc>
        <w:tc>
          <w:tcPr>
            <w:tcW w:w="1051" w:type="pct"/>
            <w:vAlign w:val="center"/>
            <w:textDirection w:val="lrTb"/>
            <w:noWrap w:val="false"/>
          </w:tcPr>
          <w:p>
            <w:pPr>
              <w:pStyle w:val="754"/>
              <w:ind w:firstLine="0"/>
              <w:jc w:val="center"/>
              <w:rPr>
                <w:rFonts w:hint="eastAsia" w:ascii="宋体" w:hAnsi="宋体" w:eastAsia="宋体" w:cs="宋体"/>
                <w:highlight w:val="none"/>
              </w:rPr>
            </w:pP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w:t>
            </w:r>
            <w:r/>
          </w:p>
        </w:tc>
        <w:tc>
          <w:tcPr>
            <w:tcW w:w="793" w:type="pct"/>
            <w:vAlign w:val="center"/>
            <w:textDirection w:val="lrTb"/>
            <w:noWrap w:val="false"/>
          </w:tcPr>
          <w:p>
            <w:pPr>
              <w:pStyle w:val="754"/>
              <w:ind w:firstLine="0"/>
              <w:jc w:val="both"/>
              <w:rPr>
                <w:rFonts w:hint="eastAsia" w:ascii="宋体" w:hAnsi="宋体" w:eastAsia="宋体" w:cs="宋体"/>
                <w:highlight w:val="none"/>
              </w:rPr>
            </w:pPr>
            <w:r>
              <w:rPr>
                <w:rFonts w:hint="eastAsia" w:ascii="宋体" w:hAnsi="宋体" w:eastAsia="宋体" w:cs="宋体"/>
                <w:highlight w:val="none"/>
              </w:rPr>
              <w:t xml:space="preserve">净资产</w:t>
            </w:r>
            <w:r/>
          </w:p>
        </w:tc>
        <w:tc>
          <w:tcPr>
            <w:gridSpan w:val="2"/>
            <w:tcW w:w="1714" w:type="pct"/>
            <w:vAlign w:val="center"/>
            <w:textDirection w:val="lrTb"/>
            <w:noWrap w:val="false"/>
          </w:tcPr>
          <w:p>
            <w:pPr>
              <w:pStyle w:val="754"/>
              <w:ind w:firstLine="0"/>
              <w:jc w:val="center"/>
              <w:rPr>
                <w:rFonts w:hint="eastAsia" w:ascii="宋体" w:hAnsi="宋体" w:eastAsia="宋体" w:cs="宋体"/>
                <w:highlight w:val="none"/>
              </w:rPr>
            </w:pP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w:t>
            </w:r>
            <w:r/>
          </w:p>
        </w:tc>
      </w:tr>
      <w:tr>
        <w:trPr>
          <w:cantSplit/>
        </w:trPr>
        <w:tc>
          <w:tcPr>
            <w:tcW w:w="1441" w:type="pct"/>
            <w:vAlign w:val="center"/>
            <w:textDirection w:val="lrTb"/>
            <w:noWrap w:val="false"/>
          </w:tcPr>
          <w:p>
            <w:pPr>
              <w:pStyle w:val="754"/>
              <w:ind w:firstLine="0"/>
              <w:jc w:val="both"/>
              <w:rPr>
                <w:rFonts w:hint="eastAsia" w:ascii="宋体" w:hAnsi="宋体" w:eastAsia="宋体" w:cs="宋体"/>
                <w:highlight w:val="none"/>
              </w:rPr>
            </w:pPr>
            <w:r>
              <w:rPr>
                <w:rFonts w:hint="eastAsia" w:ascii="宋体" w:hAnsi="宋体" w:eastAsia="宋体" w:cs="宋体"/>
                <w:highlight w:val="none"/>
              </w:rPr>
              <w:t xml:space="preserve">股东权益</w:t>
            </w:r>
            <w:r/>
          </w:p>
        </w:tc>
        <w:tc>
          <w:tcPr>
            <w:tcW w:w="1051" w:type="pct"/>
            <w:vAlign w:val="center"/>
            <w:textDirection w:val="lrTb"/>
            <w:noWrap w:val="false"/>
          </w:tcPr>
          <w:p>
            <w:pPr>
              <w:pStyle w:val="754"/>
              <w:ind w:firstLine="0"/>
              <w:jc w:val="center"/>
              <w:rPr>
                <w:rFonts w:hint="eastAsia" w:ascii="宋体" w:hAnsi="宋体" w:eastAsia="宋体" w:cs="宋体"/>
                <w:highlight w:val="none"/>
              </w:rPr>
            </w:pP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w:t>
            </w:r>
            <w:r/>
          </w:p>
        </w:tc>
        <w:tc>
          <w:tcPr>
            <w:tcW w:w="793" w:type="pct"/>
            <w:vAlign w:val="center"/>
            <w:textDirection w:val="lrTb"/>
            <w:noWrap w:val="false"/>
          </w:tcPr>
          <w:p>
            <w:pPr>
              <w:pStyle w:val="754"/>
              <w:ind w:firstLine="0"/>
              <w:jc w:val="both"/>
              <w:rPr>
                <w:rFonts w:hint="eastAsia" w:ascii="宋体" w:hAnsi="宋体" w:eastAsia="宋体" w:cs="宋体"/>
                <w:highlight w:val="none"/>
              </w:rPr>
            </w:pPr>
            <w:r>
              <w:rPr>
                <w:rFonts w:hint="eastAsia" w:ascii="宋体" w:hAnsi="宋体" w:eastAsia="宋体" w:cs="宋体"/>
                <w:highlight w:val="none"/>
              </w:rPr>
              <w:t xml:space="preserve">销售收入</w:t>
            </w:r>
            <w:r/>
          </w:p>
        </w:tc>
        <w:tc>
          <w:tcPr>
            <w:gridSpan w:val="2"/>
            <w:tcW w:w="1714" w:type="pct"/>
            <w:vAlign w:val="center"/>
            <w:textDirection w:val="lrTb"/>
            <w:noWrap w:val="false"/>
          </w:tcPr>
          <w:p>
            <w:pPr>
              <w:pStyle w:val="754"/>
              <w:ind w:firstLine="0"/>
              <w:jc w:val="center"/>
              <w:rPr>
                <w:rFonts w:hint="eastAsia" w:ascii="宋体" w:hAnsi="宋体" w:eastAsia="宋体" w:cs="宋体"/>
                <w:highlight w:val="none"/>
              </w:rPr>
            </w:pPr>
            <w:r>
              <w:rPr>
                <w:rFonts w:hint="eastAsia" w:ascii="宋体" w:hAnsi="宋体" w:eastAsia="宋体" w:cs="宋体"/>
                <w:highlight w:val="none"/>
              </w:rPr>
              <w:t xml:space="preserve">202</w:t>
            </w:r>
            <w:r>
              <w:rPr>
                <w:rFonts w:hint="eastAsia" w:ascii="宋体" w:hAnsi="宋体" w:eastAsia="宋体" w:cs="宋体"/>
                <w:highlight w:val="none"/>
                <w:u w:val="single"/>
              </w:rPr>
              <w:t xml:space="preserve">   </w:t>
            </w:r>
            <w:r>
              <w:rPr>
                <w:rFonts w:hint="eastAsia" w:ascii="宋体" w:hAnsi="宋体" w:eastAsia="宋体" w:cs="宋体"/>
                <w:highlight w:val="none"/>
              </w:rPr>
              <w:t xml:space="preserve">年</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w:t>
            </w:r>
            <w:r/>
          </w:p>
        </w:tc>
      </w:tr>
      <w:tr>
        <w:trPr>
          <w:cantSplit/>
        </w:trPr>
        <w:tc>
          <w:tcPr>
            <w:tcW w:w="1441" w:type="pct"/>
            <w:textDirection w:val="lrTb"/>
            <w:noWrap w:val="false"/>
          </w:tcPr>
          <w:p>
            <w:pPr>
              <w:pStyle w:val="754"/>
              <w:ind w:firstLine="0"/>
              <w:rPr>
                <w:rFonts w:hint="eastAsia" w:ascii="宋体" w:hAnsi="宋体" w:eastAsia="宋体" w:cs="宋体"/>
                <w:highlight w:val="none"/>
              </w:rPr>
            </w:pPr>
            <w:r>
              <w:rPr>
                <w:rFonts w:hint="eastAsia" w:ascii="宋体" w:hAnsi="宋体" w:eastAsia="宋体" w:cs="宋体"/>
                <w:highlight w:val="none"/>
              </w:rPr>
              <w:t xml:space="preserve">实现利润</w:t>
            </w:r>
            <w:r/>
          </w:p>
        </w:tc>
        <w:tc>
          <w:tcPr>
            <w:tcW w:w="1051" w:type="pct"/>
            <w:textDirection w:val="lrTb"/>
            <w:noWrap w:val="false"/>
          </w:tcPr>
          <w:p>
            <w:pPr>
              <w:pStyle w:val="754"/>
              <w:ind w:firstLine="0"/>
              <w:rPr>
                <w:rFonts w:hint="eastAsia" w:ascii="宋体" w:hAnsi="宋体" w:eastAsia="宋体" w:cs="宋体"/>
                <w:highlight w:val="none"/>
              </w:rPr>
            </w:pPr>
            <w:r>
              <w:rPr>
                <w:rFonts w:hint="eastAsia" w:ascii="宋体" w:hAnsi="宋体" w:eastAsia="宋体" w:cs="宋体"/>
                <w:highlight w:val="none"/>
              </w:rPr>
              <w:t xml:space="preserve">202</w:t>
            </w:r>
            <w:r>
              <w:rPr>
                <w:rFonts w:hint="eastAsia" w:ascii="宋体" w:hAnsi="宋体" w:eastAsia="宋体" w:cs="宋体"/>
                <w:highlight w:val="none"/>
                <w:u w:val="single"/>
              </w:rPr>
              <w:t xml:space="preserve">  </w:t>
            </w:r>
            <w:r>
              <w:rPr>
                <w:rFonts w:hint="eastAsia" w:ascii="宋体" w:hAnsi="宋体" w:eastAsia="宋体" w:cs="宋体"/>
                <w:highlight w:val="none"/>
              </w:rPr>
              <w:t xml:space="preserve">年  万元</w:t>
            </w:r>
            <w:r/>
          </w:p>
        </w:tc>
        <w:tc>
          <w:tcPr>
            <w:tcW w:w="793" w:type="pct"/>
            <w:textDirection w:val="lrTb"/>
            <w:noWrap w:val="false"/>
          </w:tcPr>
          <w:p>
            <w:pPr>
              <w:pStyle w:val="754"/>
              <w:ind w:firstLine="0"/>
              <w:rPr>
                <w:rFonts w:hint="eastAsia" w:ascii="宋体" w:hAnsi="宋体" w:eastAsia="宋体" w:cs="宋体"/>
                <w:highlight w:val="none"/>
              </w:rPr>
            </w:pPr>
            <w:r>
              <w:rPr>
                <w:rFonts w:hint="eastAsia" w:ascii="宋体" w:hAnsi="宋体" w:eastAsia="宋体" w:cs="宋体"/>
                <w:highlight w:val="none"/>
              </w:rPr>
            </w:r>
            <w:r/>
          </w:p>
        </w:tc>
        <w:tc>
          <w:tcPr>
            <w:gridSpan w:val="2"/>
            <w:tcW w:w="1714" w:type="pct"/>
            <w:textDirection w:val="lrTb"/>
            <w:noWrap w:val="false"/>
          </w:tcPr>
          <w:p>
            <w:pPr>
              <w:pStyle w:val="754"/>
              <w:ind w:firstLine="0"/>
              <w:rPr>
                <w:rFonts w:hint="eastAsia" w:ascii="宋体" w:hAnsi="宋体" w:eastAsia="宋体" w:cs="宋体"/>
                <w:highlight w:val="none"/>
              </w:rPr>
            </w:pPr>
            <w:r>
              <w:rPr>
                <w:rFonts w:hint="eastAsia" w:ascii="宋体" w:hAnsi="宋体" w:eastAsia="宋体" w:cs="宋体"/>
                <w:highlight w:val="none"/>
              </w:rPr>
            </w:r>
            <w:r/>
          </w:p>
        </w:tc>
      </w:tr>
      <w:tr>
        <w:trPr>
          <w:cantSplit/>
        </w:trPr>
        <w:tc>
          <w:tcPr>
            <w:tcW w:w="1441" w:type="pct"/>
            <w:textDirection w:val="lrTb"/>
            <w:noWrap w:val="false"/>
          </w:tcPr>
          <w:p>
            <w:pPr>
              <w:pStyle w:val="754"/>
              <w:ind w:firstLine="0"/>
              <w:rPr>
                <w:rFonts w:hint="eastAsia" w:ascii="宋体" w:hAnsi="宋体" w:eastAsia="宋体" w:cs="宋体"/>
                <w:highlight w:val="none"/>
              </w:rPr>
            </w:pPr>
            <w:r>
              <w:rPr>
                <w:rFonts w:hint="eastAsia" w:ascii="宋体" w:hAnsi="宋体" w:eastAsia="宋体" w:cs="宋体"/>
                <w:highlight w:val="none"/>
              </w:rPr>
              <w:t xml:space="preserve">营业面积（含厂房面积）</w:t>
            </w:r>
            <w:r/>
          </w:p>
        </w:tc>
        <w:tc>
          <w:tcPr>
            <w:tcW w:w="1051" w:type="pct"/>
            <w:vAlign w:val="center"/>
            <w:textDirection w:val="lrTb"/>
            <w:noWrap w:val="false"/>
          </w:tcPr>
          <w:p>
            <w:pPr>
              <w:pStyle w:val="754"/>
              <w:ind w:firstLine="0"/>
              <w:jc w:val="both"/>
              <w:rPr>
                <w:rFonts w:hint="eastAsia" w:ascii="宋体" w:hAnsi="宋体" w:eastAsia="宋体" w:cs="宋体"/>
                <w:highlight w:val="none"/>
              </w:rPr>
            </w:pPr>
            <w:r>
              <w:rPr>
                <w:rFonts w:hint="eastAsia" w:ascii="宋体" w:hAnsi="宋体" w:eastAsia="宋体" w:cs="宋体"/>
                <w:highlight w:val="none"/>
              </w:rPr>
              <w:t xml:space="preserve">        平方米</w:t>
            </w:r>
            <w:r/>
          </w:p>
        </w:tc>
        <w:tc>
          <w:tcPr>
            <w:tcW w:w="793" w:type="pct"/>
            <w:textDirection w:val="lrTb"/>
            <w:noWrap w:val="false"/>
          </w:tcPr>
          <w:p>
            <w:pPr>
              <w:pStyle w:val="754"/>
              <w:ind w:firstLine="0"/>
              <w:rPr>
                <w:rFonts w:hint="eastAsia" w:ascii="宋体" w:hAnsi="宋体" w:eastAsia="宋体" w:cs="宋体"/>
                <w:highlight w:val="none"/>
              </w:rPr>
            </w:pPr>
            <w:r>
              <w:rPr>
                <w:rFonts w:hint="eastAsia" w:ascii="宋体" w:hAnsi="宋体" w:eastAsia="宋体" w:cs="宋体"/>
                <w:highlight w:val="none"/>
              </w:rPr>
              <w:t xml:space="preserve">其中：</w:t>
            </w:r>
            <w:r/>
          </w:p>
        </w:tc>
        <w:tc>
          <w:tcPr>
            <w:gridSpan w:val="2"/>
            <w:tcW w:w="1714" w:type="pct"/>
            <w:textDirection w:val="lrTb"/>
            <w:noWrap w:val="false"/>
          </w:tcPr>
          <w:p>
            <w:pPr>
              <w:pStyle w:val="754"/>
              <w:ind w:firstLine="0"/>
              <w:rPr>
                <w:rFonts w:hint="eastAsia" w:ascii="宋体" w:hAnsi="宋体" w:eastAsia="宋体" w:cs="宋体"/>
                <w:highlight w:val="none"/>
              </w:rPr>
            </w:pPr>
            <w:r>
              <w:rPr>
                <w:rFonts w:hint="eastAsia" w:ascii="宋体" w:hAnsi="宋体" w:eastAsia="宋体" w:cs="宋体"/>
                <w:highlight w:val="none"/>
              </w:rPr>
              <w:t xml:space="preserve">自有面积</w:t>
            </w:r>
            <w:r>
              <w:rPr>
                <w:rFonts w:hint="eastAsia" w:ascii="宋体" w:hAnsi="宋体" w:eastAsia="宋体" w:cs="宋体"/>
                <w:highlight w:val="none"/>
                <w:u w:val="single"/>
              </w:rPr>
              <w:t xml:space="preserve">      </w:t>
            </w:r>
            <w:r>
              <w:rPr>
                <w:rFonts w:hint="eastAsia" w:ascii="宋体" w:hAnsi="宋体" w:eastAsia="宋体" w:cs="宋体"/>
                <w:highlight w:val="none"/>
              </w:rPr>
              <w:t xml:space="preserve">平方米</w:t>
            </w:r>
            <w:r/>
          </w:p>
          <w:p>
            <w:pPr>
              <w:pStyle w:val="754"/>
              <w:ind w:firstLine="0"/>
              <w:rPr>
                <w:rFonts w:hint="eastAsia" w:ascii="宋体" w:hAnsi="宋体" w:eastAsia="宋体" w:cs="宋体"/>
                <w:highlight w:val="none"/>
              </w:rPr>
            </w:pPr>
            <w:r>
              <w:rPr>
                <w:rFonts w:hint="eastAsia" w:ascii="宋体" w:hAnsi="宋体" w:eastAsia="宋体" w:cs="宋体"/>
                <w:highlight w:val="none"/>
              </w:rPr>
              <w:t xml:space="preserve">承租面积</w:t>
            </w:r>
            <w:r>
              <w:rPr>
                <w:rFonts w:hint="eastAsia" w:ascii="宋体" w:hAnsi="宋体" w:eastAsia="宋体" w:cs="宋体"/>
                <w:highlight w:val="none"/>
                <w:u w:val="single"/>
              </w:rPr>
              <w:t xml:space="preserve">      </w:t>
            </w:r>
            <w:r>
              <w:rPr>
                <w:rFonts w:hint="eastAsia" w:ascii="宋体" w:hAnsi="宋体" w:eastAsia="宋体" w:cs="宋体"/>
                <w:highlight w:val="none"/>
              </w:rPr>
              <w:t xml:space="preserve">平方米</w:t>
            </w:r>
            <w:r/>
          </w:p>
        </w:tc>
      </w:tr>
      <w:tr>
        <w:trPr>
          <w:cantSplit/>
          <w:trHeight w:val="747"/>
        </w:trPr>
        <w:tc>
          <w:tcPr>
            <w:tcW w:w="1441" w:type="pct"/>
            <w:textDirection w:val="lrTb"/>
            <w:noWrap w:val="false"/>
          </w:tcPr>
          <w:p>
            <w:pPr>
              <w:pStyle w:val="754"/>
              <w:ind w:firstLine="0"/>
              <w:rPr>
                <w:rFonts w:hint="eastAsia" w:ascii="宋体" w:hAnsi="宋体" w:eastAsia="宋体" w:cs="宋体"/>
                <w:highlight w:val="none"/>
              </w:rPr>
            </w:pPr>
            <w:r>
              <w:rPr>
                <w:rFonts w:hint="eastAsia" w:ascii="宋体" w:hAnsi="宋体" w:eastAsia="宋体" w:cs="宋体"/>
                <w:highlight w:val="none"/>
              </w:rPr>
              <w:t xml:space="preserve">单位简历及内设机构情况</w:t>
            </w:r>
            <w:r/>
          </w:p>
        </w:tc>
        <w:tc>
          <w:tcPr>
            <w:gridSpan w:val="4"/>
            <w:tcW w:w="3558" w:type="pct"/>
            <w:textDirection w:val="lrTb"/>
            <w:noWrap w:val="false"/>
          </w:tcPr>
          <w:p>
            <w:pPr>
              <w:pStyle w:val="754"/>
              <w:ind w:firstLine="0"/>
              <w:rPr>
                <w:rFonts w:hint="eastAsia" w:ascii="宋体" w:hAnsi="宋体" w:eastAsia="宋体" w:cs="宋体"/>
                <w:highlight w:val="none"/>
              </w:rPr>
            </w:pPr>
            <w:r>
              <w:rPr>
                <w:rFonts w:hint="eastAsia" w:ascii="宋体" w:hAnsi="宋体" w:eastAsia="宋体" w:cs="宋体"/>
                <w:highlight w:val="none"/>
              </w:rPr>
            </w:r>
            <w:r/>
          </w:p>
        </w:tc>
      </w:tr>
      <w:tr>
        <w:trPr>
          <w:cantSplit/>
        </w:trPr>
        <w:tc>
          <w:tcPr>
            <w:tcW w:w="1441" w:type="pct"/>
            <w:textDirection w:val="lrTb"/>
            <w:noWrap w:val="false"/>
          </w:tcPr>
          <w:p>
            <w:pPr>
              <w:pStyle w:val="754"/>
              <w:ind w:firstLine="0"/>
              <w:rPr>
                <w:rFonts w:hint="eastAsia" w:ascii="宋体" w:hAnsi="宋体" w:eastAsia="宋体" w:cs="宋体"/>
                <w:highlight w:val="none"/>
              </w:rPr>
            </w:pPr>
            <w:r>
              <w:rPr>
                <w:rFonts w:hint="eastAsia" w:ascii="宋体" w:hAnsi="宋体" w:eastAsia="宋体" w:cs="宋体"/>
                <w:highlight w:val="none"/>
              </w:rPr>
              <w:t xml:space="preserve">单位优势及特长</w:t>
            </w:r>
            <w:r/>
          </w:p>
        </w:tc>
        <w:tc>
          <w:tcPr>
            <w:gridSpan w:val="4"/>
            <w:tcW w:w="3558" w:type="pct"/>
            <w:textDirection w:val="lrTb"/>
            <w:noWrap w:val="false"/>
          </w:tcPr>
          <w:p>
            <w:pPr>
              <w:pStyle w:val="754"/>
              <w:ind w:firstLine="0"/>
              <w:rPr>
                <w:rFonts w:hint="eastAsia" w:ascii="宋体" w:hAnsi="宋体" w:eastAsia="宋体" w:cs="宋体"/>
                <w:highlight w:val="none"/>
              </w:rPr>
            </w:pPr>
            <w:r>
              <w:rPr>
                <w:rFonts w:hint="eastAsia" w:ascii="宋体" w:hAnsi="宋体" w:eastAsia="宋体" w:cs="宋体"/>
                <w:highlight w:val="none"/>
              </w:rPr>
            </w:r>
            <w:r/>
          </w:p>
        </w:tc>
      </w:tr>
      <w:tr>
        <w:trPr>
          <w:cantSplit/>
        </w:trPr>
        <w:tc>
          <w:tcPr>
            <w:tcW w:w="1441" w:type="pct"/>
            <w:textDirection w:val="lrTb"/>
            <w:noWrap w:val="false"/>
          </w:tcPr>
          <w:p>
            <w:pPr>
              <w:pStyle w:val="754"/>
              <w:ind w:firstLine="0"/>
              <w:rPr>
                <w:rFonts w:hint="eastAsia" w:ascii="宋体" w:hAnsi="宋体" w:eastAsia="宋体" w:cs="宋体"/>
                <w:highlight w:val="none"/>
              </w:rPr>
            </w:pPr>
            <w:r>
              <w:rPr>
                <w:rFonts w:hint="eastAsia" w:ascii="宋体" w:hAnsi="宋体" w:eastAsia="宋体" w:cs="宋体"/>
                <w:highlight w:val="none"/>
              </w:rPr>
              <w:t xml:space="preserve">是否处于被行政或司法机关责令停业或停止承接工程任务或停止投标资格</w:t>
            </w:r>
            <w:r/>
          </w:p>
        </w:tc>
        <w:tc>
          <w:tcPr>
            <w:gridSpan w:val="4"/>
            <w:tcW w:w="3558" w:type="pct"/>
            <w:textDirection w:val="lrTb"/>
            <w:noWrap w:val="false"/>
          </w:tcPr>
          <w:p>
            <w:pPr>
              <w:pStyle w:val="754"/>
              <w:ind w:firstLine="0"/>
              <w:rPr>
                <w:rFonts w:hint="eastAsia" w:ascii="宋体" w:hAnsi="宋体" w:eastAsia="宋体" w:cs="宋体"/>
                <w:highlight w:val="none"/>
              </w:rPr>
            </w:pPr>
            <w:r>
              <w:rPr>
                <w:rFonts w:hint="eastAsia" w:ascii="宋体" w:hAnsi="宋体" w:eastAsia="宋体" w:cs="宋体"/>
                <w:highlight w:val="none"/>
              </w:rPr>
            </w:r>
            <w:r/>
          </w:p>
        </w:tc>
      </w:tr>
      <w:tr>
        <w:trPr>
          <w:cantSplit/>
        </w:trPr>
        <w:tc>
          <w:tcPr>
            <w:tcW w:w="1441" w:type="pct"/>
            <w:textDirection w:val="lrTb"/>
            <w:noWrap w:val="false"/>
          </w:tcPr>
          <w:p>
            <w:pPr>
              <w:pStyle w:val="754"/>
              <w:ind w:firstLine="0"/>
              <w:rPr>
                <w:rFonts w:hint="eastAsia" w:ascii="宋体" w:hAnsi="宋体" w:eastAsia="宋体" w:cs="宋体"/>
                <w:highlight w:val="none"/>
              </w:rPr>
            </w:pPr>
            <w:r>
              <w:rPr>
                <w:rFonts w:hint="eastAsia" w:ascii="宋体" w:hAnsi="宋体" w:eastAsia="宋体" w:cs="宋体"/>
                <w:highlight w:val="none"/>
              </w:rPr>
              <w:t xml:space="preserve">最近2年内在经营过程中受到何种奖励或处分（包括情况和结果）</w:t>
            </w:r>
            <w:r/>
          </w:p>
        </w:tc>
        <w:tc>
          <w:tcPr>
            <w:gridSpan w:val="4"/>
            <w:tcW w:w="3558" w:type="pct"/>
            <w:textDirection w:val="lrTb"/>
            <w:noWrap w:val="false"/>
          </w:tcPr>
          <w:p>
            <w:pPr>
              <w:pStyle w:val="754"/>
              <w:ind w:firstLine="0"/>
              <w:rPr>
                <w:rFonts w:hint="eastAsia" w:ascii="宋体" w:hAnsi="宋体" w:eastAsia="宋体" w:cs="宋体"/>
                <w:highlight w:val="none"/>
              </w:rPr>
            </w:pPr>
            <w:r>
              <w:rPr>
                <w:rFonts w:hint="eastAsia" w:ascii="宋体" w:hAnsi="宋体" w:eastAsia="宋体" w:cs="宋体"/>
                <w:highlight w:val="none"/>
              </w:rPr>
            </w:r>
            <w:r/>
          </w:p>
        </w:tc>
      </w:tr>
      <w:tr>
        <w:trPr>
          <w:cantSplit/>
        </w:trPr>
        <w:tc>
          <w:tcPr>
            <w:tcW w:w="1441" w:type="pct"/>
            <w:textDirection w:val="lrTb"/>
            <w:noWrap w:val="false"/>
          </w:tcPr>
          <w:p>
            <w:pPr>
              <w:pStyle w:val="754"/>
              <w:ind w:firstLine="0"/>
              <w:rPr>
                <w:rFonts w:hint="eastAsia" w:ascii="宋体" w:hAnsi="宋体" w:eastAsia="宋体" w:cs="宋体"/>
                <w:highlight w:val="none"/>
              </w:rPr>
            </w:pPr>
            <w:r>
              <w:rPr>
                <w:rFonts w:hint="eastAsia" w:ascii="宋体" w:hAnsi="宋体" w:eastAsia="宋体" w:cs="宋体"/>
                <w:highlight w:val="none"/>
              </w:rPr>
              <w:t xml:space="preserve">最近3年内有无因售假、售劣或是其他原因被消费者投诉或起诉的情况及说明（包括解决方式和结果）</w:t>
            </w:r>
            <w:r/>
          </w:p>
        </w:tc>
        <w:tc>
          <w:tcPr>
            <w:gridSpan w:val="4"/>
            <w:tcW w:w="3558" w:type="pct"/>
            <w:textDirection w:val="lrTb"/>
            <w:noWrap w:val="false"/>
          </w:tcPr>
          <w:p>
            <w:pPr>
              <w:pStyle w:val="754"/>
              <w:ind w:firstLine="0"/>
              <w:rPr>
                <w:rFonts w:hint="eastAsia" w:ascii="宋体" w:hAnsi="宋体" w:eastAsia="宋体" w:cs="宋体"/>
                <w:highlight w:val="none"/>
              </w:rPr>
            </w:pPr>
            <w:r>
              <w:rPr>
                <w:rFonts w:hint="eastAsia" w:ascii="宋体" w:hAnsi="宋体" w:eastAsia="宋体" w:cs="宋体"/>
                <w:highlight w:val="none"/>
              </w:rPr>
            </w:r>
            <w:r/>
          </w:p>
        </w:tc>
      </w:tr>
      <w:tr>
        <w:trPr>
          <w:cantSplit/>
        </w:trPr>
        <w:tc>
          <w:tcPr>
            <w:tcW w:w="1441" w:type="pct"/>
            <w:textDirection w:val="lrTb"/>
            <w:noWrap w:val="false"/>
          </w:tcPr>
          <w:p>
            <w:pPr>
              <w:pStyle w:val="754"/>
              <w:ind w:firstLine="0"/>
              <w:rPr>
                <w:rFonts w:hint="eastAsia" w:ascii="宋体" w:hAnsi="宋体" w:eastAsia="宋体" w:cs="宋体"/>
                <w:highlight w:val="none"/>
              </w:rPr>
            </w:pPr>
            <w:r>
              <w:rPr>
                <w:rFonts w:hint="eastAsia" w:ascii="宋体" w:hAnsi="宋体" w:eastAsia="宋体" w:cs="宋体"/>
                <w:highlight w:val="none"/>
              </w:rPr>
              <w:t xml:space="preserve">最近3年内主要负责人有无因经济犯罪被司法机关追究的情况及说明</w:t>
            </w:r>
            <w:r/>
          </w:p>
        </w:tc>
        <w:tc>
          <w:tcPr>
            <w:gridSpan w:val="4"/>
            <w:tcW w:w="3558" w:type="pct"/>
            <w:textDirection w:val="lrTb"/>
            <w:noWrap w:val="false"/>
          </w:tcPr>
          <w:p>
            <w:pPr>
              <w:pStyle w:val="754"/>
              <w:ind w:firstLine="0"/>
              <w:rPr>
                <w:rFonts w:hint="eastAsia" w:ascii="宋体" w:hAnsi="宋体" w:eastAsia="宋体" w:cs="宋体"/>
                <w:highlight w:val="none"/>
              </w:rPr>
            </w:pPr>
            <w:r>
              <w:rPr>
                <w:rFonts w:hint="eastAsia" w:ascii="宋体" w:hAnsi="宋体" w:eastAsia="宋体" w:cs="宋体"/>
                <w:highlight w:val="none"/>
              </w:rPr>
            </w:r>
            <w:r/>
          </w:p>
        </w:tc>
      </w:tr>
      <w:tr>
        <w:trPr>
          <w:cantSplit/>
        </w:trPr>
        <w:tc>
          <w:tcPr>
            <w:tcW w:w="1441" w:type="pct"/>
            <w:textDirection w:val="lrTb"/>
            <w:noWrap w:val="false"/>
          </w:tcPr>
          <w:p>
            <w:pPr>
              <w:pStyle w:val="754"/>
              <w:ind w:firstLine="0"/>
              <w:rPr>
                <w:rFonts w:hint="eastAsia" w:ascii="宋体" w:hAnsi="宋体" w:eastAsia="宋体" w:cs="宋体"/>
                <w:highlight w:val="none"/>
              </w:rPr>
            </w:pPr>
            <w:r>
              <w:rPr>
                <w:rFonts w:hint="eastAsia" w:ascii="宋体" w:hAnsi="宋体" w:eastAsia="宋体" w:cs="宋体"/>
                <w:highlight w:val="none"/>
              </w:rPr>
              <w:t xml:space="preserve">获得技术认证的工程师及简介</w:t>
            </w:r>
            <w:r/>
          </w:p>
        </w:tc>
        <w:tc>
          <w:tcPr>
            <w:gridSpan w:val="4"/>
            <w:tcW w:w="3558" w:type="pct"/>
            <w:textDirection w:val="lrTb"/>
            <w:noWrap w:val="false"/>
          </w:tcPr>
          <w:p>
            <w:pPr>
              <w:pStyle w:val="754"/>
              <w:ind w:firstLine="0"/>
              <w:rPr>
                <w:rFonts w:hint="eastAsia" w:ascii="宋体" w:hAnsi="宋体" w:eastAsia="宋体" w:cs="宋体"/>
                <w:highlight w:val="none"/>
              </w:rPr>
            </w:pPr>
            <w:r>
              <w:rPr>
                <w:rFonts w:hint="eastAsia" w:ascii="宋体" w:hAnsi="宋体" w:eastAsia="宋体" w:cs="宋体"/>
                <w:highlight w:val="none"/>
              </w:rPr>
            </w:r>
            <w:r/>
          </w:p>
        </w:tc>
      </w:tr>
      <w:tr>
        <w:trPr>
          <w:cantSplit/>
          <w:trHeight w:val="560"/>
        </w:trPr>
        <w:tc>
          <w:tcPr>
            <w:tcW w:w="1441" w:type="pct"/>
            <w:textDirection w:val="lrTb"/>
            <w:noWrap w:val="false"/>
          </w:tcPr>
          <w:p>
            <w:pPr>
              <w:pStyle w:val="754"/>
              <w:ind w:firstLine="0"/>
              <w:rPr>
                <w:rFonts w:hint="eastAsia" w:ascii="宋体" w:hAnsi="宋体" w:eastAsia="宋体" w:cs="宋体"/>
                <w:highlight w:val="none"/>
              </w:rPr>
            </w:pPr>
            <w:r>
              <w:rPr>
                <w:rFonts w:hint="eastAsia" w:ascii="宋体" w:hAnsi="宋体" w:eastAsia="宋体" w:cs="宋体"/>
                <w:highlight w:val="none"/>
              </w:rPr>
              <w:t xml:space="preserve">其他需要说明的情况</w:t>
            </w:r>
            <w:r/>
          </w:p>
        </w:tc>
        <w:tc>
          <w:tcPr>
            <w:gridSpan w:val="4"/>
            <w:tcW w:w="3558" w:type="pct"/>
            <w:textDirection w:val="lrTb"/>
            <w:noWrap w:val="false"/>
          </w:tcPr>
          <w:p>
            <w:pPr>
              <w:pStyle w:val="754"/>
              <w:ind w:firstLine="0"/>
              <w:rPr>
                <w:rFonts w:hint="eastAsia" w:ascii="宋体" w:hAnsi="宋体" w:eastAsia="宋体" w:cs="宋体"/>
                <w:highlight w:val="none"/>
              </w:rPr>
            </w:pPr>
            <w:r>
              <w:rPr>
                <w:rFonts w:hint="eastAsia" w:ascii="宋体" w:hAnsi="宋体" w:eastAsia="宋体" w:cs="宋体"/>
                <w:highlight w:val="none"/>
              </w:rPr>
            </w:r>
            <w:r/>
          </w:p>
        </w:tc>
      </w:tr>
    </w:tbl>
    <w:p>
      <w:pPr>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（本页不够可另加页附后）</w:t>
      </w:r>
      <w:r/>
    </w:p>
    <w:p>
      <w:pPr>
        <w:ind w:firstLine="420"/>
        <w:spacing w:line="400"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20"/>
        <w:spacing w:line="400"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ascii="宋体" w:hAnsi="宋体" w:eastAsia="宋体" w:cs="宋体"/>
          <w:sz w:val="24"/>
          <w:highlight w:val="none"/>
        </w:rPr>
        <w:t xml:space="preserve">名称：（盖章）</w:t>
      </w:r>
      <w:r/>
    </w:p>
    <w:p>
      <w:pPr>
        <w:ind w:firstLine="42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法定代表人或代理人（签字或盖章）：</w:t>
      </w:r>
      <w:r/>
    </w:p>
    <w:p>
      <w:pPr>
        <w:ind w:firstLine="420"/>
        <w:spacing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投标日期</w:t>
      </w:r>
      <w:r>
        <w:rPr>
          <w:rFonts w:hint="eastAsia" w:ascii="宋体" w:hAnsi="宋体" w:eastAsia="宋体" w:cs="宋体"/>
          <w:sz w:val="24"/>
          <w:highlight w:val="none"/>
        </w:rPr>
        <w:t xml:space="preserve">：</w:t>
      </w:r>
      <w:r>
        <w:rPr>
          <w:highlight w:val="none"/>
        </w:rPr>
        <w:br w:type="page" w:clear="all"/>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九、技术规格、商务偏离表</w:t>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pacing w:val="20"/>
          <w:sz w:val="24"/>
          <w:highlight w:val="none"/>
        </w:rPr>
        <w:t xml:space="preserve">（一）技术规格偏离表</w:t>
      </w:r>
      <w:r/>
    </w:p>
    <w:p>
      <w:pPr>
        <w:jc w:val="both"/>
        <w:spacing w:line="380" w:lineRule="atLeast"/>
        <w:rPr>
          <w:rFonts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招标编号∶ </w:t>
      </w:r>
      <w:r/>
    </w:p>
    <w:tbl>
      <w:tblPr>
        <w:tblStyle w:val="782"/>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3"/>
        <w:gridCol w:w="2048"/>
        <w:gridCol w:w="2021"/>
        <w:gridCol w:w="2023"/>
        <w:gridCol w:w="2023"/>
      </w:tblGrid>
      <w:tr>
        <w:trPr/>
        <w:tc>
          <w:tcPr>
            <w:tcMar>
              <w:left w:w="108" w:type="dxa"/>
              <w:top w:w="0" w:type="dxa"/>
              <w:right w:w="108" w:type="dxa"/>
              <w:bottom w:w="0" w:type="dxa"/>
            </w:tcMar>
            <w:tcW w:w="521"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序号</w:t>
            </w:r>
            <w:r/>
          </w:p>
        </w:tc>
        <w:tc>
          <w:tcPr>
            <w:tcMar>
              <w:left w:w="108" w:type="dxa"/>
              <w:top w:w="0" w:type="dxa"/>
              <w:right w:w="108" w:type="dxa"/>
              <w:bottom w:w="0" w:type="dxa"/>
            </w:tcMar>
            <w:tcW w:w="1130" w:type="pct"/>
            <w:vAlign w:val="center"/>
            <w:textDirection w:val="lrTb"/>
            <w:noWrap w:val="false"/>
          </w:tcPr>
          <w:p>
            <w:pPr>
              <w:ind w:left="54"/>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项目</w:t>
            </w:r>
            <w:r/>
          </w:p>
        </w:tc>
        <w:tc>
          <w:tcPr>
            <w:tcMar>
              <w:left w:w="108" w:type="dxa"/>
              <w:top w:w="0" w:type="dxa"/>
              <w:right w:w="108" w:type="dxa"/>
              <w:bottom w:w="0" w:type="dxa"/>
            </w:tcMar>
            <w:tcW w:w="1115" w:type="pct"/>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招标要求</w:t>
            </w:r>
            <w:r/>
          </w:p>
        </w:tc>
        <w:tc>
          <w:tcPr>
            <w:tcMar>
              <w:left w:w="108" w:type="dxa"/>
              <w:top w:w="0" w:type="dxa"/>
              <w:right w:w="108" w:type="dxa"/>
              <w:bottom w:w="0" w:type="dxa"/>
            </w:tcMar>
            <w:tcW w:w="1116" w:type="pct"/>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投标响应</w:t>
            </w:r>
            <w:r/>
          </w:p>
        </w:tc>
        <w:tc>
          <w:tcPr>
            <w:tcMar>
              <w:left w:w="108" w:type="dxa"/>
              <w:top w:w="0" w:type="dxa"/>
              <w:right w:w="108" w:type="dxa"/>
              <w:bottom w:w="0" w:type="dxa"/>
            </w:tcMar>
            <w:tcW w:w="1116" w:type="pct"/>
            <w:vAlign w:val="center"/>
            <w:textDirection w:val="lrTb"/>
            <w:noWrap w:val="false"/>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偏离说明</w:t>
            </w:r>
            <w:r/>
          </w:p>
        </w:tc>
      </w:tr>
      <w:tr>
        <w:trPr/>
        <w:tc>
          <w:tcPr>
            <w:tcMar>
              <w:left w:w="108" w:type="dxa"/>
              <w:top w:w="0" w:type="dxa"/>
              <w:right w:w="108" w:type="dxa"/>
              <w:bottom w:w="0" w:type="dxa"/>
            </w:tcMar>
            <w:tcW w:w="521"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w:t>
            </w:r>
            <w:r/>
          </w:p>
        </w:tc>
        <w:tc>
          <w:tcPr>
            <w:tcMar>
              <w:left w:w="108" w:type="dxa"/>
              <w:top w:w="0" w:type="dxa"/>
              <w:right w:w="108" w:type="dxa"/>
              <w:bottom w:w="0" w:type="dxa"/>
            </w:tcMar>
            <w:tcW w:w="1130"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5"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6"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6"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r>
        <w:trPr/>
        <w:tc>
          <w:tcPr>
            <w:tcMar>
              <w:left w:w="108" w:type="dxa"/>
              <w:top w:w="0" w:type="dxa"/>
              <w:right w:w="108" w:type="dxa"/>
              <w:bottom w:w="0" w:type="dxa"/>
            </w:tcMar>
            <w:tcW w:w="521"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w:t>
            </w:r>
            <w:r/>
          </w:p>
        </w:tc>
        <w:tc>
          <w:tcPr>
            <w:tcMar>
              <w:left w:w="108" w:type="dxa"/>
              <w:top w:w="0" w:type="dxa"/>
              <w:right w:w="108" w:type="dxa"/>
              <w:bottom w:w="0" w:type="dxa"/>
            </w:tcMar>
            <w:tcW w:w="1130"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5"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6"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6"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r>
        <w:trPr/>
        <w:tc>
          <w:tcPr>
            <w:tcMar>
              <w:left w:w="108" w:type="dxa"/>
              <w:top w:w="0" w:type="dxa"/>
              <w:right w:w="108" w:type="dxa"/>
              <w:bottom w:w="0" w:type="dxa"/>
            </w:tcMar>
            <w:tcW w:w="521"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3</w:t>
            </w:r>
            <w:r/>
          </w:p>
        </w:tc>
        <w:tc>
          <w:tcPr>
            <w:tcMar>
              <w:left w:w="108" w:type="dxa"/>
              <w:top w:w="0" w:type="dxa"/>
              <w:right w:w="108" w:type="dxa"/>
              <w:bottom w:w="0" w:type="dxa"/>
            </w:tcMar>
            <w:tcW w:w="1130"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5"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6"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6"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r>
        <w:trPr/>
        <w:tc>
          <w:tcPr>
            <w:tcMar>
              <w:left w:w="108" w:type="dxa"/>
              <w:top w:w="0" w:type="dxa"/>
              <w:right w:w="108" w:type="dxa"/>
              <w:bottom w:w="0" w:type="dxa"/>
            </w:tcMar>
            <w:tcW w:w="521"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4</w:t>
            </w:r>
            <w:r/>
          </w:p>
        </w:tc>
        <w:tc>
          <w:tcPr>
            <w:tcMar>
              <w:left w:w="108" w:type="dxa"/>
              <w:top w:w="0" w:type="dxa"/>
              <w:right w:w="108" w:type="dxa"/>
              <w:bottom w:w="0" w:type="dxa"/>
            </w:tcMar>
            <w:tcW w:w="1130"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5"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6"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6"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r>
        <w:trPr/>
        <w:tc>
          <w:tcPr>
            <w:tcMar>
              <w:left w:w="108" w:type="dxa"/>
              <w:top w:w="0" w:type="dxa"/>
              <w:right w:w="108" w:type="dxa"/>
              <w:bottom w:w="0" w:type="dxa"/>
            </w:tcMar>
            <w:tcW w:w="521"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5</w:t>
            </w:r>
            <w:r/>
          </w:p>
        </w:tc>
        <w:tc>
          <w:tcPr>
            <w:tcMar>
              <w:left w:w="108" w:type="dxa"/>
              <w:top w:w="0" w:type="dxa"/>
              <w:right w:w="108" w:type="dxa"/>
              <w:bottom w:w="0" w:type="dxa"/>
            </w:tcMar>
            <w:tcW w:w="1130"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5"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6"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6"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r>
        <w:trPr/>
        <w:tc>
          <w:tcPr>
            <w:tcMar>
              <w:left w:w="108" w:type="dxa"/>
              <w:top w:w="0" w:type="dxa"/>
              <w:right w:w="108" w:type="dxa"/>
              <w:bottom w:w="0" w:type="dxa"/>
            </w:tcMar>
            <w:tcW w:w="521" w:type="pct"/>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30"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5"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6"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116" w:type="pct"/>
            <w:textDirection w:val="lrTb"/>
            <w:noWrap w:val="false"/>
          </w:tcPr>
          <w:p>
            <w:pPr>
              <w:ind w:firstLine="799"/>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r>
            <w:r/>
          </w:p>
        </w:tc>
      </w:tr>
    </w:tbl>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ascii="宋体" w:hAnsi="宋体" w:eastAsia="宋体" w:cs="宋体"/>
          <w:sz w:val="24"/>
          <w:highlight w:val="none"/>
        </w:rPr>
        <w:t xml:space="preserve">名称：（盖章）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法定代表人或代理人（签字或盖章）：</w:t>
      </w:r>
      <w:r/>
    </w:p>
    <w:p>
      <w:pPr>
        <w:ind w:firstLine="480"/>
        <w:jc w:val="both"/>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投标日期</w:t>
      </w:r>
      <w:r>
        <w:rPr>
          <w:rFonts w:hint="eastAsia" w:ascii="宋体" w:hAnsi="宋体" w:eastAsia="宋体" w:cs="宋体"/>
          <w:sz w:val="24"/>
          <w:highlight w:val="none"/>
        </w:rPr>
        <w:t xml:space="preserve">：</w:t>
      </w:r>
      <w:r/>
    </w:p>
    <w:p>
      <w:pPr>
        <w:jc w:val="center"/>
        <w:spacing w:line="360" w:lineRule="auto"/>
        <w:rPr>
          <w:rFonts w:hint="eastAsia" w:ascii="宋体" w:hAnsi="宋体" w:eastAsia="宋体" w:cs="宋体"/>
          <w:b/>
          <w:spacing w:val="2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pacing w:val="20"/>
          <w:sz w:val="24"/>
          <w:highlight w:val="none"/>
        </w:rPr>
        <w:t xml:space="preserve">（二）商务条款偏离表</w:t>
      </w:r>
      <w:r/>
    </w:p>
    <w:p>
      <w:pPr>
        <w:jc w:val="both"/>
        <w:spacing w:line="380" w:lineRule="atLeast"/>
        <w:rPr>
          <w:rFonts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招标编号∶ </w:t>
      </w:r>
      <w:r/>
    </w:p>
    <w:tbl>
      <w:tblPr>
        <w:tblStyle w:val="782"/>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2920"/>
        <w:gridCol w:w="1939"/>
        <w:gridCol w:w="1823"/>
        <w:gridCol w:w="1560"/>
      </w:tblGrid>
      <w:tr>
        <w:trPr>
          <w:trHeight w:val="323"/>
        </w:trPr>
        <w:tc>
          <w:tcPr>
            <w:tcMar>
              <w:left w:w="108" w:type="dxa"/>
              <w:top w:w="0" w:type="dxa"/>
              <w:right w:w="108" w:type="dxa"/>
              <w:bottom w:w="0" w:type="dxa"/>
            </w:tcMar>
            <w:tcW w:w="446"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序号</w:t>
            </w:r>
            <w:r/>
          </w:p>
        </w:tc>
        <w:tc>
          <w:tcPr>
            <w:tcMar>
              <w:left w:w="108" w:type="dxa"/>
              <w:top w:w="0" w:type="dxa"/>
              <w:right w:w="108" w:type="dxa"/>
              <w:bottom w:w="0" w:type="dxa"/>
            </w:tcMar>
            <w:tcW w:w="1612"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招标文件要求</w:t>
            </w:r>
            <w:r/>
          </w:p>
        </w:tc>
        <w:tc>
          <w:tcPr>
            <w:tcMar>
              <w:left w:w="108" w:type="dxa"/>
              <w:top w:w="0" w:type="dxa"/>
              <w:right w:w="108" w:type="dxa"/>
              <w:bottom w:w="0" w:type="dxa"/>
            </w:tcMar>
            <w:tcW w:w="1071"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投标响应</w:t>
            </w:r>
            <w:r/>
          </w:p>
        </w:tc>
        <w:tc>
          <w:tcPr>
            <w:tcMar>
              <w:left w:w="108" w:type="dxa"/>
              <w:top w:w="0" w:type="dxa"/>
              <w:right w:w="108" w:type="dxa"/>
              <w:bottom w:w="0" w:type="dxa"/>
            </w:tcMar>
            <w:tcW w:w="1007"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偏离说明</w:t>
            </w:r>
            <w:r/>
          </w:p>
        </w:tc>
        <w:tc>
          <w:tcPr>
            <w:tcMar>
              <w:left w:w="108" w:type="dxa"/>
              <w:top w:w="0" w:type="dxa"/>
              <w:right w:w="108" w:type="dxa"/>
              <w:bottom w:w="0" w:type="dxa"/>
            </w:tcMar>
            <w:tcW w:w="862"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备注</w:t>
            </w:r>
            <w:r/>
          </w:p>
        </w:tc>
      </w:tr>
      <w:tr>
        <w:trPr>
          <w:trHeight w:val="533"/>
        </w:trPr>
        <w:tc>
          <w:tcPr>
            <w:tcMar>
              <w:left w:w="108" w:type="dxa"/>
              <w:top w:w="0" w:type="dxa"/>
              <w:right w:w="108" w:type="dxa"/>
              <w:bottom w:w="0" w:type="dxa"/>
            </w:tcMar>
            <w:tcW w:w="446"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w:t>
            </w:r>
            <w:r/>
          </w:p>
        </w:tc>
        <w:tc>
          <w:tcPr>
            <w:tcMar>
              <w:left w:w="108" w:type="dxa"/>
              <w:top w:w="0" w:type="dxa"/>
              <w:right w:w="108" w:type="dxa"/>
              <w:bottom w:w="0" w:type="dxa"/>
            </w:tcMar>
            <w:tcW w:w="161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交货期限</w:t>
            </w:r>
            <w:r/>
          </w:p>
        </w:tc>
        <w:tc>
          <w:tcPr>
            <w:tcMar>
              <w:left w:w="108" w:type="dxa"/>
              <w:top w:w="0" w:type="dxa"/>
              <w:right w:w="108" w:type="dxa"/>
              <w:bottom w:w="0" w:type="dxa"/>
            </w:tcMar>
            <w:tcW w:w="1071"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007"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86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533"/>
        </w:trPr>
        <w:tc>
          <w:tcPr>
            <w:tcMar>
              <w:left w:w="108" w:type="dxa"/>
              <w:top w:w="0" w:type="dxa"/>
              <w:right w:w="108" w:type="dxa"/>
              <w:bottom w:w="0" w:type="dxa"/>
            </w:tcMar>
            <w:tcW w:w="446"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w:t>
            </w:r>
            <w:r/>
          </w:p>
        </w:tc>
        <w:tc>
          <w:tcPr>
            <w:tcMar>
              <w:left w:w="108" w:type="dxa"/>
              <w:top w:w="0" w:type="dxa"/>
              <w:right w:w="108" w:type="dxa"/>
              <w:bottom w:w="0" w:type="dxa"/>
            </w:tcMar>
            <w:tcW w:w="161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交货地点</w:t>
            </w:r>
            <w:r/>
          </w:p>
        </w:tc>
        <w:tc>
          <w:tcPr>
            <w:tcMar>
              <w:left w:w="108" w:type="dxa"/>
              <w:top w:w="0" w:type="dxa"/>
              <w:right w:w="108" w:type="dxa"/>
              <w:bottom w:w="0" w:type="dxa"/>
            </w:tcMar>
            <w:tcW w:w="1071"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007"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86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533"/>
        </w:trPr>
        <w:tc>
          <w:tcPr>
            <w:tcMar>
              <w:left w:w="108" w:type="dxa"/>
              <w:top w:w="0" w:type="dxa"/>
              <w:right w:w="108" w:type="dxa"/>
              <w:bottom w:w="0" w:type="dxa"/>
            </w:tcMar>
            <w:tcW w:w="446"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（3）</w:t>
            </w:r>
            <w:r/>
          </w:p>
        </w:tc>
        <w:tc>
          <w:tcPr>
            <w:tcMar>
              <w:left w:w="108" w:type="dxa"/>
              <w:top w:w="0" w:type="dxa"/>
              <w:right w:w="108" w:type="dxa"/>
              <w:bottom w:w="0" w:type="dxa"/>
            </w:tcMar>
            <w:tcW w:w="161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付款方式</w:t>
            </w:r>
            <w:r/>
          </w:p>
        </w:tc>
        <w:tc>
          <w:tcPr>
            <w:tcMar>
              <w:left w:w="108" w:type="dxa"/>
              <w:top w:w="0" w:type="dxa"/>
              <w:right w:w="108" w:type="dxa"/>
              <w:bottom w:w="0" w:type="dxa"/>
            </w:tcMar>
            <w:tcW w:w="1071"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007"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86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533"/>
        </w:trPr>
        <w:tc>
          <w:tcPr>
            <w:tcMar>
              <w:left w:w="108" w:type="dxa"/>
              <w:top w:w="0" w:type="dxa"/>
              <w:right w:w="108" w:type="dxa"/>
              <w:bottom w:w="0" w:type="dxa"/>
            </w:tcMar>
            <w:tcW w:w="446" w:type="pct"/>
            <w:vAlign w:val="center"/>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(4)</w:t>
            </w:r>
            <w:r/>
          </w:p>
        </w:tc>
        <w:tc>
          <w:tcPr>
            <w:tcMar>
              <w:left w:w="108" w:type="dxa"/>
              <w:top w:w="0" w:type="dxa"/>
              <w:right w:w="108" w:type="dxa"/>
              <w:bottom w:w="0" w:type="dxa"/>
            </w:tcMar>
            <w:tcW w:w="161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售后服务承诺</w:t>
            </w:r>
            <w:r/>
          </w:p>
        </w:tc>
        <w:tc>
          <w:tcPr>
            <w:tcMar>
              <w:left w:w="108" w:type="dxa"/>
              <w:top w:w="0" w:type="dxa"/>
              <w:right w:w="108" w:type="dxa"/>
              <w:bottom w:w="0" w:type="dxa"/>
            </w:tcMar>
            <w:tcW w:w="1071"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007"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86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533"/>
        </w:trPr>
        <w:tc>
          <w:tcPr>
            <w:tcMar>
              <w:left w:w="108" w:type="dxa"/>
              <w:top w:w="0" w:type="dxa"/>
              <w:right w:w="108" w:type="dxa"/>
              <w:bottom w:w="0" w:type="dxa"/>
            </w:tcMar>
            <w:tcW w:w="446" w:type="pct"/>
            <w:textDirection w:val="lrTb"/>
            <w:noWrap w:val="false"/>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w:t>
            </w:r>
            <w:r/>
          </w:p>
        </w:tc>
        <w:tc>
          <w:tcPr>
            <w:tcMar>
              <w:left w:w="108" w:type="dxa"/>
              <w:top w:w="0" w:type="dxa"/>
              <w:right w:w="108" w:type="dxa"/>
              <w:bottom w:w="0" w:type="dxa"/>
            </w:tcMar>
            <w:tcW w:w="161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其他商务要求</w:t>
            </w:r>
            <w:r/>
          </w:p>
        </w:tc>
        <w:tc>
          <w:tcPr>
            <w:tcMar>
              <w:left w:w="108" w:type="dxa"/>
              <w:top w:w="0" w:type="dxa"/>
              <w:right w:w="108" w:type="dxa"/>
              <w:bottom w:w="0" w:type="dxa"/>
            </w:tcMar>
            <w:tcW w:w="1071"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007"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862" w:type="pct"/>
            <w:textDirection w:val="lrTb"/>
            <w:noWrap w:val="false"/>
          </w:tcPr>
          <w:p>
            <w:pPr>
              <w:jc w:val="both"/>
              <w:rPr>
                <w:highlight w:val="none"/>
              </w:rPr>
              <w:pBdr>
                <w:top w:val="none" w:color="000000" w:sz="0" w:space="0"/>
                <w:left w:val="none" w:color="000000" w:sz="0" w:space="0"/>
                <w:bottom w:val="none" w:color="000000" w:sz="0" w:space="0"/>
                <w:right w:val="none" w:color="000000" w:sz="0" w:space="0"/>
              </w:pBdr>
            </w:pPr>
            <w:r>
              <w:rPr>
                <w:highlight w:val="none"/>
              </w:rPr>
            </w:r>
            <w:r/>
          </w:p>
        </w:tc>
      </w:tr>
    </w:tbl>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ascii="宋体" w:hAnsi="宋体" w:eastAsia="宋体" w:cs="宋体"/>
          <w:sz w:val="24"/>
          <w:highlight w:val="none"/>
        </w:rPr>
        <w:t xml:space="preserve">名称：（盖章）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法定代表人或代理人（签字或盖章）：</w:t>
      </w:r>
      <w:r/>
    </w:p>
    <w:p>
      <w:pPr>
        <w:ind w:firstLine="480"/>
        <w:jc w:val="both"/>
        <w:spacing w:line="360" w:lineRule="auto"/>
        <w:rPr>
          <w:rFonts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投标日期</w:t>
      </w:r>
      <w:r>
        <w:rPr>
          <w:rFonts w:hint="eastAsia" w:ascii="宋体" w:hAnsi="宋体" w:eastAsia="宋体" w:cs="宋体"/>
          <w:sz w:val="24"/>
          <w:highlight w:val="none"/>
        </w:rPr>
        <w:t xml:space="preserve">：</w:t>
      </w:r>
      <w:r/>
    </w:p>
    <w:p>
      <w:pPr>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注：1.</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提交的投标文件应在本表中将投标文件实际响应的技术、商务部分与招标文件的技术、商务部分进行逐项对应列出对比，并在“偏离说明”项下填写以下内容：优于的，填写“正偏离”；符合的，填写“无偏离”；低于的，填写“负偏离”。</w:t>
      </w:r>
      <w:r/>
    </w:p>
    <w:p>
      <w:pPr>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2.若事项较多，</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可根据投标内容的实际情况另纸说明。</w:t>
      </w:r>
      <w:r/>
    </w:p>
    <w:p>
      <w:pPr>
        <w:rPr>
          <w:highlight w:val="none"/>
        </w:rPr>
      </w:pPr>
      <w:r>
        <w:rPr>
          <w:rFonts w:ascii="宋体" w:hAnsi="宋体" w:eastAsia="宋体" w:cs="宋体"/>
          <w:b/>
          <w:sz w:val="30"/>
          <w:highlight w:val="none"/>
        </w:rPr>
        <w:br w:type="page" w:clear="all"/>
      </w:r>
      <w:r/>
    </w:p>
    <w:p>
      <w:pPr>
        <w:jc w:val="center"/>
        <w:spacing w:line="360" w:lineRule="auto"/>
        <w:rPr>
          <w:rFonts w:hint="eastAsia" w:ascii="宋体" w:hAnsi="宋体" w:eastAsia="宋体" w:cs="宋体"/>
          <w:b/>
          <w:sz w:val="30"/>
          <w:szCs w:val="30"/>
          <w:highlight w:val="none"/>
        </w:rPr>
      </w:pPr>
      <w:r>
        <w:rPr>
          <w:rFonts w:hint="eastAsia" w:ascii="宋体" w:hAnsi="宋体" w:eastAsia="宋体" w:cs="宋体"/>
          <w:b/>
          <w:sz w:val="30"/>
          <w:szCs w:val="30"/>
          <w:highlight w:val="none"/>
        </w:rPr>
        <w:t xml:space="preserve">十、企业类似业绩一览表</w:t>
      </w:r>
      <w:r/>
    </w:p>
    <w:p>
      <w:pPr>
        <w:pStyle w:val="754"/>
        <w:ind w:firstLine="0"/>
        <w:spacing w:after="312"/>
        <w:rPr>
          <w:rFonts w:hint="eastAsia" w:ascii="宋体" w:hAnsi="宋体" w:eastAsia="宋体" w:cs="宋体"/>
          <w:highlight w:val="none"/>
        </w:rPr>
      </w:pPr>
      <w:r>
        <w:rPr>
          <w:rFonts w:hint="eastAsia" w:ascii="宋体" w:hAnsi="宋体" w:eastAsia="宋体" w:cs="宋体"/>
          <w:highlight w:val="none"/>
        </w:rPr>
        <w:t xml:space="preserve">招标编号：</w:t>
      </w:r>
      <w:r/>
    </w:p>
    <w:tbl>
      <w:tblPr>
        <w:tblStyle w:val="752"/>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42"/>
        <w:gridCol w:w="2747"/>
        <w:gridCol w:w="1721"/>
        <w:gridCol w:w="2604"/>
        <w:gridCol w:w="941"/>
      </w:tblGrid>
      <w:tr>
        <w:trPr/>
        <w:tc>
          <w:tcPr>
            <w:tcW w:w="575"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W w:w="1516" w:type="pct"/>
            <w:vAlign w:val="center"/>
            <w:textDirection w:val="lrTb"/>
            <w:noWrap w:val="false"/>
          </w:tcPr>
          <w:p>
            <w:pPr>
              <w:jc w:val="center"/>
              <w:spacing w:line="360" w:lineRule="auto"/>
              <w:tabs>
                <w:tab w:val="left" w:pos="6252"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项目名称</w:t>
            </w:r>
            <w:r/>
          </w:p>
        </w:tc>
        <w:tc>
          <w:tcPr>
            <w:tcW w:w="950" w:type="pct"/>
            <w:vAlign w:val="center"/>
            <w:textDirection w:val="lrTb"/>
            <w:noWrap w:val="false"/>
          </w:tcPr>
          <w:p>
            <w:pPr>
              <w:jc w:val="center"/>
              <w:spacing w:line="360" w:lineRule="auto"/>
              <w:tabs>
                <w:tab w:val="left" w:pos="6252"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合同签订时间</w:t>
            </w:r>
            <w:r/>
          </w:p>
        </w:tc>
        <w:tc>
          <w:tcPr>
            <w:tcW w:w="1437" w:type="pct"/>
            <w:vAlign w:val="center"/>
            <w:textDirection w:val="lrTb"/>
            <w:noWrap w:val="false"/>
          </w:tcPr>
          <w:p>
            <w:pPr>
              <w:jc w:val="center"/>
              <w:spacing w:line="360" w:lineRule="auto"/>
              <w:tabs>
                <w:tab w:val="left" w:pos="6252"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甲方（业主）单位名称</w:t>
            </w:r>
            <w:r/>
          </w:p>
        </w:tc>
        <w:tc>
          <w:tcPr>
            <w:tcW w:w="519"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备注</w:t>
            </w:r>
            <w:r/>
          </w:p>
        </w:tc>
      </w:tr>
      <w:tr>
        <w:trPr/>
        <w:tc>
          <w:tcPr>
            <w:tcW w:w="575"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1516"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50"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37"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19"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575"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W w:w="1516"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50"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37"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19"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575"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W w:w="1516"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50"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37"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19"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575"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tcW w:w="1516"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50"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37"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19"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575"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w:t>
            </w:r>
            <w:r/>
          </w:p>
        </w:tc>
        <w:tc>
          <w:tcPr>
            <w:tcW w:w="1516"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50"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37"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19"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575"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p>
        </w:tc>
        <w:tc>
          <w:tcPr>
            <w:tcW w:w="1516"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50"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37"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19"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c>
          <w:tcPr>
            <w:tcW w:w="575"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516"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950"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37"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519" w:type="pct"/>
            <w:vAlign w:val="center"/>
            <w:textDirection w:val="lrTb"/>
            <w:noWrap w:val="false"/>
          </w:tcPr>
          <w:p>
            <w:pPr>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供应商名称：（单位盖章）</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法定代表人或代理人：（签字或盖章）</w:t>
      </w:r>
      <w:r/>
    </w:p>
    <w:p>
      <w:pPr>
        <w:spacing w:before="100" w:beforeAutospacing="1" w:after="100" w:afterAutospacing="1"/>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p>
    <w:p>
      <w:pPr>
        <w:spacing w:line="85" w:lineRule="atLeast"/>
        <w:rPr>
          <w:rFonts w:hint="eastAsia" w:ascii="宋体" w:hAnsi="宋体" w:eastAsia="宋体" w:cs="宋体"/>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highlight w:val="none"/>
        </w:rPr>
      </w:r>
      <w:r/>
    </w:p>
    <w:p>
      <w:pPr>
        <w:jc w:val="center"/>
        <w:spacing w:line="85" w:lineRule="atLeast"/>
        <w:rPr>
          <w:rFonts w:hint="eastAsia" w:ascii="宋体" w:hAnsi="宋体" w:eastAsia="宋体" w:cs="宋体"/>
          <w:b/>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highlight w:val="none"/>
        </w:rPr>
      </w:r>
      <w:r/>
    </w:p>
    <w:p>
      <w:pPr>
        <w:rPr>
          <w:rFonts w:hint="eastAsia" w:ascii="宋体" w:hAnsi="宋体" w:eastAsia="宋体" w:cs="宋体"/>
          <w:b/>
          <w:sz w:val="30"/>
          <w:highlight w:val="none"/>
        </w:rPr>
      </w:pPr>
      <w:r>
        <w:rPr>
          <w:rFonts w:ascii="宋体" w:hAnsi="宋体" w:eastAsia="宋体" w:cs="宋体"/>
          <w:b/>
          <w:sz w:val="30"/>
          <w:highlight w:val="none"/>
        </w:rPr>
        <w:br w:type="page" w:clear="all"/>
      </w:r>
      <w:r/>
    </w:p>
    <w:p>
      <w:pPr>
        <w:jc w:val="center"/>
        <w:spacing w:line="85" w:lineRule="atLeast"/>
        <w:rPr>
          <w:rFonts w:hint="eastAsia" w:ascii="宋体" w:hAnsi="宋体" w:eastAsia="宋体" w:cs="宋体"/>
          <w:b/>
          <w:bCs/>
          <w:sz w:val="30"/>
          <w:szCs w:val="3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十</w:t>
      </w:r>
      <w:r>
        <w:rPr>
          <w:rFonts w:hint="eastAsia" w:ascii="宋体" w:hAnsi="宋体" w:eastAsia="宋体" w:cs="宋体"/>
          <w:b/>
          <w:sz w:val="30"/>
          <w:highlight w:val="none"/>
        </w:rPr>
        <w:t xml:space="preserve">一</w:t>
      </w:r>
      <w:r>
        <w:rPr>
          <w:rFonts w:ascii="宋体" w:hAnsi="宋体" w:eastAsia="宋体" w:cs="宋体"/>
          <w:b/>
          <w:sz w:val="30"/>
          <w:highlight w:val="none"/>
        </w:rPr>
        <w:t xml:space="preserve">、售后服务承诺书</w:t>
      </w:r>
      <w:r/>
    </w:p>
    <w:p>
      <w:pP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招标编号：</w:t>
      </w:r>
      <w:r/>
    </w:p>
    <w:tbl>
      <w:tblPr>
        <w:tblStyle w:val="782"/>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6"/>
        <w:gridCol w:w="3422"/>
        <w:gridCol w:w="2294"/>
        <w:gridCol w:w="2416"/>
      </w:tblGrid>
      <w:tr>
        <w:trPr>
          <w:trHeight w:val="853"/>
        </w:trPr>
        <w:tc>
          <w:tcPr>
            <w:tcMar>
              <w:left w:w="108" w:type="dxa"/>
              <w:top w:w="0" w:type="dxa"/>
              <w:right w:w="108" w:type="dxa"/>
              <w:bottom w:w="0" w:type="dxa"/>
            </w:tcMar>
            <w:tcW w:w="511" w:type="pct"/>
            <w:vAlign w:val="center"/>
            <w:textDirection w:val="lrTb"/>
            <w:noWrap w:val="false"/>
          </w:tcPr>
          <w:p>
            <w:pPr>
              <w:jc w:val="center"/>
              <w:spacing w:before="200" w:after="2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序号</w:t>
            </w:r>
            <w:r/>
          </w:p>
        </w:tc>
        <w:tc>
          <w:tcPr>
            <w:tcMar>
              <w:left w:w="108" w:type="dxa"/>
              <w:top w:w="0" w:type="dxa"/>
              <w:right w:w="108" w:type="dxa"/>
              <w:bottom w:w="0" w:type="dxa"/>
            </w:tcMar>
            <w:tcW w:w="1888" w:type="pct"/>
            <w:vAlign w:val="center"/>
            <w:textDirection w:val="lrTb"/>
            <w:noWrap w:val="false"/>
          </w:tcPr>
          <w:p>
            <w:pPr>
              <w:jc w:val="center"/>
              <w:spacing w:before="200" w:after="2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售后服务内容</w:t>
            </w:r>
            <w:r/>
          </w:p>
        </w:tc>
        <w:tc>
          <w:tcPr>
            <w:tcMar>
              <w:left w:w="108" w:type="dxa"/>
              <w:top w:w="0" w:type="dxa"/>
              <w:right w:w="108" w:type="dxa"/>
              <w:bottom w:w="0" w:type="dxa"/>
            </w:tcMar>
            <w:tcW w:w="1266" w:type="pct"/>
            <w:vAlign w:val="center"/>
            <w:textDirection w:val="lrTb"/>
            <w:noWrap w:val="false"/>
          </w:tcPr>
          <w:p>
            <w:pPr>
              <w:jc w:val="center"/>
              <w:spacing w:before="200" w:after="2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期限（时间）</w:t>
            </w:r>
            <w:r/>
          </w:p>
        </w:tc>
        <w:tc>
          <w:tcPr>
            <w:tcMar>
              <w:left w:w="108" w:type="dxa"/>
              <w:top w:w="0" w:type="dxa"/>
              <w:right w:w="108" w:type="dxa"/>
              <w:bottom w:w="0" w:type="dxa"/>
            </w:tcMar>
            <w:tcW w:w="1333" w:type="pct"/>
            <w:vAlign w:val="center"/>
            <w:textDirection w:val="lrTb"/>
            <w:noWrap w:val="false"/>
          </w:tcPr>
          <w:p>
            <w:pPr>
              <w:jc w:val="center"/>
              <w:spacing w:before="200" w:after="20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备注</w:t>
            </w:r>
            <w:r/>
          </w:p>
        </w:tc>
      </w:tr>
      <w:tr>
        <w:trPr>
          <w:trHeight w:val="853"/>
        </w:trPr>
        <w:tc>
          <w:tcPr>
            <w:tcMar>
              <w:left w:w="108" w:type="dxa"/>
              <w:top w:w="0" w:type="dxa"/>
              <w:right w:w="108" w:type="dxa"/>
              <w:bottom w:w="0" w:type="dxa"/>
            </w:tcMar>
            <w:tcW w:w="511"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w:t>
            </w:r>
            <w:r/>
          </w:p>
        </w:tc>
        <w:tc>
          <w:tcPr>
            <w:tcMar>
              <w:left w:w="108" w:type="dxa"/>
              <w:top w:w="0" w:type="dxa"/>
              <w:right w:w="108" w:type="dxa"/>
              <w:bottom w:w="0" w:type="dxa"/>
            </w:tcMar>
            <w:tcW w:w="1888"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免费质保期</w:t>
            </w:r>
            <w:r/>
          </w:p>
        </w:tc>
        <w:tc>
          <w:tcPr>
            <w:tcMar>
              <w:left w:w="108" w:type="dxa"/>
              <w:top w:w="0" w:type="dxa"/>
              <w:right w:w="108" w:type="dxa"/>
              <w:bottom w:w="0" w:type="dxa"/>
            </w:tcMar>
            <w:tcW w:w="1266"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333"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853"/>
        </w:trPr>
        <w:tc>
          <w:tcPr>
            <w:tcMar>
              <w:left w:w="108" w:type="dxa"/>
              <w:top w:w="0" w:type="dxa"/>
              <w:right w:w="108" w:type="dxa"/>
              <w:bottom w:w="0" w:type="dxa"/>
            </w:tcMar>
            <w:tcW w:w="511"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w:t>
            </w:r>
            <w:r/>
          </w:p>
        </w:tc>
        <w:tc>
          <w:tcPr>
            <w:tcMar>
              <w:left w:w="108" w:type="dxa"/>
              <w:top w:w="0" w:type="dxa"/>
              <w:right w:w="108" w:type="dxa"/>
              <w:bottom w:w="0" w:type="dxa"/>
            </w:tcMar>
            <w:tcW w:w="1888"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服务响应</w:t>
            </w:r>
            <w:r/>
          </w:p>
        </w:tc>
        <w:tc>
          <w:tcPr>
            <w:tcMar>
              <w:left w:w="108" w:type="dxa"/>
              <w:top w:w="0" w:type="dxa"/>
              <w:right w:w="108" w:type="dxa"/>
              <w:bottom w:w="0" w:type="dxa"/>
            </w:tcMar>
            <w:tcW w:w="1266"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333"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853"/>
        </w:trPr>
        <w:tc>
          <w:tcPr>
            <w:tcMar>
              <w:left w:w="108" w:type="dxa"/>
              <w:top w:w="0" w:type="dxa"/>
              <w:right w:w="108" w:type="dxa"/>
              <w:bottom w:w="0" w:type="dxa"/>
            </w:tcMar>
            <w:tcW w:w="511"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3</w:t>
            </w:r>
            <w:r/>
          </w:p>
        </w:tc>
        <w:tc>
          <w:tcPr>
            <w:tcMar>
              <w:left w:w="108" w:type="dxa"/>
              <w:top w:w="0" w:type="dxa"/>
              <w:right w:w="108" w:type="dxa"/>
              <w:bottom w:w="0" w:type="dxa"/>
            </w:tcMar>
            <w:tcW w:w="1888"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响应后</w:t>
            </w:r>
            <w:r>
              <w:rPr>
                <w:rFonts w:ascii="宋体" w:hAnsi="宋体" w:eastAsia="宋体" w:cs="宋体"/>
                <w:sz w:val="24"/>
                <w:highlight w:val="none"/>
              </w:rPr>
              <w:t xml:space="preserve">到达现场</w:t>
            </w:r>
            <w:r/>
          </w:p>
        </w:tc>
        <w:tc>
          <w:tcPr>
            <w:tcMar>
              <w:left w:w="108" w:type="dxa"/>
              <w:top w:w="0" w:type="dxa"/>
              <w:right w:w="108" w:type="dxa"/>
              <w:bottom w:w="0" w:type="dxa"/>
            </w:tcMar>
            <w:tcW w:w="1266"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333"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854"/>
        </w:trPr>
        <w:tc>
          <w:tcPr>
            <w:tcMar>
              <w:left w:w="108" w:type="dxa"/>
              <w:top w:w="0" w:type="dxa"/>
              <w:right w:w="108" w:type="dxa"/>
              <w:bottom w:w="0" w:type="dxa"/>
            </w:tcMar>
            <w:tcW w:w="511"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4</w:t>
            </w:r>
            <w:r/>
          </w:p>
        </w:tc>
        <w:tc>
          <w:tcPr>
            <w:tcMar>
              <w:left w:w="108" w:type="dxa"/>
              <w:top w:w="0" w:type="dxa"/>
              <w:right w:w="108" w:type="dxa"/>
              <w:bottom w:w="0" w:type="dxa"/>
            </w:tcMar>
            <w:tcW w:w="1888"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解决问题</w:t>
            </w:r>
            <w:r/>
          </w:p>
        </w:tc>
        <w:tc>
          <w:tcPr>
            <w:tcMar>
              <w:left w:w="108" w:type="dxa"/>
              <w:top w:w="0" w:type="dxa"/>
              <w:right w:w="108" w:type="dxa"/>
              <w:bottom w:w="0" w:type="dxa"/>
            </w:tcMar>
            <w:tcW w:w="1266"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333"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highlight w:val="none"/>
              </w:rPr>
            </w:r>
            <w:r/>
          </w:p>
        </w:tc>
      </w:tr>
      <w:tr>
        <w:trPr>
          <w:trHeight w:val="853"/>
        </w:trPr>
        <w:tc>
          <w:tcPr>
            <w:tcMar>
              <w:left w:w="108" w:type="dxa"/>
              <w:top w:w="0" w:type="dxa"/>
              <w:right w:w="108" w:type="dxa"/>
              <w:bottom w:w="0" w:type="dxa"/>
            </w:tcMar>
            <w:tcW w:w="511"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w:t>
            </w:r>
            <w:r/>
          </w:p>
        </w:tc>
        <w:tc>
          <w:tcPr>
            <w:tcMar>
              <w:left w:w="108" w:type="dxa"/>
              <w:top w:w="0" w:type="dxa"/>
              <w:right w:w="108" w:type="dxa"/>
              <w:bottom w:w="0" w:type="dxa"/>
            </w:tcMar>
            <w:tcW w:w="1888"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266"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highlight w:val="none"/>
              </w:rPr>
            </w:r>
            <w:r/>
          </w:p>
        </w:tc>
        <w:tc>
          <w:tcPr>
            <w:tcMar>
              <w:left w:w="108" w:type="dxa"/>
              <w:top w:w="0" w:type="dxa"/>
              <w:right w:w="108" w:type="dxa"/>
              <w:bottom w:w="0" w:type="dxa"/>
            </w:tcMar>
            <w:tcW w:w="1333" w:type="pct"/>
            <w:vAlign w:val="center"/>
            <w:textDirection w:val="lrTb"/>
            <w:noWrap w:val="false"/>
          </w:tcPr>
          <w:p>
            <w:pPr>
              <w:jc w:val="center"/>
              <w:spacing w:before="25" w:after="25"/>
              <w:rPr>
                <w:highlight w:val="none"/>
              </w:rPr>
              <w:pBdr>
                <w:top w:val="none" w:color="000000" w:sz="0" w:space="0"/>
                <w:left w:val="none" w:color="000000" w:sz="0" w:space="0"/>
                <w:bottom w:val="none" w:color="000000" w:sz="0" w:space="0"/>
                <w:right w:val="none" w:color="000000" w:sz="0" w:space="0"/>
              </w:pBdr>
            </w:pPr>
            <w:r>
              <w:rPr>
                <w:highlight w:val="none"/>
              </w:rPr>
            </w:r>
            <w:r/>
          </w:p>
        </w:tc>
      </w:tr>
    </w:tbl>
    <w:p>
      <w:pPr>
        <w:ind w:firstLine="480"/>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注：1</w:t>
      </w:r>
      <w:r>
        <w:rPr>
          <w:rFonts w:hint="eastAsia" w:ascii="宋体" w:hAnsi="宋体" w:eastAsia="宋体" w:cs="宋体"/>
          <w:sz w:val="24"/>
          <w:highlight w:val="none"/>
        </w:rPr>
        <w:t xml:space="preserve">.</w:t>
      </w:r>
      <w:r>
        <w:rPr>
          <w:rFonts w:ascii="宋体" w:hAnsi="宋体" w:eastAsia="宋体" w:cs="宋体"/>
          <w:sz w:val="24"/>
          <w:highlight w:val="none"/>
        </w:rPr>
        <w:t xml:space="preserve">针对服务内容有必须说明的事项，请在“备注”栏目内注明；</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w:t>
      </w:r>
      <w:r>
        <w:rPr>
          <w:rFonts w:hint="eastAsia" w:ascii="宋体" w:hAnsi="宋体" w:eastAsia="宋体" w:cs="宋体"/>
          <w:sz w:val="24"/>
          <w:highlight w:val="none"/>
        </w:rPr>
        <w:t xml:space="preserve">.</w:t>
      </w:r>
      <w:r>
        <w:rPr>
          <w:rFonts w:ascii="宋体" w:hAnsi="宋体" w:eastAsia="宋体" w:cs="宋体"/>
          <w:sz w:val="24"/>
          <w:highlight w:val="none"/>
        </w:rPr>
        <w:t xml:space="preserve">如有其它售后服务内容，可自行参照填写。</w:t>
      </w:r>
      <w:r/>
    </w:p>
    <w:p>
      <w:pPr>
        <w:ind w:firstLine="420"/>
        <w:spacing w:line="360" w:lineRule="auto"/>
        <w:rPr>
          <w:highlight w:val="none"/>
        </w:rPr>
        <w:pBdr>
          <w:top w:val="none" w:color="000000" w:sz="0" w:space="0"/>
          <w:left w:val="none" w:color="000000" w:sz="0" w:space="0"/>
          <w:bottom w:val="none" w:color="000000" w:sz="0" w:space="0"/>
          <w:right w:val="none" w:color="000000" w:sz="0" w:space="0"/>
        </w:pBdr>
      </w:pPr>
      <w:r>
        <w:rPr>
          <w:highlight w:val="none"/>
        </w:rPr>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供应商</w:t>
      </w:r>
      <w:r>
        <w:rPr>
          <w:rFonts w:ascii="宋体" w:hAnsi="宋体" w:eastAsia="宋体" w:cs="宋体"/>
          <w:sz w:val="24"/>
          <w:highlight w:val="none"/>
        </w:rPr>
        <w:t xml:space="preserve">（公章）：</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法定代表人或</w:t>
      </w:r>
      <w:r>
        <w:rPr>
          <w:rFonts w:hint="eastAsia" w:ascii="宋体" w:hAnsi="宋体" w:eastAsia="宋体" w:cs="宋体"/>
          <w:sz w:val="24"/>
          <w:szCs w:val="24"/>
          <w:highlight w:val="none"/>
        </w:rPr>
        <w:t xml:space="preserve">代理人</w:t>
      </w:r>
      <w:r>
        <w:rPr>
          <w:rFonts w:ascii="宋体" w:hAnsi="宋体" w:eastAsia="宋体" w:cs="宋体"/>
          <w:sz w:val="24"/>
          <w:highlight w:val="none"/>
        </w:rPr>
        <w:t xml:space="preserve">：（签字或签章）</w:t>
      </w:r>
      <w:r/>
    </w:p>
    <w:p>
      <w:pPr>
        <w:ind w:firstLine="480"/>
        <w:jc w:val="both"/>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日期：</w:t>
      </w:r>
      <w:r>
        <w:rPr>
          <w:rFonts w:hint="eastAsia" w:ascii="宋体" w:hAnsi="宋体" w:eastAsia="宋体" w:cs="宋体"/>
          <w:sz w:val="24"/>
          <w:highlight w:val="none"/>
        </w:rPr>
        <w:t xml:space="preserve">   </w:t>
      </w:r>
      <w:r>
        <w:rPr>
          <w:rFonts w:ascii="宋体" w:hAnsi="宋体" w:eastAsia="宋体" w:cs="宋体"/>
          <w:sz w:val="24"/>
          <w:highlight w:val="none"/>
        </w:rPr>
        <w:t xml:space="preserve">年</w:t>
      </w:r>
      <w:r>
        <w:rPr>
          <w:rFonts w:hint="eastAsia" w:ascii="宋体" w:hAnsi="宋体" w:eastAsia="宋体" w:cs="宋体"/>
          <w:sz w:val="24"/>
          <w:highlight w:val="none"/>
        </w:rPr>
        <w:t xml:space="preserve">   </w:t>
      </w:r>
      <w:r>
        <w:rPr>
          <w:rFonts w:ascii="宋体" w:hAnsi="宋体" w:eastAsia="宋体" w:cs="宋体"/>
          <w:sz w:val="24"/>
          <w:highlight w:val="none"/>
        </w:rPr>
        <w:t xml:space="preserve">月</w:t>
      </w:r>
      <w:r>
        <w:rPr>
          <w:rFonts w:hint="eastAsia" w:ascii="宋体" w:hAnsi="宋体" w:eastAsia="宋体" w:cs="宋体"/>
          <w:sz w:val="24"/>
          <w:highlight w:val="none"/>
        </w:rPr>
        <w:t xml:space="preserve">   </w:t>
      </w:r>
      <w:r>
        <w:rPr>
          <w:rFonts w:ascii="宋体" w:hAnsi="宋体" w:eastAsia="宋体" w:cs="宋体"/>
          <w:sz w:val="24"/>
          <w:highlight w:val="none"/>
        </w:rPr>
        <w:t xml:space="preserve">日</w:t>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十</w:t>
      </w:r>
      <w:r>
        <w:rPr>
          <w:rFonts w:hint="eastAsia" w:ascii="宋体" w:hAnsi="宋体" w:eastAsia="宋体" w:cs="宋体"/>
          <w:b/>
          <w:sz w:val="30"/>
          <w:highlight w:val="none"/>
        </w:rPr>
        <w:t xml:space="preserve">二</w:t>
      </w:r>
      <w:r>
        <w:rPr>
          <w:rFonts w:ascii="宋体" w:hAnsi="宋体" w:eastAsia="宋体" w:cs="宋体"/>
          <w:b/>
          <w:sz w:val="30"/>
          <w:highlight w:val="none"/>
        </w:rPr>
        <w:t xml:space="preserve">、中小企业声明函</w:t>
      </w:r>
      <w:r/>
    </w:p>
    <w:p>
      <w:pPr>
        <w:ind w:firstLine="480"/>
        <w:jc w:val="both"/>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jc w:val="both"/>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本公司（联合体）郑重声明，根据《政府采购促进中小企业发展管理办法》（财库﹝2020﹞46 号）的规定，本公司（联合体）参加</w:t>
      </w:r>
      <w:r>
        <w:rPr>
          <w:rFonts w:ascii="宋体" w:hAnsi="宋体" w:eastAsia="宋体" w:cs="宋体"/>
          <w:sz w:val="24"/>
          <w:szCs w:val="24"/>
          <w:highlight w:val="none"/>
          <w:u w:val="single"/>
        </w:rPr>
        <w:t xml:space="preserve">（单位名称）</w:t>
      </w:r>
      <w:r>
        <w:rPr>
          <w:rFonts w:ascii="宋体" w:hAnsi="宋体" w:eastAsia="宋体" w:cs="宋体"/>
          <w:sz w:val="24"/>
          <w:szCs w:val="24"/>
          <w:highlight w:val="none"/>
        </w:rPr>
        <w:t xml:space="preserve">的</w:t>
      </w:r>
      <w:r>
        <w:rPr>
          <w:rFonts w:ascii="宋体" w:hAnsi="宋体" w:eastAsia="宋体" w:cs="宋体"/>
          <w:sz w:val="24"/>
          <w:szCs w:val="24"/>
          <w:highlight w:val="none"/>
          <w:u w:val="single"/>
        </w:rPr>
        <w:t xml:space="preserve">（项目名称）</w:t>
      </w:r>
      <w:r>
        <w:rPr>
          <w:rFonts w:ascii="宋体" w:hAnsi="宋体" w:eastAsia="宋体" w:cs="宋体"/>
          <w:sz w:val="24"/>
          <w:szCs w:val="24"/>
          <w:highlight w:val="none"/>
        </w:rPr>
        <w:t xml:space="preserve">采购活动，提供货物全部由符合政策要求的中小企业制造。相关企业（含联合体中的中小企业、签订分包意向协议的中小企业）的具体情况如下：</w:t>
      </w:r>
      <w:r/>
    </w:p>
    <w:p>
      <w:pPr>
        <w:ind w:firstLine="480"/>
        <w:jc w:val="both"/>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1.</w:t>
      </w:r>
      <w:r>
        <w:rPr>
          <w:rFonts w:ascii="宋体" w:hAnsi="宋体" w:eastAsia="宋体" w:cs="宋体"/>
          <w:sz w:val="24"/>
          <w:szCs w:val="24"/>
          <w:highlight w:val="none"/>
          <w:u w:val="single"/>
        </w:rPr>
        <w:t xml:space="preserve">（标的物名称）</w:t>
      </w:r>
      <w:r>
        <w:rPr>
          <w:rFonts w:ascii="宋体" w:hAnsi="宋体" w:eastAsia="宋体" w:cs="宋体"/>
          <w:sz w:val="24"/>
          <w:szCs w:val="24"/>
          <w:highlight w:val="none"/>
        </w:rPr>
        <w:t xml:space="preserve">，属于</w:t>
      </w:r>
      <w:r>
        <w:rPr>
          <w:rFonts w:ascii="宋体" w:hAnsi="宋体" w:eastAsia="宋体" w:cs="宋体"/>
          <w:sz w:val="24"/>
          <w:szCs w:val="24"/>
          <w:highlight w:val="none"/>
          <w:u w:val="single"/>
        </w:rPr>
        <w:t xml:space="preserve">工业</w:t>
      </w:r>
      <w:r>
        <w:rPr>
          <w:rFonts w:ascii="宋体" w:hAnsi="宋体" w:eastAsia="宋体" w:cs="宋体"/>
          <w:sz w:val="24"/>
          <w:szCs w:val="24"/>
          <w:highlight w:val="none"/>
        </w:rPr>
        <w:t xml:space="preserve">；制造商为</w:t>
      </w:r>
      <w:r>
        <w:rPr>
          <w:rFonts w:ascii="宋体" w:hAnsi="宋体" w:eastAsia="宋体" w:cs="宋体"/>
          <w:sz w:val="24"/>
          <w:szCs w:val="24"/>
          <w:highlight w:val="none"/>
          <w:u w:val="single"/>
        </w:rPr>
        <w:t xml:space="preserve">（企业名称）</w:t>
      </w:r>
      <w:r>
        <w:rPr>
          <w:rFonts w:ascii="宋体" w:hAnsi="宋体" w:eastAsia="宋体" w:cs="宋体"/>
          <w:sz w:val="24"/>
          <w:szCs w:val="24"/>
          <w:highlight w:val="none"/>
        </w:rPr>
        <w:t xml:space="preserve">，从业人员人，营业收入为万元，资产总额为万元，属于</w:t>
      </w:r>
      <w:r>
        <w:rPr>
          <w:rFonts w:ascii="宋体" w:hAnsi="宋体" w:eastAsia="宋体" w:cs="宋体"/>
          <w:sz w:val="24"/>
          <w:szCs w:val="24"/>
          <w:highlight w:val="none"/>
          <w:u w:val="single"/>
        </w:rPr>
        <w:t xml:space="preserve">（</w:t>
      </w:r>
      <w:r>
        <w:rPr>
          <w:rFonts w:ascii="Wingdings" w:hAnsi="Wingdings" w:eastAsia="Wingdings" w:cs="Wingdings"/>
          <w:sz w:val="24"/>
          <w:szCs w:val="24"/>
          <w:highlight w:val="none"/>
          <w:u w:val="single"/>
        </w:rPr>
        <w:t xml:space="preserve">¨</w:t>
      </w:r>
      <w:r>
        <w:rPr>
          <w:rFonts w:ascii="宋体" w:hAnsi="宋体" w:eastAsia="宋体" w:cs="宋体"/>
          <w:sz w:val="24"/>
          <w:szCs w:val="24"/>
          <w:highlight w:val="none"/>
          <w:u w:val="single"/>
        </w:rPr>
        <w:t xml:space="preserve">中型企业、</w:t>
      </w:r>
      <w:r>
        <w:rPr>
          <w:rFonts w:ascii="Wingdings" w:hAnsi="Wingdings" w:eastAsia="Wingdings" w:cs="Wingdings"/>
          <w:sz w:val="24"/>
          <w:szCs w:val="24"/>
          <w:highlight w:val="none"/>
          <w:u w:val="single"/>
        </w:rPr>
        <w:t xml:space="preserve">¨</w:t>
      </w:r>
      <w:r>
        <w:rPr>
          <w:rFonts w:ascii="宋体" w:hAnsi="宋体" w:eastAsia="宋体" w:cs="宋体"/>
          <w:sz w:val="24"/>
          <w:szCs w:val="24"/>
          <w:highlight w:val="none"/>
          <w:u w:val="single"/>
        </w:rPr>
        <w:t xml:space="preserve">小型企业、</w:t>
      </w:r>
      <w:r>
        <w:rPr>
          <w:rFonts w:ascii="Wingdings" w:hAnsi="Wingdings" w:eastAsia="Wingdings" w:cs="Wingdings"/>
          <w:sz w:val="24"/>
          <w:szCs w:val="24"/>
          <w:highlight w:val="none"/>
          <w:u w:val="single"/>
        </w:rPr>
        <w:t xml:space="preserve">¨</w:t>
      </w:r>
      <w:r>
        <w:rPr>
          <w:rFonts w:ascii="宋体" w:hAnsi="宋体" w:eastAsia="宋体" w:cs="宋体"/>
          <w:sz w:val="24"/>
          <w:szCs w:val="24"/>
          <w:highlight w:val="none"/>
          <w:u w:val="single"/>
        </w:rPr>
        <w:t xml:space="preserve">微型企业）</w:t>
      </w:r>
      <w:r>
        <w:rPr>
          <w:rFonts w:ascii="宋体" w:hAnsi="宋体" w:eastAsia="宋体" w:cs="宋体"/>
          <w:sz w:val="24"/>
          <w:szCs w:val="24"/>
          <w:highlight w:val="none"/>
        </w:rPr>
        <w:t xml:space="preserve">；</w:t>
      </w:r>
      <w:r/>
    </w:p>
    <w:p>
      <w:pPr>
        <w:ind w:firstLine="480"/>
        <w:jc w:val="both"/>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2.</w:t>
      </w:r>
      <w:r>
        <w:rPr>
          <w:rFonts w:ascii="宋体" w:hAnsi="宋体" w:eastAsia="宋体" w:cs="宋体"/>
          <w:sz w:val="24"/>
          <w:szCs w:val="24"/>
          <w:highlight w:val="none"/>
          <w:u w:val="single"/>
        </w:rPr>
        <w:t xml:space="preserve">（标的物名称）</w:t>
      </w:r>
      <w:r>
        <w:rPr>
          <w:rFonts w:ascii="宋体" w:hAnsi="宋体" w:eastAsia="宋体" w:cs="宋体"/>
          <w:sz w:val="24"/>
          <w:szCs w:val="24"/>
          <w:highlight w:val="none"/>
        </w:rPr>
        <w:t xml:space="preserve">，属于</w:t>
      </w:r>
      <w:r>
        <w:rPr>
          <w:rFonts w:ascii="宋体" w:hAnsi="宋体" w:eastAsia="宋体" w:cs="宋体"/>
          <w:sz w:val="24"/>
          <w:szCs w:val="24"/>
          <w:highlight w:val="none"/>
          <w:u w:val="single"/>
        </w:rPr>
        <w:t xml:space="preserve">工业</w:t>
      </w:r>
      <w:r>
        <w:rPr>
          <w:rFonts w:ascii="宋体" w:hAnsi="宋体" w:eastAsia="宋体" w:cs="宋体"/>
          <w:sz w:val="24"/>
          <w:szCs w:val="24"/>
          <w:highlight w:val="none"/>
        </w:rPr>
        <w:t xml:space="preserve">；制造商为</w:t>
      </w:r>
      <w:r>
        <w:rPr>
          <w:rFonts w:ascii="宋体" w:hAnsi="宋体" w:eastAsia="宋体" w:cs="宋体"/>
          <w:sz w:val="24"/>
          <w:szCs w:val="24"/>
          <w:highlight w:val="none"/>
          <w:u w:val="single"/>
        </w:rPr>
        <w:t xml:space="preserve">（企业名称）</w:t>
      </w:r>
      <w:r>
        <w:rPr>
          <w:rFonts w:ascii="宋体" w:hAnsi="宋体" w:eastAsia="宋体" w:cs="宋体"/>
          <w:sz w:val="24"/>
          <w:szCs w:val="24"/>
          <w:highlight w:val="none"/>
        </w:rPr>
        <w:t xml:space="preserve">，从业人员人，营业收入为万元，资产总额为万元，属于</w:t>
      </w:r>
      <w:r>
        <w:rPr>
          <w:rFonts w:ascii="宋体" w:hAnsi="宋体" w:eastAsia="宋体" w:cs="宋体"/>
          <w:sz w:val="24"/>
          <w:szCs w:val="24"/>
          <w:highlight w:val="none"/>
          <w:u w:val="single"/>
        </w:rPr>
        <w:t xml:space="preserve">（</w:t>
      </w:r>
      <w:r>
        <w:rPr>
          <w:rFonts w:ascii="Wingdings" w:hAnsi="Wingdings" w:eastAsia="Wingdings" w:cs="Wingdings"/>
          <w:sz w:val="24"/>
          <w:szCs w:val="24"/>
          <w:highlight w:val="none"/>
          <w:u w:val="single"/>
        </w:rPr>
        <w:t xml:space="preserve">¨</w:t>
      </w:r>
      <w:r>
        <w:rPr>
          <w:rFonts w:ascii="宋体" w:hAnsi="宋体" w:eastAsia="宋体" w:cs="宋体"/>
          <w:sz w:val="24"/>
          <w:szCs w:val="24"/>
          <w:highlight w:val="none"/>
          <w:u w:val="single"/>
        </w:rPr>
        <w:t xml:space="preserve">中型企业、</w:t>
      </w:r>
      <w:r>
        <w:rPr>
          <w:rFonts w:ascii="Wingdings" w:hAnsi="Wingdings" w:eastAsia="Wingdings" w:cs="Wingdings"/>
          <w:sz w:val="24"/>
          <w:szCs w:val="24"/>
          <w:highlight w:val="none"/>
          <w:u w:val="single"/>
        </w:rPr>
        <w:t xml:space="preserve">¨</w:t>
      </w:r>
      <w:r>
        <w:rPr>
          <w:rFonts w:ascii="宋体" w:hAnsi="宋体" w:eastAsia="宋体" w:cs="宋体"/>
          <w:sz w:val="24"/>
          <w:szCs w:val="24"/>
          <w:highlight w:val="none"/>
          <w:u w:val="single"/>
        </w:rPr>
        <w:t xml:space="preserve">小型企业、</w:t>
      </w:r>
      <w:r>
        <w:rPr>
          <w:rFonts w:ascii="Wingdings" w:hAnsi="Wingdings" w:eastAsia="Wingdings" w:cs="Wingdings"/>
          <w:sz w:val="24"/>
          <w:szCs w:val="24"/>
          <w:highlight w:val="none"/>
          <w:u w:val="single"/>
        </w:rPr>
        <w:t xml:space="preserve">¨</w:t>
      </w:r>
      <w:r>
        <w:rPr>
          <w:rFonts w:ascii="宋体" w:hAnsi="宋体" w:eastAsia="宋体" w:cs="宋体"/>
          <w:sz w:val="24"/>
          <w:szCs w:val="24"/>
          <w:highlight w:val="none"/>
          <w:u w:val="single"/>
        </w:rPr>
        <w:t xml:space="preserve">微型企业）</w:t>
      </w:r>
      <w:r>
        <w:rPr>
          <w:rFonts w:ascii="宋体" w:hAnsi="宋体" w:eastAsia="宋体" w:cs="宋体"/>
          <w:sz w:val="24"/>
          <w:szCs w:val="24"/>
          <w:highlight w:val="none"/>
        </w:rPr>
        <w:t xml:space="preserve">；</w:t>
      </w:r>
      <w:r/>
    </w:p>
    <w:p>
      <w:pPr>
        <w:ind w:firstLine="480"/>
        <w:jc w:val="both"/>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w:t>
      </w:r>
      <w:r/>
    </w:p>
    <w:p>
      <w:pPr>
        <w:ind w:firstLine="480"/>
        <w:jc w:val="both"/>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以上企业，不属于大企业的分支机构，不存在控股股东为大企业的情形，也不存在与大企业的负责人为同一人的情形。</w:t>
      </w:r>
      <w:r/>
    </w:p>
    <w:p>
      <w:pPr>
        <w:ind w:firstLine="480"/>
        <w:jc w:val="both"/>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本企业对上述声明内容的真实性负责。如有虚假，将依法承担相应责任。</w:t>
      </w:r>
      <w:r/>
    </w:p>
    <w:p>
      <w:pPr>
        <w:ind w:firstLine="480"/>
        <w:jc w:val="center"/>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企业名称（盖章）：</w:t>
      </w:r>
      <w:r/>
    </w:p>
    <w:p>
      <w:pPr>
        <w:ind w:firstLine="4080"/>
        <w:jc w:val="both"/>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日期：</w:t>
      </w:r>
      <w:r/>
    </w:p>
    <w:p>
      <w:pPr>
        <w:ind w:firstLine="482"/>
        <w:jc w:val="both"/>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sz w:val="24"/>
          <w:szCs w:val="24"/>
          <w:highlight w:val="none"/>
        </w:rPr>
        <w:t xml:space="preserve">注：</w:t>
      </w:r>
      <w:r/>
    </w:p>
    <w:p>
      <w:pPr>
        <w:ind w:firstLine="482"/>
        <w:jc w:val="both"/>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1.</w:t>
      </w:r>
      <w:r>
        <w:rPr>
          <w:rFonts w:ascii="宋体" w:hAnsi="宋体" w:eastAsia="宋体" w:cs="宋体"/>
          <w:b/>
          <w:bCs/>
          <w:sz w:val="24"/>
          <w:szCs w:val="24"/>
          <w:highlight w:val="none"/>
        </w:rPr>
        <w:t xml:space="preserve">中小企业划分标准详见“工信部联企业〔2011〕300号通知中的《中小企业划型标准规定》”。</w:t>
      </w:r>
      <w:r/>
    </w:p>
    <w:p>
      <w:pPr>
        <w:ind w:firstLine="482"/>
        <w:jc w:val="both"/>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2.</w:t>
      </w:r>
      <w:r>
        <w:rPr>
          <w:rFonts w:ascii="宋体" w:hAnsi="宋体" w:eastAsia="宋体" w:cs="宋体"/>
          <w:b/>
          <w:bCs/>
          <w:sz w:val="24"/>
          <w:szCs w:val="24"/>
          <w:highlight w:val="none"/>
          <w:u w:val="single"/>
        </w:rPr>
        <w:t xml:space="preserve">如供应商认定本项目制造商为中型、小型或微型企业，则需根据“工信部联企业〔2011〕300号”通知中的《中小企业划型标准规定》填报“中小企业声明函”</w:t>
      </w:r>
      <w:r>
        <w:rPr>
          <w:rFonts w:ascii="宋体" w:hAnsi="宋体" w:eastAsia="宋体" w:cs="宋体"/>
          <w:b/>
          <w:bCs/>
          <w:sz w:val="24"/>
          <w:szCs w:val="24"/>
          <w:highlight w:val="none"/>
        </w:rPr>
        <w:t xml:space="preserve">。</w:t>
      </w:r>
      <w:r/>
    </w:p>
    <w:p>
      <w:pPr>
        <w:ind w:firstLine="482"/>
        <w:jc w:val="both"/>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3.</w:t>
      </w:r>
      <w:r>
        <w:rPr>
          <w:rFonts w:ascii="宋体" w:hAnsi="宋体" w:eastAsia="宋体" w:cs="宋体"/>
          <w:b/>
          <w:bCs/>
          <w:sz w:val="24"/>
          <w:szCs w:val="24"/>
          <w:highlight w:val="none"/>
        </w:rPr>
        <w:t xml:space="preserve">从</w:t>
      </w:r>
      <w:r>
        <w:rPr>
          <w:rFonts w:ascii="宋体" w:hAnsi="宋体" w:eastAsia="宋体" w:cs="宋体"/>
          <w:b/>
          <w:sz w:val="24"/>
          <w:szCs w:val="24"/>
          <w:highlight w:val="none"/>
        </w:rPr>
        <w:t xml:space="preserve">业人员、营业收入、资产总额填报上一年度数据，无上一年度数据的新成立企业可不填报。</w:t>
      </w:r>
      <w:r/>
    </w:p>
    <w:p>
      <w:pPr>
        <w:ind w:firstLine="482"/>
        <w:jc w:val="both"/>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szCs w:val="24"/>
          <w:highlight w:val="none"/>
        </w:rPr>
        <w:t xml:space="preserve">4</w:t>
      </w:r>
      <w:r>
        <w:rPr>
          <w:rFonts w:hint="eastAsia" w:ascii="宋体" w:hAnsi="宋体" w:eastAsia="宋体" w:cs="宋体"/>
          <w:b/>
          <w:sz w:val="24"/>
          <w:szCs w:val="24"/>
          <w:highlight w:val="none"/>
        </w:rPr>
        <w:t xml:space="preserve">.供应商</w:t>
      </w:r>
      <w:r>
        <w:rPr>
          <w:rFonts w:ascii="宋体" w:hAnsi="宋体" w:eastAsia="宋体" w:cs="宋体"/>
          <w:b/>
          <w:sz w:val="24"/>
          <w:szCs w:val="24"/>
          <w:highlight w:val="none"/>
        </w:rPr>
        <w:t xml:space="preserve">所投不同货物的生产制造商信息均需填报。</w:t>
      </w:r>
      <w:r/>
    </w:p>
    <w:p>
      <w:pPr>
        <w:ind w:firstLine="482"/>
        <w:jc w:val="both"/>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szCs w:val="24"/>
          <w:highlight w:val="none"/>
        </w:rPr>
        <w:t xml:space="preserve">5</w:t>
      </w:r>
      <w:r>
        <w:rPr>
          <w:rFonts w:hint="eastAsia" w:ascii="宋体" w:hAnsi="宋体" w:eastAsia="宋体" w:cs="宋体"/>
          <w:b/>
          <w:sz w:val="24"/>
          <w:szCs w:val="24"/>
          <w:highlight w:val="none"/>
        </w:rPr>
        <w:t xml:space="preserve">.</w:t>
      </w:r>
      <w:r>
        <w:rPr>
          <w:rFonts w:ascii="宋体" w:hAnsi="宋体" w:eastAsia="宋体" w:cs="宋体"/>
          <w:b/>
          <w:sz w:val="24"/>
          <w:szCs w:val="24"/>
          <w:highlight w:val="none"/>
        </w:rPr>
        <w:t xml:space="preserve">供应商应对照中小企业划分标准和采购标的所属行业：</w:t>
      </w:r>
      <w:r>
        <w:rPr>
          <w:rFonts w:ascii="宋体" w:hAnsi="宋体" w:eastAsia="宋体" w:cs="宋体"/>
          <w:b/>
          <w:sz w:val="24"/>
          <w:szCs w:val="24"/>
          <w:highlight w:val="none"/>
          <w:u w:val="single"/>
        </w:rPr>
        <w:t xml:space="preserve">工业</w:t>
      </w:r>
      <w:r>
        <w:rPr>
          <w:rFonts w:ascii="宋体" w:hAnsi="宋体" w:eastAsia="宋体" w:cs="宋体"/>
          <w:b/>
          <w:sz w:val="24"/>
          <w:szCs w:val="24"/>
          <w:highlight w:val="none"/>
        </w:rPr>
        <w:t xml:space="preserve">，如实、完整填报《中小企业声明函》，如未对（</w:t>
      </w:r>
      <w:r>
        <w:rPr>
          <w:rFonts w:ascii="Wingdings" w:hAnsi="Wingdings" w:eastAsia="Wingdings" w:cs="Wingdings"/>
          <w:b/>
          <w:sz w:val="24"/>
          <w:szCs w:val="24"/>
          <w:highlight w:val="none"/>
          <w:u w:val="single"/>
        </w:rPr>
        <w:t xml:space="preserve">¨</w:t>
      </w:r>
      <w:r>
        <w:rPr>
          <w:rFonts w:ascii="宋体" w:hAnsi="宋体" w:eastAsia="宋体" w:cs="宋体"/>
          <w:b/>
          <w:sz w:val="24"/>
          <w:szCs w:val="24"/>
          <w:highlight w:val="none"/>
          <w:u w:val="single"/>
        </w:rPr>
        <w:t xml:space="preserve">中型企业、</w:t>
      </w:r>
      <w:r>
        <w:rPr>
          <w:rFonts w:ascii="Wingdings" w:hAnsi="Wingdings" w:eastAsia="Wingdings" w:cs="Wingdings"/>
          <w:b/>
          <w:sz w:val="24"/>
          <w:szCs w:val="24"/>
          <w:highlight w:val="none"/>
          <w:u w:val="single"/>
        </w:rPr>
        <w:t xml:space="preserve">¨</w:t>
      </w:r>
      <w:r>
        <w:rPr>
          <w:rFonts w:ascii="宋体" w:hAnsi="宋体" w:eastAsia="宋体" w:cs="宋体"/>
          <w:b/>
          <w:sz w:val="24"/>
          <w:szCs w:val="24"/>
          <w:highlight w:val="none"/>
          <w:u w:val="single"/>
        </w:rPr>
        <w:t xml:space="preserve">小型企业、</w:t>
      </w:r>
      <w:r>
        <w:rPr>
          <w:rFonts w:ascii="Wingdings" w:hAnsi="Wingdings" w:eastAsia="Wingdings" w:cs="Wingdings"/>
          <w:b/>
          <w:sz w:val="24"/>
          <w:szCs w:val="24"/>
          <w:highlight w:val="none"/>
          <w:u w:val="single"/>
        </w:rPr>
        <w:t xml:space="preserve">¨</w:t>
      </w:r>
      <w:r>
        <w:rPr>
          <w:rFonts w:ascii="宋体" w:hAnsi="宋体" w:eastAsia="宋体" w:cs="宋体"/>
          <w:b/>
          <w:sz w:val="24"/>
          <w:szCs w:val="24"/>
          <w:highlight w:val="none"/>
          <w:u w:val="single"/>
        </w:rPr>
        <w:t xml:space="preserve">微型企业</w:t>
      </w:r>
      <w:r>
        <w:rPr>
          <w:rFonts w:ascii="宋体" w:hAnsi="宋体" w:eastAsia="宋体" w:cs="宋体"/>
          <w:b/>
          <w:sz w:val="24"/>
          <w:szCs w:val="24"/>
          <w:highlight w:val="none"/>
        </w:rPr>
        <w:t xml:space="preserve">）进行勾选，视同非中、小、微企业，不享受相应扶持政策。</w:t>
      </w:r>
      <w:r/>
    </w:p>
    <w:p>
      <w:pPr>
        <w:ind w:firstLine="480"/>
        <w:jc w:val="both"/>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 </w:t>
      </w:r>
      <w:r/>
    </w:p>
    <w:p>
      <w:pPr>
        <w:rPr>
          <w:highlight w:val="none"/>
        </w:rPr>
      </w:pPr>
      <w:r>
        <w:rPr>
          <w:rFonts w:ascii="宋体" w:hAnsi="宋体" w:eastAsia="宋体" w:cs="宋体"/>
          <w:b/>
          <w:sz w:val="30"/>
          <w:highlight w:val="none"/>
        </w:rPr>
        <w:br w:type="page" w:clear="all"/>
      </w:r>
      <w:r/>
    </w:p>
    <w:p>
      <w:pPr>
        <w:jc w:val="center"/>
        <w:spacing w:line="85" w:lineRule="atLeast"/>
        <w:rPr>
          <w:rFonts w:hint="eastAsia" w:ascii="宋体" w:hAnsi="宋体" w:eastAsia="宋体" w:cs="宋体"/>
          <w:b/>
          <w:bCs/>
          <w:sz w:val="30"/>
          <w:szCs w:val="3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30"/>
          <w:highlight w:val="none"/>
        </w:rPr>
        <w:t xml:space="preserve">十三、残疾人福利性单位声明函</w:t>
      </w:r>
      <w:r/>
    </w:p>
    <w:p>
      <w:pPr>
        <w:jc w:val="both"/>
        <w:spacing w:line="579"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pacing w:val="6"/>
          <w:sz w:val="24"/>
          <w:highlight w:val="none"/>
          <w:u w:val="single"/>
        </w:rPr>
        <w:t xml:space="preserve">               </w:t>
      </w:r>
      <w:r>
        <w:rPr>
          <w:rFonts w:ascii="宋体" w:hAnsi="宋体" w:eastAsia="宋体" w:cs="宋体"/>
          <w:b/>
          <w:spacing w:val="6"/>
          <w:sz w:val="24"/>
          <w:highlight w:val="none"/>
          <w:u w:val="single"/>
        </w:rPr>
        <w:t xml:space="preserve">：</w:t>
      </w:r>
      <w:r/>
    </w:p>
    <w:p>
      <w:pPr>
        <w:ind w:firstLine="504"/>
        <w:jc w:val="both"/>
        <w:spacing w:line="57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pacing w:val="6"/>
          <w:sz w:val="24"/>
          <w:highlight w:val="none"/>
        </w:rPr>
        <w:t xml:space="preserve">本单位郑重声明，根据《财政部民政部中国残疾人联合会关于促进残疾人就业政府采购政策的通知》（财库</w:t>
      </w:r>
      <w:r>
        <w:rPr>
          <w:rFonts w:ascii="宋体" w:hAnsi="宋体" w:eastAsia="宋体" w:cs="宋体"/>
          <w:sz w:val="24"/>
          <w:highlight w:val="none"/>
        </w:rPr>
        <w:t xml:space="preserve">〔2017〕141</w:t>
      </w:r>
      <w:r>
        <w:rPr>
          <w:rFonts w:ascii="宋体" w:hAnsi="宋体" w:eastAsia="宋体" w:cs="宋体"/>
          <w:spacing w:val="6"/>
          <w:sz w:val="24"/>
          <w:highlight w:val="none"/>
        </w:rPr>
        <w:t xml:space="preserve">号）的规定，本单位为符合条件的残疾人福利性单位，且本单位参加</w:t>
      </w:r>
      <w:r>
        <w:rPr>
          <w:rFonts w:ascii="宋体" w:hAnsi="宋体" w:eastAsia="宋体" w:cs="宋体"/>
          <w:spacing w:val="6"/>
          <w:sz w:val="24"/>
          <w:highlight w:val="none"/>
          <w:u w:val="single"/>
        </w:rPr>
        <w:t xml:space="preserve">（采购单位）</w:t>
      </w:r>
      <w:r>
        <w:rPr>
          <w:rFonts w:ascii="宋体" w:hAnsi="宋体" w:eastAsia="宋体" w:cs="宋体"/>
          <w:spacing w:val="6"/>
          <w:sz w:val="24"/>
          <w:highlight w:val="none"/>
        </w:rPr>
        <w:t xml:space="preserve">单位的</w:t>
      </w:r>
      <w:r>
        <w:rPr>
          <w:rFonts w:ascii="宋体" w:hAnsi="宋体" w:eastAsia="宋体" w:cs="宋体"/>
          <w:sz w:val="24"/>
          <w:highlight w:val="none"/>
          <w:u w:val="single"/>
        </w:rPr>
        <w:t xml:space="preserve">（招标编号及项目名称）</w:t>
      </w:r>
      <w:r>
        <w:rPr>
          <w:rFonts w:ascii="宋体" w:hAnsi="宋体" w:eastAsia="宋体" w:cs="宋体"/>
          <w:spacing w:val="6"/>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504"/>
        <w:jc w:val="both"/>
        <w:spacing w:line="57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pacing w:val="6"/>
          <w:sz w:val="24"/>
          <w:highlight w:val="none"/>
        </w:rPr>
        <w:t xml:space="preserve">本单位对上述声明的真实性负责。如有虚假，将依法承担相应责任。</w:t>
      </w:r>
      <w:r/>
    </w:p>
    <w:p>
      <w:pPr>
        <w:ind w:firstLine="504"/>
        <w:jc w:val="both"/>
        <w:spacing w:line="579"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ind w:firstLine="504"/>
        <w:jc w:val="both"/>
        <w:spacing w:line="360" w:lineRule="auto"/>
        <w:rPr>
          <w:sz w:val="24"/>
          <w:szCs w:val="24"/>
          <w:highlight w:val="none"/>
        </w:rPr>
        <w:pBdr>
          <w:top w:val="none" w:color="000000" w:sz="0" w:space="0"/>
          <w:left w:val="none" w:color="000000" w:sz="0" w:space="0"/>
          <w:bottom w:val="none" w:color="000000" w:sz="0" w:space="0"/>
          <w:right w:val="none" w:color="000000" w:sz="0" w:space="0"/>
        </w:pBdr>
      </w:pPr>
      <w:r>
        <w:rPr>
          <w:sz w:val="24"/>
          <w:szCs w:val="24"/>
          <w:highlight w:val="none"/>
        </w:rPr>
      </w:r>
      <w:r/>
    </w:p>
    <w:p>
      <w:pPr>
        <w:jc w:val="right"/>
        <w:spacing w:line="360" w:lineRule="auto"/>
        <w:rPr>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供应商</w:t>
      </w:r>
      <w:r>
        <w:rPr>
          <w:rFonts w:ascii="宋体" w:hAnsi="宋体" w:eastAsia="宋体" w:cs="宋体"/>
          <w:sz w:val="24"/>
          <w:szCs w:val="24"/>
          <w:highlight w:val="none"/>
        </w:rPr>
        <w:t xml:space="preserve">：（单位盖章）</w:t>
      </w:r>
      <w:r/>
    </w:p>
    <w:p>
      <w:pPr>
        <w:ind w:firstLine="480"/>
        <w:jc w:val="right"/>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highlight w:val="none"/>
        </w:rPr>
        <w:t xml:space="preserve">日期：</w:t>
      </w:r>
      <w:r>
        <w:rPr>
          <w:rFonts w:ascii="宋体" w:hAnsi="宋体" w:eastAsia="宋体" w:cs="宋体"/>
          <w:sz w:val="24"/>
          <w:highlight w:val="none"/>
        </w:rPr>
        <w:t xml:space="preserve">年月日</w:t>
      </w:r>
      <w:r/>
    </w:p>
    <w:p>
      <w:pPr>
        <w:ind w:firstLine="480"/>
        <w:jc w:val="right"/>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p>
      <w:pPr>
        <w:rPr>
          <w:rFonts w:hint="eastAsia" w:ascii="宋体" w:hAnsi="宋体" w:eastAsia="宋体" w:cs="宋体"/>
          <w:sz w:val="24"/>
          <w:highlight w:val="none"/>
        </w:rPr>
      </w:pPr>
      <w:r>
        <w:rPr>
          <w:rFonts w:hint="eastAsia" w:ascii="宋体" w:hAnsi="宋体" w:eastAsia="宋体" w:cs="宋体"/>
          <w:sz w:val="24"/>
          <w:highlight w:val="none"/>
        </w:rPr>
        <w:br w:type="page" w:clear="all"/>
      </w:r>
      <w:r/>
    </w:p>
    <w:p>
      <w:pPr>
        <w:jc w:val="center"/>
        <w:spacing w:line="85" w:lineRule="atLeast"/>
        <w:rPr>
          <w:rFonts w:hint="eastAsia" w:ascii="宋体" w:hAnsi="宋体" w:eastAsia="宋体" w:cs="宋体"/>
          <w:b/>
          <w:bCs/>
          <w:sz w:val="30"/>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sz w:val="30"/>
          <w:highlight w:val="none"/>
        </w:rPr>
        <w:t xml:space="preserve">十</w:t>
      </w:r>
      <w:r>
        <w:rPr>
          <w:rFonts w:hint="eastAsia" w:ascii="宋体" w:hAnsi="宋体" w:eastAsia="宋体" w:cs="宋体"/>
          <w:b/>
          <w:bCs/>
          <w:sz w:val="30"/>
          <w:highlight w:val="none"/>
        </w:rPr>
        <w:t xml:space="preserve">四</w:t>
      </w:r>
      <w:r>
        <w:rPr>
          <w:rFonts w:ascii="宋体" w:hAnsi="宋体" w:eastAsia="宋体" w:cs="宋体"/>
          <w:b/>
          <w:bCs/>
          <w:sz w:val="30"/>
          <w:highlight w:val="none"/>
        </w:rPr>
        <w:t xml:space="preserve">、关于符合本国产品标准的声明函</w:t>
      </w:r>
      <w:r/>
    </w:p>
    <w:p>
      <w:pPr>
        <w:pStyle w:val="777"/>
        <w:ind w:firstLine="420"/>
        <w:spacing w:before="20" w:beforeAutospacing="0" w:after="20" w:afterAutospacing="0" w:line="320" w:lineRule="atLeast"/>
        <w:rPr>
          <w:rFonts w:hint="eastAsia" w:ascii="宋体" w:hAnsi="宋体" w:eastAsia="宋体" w:cs="宋体"/>
          <w:szCs w:val="24"/>
          <w:highlight w:val="none"/>
        </w:rPr>
      </w:pPr>
      <w:r>
        <w:rPr>
          <w:rFonts w:hint="eastAsia" w:ascii="宋体" w:hAnsi="宋体" w:eastAsia="宋体" w:cs="宋体"/>
          <w:szCs w:val="24"/>
          <w:highlight w:val="none"/>
        </w:rPr>
      </w:r>
      <w:r/>
    </w:p>
    <w:p>
      <w:pPr>
        <w:pStyle w:val="777"/>
        <w:ind w:firstLine="567"/>
        <w:spacing w:before="0" w:beforeAutospacing="0" w:after="0" w:afterAutospacing="0" w:line="360" w:lineRule="auto"/>
        <w:rPr>
          <w:rFonts w:hint="eastAsia" w:ascii="宋体" w:hAnsi="宋体" w:eastAsia="宋体" w:cs="宋体"/>
          <w:szCs w:val="24"/>
          <w:highlight w:val="none"/>
        </w:rPr>
      </w:pPr>
      <w:r>
        <w:rPr>
          <w:rFonts w:hint="eastAsia" w:ascii="宋体" w:hAnsi="宋体" w:eastAsia="宋体" w:cs="宋体"/>
          <w:szCs w:val="24"/>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77"/>
        <w:ind w:firstLine="567"/>
        <w:spacing w:before="0" w:beforeAutospacing="0" w:after="0" w:afterAutospacing="0" w:line="360" w:lineRule="auto"/>
        <w:rPr>
          <w:rFonts w:hint="eastAsia" w:ascii="宋体" w:hAnsi="宋体" w:eastAsia="宋体" w:cs="宋体"/>
          <w:szCs w:val="24"/>
          <w:highlight w:val="none"/>
        </w:rPr>
      </w:pPr>
      <w:r>
        <w:rPr>
          <w:rFonts w:hint="eastAsia" w:ascii="宋体" w:hAnsi="宋体" w:eastAsia="宋体" w:cs="宋体"/>
          <w:szCs w:val="24"/>
          <w:highlight w:val="none"/>
          <w:shd w:val="clear" w:color="auto" w:fill="ffffff"/>
        </w:rPr>
        <w:t xml:space="preserve">1.</w:t>
      </w:r>
      <w:r>
        <w:rPr>
          <w:rStyle w:val="785"/>
          <w:rFonts w:hint="eastAsia" w:ascii="宋体" w:hAnsi="宋体" w:eastAsia="宋体" w:cs="宋体"/>
          <w:i w:val="0"/>
          <w:szCs w:val="24"/>
          <w:highlight w:val="none"/>
          <w:u w:val="single"/>
          <w:shd w:val="clear" w:color="auto" w:fill="ffffff"/>
        </w:rPr>
        <w:t xml:space="preserve">（产品名称1）</w:t>
      </w:r>
      <w:r>
        <w:rPr>
          <w:rStyle w:val="785"/>
          <w:rFonts w:hint="eastAsia" w:ascii="宋体" w:hAnsi="宋体" w:eastAsia="宋体" w:cs="宋体"/>
          <w:i w:val="0"/>
          <w:szCs w:val="24"/>
          <w:highlight w:val="none"/>
          <w:shd w:val="clear" w:color="auto" w:fill="ffffff"/>
          <w:vertAlign w:val="superscript"/>
        </w:rPr>
        <w:t xml:space="preserve">1</w:t>
      </w:r>
      <w:r>
        <w:rPr>
          <w:rFonts w:hint="eastAsia" w:ascii="宋体" w:hAnsi="宋体" w:eastAsia="宋体" w:cs="宋体"/>
          <w:szCs w:val="24"/>
          <w:highlight w:val="none"/>
          <w:shd w:val="clear" w:color="auto" w:fill="ffffff"/>
        </w:rPr>
        <w:t xml:space="preserve">，生产厂为</w:t>
      </w:r>
      <w:r>
        <w:rPr>
          <w:rStyle w:val="785"/>
          <w:rFonts w:hint="eastAsia" w:ascii="宋体" w:hAnsi="宋体" w:eastAsia="宋体" w:cs="宋体"/>
          <w:i w:val="0"/>
          <w:szCs w:val="24"/>
          <w:highlight w:val="none"/>
          <w:u w:val="single"/>
          <w:shd w:val="clear" w:color="auto" w:fill="ffffff"/>
        </w:rPr>
        <w:t xml:space="preserve">（厂名）</w:t>
      </w:r>
      <w:r>
        <w:rPr>
          <w:rStyle w:val="785"/>
          <w:rFonts w:hint="eastAsia" w:ascii="宋体" w:hAnsi="宋体" w:eastAsia="宋体" w:cs="宋体"/>
          <w:i w:val="0"/>
          <w:szCs w:val="24"/>
          <w:highlight w:val="none"/>
          <w:shd w:val="clear" w:color="auto" w:fill="ffffff"/>
          <w:vertAlign w:val="superscript"/>
        </w:rPr>
        <w:t xml:space="preserve">2</w:t>
      </w:r>
      <w:r>
        <w:rPr>
          <w:rFonts w:hint="eastAsia" w:ascii="宋体" w:hAnsi="宋体" w:eastAsia="宋体" w:cs="宋体"/>
          <w:szCs w:val="24"/>
          <w:highlight w:val="none"/>
          <w:shd w:val="clear" w:color="auto" w:fill="ffffff"/>
        </w:rPr>
        <w:t xml:space="preserve">，厂址为</w:t>
      </w:r>
      <w:r>
        <w:rPr>
          <w:rStyle w:val="785"/>
          <w:rFonts w:hint="eastAsia" w:ascii="宋体" w:hAnsi="宋体" w:eastAsia="宋体" w:cs="宋体"/>
          <w:i w:val="0"/>
          <w:szCs w:val="24"/>
          <w:highlight w:val="none"/>
          <w:u w:val="single"/>
          <w:shd w:val="clear" w:color="auto" w:fill="ffffff"/>
        </w:rPr>
        <w:t xml:space="preserve">（生产厂址）</w:t>
      </w:r>
      <w:r>
        <w:rPr>
          <w:rFonts w:hint="eastAsia" w:ascii="宋体" w:hAnsi="宋体" w:eastAsia="宋体" w:cs="宋体"/>
          <w:szCs w:val="24"/>
          <w:highlight w:val="none"/>
          <w:shd w:val="clear" w:color="auto" w:fill="ffffff"/>
        </w:rPr>
        <w:t xml:space="preserve">。</w:t>
      </w:r>
      <w:r>
        <w:rPr>
          <w:rStyle w:val="785"/>
          <w:rFonts w:hint="eastAsia" w:ascii="宋体" w:hAnsi="宋体" w:eastAsia="宋体" w:cs="宋体"/>
          <w:i w:val="0"/>
          <w:szCs w:val="24"/>
          <w:highlight w:val="none"/>
          <w:u w:val="single"/>
          <w:shd w:val="clear" w:color="auto" w:fill="ffffff"/>
        </w:rPr>
        <w:t xml:space="preserve">（产品名称1）</w:t>
      </w:r>
      <w:r>
        <w:rPr>
          <w:rFonts w:hint="eastAsia" w:ascii="宋体" w:hAnsi="宋体" w:eastAsia="宋体" w:cs="宋体"/>
          <w:szCs w:val="24"/>
          <w:highlight w:val="none"/>
          <w:shd w:val="clear" w:color="auto" w:fill="ffffff"/>
        </w:rPr>
        <w:t xml:space="preserve">的中国境内生产的组件成本占比≥</w:t>
      </w:r>
      <w:r>
        <w:rPr>
          <w:rStyle w:val="785"/>
          <w:rFonts w:hint="eastAsia" w:ascii="宋体" w:hAnsi="宋体" w:eastAsia="宋体" w:cs="宋体"/>
          <w:i w:val="0"/>
          <w:szCs w:val="24"/>
          <w:highlight w:val="none"/>
          <w:u w:val="single"/>
          <w:shd w:val="clear" w:color="auto" w:fill="ffffff"/>
        </w:rPr>
        <w:t xml:space="preserve">（规定比例）</w:t>
      </w:r>
      <w:r>
        <w:rPr>
          <w:rStyle w:val="785"/>
          <w:rFonts w:hint="eastAsia" w:ascii="宋体" w:hAnsi="宋体" w:eastAsia="宋体" w:cs="宋体"/>
          <w:i w:val="0"/>
          <w:szCs w:val="24"/>
          <w:highlight w:val="none"/>
          <w:shd w:val="clear" w:color="auto" w:fill="ffffff"/>
          <w:vertAlign w:val="superscript"/>
        </w:rPr>
        <w:t xml:space="preserve">3</w:t>
      </w:r>
      <w:r>
        <w:rPr>
          <w:rFonts w:hint="eastAsia" w:ascii="宋体" w:hAnsi="宋体" w:eastAsia="宋体" w:cs="宋体"/>
          <w:szCs w:val="24"/>
          <w:highlight w:val="none"/>
          <w:shd w:val="clear" w:color="auto" w:fill="ffffff"/>
        </w:rPr>
        <w:t xml:space="preserve">。</w:t>
      </w:r>
      <w:r>
        <w:rPr>
          <w:rStyle w:val="785"/>
          <w:rFonts w:hint="eastAsia" w:ascii="宋体" w:hAnsi="宋体" w:eastAsia="宋体" w:cs="宋体"/>
          <w:i w:val="0"/>
          <w:szCs w:val="24"/>
          <w:highlight w:val="none"/>
          <w:u w:val="single"/>
          <w:shd w:val="clear" w:color="auto" w:fill="ffffff"/>
        </w:rPr>
        <w:t xml:space="preserve">（产品名称1）</w:t>
      </w:r>
      <w:r>
        <w:rPr>
          <w:rFonts w:hint="eastAsia" w:ascii="宋体" w:hAnsi="宋体" w:eastAsia="宋体" w:cs="宋体"/>
          <w:szCs w:val="24"/>
          <w:highlight w:val="none"/>
          <w:shd w:val="clear" w:color="auto" w:fill="ffffff"/>
        </w:rPr>
        <w:t xml:space="preserve">的</w:t>
      </w:r>
      <w:r>
        <w:rPr>
          <w:rStyle w:val="785"/>
          <w:rFonts w:hint="eastAsia" w:ascii="宋体" w:hAnsi="宋体" w:eastAsia="宋体" w:cs="宋体"/>
          <w:i w:val="0"/>
          <w:szCs w:val="24"/>
          <w:highlight w:val="none"/>
          <w:u w:val="single"/>
          <w:shd w:val="clear" w:color="auto" w:fill="ffffff"/>
        </w:rPr>
        <w:t xml:space="preserve">（关键组件）</w:t>
      </w:r>
      <w:r>
        <w:rPr>
          <w:rStyle w:val="785"/>
          <w:rFonts w:hint="eastAsia" w:ascii="宋体" w:hAnsi="宋体" w:eastAsia="宋体" w:cs="宋体"/>
          <w:i w:val="0"/>
          <w:szCs w:val="24"/>
          <w:highlight w:val="none"/>
          <w:shd w:val="clear" w:color="auto" w:fill="ffffff"/>
          <w:vertAlign w:val="superscript"/>
        </w:rPr>
        <w:t xml:space="preserve">4</w:t>
      </w:r>
      <w:r>
        <w:rPr>
          <w:rFonts w:hint="eastAsia" w:ascii="宋体" w:hAnsi="宋体" w:eastAsia="宋体" w:cs="宋体"/>
          <w:szCs w:val="24"/>
          <w:highlight w:val="none"/>
          <w:shd w:val="clear" w:color="auto" w:fill="ffffff"/>
        </w:rPr>
        <w:t xml:space="preserve">在中国境内生产。</w:t>
      </w:r>
      <w:r>
        <w:rPr>
          <w:rStyle w:val="785"/>
          <w:rFonts w:hint="eastAsia" w:ascii="宋体" w:hAnsi="宋体" w:eastAsia="宋体" w:cs="宋体"/>
          <w:i w:val="0"/>
          <w:szCs w:val="24"/>
          <w:highlight w:val="none"/>
          <w:u w:val="single"/>
          <w:shd w:val="clear" w:color="auto" w:fill="ffffff"/>
        </w:rPr>
        <w:t xml:space="preserve">（产品名称1）</w:t>
      </w:r>
      <w:r>
        <w:rPr>
          <w:rFonts w:hint="eastAsia" w:ascii="宋体" w:hAnsi="宋体" w:eastAsia="宋体" w:cs="宋体"/>
          <w:szCs w:val="24"/>
          <w:highlight w:val="none"/>
          <w:shd w:val="clear" w:color="auto" w:fill="ffffff"/>
        </w:rPr>
        <w:t xml:space="preserve">的</w:t>
      </w:r>
      <w:r>
        <w:rPr>
          <w:rStyle w:val="785"/>
          <w:rFonts w:hint="eastAsia" w:ascii="宋体" w:hAnsi="宋体" w:eastAsia="宋体" w:cs="宋体"/>
          <w:i w:val="0"/>
          <w:szCs w:val="24"/>
          <w:highlight w:val="none"/>
          <w:u w:val="single"/>
          <w:shd w:val="clear" w:color="auto" w:fill="ffffff"/>
        </w:rPr>
        <w:t xml:space="preserve">（关键工序）</w:t>
      </w:r>
      <w:r>
        <w:rPr>
          <w:rStyle w:val="785"/>
          <w:rFonts w:hint="eastAsia" w:ascii="宋体" w:hAnsi="宋体" w:eastAsia="宋体" w:cs="宋体"/>
          <w:i w:val="0"/>
          <w:szCs w:val="24"/>
          <w:highlight w:val="none"/>
          <w:shd w:val="clear" w:color="auto" w:fill="ffffff"/>
          <w:vertAlign w:val="superscript"/>
        </w:rPr>
        <w:t xml:space="preserve">5</w:t>
      </w:r>
      <w:r>
        <w:rPr>
          <w:rFonts w:hint="eastAsia" w:ascii="宋体" w:hAnsi="宋体" w:eastAsia="宋体" w:cs="宋体"/>
          <w:szCs w:val="24"/>
          <w:highlight w:val="none"/>
          <w:shd w:val="clear" w:color="auto" w:fill="ffffff"/>
        </w:rPr>
        <w:t xml:space="preserve">在中国境内完成。</w:t>
      </w:r>
      <w:r/>
    </w:p>
    <w:p>
      <w:pPr>
        <w:pStyle w:val="777"/>
        <w:ind w:firstLine="567"/>
        <w:spacing w:before="0" w:beforeAutospacing="0" w:after="0" w:afterAutospacing="0" w:line="360" w:lineRule="auto"/>
        <w:rPr>
          <w:rFonts w:hint="eastAsia" w:ascii="宋体" w:hAnsi="宋体" w:eastAsia="宋体" w:cs="宋体"/>
          <w:szCs w:val="24"/>
          <w:highlight w:val="none"/>
        </w:rPr>
      </w:pPr>
      <w:r>
        <w:rPr>
          <w:rFonts w:hint="eastAsia" w:ascii="宋体" w:hAnsi="宋体" w:eastAsia="宋体" w:cs="宋体"/>
          <w:szCs w:val="24"/>
          <w:highlight w:val="none"/>
          <w:shd w:val="clear" w:color="auto" w:fill="ffffff"/>
        </w:rPr>
        <w:t xml:space="preserve">2.</w:t>
      </w:r>
      <w:r>
        <w:rPr>
          <w:rStyle w:val="785"/>
          <w:rFonts w:hint="eastAsia" w:ascii="宋体" w:hAnsi="宋体" w:eastAsia="宋体" w:cs="宋体"/>
          <w:i w:val="0"/>
          <w:szCs w:val="24"/>
          <w:highlight w:val="none"/>
          <w:u w:val="single"/>
          <w:shd w:val="clear" w:color="auto" w:fill="ffffff"/>
        </w:rPr>
        <w:t xml:space="preserve">（产品名称2）</w:t>
      </w:r>
      <w:r>
        <w:rPr>
          <w:rFonts w:hint="eastAsia" w:ascii="宋体" w:hAnsi="宋体" w:eastAsia="宋体" w:cs="宋体"/>
          <w:szCs w:val="24"/>
          <w:highlight w:val="none"/>
          <w:shd w:val="clear" w:color="auto" w:fill="ffffff"/>
        </w:rPr>
        <w:t xml:space="preserve">，生产厂为</w:t>
      </w:r>
      <w:r>
        <w:rPr>
          <w:rStyle w:val="785"/>
          <w:rFonts w:hint="eastAsia" w:ascii="宋体" w:hAnsi="宋体" w:eastAsia="宋体" w:cs="宋体"/>
          <w:i w:val="0"/>
          <w:szCs w:val="24"/>
          <w:highlight w:val="none"/>
          <w:u w:val="single"/>
          <w:shd w:val="clear" w:color="auto" w:fill="ffffff"/>
        </w:rPr>
        <w:t xml:space="preserve">（厂名）</w:t>
      </w:r>
      <w:r>
        <w:rPr>
          <w:rFonts w:hint="eastAsia" w:ascii="宋体" w:hAnsi="宋体" w:eastAsia="宋体" w:cs="宋体"/>
          <w:szCs w:val="24"/>
          <w:highlight w:val="none"/>
          <w:shd w:val="clear" w:color="auto" w:fill="ffffff"/>
        </w:rPr>
        <w:t xml:space="preserve">，厂址为</w:t>
      </w:r>
      <w:r>
        <w:rPr>
          <w:rStyle w:val="785"/>
          <w:rFonts w:hint="eastAsia" w:ascii="宋体" w:hAnsi="宋体" w:eastAsia="宋体" w:cs="宋体"/>
          <w:i w:val="0"/>
          <w:szCs w:val="24"/>
          <w:highlight w:val="none"/>
          <w:u w:val="single"/>
          <w:shd w:val="clear" w:color="auto" w:fill="ffffff"/>
        </w:rPr>
        <w:t xml:space="preserve">（生产厂址）</w:t>
      </w:r>
      <w:r>
        <w:rPr>
          <w:rFonts w:hint="eastAsia" w:ascii="宋体" w:hAnsi="宋体" w:eastAsia="宋体" w:cs="宋体"/>
          <w:szCs w:val="24"/>
          <w:highlight w:val="none"/>
          <w:shd w:val="clear" w:color="auto" w:fill="ffffff"/>
        </w:rPr>
        <w:t xml:space="preserve">。</w:t>
      </w:r>
      <w:r>
        <w:rPr>
          <w:rStyle w:val="785"/>
          <w:rFonts w:hint="eastAsia" w:ascii="宋体" w:hAnsi="宋体" w:eastAsia="宋体" w:cs="宋体"/>
          <w:i w:val="0"/>
          <w:szCs w:val="24"/>
          <w:highlight w:val="none"/>
          <w:u w:val="single"/>
          <w:shd w:val="clear" w:color="auto" w:fill="ffffff"/>
        </w:rPr>
        <w:t xml:space="preserve">（产品名称2）</w:t>
      </w:r>
      <w:r>
        <w:rPr>
          <w:rFonts w:hint="eastAsia" w:ascii="宋体" w:hAnsi="宋体" w:eastAsia="宋体" w:cs="宋体"/>
          <w:szCs w:val="24"/>
          <w:highlight w:val="none"/>
          <w:shd w:val="clear" w:color="auto" w:fill="ffffff"/>
        </w:rPr>
        <w:t xml:space="preserve">的中国境内生产的组件成本占比≥</w:t>
      </w:r>
      <w:r>
        <w:rPr>
          <w:rStyle w:val="785"/>
          <w:rFonts w:hint="eastAsia" w:ascii="宋体" w:hAnsi="宋体" w:eastAsia="宋体" w:cs="宋体"/>
          <w:i w:val="0"/>
          <w:szCs w:val="24"/>
          <w:highlight w:val="none"/>
          <w:u w:val="single"/>
          <w:shd w:val="clear" w:color="auto" w:fill="ffffff"/>
        </w:rPr>
        <w:t xml:space="preserve">（规定比例）</w:t>
      </w:r>
      <w:r>
        <w:rPr>
          <w:rFonts w:hint="eastAsia" w:ascii="宋体" w:hAnsi="宋体" w:eastAsia="宋体" w:cs="宋体"/>
          <w:szCs w:val="24"/>
          <w:highlight w:val="none"/>
          <w:shd w:val="clear" w:color="auto" w:fill="ffffff"/>
        </w:rPr>
        <w:t xml:space="preserve">。</w:t>
      </w:r>
      <w:r>
        <w:rPr>
          <w:rStyle w:val="785"/>
          <w:rFonts w:hint="eastAsia" w:ascii="宋体" w:hAnsi="宋体" w:eastAsia="宋体" w:cs="宋体"/>
          <w:i w:val="0"/>
          <w:szCs w:val="24"/>
          <w:highlight w:val="none"/>
          <w:u w:val="single"/>
          <w:shd w:val="clear" w:color="auto" w:fill="ffffff"/>
        </w:rPr>
        <w:t xml:space="preserve">（产品名称2）</w:t>
      </w:r>
      <w:r>
        <w:rPr>
          <w:rFonts w:hint="eastAsia" w:ascii="宋体" w:hAnsi="宋体" w:eastAsia="宋体" w:cs="宋体"/>
          <w:szCs w:val="24"/>
          <w:highlight w:val="none"/>
          <w:shd w:val="clear" w:color="auto" w:fill="ffffff"/>
        </w:rPr>
        <w:t xml:space="preserve">的</w:t>
      </w:r>
      <w:r>
        <w:rPr>
          <w:rStyle w:val="785"/>
          <w:rFonts w:hint="eastAsia" w:ascii="宋体" w:hAnsi="宋体" w:eastAsia="宋体" w:cs="宋体"/>
          <w:i w:val="0"/>
          <w:szCs w:val="24"/>
          <w:highlight w:val="none"/>
          <w:u w:val="single"/>
          <w:shd w:val="clear" w:color="auto" w:fill="ffffff"/>
        </w:rPr>
        <w:t xml:space="preserve">（关键组件）</w:t>
      </w:r>
      <w:r>
        <w:rPr>
          <w:rFonts w:hint="eastAsia" w:ascii="宋体" w:hAnsi="宋体" w:eastAsia="宋体" w:cs="宋体"/>
          <w:szCs w:val="24"/>
          <w:highlight w:val="none"/>
          <w:shd w:val="clear" w:color="auto" w:fill="ffffff"/>
        </w:rPr>
        <w:t xml:space="preserve">在中国境内生产。</w:t>
      </w:r>
      <w:r>
        <w:rPr>
          <w:rStyle w:val="785"/>
          <w:rFonts w:hint="eastAsia" w:ascii="宋体" w:hAnsi="宋体" w:eastAsia="宋体" w:cs="宋体"/>
          <w:i w:val="0"/>
          <w:szCs w:val="24"/>
          <w:highlight w:val="none"/>
          <w:u w:val="single"/>
          <w:shd w:val="clear" w:color="auto" w:fill="ffffff"/>
        </w:rPr>
        <w:t xml:space="preserve">（产品名称2）</w:t>
      </w:r>
      <w:r>
        <w:rPr>
          <w:rFonts w:hint="eastAsia" w:ascii="宋体" w:hAnsi="宋体" w:eastAsia="宋体" w:cs="宋体"/>
          <w:szCs w:val="24"/>
          <w:highlight w:val="none"/>
          <w:shd w:val="clear" w:color="auto" w:fill="ffffff"/>
        </w:rPr>
        <w:t xml:space="preserve">的</w:t>
      </w:r>
      <w:r>
        <w:rPr>
          <w:rStyle w:val="785"/>
          <w:rFonts w:hint="eastAsia" w:ascii="宋体" w:hAnsi="宋体" w:eastAsia="宋体" w:cs="宋体"/>
          <w:i w:val="0"/>
          <w:szCs w:val="24"/>
          <w:highlight w:val="none"/>
          <w:u w:val="single"/>
          <w:shd w:val="clear" w:color="auto" w:fill="ffffff"/>
        </w:rPr>
        <w:t xml:space="preserve">（关键工序）</w:t>
      </w:r>
      <w:r>
        <w:rPr>
          <w:rFonts w:hint="eastAsia" w:ascii="宋体" w:hAnsi="宋体" w:eastAsia="宋体" w:cs="宋体"/>
          <w:szCs w:val="24"/>
          <w:highlight w:val="none"/>
          <w:shd w:val="clear" w:color="auto" w:fill="ffffff"/>
        </w:rPr>
        <w:t xml:space="preserve">在中国境内完成。</w:t>
      </w:r>
      <w:r/>
    </w:p>
    <w:p>
      <w:pPr>
        <w:pStyle w:val="777"/>
        <w:ind w:firstLine="567"/>
        <w:spacing w:before="0" w:beforeAutospacing="0" w:after="0" w:afterAutospacing="0" w:line="360" w:lineRule="auto"/>
        <w:rPr>
          <w:rFonts w:hint="eastAsia" w:ascii="宋体" w:hAnsi="宋体" w:eastAsia="宋体" w:cs="宋体"/>
          <w:szCs w:val="24"/>
          <w:highlight w:val="none"/>
        </w:rPr>
      </w:pPr>
      <w:r>
        <w:rPr>
          <w:rFonts w:hint="eastAsia" w:ascii="宋体" w:hAnsi="宋体" w:eastAsia="宋体" w:cs="宋体"/>
          <w:szCs w:val="24"/>
          <w:highlight w:val="none"/>
          <w:shd w:val="clear" w:color="auto" w:fill="ffffff"/>
        </w:rPr>
        <w:t xml:space="preserve">……</w:t>
      </w:r>
      <w:r/>
    </w:p>
    <w:p>
      <w:pPr>
        <w:pStyle w:val="777"/>
        <w:ind w:firstLine="420"/>
        <w:spacing w:before="20" w:beforeAutospacing="0" w:after="20" w:afterAutospacing="0" w:line="360" w:lineRule="auto"/>
        <w:rPr>
          <w:rFonts w:hint="eastAsia" w:ascii="宋体" w:hAnsi="宋体" w:eastAsia="宋体" w:cs="宋体"/>
          <w:szCs w:val="24"/>
          <w:highlight w:val="none"/>
        </w:rPr>
      </w:pPr>
      <w:r>
        <w:rPr>
          <w:rFonts w:hint="eastAsia" w:ascii="宋体" w:hAnsi="宋体" w:eastAsia="宋体" w:cs="宋体"/>
          <w:szCs w:val="24"/>
          <w:highlight w:val="none"/>
          <w:shd w:val="clear" w:color="auto" w:fill="ffffff"/>
        </w:rPr>
        <w:t xml:space="preserve">本公司（单位）对上述声明内容的真实性负责。如有虚假，愿承担相应法律责任。</w:t>
      </w:r>
      <w:r/>
    </w:p>
    <w:p>
      <w:pPr>
        <w:pStyle w:val="777"/>
        <w:spacing w:before="20" w:beforeAutospacing="0" w:after="20" w:afterAutospacing="0" w:line="360" w:lineRule="auto"/>
        <w:rPr>
          <w:rFonts w:hint="eastAsia" w:ascii="宋体" w:hAnsi="宋体" w:eastAsia="宋体" w:cs="宋体"/>
          <w:szCs w:val="24"/>
          <w:highlight w:val="none"/>
        </w:rPr>
      </w:pPr>
      <w:r>
        <w:rPr>
          <w:rFonts w:hint="eastAsia" w:ascii="宋体" w:hAnsi="宋体" w:eastAsia="宋体" w:cs="宋体"/>
          <w:szCs w:val="24"/>
          <w:highlight w:val="none"/>
        </w:rPr>
      </w:r>
      <w:r/>
    </w:p>
    <w:p>
      <w:pPr>
        <w:pStyle w:val="777"/>
        <w:jc w:val="right"/>
        <w:spacing w:before="20" w:beforeAutospacing="0" w:after="20" w:afterAutospacing="0" w:line="360" w:lineRule="auto"/>
        <w:rPr>
          <w:rFonts w:hint="eastAsia" w:ascii="宋体" w:hAnsi="宋体" w:eastAsia="宋体" w:cs="宋体"/>
          <w:szCs w:val="24"/>
          <w:highlight w:val="none"/>
        </w:rPr>
      </w:pPr>
      <w:r>
        <w:rPr>
          <w:rFonts w:hint="eastAsia" w:ascii="宋体" w:hAnsi="宋体" w:eastAsia="宋体" w:cs="宋体"/>
          <w:szCs w:val="24"/>
          <w:highlight w:val="none"/>
          <w:shd w:val="clear" w:color="auto" w:fill="ffffff"/>
        </w:rPr>
        <w:t xml:space="preserve">公司（单位）名称（盖章）：</w:t>
      </w:r>
      <w:r/>
    </w:p>
    <w:p>
      <w:pPr>
        <w:pStyle w:val="777"/>
        <w:jc w:val="right"/>
        <w:spacing w:before="20" w:beforeAutospacing="0" w:after="20" w:afterAutospacing="0" w:line="360" w:lineRule="auto"/>
        <w:rPr>
          <w:rFonts w:hint="eastAsia" w:ascii="宋体" w:hAnsi="宋体" w:eastAsia="宋体" w:cs="宋体"/>
          <w:szCs w:val="24"/>
          <w:highlight w:val="none"/>
        </w:rPr>
      </w:pPr>
      <w:r>
        <w:rPr>
          <w:rFonts w:hint="eastAsia" w:ascii="宋体" w:hAnsi="宋体" w:eastAsia="宋体" w:cs="宋体"/>
          <w:szCs w:val="24"/>
          <w:highlight w:val="none"/>
          <w:shd w:val="clear" w:color="auto" w:fill="ffffff"/>
        </w:rPr>
        <w:t xml:space="preserve">日期：　年　月　日</w:t>
      </w:r>
      <w:r/>
    </w:p>
    <w:p>
      <w:pPr>
        <w:pStyle w:val="777"/>
        <w:spacing w:before="20" w:beforeAutospacing="0" w:after="20" w:afterAutospacing="0" w:line="320" w:lineRule="atLeast"/>
        <w:rPr>
          <w:rFonts w:hint="eastAsia" w:ascii="宋体" w:hAnsi="宋体" w:eastAsia="宋体" w:cs="宋体"/>
          <w:szCs w:val="24"/>
          <w:highlight w:val="none"/>
        </w:rPr>
      </w:pPr>
      <w:r>
        <w:rPr>
          <w:rFonts w:hint="eastAsia" w:ascii="宋体" w:hAnsi="宋体" w:eastAsia="宋体" w:cs="宋体"/>
          <w:szCs w:val="24"/>
          <w:highlight w:val="none"/>
        </w:rPr>
      </w:r>
      <w:r/>
    </w:p>
    <w:p>
      <w:pPr>
        <w:pStyle w:val="777"/>
        <w:ind w:firstLine="420"/>
        <w:spacing w:before="20" w:beforeAutospacing="0" w:after="20" w:afterAutospacing="0" w:line="360" w:lineRule="auto"/>
        <w:rPr>
          <w:rFonts w:hint="eastAsia" w:ascii="宋体" w:hAnsi="宋体" w:eastAsia="宋体" w:cs="宋体"/>
          <w:szCs w:val="24"/>
          <w:highlight w:val="none"/>
        </w:rPr>
      </w:pPr>
      <w:r>
        <w:rPr>
          <w:rFonts w:hint="eastAsia" w:ascii="宋体" w:hAnsi="宋体" w:eastAsia="宋体" w:cs="宋体"/>
          <w:szCs w:val="24"/>
          <w:highlight w:val="none"/>
          <w:shd w:val="clear" w:color="auto" w:fill="ffffff"/>
        </w:rPr>
        <w:t xml:space="preserve">1.产品如有型号，请在“产品名称”栏一并填写。</w:t>
      </w:r>
      <w:r/>
    </w:p>
    <w:p>
      <w:pPr>
        <w:pStyle w:val="777"/>
        <w:ind w:firstLine="420"/>
        <w:spacing w:before="20" w:beforeAutospacing="0" w:after="20" w:afterAutospacing="0" w:line="360" w:lineRule="auto"/>
        <w:rPr>
          <w:rFonts w:hint="eastAsia" w:ascii="宋体" w:hAnsi="宋体" w:eastAsia="宋体" w:cs="宋体"/>
          <w:szCs w:val="24"/>
          <w:highlight w:val="none"/>
        </w:rPr>
      </w:pPr>
      <w:r>
        <w:rPr>
          <w:rFonts w:hint="eastAsia" w:ascii="宋体" w:hAnsi="宋体" w:eastAsia="宋体" w:cs="宋体"/>
          <w:szCs w:val="24"/>
          <w:highlight w:val="none"/>
          <w:shd w:val="clear" w:color="auto" w:fill="ffffff"/>
        </w:rPr>
        <w:t xml:space="preserve">2.生产厂名与厂址应与生产厂营业执照载明的相关信息保持一致。</w:t>
      </w:r>
      <w:r/>
    </w:p>
    <w:p>
      <w:pPr>
        <w:pStyle w:val="777"/>
        <w:ind w:firstLine="420"/>
        <w:spacing w:before="20" w:beforeAutospacing="0" w:after="20" w:afterAutospacing="0" w:line="360" w:lineRule="auto"/>
        <w:rPr>
          <w:rFonts w:hint="eastAsia" w:ascii="宋体" w:hAnsi="宋体" w:eastAsia="宋体" w:cs="宋体"/>
          <w:szCs w:val="24"/>
          <w:highlight w:val="none"/>
        </w:rPr>
      </w:pPr>
      <w:r>
        <w:rPr>
          <w:rFonts w:hint="eastAsia" w:ascii="宋体" w:hAnsi="宋体" w:eastAsia="宋体" w:cs="宋体"/>
          <w:szCs w:val="24"/>
          <w:highlight w:val="none"/>
          <w:shd w:val="clear" w:color="auto" w:fill="ffffff"/>
        </w:rPr>
        <w:t xml:space="preserve">3.该产品的中国境内生产的组件成本占比相关要求实施前，“规定比例”栏可不填，下同。</w:t>
      </w:r>
      <w:r/>
    </w:p>
    <w:p>
      <w:pPr>
        <w:pStyle w:val="777"/>
        <w:ind w:firstLine="420"/>
        <w:spacing w:before="20" w:beforeAutospacing="0" w:after="20" w:afterAutospacing="0" w:line="360" w:lineRule="auto"/>
        <w:rPr>
          <w:rFonts w:hint="eastAsia"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4.该产品的关键组件要求实施前，“关键组件”栏可不填，下同。</w:t>
      </w:r>
      <w:r/>
    </w:p>
    <w:p>
      <w:pPr>
        <w:pStyle w:val="777"/>
        <w:ind w:firstLine="420"/>
        <w:spacing w:before="20" w:beforeAutospacing="0" w:after="20" w:afterAutospacing="0" w:line="360" w:lineRule="auto"/>
        <w:rPr>
          <w:rFonts w:hint="eastAsia" w:ascii="宋体" w:hAnsi="宋体" w:eastAsia="宋体" w:cs="宋体"/>
          <w:szCs w:val="24"/>
          <w:highlight w:val="none"/>
          <w:shd w:val="clear" w:color="auto" w:fill="ffffff"/>
        </w:rPr>
      </w:pPr>
      <w:r>
        <w:rPr>
          <w:rFonts w:hint="eastAsia" w:ascii="宋体" w:hAnsi="宋体" w:eastAsia="宋体" w:cs="宋体"/>
          <w:szCs w:val="24"/>
          <w:highlight w:val="none"/>
          <w:shd w:val="clear" w:color="auto" w:fill="ffffff"/>
        </w:rPr>
        <w:t xml:space="preserve">5.该产品的关键工序要求实施前，“关键工序”栏可不填，下同。</w:t>
      </w:r>
      <w:r/>
    </w:p>
    <w:p>
      <w:pPr>
        <w:ind w:firstLine="480"/>
        <w:jc w:val="both"/>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p>
      <w:pPr>
        <w:ind w:firstLine="480"/>
        <w:jc w:val="both"/>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p>
      <w:pPr>
        <w:ind w:firstLine="480"/>
        <w:jc w:val="right"/>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p>
      <w:pPr>
        <w:ind w:firstLine="420"/>
        <w:jc w:val="both"/>
        <w:spacing w:line="439"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ind w:firstLine="420"/>
        <w:jc w:val="right"/>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p>
    <w:p>
      <w:pPr>
        <w:ind w:firstLine="420"/>
        <w:jc w:val="right"/>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p>
    <w:p>
      <w:pPr>
        <w:ind w:firstLine="420"/>
        <w:jc w:val="right"/>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p>
    <w:p>
      <w:pPr>
        <w:ind w:firstLine="420"/>
        <w:jc w:val="right"/>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p>
    <w:p>
      <w:pPr>
        <w:ind w:firstLine="420"/>
        <w:jc w:val="right"/>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p>
    <w:p>
      <w:pPr>
        <w:ind w:firstLine="420"/>
        <w:jc w:val="right"/>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p>
    <w:p>
      <w:pPr>
        <w:ind w:firstLine="420"/>
        <w:jc w:val="right"/>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p>
    <w:p>
      <w:pPr>
        <w:ind w:firstLine="420"/>
        <w:jc w:val="right"/>
        <w:spacing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p>
    <w:p>
      <w:pPr>
        <w:pStyle w:val="742"/>
        <w:jc w:val="center"/>
        <w:spacing w:before="340" w:after="330" w:line="1056" w:lineRule="atLeast"/>
        <w:rPr>
          <w:highlight w:val="none"/>
        </w:rPr>
        <w:pBdr>
          <w:top w:val="none" w:color="000000" w:sz="0" w:space="0"/>
          <w:left w:val="none" w:color="000000" w:sz="0" w:space="0"/>
          <w:bottom w:val="none" w:color="000000" w:sz="0" w:space="0"/>
          <w:right w:val="none" w:color="000000" w:sz="0" w:space="0"/>
        </w:pBdr>
      </w:pPr>
      <w:r/>
      <w:bookmarkStart w:id="3" w:name="_Toc9379"/>
      <w:r>
        <w:rPr>
          <w:rFonts w:ascii="宋体" w:hAnsi="宋体" w:eastAsia="宋体" w:cs="宋体"/>
          <w:b/>
          <w:sz w:val="44"/>
          <w:highlight w:val="none"/>
        </w:rPr>
        <w:t xml:space="preserve">第四章 采购内容</w:t>
      </w:r>
      <w:bookmarkEnd w:id="3"/>
      <w:r/>
      <w:r/>
    </w:p>
    <w:p>
      <w:pPr>
        <w:ind w:firstLine="480"/>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sectPr>
          <w:footerReference w:type="default" r:id="rId8"/>
          <w:footerReference w:type="first" r:id="rId9"/>
          <w:footnotePr/>
          <w:endnotePr/>
          <w:type w:val="nextPage"/>
          <w:pgSz w:w="11906" w:h="16838" w:orient="portrait"/>
          <w:pgMar w:top="1440" w:right="1417" w:bottom="1440" w:left="1417" w:header="851" w:footer="850" w:gutter="0"/>
          <w:pgNumType w:start="1"/>
          <w:cols w:num="1" w:sep="0" w:space="425" w:equalWidth="1"/>
          <w:docGrid w:linePitch="360"/>
          <w:titlePg/>
        </w:sectPr>
      </w:pPr>
      <w:r>
        <w:rPr>
          <w:rFonts w:hint="eastAsia" w:ascii="宋体" w:hAnsi="宋体" w:eastAsia="宋体" w:cs="宋体"/>
          <w:sz w:val="24"/>
          <w:highlight w:val="none"/>
        </w:rPr>
      </w:r>
      <w:r/>
    </w:p>
    <w:p>
      <w:pPr>
        <w:ind w:firstLine="482"/>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sz w:val="24"/>
          <w:highlight w:val="none"/>
        </w:rPr>
        <w:t xml:space="preserve">受</w:t>
      </w:r>
      <w:r>
        <w:rPr>
          <w:rFonts w:hint="eastAsia" w:ascii="宋体" w:hAnsi="宋体" w:eastAsia="宋体" w:cs="宋体"/>
          <w:b/>
          <w:bCs/>
          <w:sz w:val="24"/>
          <w:highlight w:val="none"/>
          <w:u w:val="single"/>
        </w:rPr>
        <w:t xml:space="preserve">苏州大学</w:t>
      </w:r>
      <w:r>
        <w:rPr>
          <w:rFonts w:ascii="宋体" w:hAnsi="宋体" w:eastAsia="宋体" w:cs="宋体"/>
          <w:b/>
          <w:bCs/>
          <w:sz w:val="24"/>
          <w:highlight w:val="none"/>
        </w:rPr>
        <w:t xml:space="preserve">的委托，</w:t>
      </w:r>
      <w:r>
        <w:rPr>
          <w:rFonts w:hint="eastAsia" w:ascii="宋体" w:hAnsi="宋体" w:eastAsia="宋体" w:cs="宋体"/>
          <w:b/>
          <w:bCs/>
          <w:sz w:val="24"/>
          <w:highlight w:val="none"/>
        </w:rPr>
        <w:t xml:space="preserve">江苏海外集团国际工程咨询有限公司</w:t>
      </w:r>
      <w:r>
        <w:rPr>
          <w:rFonts w:ascii="宋体" w:hAnsi="宋体" w:eastAsia="宋体" w:cs="宋体"/>
          <w:b/>
          <w:bCs/>
          <w:sz w:val="24"/>
          <w:highlight w:val="none"/>
        </w:rPr>
        <w:t xml:space="preserve">作为</w:t>
      </w:r>
      <w:r>
        <w:rPr>
          <w:rFonts w:hint="eastAsia" w:ascii="宋体" w:hAnsi="宋体" w:eastAsia="宋体" w:cs="宋体"/>
          <w:b/>
          <w:bCs/>
          <w:sz w:val="24"/>
          <w:highlight w:val="none"/>
        </w:rPr>
        <w:t xml:space="preserve">采购</w:t>
      </w:r>
      <w:r>
        <w:rPr>
          <w:rFonts w:hint="eastAsia" w:ascii="宋体" w:hAnsi="宋体" w:eastAsia="宋体" w:cs="宋体"/>
          <w:b/>
          <w:bCs/>
          <w:sz w:val="24"/>
          <w:szCs w:val="24"/>
          <w:highlight w:val="none"/>
        </w:rPr>
        <w:t xml:space="preserve">代理机构，就其</w:t>
      </w:r>
      <w:r>
        <w:rPr>
          <w:rFonts w:hint="eastAsia" w:ascii="宋体" w:hAnsi="宋体" w:eastAsia="宋体" w:cs="宋体"/>
          <w:b/>
          <w:bCs/>
          <w:sz w:val="24"/>
          <w:szCs w:val="24"/>
          <w:highlight w:val="none"/>
          <w:u w:val="single"/>
        </w:rPr>
        <w:t xml:space="preserve">高内涵共聚焦成像系统</w:t>
      </w:r>
      <w:r>
        <w:rPr>
          <w:rFonts w:hint="eastAsia" w:ascii="宋体" w:hAnsi="宋体" w:eastAsia="宋体" w:cs="宋体"/>
          <w:b/>
          <w:bCs/>
          <w:sz w:val="24"/>
          <w:szCs w:val="24"/>
          <w:highlight w:val="none"/>
        </w:rPr>
        <w:t xml:space="preserve">进行国内公开招标。</w:t>
      </w:r>
      <w:r/>
    </w:p>
    <w:p>
      <w:pPr>
        <w:ind w:firstLine="482"/>
        <w:spacing w:line="360" w:lineRule="auto"/>
        <w:rPr>
          <w:rFonts w:hint="eastAsia" w:ascii="宋体" w:hAnsi="宋体" w:eastAsia="宋体" w:cs="宋体"/>
          <w:bCs/>
          <w:sz w:val="24"/>
          <w:szCs w:val="24"/>
          <w:highlight w:val="none"/>
          <w:lang w:eastAsia="zh-CN"/>
        </w:rPr>
      </w:pPr>
      <w:r>
        <w:rPr>
          <w:rFonts w:hint="eastAsia" w:ascii="宋体" w:hAnsi="宋体" w:eastAsia="宋体" w:cs="宋体"/>
          <w:b/>
          <w:sz w:val="24"/>
          <w:szCs w:val="24"/>
          <w:highlight w:val="none"/>
        </w:rPr>
        <w:t xml:space="preserve">一、招标编号：</w:t>
      </w:r>
      <w:r>
        <w:rPr>
          <w:rFonts w:hint="eastAsia" w:ascii="宋体" w:hAnsi="宋体" w:eastAsia="宋体" w:cs="宋体"/>
          <w:bCs/>
          <w:sz w:val="24"/>
          <w:szCs w:val="24"/>
          <w:highlight w:val="none"/>
          <w:lang w:eastAsia="zh-CN"/>
        </w:rPr>
        <w:t xml:space="preserve">JSZC-320500-HWZX-G2026-0541</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二、招标内容：</w:t>
      </w:r>
      <w:r>
        <w:rPr>
          <w:rFonts w:hint="eastAsia" w:ascii="Times New Roman" w:hAnsi="Times New Roman" w:eastAsia="宋体" w:cs="Times New Roman"/>
          <w:b/>
          <w:bCs/>
          <w:sz w:val="24"/>
          <w:szCs w:val="24"/>
          <w:highlight w:val="none"/>
        </w:rPr>
        <w:t xml:space="preserve">高内涵共聚焦成像系统 </w:t>
      </w:r>
      <w:r>
        <w:rPr>
          <w:rFonts w:ascii="Times New Roman" w:hAnsi="Times New Roman" w:eastAsia="宋体" w:cs="Times New Roman"/>
          <w:b/>
          <w:bCs/>
          <w:sz w:val="24"/>
          <w:szCs w:val="24"/>
          <w:highlight w:val="none"/>
        </w:rPr>
        <w:t xml:space="preserve">  1</w:t>
      </w:r>
      <w:r>
        <w:rPr>
          <w:rFonts w:hint="eastAsia" w:ascii="Times New Roman" w:hAnsi="Times New Roman" w:eastAsia="宋体" w:cs="Times New Roman"/>
          <w:b/>
          <w:bCs/>
          <w:sz w:val="24"/>
          <w:szCs w:val="24"/>
          <w:highlight w:val="none"/>
        </w:rPr>
        <w:t xml:space="preserve">套</w:t>
      </w:r>
      <w:r/>
    </w:p>
    <w:p>
      <w:pPr>
        <w:ind w:firstLine="482"/>
        <w:spacing w:line="360" w:lineRule="auto"/>
        <w:rPr>
          <w:rFonts w:hint="eastAsia" w:ascii="宋体" w:hAnsi="宋体" w:eastAsia="宋体" w:cs="宋体"/>
          <w:bCs/>
          <w:sz w:val="24"/>
          <w:szCs w:val="24"/>
          <w:highlight w:val="none"/>
        </w:rPr>
      </w:pPr>
      <w:r>
        <w:rPr>
          <w:rFonts w:hint="eastAsia" w:ascii="宋体" w:hAnsi="宋体" w:eastAsia="宋体" w:cs="宋体"/>
          <w:b/>
          <w:sz w:val="24"/>
          <w:szCs w:val="24"/>
          <w:highlight w:val="none"/>
        </w:rPr>
        <w:t xml:space="preserve">三、预算金额：</w:t>
      </w:r>
      <w:r>
        <w:rPr>
          <w:rFonts w:hint="eastAsia" w:ascii="宋体" w:hAnsi="宋体" w:eastAsia="宋体" w:cs="宋体"/>
          <w:sz w:val="24"/>
          <w:szCs w:val="24"/>
          <w:highlight w:val="none"/>
        </w:rPr>
        <w:t xml:space="preserve">人民币500万元；最高限价：人民币500万元</w:t>
      </w:r>
      <w:r/>
    </w:p>
    <w:p>
      <w:pPr>
        <w:ind w:firstLine="482"/>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四、采购内容</w:t>
      </w:r>
      <w:r/>
    </w:p>
    <w:p>
      <w:pPr>
        <w:ind w:firstLine="480"/>
        <w:spacing w:line="360" w:lineRule="auto"/>
        <w:shd w:val="clear" w:color="auto" w:fill="ffffff"/>
        <w:rPr>
          <w:rFonts w:hint="eastAsia" w:ascii="宋体" w:hAnsi="宋体" w:eastAsia="宋体" w:cs="Times New Roman"/>
          <w:sz w:val="24"/>
          <w:szCs w:val="24"/>
          <w:highlight w:val="none"/>
        </w:rPr>
      </w:pPr>
      <w:r>
        <w:rPr>
          <w:rFonts w:hint="eastAsia" w:ascii="宋体" w:hAnsi="宋体" w:eastAsia="宋体" w:cs="宋体"/>
          <w:sz w:val="24"/>
          <w:szCs w:val="24"/>
          <w:highlight w:val="none"/>
        </w:rPr>
        <w:t xml:space="preserve">（一）</w:t>
      </w:r>
      <w:r>
        <w:rPr>
          <w:rFonts w:hint="eastAsia" w:ascii="宋体" w:hAnsi="宋体" w:eastAsia="宋体" w:cs="Times New Roman"/>
          <w:sz w:val="24"/>
          <w:szCs w:val="24"/>
          <w:highlight w:val="none"/>
        </w:rPr>
        <w:t xml:space="preserve">主要技术参数要求</w:t>
      </w:r>
      <w:r/>
    </w:p>
    <w:p>
      <w:pPr>
        <w:ind w:firstLine="480"/>
        <w:spacing w:line="360" w:lineRule="auto"/>
        <w:shd w:val="clear" w:color="auto" w:fill="ffff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★1.成像系统：系统支持微透镜增强双转盘共聚焦荧光成像、明场成像和宽场成像3种检测模式功能；</w:t>
      </w:r>
      <w:r/>
    </w:p>
    <w:p>
      <w:pPr>
        <w:ind w:firstLine="480"/>
        <w:spacing w:line="360" w:lineRule="auto"/>
        <w:shd w:val="clear" w:color="auto" w:fill="ffff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共聚焦光路为微透镜增强共聚焦扫描单元，微透镜和针孔对齐，微透镜大幅度提高激光利用率，减少光噪声，使图像的亮度和信噪比极大提高，同时，双转盘共聚焦成像系统减少光毒性和光漂白，支持活细胞长时间拍摄；</w:t>
      </w:r>
      <w:r/>
    </w:p>
    <w:p>
      <w:pPr>
        <w:ind w:firstLine="480"/>
        <w:spacing w:line="360" w:lineRule="auto"/>
        <w:shd w:val="clear" w:color="auto" w:fill="ffff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3.箱体式设计，成像光路系统、样本仓等部件均位于箱体内部；</w:t>
      </w:r>
      <w:r/>
    </w:p>
    <w:p>
      <w:pPr>
        <w:ind w:firstLine="480"/>
        <w:spacing w:line="360" w:lineRule="auto"/>
        <w:shd w:val="clear" w:color="auto" w:fill="ffff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★4.采用≥4根固体激光器进行荧光激发，固体激光器光源波长分别为405,488,561,640nm或近似波长；</w:t>
      </w:r>
      <w:r/>
    </w:p>
    <w:p>
      <w:pPr>
        <w:ind w:firstLine="480"/>
        <w:spacing w:line="360" w:lineRule="auto"/>
        <w:shd w:val="clear" w:color="auto" w:fill="ffff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5.配备宽带LED光源作为明场，可进行明场成像、数字相差成像；</w:t>
      </w:r>
      <w:r/>
    </w:p>
    <w:p>
      <w:pPr>
        <w:ind w:firstLine="480"/>
        <w:spacing w:line="360" w:lineRule="auto"/>
        <w:shd w:val="clear" w:color="auto" w:fill="ffff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6.发射滤光片模块：≥10 位滤光片轮，除明场光路位置外，可安装 ≥9 组荧光对应的滤光片；</w:t>
      </w:r>
      <w:r/>
    </w:p>
    <w:p>
      <w:pPr>
        <w:ind w:firstLine="480"/>
        <w:spacing w:line="360" w:lineRule="auto"/>
        <w:shd w:val="clear" w:color="auto" w:fill="ffff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7.配备光学匀光器，使得成像光路照明更加均匀，方形光斑边缘均匀性 ≥90%</w:t>
      </w:r>
      <w:r>
        <w:rPr>
          <w:rFonts w:hint="eastAsia" w:ascii="仿宋" w:hAnsi="仿宋" w:eastAsia="仿宋" w:cs="微软雅黑"/>
          <w:color w:val="000000"/>
          <w:szCs w:val="21"/>
          <w:highlight w:val="none"/>
        </w:rPr>
        <w:t xml:space="preserve">±3%</w:t>
      </w:r>
      <w:r>
        <w:rPr>
          <w:rFonts w:hint="eastAsia" w:ascii="宋体" w:hAnsi="宋体" w:eastAsia="宋体" w:cs="Times New Roman"/>
          <w:sz w:val="24"/>
          <w:szCs w:val="24"/>
          <w:highlight w:val="none"/>
        </w:rPr>
        <w:t xml:space="preserve"> 提升图像质量及拼图效果。</w:t>
      </w:r>
      <w:r/>
    </w:p>
    <w:p>
      <w:pPr>
        <w:ind w:firstLine="480"/>
        <w:spacing w:line="360" w:lineRule="auto"/>
        <w:shd w:val="clear" w:color="auto" w:fill="ffff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★8.环境控制单元：温度控制 35℃</w:t>
      </w:r>
      <w:r>
        <w:rPr>
          <w:rFonts w:ascii="Times New Roman" w:hAnsi="Times New Roman" w:eastAsia="宋体" w:cs="Times New Roman"/>
          <w:sz w:val="24"/>
          <w:szCs w:val="24"/>
          <w:highlight w:val="none"/>
        </w:rPr>
        <w:t xml:space="preserve">⁓</w:t>
      </w:r>
      <w:r>
        <w:rPr>
          <w:rFonts w:hint="eastAsia" w:ascii="宋体" w:hAnsi="宋体" w:eastAsia="宋体" w:cs="Times New Roman"/>
          <w:sz w:val="24"/>
          <w:szCs w:val="24"/>
          <w:highlight w:val="none"/>
        </w:rPr>
        <w:t xml:space="preserve"> 39℃(≤ ±0.1℃) ；可外接气体混合器，调节CO</w:t>
      </w:r>
      <w:r>
        <w:rPr>
          <w:rFonts w:ascii="宋体" w:hAnsi="宋体" w:eastAsia="宋体" w:cs="Times New Roman"/>
          <w:sz w:val="24"/>
          <w:szCs w:val="24"/>
          <w:highlight w:val="none"/>
          <w:vertAlign w:val="superscript"/>
        </w:rPr>
        <w:t xml:space="preserve">2</w:t>
      </w:r>
      <w:r>
        <w:rPr>
          <w:rFonts w:hint="eastAsia" w:ascii="宋体" w:hAnsi="宋体" w:eastAsia="宋体" w:cs="Times New Roman"/>
          <w:sz w:val="24"/>
          <w:szCs w:val="24"/>
          <w:highlight w:val="none"/>
        </w:rPr>
        <w:t xml:space="preserve">浓度；具有湿度维持功能，配备自动供水系统；</w:t>
      </w:r>
      <w:r/>
    </w:p>
    <w:p>
      <w:pPr>
        <w:ind w:firstLine="480"/>
        <w:spacing w:line="360" w:lineRule="auto"/>
        <w:shd w:val="clear" w:color="auto" w:fill="ffff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9.检测器：配备16bit sCMOS相机，密闭于主机箱内部，光电转换效率 QE≥82% 相机有效像≥2000×2000 pixel，像素尺寸≤6.5×6.5 μm pixels，视场≥13.0mm×13.0mm；</w:t>
      </w:r>
      <w:r/>
    </w:p>
    <w:p>
      <w:pPr>
        <w:ind w:firstLine="480"/>
        <w:spacing w:line="360" w:lineRule="auto"/>
        <w:shd w:val="clear" w:color="auto" w:fill="ffff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10.物镜和镜头电动切换，具有≥6 位电动物镜轮，可同时安装 ≥6 个物镜；</w:t>
      </w:r>
      <w:r/>
    </w:p>
    <w:p>
      <w:pPr>
        <w:ind w:firstLine="480"/>
        <w:spacing w:line="360" w:lineRule="auto"/>
        <w:shd w:val="clear" w:color="auto" w:fill="ffff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11.配备全自动水镜系统，可支持水浸物镜；</w:t>
      </w:r>
      <w:r/>
    </w:p>
    <w:p>
      <w:pPr>
        <w:ind w:firstLine="480"/>
        <w:spacing w:line="360" w:lineRule="auto"/>
        <w:shd w:val="clear" w:color="auto" w:fill="ffff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12.配备物镜包括：4x Dry (NA≥0.16；</w:t>
      </w:r>
      <w:r>
        <w:rPr>
          <w:rFonts w:ascii="宋体" w:hAnsi="宋体" w:eastAsia="宋体" w:cs="Times New Roman"/>
          <w:sz w:val="24"/>
          <w:szCs w:val="24"/>
          <w:highlight w:val="none"/>
        </w:rPr>
        <w:t xml:space="preserve">WD&gt;13.00mm</w:t>
      </w:r>
      <w:r>
        <w:rPr>
          <w:rFonts w:hint="eastAsia" w:ascii="宋体" w:hAnsi="宋体" w:eastAsia="宋体" w:cs="Times New Roman"/>
          <w:sz w:val="24"/>
          <w:szCs w:val="24"/>
          <w:highlight w:val="none"/>
        </w:rPr>
        <w:t xml:space="preserve">)；10x Dry (NA≥0.40；</w:t>
      </w:r>
      <w:r>
        <w:rPr>
          <w:rFonts w:ascii="宋体" w:hAnsi="宋体" w:eastAsia="宋体" w:cs="Times New Roman"/>
          <w:sz w:val="24"/>
          <w:szCs w:val="24"/>
          <w:highlight w:val="none"/>
        </w:rPr>
        <w:t xml:space="preserve">WD&gt;3.</w:t>
      </w:r>
      <w:r>
        <w:rPr>
          <w:rFonts w:hint="eastAsia" w:ascii="宋体" w:hAnsi="宋体" w:eastAsia="宋体" w:cs="Times New Roman"/>
          <w:sz w:val="24"/>
          <w:szCs w:val="24"/>
          <w:highlight w:val="none"/>
        </w:rPr>
        <w:t xml:space="preserve">1</w:t>
      </w:r>
      <w:r>
        <w:rPr>
          <w:rFonts w:ascii="宋体" w:hAnsi="宋体" w:eastAsia="宋体" w:cs="Times New Roman"/>
          <w:sz w:val="24"/>
          <w:szCs w:val="24"/>
          <w:highlight w:val="none"/>
        </w:rPr>
        <w:t xml:space="preserve">0mm</w:t>
      </w:r>
      <w:r>
        <w:rPr>
          <w:rFonts w:hint="eastAsia" w:ascii="宋体" w:hAnsi="宋体" w:eastAsia="宋体" w:cs="Times New Roman"/>
          <w:sz w:val="24"/>
          <w:szCs w:val="24"/>
          <w:highlight w:val="none"/>
        </w:rPr>
        <w:t xml:space="preserve">)；20x Dry (NA≥0.80；</w:t>
      </w:r>
      <w:r>
        <w:rPr>
          <w:rFonts w:ascii="宋体" w:hAnsi="宋体" w:eastAsia="宋体" w:cs="Times New Roman"/>
          <w:sz w:val="24"/>
          <w:szCs w:val="24"/>
          <w:highlight w:val="none"/>
        </w:rPr>
        <w:t xml:space="preserve">WD&gt;</w:t>
      </w:r>
      <w:r>
        <w:rPr>
          <w:rFonts w:hint="eastAsia" w:ascii="宋体" w:hAnsi="宋体" w:eastAsia="宋体" w:cs="Times New Roman"/>
          <w:sz w:val="24"/>
          <w:szCs w:val="24"/>
          <w:highlight w:val="none"/>
        </w:rPr>
        <w:t xml:space="preserve">0</w:t>
      </w:r>
      <w:r>
        <w:rPr>
          <w:rFonts w:ascii="宋体" w:hAnsi="宋体" w:eastAsia="宋体" w:cs="Times New Roman"/>
          <w:sz w:val="24"/>
          <w:szCs w:val="24"/>
          <w:highlight w:val="none"/>
        </w:rPr>
        <w:t xml:space="preserve">.</w:t>
      </w:r>
      <w:r>
        <w:rPr>
          <w:rFonts w:hint="eastAsia" w:ascii="宋体" w:hAnsi="宋体" w:eastAsia="宋体" w:cs="Times New Roman"/>
          <w:sz w:val="24"/>
          <w:szCs w:val="24"/>
          <w:highlight w:val="none"/>
        </w:rPr>
        <w:t xml:space="preserve">6</w:t>
      </w:r>
      <w:r>
        <w:rPr>
          <w:rFonts w:ascii="宋体" w:hAnsi="宋体" w:eastAsia="宋体" w:cs="Times New Roman"/>
          <w:sz w:val="24"/>
          <w:szCs w:val="24"/>
          <w:highlight w:val="none"/>
        </w:rPr>
        <w:t xml:space="preserve">0mm</w:t>
      </w:r>
      <w:r>
        <w:rPr>
          <w:rFonts w:hint="eastAsia" w:ascii="宋体" w:hAnsi="宋体" w:eastAsia="宋体" w:cs="Times New Roman"/>
          <w:sz w:val="24"/>
          <w:szCs w:val="24"/>
          <w:highlight w:val="none"/>
        </w:rPr>
        <w:t xml:space="preserve">)；40x Dry (NA≥0.95；</w:t>
      </w:r>
      <w:r>
        <w:rPr>
          <w:rFonts w:ascii="宋体" w:hAnsi="宋体" w:eastAsia="宋体" w:cs="Times New Roman"/>
          <w:sz w:val="24"/>
          <w:szCs w:val="24"/>
          <w:highlight w:val="none"/>
        </w:rPr>
        <w:t xml:space="preserve">WD&gt;</w:t>
      </w:r>
      <w:r>
        <w:rPr>
          <w:rFonts w:hint="eastAsia" w:ascii="宋体" w:hAnsi="宋体" w:eastAsia="宋体" w:cs="Times New Roman"/>
          <w:sz w:val="24"/>
          <w:szCs w:val="24"/>
          <w:highlight w:val="none"/>
        </w:rPr>
        <w:t xml:space="preserve">0</w:t>
      </w:r>
      <w:r>
        <w:rPr>
          <w:rFonts w:ascii="宋体" w:hAnsi="宋体" w:eastAsia="宋体" w:cs="Times New Roman"/>
          <w:sz w:val="24"/>
          <w:szCs w:val="24"/>
          <w:highlight w:val="none"/>
        </w:rPr>
        <w:t xml:space="preserve">.</w:t>
      </w:r>
      <w:r>
        <w:rPr>
          <w:rFonts w:hint="eastAsia" w:ascii="宋体" w:hAnsi="宋体" w:eastAsia="宋体" w:cs="Times New Roman"/>
          <w:sz w:val="24"/>
          <w:szCs w:val="24"/>
          <w:highlight w:val="none"/>
        </w:rPr>
        <w:t xml:space="preserve">18</w:t>
      </w:r>
      <w:r>
        <w:rPr>
          <w:rFonts w:ascii="宋体" w:hAnsi="宋体" w:eastAsia="宋体" w:cs="Times New Roman"/>
          <w:sz w:val="24"/>
          <w:szCs w:val="24"/>
          <w:highlight w:val="none"/>
        </w:rPr>
        <w:t xml:space="preserve">mm</w:t>
      </w:r>
      <w:r>
        <w:rPr>
          <w:rFonts w:hint="eastAsia" w:ascii="宋体" w:hAnsi="宋体" w:eastAsia="宋体" w:cs="Times New Roman"/>
          <w:sz w:val="24"/>
          <w:szCs w:val="24"/>
          <w:highlight w:val="none"/>
        </w:rPr>
        <w:t xml:space="preserve">)；60x Water (NA≥1.2；</w:t>
      </w:r>
      <w:r>
        <w:rPr>
          <w:rFonts w:ascii="宋体" w:hAnsi="宋体" w:eastAsia="宋体" w:cs="Times New Roman"/>
          <w:sz w:val="24"/>
          <w:szCs w:val="24"/>
          <w:highlight w:val="none"/>
        </w:rPr>
        <w:t xml:space="preserve">WD&gt;</w:t>
      </w:r>
      <w:r>
        <w:rPr>
          <w:rFonts w:hint="eastAsia" w:ascii="宋体" w:hAnsi="宋体" w:eastAsia="宋体" w:cs="Times New Roman"/>
          <w:sz w:val="24"/>
          <w:szCs w:val="24"/>
          <w:highlight w:val="none"/>
        </w:rPr>
        <w:t xml:space="preserve">0</w:t>
      </w:r>
      <w:r>
        <w:rPr>
          <w:rFonts w:ascii="宋体" w:hAnsi="宋体" w:eastAsia="宋体" w:cs="Times New Roman"/>
          <w:sz w:val="24"/>
          <w:szCs w:val="24"/>
          <w:highlight w:val="none"/>
        </w:rPr>
        <w:t xml:space="preserve">.</w:t>
      </w:r>
      <w:r>
        <w:rPr>
          <w:rFonts w:hint="eastAsia" w:ascii="宋体" w:hAnsi="宋体" w:eastAsia="宋体" w:cs="Times New Roman"/>
          <w:sz w:val="24"/>
          <w:szCs w:val="24"/>
          <w:highlight w:val="none"/>
        </w:rPr>
        <w:t xml:space="preserve">28</w:t>
      </w:r>
      <w:r>
        <w:rPr>
          <w:rFonts w:ascii="宋体" w:hAnsi="宋体" w:eastAsia="宋体" w:cs="Times New Roman"/>
          <w:sz w:val="24"/>
          <w:szCs w:val="24"/>
          <w:highlight w:val="none"/>
        </w:rPr>
        <w:t xml:space="preserve">mm</w:t>
      </w:r>
      <w:r>
        <w:rPr>
          <w:rFonts w:hint="eastAsia" w:ascii="宋体" w:hAnsi="宋体" w:eastAsia="宋体" w:cs="Times New Roman"/>
          <w:sz w:val="24"/>
          <w:szCs w:val="24"/>
          <w:highlight w:val="none"/>
        </w:rPr>
        <w:t xml:space="preserve">)；20x LWD (NA≥0.45)</w:t>
      </w:r>
      <w:r/>
    </w:p>
    <w:p>
      <w:pPr>
        <w:ind w:firstLine="480"/>
        <w:spacing w:line="360" w:lineRule="auto"/>
        <w:shd w:val="clear" w:color="auto" w:fill="ffff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13.聚焦方式：激光自动聚焦和图像自动聚焦。图像自动聚焦可检测样本实际信号最佳焦平面，并可以自动选择最佳焦平面作为Z轴拍摄位置；</w:t>
      </w:r>
      <w:r/>
    </w:p>
    <w:p>
      <w:pPr>
        <w:ind w:firstLine="480"/>
        <w:spacing w:line="360" w:lineRule="auto"/>
        <w:shd w:val="clear" w:color="auto" w:fill="ffff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14.检测板型：标准6</w:t>
      </w:r>
      <w:r>
        <w:rPr>
          <w:rFonts w:ascii="Times New Roman" w:hAnsi="Times New Roman" w:eastAsia="宋体" w:cs="Times New Roman"/>
          <w:sz w:val="24"/>
          <w:szCs w:val="24"/>
          <w:highlight w:val="none"/>
        </w:rPr>
        <w:t xml:space="preserve">⁓</w:t>
      </w:r>
      <w:r>
        <w:rPr>
          <w:rFonts w:hint="eastAsia" w:ascii="宋体" w:hAnsi="宋体" w:eastAsia="宋体" w:cs="Times New Roman"/>
          <w:sz w:val="24"/>
          <w:szCs w:val="24"/>
          <w:highlight w:val="none"/>
        </w:rPr>
        <w:t xml:space="preserve">1536微孔板，支持自定义微孔板格式，配置载玻片适配器，35mm培养皿适配器；</w:t>
      </w:r>
      <w:r/>
    </w:p>
    <w:p>
      <w:pPr>
        <w:ind w:firstLine="480"/>
        <w:spacing w:line="360" w:lineRule="auto"/>
        <w:shd w:val="clear" w:color="auto" w:fill="ffff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15.Z轴连续扫描成像，可获得不同Z轴高度的图像；具有多种Z轴图像解析功能：可进行2D解析，具有最大荧光强度叠加、最小荧光强度叠加等、综合荧光强度叠加等；可进行3D图像重构和分析；</w:t>
      </w:r>
      <w:r/>
    </w:p>
    <w:p>
      <w:pPr>
        <w:ind w:firstLine="480"/>
        <w:spacing w:line="360" w:lineRule="auto"/>
        <w:shd w:val="clear" w:color="auto" w:fill="ffff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16.配置2D、2D投影和3D图像查看模式，和2D、2D投影和3D数据分析模块；</w:t>
      </w:r>
      <w:r/>
    </w:p>
    <w:p>
      <w:pPr>
        <w:ind w:firstLine="480"/>
        <w:spacing w:line="360" w:lineRule="auto"/>
        <w:shd w:val="clear" w:color="auto" w:fill="ffff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17.可计算细胞的位置、直径、圆周长、圆度、骨架长度、分支数、平均荧光强度等2D参数；</w:t>
      </w:r>
      <w:r/>
    </w:p>
    <w:p>
      <w:pPr>
        <w:ind w:firstLine="480"/>
        <w:spacing w:line="360" w:lineRule="auto"/>
        <w:shd w:val="clear" w:color="auto" w:fill="ffff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18.可计算细胞体积、3D表面积、3D最大截面积、3D球形程度、3D球形内径、平均荧光强度等3D参数；</w:t>
      </w:r>
      <w:r/>
    </w:p>
    <w:p>
      <w:pPr>
        <w:ind w:firstLine="480"/>
        <w:spacing w:line="360" w:lineRule="auto"/>
        <w:shd w:val="clear" w:color="auto" w:fill="ffff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19.具有多种图像分析模块，如细胞凋亡、细胞分类、细胞周期、细胞内点状结构、细胞核转位/共定位、血管生成、纤维状分析、神经细胞生长、微核分析、循环肿瘤细胞检测、细胞球的3D成像、细胞群体测量、多核细胞分析、FISH等；并可对特殊的图像分析进行自定义模块化扩展，如斑马鱼、线虫等模式动物形态分析、无标记细胞形态分析、纹理分析、机器自学习等；</w:t>
      </w:r>
      <w:r/>
    </w:p>
    <w:p>
      <w:pPr>
        <w:ind w:firstLine="480"/>
        <w:spacing w:line="360" w:lineRule="auto"/>
        <w:shd w:val="clear" w:color="auto" w:fill="ffff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20.具有开放式进阶分析模式，分析逻辑开放，可自由组合完成复杂的图像识别；</w:t>
      </w:r>
      <w:r/>
    </w:p>
    <w:p>
      <w:pPr>
        <w:ind w:firstLine="480"/>
        <w:spacing w:line="360" w:lineRule="auto"/>
        <w:shd w:val="clear" w:color="auto" w:fill="ffff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21.可进行神经细胞内突触形成、细胞示踪等的成像和分析；</w:t>
      </w:r>
      <w:r/>
    </w:p>
    <w:p>
      <w:pPr>
        <w:ind w:firstLine="480"/>
        <w:spacing w:line="360" w:lineRule="auto"/>
        <w:shd w:val="clear" w:color="auto" w:fill="ffff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22.提供细胞纹理功能，涵盖点状峰值信号纹理模式、点状谷值纹理模式、线状峰值信号纹理模式、线状谷值纹理模式、面状坡样信号纹理模式、面状鞍样纹理模式等3D纹理学指标；</w:t>
      </w:r>
      <w:r/>
    </w:p>
    <w:p>
      <w:pPr>
        <w:ind w:firstLine="480"/>
        <w:spacing w:line="360" w:lineRule="auto"/>
        <w:shd w:val="clear" w:color="auto" w:fill="ffff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23.无标记分析，支持在不进行荧光标记的前提下，完成细胞密度，计数，形态等分析，同时可以实现对细胞的轨迹追踪以及世代分析等研究；</w:t>
      </w:r>
      <w:r/>
    </w:p>
    <w:p>
      <w:pPr>
        <w:ind w:firstLine="480"/>
        <w:spacing w:line="360" w:lineRule="auto"/>
        <w:shd w:val="clear" w:color="auto" w:fill="ffff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24.具备软件DPC分析模式：分析软件可以将已获得的2层以上Z轴上明场图像转化为DPC数字相差图像；</w:t>
      </w:r>
      <w:r/>
    </w:p>
    <w:p>
      <w:pPr>
        <w:ind w:firstLine="480"/>
        <w:spacing w:line="360" w:lineRule="auto"/>
        <w:shd w:val="clear" w:color="auto" w:fill="ffff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25.可在仪器本身分析软件中生成全孔多视野数据的散点图、直方图、饼图等；</w:t>
      </w:r>
      <w:r/>
    </w:p>
    <w:p>
      <w:pPr>
        <w:ind w:firstLine="480"/>
        <w:spacing w:line="360" w:lineRule="auto"/>
        <w:shd w:val="clear" w:color="auto" w:fill="ffff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26.配备操作工作站，配置不低于：CPU:intel Xeon，6核，主频≥3.3GHz；≥32G内存，≥6TB硬盘存储，独立显卡；</w:t>
      </w:r>
      <w:r/>
    </w:p>
    <w:p>
      <w:pPr>
        <w:ind w:firstLine="480"/>
        <w:spacing w:line="360" w:lineRule="auto"/>
        <w:shd w:val="clear" w:color="auto" w:fill="ffff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27.配备图像分析工作站，配置不低于 CPU: intel Xeon，10 核，显卡不低于 RTX6000，16GB 显存，≥64GB 内存，2TB 固态硬盘+16T 机械硬盘，1000Mbps 以太网卡，USB 3.2。</w:t>
      </w:r>
      <w:r/>
    </w:p>
    <w:p>
      <w:pPr>
        <w:ind w:firstLine="480"/>
        <w:spacing w:line="360" w:lineRule="auto"/>
        <w:shd w:val="clear" w:color="auto" w:fill="ffff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（二）配置清单</w:t>
      </w:r>
      <w:r/>
    </w:p>
    <w:p>
      <w:pPr>
        <w:ind w:firstLine="480"/>
        <w:spacing w:line="360" w:lineRule="auto"/>
        <w:shd w:val="clear" w:color="auto" w:fill="ffff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1.高内涵成像系统主机 1 台（含所需光源、光路及扫描单元）</w:t>
      </w:r>
      <w:r/>
    </w:p>
    <w:p>
      <w:pPr>
        <w:ind w:firstLine="480"/>
        <w:spacing w:line="360" w:lineRule="auto"/>
        <w:shd w:val="clear" w:color="auto" w:fill="ffff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2.sCMOS科研相机 1 个</w:t>
      </w:r>
      <w:r/>
    </w:p>
    <w:p>
      <w:pPr>
        <w:ind w:firstLine="480"/>
        <w:spacing w:line="360" w:lineRule="auto"/>
        <w:shd w:val="clear" w:color="auto" w:fill="ffff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3.共聚焦扫描单元 1 套</w:t>
      </w:r>
      <w:r/>
    </w:p>
    <w:p>
      <w:pPr>
        <w:ind w:firstLine="480"/>
        <w:spacing w:line="360" w:lineRule="auto"/>
        <w:shd w:val="clear" w:color="auto" w:fill="ffff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4.荧光照明均匀化模块 1 套</w:t>
      </w:r>
      <w:r/>
    </w:p>
    <w:p>
      <w:pPr>
        <w:ind w:firstLine="480"/>
        <w:spacing w:line="360" w:lineRule="auto"/>
        <w:shd w:val="clear" w:color="auto" w:fill="ffff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5.固态激光器，光源波长覆盖405nm,488nm,561nm,640nm或近似波长 1套</w:t>
      </w:r>
      <w:r/>
    </w:p>
    <w:p>
      <w:pPr>
        <w:ind w:firstLine="480"/>
        <w:spacing w:line="360" w:lineRule="auto"/>
        <w:shd w:val="clear" w:color="auto" w:fill="ffff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6.气体混合器 1台</w:t>
      </w:r>
      <w:r/>
    </w:p>
    <w:p>
      <w:pPr>
        <w:ind w:firstLine="480"/>
        <w:spacing w:line="360" w:lineRule="auto"/>
        <w:shd w:val="clear" w:color="auto" w:fill="ffff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7.6位物镜转轮和物镜6个，包括但不限于：4x Dry（NA≥0.16；WD≥13.00mm）；10x Dry（NA≥0.40；WD≥3.10mm）；20x Dry（NA≥0.80；WD≥0.60mm）；40x Dry（NA≥0.95；WD≥0.18mm）；20x LWD（NA≥0.45）；60x Water（NA≥1.2；WD≥0.28mm）</w:t>
      </w:r>
      <w:r/>
    </w:p>
    <w:p>
      <w:pPr>
        <w:ind w:firstLine="480"/>
        <w:spacing w:line="360" w:lineRule="auto"/>
        <w:shd w:val="clear" w:color="auto" w:fill="ffff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8.操作工作站 1套</w:t>
      </w:r>
      <w:r/>
    </w:p>
    <w:p>
      <w:pPr>
        <w:ind w:firstLine="480"/>
        <w:spacing w:line="360" w:lineRule="auto"/>
        <w:shd w:val="clear" w:color="auto" w:fill="ffff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9.图像分析工作站 1套 </w:t>
      </w:r>
      <w:r/>
    </w:p>
    <w:p>
      <w:pPr>
        <w:ind w:firstLine="480"/>
        <w:spacing w:line="360" w:lineRule="auto"/>
        <w:shd w:val="clear" w:color="auto" w:fill="ffff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10.活细胞支持系统一套，包含温度控制、湿度控制、CO2控制功能</w:t>
      </w:r>
      <w:r/>
    </w:p>
    <w:p>
      <w:pPr>
        <w:ind w:firstLine="480"/>
        <w:spacing w:line="360" w:lineRule="auto"/>
        <w:shd w:val="clear" w:color="auto" w:fill="ffff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11.全自动供水及水回收系统 1套</w:t>
      </w:r>
      <w:r/>
    </w:p>
    <w:p>
      <w:pPr>
        <w:ind w:firstLine="480"/>
        <w:spacing w:line="360" w:lineRule="auto"/>
        <w:shd w:val="clear" w:color="auto" w:fill="ffff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12.标准耗材适配器：载玻片适配器、35mm培养皿适配器</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（三）核心产品</w:t>
      </w:r>
      <w:r/>
    </w:p>
    <w:p>
      <w:pPr>
        <w:ind w:firstLine="482"/>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本项目核心产品：高内涵共聚焦成像系统。</w:t>
      </w:r>
      <w:r/>
    </w:p>
    <w:p>
      <w:pPr>
        <w:pStyle w:val="956"/>
        <w:ind w:firstLine="482"/>
        <w:spacing w:before="0" w:beforeAutospacing="0" w:after="0" w:afterAutospacing="0" w:line="360" w:lineRule="auto"/>
        <w:shd w:val="clear" w:color="auto" w:fill="ffffff"/>
        <w:rPr>
          <w:rFonts w:hint="eastAsia"/>
          <w:b/>
          <w:bCs/>
          <w:color w:val="333333"/>
          <w:highlight w:val="none"/>
        </w:rPr>
      </w:pPr>
      <w:r>
        <w:rPr>
          <w:rFonts w:hint="eastAsia"/>
          <w:b/>
          <w:bCs/>
          <w:color w:val="333333"/>
          <w:highlight w:val="none"/>
        </w:rPr>
        <w:t xml:space="preserve">（四）付款方式</w:t>
      </w:r>
      <w:r/>
    </w:p>
    <w:p>
      <w:pPr>
        <w:pStyle w:val="956"/>
        <w:ind w:firstLine="480"/>
        <w:spacing w:before="0" w:beforeAutospacing="0" w:after="0" w:afterAutospacing="0" w:line="360" w:lineRule="auto"/>
        <w:shd w:val="clear" w:color="auto" w:fill="ffffff"/>
        <w:rPr>
          <w:rFonts w:hint="eastAsia"/>
          <w:bCs/>
          <w:highlight w:val="none"/>
        </w:rPr>
      </w:pPr>
      <w:r>
        <w:rPr>
          <w:rFonts w:hint="eastAsia"/>
          <w:bCs/>
          <w:highlight w:val="none"/>
        </w:rPr>
        <w:t xml:space="preserve">（1）在合同签订后30日内，采购人向中标供应商支付合同总价90%的预付款。中标供应商须在收到预付款前（一般为合同签订后5日内），向采购人提供与该预付款等额的、由商业银行出具的不可撤销的、无条件的见索即付独立预付款保函（保函格式及内容须事先经采购人确认）。该保函在设备最终验收合格后30日内无息退还； </w:t>
      </w:r>
      <w:r/>
    </w:p>
    <w:p>
      <w:pPr>
        <w:pStyle w:val="956"/>
        <w:ind w:firstLine="480"/>
        <w:spacing w:before="0" w:beforeAutospacing="0" w:after="0" w:afterAutospacing="0" w:line="360" w:lineRule="auto"/>
        <w:shd w:val="clear" w:color="auto" w:fill="ffffff"/>
        <w:rPr>
          <w:rFonts w:hint="eastAsia"/>
          <w:bCs/>
          <w:highlight w:val="none"/>
        </w:rPr>
      </w:pPr>
      <w:r>
        <w:rPr>
          <w:rFonts w:hint="eastAsia"/>
          <w:bCs/>
          <w:highlight w:val="none"/>
        </w:rPr>
        <w:t xml:space="preserve">（2）全部设备完成安装、调试并正常运行后，经采购人签署最终验收合格证明文件（以采购人统一制式标准及签章为准），采购人再行支付合同总价10%的尾款；</w:t>
      </w:r>
      <w:r/>
    </w:p>
    <w:p>
      <w:pPr>
        <w:pStyle w:val="956"/>
        <w:ind w:firstLine="480"/>
        <w:spacing w:before="0" w:beforeAutospacing="0" w:after="0" w:afterAutospacing="0" w:line="360" w:lineRule="auto"/>
        <w:shd w:val="clear" w:color="auto" w:fill="ffffff"/>
        <w:rPr>
          <w:rFonts w:hint="eastAsia"/>
          <w:bCs/>
          <w:highlight w:val="none"/>
        </w:rPr>
      </w:pPr>
      <w:r>
        <w:rPr>
          <w:rFonts w:hint="eastAsia"/>
          <w:bCs/>
          <w:highlight w:val="none"/>
        </w:rPr>
        <w:t xml:space="preserve">（3）每次付款前，中标单位均须提供对应金额的、合法有效增值税专用发票。</w:t>
      </w:r>
      <w:r/>
    </w:p>
    <w:p>
      <w:pPr>
        <w:pStyle w:val="956"/>
        <w:ind w:firstLine="482"/>
        <w:spacing w:before="0" w:beforeAutospacing="0" w:after="0" w:afterAutospacing="0" w:line="360" w:lineRule="auto"/>
        <w:shd w:val="clear" w:color="auto" w:fill="ffffff"/>
        <w:rPr>
          <w:rFonts w:hint="eastAsia"/>
          <w:highlight w:val="none"/>
        </w:rPr>
      </w:pPr>
      <w:r>
        <w:rPr>
          <w:rFonts w:hint="eastAsia"/>
          <w:b/>
          <w:bCs/>
          <w:highlight w:val="none"/>
        </w:rPr>
        <w:t xml:space="preserve">（五）履约保证金</w:t>
      </w:r>
      <w:r/>
    </w:p>
    <w:p>
      <w:pPr>
        <w:pStyle w:val="956"/>
        <w:ind w:firstLine="480"/>
        <w:spacing w:before="0" w:beforeAutospacing="0" w:after="0" w:afterAutospacing="0" w:line="360" w:lineRule="auto"/>
        <w:shd w:val="clear" w:color="auto" w:fill="ffffff"/>
        <w:rPr>
          <w:rFonts w:hint="eastAsia"/>
          <w:highlight w:val="none"/>
        </w:rPr>
      </w:pPr>
      <w:r>
        <w:rPr>
          <w:rFonts w:hint="eastAsia"/>
          <w:highlight w:val="none"/>
        </w:rPr>
        <w:t xml:space="preserve">中标供应商须在签订合同前，向采购人缴纳合同金额的10%作为履约保证金，至采购人签署最终验收合格证明之日起稳定运行1年后无息退还。</w:t>
      </w:r>
      <w:r/>
    </w:p>
    <w:p>
      <w:pPr>
        <w:pStyle w:val="956"/>
        <w:ind w:firstLine="480"/>
        <w:spacing w:before="0" w:beforeAutospacing="0" w:after="0" w:afterAutospacing="0" w:line="360" w:lineRule="auto"/>
        <w:shd w:val="clear" w:color="auto" w:fill="ffffff"/>
        <w:rPr>
          <w:rFonts w:hint="eastAsia"/>
          <w:color w:val="333333"/>
          <w:highlight w:val="none"/>
        </w:rPr>
      </w:pPr>
      <w:r>
        <w:rPr>
          <w:rFonts w:hint="eastAsia"/>
          <w:highlight w:val="none"/>
        </w:rPr>
        <w:t xml:space="preserve">履约保证金形式：以转账、支票、汇票、本票或者金融机构、担保机构出具的见索即付保函等非现金形式提交（保函内容须经学校认可）。</w:t>
      </w:r>
      <w:r/>
    </w:p>
    <w:p>
      <w:pPr>
        <w:pStyle w:val="956"/>
        <w:ind w:firstLine="482"/>
        <w:spacing w:before="0" w:beforeAutospacing="0" w:after="0" w:afterAutospacing="0" w:line="360" w:lineRule="auto"/>
        <w:shd w:val="clear" w:color="auto" w:fill="ffffff"/>
        <w:rPr>
          <w:rFonts w:hint="eastAsia"/>
          <w:b/>
          <w:bCs/>
          <w:color w:val="333333"/>
          <w:highlight w:val="none"/>
        </w:rPr>
      </w:pPr>
      <w:r>
        <w:rPr>
          <w:rFonts w:hint="eastAsia"/>
          <w:b/>
          <w:bCs/>
          <w:color w:val="333333"/>
          <w:highlight w:val="none"/>
        </w:rPr>
        <w:t xml:space="preserve">（六）交付及安装调试</w:t>
      </w:r>
      <w:r/>
    </w:p>
    <w:p>
      <w:pPr>
        <w:pStyle w:val="956"/>
        <w:ind w:firstLine="480"/>
        <w:spacing w:before="0" w:beforeAutospacing="0" w:after="0" w:afterAutospacing="0" w:line="360" w:lineRule="auto"/>
        <w:shd w:val="clear" w:color="auto" w:fill="ffffff"/>
        <w:rPr>
          <w:rFonts w:hint="eastAsia"/>
          <w:highlight w:val="none"/>
        </w:rPr>
      </w:pPr>
      <w:r>
        <w:rPr>
          <w:rFonts w:hint="eastAsia"/>
          <w:color w:val="333333"/>
          <w:highlight w:val="none"/>
        </w:rPr>
        <w:t xml:space="preserve">1．交付流程：中标供应商应当在合同签订</w:t>
      </w:r>
      <w:r>
        <w:rPr>
          <w:rFonts w:hint="eastAsia"/>
          <w:highlight w:val="none"/>
        </w:rPr>
        <w:t xml:space="preserve">后8个月内将货物运送至采购人指定实验室（采购方另行约定时间的除外，但最迟不得晚于2027年3月31日）。</w:t>
      </w:r>
      <w:r/>
    </w:p>
    <w:p>
      <w:pPr>
        <w:pStyle w:val="956"/>
        <w:ind w:firstLine="480"/>
        <w:spacing w:before="0" w:beforeAutospacing="0" w:after="0" w:afterAutospacing="0" w:line="360" w:lineRule="auto"/>
        <w:shd w:val="clear" w:color="auto" w:fill="ffffff"/>
        <w:rPr>
          <w:rFonts w:hint="eastAsia"/>
          <w:color w:val="333333"/>
          <w:highlight w:val="none"/>
        </w:rPr>
      </w:pPr>
      <w:r>
        <w:rPr>
          <w:rFonts w:hint="eastAsia"/>
          <w:highlight w:val="none"/>
        </w:rPr>
        <w:t xml:space="preserve">2．安装、调试及培训：供应商将设备运送至指定</w:t>
      </w:r>
      <w:r>
        <w:rPr>
          <w:rFonts w:hint="eastAsia"/>
          <w:color w:val="333333"/>
          <w:highlight w:val="none"/>
        </w:rPr>
        <w:t xml:space="preserve">地点后的7个工作日内，采购方与供应方应确认安装调试日期，采购方应根据供应方要求准备好安装调试条件，供应商派专人到现场进行安装调试，并对采购方人员进行相关培训。</w:t>
      </w:r>
      <w:r/>
    </w:p>
    <w:p>
      <w:pPr>
        <w:pStyle w:val="956"/>
        <w:ind w:firstLine="482"/>
        <w:spacing w:before="0" w:beforeAutospacing="0" w:after="0" w:afterAutospacing="0" w:line="360" w:lineRule="auto"/>
        <w:shd w:val="clear" w:color="auto" w:fill="ffffff"/>
        <w:rPr>
          <w:rFonts w:hint="eastAsia"/>
          <w:b/>
          <w:bCs/>
          <w:color w:val="333333"/>
          <w:highlight w:val="none"/>
        </w:rPr>
      </w:pPr>
      <w:r>
        <w:rPr>
          <w:rFonts w:hint="eastAsia"/>
          <w:b/>
          <w:bCs/>
          <w:color w:val="333333"/>
          <w:highlight w:val="none"/>
        </w:rPr>
        <w:t xml:space="preserve">（七）验收标准</w:t>
      </w:r>
      <w:r/>
    </w:p>
    <w:p>
      <w:pPr>
        <w:pStyle w:val="956"/>
        <w:ind w:firstLine="480"/>
        <w:spacing w:before="0" w:beforeAutospacing="0" w:after="0" w:afterAutospacing="0" w:line="360" w:lineRule="auto"/>
        <w:shd w:val="clear" w:color="auto" w:fill="ffffff"/>
        <w:rPr>
          <w:rFonts w:hint="eastAsia"/>
          <w:color w:val="333333"/>
          <w:highlight w:val="none"/>
        </w:rPr>
      </w:pPr>
      <w:r>
        <w:rPr>
          <w:rFonts w:hint="eastAsia"/>
          <w:color w:val="333333"/>
          <w:highlight w:val="none"/>
        </w:rPr>
        <w:t xml:space="preserve">货物安装调试完成后，按如下指标进行逐项测试：</w:t>
      </w:r>
      <w:r/>
    </w:p>
    <w:p>
      <w:pPr>
        <w:ind w:firstLine="480"/>
        <w:spacing w:line="360" w:lineRule="auto"/>
        <w:shd w:val="clear" w:color="auto" w:fill="ffff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1.硬件完整性检查：确认主机、相机、激光器、物镜、环境控制模块等主要部件与合同清单一致，安装牢固。</w:t>
      </w:r>
      <w:r/>
    </w:p>
    <w:p>
      <w:pPr>
        <w:ind w:firstLine="480"/>
        <w:spacing w:line="360" w:lineRule="auto"/>
        <w:shd w:val="clear" w:color="auto" w:fill="ffff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2.共聚焦成像功能验证：使用标准荧光微球或细胞样本，验证共聚焦模式（或等效技术）下的成像清晰度及层切能力。</w:t>
      </w:r>
      <w:r/>
    </w:p>
    <w:p>
      <w:pPr>
        <w:ind w:firstLine="480"/>
        <w:spacing w:line="360" w:lineRule="auto"/>
        <w:shd w:val="clear" w:color="auto" w:fill="ffff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3.激光器波长及功率校准：验证各激光器波长符合要求（405/488/561/640 nm或近似波长），并记录实际输出功率。</w:t>
      </w:r>
      <w:r/>
    </w:p>
    <w:p>
      <w:pPr>
        <w:ind w:firstLine="480"/>
        <w:spacing w:line="360" w:lineRule="auto"/>
        <w:shd w:val="clear" w:color="auto" w:fill="ffff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4.荧光照明均匀性测试：在视场范围内测量荧光强度分布，计算均匀性，须≥90%</w:t>
      </w:r>
      <w:r>
        <w:rPr>
          <w:rFonts w:hint="eastAsia" w:ascii="宋体" w:hAnsi="宋体" w:eastAsia="宋体" w:cs="宋体"/>
          <w:color w:val="000000"/>
          <w:sz w:val="24"/>
          <w:szCs w:val="24"/>
          <w:highlight w:val="none"/>
        </w:rPr>
        <w:t xml:space="preserve">±3%</w:t>
      </w:r>
      <w:r>
        <w:rPr>
          <w:rFonts w:hint="eastAsia" w:ascii="宋体" w:hAnsi="宋体" w:eastAsia="宋体" w:cs="宋体"/>
          <w:sz w:val="24"/>
          <w:szCs w:val="24"/>
          <w:highlight w:val="none"/>
        </w:rPr>
        <w:t xml:space="preserve">。</w:t>
      </w:r>
      <w:r/>
    </w:p>
    <w:p>
      <w:pPr>
        <w:ind w:firstLine="480"/>
        <w:spacing w:line="360" w:lineRule="auto"/>
        <w:shd w:val="clear" w:color="auto" w:fill="ffff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5.相机性能测试：验证相机有效像素、视场面积。</w:t>
      </w:r>
      <w:r/>
    </w:p>
    <w:p>
      <w:pPr>
        <w:ind w:firstLine="480"/>
        <w:spacing w:line="360" w:lineRule="auto"/>
        <w:shd w:val="clear" w:color="auto" w:fill="ffff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6.物镜功能测试：验证所有物镜的电动切换、自动水镜供水回收功能，并检查各物镜的成像质量（分辨率、清晰度）。</w:t>
      </w:r>
      <w:r/>
    </w:p>
    <w:p>
      <w:pPr>
        <w:ind w:firstLine="480"/>
        <w:spacing w:line="360" w:lineRule="auto"/>
        <w:shd w:val="clear" w:color="auto" w:fill="ffff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7.自动聚焦功能测试：分别在激光自动聚焦和图像自动聚焦模式下，对不同孔位进行自动对焦，验证准确性和重复性。</w:t>
      </w:r>
      <w:r/>
    </w:p>
    <w:p>
      <w:pPr>
        <w:ind w:firstLine="480"/>
        <w:spacing w:line="360" w:lineRule="auto"/>
        <w:shd w:val="clear" w:color="auto" w:fill="ffff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8.环境控制模块验证：温度设定 35℃ 和 39℃，验证实际温度稳定性（≤±0.1℃）；CO2 浓度设定 5% 和 7%，验证实际浓度控制精度（≤±0.2%）；验证湿度强制加湿功能。</w:t>
      </w:r>
      <w:r/>
    </w:p>
    <w:p>
      <w:pPr>
        <w:ind w:firstLine="480"/>
        <w:spacing w:line="360" w:lineRule="auto"/>
        <w:shd w:val="clear" w:color="auto" w:fill="ffff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9.图像分析软件功能验证：使用标准测试图像，验证凋亡分析、细胞计数、3D 球体分析等至少 5 项内置分析模块的运行结果合理。</w:t>
      </w:r>
      <w:r/>
    </w:p>
    <w:p>
      <w:pPr>
        <w:pStyle w:val="956"/>
        <w:ind w:firstLine="480"/>
        <w:spacing w:before="0" w:beforeAutospacing="0" w:after="0" w:afterAutospacing="0" w:line="360" w:lineRule="auto"/>
        <w:shd w:val="clear" w:color="auto" w:fill="ffffff"/>
        <w:rPr>
          <w:rFonts w:hint="eastAsia"/>
          <w:color w:val="333333"/>
          <w:highlight w:val="none"/>
        </w:rPr>
      </w:pPr>
      <w:r>
        <w:rPr>
          <w:rFonts w:hint="eastAsia"/>
          <w:highlight w:val="none"/>
        </w:rPr>
        <w:t xml:space="preserve">10.高通量成像速度测试：对一块 96 孔板，每孔拍摄 1 个视野（共聚焦模式），记录总耗时，要求 ≤ 15 分钟。</w:t>
      </w:r>
      <w:r/>
    </w:p>
    <w:p>
      <w:pPr>
        <w:pStyle w:val="956"/>
        <w:ind w:firstLine="482"/>
        <w:spacing w:before="0" w:beforeAutospacing="0" w:after="0" w:afterAutospacing="0" w:line="360" w:lineRule="auto"/>
        <w:shd w:val="clear" w:color="auto" w:fill="ffffff"/>
        <w:rPr>
          <w:rFonts w:hint="eastAsia"/>
          <w:b/>
          <w:bCs/>
          <w:color w:val="333333"/>
          <w:highlight w:val="none"/>
        </w:rPr>
      </w:pPr>
      <w:r>
        <w:rPr>
          <w:rFonts w:hint="eastAsia"/>
          <w:b/>
          <w:bCs/>
          <w:color w:val="333333"/>
          <w:highlight w:val="none"/>
        </w:rPr>
        <w:t xml:space="preserve">（八）质保服务要求   </w:t>
      </w:r>
      <w:r/>
    </w:p>
    <w:p>
      <w:pPr>
        <w:pStyle w:val="956"/>
        <w:ind w:firstLine="480"/>
        <w:spacing w:before="0" w:beforeAutospacing="0" w:after="0" w:afterAutospacing="0" w:line="360" w:lineRule="auto"/>
        <w:shd w:val="clear" w:color="auto" w:fill="ffffff"/>
        <w:rPr>
          <w:rFonts w:hint="eastAsia"/>
          <w:color w:val="333333"/>
          <w:highlight w:val="none"/>
        </w:rPr>
      </w:pPr>
      <w:r>
        <w:rPr>
          <w:rFonts w:hint="eastAsia"/>
          <w:color w:val="333333"/>
          <w:highlight w:val="none"/>
        </w:rPr>
        <w:t xml:space="preserve">1．设备免费质保期不少于5年，自最终验收完成合格之日起算，</w:t>
      </w:r>
      <w:r>
        <w:rPr>
          <w:rFonts w:hint="eastAsia"/>
          <w:highlight w:val="none"/>
        </w:rPr>
        <w:t xml:space="preserve">终身维修</w:t>
      </w:r>
      <w:r>
        <w:rPr>
          <w:rFonts w:hint="eastAsia"/>
          <w:color w:val="333333"/>
          <w:highlight w:val="none"/>
        </w:rPr>
        <w:t xml:space="preserve">；</w:t>
      </w:r>
      <w:r/>
    </w:p>
    <w:p>
      <w:pPr>
        <w:pStyle w:val="956"/>
        <w:ind w:firstLine="480"/>
        <w:spacing w:before="0" w:beforeAutospacing="0" w:after="0" w:afterAutospacing="0" w:line="360" w:lineRule="auto"/>
        <w:shd w:val="clear" w:color="auto" w:fill="ffffff"/>
        <w:rPr>
          <w:rFonts w:hint="eastAsia"/>
          <w:color w:val="333333"/>
          <w:highlight w:val="none"/>
        </w:rPr>
      </w:pPr>
      <w:r>
        <w:rPr>
          <w:rFonts w:hint="eastAsia"/>
          <w:color w:val="333333"/>
          <w:highlight w:val="none"/>
        </w:rPr>
        <w:t xml:space="preserve">2．质保期内设备发生任何部件故障，供应商须在48小时内上门免费维修。若货物故障在维修48小时后仍无法排除，供应商应在72小时内免费提供不低于故障货物规格型号档次的备用货物供采购人使用，直至故障货物修复。</w:t>
      </w:r>
      <w:r/>
    </w:p>
    <w:p>
      <w:pPr>
        <w:pStyle w:val="956"/>
        <w:ind w:firstLine="482"/>
        <w:spacing w:before="0" w:beforeAutospacing="0" w:after="0" w:afterAutospacing="0" w:line="360" w:lineRule="auto"/>
        <w:shd w:val="clear" w:color="auto" w:fill="ffffff"/>
        <w:rPr>
          <w:rFonts w:hint="eastAsia"/>
          <w:b/>
          <w:bCs/>
          <w:color w:val="333333"/>
          <w:highlight w:val="none"/>
        </w:rPr>
      </w:pPr>
      <w:r>
        <w:rPr>
          <w:rFonts w:hint="eastAsia"/>
          <w:b/>
          <w:bCs/>
          <w:color w:val="333333"/>
          <w:highlight w:val="none"/>
        </w:rPr>
        <w:t xml:space="preserve">（九）报价要求</w:t>
      </w:r>
      <w:r/>
    </w:p>
    <w:p>
      <w:pPr>
        <w:pStyle w:val="956"/>
        <w:ind w:firstLine="480"/>
        <w:spacing w:before="0" w:beforeAutospacing="0" w:after="0" w:afterAutospacing="0" w:line="360" w:lineRule="auto"/>
        <w:shd w:val="clear" w:color="auto" w:fill="ffffff"/>
        <w:rPr>
          <w:rFonts w:hint="eastAsia"/>
          <w:color w:val="333333"/>
          <w:highlight w:val="none"/>
        </w:rPr>
      </w:pPr>
      <w:r>
        <w:rPr>
          <w:rFonts w:hint="eastAsia"/>
          <w:color w:val="333333"/>
          <w:highlight w:val="none"/>
        </w:rPr>
        <w:t xml:space="preserve">1.报价币种为人民币。</w:t>
      </w:r>
      <w:r/>
    </w:p>
    <w:p>
      <w:pPr>
        <w:pStyle w:val="956"/>
        <w:ind w:firstLine="480"/>
        <w:spacing w:before="0" w:beforeAutospacing="0" w:after="0" w:afterAutospacing="0" w:line="360" w:lineRule="auto"/>
        <w:shd w:val="clear" w:color="auto" w:fill="ffffff"/>
        <w:rPr>
          <w:rFonts w:hint="eastAsia"/>
          <w:color w:val="333333"/>
          <w:highlight w:val="none"/>
        </w:rPr>
      </w:pPr>
      <w:r>
        <w:rPr>
          <w:rFonts w:hint="eastAsia"/>
          <w:color w:val="333333"/>
          <w:highlight w:val="none"/>
        </w:rPr>
        <w:t xml:space="preserve">2.报价应包括完成对应标段所有相关工作可能发生的一切费用，包括全部货物及备品、备件、辅配件和专用工具费用、税费及包装、运至最终目的地的运输、保险、检测验收、安装、调试、技术支持与培训、售后服务与维保及相关劳务支出等工作所发生的全部费用以及企业利润、税金和政策性文件规定及合同包含的所有风险、责任等各项应有费用。</w:t>
      </w:r>
      <w:r/>
    </w:p>
    <w:p>
      <w:pPr>
        <w:pStyle w:val="956"/>
        <w:ind w:firstLine="480"/>
        <w:spacing w:before="0" w:beforeAutospacing="0" w:after="0" w:afterAutospacing="0" w:line="360" w:lineRule="auto"/>
        <w:shd w:val="clear" w:color="auto" w:fill="ffffff"/>
        <w:rPr>
          <w:rFonts w:hint="eastAsia"/>
          <w:highlight w:val="none"/>
        </w:rPr>
      </w:pPr>
      <w:r>
        <w:rPr>
          <w:rFonts w:hint="eastAsia"/>
          <w:color w:val="333333"/>
          <w:highlight w:val="none"/>
        </w:rPr>
        <w:t xml:space="preserve">3.</w:t>
      </w:r>
      <w:r>
        <w:rPr>
          <w:rFonts w:hint="eastAsia"/>
          <w:b/>
          <w:bCs/>
          <w:highlight w:val="none"/>
        </w:rPr>
        <w:t xml:space="preserve">投标产品为进口产品时，报价必须为人民币含税价</w:t>
      </w:r>
      <w:r>
        <w:rPr>
          <w:rFonts w:hint="eastAsia"/>
          <w:highlight w:val="none"/>
        </w:rPr>
        <w:t xml:space="preserve">，</w:t>
      </w:r>
      <w:r>
        <w:rPr>
          <w:rFonts w:hint="eastAsia"/>
          <w:color w:val="0f1115"/>
          <w:highlight w:val="none"/>
          <w:shd w:val="clear" w:color="auto" w:fill="ffffff"/>
        </w:rPr>
        <w:t xml:space="preserve">即在采购人指定地点交货所需的所有费用，</w:t>
      </w:r>
      <w:r>
        <w:rPr>
          <w:rFonts w:hint="eastAsia"/>
          <w:b/>
          <w:bCs/>
          <w:color w:val="0f1115"/>
          <w:highlight w:val="none"/>
          <w:shd w:val="clear" w:color="auto" w:fill="ffffff"/>
        </w:rPr>
        <w:t xml:space="preserve">包含但不限于进口关税、进口增值税、进口代理服务费及</w:t>
      </w:r>
      <w:r>
        <w:rPr>
          <w:rFonts w:hint="eastAsia"/>
          <w:b/>
          <w:bCs/>
          <w:highlight w:val="none"/>
        </w:rPr>
        <w:t xml:space="preserve">安装、调试、培训和检测等的全部费用</w:t>
      </w:r>
      <w:r>
        <w:rPr>
          <w:rFonts w:hint="eastAsia"/>
          <w:highlight w:val="none"/>
        </w:rPr>
        <w:t xml:space="preserve">。</w:t>
      </w:r>
      <w:r/>
    </w:p>
    <w:p>
      <w:pPr>
        <w:pStyle w:val="956"/>
        <w:ind w:firstLine="480"/>
        <w:spacing w:before="0" w:beforeAutospacing="0" w:after="0" w:afterAutospacing="0" w:line="360" w:lineRule="auto"/>
        <w:shd w:val="clear" w:color="auto" w:fill="ffffff"/>
        <w:rPr>
          <w:rFonts w:hint="eastAsia"/>
          <w:color w:val="333333"/>
          <w:highlight w:val="none"/>
        </w:rPr>
      </w:pPr>
      <w:r>
        <w:rPr>
          <w:rFonts w:hint="eastAsia"/>
          <w:color w:val="333333"/>
          <w:highlight w:val="none"/>
        </w:rPr>
        <w:t xml:space="preserve">（1）如进口产品在国务院税委会公告的加征关税商品清单中，加征的关税应包含在报价中，即采购人在按照政府采购合同规定的付款方式和金额支付完货款后，不承担任何其他的或后续的费用。</w:t>
      </w:r>
      <w:r/>
    </w:p>
    <w:p>
      <w:pPr>
        <w:pStyle w:val="956"/>
        <w:ind w:firstLine="480"/>
        <w:spacing w:before="0" w:beforeAutospacing="0" w:after="0" w:afterAutospacing="0" w:line="360" w:lineRule="auto"/>
        <w:shd w:val="clear" w:color="auto" w:fill="ffffff"/>
        <w:rPr>
          <w:rFonts w:hint="eastAsia"/>
          <w:color w:val="333333"/>
          <w:highlight w:val="none"/>
        </w:rPr>
      </w:pPr>
      <w:r>
        <w:rPr>
          <w:rFonts w:hint="eastAsia"/>
          <w:color w:val="333333"/>
          <w:highlight w:val="none"/>
        </w:rPr>
        <w:t xml:space="preserve">（2）本次采购的产品使用场景不符合免税办理条件，如投标报价的</w:t>
      </w:r>
      <w:r>
        <w:rPr>
          <w:rFonts w:hint="eastAsia"/>
          <w:b/>
          <w:bCs/>
          <w:color w:val="333333"/>
          <w:highlight w:val="none"/>
        </w:rPr>
        <w:t xml:space="preserve">进口产品</w:t>
      </w:r>
      <w:r>
        <w:rPr>
          <w:rFonts w:hint="eastAsia"/>
          <w:color w:val="333333"/>
          <w:highlight w:val="none"/>
        </w:rPr>
        <w:t xml:space="preserve">，即使在免税清单内，</w:t>
      </w:r>
      <w:r>
        <w:rPr>
          <w:rFonts w:hint="eastAsia"/>
          <w:b/>
          <w:bCs/>
          <w:color w:val="333333"/>
          <w:highlight w:val="none"/>
        </w:rPr>
        <w:t xml:space="preserve">报价也必须为含税价，不接受免税报价</w:t>
      </w:r>
      <w:r>
        <w:rPr>
          <w:rFonts w:hint="eastAsia"/>
          <w:color w:val="333333"/>
          <w:highlight w:val="none"/>
        </w:rPr>
        <w:t xml:space="preserve">。</w:t>
      </w:r>
      <w:r/>
    </w:p>
    <w:p>
      <w:pPr>
        <w:ind w:firstLine="420"/>
        <w:spacing w:line="360" w:lineRule="auto"/>
        <w:rPr>
          <w:rFonts w:hint="eastAsia" w:ascii="宋体" w:hAnsi="宋体" w:eastAsia="宋体" w:cs="宋体"/>
          <w:b/>
          <w:bCs/>
          <w:sz w:val="24"/>
          <w:szCs w:val="24"/>
          <w:highlight w:val="none"/>
        </w:rPr>
      </w:pPr>
      <w:r>
        <w:rPr>
          <w:rFonts w:hint="eastAsia"/>
          <w:color w:val="333333"/>
          <w:highlight w:val="none"/>
        </w:rPr>
        <w:t xml:space="preserve">（3）报价时应充分考虑所有可能影响到报价的因素，一旦评审结束最终成交，即为固定价，不再发生变化，后续如发现漏、缺、少项都将被认为是成交供应商的报价让利行为，损失自负。如投标产品为进口产品，一切汇率波动的风险由供应商承担。</w:t>
      </w:r>
      <w:r>
        <w:rPr>
          <w:rFonts w:hint="eastAsia" w:ascii="宋体" w:hAnsi="宋体" w:eastAsia="宋体" w:cs="宋体"/>
          <w:b/>
          <w:bCs/>
          <w:sz w:val="24"/>
          <w:szCs w:val="24"/>
          <w:highlight w:val="none"/>
        </w:rPr>
        <w:t xml:space="preserve">五、综合说明</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投标人在投标时应注明所投货物的生产厂家、品牌、规格和型号，提供货物配置清单，提供所用材质、配件的生产厂家、品牌清单等。投标人必须承诺招标文件中提出的全部技术要求；如果其中某些条款不响应时，应在文件中逐条列出，未列出的视同响应。</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中标人应保证采购人免除且中标人承担由于采购人在其本国使用该产品时而引起第三方提出的侵犯其专利权、商标权或外观设计权的起诉、行动、行政程序索赔、请求等以及采购人为此而产生的损失和损害、费用和支出，包括律师费用。</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验收标准：设备安装调试完成后，采购方按国际和国家标准、行业通用标准、厂方标准及采购文件规定内容进行质量验收。当甲乙方对验收标准有争议时，可委托双方一致认可的国家相关权威检测中心进行检测，费用由供应商承担。</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4、售后服务</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质保期内根据采购人需要提供免费保养服务，质保期满后每年提供一次免费保养，软件终身免费升级，保证零配件的供给。</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本项目在向中标单位发放中标通知书时，将向参与项目评审的未中标供应商在系统中告知该未中标供应商的评审得分与排名，请及时接收查阅，未中标供应商未按约定的时间和方式获取告知信息的，视为自动放弃并自行承担相应后果。</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6、单位负责人为同一人或者存在直接控股、管理关系的不同供应商，不得参加同一合同项下的政府采购活动。</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7、为本项目提供整体设计、规范编制或者项目管理、监理、监测等服务的供应商，不得再参加该采购项目的其他采购活动。</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8、如接受进口产品投标的项目，优先采购向我国企业转让技术、与我国企业签订消化吸收再创新方案的供应商的进口产品。</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9、采购项目需要落实的政府采购政策：</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9.1根据财政部、工业和信息化部关于印发《政府采购促进中小企业发展管理办法》的规定执行。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9.2根据财政部、司法部《关于政府采购支持监狱企业发展有关问题的通知》（财库〔2014〕68号）的规定执行。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9.3根据财政部、民政部、中国残疾人联合会《关于促进残疾人就业政府采购政策的通知》（财库〔2017〕141号）的规定执行。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9.4绿色采购（本项目不涉及节能环保产品采购）</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关于调整优化节能产品、环境标志产品政府采购执行机制的通知》（财库〔2019〕9号）等相关文件的规定，对属于《节能产品政府采购品目清单》政府强制采购产品的，供应商需提供该产品有效期内的认证等相关证明材料。</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10、凡涉及采购文件的补充说明和修改，均以政府采购网所发布的公告为准。</w:t>
      </w:r>
      <w:r/>
    </w:p>
    <w:p>
      <w:pPr>
        <w:ind w:firstLine="480"/>
        <w:spacing w:line="360" w:lineRule="auto"/>
        <w:rPr>
          <w:rFonts w:hint="eastAsia" w:ascii="宋体" w:hAnsi="宋体" w:eastAsia="宋体" w:cs="宋体"/>
          <w:b/>
          <w:bCs/>
          <w:sz w:val="24"/>
          <w:szCs w:val="24"/>
          <w:highlight w:val="none"/>
        </w:rPr>
      </w:pPr>
      <w:r>
        <w:rPr>
          <w:rFonts w:hint="eastAsia" w:ascii="宋体" w:hAnsi="宋体" w:eastAsia="宋体" w:cs="宋体"/>
          <w:sz w:val="24"/>
          <w:szCs w:val="24"/>
          <w:highlight w:val="none"/>
        </w:rPr>
        <w:t xml:space="preserve">11、</w:t>
      </w:r>
      <w:bookmarkStart w:id="7" w:name="_GoBack"/>
      <w:r>
        <w:rPr>
          <w:rFonts w:hint="eastAsia" w:ascii="宋体" w:hAnsi="宋体" w:eastAsia="宋体" w:cs="宋体"/>
          <w:b/>
          <w:bCs/>
          <w:sz w:val="24"/>
          <w:szCs w:val="24"/>
          <w:highlight w:val="none"/>
        </w:rPr>
        <w:t xml:space="preserve">采购主要标的物数量、交付期及交付方式、付款方式、质保期、质保方式及★参数属于实质性响应要求，不得出现负偏离，否则视为无效投标。</w:t>
      </w:r>
      <w:bookmarkEnd w:id="7"/>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17" w:right="1417" w:bottom="1417" w:left="1417" w:header="709" w:footer="709" w:gutter="0"/>
          <w:cols w:num="1" w:sep="0" w:space="1701" w:equalWidth="1"/>
          <w:docGrid w:linePitch="360"/>
        </w:sectPr>
      </w:pPr>
      <w:r>
        <w:rPr>
          <w:rFonts w:hint="eastAsia" w:ascii="宋体" w:hAnsi="宋体" w:eastAsia="宋体" w:cs="宋体"/>
          <w:sz w:val="24"/>
          <w:highlight w:val="none"/>
        </w:rPr>
      </w:r>
      <w:r/>
    </w:p>
    <w:p>
      <w:pPr>
        <w:ind w:firstLine="480"/>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r>
      <w:r/>
    </w:p>
    <w:p>
      <w:pPr>
        <w:pStyle w:val="742"/>
        <w:jc w:val="center"/>
        <w:spacing w:before="340" w:after="330" w:line="1056"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pStyle w:val="742"/>
        <w:jc w:val="center"/>
        <w:spacing w:before="340" w:after="330" w:line="1056" w:lineRule="atLeast"/>
        <w:rPr>
          <w:highlight w:val="none"/>
        </w:rPr>
        <w:pBdr>
          <w:top w:val="none" w:color="000000" w:sz="0" w:space="0"/>
          <w:left w:val="none" w:color="000000" w:sz="0" w:space="0"/>
          <w:bottom w:val="none" w:color="000000" w:sz="0" w:space="0"/>
          <w:right w:val="none" w:color="000000" w:sz="0" w:space="0"/>
        </w:pBdr>
      </w:pPr>
      <w:r>
        <w:rPr>
          <w:highlight w:val="none"/>
        </w:rPr>
      </w:r>
      <w:r/>
    </w:p>
    <w:p>
      <w:pPr>
        <w:pStyle w:val="742"/>
        <w:jc w:val="center"/>
        <w:spacing w:before="340" w:after="330" w:line="1056" w:lineRule="atLeast"/>
        <w:rPr>
          <w:highlight w:val="none"/>
        </w:rPr>
        <w:pBdr>
          <w:top w:val="none" w:color="000000" w:sz="0" w:space="0"/>
          <w:left w:val="none" w:color="000000" w:sz="0" w:space="0"/>
          <w:bottom w:val="none" w:color="000000" w:sz="0" w:space="0"/>
          <w:right w:val="none" w:color="000000" w:sz="0" w:space="0"/>
        </w:pBdr>
      </w:pPr>
      <w:r/>
      <w:bookmarkStart w:id="4" w:name="_Toc3769"/>
      <w:r>
        <w:rPr>
          <w:rFonts w:ascii="宋体" w:hAnsi="宋体" w:eastAsia="宋体" w:cs="宋体"/>
          <w:b/>
          <w:sz w:val="44"/>
          <w:highlight w:val="none"/>
        </w:rPr>
        <w:t xml:space="preserve">第五章</w:t>
      </w:r>
      <w:r>
        <w:rPr>
          <w:rFonts w:hint="eastAsia" w:ascii="宋体" w:hAnsi="宋体" w:eastAsia="宋体" w:cs="宋体"/>
          <w:b/>
          <w:sz w:val="44"/>
          <w:highlight w:val="none"/>
        </w:rPr>
        <w:t xml:space="preserve"> </w:t>
      </w:r>
      <w:r>
        <w:rPr>
          <w:rFonts w:ascii="宋体" w:hAnsi="宋体" w:eastAsia="宋体" w:cs="宋体"/>
          <w:b/>
          <w:sz w:val="44"/>
          <w:highlight w:val="none"/>
        </w:rPr>
        <w:t xml:space="preserve">合同条款</w:t>
      </w:r>
      <w:bookmarkEnd w:id="4"/>
      <w:r/>
      <w:r/>
    </w:p>
    <w:p>
      <w:pPr>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 </w:t>
      </w:r>
      <w:r/>
    </w:p>
    <w:p>
      <w:pPr>
        <w:ind w:firstLine="480"/>
        <w:jc w:val="center"/>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jc w:val="center"/>
        <w:rPr>
          <w:rFonts w:hint="eastAsia" w:ascii="宋体" w:hAnsi="宋体"/>
          <w:b/>
          <w:bCs/>
          <w:sz w:val="32"/>
          <w:szCs w:val="32"/>
          <w:highlight w:val="none"/>
        </w:rPr>
      </w:pPr>
      <w:r>
        <w:rPr>
          <w:rFonts w:hint="eastAsia" w:ascii="宋体" w:hAnsi="宋体"/>
          <w:b/>
          <w:bCs/>
          <w:sz w:val="32"/>
          <w:szCs w:val="32"/>
          <w:highlight w:val="none"/>
        </w:rPr>
        <w:t xml:space="preserve">合同主要条款</w:t>
      </w:r>
      <w:r/>
    </w:p>
    <w:p>
      <w:pPr>
        <w:ind w:firstLine="425"/>
        <w:spacing w:line="400" w:lineRule="exact"/>
        <w:rPr>
          <w:rFonts w:hint="eastAsia" w:ascii="宋体" w:hAnsi="宋体" w:cs="宋体"/>
          <w:szCs w:val="21"/>
          <w:highlight w:val="none"/>
        </w:rPr>
      </w:pPr>
      <w:r>
        <w:rPr>
          <w:rFonts w:hint="eastAsia" w:ascii="宋体" w:hAnsi="宋体" w:cs="宋体"/>
          <w:szCs w:val="21"/>
          <w:highlight w:val="none"/>
        </w:rPr>
      </w:r>
      <w:r/>
    </w:p>
    <w:p>
      <w:pPr>
        <w:ind w:firstLine="5262"/>
        <w:rPr>
          <w:b/>
          <w:sz w:val="24"/>
          <w:highlight w:val="none"/>
        </w:rPr>
      </w:pPr>
      <w:r>
        <w:rPr>
          <w:rFonts w:hint="eastAsia"/>
          <w:b/>
          <w:sz w:val="24"/>
          <w:highlight w:val="none"/>
        </w:rPr>
        <w:t xml:space="preserve">合同编号：</w:t>
      </w:r>
      <w:r/>
    </w:p>
    <w:p>
      <w:pPr>
        <w:ind w:firstLine="5262"/>
        <w:rPr>
          <w:b/>
          <w:sz w:val="24"/>
          <w:highlight w:val="none"/>
        </w:rPr>
      </w:pPr>
      <w:r>
        <w:rPr>
          <w:b/>
          <w:sz w:val="24"/>
          <w:highlight w:val="none"/>
        </w:rPr>
      </w:r>
      <w:r/>
    </w:p>
    <w:p>
      <w:pPr>
        <w:ind w:firstLine="425"/>
        <w:spacing w:line="400" w:lineRule="exact"/>
        <w:rPr>
          <w:sz w:val="24"/>
          <w:szCs w:val="24"/>
          <w:highlight w:val="none"/>
        </w:rPr>
      </w:pPr>
      <w:r>
        <w:rPr>
          <w:rFonts w:hAnsi="宋体"/>
          <w:sz w:val="24"/>
          <w:szCs w:val="24"/>
          <w:highlight w:val="none"/>
          <w:lang w:val="zh-CN"/>
        </w:rPr>
        <w:t xml:space="preserve">甲方：</w:t>
      </w:r>
      <w:r>
        <w:rPr>
          <w:rFonts w:hint="eastAsia"/>
          <w:sz w:val="24"/>
          <w:szCs w:val="24"/>
          <w:highlight w:val="none"/>
          <w:lang w:val="zh-CN"/>
        </w:rPr>
        <w:t xml:space="preserve">苏州大学</w:t>
      </w:r>
      <w:r>
        <w:rPr>
          <w:sz w:val="24"/>
          <w:szCs w:val="24"/>
          <w:highlight w:val="none"/>
          <w:lang w:val="zh-CN"/>
        </w:rPr>
        <w:t xml:space="preserve"> </w:t>
      </w:r>
      <w:r/>
    </w:p>
    <w:p>
      <w:pPr>
        <w:ind w:firstLine="425"/>
        <w:spacing w:line="400" w:lineRule="exact"/>
        <w:rPr>
          <w:sz w:val="24"/>
          <w:szCs w:val="24"/>
          <w:highlight w:val="none"/>
          <w:u w:val="single"/>
        </w:rPr>
      </w:pPr>
      <w:r>
        <w:rPr>
          <w:rFonts w:hAnsi="宋体"/>
          <w:sz w:val="24"/>
          <w:szCs w:val="24"/>
          <w:highlight w:val="none"/>
          <w:lang w:val="zh-CN"/>
        </w:rPr>
        <w:t xml:space="preserve">乙方：</w:t>
      </w:r>
      <w:r>
        <w:rPr>
          <w:sz w:val="24"/>
          <w:szCs w:val="24"/>
          <w:highlight w:val="none"/>
          <w:u w:val="single"/>
          <w:lang w:val="zh-CN"/>
        </w:rPr>
        <w:t xml:space="preserve">                </w:t>
      </w:r>
      <w:r/>
    </w:p>
    <w:p>
      <w:pPr>
        <w:ind w:firstLine="425"/>
        <w:spacing w:line="400" w:lineRule="exact"/>
        <w:rPr>
          <w:rFonts w:hint="eastAsia" w:hAnsi="宋体"/>
          <w:sz w:val="24"/>
          <w:szCs w:val="24"/>
          <w:highlight w:val="none"/>
          <w:lang w:val="zh-CN"/>
        </w:rPr>
      </w:pPr>
      <w:r>
        <w:rPr>
          <w:rFonts w:hint="eastAsia" w:hAnsi="宋体"/>
          <w:sz w:val="24"/>
          <w:szCs w:val="24"/>
          <w:highlight w:val="none"/>
          <w:lang w:val="zh-CN"/>
        </w:rPr>
      </w:r>
      <w:r/>
    </w:p>
    <w:p>
      <w:pPr>
        <w:ind w:firstLine="425"/>
        <w:spacing w:line="400" w:lineRule="exact"/>
        <w:rPr>
          <w:sz w:val="24"/>
          <w:szCs w:val="24"/>
          <w:highlight w:val="none"/>
        </w:rPr>
      </w:pPr>
      <w:r>
        <w:rPr>
          <w:rFonts w:hAnsi="宋体"/>
          <w:sz w:val="24"/>
          <w:szCs w:val="24"/>
          <w:highlight w:val="none"/>
          <w:lang w:val="zh-CN"/>
        </w:rPr>
        <w:t xml:space="preserve">根据政府采购编号</w:t>
      </w:r>
      <w:r>
        <w:rPr>
          <w:rFonts w:hint="eastAsia" w:hAnsi="宋体"/>
          <w:sz w:val="24"/>
          <w:szCs w:val="24"/>
          <w:highlight w:val="none"/>
          <w:u w:val="single"/>
          <w:lang w:val="zh-CN"/>
        </w:rPr>
        <w:t xml:space="preserve">JSZC-320500-HWZX-G2026-0541</w:t>
      </w:r>
      <w:r>
        <w:rPr>
          <w:rFonts w:hint="eastAsia"/>
          <w:sz w:val="24"/>
          <w:szCs w:val="24"/>
          <w:highlight w:val="none"/>
          <w:lang w:val="zh-CN"/>
        </w:rPr>
        <w:t xml:space="preserve">号</w:t>
      </w:r>
      <w:r>
        <w:rPr>
          <w:rFonts w:hAnsi="宋体"/>
          <w:sz w:val="24"/>
          <w:szCs w:val="24"/>
          <w:highlight w:val="none"/>
          <w:lang w:val="zh-CN"/>
        </w:rPr>
        <w:t xml:space="preserve">采购文件及乙方中标的投标文件和中标通知书，甲乙双方就此次中标的</w:t>
      </w:r>
      <w:r>
        <w:rPr>
          <w:rFonts w:hint="eastAsia" w:hAnsi="宋体"/>
          <w:sz w:val="24"/>
          <w:szCs w:val="24"/>
          <w:highlight w:val="none"/>
          <w:u w:val="single"/>
          <w:lang w:val="zh-CN"/>
        </w:rPr>
        <w:t xml:space="preserve">高内涵共聚焦成像系统</w:t>
      </w:r>
      <w:r>
        <w:rPr>
          <w:rFonts w:hAnsi="宋体"/>
          <w:sz w:val="24"/>
          <w:szCs w:val="24"/>
          <w:highlight w:val="none"/>
          <w:lang w:val="zh-CN"/>
        </w:rPr>
        <w:t xml:space="preserve">事宜，签订本合同书。</w:t>
      </w:r>
      <w:r/>
    </w:p>
    <w:p>
      <w:pPr>
        <w:ind w:left="1325" w:hanging="765"/>
        <w:spacing w:line="360" w:lineRule="auto"/>
        <w:rPr>
          <w:rFonts w:hint="eastAsia" w:ascii="宋体" w:hAnsi="宋体" w:cs="宋体"/>
          <w:sz w:val="24"/>
          <w:szCs w:val="24"/>
          <w:highlight w:val="none"/>
        </w:rPr>
      </w:pPr>
      <w:r>
        <w:rPr>
          <w:rFonts w:ascii="宋体" w:hAnsi="宋体" w:cs="宋体"/>
          <w:b/>
          <w:sz w:val="24"/>
          <w:szCs w:val="24"/>
          <w:highlight w:val="none"/>
        </w:rPr>
        <w:t xml:space="preserve">第一条</w:t>
      </w:r>
      <w:r>
        <w:rPr>
          <w:rFonts w:hint="eastAsia" w:ascii="宋体" w:hAnsi="宋体" w:cs="宋体"/>
          <w:b/>
          <w:sz w:val="24"/>
          <w:szCs w:val="24"/>
          <w:highlight w:val="none"/>
        </w:rPr>
        <w:t xml:space="preserve"> </w:t>
      </w:r>
      <w:r>
        <w:rPr>
          <w:rFonts w:hint="eastAsia" w:ascii="宋体" w:hAnsi="宋体" w:cs="宋体"/>
          <w:sz w:val="24"/>
          <w:szCs w:val="24"/>
          <w:highlight w:val="none"/>
        </w:rPr>
        <w:t xml:space="preserve">乙方根据甲方需求提供下列货物：</w:t>
      </w:r>
      <w:r/>
    </w:p>
    <w:tbl>
      <w:tblPr>
        <w:tblStyle w:val="752"/>
        <w:tblW w:w="93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49"/>
        <w:gridCol w:w="1331"/>
        <w:gridCol w:w="1701"/>
        <w:gridCol w:w="850"/>
        <w:gridCol w:w="1517"/>
        <w:gridCol w:w="1460"/>
        <w:gridCol w:w="709"/>
        <w:gridCol w:w="1099"/>
      </w:tblGrid>
      <w:tr>
        <w:trPr/>
        <w:tc>
          <w:tcPr>
            <w:tcW w:w="649" w:type="dxa"/>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序号</w:t>
            </w:r>
            <w:r/>
          </w:p>
        </w:tc>
        <w:tc>
          <w:tcPr>
            <w:tcW w:w="1331" w:type="dxa"/>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名称</w:t>
            </w:r>
            <w:r/>
          </w:p>
        </w:tc>
        <w:tc>
          <w:tcPr>
            <w:tcW w:w="1701" w:type="dxa"/>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型号、规格</w:t>
            </w:r>
            <w:r/>
          </w:p>
        </w:tc>
        <w:tc>
          <w:tcPr>
            <w:tcW w:w="850" w:type="dxa"/>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数量</w:t>
            </w:r>
            <w:r/>
          </w:p>
        </w:tc>
        <w:tc>
          <w:tcPr>
            <w:tcW w:w="1517" w:type="dxa"/>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单价（万元人民币）</w:t>
            </w:r>
            <w:r/>
          </w:p>
        </w:tc>
        <w:tc>
          <w:tcPr>
            <w:tcW w:w="1460" w:type="dxa"/>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总价（万元人民币）</w:t>
            </w:r>
            <w:r/>
          </w:p>
        </w:tc>
        <w:tc>
          <w:tcPr>
            <w:tcW w:w="709" w:type="dxa"/>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品牌</w:t>
            </w:r>
            <w:r/>
          </w:p>
        </w:tc>
        <w:tc>
          <w:tcPr>
            <w:tcW w:w="1099" w:type="dxa"/>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产地</w:t>
            </w:r>
            <w:r/>
          </w:p>
        </w:tc>
      </w:tr>
      <w:tr>
        <w:trPr>
          <w:trHeight w:val="300"/>
        </w:trPr>
        <w:tc>
          <w:tcPr>
            <w:tcW w:w="649" w:type="dxa"/>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1</w:t>
            </w:r>
            <w:r/>
          </w:p>
        </w:tc>
        <w:tc>
          <w:tcPr>
            <w:tcW w:w="1331" w:type="dxa"/>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c>
          <w:tcPr>
            <w:tcW w:w="1701" w:type="dxa"/>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c>
          <w:tcPr>
            <w:tcW w:w="850" w:type="dxa"/>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c>
          <w:tcPr>
            <w:tcW w:w="1517" w:type="dxa"/>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c>
          <w:tcPr>
            <w:tcW w:w="1460" w:type="dxa"/>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c>
          <w:tcPr>
            <w:tcW w:w="709" w:type="dxa"/>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c>
          <w:tcPr>
            <w:tcW w:w="1099" w:type="dxa"/>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r>
      <w:tr>
        <w:trPr>
          <w:trHeight w:val="300"/>
        </w:trPr>
        <w:tc>
          <w:tcPr>
            <w:tcW w:w="649" w:type="dxa"/>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t xml:space="preserve">2</w:t>
            </w:r>
            <w:r/>
          </w:p>
        </w:tc>
        <w:tc>
          <w:tcPr>
            <w:tcW w:w="1331" w:type="dxa"/>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c>
          <w:tcPr>
            <w:tcW w:w="1701" w:type="dxa"/>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c>
          <w:tcPr>
            <w:tcW w:w="850" w:type="dxa"/>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c>
          <w:tcPr>
            <w:tcW w:w="1517" w:type="dxa"/>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c>
          <w:tcPr>
            <w:tcW w:w="1460" w:type="dxa"/>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c>
          <w:tcPr>
            <w:tcW w:w="709" w:type="dxa"/>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c>
          <w:tcPr>
            <w:tcW w:w="1099" w:type="dxa"/>
            <w:textDirection w:val="lrTb"/>
            <w:noWrap w:val="false"/>
          </w:tcPr>
          <w:p>
            <w:pPr>
              <w:jc w:val="center"/>
              <w:rPr>
                <w:rFonts w:hint="eastAsia" w:ascii="宋体" w:hAnsi="宋体" w:cs="宋体"/>
                <w:sz w:val="24"/>
                <w:szCs w:val="24"/>
                <w:highlight w:val="none"/>
              </w:rPr>
            </w:pPr>
            <w:r>
              <w:rPr>
                <w:rFonts w:hint="eastAsia" w:ascii="宋体" w:hAnsi="宋体" w:cs="宋体"/>
                <w:sz w:val="24"/>
                <w:szCs w:val="24"/>
                <w:highlight w:val="none"/>
              </w:rPr>
            </w:r>
            <w:r/>
          </w:p>
        </w:tc>
      </w:tr>
      <w:tr>
        <w:trPr>
          <w:trHeight w:val="150"/>
        </w:trPr>
        <w:tc>
          <w:tcPr>
            <w:tcW w:w="649" w:type="dxa"/>
            <w:textDirection w:val="lrTb"/>
            <w:noWrap w:val="false"/>
          </w:tcPr>
          <w:p>
            <w:pPr>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w:t>
            </w:r>
            <w:r/>
          </w:p>
        </w:tc>
        <w:tc>
          <w:tcPr>
            <w:tcW w:w="1331" w:type="dxa"/>
            <w:textDirection w:val="lrTb"/>
            <w:noWrap w:val="false"/>
          </w:tcPr>
          <w:p>
            <w:pPr>
              <w:jc w:val="center"/>
              <w:rPr>
                <w:rFonts w:hint="eastAsia" w:ascii="宋体" w:hAnsi="宋体" w:cs="宋体"/>
                <w:b/>
                <w:sz w:val="24"/>
                <w:szCs w:val="24"/>
                <w:highlight w:val="none"/>
                <w:u w:val="single"/>
              </w:rPr>
            </w:pPr>
            <w:r>
              <w:rPr>
                <w:rFonts w:hint="eastAsia" w:ascii="宋体" w:hAnsi="宋体" w:cs="宋体"/>
                <w:b/>
                <w:sz w:val="24"/>
                <w:szCs w:val="24"/>
                <w:highlight w:val="none"/>
                <w:u w:val="single"/>
              </w:rPr>
            </w:r>
            <w:r/>
          </w:p>
        </w:tc>
        <w:tc>
          <w:tcPr>
            <w:tcW w:w="1701" w:type="dxa"/>
            <w:textDirection w:val="lrTb"/>
            <w:noWrap w:val="false"/>
          </w:tcPr>
          <w:p>
            <w:pPr>
              <w:jc w:val="center"/>
              <w:rPr>
                <w:rFonts w:hint="eastAsia" w:ascii="宋体" w:hAnsi="宋体" w:cs="宋体"/>
                <w:b/>
                <w:sz w:val="24"/>
                <w:szCs w:val="24"/>
                <w:highlight w:val="none"/>
                <w:u w:val="single"/>
              </w:rPr>
            </w:pPr>
            <w:r>
              <w:rPr>
                <w:rFonts w:hint="eastAsia" w:ascii="宋体" w:hAnsi="宋体" w:cs="宋体"/>
                <w:b/>
                <w:sz w:val="24"/>
                <w:szCs w:val="24"/>
                <w:highlight w:val="none"/>
                <w:u w:val="single"/>
              </w:rPr>
            </w:r>
            <w:r/>
          </w:p>
        </w:tc>
        <w:tc>
          <w:tcPr>
            <w:tcW w:w="850" w:type="dxa"/>
            <w:textDirection w:val="lrTb"/>
            <w:noWrap w:val="false"/>
          </w:tcPr>
          <w:p>
            <w:pPr>
              <w:jc w:val="center"/>
              <w:rPr>
                <w:rFonts w:hint="eastAsia" w:ascii="宋体" w:hAnsi="宋体" w:cs="宋体"/>
                <w:b/>
                <w:sz w:val="24"/>
                <w:szCs w:val="24"/>
                <w:highlight w:val="none"/>
                <w:u w:val="single"/>
              </w:rPr>
            </w:pPr>
            <w:r>
              <w:rPr>
                <w:rFonts w:hint="eastAsia" w:ascii="宋体" w:hAnsi="宋体" w:cs="宋体"/>
                <w:b/>
                <w:sz w:val="24"/>
                <w:szCs w:val="24"/>
                <w:highlight w:val="none"/>
                <w:u w:val="single"/>
              </w:rPr>
            </w:r>
            <w:r/>
          </w:p>
        </w:tc>
        <w:tc>
          <w:tcPr>
            <w:tcW w:w="1517" w:type="dxa"/>
            <w:textDirection w:val="lrTb"/>
            <w:noWrap w:val="false"/>
          </w:tcPr>
          <w:p>
            <w:pPr>
              <w:jc w:val="center"/>
              <w:rPr>
                <w:rFonts w:hint="eastAsia" w:ascii="宋体" w:hAnsi="宋体" w:cs="宋体"/>
                <w:b/>
                <w:sz w:val="24"/>
                <w:szCs w:val="24"/>
                <w:highlight w:val="none"/>
                <w:u w:val="single"/>
              </w:rPr>
            </w:pPr>
            <w:r>
              <w:rPr>
                <w:rFonts w:hint="eastAsia" w:ascii="宋体" w:hAnsi="宋体" w:cs="宋体"/>
                <w:b/>
                <w:sz w:val="24"/>
                <w:szCs w:val="24"/>
                <w:highlight w:val="none"/>
                <w:u w:val="single"/>
              </w:rPr>
            </w:r>
            <w:r/>
          </w:p>
        </w:tc>
        <w:tc>
          <w:tcPr>
            <w:tcW w:w="1460" w:type="dxa"/>
            <w:textDirection w:val="lrTb"/>
            <w:noWrap w:val="false"/>
          </w:tcPr>
          <w:p>
            <w:pPr>
              <w:jc w:val="center"/>
              <w:rPr>
                <w:rFonts w:hint="eastAsia" w:ascii="宋体" w:hAnsi="宋体" w:cs="宋体"/>
                <w:b/>
                <w:sz w:val="24"/>
                <w:szCs w:val="24"/>
                <w:highlight w:val="none"/>
                <w:u w:val="single"/>
              </w:rPr>
            </w:pPr>
            <w:r>
              <w:rPr>
                <w:rFonts w:hint="eastAsia" w:ascii="宋体" w:hAnsi="宋体" w:cs="宋体"/>
                <w:b/>
                <w:sz w:val="24"/>
                <w:szCs w:val="24"/>
                <w:highlight w:val="none"/>
                <w:u w:val="single"/>
              </w:rPr>
            </w:r>
            <w:r/>
          </w:p>
        </w:tc>
        <w:tc>
          <w:tcPr>
            <w:tcW w:w="709" w:type="dxa"/>
            <w:textDirection w:val="lrTb"/>
            <w:noWrap w:val="false"/>
          </w:tcPr>
          <w:p>
            <w:pPr>
              <w:jc w:val="center"/>
              <w:rPr>
                <w:rFonts w:hint="eastAsia" w:ascii="宋体" w:hAnsi="宋体" w:cs="宋体"/>
                <w:b/>
                <w:sz w:val="24"/>
                <w:szCs w:val="24"/>
                <w:highlight w:val="none"/>
                <w:u w:val="single"/>
              </w:rPr>
            </w:pPr>
            <w:r>
              <w:rPr>
                <w:rFonts w:hint="eastAsia" w:ascii="宋体" w:hAnsi="宋体" w:cs="宋体"/>
                <w:b/>
                <w:sz w:val="24"/>
                <w:szCs w:val="24"/>
                <w:highlight w:val="none"/>
                <w:u w:val="single"/>
              </w:rPr>
            </w:r>
            <w:r/>
          </w:p>
        </w:tc>
        <w:tc>
          <w:tcPr>
            <w:tcW w:w="1099" w:type="dxa"/>
            <w:textDirection w:val="lrTb"/>
            <w:noWrap w:val="false"/>
          </w:tcPr>
          <w:p>
            <w:pPr>
              <w:jc w:val="center"/>
              <w:rPr>
                <w:rFonts w:hint="eastAsia" w:ascii="宋体" w:hAnsi="宋体" w:cs="宋体"/>
                <w:b/>
                <w:sz w:val="24"/>
                <w:szCs w:val="24"/>
                <w:highlight w:val="none"/>
                <w:u w:val="single"/>
              </w:rPr>
            </w:pPr>
            <w:r>
              <w:rPr>
                <w:rFonts w:hint="eastAsia" w:ascii="宋体" w:hAnsi="宋体" w:cs="宋体"/>
                <w:b/>
                <w:sz w:val="24"/>
                <w:szCs w:val="24"/>
                <w:highlight w:val="none"/>
                <w:u w:val="single"/>
              </w:rPr>
            </w:r>
            <w:r/>
          </w:p>
        </w:tc>
      </w:tr>
    </w:tbl>
    <w:p>
      <w:pPr>
        <w:ind w:left="1325" w:hanging="765"/>
        <w:spacing w:line="360" w:lineRule="auto"/>
        <w:rPr>
          <w:rFonts w:hint="eastAsia" w:ascii="宋体" w:hAnsi="宋体" w:cs="宋体"/>
          <w:b/>
          <w:sz w:val="24"/>
          <w:szCs w:val="24"/>
          <w:highlight w:val="none"/>
        </w:rPr>
      </w:pPr>
      <w:r>
        <w:rPr>
          <w:rFonts w:hint="eastAsia"/>
          <w:sz w:val="24"/>
          <w:highlight w:val="none"/>
        </w:rPr>
        <w:t xml:space="preserve">设备配置、技术指标、安装条件及验收指标等详见附件一技术协议。</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第二条 合同总价款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本合同项下货物总价款为人民币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（大写）。</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合同总价款是包括全部货物及备品、备件、辅配件和专用工具费用、税费及包装、运至最终目的地的运输、保险、检测验收、安装、调试、技术支持与培训、售后服务与维保及相关劳务支出等工作所发生的全部费用以及企业利润、税金和政策性文件规定及合同包含的所有风险、责任等各项应有费用。</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本合同执行期间合同总价款不变。</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第三条  履约保证金</w:t>
      </w:r>
      <w:r/>
    </w:p>
    <w:p>
      <w:pPr>
        <w:ind w:firstLine="480"/>
        <w:spacing w:line="360" w:lineRule="auto"/>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乙方须在签订合同前缴纳合同金额的10%作为履约保证金，自货物最终验收合格之日起稳定运行1年后无息退还。履约保证金形式：以转账、支票、汇票、本票或者金融机构、担保机构出具的见索即付保函等非现金形式提交（保函内容须经甲方认可）。</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第四条  权利保证</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乙方应保证甲方在使用该货物或其任何一部分时不受第三方提出侵犯其专利权、版权、商标权或其他权利的起诉。一旦出现侵权，乙方应承担全部责任。</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第五条  质量保证</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1、乙方所提供的货物的技术规格应与招标文件规定的技术规格及所附的“技术规格响应表”相一致；若技术性能无特殊说明，则按国家有关部门最新颁布的标准及规范为准。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2、乙方应保证货物是全新、未使用过的原装合格正品，并完全符合合同规定的质量、规格和性能的要求。乙方应保证其提供的货物在正确安装、正常使用和保养条件下，在其使用寿命内具有良好的性能。</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3、设备的质保期为最终验收合格之日起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个月。质保期内仪器设备本身所发生的问题（人为因素除外），由乙方提供完全无偿的维修服务。</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第六条  包装要求</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2、每一包装单元内应附详细的装箱单、质量合格凭证以及其他必须的相关材料。</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第七条  交货</w:t>
      </w:r>
      <w:r/>
    </w:p>
    <w:p>
      <w:pPr>
        <w:pStyle w:val="956"/>
        <w:ind w:firstLine="480"/>
        <w:spacing w:before="0" w:beforeAutospacing="0" w:after="0" w:afterAutospacing="0" w:line="360" w:lineRule="auto"/>
        <w:shd w:val="clear" w:color="auto" w:fill="ffffff"/>
        <w:rPr>
          <w:rFonts w:hint="eastAsia"/>
          <w:highlight w:val="none"/>
        </w:rPr>
      </w:pPr>
      <w:r>
        <w:rPr>
          <w:rFonts w:hint="eastAsia"/>
          <w:highlight w:val="none"/>
        </w:rPr>
        <w:t xml:space="preserve">1、乙方应当在合同签订</w:t>
      </w:r>
      <w:r>
        <w:rPr>
          <w:rFonts w:hint="eastAsia"/>
          <w:highlight w:val="none"/>
          <w:u w:val="single"/>
        </w:rPr>
        <w:t xml:space="preserve">    </w:t>
      </w:r>
      <w:r>
        <w:rPr>
          <w:rFonts w:hint="eastAsia"/>
          <w:highlight w:val="none"/>
        </w:rPr>
        <w:t xml:space="preserve">个月内将货物运送至采购人指定实验室（采购方另行约定的时间除外，但最迟不得晚于2027年3月31日）。</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2、乙方交付的货物应当完全符合本合同所规定的货物、数量和规格要求。乙方提供的货物不符合本合同规定的，甲方有权拒收货物，由此引起的风险，由乙方承担。</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第八条 安装调试、培训和验收</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1、乙方将设备运送至指定实验室后的5个工作日内，采购方与供应方应确认安装调试日期，采购方应根据供应方要求准备好安装调试条件，供应商派专人到现场进行安装调试，并对采购方人员进行相关培训。</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2、甲方应当在乙方安装调试完成后的 5个工作日内对货物进行验收，验收合格的，由甲方签署验收单并加盖单位公章。特殊情况，甲乙双方协商解决。</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3、验收条款</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货物安装调试完成后，按如下指标进行逐项测试：</w:t>
      </w:r>
      <w:r/>
    </w:p>
    <w:p>
      <w:pPr>
        <w:ind w:firstLine="480"/>
        <w:spacing w:line="360" w:lineRule="auto"/>
        <w:shd w:val="clear" w:color="auto" w:fill="ffff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1.硬件完整性检查：确认主机、相机、激光器、物镜、环境控制模块等主要部件与合同清单一致，安装牢固。</w:t>
      </w:r>
      <w:r/>
    </w:p>
    <w:p>
      <w:pPr>
        <w:ind w:firstLine="480"/>
        <w:spacing w:line="360" w:lineRule="auto"/>
        <w:shd w:val="clear" w:color="auto" w:fill="ffff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2.共聚焦成像功能验证：使用标准荧光微球或细胞样本，验证共聚焦模式（或等效技术）下的成像清晰度及层切能力。</w:t>
      </w:r>
      <w:r/>
    </w:p>
    <w:p>
      <w:pPr>
        <w:ind w:firstLine="480"/>
        <w:spacing w:line="360" w:lineRule="auto"/>
        <w:shd w:val="clear" w:color="auto" w:fill="ffff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3.激光器波长及功率校准：验证各激光器波长符合要求（405/488/561/640 nm或近似波长），并记录实际输出功率。</w:t>
      </w:r>
      <w:r/>
    </w:p>
    <w:p>
      <w:pPr>
        <w:ind w:firstLine="480"/>
        <w:spacing w:line="360" w:lineRule="auto"/>
        <w:shd w:val="clear" w:color="auto" w:fill="ffff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4.荧光照明均匀性测试：在视场范围内测量荧光强度分布，计算均匀性，须≥90%</w:t>
      </w:r>
      <w:r>
        <w:rPr>
          <w:rFonts w:hint="eastAsia" w:ascii="宋体" w:hAnsi="宋体" w:eastAsia="宋体" w:cs="宋体"/>
          <w:color w:val="000000"/>
          <w:sz w:val="24"/>
          <w:szCs w:val="24"/>
          <w:highlight w:val="none"/>
        </w:rPr>
        <w:t xml:space="preserve">±3%</w:t>
      </w:r>
      <w:r>
        <w:rPr>
          <w:rFonts w:hint="eastAsia" w:ascii="宋体" w:hAnsi="宋体" w:eastAsia="宋体" w:cs="宋体"/>
          <w:sz w:val="24"/>
          <w:szCs w:val="24"/>
          <w:highlight w:val="none"/>
        </w:rPr>
        <w:t xml:space="preserve">。</w:t>
      </w:r>
      <w:r/>
    </w:p>
    <w:p>
      <w:pPr>
        <w:ind w:firstLine="480"/>
        <w:spacing w:line="360" w:lineRule="auto"/>
        <w:shd w:val="clear" w:color="auto" w:fill="ffff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5.相机性能测试：验证相机有效像素、视场面积。</w:t>
      </w:r>
      <w:r/>
    </w:p>
    <w:p>
      <w:pPr>
        <w:ind w:firstLine="480"/>
        <w:spacing w:line="360" w:lineRule="auto"/>
        <w:shd w:val="clear" w:color="auto" w:fill="ffff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6.物镜功能测试：验证所有物镜的电动切换、自动水镜供水回收功能，并检查各物镜的成像质量（分辨率、清晰度）。</w:t>
      </w:r>
      <w:r/>
    </w:p>
    <w:p>
      <w:pPr>
        <w:ind w:firstLine="480"/>
        <w:spacing w:line="360" w:lineRule="auto"/>
        <w:shd w:val="clear" w:color="auto" w:fill="ffff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7.自动聚焦功能测试：分别在激光自动聚焦和图像自动聚焦模式下，对不同孔位进行自动对焦，验证准确性和重复性。</w:t>
      </w:r>
      <w:r/>
    </w:p>
    <w:p>
      <w:pPr>
        <w:ind w:firstLine="480"/>
        <w:spacing w:line="360" w:lineRule="auto"/>
        <w:shd w:val="clear" w:color="auto" w:fill="ffff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8.环境控制模块验证：温度设定 35℃ 和 39℃，验证实际温度稳定性（≤±0.1℃）；CO2 浓度设定 5% 和 7%，验证实际浓度控制精度（≤±0.2%）；验证湿度强制加湿功能。</w:t>
      </w:r>
      <w:r/>
    </w:p>
    <w:p>
      <w:pPr>
        <w:ind w:firstLine="480"/>
        <w:spacing w:line="360" w:lineRule="auto"/>
        <w:shd w:val="clear" w:color="auto" w:fill="ffff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9.图像分析软件功能验证：使用标准测试图像，验证凋亡分析、细胞计数、3D 球体分析等至少 5 项内置分析模块的运行结果合理。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10.高通量成像速度测试：对一块 96 孔板，每孔拍摄 1 个视野（共聚焦模式），记录总耗时，要求 ≤ 15 分钟。</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除满足上述技术指标外，本合同未规定的其他指标应按国际、国家相关标准、行业通行标准及厂方出厂标准进行验收。</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最终验收完成后，应当签署最终验收证明，载明验收是否合格。若验收不合格，验收证明应同时列明不合格的具体原因，乙方应当在30天内通过免费更换、维修等方式予以补正，双方再次验收。若再次验收仍不合格，乙方应当再次在30天内予以补正。如双方第三次验收时，货物仍不能达到合同约定的技术及质量标准，甲方有权立即终止合同，不予退还履约保证金，且要求乙方退还甲方已支付的全部款项。若履约保证金不足以覆盖甲方因此遭受的损失，乙方还应在收到甲方通知后15天内向甲方赔偿不足部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如果双方对验收结果有争议，可委托双方一致认可的国家相关权威检测中心进行检测，以检测结果作为最终验收结果，费用由乙方承担。</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第九条  伴随服务／售后服务</w:t>
      </w:r>
      <w:r/>
    </w:p>
    <w:p>
      <w:pPr>
        <w:ind w:firstLine="480"/>
        <w:spacing w:line="360" w:lineRule="auto"/>
        <w:tabs>
          <w:tab w:val="left" w:pos="162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1、乙方应按照国家有关法律法规规章和“三包”规定以及合同所附的“服务承诺”（如果有）提供服务。</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2、除前款规定外，乙方还应提供下列服务：</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（1）货物的现场安装、调试和/或启动监督；</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（2）就货物的安装、启动、运行及维护等对甲方人员进行免费培训。</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3、质保期内，乙方负责对其提供的货物整机进行维修和系统维护（乙方上门服务），不再收取任何费用。</w:t>
      </w:r>
      <w:r/>
    </w:p>
    <w:p>
      <w:pPr>
        <w:ind w:firstLine="480"/>
        <w:spacing w:line="360" w:lineRule="auto"/>
        <w:tabs>
          <w:tab w:val="left" w:pos="162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4、货物故障报修的响应时间为：工作期间（星期一至星期五8：00-18：00）为24小时；非工作期间为48小时。</w:t>
      </w:r>
      <w:r/>
    </w:p>
    <w:p>
      <w:pPr>
        <w:ind w:firstLine="480"/>
        <w:spacing w:line="360" w:lineRule="auto"/>
        <w:tabs>
          <w:tab w:val="left" w:pos="162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5、若货物故障在检修48小时后仍无法排除，乙方应在72小时内免费提供不低于故障货物规格型号档次的备用货物供甲方使用，直至故障货物修复。</w:t>
      </w:r>
      <w:r/>
    </w:p>
    <w:p>
      <w:pPr>
        <w:ind w:firstLine="480"/>
        <w:spacing w:line="360" w:lineRule="auto"/>
        <w:tabs>
          <w:tab w:val="left" w:pos="162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6、质保期后的货物维护由双方协商确定。</w:t>
      </w:r>
      <w:r/>
    </w:p>
    <w:p>
      <w:pPr>
        <w:ind w:firstLine="482"/>
        <w:spacing w:line="360" w:lineRule="auto"/>
        <w:tabs>
          <w:tab w:val="left" w:pos="1620" w:leader="none"/>
        </w:tabs>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第十条   货款支付</w:t>
      </w:r>
      <w:r/>
    </w:p>
    <w:p>
      <w:pPr>
        <w:ind w:firstLine="480"/>
        <w:spacing w:line="360" w:lineRule="auto"/>
        <w:tabs>
          <w:tab w:val="left" w:pos="162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1、本合同项下所有款项均以人民币支付。</w:t>
      </w:r>
      <w:r/>
    </w:p>
    <w:p>
      <w:pPr>
        <w:ind w:firstLine="480"/>
        <w:spacing w:line="360" w:lineRule="auto"/>
        <w:tabs>
          <w:tab w:val="left" w:pos="162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2、本合同按照以下付款节点及条件支付：</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在合同签订后30日内，甲方向乙方支付合同总价90%的预付款。乙方须在收到预付款前（一般为合同签订后5天内），向甲方提供与该预付款等额的、由商业银行出具的不可撤销的、无条件的见索即付独立预付款保函（保函格式及内容须事先经甲方确认）。该保函在设备最终验收合格后30日内无息退还；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（2）全部设备完成安装、调试并正常运行后，经甲方签署最终验收合格证明文件（以甲方统一制式标准及签章为准），甲方再行支付合同总价10%的尾款；</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（3）每次付款前，乙方均须提供对应金额的、合法有效增值税专用发票。</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乙方开户银行：</w:t>
      </w:r>
      <w:r>
        <w:rPr>
          <w:rFonts w:hint="eastAsia" w:ascii="宋体" w:hAnsi="宋体" w:eastAsia="宋体" w:cs="宋体"/>
          <w:sz w:val="24"/>
          <w:szCs w:val="24"/>
          <w:highlight w:val="none"/>
          <w:u w:val="single"/>
        </w:rPr>
        <w:t xml:space="preserve">                           </w:t>
      </w:r>
      <w:r/>
    </w:p>
    <w:p>
      <w:pPr>
        <w:ind w:firstLine="480"/>
        <w:spacing w:line="360" w:lineRule="auto"/>
        <w:tabs>
          <w:tab w:val="left" w:pos="162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银行账号：</w:t>
      </w:r>
      <w:r>
        <w:rPr>
          <w:rFonts w:hint="eastAsia" w:ascii="宋体" w:hAnsi="宋体" w:eastAsia="宋体" w:cs="宋体"/>
          <w:sz w:val="24"/>
          <w:szCs w:val="24"/>
          <w:highlight w:val="none"/>
          <w:u w:val="single"/>
        </w:rPr>
        <w:t xml:space="preserve">                              </w:t>
      </w:r>
      <w:r/>
    </w:p>
    <w:p>
      <w:pPr>
        <w:ind w:firstLine="480"/>
        <w:spacing w:line="360" w:lineRule="auto"/>
        <w:tabs>
          <w:tab w:val="left" w:pos="162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3、付款方式：银行汇票或转账</w:t>
      </w:r>
      <w:r/>
    </w:p>
    <w:p>
      <w:pPr>
        <w:ind w:firstLine="480"/>
        <w:spacing w:line="360" w:lineRule="auto"/>
        <w:tabs>
          <w:tab w:val="left" w:pos="1620" w:leader="none"/>
        </w:tabs>
        <w:rPr>
          <w:rFonts w:hint="eastAsia" w:ascii="宋体" w:hAnsi="宋体" w:cs="宋体"/>
          <w:sz w:val="24"/>
          <w:szCs w:val="24"/>
          <w:highlight w:val="none"/>
        </w:rPr>
      </w:pPr>
      <w:r>
        <w:rPr>
          <w:rFonts w:hint="eastAsia" w:ascii="宋体" w:hAnsi="宋体" w:eastAsia="宋体" w:cs="宋体"/>
          <w:sz w:val="24"/>
          <w:szCs w:val="24"/>
          <w:highlight w:val="none"/>
        </w:rPr>
        <w:t xml:space="preserve">4、增值税专用发票开票信</w:t>
      </w:r>
      <w:r>
        <w:rPr>
          <w:rFonts w:hint="eastAsia" w:ascii="宋体" w:hAnsi="宋体" w:cs="宋体"/>
          <w:sz w:val="24"/>
          <w:szCs w:val="24"/>
          <w:highlight w:val="none"/>
        </w:rPr>
        <w:t xml:space="preserve">息</w:t>
      </w:r>
      <w:r/>
    </w:p>
    <w:tbl>
      <w:tblPr>
        <w:tblStyle w:val="752"/>
        <w:tblW w:w="4999" w:type="pct"/>
        <w:jc w:val="center"/>
        <w:tblLayout w:type="autofit"/>
        <w:tblCellMar>
          <w:left w:w="108" w:type="dxa"/>
          <w:top w:w="0" w:type="dxa"/>
          <w:right w:w="108" w:type="dxa"/>
          <w:bottom w:w="0" w:type="dxa"/>
        </w:tblCellMar>
        <w:tblLook w:val="04A0" w:firstRow="1" w:lastRow="0" w:firstColumn="1" w:lastColumn="0" w:noHBand="0" w:noVBand="1"/>
      </w:tblPr>
      <w:tblGrid>
        <w:gridCol w:w="6473"/>
        <w:gridCol w:w="2823"/>
      </w:tblGrid>
      <w:tr>
        <w:trPr>
          <w:jc w:val="center"/>
          <w:trHeight w:val="706"/>
        </w:trPr>
        <w:tc>
          <w:tcPr>
            <w:shd w:val="clear" w:color="auto" w:fill="auto"/>
            <w:tcBorders>
              <w:top w:val="single" w:color="auto" w:sz="4" w:space="0"/>
              <w:left w:val="single" w:color="auto" w:sz="4" w:space="0"/>
              <w:bottom w:val="single" w:color="auto" w:sz="4" w:space="0"/>
              <w:right w:val="single" w:color="auto" w:sz="4" w:space="0"/>
            </w:tcBorders>
            <w:tcW w:w="3481" w:type="pct"/>
            <w:vAlign w:val="center"/>
            <w:textDirection w:val="lrTb"/>
            <w:noWrap/>
          </w:tcPr>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户名：苏州大学</w:t>
            </w:r>
            <w:r/>
          </w:p>
        </w:tc>
        <w:tc>
          <w:tcPr>
            <w:shd w:val="clear" w:color="auto" w:fill="auto"/>
            <w:tcBorders>
              <w:top w:val="single" w:color="auto" w:sz="4" w:space="0"/>
              <w:left w:val="single" w:color="auto" w:sz="4" w:space="0"/>
              <w:bottom w:val="single" w:color="auto" w:sz="4" w:space="0"/>
              <w:right w:val="single" w:color="auto" w:sz="4" w:space="0"/>
            </w:tcBorders>
            <w:tcW w:w="1518" w:type="pct"/>
            <w:vAlign w:val="center"/>
            <w:vMerge w:val="restart"/>
            <w:textDirection w:val="lrTb"/>
            <w:noWrap/>
          </w:tcPr>
          <w:p>
            <w:pPr>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mc:AlternateContent>
                <mc:Choice Requires="wpg">
                  <w:drawing>
                    <wp:inline xmlns:wp="http://schemas.openxmlformats.org/drawingml/2006/wordprocessingDrawing" distT="0" distB="0" distL="0" distR="0">
                      <wp:extent cx="1127125" cy="1096010"/>
                      <wp:effectExtent l="0" t="0" r="6350" b="8890"/>
                      <wp:docPr id="4" name="图片 2" descr="苏州大学增值税开票资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descr="苏州大学增值税开票资料"/>
                              <pic:cNvPicPr>
                                <a:picLocks noChangeAspect="1"/>
                              </pic:cNvPicPr>
                              <pic:nvPr/>
                            </pic:nvPicPr>
                            <pic:blipFill>
                              <a:blip r:embed="rId12"/>
                              <a:stretch/>
                            </pic:blipFill>
                            <pic:spPr bwMode="auto">
                              <a:xfrm>
                                <a:off x="0" y="0"/>
                                <a:ext cx="1127125" cy="10960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88.8pt;height:86.3pt;mso-wrap-distance-left:0.0pt;mso-wrap-distance-top:0.0pt;mso-wrap-distance-right:0.0pt;mso-wrap-distance-bottom:0.0pt;" stroked="f">
                      <v:path textboxrect="0,0,0,0"/>
                      <v:imagedata r:id="rId12" o:title=""/>
                    </v:shape>
                  </w:pict>
                </mc:Fallback>
              </mc:AlternateContent>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3481" w:type="pct"/>
            <w:vAlign w:val="center"/>
            <w:textDirection w:val="lrTb"/>
            <w:noWrap/>
          </w:tcPr>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银行账号：325601000010149002255</w:t>
            </w:r>
            <w:r/>
          </w:p>
        </w:tc>
        <w:tc>
          <w:tcPr>
            <w:tcBorders>
              <w:top w:val="single" w:color="auto" w:sz="4" w:space="0"/>
              <w:left w:val="single" w:color="auto" w:sz="4" w:space="0"/>
              <w:bottom w:val="single" w:color="auto" w:sz="4" w:space="0"/>
              <w:right w:val="single" w:color="auto" w:sz="4" w:space="0"/>
            </w:tcBorders>
            <w:tcW w:w="1518" w:type="pct"/>
            <w:vAlign w:val="center"/>
            <w:vMerge w:val="continue"/>
            <w:textDirection w:val="lrTb"/>
            <w:noWrap w:val="false"/>
          </w:tcPr>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3481" w:type="pct"/>
            <w:vAlign w:val="center"/>
            <w:textDirection w:val="lrTb"/>
            <w:noWrap/>
          </w:tcPr>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开户行：交通银行股份有限公司苏州苏大支行</w:t>
            </w:r>
            <w:r/>
          </w:p>
        </w:tc>
        <w:tc>
          <w:tcPr>
            <w:tcBorders>
              <w:top w:val="single" w:color="auto" w:sz="4" w:space="0"/>
              <w:left w:val="single" w:color="auto" w:sz="4" w:space="0"/>
              <w:bottom w:val="single" w:color="auto" w:sz="4" w:space="0"/>
              <w:right w:val="single" w:color="auto" w:sz="4" w:space="0"/>
            </w:tcBorders>
            <w:tcW w:w="1518" w:type="pct"/>
            <w:vAlign w:val="center"/>
            <w:vMerge w:val="continue"/>
            <w:textDirection w:val="lrTb"/>
            <w:noWrap w:val="false"/>
          </w:tcPr>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3481" w:type="pct"/>
            <w:vAlign w:val="center"/>
            <w:textDirection w:val="lrTb"/>
            <w:noWrap/>
          </w:tcPr>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地址：苏州市十梓街1号</w:t>
            </w:r>
            <w:r/>
          </w:p>
        </w:tc>
        <w:tc>
          <w:tcPr>
            <w:tcBorders>
              <w:top w:val="single" w:color="auto" w:sz="4" w:space="0"/>
              <w:left w:val="single" w:color="auto" w:sz="4" w:space="0"/>
              <w:bottom w:val="single" w:color="auto" w:sz="4" w:space="0"/>
              <w:right w:val="single" w:color="auto" w:sz="4" w:space="0"/>
            </w:tcBorders>
            <w:tcW w:w="1518" w:type="pct"/>
            <w:vAlign w:val="center"/>
            <w:vMerge w:val="continue"/>
            <w:textDirection w:val="lrTb"/>
            <w:noWrap w:val="false"/>
          </w:tcPr>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3481" w:type="pct"/>
            <w:vAlign w:val="center"/>
            <w:textDirection w:val="lrTb"/>
            <w:noWrap/>
          </w:tcPr>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电话：051267500493</w:t>
            </w:r>
            <w:r/>
          </w:p>
        </w:tc>
        <w:tc>
          <w:tcPr>
            <w:tcBorders>
              <w:top w:val="single" w:color="auto" w:sz="4" w:space="0"/>
              <w:left w:val="single" w:color="auto" w:sz="4" w:space="0"/>
              <w:bottom w:val="single" w:color="auto" w:sz="4" w:space="0"/>
              <w:right w:val="single" w:color="auto" w:sz="4" w:space="0"/>
            </w:tcBorders>
            <w:tcW w:w="1518" w:type="pct"/>
            <w:vAlign w:val="center"/>
            <w:vMerge w:val="continue"/>
            <w:textDirection w:val="lrTb"/>
            <w:noWrap w:val="false"/>
          </w:tcPr>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3481" w:type="pct"/>
            <w:vAlign w:val="center"/>
            <w:textDirection w:val="lrTb"/>
            <w:noWrap/>
          </w:tcPr>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银行联行号：301305000221</w:t>
            </w:r>
            <w:r/>
          </w:p>
        </w:tc>
        <w:tc>
          <w:tcPr>
            <w:tcBorders>
              <w:top w:val="single" w:color="auto" w:sz="4" w:space="0"/>
              <w:left w:val="single" w:color="auto" w:sz="4" w:space="0"/>
              <w:bottom w:val="single" w:color="auto" w:sz="4" w:space="0"/>
              <w:right w:val="single" w:color="auto" w:sz="4" w:space="0"/>
            </w:tcBorders>
            <w:tcW w:w="1518" w:type="pct"/>
            <w:vAlign w:val="center"/>
            <w:vMerge w:val="continue"/>
            <w:textDirection w:val="lrTb"/>
            <w:noWrap w:val="false"/>
          </w:tcPr>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jc w:val="center"/>
          <w:trHeight w:val="776"/>
        </w:trPr>
        <w:tc>
          <w:tcPr>
            <w:shd w:val="clear" w:color="auto" w:fill="auto"/>
            <w:tcBorders>
              <w:top w:val="none" w:color="000000" w:sz="4" w:space="0"/>
              <w:left w:val="single" w:color="auto" w:sz="4" w:space="0"/>
              <w:bottom w:val="single" w:color="auto" w:sz="4" w:space="0"/>
              <w:right w:val="single" w:color="auto" w:sz="4" w:space="0"/>
            </w:tcBorders>
            <w:tcW w:w="3481" w:type="pct"/>
            <w:vAlign w:val="center"/>
            <w:textDirection w:val="lrTb"/>
            <w:noWrap/>
          </w:tcPr>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纳税识别号：123200004660073435</w:t>
            </w:r>
            <w:r/>
          </w:p>
        </w:tc>
        <w:tc>
          <w:tcPr>
            <w:tcBorders>
              <w:top w:val="single" w:color="auto" w:sz="4" w:space="0"/>
              <w:left w:val="single" w:color="auto" w:sz="4" w:space="0"/>
              <w:bottom w:val="single" w:color="auto" w:sz="4" w:space="0"/>
              <w:right w:val="single" w:color="auto" w:sz="4" w:space="0"/>
            </w:tcBorders>
            <w:tcW w:w="1518" w:type="pct"/>
            <w:vAlign w:val="center"/>
            <w:vMerge w:val="continue"/>
            <w:textDirection w:val="lrTb"/>
            <w:noWrap w:val="false"/>
          </w:tcPr>
          <w:p>
            <w:p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bl>
    <w:p>
      <w:pPr>
        <w:ind w:firstLine="482"/>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第十一条　违约责任</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1、乙方逾期将货物运送至甲方指定地点的，每逾期1周（不足1周按1周计算），乙方向甲方偿付逾期交货部分货款总额的5‰的滞纳金。如乙方逾期</w:t>
      </w:r>
      <w:r>
        <w:rPr>
          <w:rFonts w:ascii="宋体" w:hAnsi="宋体" w:cs="宋体"/>
          <w:sz w:val="24"/>
          <w:szCs w:val="24"/>
          <w:highlight w:val="none"/>
          <w:u w:val="single"/>
        </w:rPr>
        <w:t xml:space="preserve">15</w:t>
      </w:r>
      <w:r>
        <w:rPr>
          <w:rFonts w:hint="eastAsia" w:ascii="宋体" w:hAnsi="宋体" w:cs="宋体"/>
          <w:sz w:val="24"/>
          <w:szCs w:val="24"/>
          <w:highlight w:val="none"/>
        </w:rPr>
        <w:t xml:space="preserve">天仍未交齐货物的，甲方有权终止合同，乙方则应按合同总价的5%向甲方支付违约金，并全额退还甲方所有预付给乙方的货款。</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2、乙方所交付的货物品种、型号、规格不符合合同规定的，甲方有权拒收，乙方应向甲方支付货款总额</w:t>
      </w:r>
      <w:r>
        <w:rPr>
          <w:rFonts w:ascii="宋体" w:hAnsi="宋体" w:cs="宋体"/>
          <w:sz w:val="24"/>
          <w:szCs w:val="24"/>
          <w:highlight w:val="none"/>
        </w:rPr>
        <w:t xml:space="preserve">10</w:t>
      </w:r>
      <w:r>
        <w:rPr>
          <w:rFonts w:hint="eastAsia" w:ascii="宋体" w:hAnsi="宋体" w:cs="宋体"/>
          <w:sz w:val="24"/>
          <w:szCs w:val="24"/>
          <w:highlight w:val="none"/>
        </w:rPr>
        <w:t xml:space="preserve">%的违约金，甲方有权直接从乙方缴纳的履约保证金中扣除上述违约金。</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在乙方承诺的或国家规定的质量保证期内（取两者中最长的期限），如因乙方货物质量原因，就同一问题经乙方两次维修或更换，货物仍不能恢复正常使用（满足合同约定的技术指标），甲方有权退货，乙方应退回全部货款，并向甲方支付货款总额1</w:t>
      </w:r>
      <w:r>
        <w:rPr>
          <w:rFonts w:ascii="宋体" w:hAnsi="宋体" w:cs="宋体"/>
          <w:sz w:val="24"/>
          <w:szCs w:val="24"/>
          <w:highlight w:val="none"/>
        </w:rPr>
        <w:t xml:space="preserve">0%</w:t>
      </w:r>
      <w:r>
        <w:rPr>
          <w:rFonts w:hint="eastAsia" w:ascii="宋体" w:hAnsi="宋体" w:cs="宋体"/>
          <w:sz w:val="24"/>
          <w:szCs w:val="24"/>
          <w:highlight w:val="none"/>
        </w:rPr>
        <w:t xml:space="preserve">的违约金。如履约保证金尚未退还，甲方有权直接从乙方缴纳的履约保证金中扣除。如乙方支付的违约金不足以覆盖甲方遭受的损失，乙方还应在收到甲方通知后1</w:t>
      </w:r>
      <w:r>
        <w:rPr>
          <w:rFonts w:ascii="宋体" w:hAnsi="宋体" w:cs="宋体"/>
          <w:sz w:val="24"/>
          <w:szCs w:val="24"/>
          <w:highlight w:val="none"/>
        </w:rPr>
        <w:t xml:space="preserve">5</w:t>
      </w:r>
      <w:r>
        <w:rPr>
          <w:rFonts w:hint="eastAsia" w:ascii="宋体" w:hAnsi="宋体" w:cs="宋体"/>
          <w:sz w:val="24"/>
          <w:szCs w:val="24"/>
          <w:highlight w:val="none"/>
        </w:rPr>
        <w:t xml:space="preserve">天内向甲方赔偿不足部分。</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4、乙方未按本合同的规定和“服务承诺”提供伴随服务/售后服务的，应按合同总价款的5%向甲方承担违约责任。</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5、乙方在承担上述一项或多项违约责任后，仍应继续履行合同规定的义务（甲方解除合同的除外）。甲方未能及时追究乙方的任何一项违约责任并不表明甲方放弃追究乙方该项或其他违约责任。</w:t>
      </w:r>
      <w:r/>
    </w:p>
    <w:p>
      <w:pPr>
        <w:ind w:firstLine="482"/>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第十二条  不可抗力</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1、本合同所称不可抗力指不能预见、不能避免并不能克服的客观情况，不可抗力包括战争、地震、动乱、空中飞行物体坠落或其他非甲方或乙方责任造成的爆炸、火灾。</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2、因不可抗力致使完全不能履行合同的，本协议终止，双方无须承担任何责任，但本协议另有规定的除外。</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3、因发生不可抗力致使部分不能履行本合同的（包括导致延期履行），根据不可抗力的影响，免除相应的责任，但本合同另有规定的除外。</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4、因发生不可抗力影响合同履行的，遭受不可抗力的一方须及时书面通知另一方，并在不可抗力结束后，合理期限内（30个工作日内）向另一方提交发生不可抗力的充分而有效的证明，否则，不能免除相应责任。</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5、因合同一方延迟履行合同后发生不可抗力的，不能免除延迟履行方的相应责任。</w:t>
      </w:r>
      <w:r/>
    </w:p>
    <w:p>
      <w:pPr>
        <w:ind w:firstLine="482"/>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第十三条　合同的变更和终止</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本合同一经签订，甲乙双方不得擅自变更、中止或终止合同。</w:t>
      </w:r>
      <w:r/>
    </w:p>
    <w:p>
      <w:pPr>
        <w:ind w:firstLine="482"/>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第十四条　合同的转让</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未经甲方书面同意，乙方不得擅自部分或全部转让其应履行的合同义务。</w:t>
      </w:r>
      <w:r/>
    </w:p>
    <w:p>
      <w:pPr>
        <w:ind w:firstLine="482"/>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第十五条  争议的解决</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因履行本合同引起的或与本合同有关的争议，甲、乙双方应首先通过友好协商解决，如果协商不能解决争议，向甲方所在地有管辖权的人民法院提起诉讼。</w:t>
      </w:r>
      <w:r/>
    </w:p>
    <w:p>
      <w:pPr>
        <w:ind w:firstLine="482"/>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第十六条   合同生效及其他</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1、下列文件作为本合同不可分割的部分：</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采购文件及其附件；</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乙方的响应文件；</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乙方在采购过程中所作的其他承诺、声明、书面澄清等；</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合同附件等。</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2、本合同自合同双方签字、盖章之日起生效。</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3、本合同一式5 份，甲方执 3 份，乙方执 1 份，代理机构执1份，具有同等法律效力。</w:t>
      </w:r>
      <w:r/>
    </w:p>
    <w:p>
      <w:pPr>
        <w:ind w:firstLine="480"/>
        <w:spacing w:line="360" w:lineRule="auto"/>
        <w:rPr>
          <w:sz w:val="24"/>
          <w:szCs w:val="24"/>
          <w:highlight w:val="none"/>
        </w:rPr>
      </w:pPr>
      <w:r>
        <w:rPr>
          <w:sz w:val="24"/>
          <w:szCs w:val="24"/>
          <w:highlight w:val="none"/>
        </w:rPr>
      </w:r>
      <w:r/>
    </w:p>
    <w:p>
      <w:pPr>
        <w:ind w:firstLine="480"/>
        <w:spacing w:line="360" w:lineRule="auto"/>
        <w:rPr>
          <w:sz w:val="24"/>
          <w:szCs w:val="24"/>
          <w:highlight w:val="none"/>
        </w:rPr>
      </w:pPr>
      <w:r>
        <w:rPr>
          <w:sz w:val="24"/>
          <w:szCs w:val="24"/>
          <w:highlight w:val="none"/>
        </w:rPr>
      </w:r>
      <w:r/>
    </w:p>
    <w:p>
      <w:pPr>
        <w:ind w:firstLine="480"/>
        <w:spacing w:line="360" w:lineRule="auto"/>
        <w:rPr>
          <w:sz w:val="24"/>
          <w:szCs w:val="24"/>
          <w:highlight w:val="none"/>
        </w:rPr>
      </w:pPr>
      <w:r>
        <w:rPr>
          <w:rFonts w:hint="eastAsia"/>
          <w:sz w:val="24"/>
          <w:szCs w:val="24"/>
          <w:highlight w:val="none"/>
        </w:rPr>
        <w:t xml:space="preserve">甲方（盖章）：                   乙方（盖章）：    </w:t>
      </w:r>
      <w:r/>
    </w:p>
    <w:p>
      <w:pPr>
        <w:ind w:firstLine="480"/>
        <w:spacing w:line="360" w:lineRule="auto"/>
        <w:rPr>
          <w:sz w:val="24"/>
          <w:szCs w:val="24"/>
          <w:highlight w:val="none"/>
        </w:rPr>
      </w:pPr>
      <w:r>
        <w:rPr>
          <w:rFonts w:hint="eastAsia"/>
          <w:sz w:val="24"/>
          <w:szCs w:val="24"/>
          <w:highlight w:val="none"/>
        </w:rPr>
        <w:t xml:space="preserve">单位地址：                       单位地址： </w:t>
      </w:r>
      <w:r/>
    </w:p>
    <w:p>
      <w:pPr>
        <w:ind w:firstLine="480"/>
        <w:spacing w:line="360" w:lineRule="auto"/>
        <w:rPr>
          <w:sz w:val="24"/>
          <w:szCs w:val="24"/>
          <w:highlight w:val="none"/>
        </w:rPr>
      </w:pPr>
      <w:r>
        <w:rPr>
          <w:rFonts w:hint="eastAsia"/>
          <w:sz w:val="24"/>
          <w:szCs w:val="24"/>
          <w:highlight w:val="none"/>
        </w:rPr>
        <w:t xml:space="preserve">设备购置负责人：                 授权代表：</w:t>
      </w:r>
      <w:r/>
    </w:p>
    <w:p>
      <w:pPr>
        <w:ind w:firstLine="480"/>
        <w:spacing w:line="360" w:lineRule="auto"/>
        <w:rPr>
          <w:sz w:val="24"/>
          <w:szCs w:val="24"/>
          <w:highlight w:val="none"/>
        </w:rPr>
      </w:pPr>
      <w:r>
        <w:rPr>
          <w:rFonts w:hint="eastAsia"/>
          <w:sz w:val="24"/>
          <w:szCs w:val="24"/>
          <w:highlight w:val="none"/>
        </w:rPr>
        <w:t xml:space="preserve">电话：                           电话：</w:t>
      </w:r>
      <w:r/>
    </w:p>
    <w:p>
      <w:pPr>
        <w:ind w:firstLine="480"/>
        <w:spacing w:line="360" w:lineRule="auto"/>
        <w:rPr>
          <w:sz w:val="24"/>
          <w:szCs w:val="24"/>
          <w:highlight w:val="none"/>
        </w:rPr>
      </w:pPr>
      <w:r>
        <w:rPr>
          <w:rFonts w:hint="eastAsia"/>
          <w:sz w:val="24"/>
          <w:szCs w:val="24"/>
          <w:highlight w:val="none"/>
        </w:rPr>
        <w:t xml:space="preserve">采购部门经办人：                 经办人：</w:t>
      </w:r>
      <w:r/>
    </w:p>
    <w:p>
      <w:pPr>
        <w:ind w:firstLine="480"/>
        <w:spacing w:line="360" w:lineRule="auto"/>
        <w:rPr>
          <w:sz w:val="24"/>
          <w:szCs w:val="24"/>
          <w:highlight w:val="none"/>
        </w:rPr>
      </w:pPr>
      <w:r>
        <w:rPr>
          <w:rFonts w:hint="eastAsia"/>
          <w:sz w:val="24"/>
          <w:szCs w:val="24"/>
          <w:highlight w:val="none"/>
        </w:rPr>
        <w:t xml:space="preserve"> </w:t>
      </w:r>
      <w:r>
        <w:rPr>
          <w:sz w:val="24"/>
          <w:szCs w:val="24"/>
          <w:highlight w:val="none"/>
        </w:rPr>
        <w:t xml:space="preserve">       </w:t>
      </w:r>
      <w:r>
        <w:rPr>
          <w:rFonts w:hint="eastAsia"/>
          <w:sz w:val="24"/>
          <w:szCs w:val="24"/>
          <w:highlight w:val="none"/>
        </w:rPr>
        <w:t xml:space="preserve">审核人</w:t>
      </w:r>
      <w:r>
        <w:rPr>
          <w:sz w:val="24"/>
          <w:szCs w:val="24"/>
          <w:highlight w:val="none"/>
        </w:rPr>
        <w:t xml:space="preserve">：</w:t>
      </w:r>
      <w:r/>
    </w:p>
    <w:p>
      <w:pPr>
        <w:ind w:firstLine="480"/>
        <w:spacing w:line="360" w:lineRule="auto"/>
        <w:rPr>
          <w:sz w:val="24"/>
          <w:szCs w:val="24"/>
          <w:highlight w:val="none"/>
        </w:rPr>
      </w:pPr>
      <w:r>
        <w:rPr>
          <w:rFonts w:hint="eastAsia"/>
          <w:sz w:val="24"/>
          <w:szCs w:val="24"/>
          <w:highlight w:val="none"/>
        </w:rPr>
        <w:t xml:space="preserve">电话：                           电话：                          </w:t>
      </w:r>
      <w:r/>
    </w:p>
    <w:p>
      <w:pPr>
        <w:ind w:firstLine="480"/>
        <w:spacing w:line="360" w:lineRule="auto"/>
        <w:rPr>
          <w:sz w:val="24"/>
          <w:szCs w:val="24"/>
          <w:highlight w:val="none"/>
        </w:rPr>
      </w:pPr>
      <w:r>
        <w:rPr>
          <w:rFonts w:hint="eastAsia"/>
          <w:sz w:val="24"/>
          <w:szCs w:val="24"/>
          <w:highlight w:val="none"/>
        </w:rPr>
        <w:t xml:space="preserve">日期：   年     月    日         日期：   年     月    日</w:t>
      </w:r>
      <w:r/>
    </w:p>
    <w:p>
      <w:pPr>
        <w:ind w:firstLine="480"/>
        <w:spacing w:line="360" w:lineRule="auto"/>
        <w:rPr>
          <w:sz w:val="24"/>
          <w:szCs w:val="24"/>
          <w:highlight w:val="none"/>
        </w:rPr>
      </w:pPr>
      <w:r>
        <w:rPr>
          <w:sz w:val="24"/>
          <w:szCs w:val="24"/>
          <w:highlight w:val="none"/>
        </w:rPr>
      </w:r>
      <w:r/>
    </w:p>
    <w:p>
      <w:pPr>
        <w:ind w:firstLine="480"/>
        <w:spacing w:line="360" w:lineRule="auto"/>
        <w:rPr>
          <w:sz w:val="24"/>
          <w:highlight w:val="none"/>
        </w:rPr>
      </w:pPr>
      <w:r>
        <w:rPr>
          <w:rFonts w:hint="eastAsia"/>
          <w:sz w:val="24"/>
          <w:highlight w:val="none"/>
        </w:rPr>
        <w:t xml:space="preserve">特别</w:t>
      </w:r>
      <w:r>
        <w:rPr>
          <w:sz w:val="24"/>
          <w:highlight w:val="none"/>
        </w:rPr>
        <w:t xml:space="preserve">提醒：</w:t>
      </w:r>
      <w:r>
        <w:rPr>
          <w:rFonts w:hint="eastAsia"/>
          <w:sz w:val="24"/>
          <w:highlight w:val="none"/>
        </w:rPr>
        <w:t xml:space="preserve">合同文本的签字盖章页与合同正文应当同处一面（打印时</w:t>
      </w:r>
      <w:r>
        <w:rPr>
          <w:sz w:val="24"/>
          <w:highlight w:val="none"/>
        </w:rPr>
        <w:t xml:space="preserve">请删除此</w:t>
      </w:r>
      <w:r>
        <w:rPr>
          <w:rFonts w:hint="eastAsia"/>
          <w:sz w:val="24"/>
          <w:highlight w:val="none"/>
        </w:rPr>
        <w:t xml:space="preserve">行）</w:t>
      </w:r>
      <w:r/>
    </w:p>
    <w:p>
      <w:pPr>
        <w:ind w:firstLine="482"/>
        <w:spacing w:line="360" w:lineRule="auto"/>
        <w:rPr>
          <w:rFonts w:hint="eastAsia" w:ascii="宋体" w:hAnsi="宋体" w:cs="宋体"/>
          <w:b/>
          <w:sz w:val="24"/>
          <w:highlight w:val="none"/>
        </w:rPr>
      </w:pPr>
      <w:r>
        <w:rPr>
          <w:rFonts w:hint="eastAsia" w:ascii="宋体" w:hAnsi="宋体" w:cs="宋体"/>
          <w:b/>
          <w:sz w:val="24"/>
          <w:highlight w:val="none"/>
        </w:rPr>
        <w:t xml:space="preserve">附件一 技术协议</w:t>
      </w:r>
      <w:r/>
    </w:p>
    <w:p>
      <w:pPr>
        <w:ind w:firstLine="482"/>
        <w:spacing w:line="360" w:lineRule="auto"/>
        <w:rPr>
          <w:rFonts w:hint="eastAsia" w:ascii="宋体" w:hAnsi="宋体" w:cs="宋体"/>
          <w:b/>
          <w:sz w:val="24"/>
          <w:highlight w:val="none"/>
        </w:rPr>
      </w:pPr>
      <w:r>
        <w:rPr>
          <w:rFonts w:hint="eastAsia" w:ascii="宋体" w:hAnsi="宋体" w:cs="宋体"/>
          <w:b/>
          <w:sz w:val="24"/>
          <w:highlight w:val="none"/>
        </w:rPr>
        <w:t xml:space="preserve">附件二 银行保函</w:t>
      </w:r>
      <w:r/>
    </w:p>
    <w:p>
      <w:pPr>
        <w:rPr>
          <w:rFonts w:hint="eastAsia" w:ascii="宋体" w:hAnsi="宋体" w:cs="宋体"/>
          <w:b/>
          <w:sz w:val="24"/>
          <w:highlight w:val="none"/>
        </w:rPr>
      </w:pPr>
      <w:r>
        <w:rPr>
          <w:rFonts w:hint="eastAsia" w:ascii="宋体" w:hAnsi="宋体" w:cs="宋体"/>
          <w:b/>
          <w:sz w:val="24"/>
          <w:highlight w:val="none"/>
        </w:rPr>
        <w:br w:type="page" w:clear="all"/>
      </w:r>
      <w:r/>
    </w:p>
    <w:p>
      <w:pPr>
        <w:ind w:firstLine="482"/>
        <w:spacing w:line="360" w:lineRule="auto"/>
        <w:rPr>
          <w:rFonts w:hint="eastAsia" w:ascii="宋体" w:hAnsi="宋体" w:cs="宋体"/>
          <w:b/>
          <w:sz w:val="24"/>
          <w:highlight w:val="none"/>
        </w:rPr>
      </w:pPr>
      <w:r>
        <w:rPr>
          <w:rFonts w:hint="eastAsia" w:ascii="宋体" w:hAnsi="宋体" w:cs="宋体"/>
          <w:b/>
          <w:sz w:val="24"/>
          <w:highlight w:val="none"/>
        </w:rPr>
      </w:r>
      <w:r/>
    </w:p>
    <w:p>
      <w:pPr>
        <w:spacing w:line="360" w:lineRule="auto"/>
        <w:rPr>
          <w:rFonts w:hint="eastAsia" w:ascii="宋体" w:hAnsi="宋体" w:cs="宋体"/>
          <w:b/>
          <w:sz w:val="24"/>
          <w:highlight w:val="none"/>
        </w:rPr>
      </w:pPr>
      <w:r>
        <w:rPr>
          <w:rFonts w:hint="eastAsia" w:ascii="宋体" w:hAnsi="宋体" w:cs="宋体"/>
          <w:b/>
          <w:sz w:val="24"/>
          <w:highlight w:val="none"/>
        </w:rPr>
        <w:t xml:space="preserve">附件一 技术协议</w:t>
      </w:r>
      <w:r>
        <w:rPr>
          <w:rFonts w:hint="eastAsia" w:ascii="宋体" w:hAnsi="宋体" w:cs="宋体"/>
          <w:b/>
          <w:sz w:val="24"/>
          <w:highlight w:val="none"/>
        </w:rPr>
        <w:br w:type="page" w:clear="all"/>
      </w:r>
      <w:r/>
    </w:p>
    <w:p>
      <w:pPr>
        <w:spacing w:line="360" w:lineRule="auto"/>
        <w:rPr>
          <w:rFonts w:hint="eastAsia" w:ascii="宋体" w:hAnsi="宋体" w:cs="宋体"/>
          <w:b/>
          <w:sz w:val="24"/>
          <w:highlight w:val="none"/>
        </w:rPr>
      </w:pPr>
      <w:r>
        <w:rPr>
          <w:rFonts w:hint="eastAsia" w:ascii="宋体" w:hAnsi="宋体" w:cs="宋体"/>
          <w:b/>
          <w:sz w:val="24"/>
          <w:highlight w:val="none"/>
        </w:rPr>
        <w:t xml:space="preserve">附件二 银行保函</w:t>
      </w:r>
      <w:r/>
    </w:p>
    <w:p>
      <w:pPr>
        <w:jc w:val="center"/>
        <w:spacing w:after="96" w:line="360" w:lineRule="exact"/>
        <w:rPr>
          <w:rFonts w:hint="eastAsia" w:ascii="宋体" w:hAnsi="宋体"/>
          <w:b/>
          <w:bCs/>
          <w:sz w:val="28"/>
          <w:szCs w:val="28"/>
          <w:highlight w:val="none"/>
        </w:rPr>
      </w:pPr>
      <w:r/>
      <w:bookmarkStart w:id="5" w:name="_Toc9204"/>
      <w:r>
        <w:rPr>
          <w:rFonts w:hint="eastAsia" w:ascii="宋体" w:hAnsi="宋体"/>
          <w:b/>
          <w:bCs/>
          <w:sz w:val="28"/>
          <w:szCs w:val="28"/>
          <w:highlight w:val="none"/>
        </w:rPr>
        <w:t xml:space="preserve">银行保函</w:t>
      </w:r>
      <w:r/>
    </w:p>
    <w:p>
      <w:pPr>
        <w:spacing w:before="96" w:after="96" w:line="360" w:lineRule="exact"/>
        <w:rPr>
          <w:rFonts w:hint="eastAsia" w:ascii="宋体" w:hAnsi="宋体"/>
          <w:sz w:val="24"/>
          <w:szCs w:val="24"/>
          <w:highlight w:val="none"/>
        </w:rPr>
      </w:pPr>
      <w:r>
        <w:rPr>
          <w:rFonts w:hint="eastAsia" w:ascii="宋体" w:hAnsi="宋体"/>
          <w:sz w:val="24"/>
          <w:szCs w:val="24"/>
          <w:highlight w:val="none"/>
        </w:rPr>
        <w:t xml:space="preserve">苏州大学：</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鉴于，</w:t>
      </w:r>
      <w:r>
        <w:rPr>
          <w:rFonts w:ascii="宋体" w:hAnsi="宋体"/>
          <w:sz w:val="24"/>
          <w:szCs w:val="24"/>
          <w:highlight w:val="none"/>
        </w:rPr>
        <w:t xml:space="preserve">_________________</w:t>
      </w:r>
      <w:r>
        <w:rPr>
          <w:rFonts w:hint="eastAsia" w:ascii="宋体" w:hAnsi="宋体"/>
          <w:sz w:val="24"/>
          <w:szCs w:val="24"/>
          <w:highlight w:val="none"/>
        </w:rPr>
        <w:t xml:space="preserve">公司</w:t>
      </w:r>
      <w:r>
        <w:rPr>
          <w:rFonts w:ascii="宋体" w:hAnsi="宋体"/>
          <w:sz w:val="24"/>
          <w:szCs w:val="24"/>
          <w:highlight w:val="none"/>
        </w:rPr>
        <w:t xml:space="preserve">（中标人</w:t>
      </w:r>
      <w:r>
        <w:rPr>
          <w:rFonts w:hint="eastAsia" w:ascii="宋体" w:hAnsi="宋体"/>
          <w:sz w:val="24"/>
          <w:szCs w:val="24"/>
          <w:highlight w:val="none"/>
        </w:rPr>
        <w:t xml:space="preserve">、保函申请人</w:t>
      </w:r>
      <w:r>
        <w:rPr>
          <w:rFonts w:ascii="宋体" w:hAnsi="宋体"/>
          <w:sz w:val="24"/>
          <w:szCs w:val="24"/>
          <w:highlight w:val="none"/>
        </w:rPr>
        <w:t xml:space="preserve">）参加</w:t>
      </w:r>
      <w:r>
        <w:rPr>
          <w:rFonts w:hint="eastAsia" w:ascii="宋体" w:hAnsi="宋体"/>
          <w:sz w:val="24"/>
          <w:szCs w:val="24"/>
          <w:highlight w:val="none"/>
        </w:rPr>
        <w:t xml:space="preserve">了</w:t>
      </w:r>
      <w:r>
        <w:rPr>
          <w:rFonts w:ascii="宋体" w:hAnsi="宋体"/>
          <w:sz w:val="24"/>
          <w:szCs w:val="24"/>
          <w:highlight w:val="none"/>
        </w:rPr>
        <w:t xml:space="preserve">____________项目（</w:t>
      </w:r>
      <w:r>
        <w:rPr>
          <w:rFonts w:hint="eastAsia" w:ascii="宋体" w:hAnsi="宋体"/>
          <w:sz w:val="24"/>
          <w:szCs w:val="24"/>
          <w:highlight w:val="none"/>
        </w:rPr>
        <w:t xml:space="preserve">招标项目编号：_</w:t>
      </w:r>
      <w:r>
        <w:rPr>
          <w:rFonts w:ascii="宋体" w:hAnsi="宋体"/>
          <w:sz w:val="24"/>
          <w:szCs w:val="24"/>
          <w:highlight w:val="none"/>
        </w:rPr>
        <w:t xml:space="preserve">_____________</w:t>
      </w:r>
      <w:r>
        <w:rPr>
          <w:rFonts w:hint="eastAsia" w:ascii="宋体" w:hAnsi="宋体"/>
          <w:sz w:val="24"/>
          <w:szCs w:val="24"/>
          <w:highlight w:val="none"/>
        </w:rPr>
        <w:t xml:space="preserve">，</w:t>
      </w:r>
      <w:r>
        <w:rPr>
          <w:rFonts w:ascii="宋体" w:hAnsi="宋体"/>
          <w:sz w:val="24"/>
          <w:szCs w:val="24"/>
          <w:highlight w:val="none"/>
        </w:rPr>
        <w:t xml:space="preserve">下称“本项目”）投标并中标，</w:t>
      </w:r>
      <w:r>
        <w:rPr>
          <w:rFonts w:hint="eastAsia" w:ascii="宋体" w:hAnsi="宋体"/>
          <w:sz w:val="24"/>
          <w:szCs w:val="24"/>
          <w:highlight w:val="none"/>
        </w:rPr>
        <w:t xml:space="preserve">其承诺</w:t>
      </w:r>
      <w:r>
        <w:rPr>
          <w:rFonts w:ascii="宋体" w:hAnsi="宋体"/>
          <w:sz w:val="24"/>
          <w:szCs w:val="24"/>
          <w:highlight w:val="none"/>
        </w:rPr>
        <w:t xml:space="preserve">将严格按照</w:t>
      </w:r>
      <w:r>
        <w:rPr>
          <w:rFonts w:hint="eastAsia" w:ascii="宋体" w:hAnsi="宋体"/>
          <w:sz w:val="24"/>
          <w:szCs w:val="24"/>
          <w:highlight w:val="none"/>
        </w:rPr>
        <w:t xml:space="preserve">招投标文件以及与贵司签订的《_</w:t>
      </w:r>
      <w:r>
        <w:rPr>
          <w:rFonts w:ascii="宋体" w:hAnsi="宋体"/>
          <w:sz w:val="24"/>
          <w:szCs w:val="24"/>
          <w:highlight w:val="none"/>
        </w:rPr>
        <w:t xml:space="preserve">_______________</w:t>
      </w:r>
      <w:r>
        <w:rPr>
          <w:rFonts w:hint="eastAsia" w:ascii="宋体" w:hAnsi="宋体"/>
          <w:sz w:val="24"/>
          <w:szCs w:val="24"/>
          <w:highlight w:val="none"/>
        </w:rPr>
        <w:t xml:space="preserve">》（下称“合同”）</w:t>
      </w:r>
      <w:r>
        <w:rPr>
          <w:rFonts w:ascii="宋体" w:hAnsi="宋体"/>
          <w:sz w:val="24"/>
          <w:szCs w:val="24"/>
          <w:highlight w:val="none"/>
        </w:rPr>
        <w:t xml:space="preserve">履行义务</w:t>
      </w:r>
      <w:r>
        <w:rPr>
          <w:rFonts w:hint="eastAsia" w:ascii="宋体" w:hAnsi="宋体"/>
          <w:sz w:val="24"/>
          <w:szCs w:val="24"/>
          <w:highlight w:val="none"/>
        </w:rPr>
        <w:t xml:space="preserve">，并向我行申请开具担保总金额为合同金额_</w:t>
      </w:r>
      <w:r>
        <w:rPr>
          <w:rFonts w:ascii="宋体" w:hAnsi="宋体"/>
          <w:sz w:val="24"/>
          <w:szCs w:val="24"/>
          <w:highlight w:val="none"/>
        </w:rPr>
        <w:t xml:space="preserve">___</w:t>
      </w:r>
      <w:r>
        <w:rPr>
          <w:rFonts w:hint="eastAsia" w:ascii="宋体" w:hAnsi="宋体"/>
          <w:sz w:val="24"/>
          <w:szCs w:val="24"/>
          <w:highlight w:val="none"/>
        </w:rPr>
        <w:t xml:space="preserve">%的履约保函作为对贵司的履约担保。</w:t>
      </w:r>
      <w:r/>
    </w:p>
    <w:p>
      <w:pPr>
        <w:ind w:firstLine="480"/>
        <w:spacing w:line="360" w:lineRule="auto"/>
        <w:rPr>
          <w:rFonts w:hint="eastAsia" w:ascii="宋体" w:hAnsi="宋体"/>
          <w:sz w:val="24"/>
          <w:szCs w:val="24"/>
          <w:highlight w:val="none"/>
        </w:rPr>
      </w:pPr>
      <w:r>
        <w:rPr>
          <w:rFonts w:ascii="宋体" w:hAnsi="宋体"/>
          <w:sz w:val="24"/>
          <w:szCs w:val="24"/>
          <w:highlight w:val="none"/>
        </w:rPr>
        <w:t xml:space="preserve">我行应</w:t>
      </w:r>
      <w:r>
        <w:rPr>
          <w:rFonts w:hint="eastAsia" w:ascii="宋体" w:hAnsi="宋体"/>
          <w:sz w:val="24"/>
          <w:szCs w:val="24"/>
          <w:highlight w:val="none"/>
        </w:rPr>
        <w:t xml:space="preserve">保函申请人</w:t>
      </w:r>
      <w:r>
        <w:rPr>
          <w:rFonts w:ascii="宋体" w:hAnsi="宋体"/>
          <w:sz w:val="24"/>
          <w:szCs w:val="24"/>
          <w:highlight w:val="none"/>
        </w:rPr>
        <w:t xml:space="preserve">申请，向</w:t>
      </w:r>
      <w:r>
        <w:rPr>
          <w:rFonts w:hint="eastAsia" w:ascii="宋体" w:hAnsi="宋体"/>
          <w:sz w:val="24"/>
          <w:szCs w:val="24"/>
          <w:highlight w:val="none"/>
        </w:rPr>
        <w:t xml:space="preserve">贵司（</w:t>
      </w:r>
      <w:r>
        <w:rPr>
          <w:rFonts w:ascii="宋体" w:hAnsi="宋体"/>
          <w:sz w:val="24"/>
          <w:szCs w:val="24"/>
          <w:highlight w:val="none"/>
        </w:rPr>
        <w:t xml:space="preserve">采购</w:t>
      </w:r>
      <w:r>
        <w:rPr>
          <w:rFonts w:hint="eastAsia" w:ascii="宋体" w:hAnsi="宋体"/>
          <w:sz w:val="24"/>
          <w:szCs w:val="24"/>
          <w:highlight w:val="none"/>
        </w:rPr>
        <w:t xml:space="preserve">人、保函受益人）</w:t>
      </w:r>
      <w:r>
        <w:rPr>
          <w:rFonts w:ascii="宋体" w:hAnsi="宋体"/>
          <w:sz w:val="24"/>
          <w:szCs w:val="24"/>
          <w:highlight w:val="none"/>
        </w:rPr>
        <w:t xml:space="preserve">提供履约担保如下：</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我行</w:t>
      </w:r>
      <w:r>
        <w:rPr>
          <w:rFonts w:ascii="宋体" w:hAnsi="宋体"/>
          <w:sz w:val="24"/>
          <w:szCs w:val="24"/>
          <w:highlight w:val="none"/>
        </w:rPr>
        <w:t xml:space="preserve">在此不可撤销且无条件地向贵司承诺，我行</w:t>
      </w:r>
      <w:r>
        <w:rPr>
          <w:rFonts w:hint="eastAsia" w:ascii="宋体" w:hAnsi="宋体"/>
          <w:sz w:val="24"/>
          <w:szCs w:val="24"/>
          <w:highlight w:val="none"/>
        </w:rPr>
        <w:t xml:space="preserve">为保函申请人</w:t>
      </w:r>
      <w:r>
        <w:rPr>
          <w:rFonts w:ascii="宋体" w:hAnsi="宋体"/>
          <w:sz w:val="24"/>
          <w:szCs w:val="24"/>
          <w:highlight w:val="none"/>
        </w:rPr>
        <w:t xml:space="preserve">向贵司承担支付</w:t>
      </w:r>
      <w:r>
        <w:rPr>
          <w:rFonts w:hint="eastAsia" w:ascii="宋体" w:hAnsi="宋体"/>
          <w:sz w:val="24"/>
          <w:szCs w:val="24"/>
          <w:highlight w:val="none"/>
        </w:rPr>
        <w:t xml:space="preserve">不超过</w:t>
      </w:r>
      <w:r>
        <w:rPr>
          <w:rFonts w:ascii="宋体" w:hAnsi="宋体"/>
          <w:sz w:val="24"/>
          <w:szCs w:val="24"/>
          <w:highlight w:val="none"/>
        </w:rPr>
        <w:t xml:space="preserve">人民币_____________元（大写：                     元）的担保责任</w:t>
      </w:r>
      <w:r>
        <w:rPr>
          <w:rFonts w:hint="eastAsia" w:ascii="宋体" w:hAnsi="宋体"/>
          <w:sz w:val="24"/>
          <w:szCs w:val="24"/>
          <w:highlight w:val="none"/>
        </w:rPr>
        <w:t xml:space="preserve">（担保总金额）</w:t>
      </w:r>
      <w:r>
        <w:rPr>
          <w:rFonts w:ascii="宋体" w:hAnsi="宋体"/>
          <w:sz w:val="24"/>
          <w:szCs w:val="24"/>
          <w:highlight w:val="none"/>
        </w:rPr>
        <w:t xml:space="preserve">，即</w:t>
      </w:r>
      <w:r>
        <w:rPr>
          <w:rFonts w:hint="eastAsia" w:ascii="宋体" w:hAnsi="宋体"/>
          <w:sz w:val="24"/>
          <w:szCs w:val="24"/>
          <w:highlight w:val="none"/>
        </w:rPr>
        <w:t xml:space="preserve">：</w:t>
      </w:r>
      <w:r>
        <w:rPr>
          <w:rFonts w:ascii="宋体" w:hAnsi="宋体"/>
          <w:sz w:val="24"/>
          <w:szCs w:val="24"/>
          <w:highlight w:val="none"/>
        </w:rPr>
        <w:t xml:space="preserve">在收到贵司关于阐述_______________________公司违约（违约情形</w:t>
      </w:r>
      <w:r>
        <w:rPr>
          <w:rFonts w:hint="eastAsia" w:ascii="宋体" w:hAnsi="宋体"/>
          <w:sz w:val="24"/>
          <w:szCs w:val="24"/>
          <w:highlight w:val="none"/>
        </w:rPr>
        <w:t xml:space="preserve">、违约次数</w:t>
      </w:r>
      <w:r>
        <w:rPr>
          <w:rFonts w:ascii="宋体" w:hAnsi="宋体"/>
          <w:sz w:val="24"/>
          <w:szCs w:val="24"/>
          <w:highlight w:val="none"/>
        </w:rPr>
        <w:t xml:space="preserve">不限）和/或对贵司造成任何损失的书面通知后五</w:t>
      </w:r>
      <w:r>
        <w:rPr>
          <w:rFonts w:hint="eastAsia" w:ascii="宋体" w:hAnsi="宋体"/>
          <w:sz w:val="24"/>
          <w:szCs w:val="24"/>
          <w:highlight w:val="none"/>
        </w:rPr>
        <w:t xml:space="preserve">个工作</w:t>
      </w:r>
      <w:r>
        <w:rPr>
          <w:rFonts w:ascii="宋体" w:hAnsi="宋体"/>
          <w:sz w:val="24"/>
          <w:szCs w:val="24"/>
          <w:highlight w:val="none"/>
        </w:rPr>
        <w:t xml:space="preserve">日内，即按照</w:t>
      </w:r>
      <w:r>
        <w:rPr>
          <w:rFonts w:hint="eastAsia" w:ascii="宋体" w:hAnsi="宋体"/>
          <w:sz w:val="24"/>
          <w:szCs w:val="24"/>
          <w:highlight w:val="none"/>
        </w:rPr>
        <w:t xml:space="preserve">贵司</w:t>
      </w:r>
      <w:r>
        <w:rPr>
          <w:rFonts w:ascii="宋体" w:hAnsi="宋体"/>
          <w:sz w:val="24"/>
          <w:szCs w:val="24"/>
          <w:highlight w:val="none"/>
        </w:rPr>
        <w:t xml:space="preserve">书面通知中的</w:t>
      </w:r>
      <w:r>
        <w:rPr>
          <w:rFonts w:hint="eastAsia" w:ascii="宋体" w:hAnsi="宋体"/>
          <w:sz w:val="24"/>
          <w:szCs w:val="24"/>
          <w:highlight w:val="none"/>
        </w:rPr>
        <w:t xml:space="preserve">索赔</w:t>
      </w:r>
      <w:r>
        <w:rPr>
          <w:rFonts w:ascii="宋体" w:hAnsi="宋体"/>
          <w:sz w:val="24"/>
          <w:szCs w:val="24"/>
          <w:highlight w:val="none"/>
        </w:rPr>
        <w:t xml:space="preserve">金额向贵司</w:t>
      </w:r>
      <w:r>
        <w:rPr>
          <w:rFonts w:hint="eastAsia" w:ascii="宋体" w:hAnsi="宋体"/>
          <w:sz w:val="24"/>
          <w:szCs w:val="24"/>
          <w:highlight w:val="none"/>
        </w:rPr>
        <w:t xml:space="preserve">做出同等金额支付</w:t>
      </w:r>
      <w:r>
        <w:rPr>
          <w:rFonts w:ascii="宋体" w:hAnsi="宋体"/>
          <w:sz w:val="24"/>
          <w:szCs w:val="24"/>
          <w:highlight w:val="none"/>
        </w:rPr>
        <w:t xml:space="preserve">。</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在索赔金额总和不超过上述担保总金额的情况下，贵司有权基于保函申请人的违约或过错情况，分次、分情形向我行发出要求承担担保责任的书面通知。</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我行承诺在收到贵司的上述通知后五个工作日内即予支付，无需贵司出具违约和/或损失证明，亦无需与保函申请人</w:t>
      </w:r>
      <w:r>
        <w:rPr>
          <w:rFonts w:ascii="宋体" w:hAnsi="宋体"/>
          <w:sz w:val="24"/>
          <w:szCs w:val="24"/>
          <w:highlight w:val="none"/>
        </w:rPr>
        <w:t xml:space="preserve">联系确认。</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本担保为</w:t>
      </w:r>
      <w:r>
        <w:rPr>
          <w:rFonts w:ascii="宋体" w:hAnsi="宋体"/>
          <w:b/>
          <w:bCs/>
          <w:sz w:val="24"/>
          <w:szCs w:val="24"/>
          <w:highlight w:val="none"/>
        </w:rPr>
        <w:t xml:space="preserve">见索即付保函</w:t>
      </w:r>
      <w:r>
        <w:rPr>
          <w:rFonts w:hint="eastAsia" w:ascii="宋体" w:hAnsi="宋体"/>
          <w:sz w:val="24"/>
          <w:szCs w:val="24"/>
          <w:highlight w:val="none"/>
        </w:rPr>
        <w:t xml:space="preserve">，我行放弃贵司应首先向保函申请人</w:t>
      </w:r>
      <w:r>
        <w:rPr>
          <w:rFonts w:ascii="宋体" w:hAnsi="宋体"/>
          <w:sz w:val="24"/>
          <w:szCs w:val="24"/>
          <w:highlight w:val="none"/>
        </w:rPr>
        <w:t xml:space="preserve">主张</w:t>
      </w:r>
      <w:r>
        <w:rPr>
          <w:rFonts w:hint="eastAsia" w:ascii="宋体" w:hAnsi="宋体"/>
          <w:sz w:val="24"/>
          <w:szCs w:val="24"/>
          <w:highlight w:val="none"/>
        </w:rPr>
        <w:t xml:space="preserve">书面通知所述</w:t>
      </w:r>
      <w:r>
        <w:rPr>
          <w:rFonts w:ascii="宋体" w:hAnsi="宋体"/>
          <w:sz w:val="24"/>
          <w:szCs w:val="24"/>
          <w:highlight w:val="none"/>
        </w:rPr>
        <w:t xml:space="preserve">金额再向我行提出支付要求的权利。</w:t>
      </w:r>
      <w:r/>
    </w:p>
    <w:p>
      <w:pPr>
        <w:ind w:firstLine="480"/>
        <w:spacing w:line="360" w:lineRule="auto"/>
        <w:rPr>
          <w:rFonts w:hint="eastAsia" w:ascii="宋体" w:hAnsi="宋体"/>
          <w:sz w:val="24"/>
          <w:szCs w:val="24"/>
          <w:highlight w:val="none"/>
        </w:rPr>
      </w:pPr>
      <w:r>
        <w:rPr>
          <w:rFonts w:ascii="宋体" w:hAnsi="宋体"/>
          <w:sz w:val="24"/>
          <w:szCs w:val="24"/>
          <w:highlight w:val="none"/>
        </w:rPr>
        <w:t xml:space="preserve">合同项下的任何条件、条款发生任何</w:t>
      </w:r>
      <w:r>
        <w:rPr>
          <w:rFonts w:hint="eastAsia" w:ascii="宋体" w:hAnsi="宋体"/>
          <w:sz w:val="24"/>
          <w:szCs w:val="24"/>
          <w:highlight w:val="none"/>
        </w:rPr>
        <w:t xml:space="preserve">修改、</w:t>
      </w:r>
      <w:r>
        <w:rPr>
          <w:rFonts w:ascii="宋体" w:hAnsi="宋体"/>
          <w:sz w:val="24"/>
          <w:szCs w:val="24"/>
          <w:highlight w:val="none"/>
        </w:rPr>
        <w:t xml:space="preserve">补充</w:t>
      </w:r>
      <w:r>
        <w:rPr>
          <w:rFonts w:hint="eastAsia" w:ascii="宋体" w:hAnsi="宋体"/>
          <w:sz w:val="24"/>
          <w:szCs w:val="24"/>
          <w:highlight w:val="none"/>
        </w:rPr>
        <w:t xml:space="preserve">或被撤销、解除或提前终止的</w:t>
      </w:r>
      <w:r>
        <w:rPr>
          <w:rFonts w:ascii="宋体" w:hAnsi="宋体"/>
          <w:sz w:val="24"/>
          <w:szCs w:val="24"/>
          <w:highlight w:val="none"/>
        </w:rPr>
        <w:t xml:space="preserve">，我行承担的本保函项下</w:t>
      </w:r>
      <w:r>
        <w:rPr>
          <w:rFonts w:hint="eastAsia" w:ascii="宋体" w:hAnsi="宋体"/>
          <w:sz w:val="24"/>
          <w:szCs w:val="24"/>
          <w:highlight w:val="none"/>
        </w:rPr>
        <w:t xml:space="preserve">的</w:t>
      </w:r>
      <w:r>
        <w:rPr>
          <w:rFonts w:ascii="宋体" w:hAnsi="宋体"/>
          <w:sz w:val="24"/>
          <w:szCs w:val="24"/>
          <w:highlight w:val="none"/>
        </w:rPr>
        <w:t xml:space="preserve">担保责任不变，</w:t>
      </w:r>
      <w:r>
        <w:rPr>
          <w:rFonts w:hint="eastAsia" w:ascii="宋体" w:hAnsi="宋体"/>
          <w:sz w:val="24"/>
          <w:szCs w:val="24"/>
          <w:highlight w:val="none"/>
        </w:rPr>
        <w:t xml:space="preserve">前述关于合同的</w:t>
      </w:r>
      <w:r>
        <w:rPr>
          <w:rFonts w:ascii="宋体" w:hAnsi="宋体"/>
          <w:sz w:val="24"/>
          <w:szCs w:val="24"/>
          <w:highlight w:val="none"/>
        </w:rPr>
        <w:t xml:space="preserve">有关变化也无须通知我行。</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本保函一经开具即持续有效且不可撤销，有效期自本保函开具之日起至设备验收合格后三十（3</w:t>
      </w:r>
      <w:r>
        <w:rPr>
          <w:rFonts w:ascii="宋体" w:hAnsi="宋体"/>
          <w:sz w:val="24"/>
          <w:szCs w:val="24"/>
          <w:highlight w:val="none"/>
        </w:rPr>
        <w:t xml:space="preserve">0）</w:t>
      </w:r>
      <w:r>
        <w:rPr>
          <w:rFonts w:hint="eastAsia" w:ascii="宋体" w:hAnsi="宋体"/>
          <w:sz w:val="24"/>
          <w:szCs w:val="24"/>
          <w:highlight w:val="none"/>
        </w:rPr>
        <w:t xml:space="preserve">日。</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担保银行：</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法定代表人或其授权的代理人：</w:t>
      </w:r>
      <w:r/>
    </w:p>
    <w:p>
      <w:pPr>
        <w:ind w:firstLine="480"/>
        <w:spacing w:line="360" w:lineRule="auto"/>
        <w:rPr>
          <w:rFonts w:hint="eastAsia" w:ascii="宋体" w:hAnsi="宋体"/>
          <w:sz w:val="24"/>
          <w:szCs w:val="24"/>
          <w:highlight w:val="none"/>
        </w:rPr>
      </w:pPr>
      <w:r>
        <w:rPr>
          <w:rFonts w:ascii="宋体" w:hAnsi="宋体"/>
          <w:sz w:val="24"/>
          <w:szCs w:val="24"/>
          <w:highlight w:val="none"/>
        </w:rPr>
        <w:t xml:space="preserve">（职务）   </w:t>
      </w:r>
      <w:r/>
    </w:p>
    <w:p>
      <w:pPr>
        <w:ind w:firstLine="480"/>
        <w:spacing w:line="360" w:lineRule="auto"/>
        <w:rPr>
          <w:rFonts w:hint="eastAsia" w:ascii="宋体" w:hAnsi="宋体"/>
          <w:sz w:val="24"/>
          <w:szCs w:val="24"/>
          <w:highlight w:val="none"/>
        </w:rPr>
      </w:pPr>
      <w:r>
        <w:rPr>
          <w:rFonts w:ascii="宋体" w:hAnsi="宋体"/>
          <w:sz w:val="24"/>
          <w:szCs w:val="24"/>
          <w:highlight w:val="none"/>
        </w:rPr>
        <w:t xml:space="preserve">（姓名）   </w:t>
      </w:r>
      <w:r/>
    </w:p>
    <w:p>
      <w:pPr>
        <w:ind w:firstLine="480"/>
        <w:spacing w:line="360" w:lineRule="auto"/>
        <w:rPr>
          <w:rFonts w:hint="eastAsia" w:ascii="宋体" w:hAnsi="宋体"/>
          <w:sz w:val="24"/>
          <w:szCs w:val="24"/>
          <w:highlight w:val="none"/>
        </w:rPr>
      </w:pPr>
      <w:r>
        <w:rPr>
          <w:rFonts w:ascii="宋体" w:hAnsi="宋体"/>
          <w:sz w:val="24"/>
          <w:szCs w:val="24"/>
          <w:highlight w:val="none"/>
        </w:rPr>
        <w:t xml:space="preserve">（签章）                 </w:t>
      </w:r>
      <w:r/>
    </w:p>
    <w:p>
      <w:pPr>
        <w:ind w:firstLine="480"/>
        <w:spacing w:line="360" w:lineRule="auto"/>
        <w:rPr>
          <w:rFonts w:hint="eastAsia" w:ascii="宋体" w:hAnsi="宋体" w:eastAsia="宋体" w:cs="宋体"/>
          <w:b/>
          <w:sz w:val="44"/>
          <w:highlight w:val="none"/>
        </w:rPr>
      </w:pPr>
      <w:r>
        <w:rPr>
          <w:rFonts w:hint="eastAsia" w:ascii="宋体" w:hAnsi="宋体"/>
          <w:sz w:val="24"/>
          <w:szCs w:val="24"/>
          <w:highlight w:val="none"/>
        </w:rPr>
        <w:t xml:space="preserve">日期：</w:t>
      </w:r>
      <w:r>
        <w:rPr>
          <w:rFonts w:ascii="宋体" w:hAnsi="宋体"/>
          <w:sz w:val="24"/>
          <w:szCs w:val="24"/>
          <w:highlight w:val="none"/>
        </w:rPr>
        <w:t xml:space="preserve">      年     月     日</w:t>
      </w:r>
      <w:r>
        <w:rPr>
          <w:rFonts w:ascii="宋体" w:hAnsi="宋体" w:eastAsia="宋体" w:cs="宋体"/>
          <w:b/>
          <w:sz w:val="44"/>
          <w:highlight w:val="none"/>
        </w:rPr>
        <w:br w:type="page" w:clear="all"/>
      </w:r>
      <w:r/>
    </w:p>
    <w:p>
      <w:pPr>
        <w:pStyle w:val="742"/>
        <w:jc w:val="center"/>
        <w:spacing w:before="340" w:after="330" w:line="1056" w:lineRule="atLeast"/>
        <w:rPr>
          <w:rFonts w:hint="eastAsia" w:ascii="宋体" w:hAnsi="宋体" w:eastAsia="宋体" w:cs="宋体"/>
          <w:b/>
          <w:sz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44"/>
          <w:highlight w:val="none"/>
        </w:rPr>
      </w:r>
      <w:r/>
    </w:p>
    <w:p>
      <w:pPr>
        <w:pStyle w:val="742"/>
        <w:jc w:val="center"/>
        <w:spacing w:before="340" w:after="330" w:line="1056" w:lineRule="atLeast"/>
        <w:rPr>
          <w:rFonts w:hint="eastAsia" w:ascii="宋体" w:hAnsi="宋体" w:eastAsia="宋体" w:cs="宋体"/>
          <w:b/>
          <w:sz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44"/>
          <w:highlight w:val="none"/>
        </w:rPr>
      </w:r>
      <w:r/>
    </w:p>
    <w:p>
      <w:pPr>
        <w:pStyle w:val="742"/>
        <w:jc w:val="center"/>
        <w:spacing w:before="340" w:after="330" w:line="1056"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44"/>
          <w:highlight w:val="none"/>
        </w:rPr>
        <w:t xml:space="preserve">第六章 评标办法及标准</w:t>
      </w:r>
      <w:bookmarkEnd w:id="5"/>
      <w:r/>
      <w:r/>
    </w:p>
    <w:p>
      <w:pPr>
        <w:ind w:firstLine="1968"/>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8"/>
          <w:highlight w:val="none"/>
        </w:rPr>
        <w:t xml:space="preserve"> </w:t>
      </w:r>
      <w:r/>
    </w:p>
    <w:p>
      <w:pPr>
        <w:jc w:val="both"/>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 </w:t>
      </w:r>
      <w:r/>
    </w:p>
    <w:p>
      <w:pPr>
        <w:jc w:val="both"/>
        <w:spacing w:line="85" w:lineRule="atLeast"/>
        <w:rPr>
          <w:highlight w:val="none"/>
        </w:rPr>
        <w:pBdr>
          <w:top w:val="none" w:color="000000" w:sz="0" w:space="0"/>
          <w:left w:val="none" w:color="000000" w:sz="0" w:space="0"/>
          <w:bottom w:val="none" w:color="000000" w:sz="0" w:space="0"/>
          <w:right w:val="none" w:color="000000" w:sz="0" w:space="0"/>
        </w:pBdr>
      </w:pPr>
      <w:r>
        <w:rPr>
          <w:highlight w:val="none"/>
        </w:rPr>
        <w:br w:type="page" w:clear="all"/>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一、评标办法：</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1</w:t>
      </w:r>
      <w:r>
        <w:rPr>
          <w:rFonts w:hint="eastAsia" w:ascii="宋体" w:hAnsi="宋体" w:eastAsia="宋体" w:cs="宋体"/>
          <w:sz w:val="24"/>
          <w:highlight w:val="none"/>
        </w:rPr>
        <w:t xml:space="preserve">.</w:t>
      </w:r>
      <w:r>
        <w:rPr>
          <w:rFonts w:ascii="宋体" w:hAnsi="宋体" w:eastAsia="宋体" w:cs="宋体"/>
          <w:sz w:val="24"/>
          <w:highlight w:val="none"/>
        </w:rPr>
        <w:t xml:space="preserve">本次招标评标采用</w:t>
      </w:r>
      <w:r>
        <w:rPr>
          <w:rFonts w:ascii="宋体" w:hAnsi="宋体" w:eastAsia="宋体" w:cs="宋体"/>
          <w:sz w:val="24"/>
          <w:highlight w:val="none"/>
          <w:u w:val="single"/>
        </w:rPr>
        <w:t xml:space="preserve">综合评分法</w:t>
      </w:r>
      <w:r>
        <w:rPr>
          <w:rFonts w:ascii="宋体" w:hAnsi="宋体" w:eastAsia="宋体" w:cs="宋体"/>
          <w:sz w:val="24"/>
          <w:highlight w:val="none"/>
        </w:rPr>
        <w:t xml:space="preserve">，即在满足招标文件实质性要求前提下，评标委员会按照招标文件中规定的评分标准和各项因素进行综合评审后，按评标总得分高低顺序推荐中标候选供应商。</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2</w:t>
      </w:r>
      <w:r>
        <w:rPr>
          <w:rFonts w:hint="eastAsia" w:ascii="宋体" w:hAnsi="宋体" w:eastAsia="宋体" w:cs="宋体"/>
          <w:sz w:val="24"/>
          <w:highlight w:val="none"/>
        </w:rPr>
        <w:t xml:space="preserve">.</w:t>
      </w:r>
      <w:r>
        <w:rPr>
          <w:rFonts w:ascii="宋体" w:hAnsi="宋体" w:eastAsia="宋体" w:cs="宋体"/>
          <w:sz w:val="24"/>
          <w:highlight w:val="none"/>
        </w:rPr>
        <w:t xml:space="preserve">评标时，评标委员会成员按照招标文件规定的评分标准，独立对每个</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的投标文件进行评价、打分。将评委对投标文件的除价格部分外的其他因素评分，并按算术平均法汇总，计算出每个</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的除价格部分外的其他因素评审得分（保留小数点后两位）。价格标得分按法规规定的计算公式直接计算取得。除价格部分外的其他因素评审得分和价格标得分相加即为</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的评标总得分。</w:t>
      </w:r>
      <w:r/>
    </w:p>
    <w:p>
      <w:pPr>
        <w:ind w:firstLine="48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3</w:t>
      </w:r>
      <w:r>
        <w:rPr>
          <w:rFonts w:hint="eastAsia" w:ascii="宋体" w:hAnsi="宋体" w:eastAsia="宋体" w:cs="宋体"/>
          <w:sz w:val="24"/>
          <w:highlight w:val="none"/>
        </w:rPr>
        <w:t xml:space="preserve">.</w:t>
      </w:r>
      <w:r>
        <w:rPr>
          <w:rFonts w:ascii="宋体" w:hAnsi="宋体" w:eastAsia="宋体" w:cs="宋体"/>
          <w:sz w:val="24"/>
          <w:highlight w:val="none"/>
        </w:rPr>
        <w:t xml:space="preserve">通过资格审查、符合性审查的不同</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参加同一合同项下投标，提供的品牌相同的，按一家</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计算，评审后综合得分最高的同品牌</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获得中标人推荐资格；评审综合得分相同的，由采购人或采购人委托评标委员会确定一个投标报价最低的同品牌</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获得中标人推荐资格；同品牌</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综合得分和投标报价均相同的，由评标委员会采取随机抽取方式确定获得中标人推荐资格的同品牌</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，其他同品牌</w:t>
      </w:r>
      <w:r>
        <w:rPr>
          <w:rFonts w:hint="eastAsia" w:ascii="宋体" w:hAnsi="宋体" w:eastAsia="宋体" w:cs="宋体"/>
          <w:sz w:val="24"/>
          <w:highlight w:val="none"/>
        </w:rPr>
        <w:t xml:space="preserve">供应商</w:t>
      </w:r>
      <w:r>
        <w:rPr>
          <w:rFonts w:ascii="宋体" w:hAnsi="宋体" w:eastAsia="宋体" w:cs="宋体"/>
          <w:sz w:val="24"/>
          <w:highlight w:val="none"/>
        </w:rPr>
        <w:t xml:space="preserve">不作为中标候选人。</w:t>
      </w:r>
      <w:r/>
    </w:p>
    <w:p>
      <w:pPr>
        <w:ind w:firstLine="482"/>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二、</w:t>
      </w:r>
      <w:r>
        <w:rPr>
          <w:rFonts w:hint="eastAsia" w:ascii="宋体" w:hAnsi="宋体" w:eastAsia="宋体" w:cs="宋体"/>
          <w:b/>
          <w:sz w:val="24"/>
          <w:highlight w:val="none"/>
        </w:rPr>
        <w:t xml:space="preserve">评审要求</w:t>
      </w:r>
      <w:r>
        <w:rPr>
          <w:rFonts w:ascii="宋体" w:hAnsi="宋体" w:eastAsia="宋体" w:cs="宋体"/>
          <w:b/>
          <w:sz w:val="24"/>
          <w:highlight w:val="none"/>
        </w:rPr>
        <w:t xml:space="preserve">：</w:t>
      </w:r>
      <w:r/>
    </w:p>
    <w:p>
      <w:pPr>
        <w:ind w:firstLine="482"/>
        <w:spacing w:line="360" w:lineRule="auto"/>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1.政府采购评审中出现下列情形之一的，评审委员会应当启动异常低价投标（响应）审查程序：</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（1）投标（响应）报价低于全部通过符合性审查供应商投标（响应）报价平均值50%的，即投标（响应）报价&lt;全部通过符合性审查供应商投标（响应）报价平均值×50%；</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（2）投标（响应）报价低于通过符合性审查的次低报价供应商投标（响应）报价50%的，即投标（响应）报价&lt;通过符合性审查的次低报价供应商投标（响应）报价×50%；</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（3）投标（响应）报价低于采购项目最高限价45%的，即投标（响应）报价&lt;采购项目最高限价×45%；</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（4）评审委员会基于专业判断，认为供应商报价过低，有可能影响产品质量或者不能诚信履约的其他情形。</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30分钟提供相关证明材料。其中，属于第（3）项情形，供应商已随投标（响应）文件一并提交相关书面说明及必要的证明材料的，在评审现场可不再重复提交。</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360" w:lineRule="auto"/>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759"/>
        <w:ind w:left="0" w:right="0" w:firstLine="482"/>
        <w:rPr>
          <w:rFonts w:ascii="宋体" w:hAnsi="宋体" w:eastAsia="宋体" w:cs="宋体"/>
          <w:b/>
          <w:bCs/>
          <w:sz w:val="24"/>
          <w:szCs w:val="24"/>
          <w:highlight w:val="none"/>
        </w:rPr>
      </w:pPr>
      <w:r>
        <w:rPr>
          <w:rFonts w:ascii="宋体" w:hAnsi="宋体" w:eastAsia="宋体" w:cs="宋体"/>
          <w:b/>
          <w:bCs/>
          <w:sz w:val="24"/>
          <w:szCs w:val="24"/>
          <w:highlight w:val="none"/>
        </w:rPr>
        <w:t xml:space="preserve">2.针对中小型企业、残疾人福利企业和监狱企业的评审：</w:t>
      </w:r>
      <w:r/>
    </w:p>
    <w:p>
      <w:pPr>
        <w:pStyle w:val="759"/>
        <w:ind w:left="0" w:right="0" w:firstLine="480"/>
        <w:rPr>
          <w:rFonts w:ascii="宋体" w:hAnsi="宋体" w:eastAsia="宋体" w:cs="宋体"/>
          <w:b/>
          <w:bCs/>
          <w:color w:val="000000"/>
          <w:sz w:val="24"/>
          <w:szCs w:val="24"/>
          <w:highlight w:val="none"/>
        </w:rPr>
      </w:pPr>
      <w:r>
        <w:rPr>
          <w:rFonts w:ascii="宋体" w:hAnsi="宋体" w:eastAsia="宋体" w:cs="宋体"/>
          <w:color w:val="000000"/>
          <w:sz w:val="24"/>
          <w:szCs w:val="24"/>
          <w:highlight w:val="none"/>
        </w:rPr>
        <w:t xml:space="preserve">根据《政府采购促进中小企业发展管理办法》（财库〔2020〕46号）、《关于促进残疾人就业政府采购政策的通知》（财库〔2017〕141号）、《关于政府采购支持监狱企业发展有关问题的通知》（财库〔2014〕68号）和《关于做好政府采购支持企业发展有关事项的通知》（苏财购〔2020〕52号）及《关于印发&lt;苏州市政府采购促进中小企业发展实施意见&gt;的通知》（苏财购〔2022〕16号）的有关规定，如供应商属于小型或微型企业，对小型和微型企业产品或服务的价格给予10%的扣除，用扣除后的价格参与评审；</w:t>
      </w:r>
      <w:r/>
    </w:p>
    <w:p>
      <w:pPr>
        <w:pStyle w:val="759"/>
        <w:ind w:left="0" w:right="0" w:firstLine="482"/>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t xml:space="preserve">3.</w:t>
      </w:r>
      <w:r>
        <w:rPr>
          <w:rStyle w:val="783"/>
          <w:rFonts w:ascii="宋体" w:hAnsi="宋体" w:eastAsia="宋体" w:cs="宋体"/>
          <w:sz w:val="24"/>
          <w:szCs w:val="24"/>
          <w:highlight w:val="none"/>
          <w:shd w:val="clear" w:color="auto" w:fill="ffffff"/>
        </w:rPr>
        <w:t xml:space="preserve">对本国产品的支持政策</w:t>
      </w:r>
      <w:r/>
    </w:p>
    <w:p>
      <w:pPr>
        <w:ind w:firstLine="480"/>
        <w:spacing w:line="360" w:lineRule="auto"/>
        <w:rPr>
          <w:rFonts w:hint="eastAsia"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政府采购活动中既有本国产品又有非本国产品参与竞争的，依法对本国产品给予价格评审优惠，对本国产品的报价给予</w:t>
      </w:r>
      <w:r>
        <w:rPr>
          <w:rFonts w:hint="eastAsia" w:ascii="宋体" w:hAnsi="宋体" w:eastAsia="宋体" w:cs="宋体"/>
          <w:b/>
          <w:bCs/>
          <w:sz w:val="24"/>
          <w:highlight w:val="none"/>
        </w:rPr>
        <w:t xml:space="preserve">20%的价格扣除</w:t>
      </w:r>
      <w:r>
        <w:rPr>
          <w:rFonts w:hint="eastAsia" w:ascii="宋体" w:hAnsi="宋体" w:eastAsia="宋体" w:cs="宋体"/>
          <w:sz w:val="24"/>
          <w:highlight w:val="none"/>
        </w:rPr>
        <w:t xml:space="preserve">，用扣除后的价格参与评审。</w:t>
      </w:r>
      <w:r/>
    </w:p>
    <w:p>
      <w:pPr>
        <w:pStyle w:val="759"/>
        <w:ind w:left="0" w:right="0" w:firstLine="480"/>
        <w:rPr>
          <w:rFonts w:ascii="宋体" w:hAnsi="宋体" w:eastAsia="宋体" w:cs="宋体"/>
          <w:sz w:val="24"/>
          <w:szCs w:val="24"/>
          <w:highlight w:val="none"/>
        </w:rPr>
      </w:pPr>
      <w:r>
        <w:rPr>
          <w:rFonts w:ascii="宋体" w:hAnsi="宋体" w:eastAsia="宋体" w:cs="宋体"/>
          <w:sz w:val="24"/>
          <w:highlight w:val="none"/>
        </w:rPr>
        <w:t xml:space="preserve">当采购项目或者采购包中含有多种产品，供应商为该采购项目或者采购包提供的</w:t>
      </w:r>
      <w:r>
        <w:rPr>
          <w:rFonts w:ascii="宋体" w:hAnsi="宋体" w:eastAsia="宋体" w:cs="宋体"/>
          <w:b/>
          <w:bCs/>
          <w:sz w:val="24"/>
          <w:highlight w:val="none"/>
        </w:rPr>
        <w:t xml:space="preserve">符合本国产品标准的产品成本之和占该供应商提供的全部产品成本之和的比例达到80%以上</w:t>
      </w:r>
      <w:r>
        <w:rPr>
          <w:rFonts w:ascii="宋体" w:hAnsi="宋体" w:eastAsia="宋体" w:cs="宋体"/>
          <w:sz w:val="24"/>
          <w:highlight w:val="none"/>
        </w:rPr>
        <w:t xml:space="preserve">时，依法对该供应商提供的全部产品给予价格评审优惠，即</w:t>
      </w:r>
      <w:r>
        <w:rPr>
          <w:rFonts w:ascii="宋体" w:hAnsi="宋体" w:eastAsia="宋体" w:cs="宋体"/>
          <w:b/>
          <w:bCs/>
          <w:sz w:val="24"/>
          <w:highlight w:val="none"/>
        </w:rPr>
        <w:t xml:space="preserve">对该供应商提供的全部产品的总报价给予20%的价格扣除</w:t>
      </w:r>
      <w:r>
        <w:rPr>
          <w:rFonts w:ascii="宋体" w:hAnsi="宋体" w:eastAsia="宋体" w:cs="宋体"/>
          <w:sz w:val="24"/>
          <w:highlight w:val="none"/>
        </w:rPr>
        <w:t xml:space="preserve">，用扣除后的价格参与评审。</w:t>
      </w:r>
      <w:r/>
    </w:p>
    <w:p>
      <w:pPr>
        <w:ind w:firstLine="480"/>
        <w:spacing w:line="360" w:lineRule="auto"/>
        <w:widowControl w:val="off"/>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highlight w:val="none"/>
        </w:rPr>
        <w:t xml:space="preserve">三、评分标准</w:t>
      </w:r>
      <w:r/>
    </w:p>
    <w:p>
      <w:pPr>
        <w:ind w:firstLine="480"/>
        <w:spacing w:line="360" w:lineRule="auto"/>
        <w:widowControl w:val="off"/>
        <w:rPr>
          <w:rFonts w:hint="eastAsia" w:ascii="宋体" w:hAnsi="宋体" w:eastAsia="宋体" w:cs="宋体"/>
          <w:bCs/>
          <w:sz w:val="24"/>
          <w:highlight w:val="none"/>
        </w:rPr>
        <w:pBdr>
          <w:top w:val="none" w:color="000000" w:sz="0" w:space="0"/>
          <w:left w:val="none" w:color="000000" w:sz="0" w:space="0"/>
          <w:bottom w:val="none" w:color="000000" w:sz="0" w:space="0"/>
          <w:right w:val="none" w:color="000000" w:sz="0" w:space="0"/>
        </w:pBdr>
      </w:pPr>
      <w:r/>
      <w:bookmarkStart w:id="6" w:name="_Hlk234308590"/>
      <w:r>
        <w:rPr>
          <w:rFonts w:hint="eastAsia" w:ascii="宋体" w:hAnsi="宋体" w:eastAsia="宋体" w:cs="宋体"/>
          <w:bCs/>
          <w:sz w:val="24"/>
          <w:highlight w:val="none"/>
        </w:rPr>
        <w:t xml:space="preserve">（一）价格（30分）</w:t>
      </w:r>
      <w:r/>
    </w:p>
    <w:p>
      <w:pPr>
        <w:ind w:firstLine="480"/>
        <w:spacing w:line="360" w:lineRule="auto"/>
        <w:widowControl w:val="off"/>
        <w:rPr>
          <w:rFonts w:hint="eastAsia" w:ascii="宋体" w:hAnsi="宋体" w:eastAsia="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highlight w:val="none"/>
        </w:rPr>
        <w:t xml:space="preserve">以通过评标初审，实质性响应采购文件要求且报价最低的投标报价为评标基准价（须未超过采购预算或最高限价（如有），其价格分为满分30分。其他投标人的价格分统一按照下列公式计算：</w:t>
      </w:r>
      <w:r/>
    </w:p>
    <w:p>
      <w:pPr>
        <w:ind w:firstLine="480"/>
        <w:spacing w:line="360" w:lineRule="auto"/>
        <w:widowControl w:val="off"/>
        <w:rPr>
          <w:rFonts w:hint="eastAsia" w:ascii="宋体" w:hAnsi="宋体" w:eastAsia="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highlight w:val="none"/>
        </w:rPr>
        <w:t xml:space="preserve">投标报价得分=（评标基准价/投标报价）×价格权值×100（价格权值为30%）</w:t>
      </w:r>
      <w:r/>
    </w:p>
    <w:p>
      <w:pPr>
        <w:ind w:firstLine="480"/>
        <w:spacing w:line="360" w:lineRule="auto"/>
        <w:widowControl w:val="off"/>
        <w:rPr>
          <w:rFonts w:hint="eastAsia" w:ascii="宋体" w:hAnsi="宋体" w:eastAsia="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highlight w:val="none"/>
        </w:rPr>
        <w:t xml:space="preserve">（二）技术参数及技术方案（29分）</w:t>
      </w:r>
      <w:r/>
    </w:p>
    <w:p>
      <w:pPr>
        <w:ind w:firstLine="480"/>
        <w:spacing w:line="360" w:lineRule="auto"/>
        <w:widowControl w:val="off"/>
        <w:rPr>
          <w:rFonts w:hint="eastAsia" w:ascii="宋体" w:hAnsi="宋体" w:eastAsia="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highlight w:val="none"/>
        </w:rPr>
        <w:t xml:space="preserve">1、技术参数及配置（20分）</w:t>
      </w:r>
      <w:r/>
    </w:p>
    <w:p>
      <w:pPr>
        <w:ind w:firstLine="480"/>
        <w:spacing w:line="360" w:lineRule="auto"/>
        <w:widowControl w:val="off"/>
        <w:rPr>
          <w:rFonts w:hint="eastAsia" w:ascii="宋体" w:hAnsi="宋体" w:eastAsia="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highlight w:val="none"/>
        </w:rPr>
        <w:t xml:space="preserve">以供应商提供的能直接反映该产品技术参数的彩页或产品说明书等作为主要评判依据，其他情况由评标委员会根据实际情况进行评判。</w:t>
      </w:r>
      <w:r/>
    </w:p>
    <w:p>
      <w:pPr>
        <w:ind w:firstLine="480"/>
        <w:spacing w:line="360" w:lineRule="auto"/>
        <w:widowControl w:val="off"/>
        <w:rPr>
          <w:rFonts w:hint="eastAsia" w:ascii="宋体" w:hAnsi="宋体" w:eastAsia="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highlight w:val="none"/>
        </w:rPr>
        <w:t xml:space="preserve">技术参数中“</w:t>
      </w:r>
      <w:r>
        <w:rPr>
          <w:rFonts w:hint="eastAsia" w:ascii="宋体" w:hAnsi="宋体" w:eastAsia="宋体" w:cs="Times New Roman"/>
          <w:sz w:val="24"/>
          <w:szCs w:val="24"/>
          <w:highlight w:val="none"/>
        </w:rPr>
        <w:t xml:space="preserve">★</w:t>
      </w:r>
      <w:r>
        <w:rPr>
          <w:rFonts w:hint="eastAsia" w:ascii="宋体" w:hAnsi="宋体" w:eastAsia="宋体" w:cs="宋体"/>
          <w:bCs/>
          <w:sz w:val="24"/>
          <w:highlight w:val="none"/>
        </w:rPr>
        <w:t xml:space="preserve">”技术条款为关键参数指标，所提供产品对应技术内容不得负偏离，否则为无效投标。</w:t>
      </w:r>
      <w:r/>
    </w:p>
    <w:p>
      <w:pPr>
        <w:ind w:firstLine="480"/>
        <w:spacing w:line="360" w:lineRule="auto"/>
        <w:widowControl w:val="off"/>
        <w:rPr>
          <w:rFonts w:hint="eastAsia" w:ascii="宋体" w:hAnsi="宋体" w:eastAsia="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highlight w:val="none"/>
        </w:rPr>
        <w:t xml:space="preserve">其他技术参数中，所提供产品不满足招标文件要求（负偏离）、配置不详、技术参数不明确、缺漏项的，每处扣2分，扣完为止。（20分）</w:t>
      </w:r>
      <w:r/>
    </w:p>
    <w:p>
      <w:pPr>
        <w:ind w:firstLine="480"/>
        <w:spacing w:line="360" w:lineRule="auto"/>
        <w:widowControl w:val="off"/>
        <w:rPr>
          <w:rFonts w:hint="eastAsia" w:ascii="宋体" w:hAnsi="宋体" w:eastAsia="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highlight w:val="none"/>
        </w:rPr>
        <w:t xml:space="preserve">2、技术方案（9分）</w:t>
      </w:r>
      <w:r/>
    </w:p>
    <w:p>
      <w:pPr>
        <w:ind w:firstLine="480"/>
        <w:spacing w:line="360" w:lineRule="auto"/>
        <w:widowControl w:val="off"/>
        <w:rPr>
          <w:rFonts w:hint="eastAsia" w:ascii="宋体" w:hAnsi="宋体" w:eastAsia="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highlight w:val="none"/>
        </w:rPr>
        <w:t xml:space="preserve">供应商提供为实现本项目招标文件技术参数要求而制定的技术方案。</w:t>
      </w:r>
      <w:r/>
    </w:p>
    <w:p>
      <w:pPr>
        <w:ind w:firstLine="480"/>
        <w:spacing w:line="360" w:lineRule="auto"/>
        <w:widowControl w:val="off"/>
        <w:rPr>
          <w:rFonts w:hint="eastAsia" w:ascii="宋体" w:hAnsi="宋体" w:eastAsia="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highlight w:val="none"/>
        </w:rPr>
        <w:t xml:space="preserve">技术方案详尽、合理、针对性强，能完全符合用户科研需求的得9分。</w:t>
      </w:r>
      <w:r/>
    </w:p>
    <w:p>
      <w:pPr>
        <w:ind w:firstLine="480"/>
        <w:spacing w:line="360" w:lineRule="auto"/>
        <w:widowControl w:val="off"/>
        <w:rPr>
          <w:rFonts w:hint="eastAsia" w:ascii="宋体" w:hAnsi="宋体" w:eastAsia="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highlight w:val="none"/>
        </w:rPr>
        <w:t xml:space="preserve">技术方案规范、较合理、针对性一般，能符合用户科研需求的得5分。</w:t>
      </w:r>
      <w:r/>
    </w:p>
    <w:p>
      <w:pPr>
        <w:ind w:firstLine="480"/>
        <w:spacing w:line="360" w:lineRule="auto"/>
        <w:widowControl w:val="off"/>
        <w:rPr>
          <w:rFonts w:hint="eastAsia" w:ascii="宋体" w:hAnsi="宋体" w:eastAsia="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highlight w:val="none"/>
        </w:rPr>
        <w:t xml:space="preserve">技术方案有疏漏、合理性一般、没有针对性，部分符合用户科研需求的得2分。</w:t>
      </w:r>
      <w:r/>
    </w:p>
    <w:p>
      <w:pPr>
        <w:ind w:firstLine="480"/>
        <w:spacing w:line="360" w:lineRule="auto"/>
        <w:widowControl w:val="off"/>
        <w:rPr>
          <w:rFonts w:hint="eastAsia" w:ascii="宋体" w:hAnsi="宋体" w:eastAsia="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highlight w:val="none"/>
        </w:rPr>
        <w:t xml:space="preserve">技术方案完全不能符合用户科研需求或未提供技术方案的不得分。</w:t>
      </w:r>
      <w:r/>
    </w:p>
    <w:p>
      <w:pPr>
        <w:ind w:firstLine="480"/>
        <w:spacing w:line="360" w:lineRule="auto"/>
        <w:widowControl w:val="off"/>
        <w:rPr>
          <w:rFonts w:hint="eastAsia" w:ascii="宋体" w:hAnsi="宋体" w:eastAsia="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highlight w:val="none"/>
        </w:rPr>
        <w:t xml:space="preserve">（三）项目实施方案（9分）</w:t>
      </w:r>
      <w:r/>
    </w:p>
    <w:p>
      <w:pPr>
        <w:ind w:firstLine="480"/>
        <w:spacing w:line="360" w:lineRule="auto"/>
        <w:widowControl w:val="off"/>
        <w:rPr>
          <w:rFonts w:hint="eastAsia" w:ascii="宋体" w:hAnsi="宋体" w:eastAsia="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highlight w:val="none"/>
        </w:rPr>
        <w:t xml:space="preserve">应包括但不限于（1）安装调试、系统集成、试运行测试调优等内容，（2）组织机构、工作时间进度表、工作程序和步骤、管理措施；（3）实施协调方法、关键步骤的思路和要点等：</w:t>
      </w:r>
      <w:r/>
    </w:p>
    <w:p>
      <w:pPr>
        <w:ind w:firstLine="480"/>
        <w:spacing w:line="360" w:lineRule="auto"/>
        <w:widowControl w:val="off"/>
        <w:rPr>
          <w:rFonts w:hint="eastAsia" w:ascii="宋体" w:hAnsi="宋体" w:eastAsia="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highlight w:val="none"/>
        </w:rPr>
        <w:t xml:space="preserve">上述每项应逐条叙述，方案全面合理、可行性强、操作性强、贴合项目实际的每项得3分；方案合理性较弱、可行性有所欠缺、操作性不强、与项目实际贴合度不高的得1分；每项叙述内容完全脱离采购需求或未作完整叙述的不得分。本项最高得9分。</w:t>
      </w:r>
      <w:r/>
    </w:p>
    <w:p>
      <w:pPr>
        <w:ind w:firstLine="480"/>
        <w:spacing w:line="360" w:lineRule="auto"/>
        <w:widowControl w:val="off"/>
        <w:rPr>
          <w:rFonts w:hint="eastAsia" w:ascii="宋体" w:hAnsi="宋体" w:eastAsia="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highlight w:val="none"/>
        </w:rPr>
        <w:t xml:space="preserve">（四）综合商务（32分）</w:t>
      </w:r>
      <w:r/>
    </w:p>
    <w:p>
      <w:pPr>
        <w:ind w:firstLine="480"/>
        <w:spacing w:line="360" w:lineRule="auto"/>
        <w:widowControl w:val="off"/>
        <w:rPr>
          <w:rFonts w:hint="eastAsia" w:ascii="宋体" w:hAnsi="宋体" w:eastAsia="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highlight w:val="none"/>
        </w:rPr>
        <w:t xml:space="preserve">1.业绩（4分）</w:t>
      </w:r>
      <w:r/>
    </w:p>
    <w:p>
      <w:pPr>
        <w:ind w:firstLine="480"/>
        <w:spacing w:line="360" w:lineRule="auto"/>
        <w:widowControl w:val="off"/>
        <w:rPr>
          <w:rFonts w:hint="eastAsia" w:ascii="宋体" w:hAnsi="宋体" w:eastAsia="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highlight w:val="none"/>
        </w:rPr>
        <w:t xml:space="preserve">供应商提供自2023年</w:t>
      </w:r>
      <w:r>
        <w:rPr>
          <w:rFonts w:hint="eastAsia" w:ascii="宋体" w:hAnsi="宋体" w:eastAsia="宋体" w:cs="宋体"/>
          <w:bCs/>
          <w:sz w:val="24"/>
          <w:highlight w:val="none"/>
          <w:lang w:val="en-US" w:eastAsia="zh-CN"/>
        </w:rPr>
        <w:t xml:space="preserve">9</w:t>
      </w:r>
      <w:r>
        <w:rPr>
          <w:rFonts w:hint="eastAsia" w:ascii="宋体" w:hAnsi="宋体" w:eastAsia="宋体" w:cs="宋体"/>
          <w:bCs/>
          <w:sz w:val="24"/>
          <w:highlight w:val="none"/>
        </w:rPr>
        <w:t xml:space="preserve">月起至今同类型设备销售业绩，每提供1份业绩得1分，满分4分。（注：①提供业绩合同复印件；②以合同签订日期为准；③同一单位业绩不重复计分。）</w:t>
      </w:r>
      <w:r/>
    </w:p>
    <w:p>
      <w:pPr>
        <w:ind w:firstLine="480"/>
        <w:spacing w:line="360" w:lineRule="auto"/>
        <w:widowControl w:val="off"/>
        <w:rPr>
          <w:rFonts w:hint="eastAsia" w:ascii="宋体" w:hAnsi="宋体" w:eastAsia="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highlight w:val="none"/>
        </w:rPr>
        <w:t xml:space="preserve">2.市场反馈情况（5分）</w:t>
      </w:r>
      <w:r/>
    </w:p>
    <w:p>
      <w:pPr>
        <w:ind w:firstLine="480"/>
        <w:spacing w:line="360" w:lineRule="auto"/>
        <w:widowControl w:val="off"/>
        <w:rPr>
          <w:rFonts w:hint="eastAsia" w:ascii="宋体" w:hAnsi="宋体" w:eastAsia="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highlight w:val="none"/>
        </w:rPr>
        <w:t xml:space="preserve">供应商提供同型号设备现有用户反馈情况，每提供1份得1分，满分5分。反馈情况需含项目名称、型号、采购时间、满意度、联系人及电话（注：材料须加盖所属用户单位公章）。</w:t>
      </w:r>
      <w:r/>
    </w:p>
    <w:p>
      <w:pPr>
        <w:ind w:firstLine="480"/>
        <w:spacing w:line="360" w:lineRule="auto"/>
        <w:widowControl w:val="off"/>
        <w:rPr>
          <w:rFonts w:hint="eastAsia" w:ascii="宋体" w:hAnsi="宋体" w:eastAsia="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highlight w:val="none"/>
        </w:rPr>
        <w:t xml:space="preserve">3.售后服务（21分）</w:t>
      </w:r>
      <w:r/>
    </w:p>
    <w:p>
      <w:pPr>
        <w:ind w:firstLine="480"/>
        <w:spacing w:line="360" w:lineRule="auto"/>
        <w:widowControl w:val="off"/>
        <w:rPr>
          <w:rFonts w:hint="eastAsia" w:ascii="宋体" w:hAnsi="宋体" w:eastAsia="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highlight w:val="none"/>
        </w:rPr>
        <w:t xml:space="preserve">（1）质保期（1分）</w:t>
      </w:r>
      <w:r/>
    </w:p>
    <w:p>
      <w:pPr>
        <w:ind w:firstLine="480"/>
        <w:spacing w:line="360" w:lineRule="auto"/>
        <w:widowControl w:val="off"/>
        <w:rPr>
          <w:rFonts w:hint="eastAsia" w:ascii="宋体" w:hAnsi="宋体" w:eastAsia="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highlight w:val="none"/>
        </w:rPr>
        <w:t xml:space="preserve">在招标文件要求基础上每增加1年加0.5分，最多得1分。</w:t>
      </w:r>
      <w:r/>
    </w:p>
    <w:p>
      <w:pPr>
        <w:ind w:firstLine="480"/>
        <w:spacing w:line="360" w:lineRule="auto"/>
        <w:widowControl w:val="off"/>
        <w:rPr>
          <w:rFonts w:hint="eastAsia" w:ascii="宋体" w:hAnsi="宋体" w:eastAsia="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highlight w:val="none"/>
        </w:rPr>
        <w:t xml:space="preserve">（2）售后服务方案（12分）</w:t>
      </w:r>
      <w:r/>
    </w:p>
    <w:p>
      <w:pPr>
        <w:ind w:firstLine="480"/>
        <w:spacing w:line="360" w:lineRule="auto"/>
        <w:widowControl w:val="off"/>
        <w:rPr>
          <w:rFonts w:hint="eastAsia" w:ascii="宋体" w:hAnsi="宋体" w:eastAsia="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highlight w:val="none"/>
        </w:rPr>
        <w:t xml:space="preserve">包括（1）针对本项目制定的售后服务响应机制及响应时间；（2）针对投标人服务体系的完备性；（3）投入技术服务人员技术力量。</w:t>
      </w:r>
      <w:r/>
    </w:p>
    <w:p>
      <w:pPr>
        <w:ind w:firstLine="480"/>
        <w:spacing w:line="360" w:lineRule="auto"/>
        <w:widowControl w:val="off"/>
        <w:rPr>
          <w:rFonts w:hint="eastAsia" w:ascii="宋体" w:hAnsi="宋体" w:eastAsia="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highlight w:val="none"/>
        </w:rPr>
        <w:t xml:space="preserve">上述每项应逐条叙述，方案全面合理、可行性强、操作性强、贴合项目实际的每项得4分；方案合理性较弱、可行性有所欠缺、操作性不强、与项目实际贴合度不高的得2分；每项叙述内容完全脱离采购需求或未作完整叙述的不得分。本项最高得12分。</w:t>
      </w:r>
      <w:r/>
    </w:p>
    <w:p>
      <w:pPr>
        <w:ind w:firstLine="480"/>
        <w:spacing w:line="360" w:lineRule="auto"/>
        <w:widowControl w:val="off"/>
        <w:rPr>
          <w:rFonts w:hint="eastAsia" w:ascii="宋体" w:hAnsi="宋体" w:eastAsia="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highlight w:val="none"/>
        </w:rPr>
        <w:t xml:space="preserve">（3）投标人培训方案情况比较（8分）</w:t>
      </w:r>
      <w:r/>
    </w:p>
    <w:p>
      <w:pPr>
        <w:ind w:firstLine="480"/>
        <w:spacing w:line="360" w:lineRule="auto"/>
        <w:widowControl w:val="off"/>
        <w:rPr>
          <w:rFonts w:hint="eastAsia" w:ascii="宋体" w:hAnsi="宋体" w:eastAsia="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highlight w:val="none"/>
        </w:rPr>
        <w:t xml:space="preserve">包括（1）培训内容、时间、地点、人次、安装维护、调试、配置；（2）使用技能、业务人员培训、应用操作及使用等。</w:t>
      </w:r>
      <w:r/>
    </w:p>
    <w:p>
      <w:pPr>
        <w:ind w:firstLine="480"/>
        <w:spacing w:line="360" w:lineRule="auto"/>
        <w:widowControl w:val="off"/>
        <w:rPr>
          <w:rFonts w:hint="eastAsia" w:ascii="宋体" w:hAnsi="宋体" w:eastAsia="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highlight w:val="none"/>
        </w:rPr>
        <w:t xml:space="preserve">上述每项应逐条叙述，方案全面合理、可行性强、操作性强、贴合项目实际的每项得4分；方案合理性较弱、可行性有所欠缺、操作性不强、与项目实际贴合度不高的得2分；每项叙述内容完全脱离采购需求或未作完整叙述的不得分。本项最高得8分。</w:t>
      </w:r>
      <w:r/>
    </w:p>
    <w:p>
      <w:pPr>
        <w:ind w:firstLine="480"/>
        <w:spacing w:line="360" w:lineRule="auto"/>
        <w:widowControl w:val="off"/>
        <w:rPr>
          <w:rFonts w:hint="eastAsia" w:ascii="宋体" w:hAnsi="宋体" w:eastAsia="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highlight w:val="none"/>
        </w:rPr>
        <w:t xml:space="preserve">4．其它优惠措施（2分）</w:t>
      </w:r>
      <w:r/>
    </w:p>
    <w:p>
      <w:pPr>
        <w:ind w:firstLine="480"/>
        <w:spacing w:line="360" w:lineRule="auto"/>
        <w:widowControl w:val="off"/>
        <w:rPr>
          <w:rFonts w:hint="eastAsia" w:ascii="宋体" w:hAnsi="宋体" w:eastAsia="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highlight w:val="none"/>
        </w:rPr>
        <w:t xml:space="preserve">根据供应商提供的在招标文件要求范围以外，评标委员会认可的优惠措施综合评定。</w:t>
      </w:r>
      <w:r/>
    </w:p>
    <w:p>
      <w:pPr>
        <w:ind w:firstLine="480"/>
        <w:spacing w:line="360" w:lineRule="auto"/>
        <w:widowControl w:val="off"/>
        <w:rPr>
          <w:rFonts w:hint="eastAsia" w:ascii="宋体" w:hAnsi="宋体" w:eastAsia="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highlight w:val="none"/>
        </w:rPr>
        <w:t xml:space="preserve">优惠措施内容具体明确，具有实际价值及可行性高的得2分；</w:t>
      </w:r>
      <w:r/>
    </w:p>
    <w:p>
      <w:pPr>
        <w:ind w:firstLine="480"/>
        <w:spacing w:line="360" w:lineRule="auto"/>
        <w:widowControl w:val="off"/>
        <w:rPr>
          <w:rFonts w:hint="eastAsia" w:ascii="宋体" w:hAnsi="宋体" w:eastAsia="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highlight w:val="none"/>
        </w:rPr>
        <w:t xml:space="preserve">优惠措施内容较为具体明确，实际价值及可行性较高的得1分；</w:t>
      </w:r>
      <w:r/>
    </w:p>
    <w:p>
      <w:pPr>
        <w:ind w:firstLine="480"/>
        <w:spacing w:line="360" w:lineRule="auto"/>
        <w:widowControl w:val="off"/>
        <w:rPr>
          <w:rFonts w:hint="eastAsia" w:ascii="宋体" w:hAnsi="宋体" w:eastAsia="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highlight w:val="none"/>
        </w:rPr>
        <w:t xml:space="preserve">优惠措施内容不够具体明确，实际价值及可行性</w:t>
      </w:r>
      <w:bookmarkEnd w:id="6"/>
      <w:r>
        <w:rPr>
          <w:rFonts w:hint="eastAsia" w:ascii="宋体" w:hAnsi="宋体" w:eastAsia="宋体" w:cs="宋体"/>
          <w:bCs/>
          <w:sz w:val="24"/>
          <w:highlight w:val="none"/>
        </w:rPr>
        <w:t xml:space="preserve">较低的得0.5分；</w:t>
      </w:r>
      <w:r/>
    </w:p>
    <w:p>
      <w:pPr>
        <w:ind w:firstLine="480"/>
        <w:spacing w:line="360" w:lineRule="auto"/>
        <w:rPr>
          <w:rFonts w:hint="eastAsia" w:ascii="宋体" w:hAnsi="宋体" w:eastAsia="宋体" w:cs="宋体"/>
          <w:bCs/>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highlight w:val="none"/>
        </w:rPr>
        <w:t xml:space="preserve">不具备可行性或未提供具体内容的不得分。</w:t>
      </w:r>
      <w:r/>
    </w:p>
    <w:p>
      <w:pPr>
        <w:ind w:firstLine="482"/>
        <w:jc w:val="right"/>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sz w:val="24"/>
          <w:highlight w:val="none"/>
        </w:rPr>
        <w:t xml:space="preserve">（全文完）</w:t>
      </w:r>
      <w:r/>
    </w:p>
    <w:sectPr>
      <w:footnotePr/>
      <w:endnotePr/>
      <w:type w:val="nextPage"/>
      <w:pgSz w:w="11906" w:h="16838" w:orient="portrait"/>
      <w:pgMar w:top="1417" w:right="1304" w:bottom="1417" w:left="1304"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微软雅黑">
    <w:panose1 w:val="020B0503020204020204"/>
  </w:font>
  <w:font w:name="Calibri">
    <w:panose1 w:val="020F0502020204030204"/>
  </w:font>
  <w:font w:name="仿宋">
    <w:panose1 w:val="02010609060101010101"/>
  </w:font>
  <w:font w:name="华文细黑">
    <w:panose1 w:val="02010600040101010101"/>
  </w:font>
  <w:font w:name="楷体_GB2312">
    <w:panose1 w:val="02010609060101010101"/>
  </w:font>
  <w:font w:name="Courier New">
    <w:panose1 w:val="02070309020205020404"/>
  </w:font>
  <w:font w:name="仿宋_GB2312">
    <w:panose1 w:val="02010609060101010101"/>
  </w:font>
  <w:font w:name="Tahoma">
    <w:panose1 w:val="020B0604030504040204"/>
  </w:font>
  <w:font w:name="方正仿宋简体">
    <w:panose1 w:val="020B0503020202020204"/>
  </w:font>
  <w:font w:name="创艺简仿宋">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6"/>
                            <w:rPr>
                              <w:rFonts w:hint="eastAsia" w:ascii="宋体" w:hAnsi="宋体" w:eastAsia="宋体" w:cs="宋体"/>
                              <w:szCs w:val="21"/>
                            </w:rPr>
                          </w:pPr>
                          <w:r>
                            <w:rPr>
                              <w:rFonts w:ascii="宋体" w:hAnsi="宋体" w:eastAsia="宋体" w:cs="宋体"/>
                              <w:szCs w:val="21"/>
                            </w:rPr>
                            <w:fldChar w:fldCharType="begin"/>
                          </w:r>
                          <w:r>
                            <w:rPr>
                              <w:rFonts w:ascii="宋体" w:hAnsi="宋体" w:eastAsia="宋体" w:cs="宋体"/>
                              <w:szCs w:val="21"/>
                            </w:rPr>
                            <w:instrText xml:space="preserve"> PAGE  \* MERGEFORMAT </w:instrText>
                          </w:r>
                          <w:r>
                            <w:rPr>
                              <w:rFonts w:ascii="宋体" w:hAnsi="宋体" w:eastAsia="宋体" w:cs="宋体"/>
                              <w:szCs w:val="21"/>
                            </w:rPr>
                            <w:fldChar w:fldCharType="separate"/>
                          </w:r>
                          <w:r>
                            <w:rPr>
                              <w:rFonts w:ascii="宋体" w:hAnsi="宋体" w:eastAsia="宋体" w:cs="宋体"/>
                              <w:szCs w:val="21"/>
                            </w:rPr>
                            <w:t xml:space="preserve">67</w:t>
                          </w:r>
                          <w:r>
                            <w:rPr>
                              <w:rFonts w:ascii="宋体" w:hAnsi="宋体" w:eastAsia="宋体" w:cs="宋体"/>
                              <w:szCs w:val="21"/>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6"/>
                      <w:rPr>
                        <w:rFonts w:hint="eastAsia" w:ascii="宋体" w:hAnsi="宋体" w:eastAsia="宋体" w:cs="宋体"/>
                        <w:szCs w:val="21"/>
                      </w:rPr>
                    </w:pPr>
                    <w:r>
                      <w:rPr>
                        <w:rFonts w:ascii="宋体" w:hAnsi="宋体" w:eastAsia="宋体" w:cs="宋体"/>
                        <w:szCs w:val="21"/>
                      </w:rPr>
                      <w:fldChar w:fldCharType="begin"/>
                    </w:r>
                    <w:r>
                      <w:rPr>
                        <w:rFonts w:ascii="宋体" w:hAnsi="宋体" w:eastAsia="宋体" w:cs="宋体"/>
                        <w:szCs w:val="21"/>
                      </w:rPr>
                      <w:instrText xml:space="preserve"> PAGE  \* MERGEFORMAT </w:instrText>
                    </w:r>
                    <w:r>
                      <w:rPr>
                        <w:rFonts w:ascii="宋体" w:hAnsi="宋体" w:eastAsia="宋体" w:cs="宋体"/>
                        <w:szCs w:val="21"/>
                      </w:rPr>
                      <w:fldChar w:fldCharType="separate"/>
                    </w:r>
                    <w:r>
                      <w:rPr>
                        <w:rFonts w:ascii="宋体" w:hAnsi="宋体" w:eastAsia="宋体" w:cs="宋体"/>
                        <w:szCs w:val="21"/>
                      </w:rPr>
                      <w:t xml:space="preserve">67</w:t>
                    </w:r>
                    <w:r>
                      <w:rPr>
                        <w:rFonts w:ascii="宋体" w:hAnsi="宋体" w:eastAsia="宋体" w:cs="宋体"/>
                        <w:szCs w:val="21"/>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6"/>
                            <w:rPr>
                              <w:rFonts w:hint="eastAsia" w:ascii="宋体" w:hAnsi="宋体" w:eastAsia="宋体" w:cs="宋体"/>
                            </w:rPr>
                          </w:pPr>
                          <w:r>
                            <w:rPr>
                              <w:rFonts w:ascii="宋体" w:hAnsi="宋体" w:eastAsia="宋体" w:cs="宋体"/>
                            </w:rPr>
                            <w:fldChar w:fldCharType="begin"/>
                          </w:r>
                          <w:r>
                            <w:rPr>
                              <w:rFonts w:ascii="宋体" w:hAnsi="宋体" w:eastAsia="宋体" w:cs="宋体"/>
                            </w:rPr>
                            <w:instrText xml:space="preserve"> PAGE  \* MERGEFORMAT </w:instrText>
                          </w:r>
                          <w:r>
                            <w:rPr>
                              <w:rFonts w:ascii="宋体" w:hAnsi="宋体" w:eastAsia="宋体" w:cs="宋体"/>
                            </w:rPr>
                            <w:fldChar w:fldCharType="separate"/>
                          </w:r>
                          <w:r>
                            <w:rPr>
                              <w:rFonts w:ascii="宋体" w:hAnsi="宋体" w:eastAsia="宋体" w:cs="宋体"/>
                            </w:rPr>
                            <w:t xml:space="preserve">1</w:t>
                          </w:r>
                          <w:r>
                            <w:rPr>
                              <w:rFonts w:ascii="宋体" w:hAnsi="宋体" w:eastAsia="宋体" w:cs="宋体"/>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6"/>
                      <w:rPr>
                        <w:rFonts w:hint="eastAsia" w:ascii="宋体" w:hAnsi="宋体" w:eastAsia="宋体" w:cs="宋体"/>
                      </w:rPr>
                    </w:pPr>
                    <w:r>
                      <w:rPr>
                        <w:rFonts w:ascii="宋体" w:hAnsi="宋体" w:eastAsia="宋体" w:cs="宋体"/>
                      </w:rPr>
                      <w:fldChar w:fldCharType="begin"/>
                    </w:r>
                    <w:r>
                      <w:rPr>
                        <w:rFonts w:ascii="宋体" w:hAnsi="宋体" w:eastAsia="宋体" w:cs="宋体"/>
                      </w:rPr>
                      <w:instrText xml:space="preserve"> PAGE  \* MERGEFORMAT </w:instrText>
                    </w:r>
                    <w:r>
                      <w:rPr>
                        <w:rFonts w:ascii="宋体" w:hAnsi="宋体" w:eastAsia="宋体" w:cs="宋体"/>
                      </w:rPr>
                      <w:fldChar w:fldCharType="separate"/>
                    </w:r>
                    <w:r>
                      <w:rPr>
                        <w:rFonts w:ascii="宋体" w:hAnsi="宋体" w:eastAsia="宋体" w:cs="宋体"/>
                      </w:rPr>
                      <w:t xml:space="preserve">1</w:t>
                    </w:r>
                    <w:r>
                      <w:rPr>
                        <w:rFonts w:ascii="宋体" w:hAnsi="宋体" w:eastAsia="宋体" w:cs="宋体"/>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4">
    <w:name w:val="Heading 1 Char"/>
    <w:basedOn w:val="751"/>
    <w:link w:val="742"/>
    <w:uiPriority w:val="9"/>
    <w:rPr>
      <w:rFonts w:ascii="Arial" w:hAnsi="Arial" w:eastAsia="Arial" w:cs="Arial"/>
      <w:sz w:val="40"/>
      <w:szCs w:val="40"/>
    </w:rPr>
  </w:style>
  <w:style w:type="character" w:styleId="705">
    <w:name w:val="Heading 2 Char"/>
    <w:basedOn w:val="751"/>
    <w:link w:val="743"/>
    <w:uiPriority w:val="9"/>
    <w:rPr>
      <w:rFonts w:ascii="Arial" w:hAnsi="Arial" w:eastAsia="Arial" w:cs="Arial"/>
      <w:sz w:val="34"/>
    </w:rPr>
  </w:style>
  <w:style w:type="character" w:styleId="706">
    <w:name w:val="Heading 3 Char"/>
    <w:basedOn w:val="751"/>
    <w:link w:val="744"/>
    <w:uiPriority w:val="9"/>
    <w:rPr>
      <w:rFonts w:ascii="Arial" w:hAnsi="Arial" w:eastAsia="Arial" w:cs="Arial"/>
      <w:sz w:val="30"/>
      <w:szCs w:val="30"/>
    </w:rPr>
  </w:style>
  <w:style w:type="character" w:styleId="707">
    <w:name w:val="Heading 4 Char"/>
    <w:basedOn w:val="751"/>
    <w:link w:val="745"/>
    <w:uiPriority w:val="9"/>
    <w:rPr>
      <w:rFonts w:ascii="Arial" w:hAnsi="Arial" w:eastAsia="Arial" w:cs="Arial"/>
      <w:b/>
      <w:bCs/>
      <w:sz w:val="26"/>
      <w:szCs w:val="26"/>
    </w:rPr>
  </w:style>
  <w:style w:type="character" w:styleId="708">
    <w:name w:val="Heading 5 Char"/>
    <w:basedOn w:val="751"/>
    <w:link w:val="746"/>
    <w:uiPriority w:val="9"/>
    <w:rPr>
      <w:rFonts w:ascii="Arial" w:hAnsi="Arial" w:eastAsia="Arial" w:cs="Arial"/>
      <w:b/>
      <w:bCs/>
      <w:sz w:val="24"/>
      <w:szCs w:val="24"/>
    </w:rPr>
  </w:style>
  <w:style w:type="character" w:styleId="709">
    <w:name w:val="Heading 6 Char"/>
    <w:basedOn w:val="751"/>
    <w:link w:val="747"/>
    <w:uiPriority w:val="9"/>
    <w:rPr>
      <w:rFonts w:ascii="Arial" w:hAnsi="Arial" w:eastAsia="Arial" w:cs="Arial"/>
      <w:b/>
      <w:bCs/>
      <w:sz w:val="22"/>
      <w:szCs w:val="22"/>
    </w:rPr>
  </w:style>
  <w:style w:type="character" w:styleId="710">
    <w:name w:val="Heading 7 Char"/>
    <w:basedOn w:val="751"/>
    <w:link w:val="748"/>
    <w:uiPriority w:val="9"/>
    <w:rPr>
      <w:rFonts w:ascii="Arial" w:hAnsi="Arial" w:eastAsia="Arial" w:cs="Arial"/>
      <w:b/>
      <w:bCs/>
      <w:i/>
      <w:iCs/>
      <w:sz w:val="22"/>
      <w:szCs w:val="22"/>
    </w:rPr>
  </w:style>
  <w:style w:type="character" w:styleId="711">
    <w:name w:val="Heading 8 Char"/>
    <w:basedOn w:val="751"/>
    <w:link w:val="749"/>
    <w:uiPriority w:val="9"/>
    <w:rPr>
      <w:rFonts w:ascii="Arial" w:hAnsi="Arial" w:eastAsia="Arial" w:cs="Arial"/>
      <w:i/>
      <w:iCs/>
      <w:sz w:val="22"/>
      <w:szCs w:val="22"/>
    </w:rPr>
  </w:style>
  <w:style w:type="character" w:styleId="712">
    <w:name w:val="Heading 9 Char"/>
    <w:basedOn w:val="751"/>
    <w:link w:val="750"/>
    <w:uiPriority w:val="9"/>
    <w:rPr>
      <w:rFonts w:ascii="Arial" w:hAnsi="Arial" w:eastAsia="Arial" w:cs="Arial"/>
      <w:i/>
      <w:iCs/>
      <w:sz w:val="21"/>
      <w:szCs w:val="21"/>
    </w:rPr>
  </w:style>
  <w:style w:type="character" w:styleId="713">
    <w:name w:val="Title Char"/>
    <w:basedOn w:val="751"/>
    <w:link w:val="778"/>
    <w:uiPriority w:val="10"/>
    <w:rPr>
      <w:sz w:val="48"/>
      <w:szCs w:val="48"/>
    </w:rPr>
  </w:style>
  <w:style w:type="character" w:styleId="714">
    <w:name w:val="Subtitle Char"/>
    <w:basedOn w:val="751"/>
    <w:link w:val="771"/>
    <w:uiPriority w:val="11"/>
    <w:rPr>
      <w:sz w:val="24"/>
      <w:szCs w:val="24"/>
    </w:rPr>
  </w:style>
  <w:style w:type="character" w:styleId="715">
    <w:name w:val="Quote Char"/>
    <w:link w:val="803"/>
    <w:uiPriority w:val="29"/>
    <w:rPr>
      <w:i/>
    </w:rPr>
  </w:style>
  <w:style w:type="character" w:styleId="716">
    <w:name w:val="Intense Quote Char"/>
    <w:link w:val="805"/>
    <w:uiPriority w:val="30"/>
    <w:rPr>
      <w:i/>
    </w:rPr>
  </w:style>
  <w:style w:type="character" w:styleId="717">
    <w:name w:val="Header Char"/>
    <w:basedOn w:val="751"/>
    <w:link w:val="768"/>
    <w:uiPriority w:val="99"/>
  </w:style>
  <w:style w:type="character" w:styleId="718">
    <w:name w:val="Caption Char"/>
    <w:basedOn w:val="755"/>
    <w:link w:val="766"/>
    <w:uiPriority w:val="99"/>
  </w:style>
  <w:style w:type="table" w:styleId="719">
    <w:name w:val="Plain Table 1"/>
    <w:basedOn w:val="75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0">
    <w:name w:val="Plain Table 2"/>
    <w:basedOn w:val="75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1">
    <w:name w:val="Plain Table 3"/>
    <w:basedOn w:val="7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2">
    <w:name w:val="Plain Table 4"/>
    <w:basedOn w:val="7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3">
    <w:name w:val="Plain Table 5"/>
    <w:basedOn w:val="7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4">
    <w:name w:val="Grid Table 1 Light"/>
    <w:basedOn w:val="75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5">
    <w:name w:val="Grid Table 2"/>
    <w:basedOn w:val="75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6">
    <w:name w:val="Grid Table 3"/>
    <w:basedOn w:val="75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7">
    <w:name w:val="Grid Table 4"/>
    <w:basedOn w:val="75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8">
    <w:name w:val="Grid Table 5 Dark"/>
    <w:basedOn w:val="7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9">
    <w:name w:val="Grid Table 6 Colorful"/>
    <w:basedOn w:val="75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0">
    <w:name w:val="Grid Table 7 Colorful"/>
    <w:basedOn w:val="75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1">
    <w:name w:val="List Table 1 Light"/>
    <w:basedOn w:val="75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2">
    <w:name w:val="List Table 2"/>
    <w:basedOn w:val="75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3">
    <w:name w:val="List Table 3"/>
    <w:basedOn w:val="75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4">
    <w:name w:val="List Table 4"/>
    <w:basedOn w:val="75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5">
    <w:name w:val="List Table 5 Dark"/>
    <w:basedOn w:val="75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36">
    <w:name w:val="List Table 6 Colorful"/>
    <w:basedOn w:val="75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37">
    <w:name w:val="List Table 7 Colorful"/>
    <w:basedOn w:val="75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38">
    <w:name w:val="Footnote Text Char"/>
    <w:link w:val="772"/>
    <w:uiPriority w:val="99"/>
    <w:rPr>
      <w:sz w:val="18"/>
    </w:rPr>
  </w:style>
  <w:style w:type="character" w:styleId="739">
    <w:name w:val="Endnote Text Char"/>
    <w:link w:val="764"/>
    <w:uiPriority w:val="99"/>
    <w:rPr>
      <w:sz w:val="20"/>
    </w:rPr>
  </w:style>
  <w:style w:type="paragraph" w:styleId="740">
    <w:name w:val="TOC Heading"/>
    <w:uiPriority w:val="39"/>
    <w:unhideWhenUsed/>
  </w:style>
  <w:style w:type="paragraph" w:styleId="741" w:default="1">
    <w:name w:val="Normal"/>
    <w:uiPriority w:val="0"/>
    <w:qFormat/>
    <w:rPr>
      <w:rFonts w:asciiTheme="minorHAnsi" w:hAnsiTheme="minorHAnsi" w:eastAsiaTheme="minorEastAsia" w:cstheme="minorBidi"/>
      <w:sz w:val="21"/>
      <w:szCs w:val="22"/>
      <w:lang w:val="en-US" w:eastAsia="zh-CN" w:bidi="ar-SA"/>
    </w:rPr>
  </w:style>
  <w:style w:type="paragraph" w:styleId="742">
    <w:name w:val="Heading 1"/>
    <w:basedOn w:val="741"/>
    <w:next w:val="741"/>
    <w:link w:val="790"/>
    <w:uiPriority w:val="9"/>
    <w:qFormat/>
    <w:pPr>
      <w:keepLines/>
      <w:keepNext/>
      <w:spacing w:before="480" w:after="200"/>
      <w:outlineLvl w:val="0"/>
    </w:pPr>
    <w:rPr>
      <w:rFonts w:ascii="Arial" w:hAnsi="Arial" w:eastAsia="Arial" w:cs="Arial"/>
      <w:sz w:val="40"/>
      <w:szCs w:val="40"/>
    </w:rPr>
  </w:style>
  <w:style w:type="paragraph" w:styleId="743">
    <w:name w:val="Heading 2"/>
    <w:basedOn w:val="741"/>
    <w:next w:val="741"/>
    <w:link w:val="791"/>
    <w:uiPriority w:val="9"/>
    <w:unhideWhenUsed/>
    <w:qFormat/>
    <w:pPr>
      <w:keepLines/>
      <w:keepNext/>
      <w:spacing w:before="360" w:after="200"/>
      <w:outlineLvl w:val="1"/>
    </w:pPr>
    <w:rPr>
      <w:rFonts w:ascii="Arial" w:hAnsi="Arial" w:eastAsia="Arial" w:cs="Arial"/>
      <w:sz w:val="34"/>
    </w:rPr>
  </w:style>
  <w:style w:type="paragraph" w:styleId="744">
    <w:name w:val="Heading 3"/>
    <w:link w:val="792"/>
    <w:uiPriority w:val="9"/>
    <w:unhideWhenUsed/>
    <w:qFormat/>
    <w:pPr>
      <w:keepLines/>
      <w:keepNext/>
      <w:spacing w:before="320" w:after="200"/>
      <w:outlineLvl w:val="2"/>
    </w:pPr>
    <w:rPr>
      <w:rFonts w:ascii="Arial" w:hAnsi="Arial" w:eastAsia="Arial" w:cs="Arial"/>
      <w:sz w:val="30"/>
      <w:szCs w:val="30"/>
      <w:lang w:val="en-US" w:eastAsia="zh-CN" w:bidi="ar-SA"/>
    </w:rPr>
  </w:style>
  <w:style w:type="paragraph" w:styleId="745">
    <w:name w:val="Heading 4"/>
    <w:link w:val="793"/>
    <w:uiPriority w:val="9"/>
    <w:unhideWhenUsed/>
    <w:qFormat/>
    <w:pPr>
      <w:keepLines/>
      <w:keepNext/>
      <w:spacing w:before="320" w:after="200"/>
      <w:outlineLvl w:val="3"/>
    </w:pPr>
    <w:rPr>
      <w:rFonts w:ascii="Arial" w:hAnsi="Arial" w:eastAsia="Arial" w:cs="Arial"/>
      <w:b/>
      <w:bCs/>
      <w:sz w:val="26"/>
      <w:szCs w:val="26"/>
      <w:lang w:val="en-US" w:eastAsia="zh-CN" w:bidi="ar-SA"/>
    </w:rPr>
  </w:style>
  <w:style w:type="paragraph" w:styleId="746">
    <w:name w:val="Heading 5"/>
    <w:link w:val="794"/>
    <w:uiPriority w:val="9"/>
    <w:unhideWhenUsed/>
    <w:qFormat/>
    <w:pPr>
      <w:keepLines/>
      <w:keepNext/>
      <w:spacing w:before="320" w:after="200"/>
      <w:outlineLvl w:val="4"/>
    </w:pPr>
    <w:rPr>
      <w:rFonts w:ascii="Arial" w:hAnsi="Arial" w:eastAsia="Arial" w:cs="Arial"/>
      <w:b/>
      <w:bCs/>
      <w:sz w:val="24"/>
      <w:szCs w:val="24"/>
      <w:lang w:val="en-US" w:eastAsia="zh-CN" w:bidi="ar-SA"/>
    </w:rPr>
  </w:style>
  <w:style w:type="paragraph" w:styleId="747">
    <w:name w:val="Heading 6"/>
    <w:link w:val="795"/>
    <w:uiPriority w:val="9"/>
    <w:unhideWhenUsed/>
    <w:qFormat/>
    <w:pPr>
      <w:keepLines/>
      <w:keepNext/>
      <w:spacing w:before="320" w:after="200"/>
      <w:outlineLvl w:val="5"/>
    </w:pPr>
    <w:rPr>
      <w:rFonts w:ascii="Arial" w:hAnsi="Arial" w:eastAsia="Arial" w:cs="Arial"/>
      <w:b/>
      <w:bCs/>
      <w:sz w:val="22"/>
      <w:szCs w:val="22"/>
      <w:lang w:val="en-US" w:eastAsia="zh-CN" w:bidi="ar-SA"/>
    </w:rPr>
  </w:style>
  <w:style w:type="paragraph" w:styleId="748">
    <w:name w:val="Heading 7"/>
    <w:link w:val="796"/>
    <w:uiPriority w:val="9"/>
    <w:unhideWhenUsed/>
    <w:qFormat/>
    <w:pPr>
      <w:keepLines/>
      <w:keepNext/>
      <w:spacing w:before="320" w:after="200"/>
      <w:outlineLvl w:val="6"/>
    </w:pPr>
    <w:rPr>
      <w:rFonts w:ascii="Arial" w:hAnsi="Arial" w:eastAsia="Arial" w:cs="Arial"/>
      <w:b/>
      <w:bCs/>
      <w:i/>
      <w:iCs/>
      <w:sz w:val="22"/>
      <w:szCs w:val="22"/>
      <w:lang w:val="en-US" w:eastAsia="zh-CN" w:bidi="ar-SA"/>
    </w:rPr>
  </w:style>
  <w:style w:type="paragraph" w:styleId="749">
    <w:name w:val="Heading 8"/>
    <w:link w:val="797"/>
    <w:uiPriority w:val="9"/>
    <w:unhideWhenUsed/>
    <w:qFormat/>
    <w:pPr>
      <w:keepLines/>
      <w:keepNext/>
      <w:spacing w:before="320" w:after="200"/>
      <w:outlineLvl w:val="7"/>
    </w:pPr>
    <w:rPr>
      <w:rFonts w:ascii="Arial" w:hAnsi="Arial" w:eastAsia="Arial" w:cs="Arial"/>
      <w:i/>
      <w:iCs/>
      <w:sz w:val="22"/>
      <w:szCs w:val="22"/>
      <w:lang w:val="en-US" w:eastAsia="zh-CN" w:bidi="ar-SA"/>
    </w:rPr>
  </w:style>
  <w:style w:type="paragraph" w:styleId="750">
    <w:name w:val="Heading 9"/>
    <w:link w:val="798"/>
    <w:uiPriority w:val="9"/>
    <w:unhideWhenUsed/>
    <w:qFormat/>
    <w:pPr>
      <w:keepLines/>
      <w:keepNext/>
      <w:spacing w:before="320" w:after="200"/>
      <w:outlineLvl w:val="8"/>
    </w:pPr>
    <w:rPr>
      <w:rFonts w:ascii="Arial" w:hAnsi="Arial" w:eastAsia="Arial" w:cs="Arial"/>
      <w:i/>
      <w:iCs/>
      <w:sz w:val="21"/>
      <w:szCs w:val="21"/>
      <w:lang w:val="en-US" w:eastAsia="zh-CN" w:bidi="ar-SA"/>
    </w:rPr>
  </w:style>
  <w:style w:type="character" w:styleId="751" w:default="1">
    <w:name w:val="Default Paragraph Font"/>
    <w:uiPriority w:val="1"/>
    <w:semiHidden/>
    <w:unhideWhenUsed/>
    <w:qFormat/>
  </w:style>
  <w:style w:type="table" w:styleId="752" w:default="1">
    <w:name w:val="Normal Table"/>
    <w:uiPriority w:val="99"/>
    <w:semiHidden/>
    <w:unhideWhenUsed/>
    <w:qFormat/>
    <w:tblPr>
      <w:tblCellMar>
        <w:left w:w="108" w:type="dxa"/>
        <w:top w:w="0" w:type="dxa"/>
        <w:right w:w="108" w:type="dxa"/>
        <w:bottom w:w="0" w:type="dxa"/>
      </w:tblCellMar>
    </w:tblPr>
  </w:style>
  <w:style w:type="paragraph" w:styleId="753">
    <w:name w:val="toc 7"/>
    <w:uiPriority w:val="39"/>
    <w:unhideWhenUsed/>
    <w:qFormat/>
    <w:pPr>
      <w:ind w:left="1701"/>
      <w:spacing w:after="57"/>
    </w:pPr>
    <w:rPr>
      <w:rFonts w:asciiTheme="minorHAnsi" w:hAnsiTheme="minorHAnsi" w:eastAsiaTheme="minorEastAsia" w:cstheme="minorBidi"/>
      <w:sz w:val="21"/>
      <w:szCs w:val="22"/>
      <w:lang w:val="en-US" w:eastAsia="zh-CN" w:bidi="ar-SA"/>
    </w:rPr>
  </w:style>
  <w:style w:type="paragraph" w:styleId="754">
    <w:name w:val="Normal Indent"/>
    <w:basedOn w:val="741"/>
    <w:next w:val="741"/>
    <w:uiPriority w:val="0"/>
    <w:unhideWhenUsed/>
    <w:qFormat/>
    <w:pPr>
      <w:ind w:firstLine="420"/>
    </w:pPr>
    <w:rPr>
      <w:sz w:val="24"/>
    </w:rPr>
  </w:style>
  <w:style w:type="paragraph" w:styleId="755">
    <w:name w:val="Caption"/>
    <w:uiPriority w:val="35"/>
    <w:semiHidden/>
    <w:unhideWhenUsed/>
    <w:qFormat/>
    <w:pPr>
      <w:spacing w:line="276" w:lineRule="auto"/>
    </w:pPr>
    <w:rPr>
      <w:rFonts w:asciiTheme="minorHAnsi" w:hAnsiTheme="minorHAnsi" w:eastAsiaTheme="minorEastAsia" w:cstheme="minorBidi"/>
      <w:b/>
      <w:bCs/>
      <w:color w:val="4f81bd" w:themeColor="accent1"/>
      <w:sz w:val="18"/>
      <w:szCs w:val="18"/>
      <w:lang w:val="en-US" w:eastAsia="zh-CN" w:bidi="ar-SA"/>
      <w14:textFill>
        <w14:solidFill>
          <w14:schemeClr w14:val="accent1"/>
        </w14:solidFill>
      </w14:textFill>
    </w:rPr>
  </w:style>
  <w:style w:type="paragraph" w:styleId="756">
    <w:name w:val="annotation text"/>
    <w:basedOn w:val="741"/>
    <w:link w:val="789"/>
    <w:uiPriority w:val="99"/>
    <w:unhideWhenUsed/>
    <w:qFormat/>
    <w:rPr>
      <w:rFonts w:eastAsia="宋体"/>
      <w:b/>
      <w:sz w:val="24"/>
    </w:rPr>
  </w:style>
  <w:style w:type="paragraph" w:styleId="757">
    <w:name w:val="Body Text"/>
    <w:basedOn w:val="741"/>
    <w:next w:val="741"/>
    <w:uiPriority w:val="0"/>
    <w:unhideWhenUsed/>
    <w:qFormat/>
    <w:pPr>
      <w:spacing w:after="120"/>
    </w:pPr>
    <w:rPr>
      <w:rFonts w:ascii="Times New Roman" w:hAnsi="Times New Roman"/>
    </w:rPr>
  </w:style>
  <w:style w:type="paragraph" w:styleId="758">
    <w:name w:val="Body Text Indent"/>
    <w:basedOn w:val="741"/>
    <w:next w:val="741"/>
    <w:link w:val="953"/>
    <w:uiPriority w:val="0"/>
    <w:qFormat/>
    <w:pPr>
      <w:ind w:left="570"/>
      <w:spacing w:line="520" w:lineRule="exact"/>
    </w:pPr>
    <w:rPr>
      <w:rFonts w:ascii="方正仿宋简体" w:hAnsi="创艺简仿宋" w:eastAsia="方正仿宋简体"/>
      <w:sz w:val="24"/>
      <w:szCs w:val="20"/>
    </w:rPr>
  </w:style>
  <w:style w:type="paragraph" w:styleId="759">
    <w:name w:val="Block Text"/>
    <w:basedOn w:val="741"/>
    <w:uiPriority w:val="0"/>
    <w:qFormat/>
    <w:pPr>
      <w:ind w:left="630" w:right="-609" w:firstLine="420"/>
      <w:spacing w:line="360" w:lineRule="auto"/>
    </w:pPr>
    <w:rPr>
      <w:rFonts w:hint="eastAsia" w:ascii="仿宋_GB2312" w:eastAsia="仿宋_GB2312"/>
    </w:rPr>
  </w:style>
  <w:style w:type="paragraph" w:styleId="760">
    <w:name w:val="toc 5"/>
    <w:uiPriority w:val="39"/>
    <w:unhideWhenUsed/>
    <w:qFormat/>
    <w:pPr>
      <w:ind w:left="1134"/>
      <w:spacing w:after="57"/>
    </w:pPr>
    <w:rPr>
      <w:rFonts w:asciiTheme="minorHAnsi" w:hAnsiTheme="minorHAnsi" w:eastAsiaTheme="minorEastAsia" w:cstheme="minorBidi"/>
      <w:sz w:val="21"/>
      <w:szCs w:val="22"/>
      <w:lang w:val="en-US" w:eastAsia="zh-CN" w:bidi="ar-SA"/>
    </w:rPr>
  </w:style>
  <w:style w:type="paragraph" w:styleId="761">
    <w:name w:val="toc 3"/>
    <w:uiPriority w:val="39"/>
    <w:unhideWhenUsed/>
    <w:qFormat/>
    <w:pPr>
      <w:ind w:left="567"/>
      <w:spacing w:after="57"/>
    </w:pPr>
    <w:rPr>
      <w:rFonts w:asciiTheme="minorHAnsi" w:hAnsiTheme="minorHAnsi" w:eastAsiaTheme="minorEastAsia" w:cstheme="minorBidi"/>
      <w:sz w:val="21"/>
      <w:szCs w:val="22"/>
      <w:lang w:val="en-US" w:eastAsia="zh-CN" w:bidi="ar-SA"/>
    </w:rPr>
  </w:style>
  <w:style w:type="paragraph" w:styleId="762">
    <w:name w:val="Plain Text"/>
    <w:basedOn w:val="741"/>
    <w:uiPriority w:val="0"/>
    <w:qFormat/>
    <w:rPr>
      <w:rFonts w:hint="eastAsia" w:ascii="宋体" w:hAnsi="Courier New"/>
    </w:rPr>
  </w:style>
  <w:style w:type="paragraph" w:styleId="763">
    <w:name w:val="toc 8"/>
    <w:uiPriority w:val="39"/>
    <w:unhideWhenUsed/>
    <w:qFormat/>
    <w:pPr>
      <w:ind w:left="1984"/>
      <w:spacing w:after="57"/>
    </w:pPr>
    <w:rPr>
      <w:rFonts w:asciiTheme="minorHAnsi" w:hAnsiTheme="minorHAnsi" w:eastAsiaTheme="minorEastAsia" w:cstheme="minorBidi"/>
      <w:sz w:val="21"/>
      <w:szCs w:val="22"/>
      <w:lang w:val="en-US" w:eastAsia="zh-CN" w:bidi="ar-SA"/>
    </w:rPr>
  </w:style>
  <w:style w:type="paragraph" w:styleId="764">
    <w:name w:val="endnote text"/>
    <w:link w:val="936"/>
    <w:uiPriority w:val="99"/>
    <w:semiHidden/>
    <w:unhideWhenUsed/>
    <w:qFormat/>
    <w:rPr>
      <w:rFonts w:asciiTheme="minorHAnsi" w:hAnsiTheme="minorHAnsi" w:eastAsiaTheme="minorEastAsia" w:cstheme="minorBidi"/>
      <w:szCs w:val="22"/>
      <w:lang w:val="en-US" w:eastAsia="zh-CN" w:bidi="ar-SA"/>
    </w:rPr>
  </w:style>
  <w:style w:type="paragraph" w:styleId="765">
    <w:name w:val="Balloon Text"/>
    <w:basedOn w:val="741"/>
    <w:link w:val="952"/>
    <w:uiPriority w:val="99"/>
    <w:semiHidden/>
    <w:unhideWhenUsed/>
    <w:qFormat/>
    <w:rPr>
      <w:sz w:val="18"/>
      <w:szCs w:val="18"/>
    </w:rPr>
  </w:style>
  <w:style w:type="paragraph" w:styleId="766">
    <w:name w:val="Footer"/>
    <w:link w:val="809"/>
    <w:uiPriority w:val="99"/>
    <w:unhideWhenUsed/>
    <w:qFormat/>
    <w:pPr>
      <w:tabs>
        <w:tab w:val="center" w:pos="7143" w:leader="none"/>
        <w:tab w:val="right" w:pos="14287" w:leader="none"/>
      </w:tabs>
    </w:pPr>
    <w:rPr>
      <w:rFonts w:asciiTheme="minorHAnsi" w:hAnsiTheme="minorHAnsi" w:eastAsiaTheme="minorEastAsia" w:cstheme="minorBidi"/>
      <w:sz w:val="21"/>
      <w:szCs w:val="22"/>
      <w:lang w:val="en-US" w:eastAsia="zh-CN" w:bidi="ar-SA"/>
    </w:rPr>
  </w:style>
  <w:style w:type="paragraph" w:styleId="767">
    <w:name w:val="envelope return"/>
    <w:basedOn w:val="741"/>
    <w:uiPriority w:val="0"/>
    <w:qFormat/>
    <w:rPr>
      <w:rFonts w:ascii="Arial" w:hAnsi="Arial" w:eastAsia="宋体"/>
      <w:szCs w:val="24"/>
    </w:rPr>
  </w:style>
  <w:style w:type="paragraph" w:styleId="768">
    <w:name w:val="Header"/>
    <w:link w:val="807"/>
    <w:uiPriority w:val="99"/>
    <w:unhideWhenUsed/>
    <w:qFormat/>
    <w:pPr>
      <w:tabs>
        <w:tab w:val="center" w:pos="7143" w:leader="none"/>
        <w:tab w:val="right" w:pos="14287" w:leader="none"/>
      </w:tabs>
    </w:pPr>
    <w:rPr>
      <w:rFonts w:asciiTheme="minorHAnsi" w:hAnsiTheme="minorHAnsi" w:eastAsiaTheme="minorEastAsia" w:cstheme="minorBidi"/>
      <w:sz w:val="21"/>
      <w:szCs w:val="22"/>
      <w:lang w:val="en-US" w:eastAsia="zh-CN" w:bidi="ar-SA"/>
    </w:rPr>
  </w:style>
  <w:style w:type="paragraph" w:styleId="769">
    <w:name w:val="toc 1"/>
    <w:uiPriority w:val="39"/>
    <w:unhideWhenUsed/>
    <w:qFormat/>
    <w:pPr>
      <w:spacing w:after="57"/>
    </w:pPr>
    <w:rPr>
      <w:rFonts w:asciiTheme="minorHAnsi" w:hAnsiTheme="minorHAnsi" w:eastAsiaTheme="minorEastAsia" w:cstheme="minorBidi"/>
      <w:sz w:val="21"/>
      <w:szCs w:val="22"/>
      <w:lang w:val="en-US" w:eastAsia="zh-CN" w:bidi="ar-SA"/>
    </w:rPr>
  </w:style>
  <w:style w:type="paragraph" w:styleId="770">
    <w:name w:val="toc 4"/>
    <w:uiPriority w:val="39"/>
    <w:unhideWhenUsed/>
    <w:qFormat/>
    <w:pPr>
      <w:ind w:left="850"/>
      <w:spacing w:after="57"/>
    </w:pPr>
    <w:rPr>
      <w:rFonts w:asciiTheme="minorHAnsi" w:hAnsiTheme="minorHAnsi" w:eastAsiaTheme="minorEastAsia" w:cstheme="minorBidi"/>
      <w:sz w:val="21"/>
      <w:szCs w:val="22"/>
      <w:lang w:val="en-US" w:eastAsia="zh-CN" w:bidi="ar-SA"/>
    </w:rPr>
  </w:style>
  <w:style w:type="paragraph" w:styleId="771">
    <w:name w:val="Subtitle"/>
    <w:link w:val="802"/>
    <w:uiPriority w:val="11"/>
    <w:qFormat/>
    <w:pPr>
      <w:spacing w:before="200" w:after="200"/>
    </w:pPr>
    <w:rPr>
      <w:rFonts w:asciiTheme="minorHAnsi" w:hAnsiTheme="minorHAnsi" w:eastAsiaTheme="minorEastAsia" w:cstheme="minorBidi"/>
      <w:sz w:val="24"/>
      <w:szCs w:val="24"/>
      <w:lang w:val="en-US" w:eastAsia="zh-CN" w:bidi="ar-SA"/>
    </w:rPr>
  </w:style>
  <w:style w:type="paragraph" w:styleId="772">
    <w:name w:val="footnote text"/>
    <w:link w:val="935"/>
    <w:uiPriority w:val="99"/>
    <w:semiHidden/>
    <w:unhideWhenUsed/>
    <w:qFormat/>
    <w:pPr>
      <w:spacing w:after="40"/>
    </w:pPr>
    <w:rPr>
      <w:rFonts w:asciiTheme="minorHAnsi" w:hAnsiTheme="minorHAnsi" w:eastAsiaTheme="minorEastAsia" w:cstheme="minorBidi"/>
      <w:sz w:val="18"/>
      <w:szCs w:val="22"/>
      <w:lang w:val="en-US" w:eastAsia="zh-CN" w:bidi="ar-SA"/>
    </w:rPr>
  </w:style>
  <w:style w:type="paragraph" w:styleId="773">
    <w:name w:val="toc 6"/>
    <w:uiPriority w:val="39"/>
    <w:unhideWhenUsed/>
    <w:qFormat/>
    <w:pPr>
      <w:ind w:left="1417"/>
      <w:spacing w:after="57"/>
    </w:pPr>
    <w:rPr>
      <w:rFonts w:asciiTheme="minorHAnsi" w:hAnsiTheme="minorHAnsi" w:eastAsiaTheme="minorEastAsia" w:cstheme="minorBidi"/>
      <w:sz w:val="21"/>
      <w:szCs w:val="22"/>
      <w:lang w:val="en-US" w:eastAsia="zh-CN" w:bidi="ar-SA"/>
    </w:rPr>
  </w:style>
  <w:style w:type="paragraph" w:styleId="774">
    <w:name w:val="table of figures"/>
    <w:uiPriority w:val="99"/>
    <w:unhideWhenUsed/>
    <w:qFormat/>
    <w:rPr>
      <w:rFonts w:asciiTheme="minorHAnsi" w:hAnsiTheme="minorHAnsi" w:eastAsiaTheme="minorEastAsia" w:cstheme="minorBidi"/>
      <w:sz w:val="21"/>
      <w:szCs w:val="22"/>
      <w:lang w:val="en-US" w:eastAsia="zh-CN" w:bidi="ar-SA"/>
    </w:rPr>
  </w:style>
  <w:style w:type="paragraph" w:styleId="775">
    <w:name w:val="toc 2"/>
    <w:uiPriority w:val="39"/>
    <w:unhideWhenUsed/>
    <w:qFormat/>
    <w:pPr>
      <w:ind w:left="283"/>
      <w:spacing w:after="57"/>
    </w:pPr>
    <w:rPr>
      <w:rFonts w:asciiTheme="minorHAnsi" w:hAnsiTheme="minorHAnsi" w:eastAsiaTheme="minorEastAsia" w:cstheme="minorBidi"/>
      <w:sz w:val="21"/>
      <w:szCs w:val="22"/>
      <w:lang w:val="en-US" w:eastAsia="zh-CN" w:bidi="ar-SA"/>
    </w:rPr>
  </w:style>
  <w:style w:type="paragraph" w:styleId="776">
    <w:name w:val="toc 9"/>
    <w:uiPriority w:val="39"/>
    <w:unhideWhenUsed/>
    <w:qFormat/>
    <w:pPr>
      <w:ind w:left="2268"/>
      <w:spacing w:after="57"/>
    </w:pPr>
    <w:rPr>
      <w:rFonts w:asciiTheme="minorHAnsi" w:hAnsiTheme="minorHAnsi" w:eastAsiaTheme="minorEastAsia" w:cstheme="minorBidi"/>
      <w:sz w:val="21"/>
      <w:szCs w:val="22"/>
      <w:lang w:val="en-US" w:eastAsia="zh-CN" w:bidi="ar-SA"/>
    </w:rPr>
  </w:style>
  <w:style w:type="paragraph" w:styleId="777">
    <w:name w:val="Normal (Web)"/>
    <w:basedOn w:val="741"/>
    <w:uiPriority w:val="0"/>
    <w:qFormat/>
    <w:pPr>
      <w:spacing w:before="100" w:beforeAutospacing="1" w:after="100" w:afterAutospacing="1"/>
    </w:pPr>
    <w:rPr>
      <w:rFonts w:cs="Times New Roman"/>
      <w:sz w:val="24"/>
    </w:rPr>
  </w:style>
  <w:style w:type="paragraph" w:styleId="778">
    <w:name w:val="Title"/>
    <w:link w:val="801"/>
    <w:uiPriority w:val="10"/>
    <w:qFormat/>
    <w:pPr>
      <w:contextualSpacing/>
      <w:spacing w:before="300" w:after="200"/>
    </w:pPr>
    <w:rPr>
      <w:rFonts w:asciiTheme="minorHAnsi" w:hAnsiTheme="minorHAnsi" w:eastAsiaTheme="minorEastAsia" w:cstheme="minorBidi"/>
      <w:sz w:val="48"/>
      <w:szCs w:val="48"/>
      <w:lang w:val="en-US" w:eastAsia="zh-CN" w:bidi="ar-SA"/>
    </w:rPr>
  </w:style>
  <w:style w:type="paragraph" w:styleId="779">
    <w:name w:val="annotation subject"/>
    <w:basedOn w:val="756"/>
    <w:next w:val="756"/>
    <w:link w:val="958"/>
    <w:uiPriority w:val="99"/>
    <w:semiHidden/>
    <w:unhideWhenUsed/>
    <w:qFormat/>
    <w:rPr>
      <w:rFonts w:eastAsiaTheme="minorEastAsia"/>
      <w:bCs/>
      <w:sz w:val="21"/>
    </w:rPr>
  </w:style>
  <w:style w:type="paragraph" w:styleId="780">
    <w:name w:val="Body Text First Indent"/>
    <w:basedOn w:val="757"/>
    <w:uiPriority w:val="0"/>
    <w:qFormat/>
    <w:pPr>
      <w:ind w:firstLine="420"/>
    </w:pPr>
  </w:style>
  <w:style w:type="paragraph" w:styleId="781">
    <w:name w:val="Body Text First Indent 2"/>
    <w:basedOn w:val="758"/>
    <w:next w:val="741"/>
    <w:uiPriority w:val="0"/>
    <w:qFormat/>
    <w:pPr>
      <w:ind w:firstLine="420"/>
    </w:pPr>
  </w:style>
  <w:style w:type="table" w:styleId="78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3">
    <w:name w:val="Strong"/>
    <w:basedOn w:val="751"/>
    <w:uiPriority w:val="0"/>
    <w:qFormat/>
    <w:rPr>
      <w:b/>
    </w:rPr>
  </w:style>
  <w:style w:type="character" w:styleId="784">
    <w:name w:val="endnote reference"/>
    <w:uiPriority w:val="99"/>
    <w:semiHidden/>
    <w:unhideWhenUsed/>
    <w:qFormat/>
    <w:rPr>
      <w:vertAlign w:val="superscript"/>
    </w:rPr>
  </w:style>
  <w:style w:type="character" w:styleId="785">
    <w:name w:val="Emphasis"/>
    <w:basedOn w:val="751"/>
    <w:uiPriority w:val="0"/>
    <w:qFormat/>
    <w:rPr>
      <w:i/>
    </w:rPr>
  </w:style>
  <w:style w:type="character" w:styleId="786">
    <w:name w:val="Hyperlink"/>
    <w:uiPriority w:val="99"/>
    <w:unhideWhenUsed/>
    <w:qFormat/>
    <w:rPr>
      <w:color w:val="0000ff" w:themeColor="hyperlink"/>
      <w:u w:val="single"/>
      <w14:textFill>
        <w14:solidFill>
          <w14:schemeClr w14:val="hlink"/>
        </w14:solidFill>
      </w14:textFill>
    </w:rPr>
  </w:style>
  <w:style w:type="character" w:styleId="787">
    <w:name w:val="annotation reference"/>
    <w:basedOn w:val="751"/>
    <w:uiPriority w:val="0"/>
    <w:qFormat/>
    <w:rPr>
      <w:sz w:val="21"/>
      <w:szCs w:val="21"/>
    </w:rPr>
  </w:style>
  <w:style w:type="character" w:styleId="788">
    <w:name w:val="footnote reference"/>
    <w:uiPriority w:val="99"/>
    <w:unhideWhenUsed/>
    <w:qFormat/>
    <w:rPr>
      <w:vertAlign w:val="superscript"/>
    </w:rPr>
  </w:style>
  <w:style w:type="character" w:styleId="789" w:customStyle="1">
    <w:name w:val="批注文字 字符"/>
    <w:basedOn w:val="751"/>
    <w:link w:val="756"/>
    <w:uiPriority w:val="99"/>
    <w:qFormat/>
    <w:rPr>
      <w:rFonts w:asciiTheme="minorHAnsi" w:hAnsiTheme="minorHAnsi" w:cstheme="minorBidi"/>
      <w:b/>
      <w:sz w:val="24"/>
      <w:szCs w:val="22"/>
    </w:rPr>
  </w:style>
  <w:style w:type="character" w:styleId="790" w:customStyle="1">
    <w:name w:val="标题 1 字符"/>
    <w:link w:val="742"/>
    <w:uiPriority w:val="9"/>
    <w:qFormat/>
    <w:rPr>
      <w:rFonts w:ascii="Arial" w:hAnsi="Arial" w:eastAsia="Arial" w:cs="Arial"/>
      <w:sz w:val="40"/>
      <w:szCs w:val="40"/>
    </w:rPr>
  </w:style>
  <w:style w:type="character" w:styleId="791" w:customStyle="1">
    <w:name w:val="标题 2 字符"/>
    <w:link w:val="743"/>
    <w:uiPriority w:val="9"/>
    <w:qFormat/>
    <w:rPr>
      <w:rFonts w:ascii="Arial" w:hAnsi="Arial" w:eastAsia="Arial" w:cs="Arial"/>
      <w:sz w:val="34"/>
    </w:rPr>
  </w:style>
  <w:style w:type="character" w:styleId="792" w:customStyle="1">
    <w:name w:val="标题 3 字符"/>
    <w:link w:val="744"/>
    <w:uiPriority w:val="9"/>
    <w:qFormat/>
    <w:rPr>
      <w:rFonts w:ascii="Arial" w:hAnsi="Arial" w:eastAsia="Arial" w:cs="Arial"/>
      <w:sz w:val="30"/>
      <w:szCs w:val="30"/>
    </w:rPr>
  </w:style>
  <w:style w:type="character" w:styleId="793" w:customStyle="1">
    <w:name w:val="标题 4 字符"/>
    <w:link w:val="745"/>
    <w:uiPriority w:val="9"/>
    <w:qFormat/>
    <w:rPr>
      <w:rFonts w:ascii="Arial" w:hAnsi="Arial" w:eastAsia="Arial" w:cs="Arial"/>
      <w:b/>
      <w:bCs/>
      <w:sz w:val="26"/>
      <w:szCs w:val="26"/>
    </w:rPr>
  </w:style>
  <w:style w:type="character" w:styleId="794" w:customStyle="1">
    <w:name w:val="标题 5 字符"/>
    <w:link w:val="746"/>
    <w:uiPriority w:val="9"/>
    <w:qFormat/>
    <w:rPr>
      <w:rFonts w:ascii="Arial" w:hAnsi="Arial" w:eastAsia="Arial" w:cs="Arial"/>
      <w:b/>
      <w:bCs/>
      <w:sz w:val="24"/>
      <w:szCs w:val="24"/>
    </w:rPr>
  </w:style>
  <w:style w:type="character" w:styleId="795" w:customStyle="1">
    <w:name w:val="标题 6 字符"/>
    <w:link w:val="747"/>
    <w:uiPriority w:val="9"/>
    <w:qFormat/>
    <w:rPr>
      <w:rFonts w:ascii="Arial" w:hAnsi="Arial" w:eastAsia="Arial" w:cs="Arial"/>
      <w:b/>
      <w:bCs/>
      <w:sz w:val="22"/>
      <w:szCs w:val="22"/>
    </w:rPr>
  </w:style>
  <w:style w:type="character" w:styleId="796" w:customStyle="1">
    <w:name w:val="标题 7 字符"/>
    <w:link w:val="748"/>
    <w:uiPriority w:val="9"/>
    <w:qFormat/>
    <w:rPr>
      <w:rFonts w:ascii="Arial" w:hAnsi="Arial" w:eastAsia="Arial" w:cs="Arial"/>
      <w:b/>
      <w:bCs/>
      <w:i/>
      <w:iCs/>
      <w:sz w:val="22"/>
      <w:szCs w:val="22"/>
    </w:rPr>
  </w:style>
  <w:style w:type="character" w:styleId="797" w:customStyle="1">
    <w:name w:val="标题 8 字符"/>
    <w:link w:val="749"/>
    <w:uiPriority w:val="9"/>
    <w:qFormat/>
    <w:rPr>
      <w:rFonts w:ascii="Arial" w:hAnsi="Arial" w:eastAsia="Arial" w:cs="Arial"/>
      <w:i/>
      <w:iCs/>
      <w:sz w:val="22"/>
      <w:szCs w:val="22"/>
    </w:rPr>
  </w:style>
  <w:style w:type="character" w:styleId="798" w:customStyle="1">
    <w:name w:val="标题 9 字符"/>
    <w:link w:val="750"/>
    <w:uiPriority w:val="9"/>
    <w:qFormat/>
    <w:rPr>
      <w:rFonts w:ascii="Arial" w:hAnsi="Arial" w:eastAsia="Arial" w:cs="Arial"/>
      <w:i/>
      <w:iCs/>
      <w:sz w:val="21"/>
      <w:szCs w:val="21"/>
    </w:rPr>
  </w:style>
  <w:style w:type="paragraph" w:styleId="799">
    <w:name w:val="List Paragraph"/>
    <w:basedOn w:val="741"/>
    <w:uiPriority w:val="34"/>
    <w:qFormat/>
    <w:pPr>
      <w:contextualSpacing/>
      <w:ind w:left="720"/>
    </w:pPr>
  </w:style>
  <w:style w:type="paragraph" w:styleId="800">
    <w:name w:val="No Spacing"/>
    <w:uiPriority w:val="1"/>
    <w:qFormat/>
    <w:rPr>
      <w:rFonts w:asciiTheme="minorHAnsi" w:hAnsiTheme="minorHAnsi" w:eastAsiaTheme="minorEastAsia" w:cstheme="minorBidi"/>
      <w:sz w:val="21"/>
      <w:szCs w:val="22"/>
      <w:lang w:val="en-US" w:eastAsia="zh-CN" w:bidi="ar-SA"/>
    </w:rPr>
  </w:style>
  <w:style w:type="character" w:styleId="801" w:customStyle="1">
    <w:name w:val="标题 字符"/>
    <w:link w:val="778"/>
    <w:uiPriority w:val="10"/>
    <w:qFormat/>
    <w:rPr>
      <w:sz w:val="48"/>
      <w:szCs w:val="48"/>
    </w:rPr>
  </w:style>
  <w:style w:type="character" w:styleId="802" w:customStyle="1">
    <w:name w:val="副标题 字符"/>
    <w:link w:val="771"/>
    <w:uiPriority w:val="11"/>
    <w:qFormat/>
    <w:rPr>
      <w:sz w:val="24"/>
      <w:szCs w:val="24"/>
    </w:rPr>
  </w:style>
  <w:style w:type="paragraph" w:styleId="803">
    <w:name w:val="Quote"/>
    <w:link w:val="804"/>
    <w:uiPriority w:val="29"/>
    <w:qFormat/>
    <w:pPr>
      <w:ind w:left="720" w:right="720"/>
    </w:pPr>
    <w:rPr>
      <w:rFonts w:asciiTheme="minorHAnsi" w:hAnsiTheme="minorHAnsi" w:eastAsiaTheme="minorEastAsia" w:cstheme="minorBidi"/>
      <w:i/>
      <w:sz w:val="21"/>
      <w:szCs w:val="22"/>
      <w:lang w:val="en-US" w:eastAsia="zh-CN" w:bidi="ar-SA"/>
    </w:rPr>
  </w:style>
  <w:style w:type="character" w:styleId="804" w:customStyle="1">
    <w:name w:val="引用 字符"/>
    <w:link w:val="803"/>
    <w:uiPriority w:val="29"/>
    <w:qFormat/>
    <w:rPr>
      <w:i/>
    </w:rPr>
  </w:style>
  <w:style w:type="paragraph" w:styleId="805">
    <w:name w:val="Intense Quote"/>
    <w:link w:val="80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heme="minorHAnsi" w:hAnsiTheme="minorHAnsi" w:eastAsiaTheme="minorEastAsia" w:cstheme="minorBidi"/>
      <w:i/>
      <w:sz w:val="21"/>
      <w:szCs w:val="22"/>
      <w:lang w:val="en-US" w:eastAsia="zh-CN" w:bidi="ar-SA"/>
    </w:rPr>
  </w:style>
  <w:style w:type="character" w:styleId="806" w:customStyle="1">
    <w:name w:val="明显引用 字符"/>
    <w:link w:val="805"/>
    <w:uiPriority w:val="30"/>
    <w:qFormat/>
    <w:rPr>
      <w:i/>
    </w:rPr>
  </w:style>
  <w:style w:type="character" w:styleId="807" w:customStyle="1">
    <w:name w:val="页眉 字符"/>
    <w:link w:val="768"/>
    <w:uiPriority w:val="99"/>
    <w:qFormat/>
  </w:style>
  <w:style w:type="character" w:styleId="808" w:customStyle="1">
    <w:name w:val="Footer Char"/>
    <w:uiPriority w:val="99"/>
    <w:qFormat/>
  </w:style>
  <w:style w:type="character" w:styleId="809" w:customStyle="1">
    <w:name w:val="页脚 字符"/>
    <w:link w:val="766"/>
    <w:uiPriority w:val="99"/>
    <w:qFormat/>
  </w:style>
  <w:style w:type="table" w:styleId="810"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1"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2"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3"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4"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5"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6"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3"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4"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5"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6"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8"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0"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9"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4"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1"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3"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4"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5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8"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0"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1"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5"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6"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7"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8"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9"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0"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1"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2"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4"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9"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1"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2"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6"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8"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3"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2"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3"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7"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9"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0"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1"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2"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3"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4"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8"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9"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0"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3"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5" w:customStyle="1">
    <w:name w:val="脚注文本 字符"/>
    <w:link w:val="772"/>
    <w:uiPriority w:val="99"/>
    <w:qFormat/>
    <w:rPr>
      <w:sz w:val="18"/>
    </w:rPr>
  </w:style>
  <w:style w:type="character" w:styleId="936" w:customStyle="1">
    <w:name w:val="尾注文本 字符"/>
    <w:link w:val="764"/>
    <w:uiPriority w:val="99"/>
    <w:qFormat/>
    <w:rPr>
      <w:sz w:val="20"/>
    </w:rPr>
  </w:style>
  <w:style w:type="paragraph" w:styleId="937" w:customStyle="1">
    <w:name w:val="TOC 标题1"/>
    <w:uiPriority w:val="39"/>
    <w:unhideWhenUsed/>
    <w:qFormat/>
    <w:rPr>
      <w:rFonts w:asciiTheme="minorHAnsi" w:hAnsiTheme="minorHAnsi" w:eastAsiaTheme="minorEastAsia" w:cstheme="minorBidi"/>
      <w:sz w:val="21"/>
      <w:szCs w:val="22"/>
      <w:lang w:val="en-US" w:eastAsia="zh-CN" w:bidi="ar-SA"/>
    </w:rPr>
  </w:style>
  <w:style w:type="paragraph" w:styleId="938" w:customStyle="1">
    <w:name w:val="WPSOffice手动目录 1"/>
    <w:uiPriority w:val="0"/>
    <w:qFormat/>
    <w:rPr>
      <w:rFonts w:asciiTheme="minorHAnsi" w:hAnsiTheme="minorHAnsi" w:eastAsiaTheme="minorEastAsia" w:cstheme="minorBidi"/>
      <w:lang w:val="en-US" w:eastAsia="zh-CN" w:bidi="ar-SA"/>
    </w:rPr>
  </w:style>
  <w:style w:type="character" w:styleId="939" w:customStyle="1">
    <w:name w:val="font71"/>
    <w:basedOn w:val="751"/>
    <w:uiPriority w:val="0"/>
    <w:qFormat/>
    <w:rPr>
      <w:rFonts w:ascii="Arial" w:hAnsi="Arial" w:cs="Arial"/>
      <w:color w:val="000000"/>
      <w:sz w:val="20"/>
      <w:szCs w:val="20"/>
      <w:u w:val="none"/>
    </w:rPr>
  </w:style>
  <w:style w:type="character" w:styleId="940" w:customStyle="1">
    <w:name w:val="font11"/>
    <w:basedOn w:val="751"/>
    <w:uiPriority w:val="0"/>
    <w:qFormat/>
    <w:rPr>
      <w:rFonts w:hint="eastAsia" w:ascii="宋体" w:hAnsi="宋体" w:eastAsia="宋体" w:cs="宋体"/>
      <w:color w:val="000000"/>
      <w:sz w:val="20"/>
      <w:szCs w:val="20"/>
      <w:u w:val="none"/>
    </w:rPr>
  </w:style>
  <w:style w:type="character" w:styleId="941" w:customStyle="1">
    <w:name w:val="font81"/>
    <w:basedOn w:val="751"/>
    <w:uiPriority w:val="0"/>
    <w:qFormat/>
    <w:rPr>
      <w:rFonts w:hint="default" w:ascii="Times New Roman" w:hAnsi="Times New Roman" w:cs="Times New Roman"/>
      <w:color w:val="000000"/>
      <w:sz w:val="20"/>
      <w:szCs w:val="20"/>
      <w:u w:val="none"/>
    </w:rPr>
  </w:style>
  <w:style w:type="paragraph" w:styleId="942" w:customStyle="1">
    <w:name w:val="Normal_17"/>
    <w:uiPriority w:val="0"/>
    <w:qFormat/>
    <w:rPr>
      <w:rFonts w:ascii="Times New Roman" w:hAnsi="Times New Roman" w:eastAsia="Times New Roman" w:cs="Times New Roman"/>
      <w:sz w:val="24"/>
      <w:szCs w:val="24"/>
      <w:lang w:val="en-US" w:eastAsia="zh-CN" w:bidi="ar-SA"/>
    </w:rPr>
  </w:style>
  <w:style w:type="character" w:styleId="943" w:customStyle="1">
    <w:name w:val="font21"/>
    <w:basedOn w:val="751"/>
    <w:uiPriority w:val="0"/>
    <w:qFormat/>
    <w:rPr>
      <w:rFonts w:hint="eastAsia" w:ascii="宋体" w:hAnsi="宋体" w:eastAsia="宋体" w:cs="宋体"/>
      <w:color w:val="ff0000"/>
      <w:sz w:val="20"/>
      <w:szCs w:val="20"/>
      <w:u w:val="none"/>
    </w:rPr>
  </w:style>
  <w:style w:type="paragraph" w:styleId="944" w:customStyle="1">
    <w:name w:val="纯文本1"/>
    <w:basedOn w:val="741"/>
    <w:uiPriority w:val="0"/>
    <w:qFormat/>
    <w:rPr>
      <w:rFonts w:ascii="宋体" w:hAnsi="Courier New" w:eastAsia="楷体_GB2312"/>
      <w:sz w:val="26"/>
    </w:rPr>
  </w:style>
  <w:style w:type="character" w:styleId="945" w:customStyle="1">
    <w:name w:val="font51"/>
    <w:basedOn w:val="751"/>
    <w:uiPriority w:val="0"/>
    <w:qFormat/>
    <w:rPr>
      <w:rFonts w:hint="eastAsia" w:ascii="华文细黑" w:hAnsi="华文细黑" w:eastAsia="华文细黑" w:cs="华文细黑"/>
      <w:color w:val="000000"/>
      <w:sz w:val="20"/>
      <w:szCs w:val="20"/>
      <w:u w:val="none"/>
      <w:vertAlign w:val="superscript"/>
    </w:rPr>
  </w:style>
  <w:style w:type="paragraph" w:styleId="946" w:customStyle="1">
    <w:name w:val="标题 11"/>
    <w:basedOn w:val="741"/>
    <w:next w:val="741"/>
    <w:uiPriority w:val="0"/>
    <w:qFormat/>
    <w:pPr>
      <w:jc w:val="center"/>
      <w:keepNext/>
      <w:outlineLvl w:val="0"/>
    </w:pPr>
    <w:rPr>
      <w:rFonts w:ascii="楷体_GB2312" w:hAnsi="Times New Roman" w:eastAsia="楷体_GB2312" w:cs="Times New Roman"/>
      <w:sz w:val="28"/>
      <w:szCs w:val="28"/>
    </w:rPr>
  </w:style>
  <w:style w:type="paragraph" w:styleId="947" w:customStyle="1">
    <w:name w:val="Table Paragraph"/>
    <w:basedOn w:val="741"/>
    <w:uiPriority w:val="1"/>
    <w:qFormat/>
    <w:rPr>
      <w:sz w:val="24"/>
    </w:rPr>
  </w:style>
  <w:style w:type="paragraph" w:styleId="948" w:customStyle="1">
    <w:name w:val="首行缩进"/>
    <w:basedOn w:val="741"/>
    <w:uiPriority w:val="0"/>
    <w:qFormat/>
    <w:pPr>
      <w:ind w:firstLine="480"/>
    </w:pPr>
    <w:rPr>
      <w:lang w:val="zh-CN"/>
    </w:rPr>
  </w:style>
  <w:style w:type="paragraph" w:styleId="949" w:customStyle="1">
    <w:name w:val="Table Text"/>
    <w:basedOn w:val="741"/>
    <w:uiPriority w:val="0"/>
    <w:semiHidden/>
    <w:qFormat/>
    <w:rPr>
      <w:rFonts w:ascii="仿宋" w:hAnsi="仿宋" w:eastAsia="仿宋" w:cs="宋体"/>
      <w:color w:val="000000"/>
      <w:sz w:val="28"/>
      <w:szCs w:val="28"/>
    </w:rPr>
  </w:style>
  <w:style w:type="paragraph" w:styleId="950" w:customStyle="1">
    <w:name w:val="修订1"/>
    <w:hidden/>
    <w:uiPriority w:val="99"/>
    <w:unhideWhenUsed/>
    <w:qFormat/>
    <w:rPr>
      <w:rFonts w:asciiTheme="minorHAnsi" w:hAnsiTheme="minorHAnsi" w:eastAsiaTheme="minorEastAsia" w:cstheme="minorBidi"/>
      <w:sz w:val="21"/>
      <w:szCs w:val="22"/>
      <w:lang w:val="en-US" w:eastAsia="zh-CN" w:bidi="ar-SA"/>
    </w:rPr>
  </w:style>
  <w:style w:type="table" w:styleId="951" w:customStyle="1">
    <w:name w:val="Table Normal"/>
    <w:uiPriority w:val="0"/>
    <w:semiHidden/>
    <w:unhideWhenUsed/>
    <w:qFormat/>
    <w:rPr>
      <w:rFonts w:ascii="Calibri" w:hAnsi="Calibri" w:cs="Calibri"/>
    </w:rPr>
    <w:tblPr>
      <w:tblCellMar>
        <w:left w:w="0" w:type="dxa"/>
        <w:top w:w="0" w:type="dxa"/>
        <w:right w:w="0" w:type="dxa"/>
        <w:bottom w:w="0" w:type="dxa"/>
      </w:tblCellMar>
    </w:tblPr>
  </w:style>
  <w:style w:type="character" w:styleId="952" w:customStyle="1">
    <w:name w:val="批注框文本 字符"/>
    <w:basedOn w:val="751"/>
    <w:link w:val="765"/>
    <w:uiPriority w:val="99"/>
    <w:semiHidden/>
    <w:qFormat/>
    <w:rPr>
      <w:rFonts w:asciiTheme="minorHAnsi" w:hAnsiTheme="minorHAnsi" w:eastAsiaTheme="minorEastAsia" w:cstheme="minorBidi"/>
      <w:sz w:val="18"/>
      <w:szCs w:val="18"/>
    </w:rPr>
  </w:style>
  <w:style w:type="character" w:styleId="953" w:customStyle="1">
    <w:name w:val="正文文本缩进 字符"/>
    <w:basedOn w:val="751"/>
    <w:link w:val="758"/>
    <w:uiPriority w:val="0"/>
    <w:qFormat/>
    <w:rPr>
      <w:rFonts w:ascii="方正仿宋简体" w:hAnsi="创艺简仿宋" w:eastAsia="方正仿宋简体" w:cstheme="minorBidi"/>
      <w:sz w:val="24"/>
    </w:rPr>
  </w:style>
  <w:style w:type="paragraph" w:styleId="954" w:customStyle="1">
    <w:name w:val="段"/>
    <w:next w:val="741"/>
    <w:uiPriority w:val="0"/>
    <w:qFormat/>
    <w:pPr>
      <w:ind w:firstLine="200"/>
      <w:jc w:val="both"/>
      <w:spacing w:line="360" w:lineRule="auto"/>
    </w:pPr>
    <w:rPr>
      <w:rFonts w:ascii="宋体" w:hAnsi="Times New Roman" w:eastAsia="宋体" w:cs="Times New Roman"/>
      <w:sz w:val="24"/>
      <w:szCs w:val="22"/>
      <w:lang w:val="en-US" w:eastAsia="zh-CN" w:bidi="ar-SA"/>
    </w:rPr>
  </w:style>
  <w:style w:type="paragraph" w:styleId="955" w:customStyle="1">
    <w:name w:val="修订2"/>
    <w:hidden/>
    <w:uiPriority w:val="99"/>
    <w:unhideWhenUsed/>
    <w:qFormat/>
    <w:rPr>
      <w:rFonts w:asciiTheme="minorHAnsi" w:hAnsiTheme="minorHAnsi" w:eastAsiaTheme="minorEastAsia" w:cstheme="minorBidi"/>
      <w:sz w:val="21"/>
      <w:szCs w:val="22"/>
      <w:lang w:val="en-US" w:eastAsia="zh-CN" w:bidi="ar-SA"/>
    </w:rPr>
  </w:style>
  <w:style w:type="paragraph" w:styleId="956" w:customStyle="1">
    <w:name w:val="p_text_indent_2"/>
    <w:basedOn w:val="741"/>
    <w:uiPriority w:val="0"/>
    <w:qFormat/>
    <w:pPr>
      <w:spacing w:before="100" w:beforeAutospacing="1" w:after="100" w:afterAutospacing="1"/>
    </w:pPr>
    <w:rPr>
      <w:rFonts w:ascii="宋体" w:hAnsi="宋体" w:eastAsia="宋体" w:cs="宋体"/>
      <w:sz w:val="24"/>
      <w:szCs w:val="24"/>
    </w:rPr>
  </w:style>
  <w:style w:type="paragraph" w:styleId="957" w:customStyle="1">
    <w:name w:val="修订3"/>
    <w:hidden/>
    <w:uiPriority w:val="99"/>
    <w:unhideWhenUsed/>
    <w:qFormat/>
    <w:rPr>
      <w:rFonts w:asciiTheme="minorHAnsi" w:hAnsiTheme="minorHAnsi" w:eastAsiaTheme="minorEastAsia" w:cstheme="minorBidi"/>
      <w:sz w:val="21"/>
      <w:szCs w:val="22"/>
      <w:lang w:val="en-US" w:eastAsia="zh-CN" w:bidi="ar-SA"/>
    </w:rPr>
  </w:style>
  <w:style w:type="character" w:styleId="958" w:customStyle="1">
    <w:name w:val="批注主题 字符"/>
    <w:basedOn w:val="789"/>
    <w:link w:val="779"/>
    <w:uiPriority w:val="99"/>
    <w:semiHidden/>
    <w:qFormat/>
    <w:rPr>
      <w:rFonts w:asciiTheme="minorHAnsi" w:hAnsiTheme="minorHAnsi" w:eastAsiaTheme="minorEastAsia" w:cstheme="minorBidi"/>
      <w:bCs/>
      <w:sz w:val="21"/>
      <w:szCs w:val="22"/>
    </w:rPr>
  </w:style>
  <w:style w:type="paragraph" w:styleId="959" w:customStyle="1">
    <w:name w:val="列表段落1"/>
    <w:basedOn w:val="741"/>
    <w:uiPriority w:val="34"/>
    <w:qFormat/>
    <w:pPr>
      <w:ind w:firstLine="420"/>
      <w:spacing w:line="360" w:lineRule="auto"/>
    </w:pPr>
    <w:rPr>
      <w:rFonts w:ascii="Tahoma" w:hAnsi="Tahoma" w:eastAsia="宋体"/>
      <w:sz w:val="22"/>
    </w:rPr>
  </w:style>
  <w:style w:type="paragraph" w:styleId="960" w:customStyle="1">
    <w:name w:val="修订4"/>
    <w:hidden/>
    <w:uiPriority w:val="99"/>
    <w:unhideWhenUsed/>
    <w:qFormat/>
    <w:rPr>
      <w:rFonts w:asciiTheme="minorHAnsi" w:hAnsiTheme="minorHAnsi" w:eastAsiaTheme="minorEastAsia" w:cstheme="minorBidi"/>
      <w:sz w:val="21"/>
      <w:szCs w:val="22"/>
      <w:lang w:val="en-US" w:eastAsia="zh-CN" w:bidi="ar-SA"/>
    </w:rPr>
  </w:style>
  <w:style w:type="paragraph" w:styleId="961" w:customStyle="1">
    <w:name w:val="Revision"/>
    <w:hidden/>
    <w:uiPriority w:val="99"/>
    <w:unhideWhenUsed/>
    <w:qFormat/>
    <w:rPr>
      <w:rFonts w:asciiTheme="minorHAnsi" w:hAnsiTheme="minorHAnsi" w:eastAsiaTheme="minorEastAsia" w:cstheme="minorBidi"/>
      <w:sz w:val="21"/>
      <w:szCs w:val="22"/>
      <w:lang w:val="en-US" w:eastAsia="zh-CN" w:bidi="ar-SA"/>
    </w:rPr>
  </w:style>
  <w:style w:type="numbering" w:styleId="96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footer" Target="footer2.xml" /><Relationship Id="rId10" Type="http://schemas.openxmlformats.org/officeDocument/2006/relationships/customXml" Target="../customXml/item1.xml" /><Relationship Id="rId11" Type="http://schemas.openxmlformats.org/officeDocument/2006/relationships/image" Target="media/image1.png"/><Relationship Id="rId12"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苏州美宜电子科技有限公司</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周蕾</cp:lastModifiedBy>
  <cp:revision>11</cp:revision>
  <dcterms:created xsi:type="dcterms:W3CDTF">2026-07-16T04:32:00Z</dcterms:created>
  <dcterms:modified xsi:type="dcterms:W3CDTF">2026-09-14T03:23:40Z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96D58593D75E45068B6A48DE3D665CC7_13</vt:lpwstr>
  </property>
  <property fmtid="{D5CDD505-2E9C-101B-9397-08002B2CF9AE}" pid="4" name="KSOTemplateDocerSaveRecord">
    <vt:lpwstr>eyJoZGlkIjoiYjBkZjQwM2FiZDA2ODllZDA5OWI0ZDg0YjAzODExM2MiLCJ1c2VySWQiOiIxMTAwNzg1MTUyIn0=</vt:lpwstr>
  </property>
</Properties>
</file>