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sz w:val="28"/>
          <w:szCs w:val="28"/>
          <w:highlight w:val="none"/>
          <w:lang w:eastAsia="zh-CN"/>
        </w:rPr>
      </w:pPr>
      <w:r/>
      <w:bookmarkStart w:id="0" w:name="_Toc142209795"/>
      <w:r/>
      <w:bookmarkStart w:id="1" w:name="_Toc115756014"/>
      <w:r/>
      <w:r/>
    </w:p>
    <w:p>
      <w:pPr>
        <w:jc w:val="center"/>
        <w:keepLines w:val="0"/>
        <w:keepNext w:val="0"/>
        <w:pageBreakBefore w:val="0"/>
        <w:spacing w:line="760" w:lineRule="exact"/>
        <w:widowControl w:val="off"/>
        <w:rPr>
          <w:rFonts w:hint="eastAsia" w:ascii="仿宋" w:hAnsi="仿宋" w:eastAsia="仿宋" w:cs="仿宋"/>
          <w:b/>
          <w:bCs w:val="0"/>
          <w:sz w:val="52"/>
          <w:szCs w:val="52"/>
        </w:rPr>
      </w:pPr>
      <w:r>
        <w:rPr>
          <w:rFonts w:hint="eastAsia" w:ascii="仿宋" w:hAnsi="仿宋" w:eastAsia="仿宋" w:cs="仿宋"/>
          <w:b/>
          <w:bCs w:val="0"/>
          <w:sz w:val="52"/>
          <w:szCs w:val="52"/>
          <w:lang w:eastAsia="zh-CN"/>
        </w:rPr>
        <w:t xml:space="preserve">金湖县</w:t>
      </w:r>
      <w:r>
        <w:rPr>
          <w:rFonts w:hint="eastAsia" w:ascii="仿宋" w:hAnsi="仿宋" w:eastAsia="仿宋" w:cs="仿宋"/>
          <w:b/>
          <w:bCs w:val="0"/>
          <w:sz w:val="52"/>
          <w:szCs w:val="52"/>
        </w:rPr>
        <w:t xml:space="preserve">政府采购</w:t>
      </w:r>
      <w:r>
        <w:rPr>
          <w:rFonts w:hint="eastAsia" w:ascii="仿宋" w:hAnsi="仿宋" w:eastAsia="仿宋" w:cs="仿宋"/>
          <w:b/>
          <w:bCs w:val="0"/>
          <w:sz w:val="52"/>
          <w:szCs w:val="52"/>
          <w:lang w:eastAsia="zh-CN"/>
        </w:rPr>
        <w:t xml:space="preserve">分散</w:t>
      </w:r>
      <w:r>
        <w:rPr>
          <w:rFonts w:hint="eastAsia" w:ascii="仿宋" w:hAnsi="仿宋" w:eastAsia="仿宋" w:cs="仿宋"/>
          <w:b/>
          <w:bCs w:val="0"/>
          <w:sz w:val="52"/>
          <w:szCs w:val="52"/>
        </w:rPr>
        <w:t xml:space="preserve">采购项目</w:t>
      </w:r>
      <w:r/>
    </w:p>
    <w:p>
      <w:pPr>
        <w:jc w:val="center"/>
        <w:keepLines w:val="0"/>
        <w:keepNext w:val="0"/>
        <w:pageBreakBefore w:val="0"/>
        <w:spacing w:line="760" w:lineRule="exact"/>
        <w:widowControl w:val="off"/>
        <w:rPr>
          <w:rFonts w:hint="eastAsia" w:ascii="仿宋" w:hAnsi="仿宋" w:eastAsia="仿宋" w:cs="仿宋"/>
          <w:b/>
          <w:bCs w:val="0"/>
          <w:sz w:val="52"/>
          <w:szCs w:val="52"/>
        </w:rPr>
      </w:pPr>
      <w:r>
        <w:rPr>
          <w:rFonts w:hint="eastAsia" w:ascii="仿宋" w:hAnsi="仿宋" w:eastAsia="仿宋" w:cs="仿宋"/>
          <w:b/>
          <w:bCs w:val="0"/>
          <w:sz w:val="52"/>
          <w:szCs w:val="52"/>
        </w:rPr>
        <w:t xml:space="preserve">“全流程不见面交易”</w:t>
      </w:r>
      <w:r/>
    </w:p>
    <w:p>
      <w:pPr>
        <w:jc w:val="center"/>
        <w:keepLines w:val="0"/>
        <w:keepNext w:val="0"/>
        <w:pageBreakBefore w:val="0"/>
        <w:spacing w:line="760" w:lineRule="exact"/>
        <w:widowControl w:val="off"/>
        <w:rPr>
          <w:rFonts w:hint="eastAsia" w:ascii="仿宋" w:hAnsi="仿宋" w:eastAsia="仿宋" w:cs="仿宋"/>
          <w:b/>
          <w:bCs w:val="0"/>
          <w:sz w:val="52"/>
          <w:szCs w:val="52"/>
        </w:rPr>
      </w:pPr>
      <w:r>
        <w:rPr>
          <w:rFonts w:hint="eastAsia" w:ascii="仿宋" w:hAnsi="仿宋" w:eastAsia="仿宋" w:cs="仿宋"/>
          <w:b/>
          <w:bCs w:val="0"/>
          <w:sz w:val="52"/>
          <w:szCs w:val="52"/>
          <w:lang w:eastAsia="zh-CN"/>
        </w:rPr>
        <w:t xml:space="preserve">公开</w:t>
      </w:r>
      <w:r>
        <w:rPr>
          <w:rFonts w:hint="eastAsia" w:ascii="仿宋" w:hAnsi="仿宋" w:eastAsia="仿宋" w:cs="仿宋"/>
          <w:b/>
          <w:bCs w:val="0"/>
          <w:sz w:val="52"/>
          <w:szCs w:val="52"/>
        </w:rPr>
        <w:t xml:space="preserve">招标文件</w:t>
      </w:r>
      <w:r/>
    </w:p>
    <w:p>
      <w:pPr>
        <w:jc w:val="left"/>
        <w:tabs>
          <w:tab w:val="center" w:pos="4621" w:leader="none"/>
        </w:tabs>
        <w:rPr>
          <w:rFonts w:hint="eastAsia" w:ascii="仿宋" w:hAnsi="仿宋" w:eastAsia="仿宋" w:cs="仿宋"/>
          <w:b/>
          <w:sz w:val="72"/>
        </w:rPr>
      </w:pPr>
      <w:r>
        <w:rPr>
          <w:rFonts w:hint="eastAsia" w:ascii="仿宋" w:hAnsi="仿宋" w:eastAsia="仿宋" w:cs="仿宋"/>
          <w:b/>
          <w:sz w:val="72"/>
        </w:rPr>
      </w:r>
      <w:r/>
    </w:p>
    <w:p>
      <w:pPr>
        <w:spacing w:line="760" w:lineRule="exact"/>
        <w:rPr>
          <w:rFonts w:hint="eastAsia" w:ascii="仿宋" w:hAnsi="仿宋" w:eastAsia="仿宋" w:cs="仿宋"/>
          <w:b/>
          <w:sz w:val="32"/>
        </w:rPr>
      </w:pPr>
      <w:r>
        <w:rPr>
          <w:rFonts w:hint="eastAsia" w:ascii="仿宋" w:hAnsi="仿宋" w:eastAsia="仿宋" w:cs="仿宋"/>
          <w:b/>
          <w:sz w:val="32"/>
        </w:rPr>
      </w:r>
      <w:r/>
    </w:p>
    <w:p>
      <w:pPr>
        <w:ind w:firstLine="321"/>
        <w:jc w:val="center"/>
        <w:spacing w:line="760" w:lineRule="exact"/>
        <w:rPr>
          <w:rFonts w:hint="eastAsia" w:ascii="仿宋" w:hAnsi="仿宋" w:eastAsia="仿宋" w:cs="仿宋"/>
          <w:b/>
          <w:spacing w:val="-20"/>
          <w:sz w:val="36"/>
          <w:szCs w:val="36"/>
          <w:u w:val="none"/>
          <w:lang w:eastAsia="zh-CN"/>
        </w:rPr>
      </w:pPr>
      <w:r>
        <w:rPr>
          <w:rFonts w:hint="eastAsia" w:ascii="仿宋" w:hAnsi="仿宋" w:eastAsia="仿宋" w:cs="仿宋"/>
          <w:b/>
          <w:spacing w:val="-20"/>
          <w:sz w:val="36"/>
          <w:szCs w:val="36"/>
        </w:rPr>
        <w:t xml:space="preserve">项目名称</w:t>
      </w:r>
      <w:r>
        <w:rPr>
          <w:rFonts w:hint="eastAsia" w:ascii="仿宋" w:hAnsi="仿宋" w:eastAsia="仿宋" w:cs="仿宋"/>
          <w:b/>
          <w:spacing w:val="-20"/>
          <w:sz w:val="36"/>
          <w:szCs w:val="36"/>
          <w:u w:val="none"/>
        </w:rPr>
        <w:t xml:space="preserve">:</w:t>
      </w:r>
      <w:r>
        <w:rPr>
          <w:rFonts w:hint="eastAsia" w:ascii="仿宋" w:hAnsi="仿宋" w:eastAsia="仿宋" w:cs="仿宋"/>
          <w:b/>
          <w:spacing w:val="-20"/>
          <w:sz w:val="36"/>
          <w:szCs w:val="36"/>
          <w:u w:val="none"/>
          <w:lang w:eastAsia="zh-CN"/>
        </w:rPr>
        <w:t xml:space="preserve">金湖中等专业学校异地扩建项目图书馆设备采购项目</w:t>
      </w:r>
      <w:r/>
    </w:p>
    <w:p>
      <w:pPr>
        <w:ind w:firstLine="321"/>
        <w:jc w:val="center"/>
        <w:spacing w:line="760" w:lineRule="exact"/>
        <w:rPr>
          <w:rFonts w:hint="eastAsia" w:ascii="仿宋" w:hAnsi="仿宋" w:eastAsia="仿宋" w:cs="仿宋"/>
          <w:b/>
          <w:spacing w:val="-20"/>
          <w:sz w:val="36"/>
          <w:szCs w:val="36"/>
        </w:rPr>
      </w:pPr>
      <w:r>
        <w:rPr>
          <w:rFonts w:hint="eastAsia" w:ascii="仿宋" w:hAnsi="仿宋" w:eastAsia="仿宋" w:cs="仿宋"/>
          <w:b/>
          <w:spacing w:val="-20"/>
          <w:sz w:val="36"/>
          <w:szCs w:val="36"/>
        </w:rPr>
      </w:r>
      <w:r/>
    </w:p>
    <w:p>
      <w:pPr>
        <w:ind w:firstLine="321"/>
        <w:jc w:val="both"/>
        <w:spacing w:line="760" w:lineRule="exact"/>
        <w:rPr>
          <w:rFonts w:hint="default" w:ascii="仿宋" w:hAnsi="仿宋" w:eastAsia="仿宋" w:cs="仿宋"/>
          <w:b/>
          <w:spacing w:val="-20"/>
          <w:sz w:val="36"/>
          <w:szCs w:val="36"/>
          <w:u w:val="none"/>
          <w:lang w:val="en-US" w:eastAsia="zh-CN"/>
        </w:rPr>
      </w:pPr>
      <w:r>
        <w:rPr>
          <w:rFonts w:hint="eastAsia" w:ascii="仿宋" w:hAnsi="仿宋" w:eastAsia="仿宋" w:cs="仿宋"/>
          <w:b/>
          <w:spacing w:val="-20"/>
          <w:sz w:val="36"/>
          <w:szCs w:val="36"/>
        </w:rPr>
        <w:t xml:space="preserve">项目编号:JSZC-320831-ZQHJ-G2026-0050</w:t>
      </w:r>
      <w:r>
        <w:rPr>
          <w:rFonts w:hint="eastAsia" w:ascii="仿宋" w:hAnsi="仿宋" w:eastAsia="仿宋" w:cs="仿宋"/>
          <w:b/>
          <w:spacing w:val="-20"/>
          <w:sz w:val="36"/>
          <w:szCs w:val="36"/>
          <w:u w:val="none"/>
          <w:lang w:val="en-US" w:eastAsia="zh-CN"/>
        </w:rPr>
        <w:t xml:space="preserve">                     </w:t>
      </w:r>
      <w:r/>
    </w:p>
    <w:p>
      <w:pPr>
        <w:jc w:val="both"/>
        <w:spacing w:line="760" w:lineRule="exact"/>
        <w:rPr>
          <w:rFonts w:hint="eastAsia" w:ascii="仿宋" w:hAnsi="仿宋" w:eastAsia="仿宋" w:cs="仿宋"/>
          <w:b/>
          <w:spacing w:val="-20"/>
          <w:sz w:val="36"/>
          <w:szCs w:val="36"/>
        </w:rPr>
      </w:pPr>
      <w:r>
        <w:rPr>
          <w:rFonts w:hint="eastAsia" w:ascii="仿宋" w:hAnsi="仿宋" w:eastAsia="仿宋" w:cs="仿宋"/>
          <w:b/>
          <w:spacing w:val="-20"/>
          <w:sz w:val="36"/>
          <w:szCs w:val="36"/>
        </w:rPr>
      </w:r>
      <w:r/>
    </w:p>
    <w:p>
      <w:pPr>
        <w:jc w:val="both"/>
        <w:spacing w:line="760" w:lineRule="exact"/>
        <w:rPr>
          <w:rFonts w:hint="eastAsia" w:ascii="仿宋" w:hAnsi="仿宋" w:eastAsia="仿宋" w:cs="仿宋"/>
          <w:b/>
          <w:spacing w:val="-20"/>
          <w:sz w:val="36"/>
          <w:szCs w:val="36"/>
        </w:rPr>
      </w:pPr>
      <w:r>
        <w:rPr>
          <w:rFonts w:hint="eastAsia" w:ascii="仿宋" w:hAnsi="仿宋" w:eastAsia="仿宋" w:cs="仿宋"/>
          <w:b/>
          <w:spacing w:val="-20"/>
          <w:sz w:val="36"/>
          <w:szCs w:val="36"/>
        </w:rPr>
      </w:r>
      <w:r/>
    </w:p>
    <w:p>
      <w:pPr>
        <w:jc w:val="both"/>
        <w:spacing w:line="760" w:lineRule="exact"/>
        <w:rPr>
          <w:rFonts w:hint="eastAsia" w:ascii="仿宋" w:hAnsi="仿宋" w:eastAsia="仿宋" w:cs="仿宋"/>
          <w:b/>
          <w:spacing w:val="-20"/>
          <w:sz w:val="36"/>
          <w:szCs w:val="36"/>
        </w:rPr>
      </w:pPr>
      <w:r>
        <w:rPr>
          <w:rFonts w:hint="eastAsia" w:ascii="仿宋" w:hAnsi="仿宋" w:eastAsia="仿宋" w:cs="仿宋"/>
          <w:b/>
          <w:spacing w:val="-20"/>
          <w:sz w:val="36"/>
          <w:szCs w:val="36"/>
        </w:rPr>
      </w:r>
      <w:r/>
    </w:p>
    <w:p>
      <w:pPr>
        <w:jc w:val="both"/>
        <w:spacing w:line="760" w:lineRule="exact"/>
        <w:rPr>
          <w:rFonts w:hint="eastAsia" w:ascii="仿宋" w:hAnsi="仿宋" w:eastAsia="仿宋" w:cs="仿宋"/>
          <w:b/>
          <w:spacing w:val="-20"/>
          <w:sz w:val="36"/>
          <w:szCs w:val="36"/>
        </w:rPr>
      </w:pPr>
      <w:r>
        <w:rPr>
          <w:rFonts w:hint="eastAsia" w:ascii="仿宋" w:hAnsi="仿宋" w:eastAsia="仿宋" w:cs="仿宋"/>
          <w:b/>
          <w:spacing w:val="-20"/>
          <w:sz w:val="36"/>
          <w:szCs w:val="36"/>
        </w:rPr>
      </w:r>
      <w:r/>
    </w:p>
    <w:p>
      <w:pPr>
        <w:pStyle w:val="778"/>
        <w:rPr>
          <w:rFonts w:hint="eastAsia" w:ascii="仿宋" w:hAnsi="仿宋" w:eastAsia="仿宋" w:cs="仿宋"/>
          <w:b/>
          <w:spacing w:val="-20"/>
          <w:sz w:val="36"/>
          <w:szCs w:val="36"/>
        </w:rPr>
      </w:pPr>
      <w:r>
        <w:rPr>
          <w:rFonts w:hint="eastAsia" w:ascii="仿宋" w:hAnsi="仿宋" w:eastAsia="仿宋" w:cs="仿宋"/>
          <w:b/>
          <w:spacing w:val="-20"/>
          <w:sz w:val="36"/>
          <w:szCs w:val="36"/>
        </w:rPr>
      </w:r>
      <w:r/>
    </w:p>
    <w:p>
      <w:pPr>
        <w:pStyle w:val="778"/>
        <w:rPr>
          <w:rFonts w:hint="eastAsia" w:ascii="仿宋" w:hAnsi="仿宋" w:eastAsia="仿宋" w:cs="仿宋"/>
          <w:b/>
          <w:spacing w:val="-20"/>
          <w:sz w:val="36"/>
          <w:szCs w:val="36"/>
        </w:rPr>
      </w:pPr>
      <w:r>
        <w:rPr>
          <w:rFonts w:hint="eastAsia" w:ascii="仿宋" w:hAnsi="仿宋" w:eastAsia="仿宋" w:cs="仿宋"/>
          <w:b/>
          <w:spacing w:val="-20"/>
          <w:sz w:val="36"/>
          <w:szCs w:val="36"/>
        </w:rPr>
      </w:r>
      <w:r/>
    </w:p>
    <w:p>
      <w:pPr>
        <w:ind w:firstLine="1607"/>
        <w:jc w:val="both"/>
        <w:keepLines w:val="0"/>
        <w:keepNext w:val="0"/>
        <w:pageBreakBefore w:val="0"/>
        <w:spacing w:line="360" w:lineRule="auto"/>
        <w:widowControl w:val="off"/>
        <w:rPr>
          <w:rFonts w:hint="eastAsia" w:ascii="仿宋" w:hAnsi="仿宋" w:eastAsia="仿宋" w:cs="仿宋"/>
          <w:b/>
          <w:spacing w:val="-20"/>
          <w:sz w:val="36"/>
          <w:szCs w:val="36"/>
        </w:rPr>
      </w:pPr>
      <w:r>
        <w:rPr>
          <w:rFonts w:hint="eastAsia" w:ascii="仿宋" w:hAnsi="仿宋" w:eastAsia="仿宋" w:cs="仿宋"/>
          <w:b/>
          <w:spacing w:val="-20"/>
          <w:sz w:val="36"/>
          <w:szCs w:val="36"/>
        </w:rPr>
        <w:t xml:space="preserve">采购人名称：</w:t>
      </w:r>
      <w:r>
        <w:rPr>
          <w:rFonts w:hint="eastAsia" w:ascii="仿宋" w:hAnsi="仿宋" w:eastAsia="仿宋" w:cs="仿宋"/>
          <w:b/>
          <w:spacing w:val="-20"/>
          <w:sz w:val="36"/>
          <w:szCs w:val="36"/>
          <w:lang w:eastAsia="zh-CN"/>
        </w:rPr>
        <w:t xml:space="preserve">金湖县教育体育局</w:t>
      </w:r>
      <w:r/>
    </w:p>
    <w:p>
      <w:pPr>
        <w:ind w:firstLine="1607"/>
        <w:jc w:val="both"/>
        <w:keepLines w:val="0"/>
        <w:keepNext w:val="0"/>
        <w:pageBreakBefore w:val="0"/>
        <w:spacing w:line="360" w:lineRule="auto"/>
        <w:widowControl w:val="off"/>
        <w:rPr>
          <w:rFonts w:hint="eastAsia" w:ascii="仿宋" w:hAnsi="仿宋" w:eastAsia="仿宋" w:cs="仿宋"/>
          <w:b/>
          <w:spacing w:val="-20"/>
          <w:sz w:val="36"/>
          <w:szCs w:val="36"/>
        </w:rPr>
      </w:pPr>
      <w:r>
        <w:rPr>
          <w:rFonts w:hint="eastAsia" w:ascii="仿宋" w:hAnsi="仿宋" w:eastAsia="仿宋" w:cs="仿宋"/>
          <w:b/>
          <w:spacing w:val="-20"/>
          <w:sz w:val="36"/>
          <w:szCs w:val="36"/>
        </w:rPr>
        <w:t xml:space="preserve">代理机构名称</w:t>
      </w:r>
      <w:r>
        <w:rPr>
          <w:rFonts w:hint="eastAsia" w:ascii="仿宋" w:hAnsi="仿宋" w:eastAsia="仿宋" w:cs="仿宋"/>
          <w:b/>
          <w:spacing w:val="-20"/>
          <w:sz w:val="36"/>
          <w:szCs w:val="36"/>
          <w:lang w:eastAsia="zh-CN"/>
        </w:rPr>
        <w:t xml:space="preserve">：中企华建友工程管理有限公司</w:t>
      </w:r>
      <w:r/>
    </w:p>
    <w:p>
      <w:pPr>
        <w:ind w:firstLine="1607"/>
        <w:jc w:val="both"/>
        <w:keepLines w:val="0"/>
        <w:keepNext w:val="0"/>
        <w:pageBreakBefore w:val="0"/>
        <w:spacing w:line="360" w:lineRule="auto"/>
        <w:widowControl w:val="off"/>
        <w:rPr>
          <w:rFonts w:hint="eastAsia" w:ascii="仿宋" w:hAnsi="仿宋" w:eastAsia="仿宋" w:cs="仿宋"/>
          <w:b/>
          <w:spacing w:val="-20"/>
          <w:sz w:val="36"/>
          <w:szCs w:val="36"/>
        </w:rPr>
      </w:pPr>
      <w:r>
        <w:rPr>
          <w:rFonts w:hint="eastAsia" w:ascii="仿宋" w:hAnsi="仿宋" w:eastAsia="仿宋" w:cs="仿宋"/>
          <w:b/>
          <w:spacing w:val="-20"/>
          <w:sz w:val="36"/>
          <w:szCs w:val="36"/>
          <w:lang w:eastAsia="zh-CN"/>
        </w:rPr>
        <w:t xml:space="preserve">时</w:t>
      </w:r>
      <w:r>
        <w:rPr>
          <w:rFonts w:hint="eastAsia" w:ascii="仿宋" w:hAnsi="仿宋" w:eastAsia="仿宋" w:cs="仿宋"/>
          <w:b/>
          <w:spacing w:val="-20"/>
          <w:sz w:val="36"/>
          <w:szCs w:val="36"/>
          <w:lang w:val="en-US" w:eastAsia="zh-CN"/>
        </w:rPr>
        <w:t xml:space="preserve">      </w:t>
      </w:r>
      <w:r>
        <w:rPr>
          <w:rFonts w:hint="eastAsia" w:ascii="仿宋" w:hAnsi="仿宋" w:eastAsia="仿宋" w:cs="仿宋"/>
          <w:b/>
          <w:spacing w:val="-20"/>
          <w:sz w:val="36"/>
          <w:szCs w:val="36"/>
          <w:lang w:eastAsia="zh-CN"/>
        </w:rPr>
        <w:t xml:space="preserve">间：</w:t>
      </w:r>
      <w:r>
        <w:rPr>
          <w:rFonts w:hint="eastAsia" w:ascii="仿宋" w:hAnsi="仿宋" w:eastAsia="仿宋" w:cs="仿宋"/>
          <w:b/>
          <w:spacing w:val="-20"/>
          <w:sz w:val="36"/>
          <w:szCs w:val="36"/>
        </w:rPr>
        <w:t xml:space="preserve">二0二</w:t>
      </w:r>
      <w:r>
        <w:rPr>
          <w:rFonts w:hint="eastAsia" w:ascii="仿宋" w:hAnsi="仿宋" w:eastAsia="仿宋" w:cs="仿宋"/>
          <w:b/>
          <w:spacing w:val="-20"/>
          <w:sz w:val="36"/>
          <w:szCs w:val="36"/>
          <w:lang w:eastAsia="zh-CN"/>
        </w:rPr>
        <w:t xml:space="preserve">六</w:t>
      </w:r>
      <w:r>
        <w:rPr>
          <w:rFonts w:hint="eastAsia" w:ascii="仿宋" w:hAnsi="仿宋" w:eastAsia="仿宋" w:cs="仿宋"/>
          <w:b/>
          <w:spacing w:val="-20"/>
          <w:sz w:val="36"/>
          <w:szCs w:val="36"/>
        </w:rPr>
        <w:t xml:space="preserve">年</w:t>
      </w:r>
      <w:r>
        <w:rPr>
          <w:rFonts w:hint="eastAsia" w:ascii="仿宋" w:hAnsi="仿宋" w:eastAsia="仿宋" w:cs="仿宋"/>
          <w:b/>
          <w:spacing w:val="-20"/>
          <w:sz w:val="36"/>
          <w:szCs w:val="36"/>
          <w:lang w:eastAsia="zh-CN"/>
        </w:rPr>
        <w:t xml:space="preserve">十</w:t>
      </w:r>
      <w:r>
        <w:rPr>
          <w:rFonts w:hint="eastAsia" w:ascii="仿宋" w:hAnsi="仿宋" w:eastAsia="仿宋" w:cs="仿宋"/>
          <w:b/>
          <w:spacing w:val="-20"/>
          <w:sz w:val="36"/>
          <w:szCs w:val="36"/>
        </w:rPr>
        <w:t xml:space="preserve">月</w:t>
      </w:r>
      <w:r>
        <w:rPr>
          <w:rFonts w:hint="eastAsia" w:ascii="仿宋" w:hAnsi="仿宋" w:eastAsia="仿宋" w:cs="仿宋"/>
          <w:b/>
          <w:spacing w:val="-20"/>
          <w:sz w:val="36"/>
          <w:szCs w:val="36"/>
          <w:lang w:eastAsia="zh-CN"/>
        </w:rPr>
        <w:t xml:space="preserve">十六</w:t>
      </w:r>
      <w:r>
        <w:rPr>
          <w:rFonts w:hint="eastAsia" w:ascii="仿宋" w:hAnsi="仿宋" w:eastAsia="仿宋" w:cs="仿宋"/>
          <w:b/>
          <w:spacing w:val="-20"/>
          <w:sz w:val="36"/>
          <w:szCs w:val="36"/>
          <w:lang w:val="en-US" w:eastAsia="zh-CN"/>
        </w:rPr>
        <w:t xml:space="preserve">日</w:t>
      </w:r>
      <w:r/>
    </w:p>
    <w:p>
      <w:pPr>
        <w:jc w:val="both"/>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left="0" w:right="0" w:firstLine="0"/>
        <w:jc w:val="both"/>
        <w:keepLines w:val="0"/>
        <w:keepNext w:val="0"/>
        <w:pageBreakBefore w:val="0"/>
        <w:spacing w:before="0" w:after="0" w:line="360" w:lineRule="auto"/>
        <w:widowControl w:val="off"/>
        <w:rPr>
          <w:rFonts w:hint="eastAsia" w:ascii="仿宋" w:hAnsi="仿宋" w:eastAsia="仿宋" w:cs="仿宋"/>
          <w:color w:val="auto"/>
          <w:sz w:val="44"/>
          <w:szCs w:val="44"/>
        </w:rPr>
        <w:sectPr>
          <w:headerReference w:type="default" r:id="rId9"/>
          <w:footerReference w:type="default" r:id="rId10"/>
          <w:footnotePr/>
          <w:endnotePr/>
          <w:type w:val="nextPage"/>
          <w:pgSz w:w="11906" w:h="16838" w:orient="portrait"/>
          <w:pgMar w:top="1389" w:right="1344" w:bottom="1440" w:left="1264" w:header="851" w:footer="992" w:gutter="0"/>
          <w:pgNumType w:start="1"/>
          <w:cols w:num="1" w:sep="0" w:space="720" w:equalWidth="1"/>
          <w:docGrid w:linePitch="360"/>
        </w:sectPr>
      </w:pPr>
      <w:r>
        <w:rPr>
          <w:rFonts w:hint="eastAsia" w:ascii="仿宋" w:hAnsi="仿宋" w:eastAsia="仿宋" w:cs="仿宋"/>
          <w:color w:val="auto"/>
          <w:sz w:val="44"/>
          <w:szCs w:val="44"/>
        </w:rPr>
      </w:r>
      <w:r/>
    </w:p>
    <w:p>
      <w:pPr>
        <w:ind w:left="0" w:right="0" w:firstLine="0"/>
        <w:jc w:val="both"/>
        <w:keepLines w:val="0"/>
        <w:keepNext w:val="0"/>
        <w:pageBreakBefore w:val="0"/>
        <w:spacing w:before="0" w:after="0" w:line="360" w:lineRule="auto"/>
        <w:widowControl w:val="off"/>
        <w:rPr>
          <w:rFonts w:hint="eastAsia" w:ascii="仿宋" w:hAnsi="仿宋" w:eastAsia="仿宋" w:cs="仿宋"/>
          <w:color w:val="auto"/>
          <w:sz w:val="44"/>
          <w:szCs w:val="44"/>
        </w:rPr>
      </w:pPr>
      <w:r>
        <w:rPr>
          <w:rFonts w:hint="eastAsia" w:ascii="仿宋" w:hAnsi="仿宋" w:eastAsia="仿宋" w:cs="仿宋"/>
          <w:color w:val="auto"/>
          <w:sz w:val="44"/>
          <w:szCs w:val="44"/>
        </w:rPr>
      </w:r>
      <w:r/>
    </w:p>
    <w:p>
      <w:pPr>
        <w:ind w:left="0" w:right="0" w:firstLine="0"/>
        <w:jc w:val="center"/>
        <w:keepLines w:val="0"/>
        <w:keepNext w:val="0"/>
        <w:pageBreakBefore w:val="0"/>
        <w:spacing w:before="0" w:after="0" w:line="360" w:lineRule="auto"/>
        <w:widowControl w:val="off"/>
        <w:rPr>
          <w:rFonts w:hint="eastAsia" w:ascii="仿宋" w:hAnsi="仿宋" w:eastAsia="仿宋" w:cs="仿宋"/>
          <w:color w:val="auto"/>
          <w:sz w:val="44"/>
          <w:szCs w:val="44"/>
        </w:rPr>
      </w:pPr>
      <w:r>
        <w:rPr>
          <w:rFonts w:hint="eastAsia" w:ascii="仿宋" w:hAnsi="仿宋" w:eastAsia="仿宋" w:cs="仿宋"/>
          <w:color w:val="auto"/>
          <w:sz w:val="44"/>
          <w:szCs w:val="44"/>
        </w:rPr>
        <w:t xml:space="preserve">目录</w:t>
      </w:r>
      <w:r/>
    </w:p>
    <w:p>
      <w:pPr>
        <w:pStyle w:val="786"/>
        <w:keepLines w:val="0"/>
        <w:keepNext w:val="0"/>
        <w:pageBreakBefore w:val="0"/>
        <w:spacing w:line="480" w:lineRule="auto"/>
        <w:widowControl w:val="off"/>
        <w:tabs>
          <w:tab w:val="right" w:pos="9240" w:leader="dot"/>
        </w:tabs>
        <w:rPr>
          <w:rFonts w:hint="eastAsia" w:ascii="仿宋" w:hAnsi="仿宋" w:eastAsia="仿宋" w:cs="仿宋"/>
          <w:color w:val="auto"/>
          <w:sz w:val="28"/>
          <w:szCs w:val="28"/>
        </w:rPr>
      </w:pPr>
      <w:r>
        <w:rPr>
          <w:rFonts w:hint="eastAsia" w:ascii="仿宋" w:hAnsi="仿宋" w:eastAsia="仿宋" w:cs="仿宋"/>
          <w:b/>
          <w:color w:val="auto"/>
          <w:sz w:val="44"/>
          <w:szCs w:val="44"/>
          <w:highlight w:val="none"/>
        </w:rPr>
        <w:fldChar w:fldCharType="begin"/>
      </w:r>
      <w:r>
        <w:rPr>
          <w:rFonts w:hint="eastAsia" w:ascii="仿宋" w:hAnsi="仿宋" w:eastAsia="仿宋" w:cs="仿宋"/>
          <w:b/>
          <w:color w:val="auto"/>
          <w:sz w:val="44"/>
          <w:szCs w:val="44"/>
          <w:highlight w:val="none"/>
        </w:rPr>
        <w:instrText xml:space="preserve">TOC \o "1-1" \h \u </w:instrText>
      </w:r>
      <w:r>
        <w:rPr>
          <w:rFonts w:hint="eastAsia" w:ascii="仿宋" w:hAnsi="仿宋" w:eastAsia="仿宋" w:cs="仿宋"/>
          <w:b/>
          <w:color w:val="auto"/>
          <w:sz w:val="44"/>
          <w:szCs w:val="44"/>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_Toc28394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rPr>
        <w:t xml:space="preserve">第一章    招标公告</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_Toc28394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highlight w:val="none"/>
        </w:rPr>
        <w:fldChar w:fldCharType="end"/>
      </w:r>
      <w:r/>
    </w:p>
    <w:p>
      <w:pPr>
        <w:pStyle w:val="786"/>
        <w:keepLines w:val="0"/>
        <w:keepNext w:val="0"/>
        <w:pageBreakBefore w:val="0"/>
        <w:spacing w:line="480" w:lineRule="auto"/>
        <w:widowControl w:val="off"/>
        <w:tabs>
          <w:tab w:val="right" w:pos="9240" w:leader="dot"/>
        </w:tabs>
        <w:rPr>
          <w:rFonts w:hint="eastAsia" w:ascii="仿宋" w:hAnsi="仿宋" w:eastAsia="仿宋" w:cs="仿宋"/>
          <w:color w:val="auto"/>
          <w:sz w:val="28"/>
          <w:szCs w:val="28"/>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_Toc7613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rPr>
        <w:t xml:space="preserve">第二章 </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投标人须知</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_Toc7613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5</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highlight w:val="none"/>
        </w:rPr>
        <w:fldChar w:fldCharType="end"/>
      </w:r>
      <w:r/>
    </w:p>
    <w:p>
      <w:pPr>
        <w:pStyle w:val="786"/>
        <w:keepLines w:val="0"/>
        <w:keepNext w:val="0"/>
        <w:pageBreakBefore w:val="0"/>
        <w:spacing w:line="480" w:lineRule="auto"/>
        <w:widowControl w:val="off"/>
        <w:tabs>
          <w:tab w:val="right" w:pos="9240" w:leader="dot"/>
        </w:tabs>
        <w:rPr>
          <w:rFonts w:hint="eastAsia" w:ascii="仿宋" w:hAnsi="仿宋" w:eastAsia="仿宋" w:cs="仿宋"/>
          <w:color w:val="auto"/>
          <w:sz w:val="28"/>
          <w:szCs w:val="28"/>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_Toc18466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rPr>
        <w:t xml:space="preserve">第三章 </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 评标标准</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_Toc18466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19</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highlight w:val="none"/>
        </w:rPr>
        <w:fldChar w:fldCharType="end"/>
      </w:r>
      <w:r/>
    </w:p>
    <w:p>
      <w:pPr>
        <w:pStyle w:val="786"/>
        <w:keepLines w:val="0"/>
        <w:keepNext w:val="0"/>
        <w:pageBreakBefore w:val="0"/>
        <w:spacing w:line="480" w:lineRule="auto"/>
        <w:widowControl w:val="off"/>
        <w:tabs>
          <w:tab w:val="right" w:pos="9240" w:leader="dot"/>
        </w:tabs>
        <w:rPr>
          <w:rFonts w:hint="eastAsia" w:ascii="仿宋" w:hAnsi="仿宋" w:eastAsia="仿宋" w:cs="仿宋"/>
          <w:color w:val="auto"/>
          <w:sz w:val="28"/>
          <w:szCs w:val="28"/>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_Toc25928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rPr>
        <w:t xml:space="preserve">第四章 </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合同格式及条款</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_Toc25928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29</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highlight w:val="none"/>
        </w:rPr>
        <w:fldChar w:fldCharType="end"/>
      </w:r>
      <w:r/>
    </w:p>
    <w:p>
      <w:pPr>
        <w:pStyle w:val="786"/>
        <w:keepLines w:val="0"/>
        <w:keepNext w:val="0"/>
        <w:pageBreakBefore w:val="0"/>
        <w:spacing w:line="480" w:lineRule="auto"/>
        <w:widowControl w:val="off"/>
        <w:tabs>
          <w:tab w:val="right" w:pos="9240" w:leader="dot"/>
        </w:tabs>
        <w:rPr>
          <w:rFonts w:hint="eastAsia" w:ascii="仿宋" w:hAnsi="仿宋" w:eastAsia="仿宋" w:cs="仿宋"/>
          <w:color w:val="auto"/>
          <w:sz w:val="28"/>
          <w:szCs w:val="28"/>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_Toc5378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rPr>
        <w:t xml:space="preserve">第五章</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项目采购需求</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_Toc5378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39</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highlight w:val="none"/>
        </w:rPr>
        <w:fldChar w:fldCharType="end"/>
      </w:r>
      <w:r/>
    </w:p>
    <w:p>
      <w:pPr>
        <w:pStyle w:val="786"/>
        <w:keepLines w:val="0"/>
        <w:keepNext w:val="0"/>
        <w:pageBreakBefore w:val="0"/>
        <w:spacing w:line="480" w:lineRule="auto"/>
        <w:widowControl w:val="off"/>
        <w:tabs>
          <w:tab w:val="right" w:pos="9240" w:leader="dot"/>
        </w:tabs>
        <w:rPr>
          <w:rFonts w:hint="eastAsia" w:ascii="仿宋" w:hAnsi="仿宋" w:eastAsia="仿宋" w:cs="仿宋"/>
          <w:color w:val="auto"/>
          <w:sz w:val="28"/>
          <w:szCs w:val="28"/>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_Toc24321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rPr>
        <w:t xml:space="preserve">第六章   </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投  标  文  件  格  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_Toc24321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68</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highlight w:val="none"/>
        </w:rPr>
        <w:fldChar w:fldCharType="end"/>
      </w:r>
      <w:r/>
    </w:p>
    <w:p>
      <w:pPr>
        <w:pStyle w:val="786"/>
        <w:tabs>
          <w:tab w:val="right" w:pos="9240" w:leader="dot"/>
        </w:tabs>
        <w:rPr>
          <w:rFonts w:hint="eastAsia" w:ascii="仿宋" w:hAnsi="仿宋" w:eastAsia="仿宋" w:cs="仿宋"/>
          <w:color w:val="auto"/>
        </w:rPr>
      </w:pPr>
      <w:r>
        <w:rPr>
          <w:rFonts w:hint="eastAsia" w:ascii="仿宋" w:hAnsi="仿宋" w:eastAsia="仿宋" w:cs="仿宋"/>
          <w:color w:val="auto"/>
        </w:rPr>
      </w:r>
      <w:r/>
    </w:p>
    <w:p>
      <w:pPr>
        <w:ind w:firstLine="2209"/>
        <w:spacing w:line="520" w:lineRule="exact"/>
        <w:rPr>
          <w:rFonts w:hint="eastAsia" w:ascii="仿宋" w:hAnsi="仿宋" w:eastAsia="仿宋" w:cs="仿宋"/>
          <w:color w:val="auto"/>
          <w:sz w:val="21"/>
          <w:szCs w:val="44"/>
          <w:highlight w:val="none"/>
          <w:lang w:val="en-US" w:eastAsia="zh-CN" w:bidi="ar-SA"/>
        </w:rPr>
      </w:pPr>
      <w:r>
        <w:rPr>
          <w:rFonts w:hint="eastAsia" w:ascii="仿宋" w:hAnsi="仿宋" w:eastAsia="仿宋" w:cs="仿宋"/>
          <w:color w:val="auto"/>
          <w:szCs w:val="44"/>
          <w:highlight w:val="none"/>
        </w:rPr>
        <w:fldChar w:fldCharType="end"/>
      </w:r>
      <w:r/>
    </w:p>
    <w:p>
      <w:pPr>
        <w:ind w:firstLine="2209"/>
        <w:spacing w:line="520" w:lineRule="exact"/>
        <w:rPr>
          <w:rFonts w:hint="eastAsia" w:ascii="仿宋" w:hAnsi="仿宋" w:eastAsia="仿宋" w:cs="仿宋"/>
          <w:color w:val="auto"/>
          <w:sz w:val="21"/>
          <w:szCs w:val="44"/>
          <w:highlight w:val="none"/>
          <w:lang w:val="en-US" w:eastAsia="zh-CN" w:bidi="ar-SA"/>
        </w:rPr>
      </w:pPr>
      <w:r>
        <w:rPr>
          <w:rFonts w:hint="eastAsia" w:ascii="仿宋" w:hAnsi="仿宋" w:eastAsia="仿宋" w:cs="仿宋"/>
          <w:color w:val="auto"/>
          <w:sz w:val="21"/>
          <w:szCs w:val="44"/>
          <w:highlight w:val="none"/>
          <w:lang w:val="en-US" w:eastAsia="zh-CN" w:bidi="ar-SA"/>
        </w:rPr>
      </w:r>
      <w:r/>
    </w:p>
    <w:p>
      <w:pP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ind w:firstLine="2209"/>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ind w:firstLine="2209"/>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bookmarkEnd w:id="0"/>
      <w:r/>
      <w:bookmarkEnd w:id="1"/>
      <w:r/>
      <w:r/>
    </w:p>
    <w:p>
      <w:pPr>
        <w:ind w:firstLine="2209"/>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3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spacing w:line="43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43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43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ascii="仿宋" w:hAnsi="仿宋" w:eastAsia="仿宋" w:cs="仿宋"/>
          <w:b/>
          <w:bCs/>
          <w:color w:val="auto"/>
        </w:rPr>
      </w:pPr>
      <w:r/>
      <w:bookmarkStart w:id="2" w:name="_Toc28394"/>
      <w:r>
        <w:rPr>
          <w:rFonts w:hint="eastAsia" w:ascii="仿宋" w:hAnsi="仿宋" w:eastAsia="仿宋" w:cs="仿宋"/>
          <w:b/>
          <w:bCs/>
          <w:color w:val="auto"/>
        </w:rPr>
        <w:br w:type="page" w:clear="all"/>
      </w:r>
      <w:r/>
    </w:p>
    <w:p>
      <w:pPr>
        <w:pStyle w:val="759"/>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第一章    招标公告</w:t>
      </w:r>
      <w:bookmarkEnd w:id="2"/>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6"/>
      </w:tblGrid>
      <w:tr>
        <w:trPr>
          <w:trHeight w:val="1548"/>
        </w:trPr>
        <w:tc>
          <w:tcPr>
            <w:tcW w:w="9456" w:type="dxa"/>
            <w:vAlign w:val="top"/>
            <w:textDirection w:val="lrTb"/>
            <w:noWrap w:val="false"/>
          </w:tcPr>
          <w:p>
            <w:pP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项目概况：</w:t>
            </w:r>
            <w:r/>
          </w:p>
          <w:p>
            <w:pPr>
              <w:ind w:firstLine="24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金湖中等专业学校异地扩建项目图书馆设备采购项目</w:t>
            </w:r>
            <w:r>
              <w:rPr>
                <w:rFonts w:hint="eastAsia" w:ascii="仿宋" w:hAnsi="仿宋" w:eastAsia="仿宋" w:cs="仿宋"/>
                <w:color w:val="auto"/>
                <w:sz w:val="24"/>
                <w:highlight w:val="none"/>
                <w:lang w:val="en-US" w:eastAsia="zh-CN"/>
              </w:rPr>
              <w:t xml:space="preserve">(项目编号：JSZC-320831-ZQHJ-G2026-0050</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的潜在投标人应在“江苏政府采购网”或者“淮安市政府采购网”获取招标文件，并于202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11月12</w:t>
            </w:r>
            <w:r>
              <w:rPr>
                <w:rFonts w:hint="eastAsia" w:ascii="仿宋" w:hAnsi="仿宋" w:eastAsia="仿宋" w:cs="仿宋"/>
                <w:color w:val="auto"/>
                <w:sz w:val="24"/>
                <w:highlight w:val="none"/>
              </w:rPr>
              <w:t xml:space="preserve">日 09:00</w:t>
            </w:r>
            <w:r>
              <w:rPr>
                <w:rFonts w:hint="eastAsia" w:ascii="仿宋" w:hAnsi="仿宋" w:eastAsia="仿宋" w:cs="仿宋"/>
                <w:color w:val="auto"/>
                <w:sz w:val="24"/>
                <w:highlight w:val="none"/>
              </w:rPr>
              <w:t xml:space="preserve">（北京时间）前递交投标文件。</w:t>
            </w:r>
            <w:r/>
          </w:p>
        </w:tc>
      </w:tr>
    </w:tbl>
    <w:p>
      <w:pPr>
        <w:keepLines w:val="0"/>
        <w:keepNext w:val="0"/>
        <w:pageBreakBefore w:val="0"/>
        <w:spacing w:line="400" w:lineRule="exact"/>
        <w:widowControl w:val="off"/>
        <w:rPr>
          <w:rFonts w:hint="eastAsia" w:ascii="仿宋" w:hAnsi="仿宋" w:eastAsia="仿宋" w:cs="仿宋"/>
          <w:b/>
          <w:bCs/>
          <w:color w:val="auto"/>
          <w:sz w:val="24"/>
          <w:highlight w:val="none"/>
          <w:lang w:val="en-US"/>
        </w:rPr>
      </w:pPr>
      <w:r>
        <w:rPr>
          <w:rFonts w:hint="eastAsia" w:ascii="仿宋" w:hAnsi="仿宋" w:eastAsia="仿宋" w:cs="仿宋"/>
          <w:b/>
          <w:bCs/>
          <w:color w:val="auto"/>
          <w:sz w:val="24"/>
          <w:highlight w:val="none"/>
          <w:lang w:val="en-US"/>
        </w:rPr>
        <w:t xml:space="preserve">一、项目基本情况</w:t>
      </w:r>
      <w:r/>
    </w:p>
    <w:p>
      <w:pPr>
        <w:ind w:firstLine="283"/>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（一）</w:t>
      </w:r>
      <w:r>
        <w:rPr>
          <w:rFonts w:hint="eastAsia" w:ascii="仿宋" w:hAnsi="仿宋" w:eastAsia="仿宋" w:cs="仿宋"/>
          <w:color w:val="auto"/>
          <w:sz w:val="24"/>
          <w:highlight w:val="none"/>
        </w:rPr>
        <w:t xml:space="preserve">项目编号：JSZC-320831-ZQHJ-G2026-0050</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0000ff"/>
          <w:sz w:val="24"/>
          <w:highlight w:val="none"/>
          <w:lang w:val="en-US" w:eastAsia="zh-CN"/>
        </w:rPr>
        <w:t xml:space="preserve"> </w:t>
      </w:r>
      <w:r/>
    </w:p>
    <w:p>
      <w:pPr>
        <w:ind w:firstLine="283"/>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（二）</w:t>
      </w: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金湖中等专业学校异地扩建项目图书馆设备采购项目</w:t>
      </w:r>
      <w:r/>
    </w:p>
    <w:p>
      <w:pPr>
        <w:ind w:firstLine="283"/>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（三）</w:t>
      </w:r>
      <w:r>
        <w:rPr>
          <w:rFonts w:hint="eastAsia" w:ascii="仿宋" w:hAnsi="仿宋" w:eastAsia="仿宋" w:cs="仿宋"/>
          <w:color w:val="auto"/>
          <w:sz w:val="24"/>
          <w:highlight w:val="none"/>
        </w:rPr>
        <w:t xml:space="preserve">预算金额：</w:t>
      </w:r>
      <w:r>
        <w:rPr>
          <w:rFonts w:hint="eastAsia" w:ascii="仿宋" w:hAnsi="仿宋" w:eastAsia="仿宋" w:cs="仿宋"/>
          <w:color w:val="auto"/>
          <w:sz w:val="24"/>
          <w:highlight w:val="none"/>
          <w:lang w:val="en-US" w:eastAsia="zh-CN"/>
        </w:rPr>
        <w:t xml:space="preserve">501</w:t>
      </w:r>
      <w:r>
        <w:rPr>
          <w:rFonts w:hint="eastAsia" w:ascii="仿宋" w:hAnsi="仿宋" w:eastAsia="仿宋" w:cs="仿宋"/>
          <w:color w:val="auto"/>
          <w:sz w:val="24"/>
          <w:highlight w:val="none"/>
        </w:rPr>
        <w:t xml:space="preserve">万元 </w:t>
      </w:r>
      <w:r/>
    </w:p>
    <w:p>
      <w:pPr>
        <w:ind w:firstLine="283"/>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（四）</w:t>
      </w:r>
      <w:r>
        <w:rPr>
          <w:rFonts w:hint="eastAsia" w:ascii="仿宋" w:hAnsi="仿宋" w:eastAsia="仿宋" w:cs="仿宋"/>
          <w:color w:val="auto"/>
          <w:sz w:val="24"/>
          <w:highlight w:val="none"/>
        </w:rPr>
        <w:t xml:space="preserve">最高限价：</w:t>
      </w:r>
      <w:r>
        <w:rPr>
          <w:rFonts w:hint="eastAsia" w:ascii="仿宋" w:hAnsi="仿宋" w:eastAsia="仿宋" w:cs="仿宋"/>
          <w:color w:val="auto"/>
          <w:sz w:val="24"/>
          <w:highlight w:val="none"/>
          <w:lang w:val="en-US" w:eastAsia="zh-CN"/>
        </w:rPr>
        <w:t xml:space="preserve">501</w:t>
      </w:r>
      <w:r>
        <w:rPr>
          <w:rFonts w:hint="eastAsia" w:ascii="仿宋" w:hAnsi="仿宋" w:eastAsia="仿宋" w:cs="仿宋"/>
          <w:color w:val="auto"/>
          <w:sz w:val="24"/>
          <w:highlight w:val="none"/>
        </w:rPr>
        <w:t xml:space="preserve">万元（投标报价不得超过最高限价，否则作</w:t>
      </w:r>
      <w:r>
        <w:rPr>
          <w:rFonts w:hint="eastAsia" w:ascii="仿宋" w:hAnsi="仿宋" w:eastAsia="仿宋" w:cs="仿宋"/>
          <w:color w:val="auto"/>
          <w:sz w:val="24"/>
          <w:highlight w:val="none"/>
          <w:lang w:val="en-US" w:eastAsia="zh-CN"/>
        </w:rPr>
        <w:t xml:space="preserve">无效响应</w:t>
      </w:r>
      <w:r>
        <w:rPr>
          <w:rFonts w:hint="eastAsia" w:ascii="仿宋" w:hAnsi="仿宋" w:eastAsia="仿宋" w:cs="仿宋"/>
          <w:color w:val="auto"/>
          <w:sz w:val="24"/>
          <w:highlight w:val="none"/>
        </w:rPr>
        <w:t xml:space="preserve">处理）</w:t>
      </w:r>
      <w:r/>
    </w:p>
    <w:p>
      <w:pPr>
        <w:ind w:firstLine="283"/>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（五）</w:t>
      </w:r>
      <w:r>
        <w:rPr>
          <w:rFonts w:hint="eastAsia" w:ascii="仿宋" w:hAnsi="仿宋" w:eastAsia="仿宋" w:cs="仿宋"/>
          <w:color w:val="auto"/>
          <w:sz w:val="24"/>
          <w:highlight w:val="none"/>
        </w:rPr>
        <w:t xml:space="preserve">采购方式：公开招标 </w:t>
      </w:r>
      <w:r/>
    </w:p>
    <w:p>
      <w:pPr>
        <w:ind w:firstLine="283"/>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（六）</w:t>
      </w:r>
      <w:r>
        <w:rPr>
          <w:rFonts w:hint="eastAsia" w:ascii="仿宋" w:hAnsi="仿宋" w:eastAsia="仿宋" w:cs="仿宋"/>
          <w:color w:val="auto"/>
          <w:sz w:val="24"/>
          <w:highlight w:val="none"/>
        </w:rPr>
        <w:t xml:space="preserve">采购需求：阅览桌椅、</w:t>
      </w:r>
      <w:r>
        <w:rPr>
          <w:rFonts w:hint="eastAsia" w:ascii="仿宋" w:hAnsi="仿宋" w:eastAsia="仿宋" w:cs="仿宋"/>
          <w:color w:val="auto"/>
          <w:sz w:val="24"/>
          <w:highlight w:val="none"/>
          <w:lang w:eastAsia="zh-CN"/>
        </w:rPr>
        <w:t xml:space="preserve">木护板书架</w:t>
      </w:r>
      <w:r>
        <w:rPr>
          <w:rFonts w:hint="eastAsia" w:ascii="仿宋" w:hAnsi="仿宋" w:eastAsia="仿宋" w:cs="仿宋"/>
          <w:color w:val="auto"/>
          <w:sz w:val="24"/>
          <w:highlight w:val="none"/>
        </w:rPr>
        <w:t xml:space="preserve">、电子图书、</w:t>
      </w:r>
      <w:r>
        <w:rPr>
          <w:rFonts w:hint="eastAsia" w:ascii="仿宋" w:hAnsi="仿宋" w:eastAsia="仿宋" w:cs="仿宋"/>
          <w:color w:val="auto"/>
          <w:sz w:val="24"/>
          <w:highlight w:val="none"/>
          <w:lang w:eastAsia="zh-CN"/>
        </w:rPr>
        <w:t xml:space="preserve">实体</w:t>
      </w:r>
      <w:r>
        <w:rPr>
          <w:rFonts w:hint="eastAsia" w:ascii="仿宋" w:hAnsi="仿宋" w:eastAsia="仿宋" w:cs="仿宋"/>
          <w:color w:val="auto"/>
          <w:sz w:val="24"/>
          <w:highlight w:val="none"/>
        </w:rPr>
        <w:t xml:space="preserve">图书、图书管理软件、图书馆借还书机等</w:t>
      </w:r>
      <w:r>
        <w:rPr>
          <w:rFonts w:hint="eastAsia" w:ascii="仿宋" w:hAnsi="仿宋" w:eastAsia="仿宋" w:cs="仿宋"/>
          <w:color w:val="auto"/>
          <w:sz w:val="24"/>
          <w:highlight w:val="none"/>
          <w:lang w:eastAsia="zh-CN"/>
        </w:rPr>
        <w:t xml:space="preserve">图书馆设备采购</w:t>
      </w:r>
      <w:r>
        <w:rPr>
          <w:rFonts w:hint="eastAsia" w:ascii="仿宋" w:hAnsi="仿宋" w:eastAsia="仿宋" w:cs="仿宋"/>
          <w:color w:val="auto"/>
          <w:sz w:val="24"/>
          <w:highlight w:val="none"/>
        </w:rPr>
        <w:t xml:space="preserve">（详见招标文件第五章采购需求）</w:t>
      </w:r>
      <w:r/>
    </w:p>
    <w:p>
      <w:pPr>
        <w:ind w:firstLine="283"/>
        <w:keepLines w:val="0"/>
        <w:keepNext w:val="0"/>
        <w:pageBreakBefore w:val="0"/>
        <w:spacing w:line="400" w:lineRule="exact"/>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（七）</w:t>
      </w:r>
      <w:r>
        <w:rPr>
          <w:rFonts w:hint="eastAsia" w:ascii="仿宋" w:hAnsi="仿宋" w:eastAsia="仿宋" w:cs="仿宋"/>
          <w:color w:val="auto"/>
          <w:sz w:val="24"/>
          <w:highlight w:val="none"/>
        </w:rPr>
        <w:t xml:space="preserve">合同履行期限：</w:t>
      </w:r>
      <w:r>
        <w:rPr>
          <w:rFonts w:hint="eastAsia" w:ascii="仿宋" w:hAnsi="仿宋" w:eastAsia="仿宋" w:cs="仿宋"/>
          <w:color w:val="auto"/>
          <w:sz w:val="24"/>
          <w:highlight w:val="none"/>
          <w:lang w:val="en-US" w:eastAsia="zh-CN"/>
        </w:rPr>
        <w:t xml:space="preserve">合同签订且收到采购人进场通知后60个日历天内，完成全部货物供货、设备安装、软件部署、图书加工及整体调试工作，并通过采购人综合验收交付使用。</w:t>
      </w:r>
      <w:r/>
    </w:p>
    <w:p>
      <w:pPr>
        <w:ind w:firstLine="283"/>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（八）本项目（是/否）接受联合体投标：否</w:t>
      </w:r>
      <w:r/>
    </w:p>
    <w:p>
      <w:pPr>
        <w:keepLines w:val="0"/>
        <w:keepNext w:val="0"/>
        <w:pageBreakBefore w:val="0"/>
        <w:spacing w:line="400" w:lineRule="exact"/>
        <w:widowControl w:val="off"/>
        <w:rPr>
          <w:rFonts w:hint="eastAsia" w:ascii="仿宋" w:hAnsi="仿宋" w:eastAsia="仿宋" w:cs="仿宋"/>
          <w:b/>
          <w:bCs/>
          <w:color w:val="auto"/>
          <w:sz w:val="24"/>
          <w:highlight w:val="none"/>
          <w:lang w:val="en-US"/>
        </w:rPr>
      </w:pPr>
      <w:r>
        <w:rPr>
          <w:rFonts w:hint="eastAsia" w:ascii="仿宋" w:hAnsi="仿宋" w:eastAsia="仿宋" w:cs="仿宋"/>
          <w:b/>
          <w:bCs/>
          <w:color w:val="auto"/>
          <w:sz w:val="24"/>
          <w:highlight w:val="none"/>
          <w:lang w:val="en-US"/>
        </w:rPr>
        <w:t xml:space="preserve">二、申请人的资格要求</w:t>
      </w:r>
      <w:r/>
    </w:p>
    <w:p>
      <w:pPr>
        <w:ind w:firstLine="283"/>
        <w:keepLines w:val="0"/>
        <w:keepNext w:val="0"/>
        <w:pageBreakBefore w:val="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（一）</w:t>
      </w:r>
      <w:r>
        <w:rPr>
          <w:rFonts w:hint="eastAsia" w:ascii="仿宋" w:hAnsi="仿宋" w:eastAsia="仿宋" w:cs="仿宋"/>
          <w:color w:val="auto"/>
          <w:sz w:val="24"/>
          <w:highlight w:val="none"/>
        </w:rPr>
        <w:t xml:space="preserve">符合《中华人民共和国政府采购法》第二十二条规定的六项条件</w:t>
      </w:r>
      <w:r>
        <w:rPr>
          <w:rFonts w:hint="eastAsia" w:ascii="仿宋" w:hAnsi="仿宋" w:eastAsia="仿宋" w:cs="仿宋"/>
          <w:color w:val="auto"/>
          <w:sz w:val="24"/>
          <w:highlight w:val="none"/>
          <w:lang w:eastAsia="zh-CN"/>
        </w:rPr>
        <w:t xml:space="preserve">。</w:t>
      </w:r>
      <w:r/>
    </w:p>
    <w:p>
      <w:pPr>
        <w:ind w:firstLine="283"/>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（二）</w:t>
      </w:r>
      <w:r>
        <w:rPr>
          <w:rFonts w:hint="eastAsia" w:ascii="仿宋" w:hAnsi="仿宋" w:eastAsia="仿宋" w:cs="仿宋"/>
          <w:color w:val="auto"/>
          <w:sz w:val="24"/>
          <w:highlight w:val="none"/>
        </w:rPr>
        <w:t xml:space="preserve">落实政府采购政策需满足的资格要求：</w:t>
      </w:r>
      <w:r/>
    </w:p>
    <w:p>
      <w:pPr>
        <w:ind w:firstLine="283"/>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本项目按照以下第</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b/>
          <w:bCs/>
          <w:color w:val="auto"/>
          <w:sz w:val="24"/>
          <w:highlight w:val="none"/>
          <w:u w:val="single"/>
          <w:lang w:val="en-US" w:eastAsia="zh-CN"/>
        </w:rPr>
        <w:t xml:space="preserve">3 </w:t>
      </w:r>
      <w:r>
        <w:rPr>
          <w:rFonts w:hint="eastAsia" w:ascii="仿宋" w:hAnsi="仿宋" w:eastAsia="仿宋" w:cs="仿宋"/>
          <w:color w:val="auto"/>
          <w:sz w:val="24"/>
          <w:highlight w:val="none"/>
        </w:rPr>
        <w:t xml:space="preserve">种方式落实政府采购促进中小企业发展的要求：</w:t>
      </w:r>
      <w:r/>
    </w:p>
    <w:p>
      <w:pPr>
        <w:ind w:firstLine="454"/>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本项目为专门面向中小企业采购的项目。</w:t>
      </w:r>
      <w:r/>
    </w:p>
    <w:p>
      <w:pPr>
        <w:ind w:firstLine="454"/>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本项目通过以下第（）种方式预留部分采购份额采购中小企业服务：</w:t>
      </w:r>
      <w:r/>
    </w:p>
    <w:p>
      <w:pPr>
        <w:ind w:firstLine="454"/>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①本项目要求</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以联合体形式参加，中小企业合同金额应当达到的比例为%，其中小微企业所占比例应为%（两项比例均应符合《政府采购促进中小企业发展管理办法》第八条规定）。</w:t>
      </w:r>
      <w:r/>
    </w:p>
    <w:p>
      <w:pPr>
        <w:ind w:firstLine="454"/>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②本项目要求</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进行合同分包，中小企业合同金额应当达到的比例为%，其中小微企业所占比例应为%（两项比例均应符合《政府采购促进中小企业发展管理办法》第八条规定）。</w:t>
      </w:r>
      <w:r/>
    </w:p>
    <w:p>
      <w:pPr>
        <w:ind w:firstLine="454"/>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本项目为非预留份额的采购项目，对小微企业报价给予扣除，用扣除后的价格参加评审，具体详见第二章“</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须知”。</w:t>
      </w:r>
      <w:r/>
    </w:p>
    <w:p>
      <w:pPr>
        <w:ind w:firstLine="420"/>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val="zh-CN" w:eastAsia="zh-CN"/>
        </w:rPr>
        <w:t xml:space="preserve">监狱企业、残疾人福利性单位视同小微企业；符合中小企业划分标准的个体工商户，在采购活动中视同中小企业，享受政府采购支持中小企业发展政策。</w:t>
      </w:r>
      <w:r/>
    </w:p>
    <w:p>
      <w:pPr>
        <w:ind w:firstLine="283"/>
        <w:keepLines w:val="0"/>
        <w:keepNext w:val="0"/>
        <w:pageBreakBefore w:val="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（三）本项目不接受联合体</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lang w:eastAsia="zh-CN"/>
        </w:rPr>
        <w:t xml:space="preserve">参加投标。</w:t>
      </w:r>
      <w:r/>
    </w:p>
    <w:p>
      <w:pPr>
        <w:ind w:firstLine="283"/>
        <w:keepLines w:val="0"/>
        <w:keepNext w:val="0"/>
        <w:pageBreakBefore w:val="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（四）拒绝符合下述条件的</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lang w:eastAsia="zh-CN"/>
        </w:rPr>
        <w:t xml:space="preserve">参加本次采购活动：</w:t>
      </w:r>
      <w:r/>
    </w:p>
    <w:p>
      <w:pPr>
        <w:ind w:firstLine="454"/>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1.投标人</w:t>
      </w:r>
      <w:r>
        <w:rPr>
          <w:rFonts w:hint="eastAsia" w:ascii="仿宋" w:hAnsi="仿宋" w:eastAsia="仿宋" w:cs="仿宋"/>
          <w:color w:val="auto"/>
          <w:sz w:val="24"/>
          <w:highlight w:val="none"/>
        </w:rPr>
        <w:t xml:space="preserve">单位负责人为同一人或者存在直接控股、管理关系的不同</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，不得同时参加同一合同项下的政府采购活动；</w:t>
      </w:r>
      <w:r/>
    </w:p>
    <w:p>
      <w:pPr>
        <w:ind w:firstLine="454"/>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凡为采购项目提供整体设计、规范编制或者项目管理、监理、检测等服务的</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，不得再参加本项目的采购活动；</w:t>
      </w:r>
      <w:r/>
    </w:p>
    <w:p>
      <w:pPr>
        <w:ind w:firstLine="454"/>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“列入失信被执行人、重大税收违法案件当事人名单、政府采购严重违法失信行为记录名单中的</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不得参加本项目</w:t>
      </w:r>
      <w:r>
        <w:rPr>
          <w:rFonts w:hint="eastAsia" w:ascii="仿宋" w:hAnsi="仿宋" w:eastAsia="仿宋" w:cs="仿宋"/>
          <w:color w:val="auto"/>
          <w:sz w:val="24"/>
          <w:highlight w:val="none"/>
          <w:lang w:eastAsia="zh-CN"/>
        </w:rPr>
        <w:t xml:space="preserve">的</w:t>
      </w:r>
      <w:r>
        <w:rPr>
          <w:rFonts w:hint="eastAsia" w:ascii="仿宋" w:hAnsi="仿宋" w:eastAsia="仿宋" w:cs="仿宋"/>
          <w:color w:val="auto"/>
          <w:sz w:val="24"/>
          <w:highlight w:val="none"/>
        </w:rPr>
        <w:t xml:space="preserve">采购活动”；</w:t>
      </w:r>
      <w:r/>
    </w:p>
    <w:p>
      <w:pPr>
        <w:ind w:firstLine="283"/>
        <w:keepLines w:val="0"/>
        <w:keepNext w:val="0"/>
        <w:pageBreakBefore w:val="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（五）报价</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lang w:eastAsia="zh-CN"/>
        </w:rPr>
        <w:t xml:space="preserve">提供下列之一：</w:t>
      </w:r>
      <w:r/>
    </w:p>
    <w:p>
      <w:pPr>
        <w:ind w:firstLine="454"/>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1.投标人</w:t>
      </w:r>
      <w:r>
        <w:rPr>
          <w:rFonts w:hint="eastAsia" w:ascii="仿宋" w:hAnsi="仿宋" w:eastAsia="仿宋" w:cs="仿宋"/>
          <w:color w:val="auto"/>
          <w:sz w:val="24"/>
          <w:highlight w:val="none"/>
        </w:rPr>
        <w:t xml:space="preserve">法定代表人参加投标的，提供法定代表人资格证明（格式按照示范格式一要求）和法定代表人有效身份证；</w:t>
      </w:r>
      <w:r/>
    </w:p>
    <w:p>
      <w:pPr>
        <w:ind w:firstLine="454"/>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2.投标人</w:t>
      </w:r>
      <w:r>
        <w:rPr>
          <w:rFonts w:hint="eastAsia" w:ascii="仿宋" w:hAnsi="仿宋" w:eastAsia="仿宋" w:cs="仿宋"/>
          <w:color w:val="auto"/>
          <w:sz w:val="24"/>
          <w:highlight w:val="none"/>
        </w:rPr>
        <w:t xml:space="preserve">授权委托人参加投标的，提供授权委托书（格式按照示范格式二要求）和受托人有效身份证。</w:t>
      </w:r>
      <w:r/>
    </w:p>
    <w:p>
      <w:pPr>
        <w:ind w:firstLine="283"/>
        <w:keepLines w:val="0"/>
        <w:keepNext w:val="0"/>
        <w:pageBreakBefore w:val="0"/>
        <w:spacing w:line="400" w:lineRule="exact"/>
        <w:widowControl w:val="off"/>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 xml:space="preserve">（六）本项目的特定资格要求：</w:t>
      </w:r>
      <w:r>
        <w:rPr>
          <w:rFonts w:hint="eastAsia" w:ascii="仿宋" w:hAnsi="仿宋" w:eastAsia="仿宋" w:cs="仿宋"/>
          <w:color w:val="auto"/>
          <w:sz w:val="24"/>
          <w:highlight w:val="none"/>
        </w:rPr>
        <w:t xml:space="preserve">投标人须持有出版行政主管部门核发、在有效期内的《出版物经营许可证》。</w:t>
      </w:r>
      <w:r/>
    </w:p>
    <w:p>
      <w:pPr>
        <w:keepLines w:val="0"/>
        <w:keepNext w:val="0"/>
        <w:pageBreakBefore w:val="0"/>
        <w:spacing w:line="40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三、获取招标文件</w:t>
      </w:r>
      <w:r/>
    </w:p>
    <w:p>
      <w:pPr>
        <w:ind w:firstLine="480"/>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时间：自招标文件公告发布之日起5个工作日 </w:t>
      </w:r>
      <w:r/>
    </w:p>
    <w:p>
      <w:pPr>
        <w:ind w:firstLine="480"/>
        <w:keepLines w:val="0"/>
        <w:keepNext w:val="0"/>
        <w:pageBreakBefore w:val="0"/>
        <w:spacing w:line="400" w:lineRule="exac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地点：江苏政府采购网或淮安市政府采购网</w:t>
      </w:r>
      <w:r/>
    </w:p>
    <w:p>
      <w:pPr>
        <w:keepLines w:val="0"/>
        <w:keepNext w:val="0"/>
        <w:pageBreakBefore w:val="0"/>
        <w:spacing w:line="40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四、提交投标文件时间、开标时间和地点</w:t>
      </w:r>
      <w:r/>
    </w:p>
    <w:p>
      <w:pPr>
        <w:ind w:firstLine="480"/>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时间：</w:t>
      </w:r>
      <w:r>
        <w:rPr>
          <w:rFonts w:hint="eastAsia" w:ascii="仿宋" w:hAnsi="仿宋" w:eastAsia="仿宋" w:cs="仿宋"/>
          <w:b/>
          <w:bCs/>
          <w:color w:val="auto"/>
          <w:sz w:val="24"/>
          <w:highlight w:val="none"/>
        </w:rPr>
        <w:t xml:space="preserve">202</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lang w:eastAsia="zh-CN"/>
        </w:rPr>
        <w:t xml:space="preserve">年</w:t>
      </w:r>
      <w:r>
        <w:rPr>
          <w:rFonts w:hint="eastAsia" w:ascii="仿宋" w:hAnsi="仿宋" w:eastAsia="仿宋" w:cs="仿宋"/>
          <w:b/>
          <w:bCs/>
          <w:color w:val="auto"/>
          <w:sz w:val="24"/>
          <w:highlight w:val="none"/>
          <w:lang w:val="en-US" w:eastAsia="zh-CN"/>
        </w:rPr>
        <w:t xml:space="preserve">11月12日</w:t>
      </w:r>
      <w:r>
        <w:rPr>
          <w:rFonts w:hint="eastAsia" w:ascii="仿宋" w:hAnsi="仿宋" w:eastAsia="仿宋" w:cs="仿宋"/>
          <w:b/>
          <w:bCs/>
          <w:color w:val="auto"/>
          <w:sz w:val="24"/>
          <w:highlight w:val="none"/>
        </w:rPr>
        <w:t xml:space="preserve"> 09：00</w:t>
      </w:r>
      <w:r>
        <w:rPr>
          <w:rFonts w:hint="eastAsia" w:ascii="仿宋" w:hAnsi="仿宋" w:eastAsia="仿宋" w:cs="仿宋"/>
          <w:color w:val="auto"/>
          <w:sz w:val="24"/>
          <w:highlight w:val="none"/>
        </w:rPr>
        <w:t xml:space="preserve">（北京时间）</w:t>
      </w:r>
      <w:bookmarkStart w:id="36" w:name="_GoBack"/>
      <w:r/>
      <w:bookmarkEnd w:id="36"/>
      <w:r/>
      <w:r/>
    </w:p>
    <w:p>
      <w:pPr>
        <w:ind w:firstLine="480"/>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地点：“苏采云”政府采购交易系统网上开标大厅</w:t>
      </w:r>
      <w:r/>
    </w:p>
    <w:p>
      <w:pPr>
        <w:keepLines w:val="0"/>
        <w:keepNext w:val="0"/>
        <w:pageBreakBefore w:val="0"/>
        <w:spacing w:line="40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五、公告期限</w:t>
      </w:r>
      <w:r/>
    </w:p>
    <w:p>
      <w:pPr>
        <w:ind w:firstLine="485"/>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自本公告发布之日起5个工作日</w:t>
      </w:r>
      <w:r/>
    </w:p>
    <w:p>
      <w:pPr>
        <w:keepLines w:val="0"/>
        <w:keepNext w:val="0"/>
        <w:pageBreakBefore w:val="0"/>
        <w:spacing w:line="40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六、其他补充事宜</w:t>
      </w:r>
      <w:r/>
    </w:p>
    <w:p>
      <w:pPr>
        <w:ind w:firstLine="480"/>
        <w:jc w:val="left"/>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本项目采用全流程不见面电子化交易。评审仅以系统上传加盖电子</w:t>
      </w:r>
      <w:r>
        <w:rPr>
          <w:rFonts w:hint="eastAsia" w:ascii="仿宋" w:hAnsi="仿宋" w:eastAsia="仿宋" w:cs="仿宋"/>
          <w:color w:val="auto"/>
          <w:sz w:val="24"/>
          <w:highlight w:val="none"/>
          <w:lang w:eastAsia="zh-CN"/>
        </w:rPr>
        <w:t xml:space="preserve">公章</w:t>
      </w:r>
      <w:r>
        <w:rPr>
          <w:rFonts w:hint="eastAsia" w:ascii="仿宋" w:hAnsi="仿宋" w:eastAsia="仿宋" w:cs="仿宋"/>
          <w:color w:val="auto"/>
          <w:sz w:val="24"/>
          <w:highlight w:val="none"/>
        </w:rPr>
        <w:t xml:space="preserve">扫描件为准，纸质文件仅中标后存档，不作为评审依据；电子</w:t>
      </w:r>
      <w:r>
        <w:rPr>
          <w:rFonts w:hint="eastAsia" w:ascii="仿宋" w:hAnsi="仿宋" w:eastAsia="仿宋" w:cs="仿宋"/>
          <w:color w:val="auto"/>
          <w:sz w:val="24"/>
          <w:highlight w:val="none"/>
          <w:lang w:eastAsia="zh-CN"/>
        </w:rPr>
        <w:t xml:space="preserve">公章</w:t>
      </w:r>
      <w:r>
        <w:rPr>
          <w:rFonts w:hint="eastAsia" w:ascii="仿宋" w:hAnsi="仿宋" w:eastAsia="仿宋" w:cs="仿宋"/>
          <w:color w:val="auto"/>
          <w:sz w:val="24"/>
          <w:highlight w:val="none"/>
        </w:rPr>
        <w:t xml:space="preserve">与实体公章具备同等法律效力。请</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严格按照招标文件的规定编制、提交投标文件，否则所造成的一切后果由</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自负。</w:t>
      </w:r>
      <w:r/>
    </w:p>
    <w:p>
      <w:pPr>
        <w:ind w:firstLine="480"/>
        <w:jc w:val="left"/>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本项目</w:t>
      </w:r>
      <w:r>
        <w:rPr>
          <w:rFonts w:hint="eastAsia" w:ascii="仿宋" w:hAnsi="仿宋" w:eastAsia="仿宋" w:cs="仿宋"/>
          <w:color w:val="auto"/>
          <w:sz w:val="24"/>
          <w:highlight w:val="none"/>
          <w:lang w:eastAsia="zh-CN"/>
        </w:rPr>
        <w:t xml:space="preserve">免收</w:t>
      </w:r>
      <w:r>
        <w:rPr>
          <w:rFonts w:hint="eastAsia" w:ascii="仿宋" w:hAnsi="仿宋" w:eastAsia="仿宋" w:cs="仿宋"/>
          <w:color w:val="auto"/>
          <w:sz w:val="24"/>
          <w:highlight w:val="none"/>
        </w:rPr>
        <w:t xml:space="preserve">投标保证金。</w:t>
      </w:r>
      <w:r/>
    </w:p>
    <w:p>
      <w:pPr>
        <w:ind w:firstLine="480"/>
        <w:jc w:val="left"/>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本项目仅采购非进口产品（注：本文件所称进口产品是指通过中国海关报关验放进入中国境内且产自关境外的产品）。</w:t>
      </w:r>
      <w:r/>
    </w:p>
    <w:p>
      <w:pPr>
        <w:ind w:firstLine="480"/>
        <w:jc w:val="left"/>
        <w:keepLines w:val="0"/>
        <w:keepNext w:val="0"/>
        <w:pageBreakBefore w:val="0"/>
        <w:spacing w:line="400" w:lineRule="exact"/>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本项目采购标的对应的中小企业划分标准所属行业</w:t>
      </w:r>
      <w:r>
        <w:rPr>
          <w:rFonts w:hint="eastAsia" w:ascii="仿宋" w:hAnsi="仿宋" w:eastAsia="仿宋" w:cs="仿宋"/>
          <w:color w:val="auto"/>
          <w:sz w:val="24"/>
          <w:highlight w:val="none"/>
          <w:lang w:val="en-US" w:eastAsia="zh-CN"/>
        </w:rPr>
        <w:t xml:space="preserve">:因本项目为多品类混合政府采购项目，包含以下品目，各品目中小企业划分标准所属行业如下：</w:t>
      </w:r>
      <w:r/>
    </w:p>
    <w:p>
      <w:pPr>
        <w:ind w:firstLine="480"/>
        <w:jc w:val="left"/>
        <w:keepLines w:val="0"/>
        <w:keepNext w:val="0"/>
        <w:pageBreakBefore w:val="0"/>
        <w:spacing w:line="400" w:lineRule="exact"/>
        <w:widowControl w:val="off"/>
        <w:rPr>
          <w:rFonts w:hint="eastAsia" w:ascii="仿宋" w:hAnsi="仿宋" w:eastAsia="仿宋" w:cs="仿宋"/>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品目1（阅览桌椅、木护板书架、图书馆借还书机、墨水屏及配套支架、充电柜、展示大屏、图书查询机、图书杀菌机、图书盘点车、还书箱、一体式馆员工作站、图书扫码枪）：</w:t>
      </w:r>
      <w:r>
        <w:rPr>
          <w:rFonts w:hint="eastAsia" w:ascii="仿宋" w:hAnsi="仿宋" w:eastAsia="仿宋" w:cs="仿宋"/>
          <w:color w:val="auto"/>
          <w:sz w:val="24"/>
          <w:highlight w:val="none"/>
          <w:u w:val="single"/>
          <w:lang w:val="en-US" w:eastAsia="zh-CN"/>
        </w:rPr>
        <w:t xml:space="preserve">工业</w:t>
      </w:r>
      <w:r/>
    </w:p>
    <w:p>
      <w:pPr>
        <w:ind w:firstLine="480"/>
        <w:jc w:val="left"/>
        <w:keepLines w:val="0"/>
        <w:keepNext w:val="0"/>
        <w:pageBreakBefore w:val="0"/>
        <w:spacing w:line="400" w:lineRule="exact"/>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品目2（实体图书、电子图书）：</w:t>
      </w:r>
      <w:r>
        <w:rPr>
          <w:rFonts w:hint="eastAsia" w:ascii="仿宋" w:hAnsi="仿宋" w:eastAsia="仿宋" w:cs="仿宋"/>
          <w:color w:val="auto"/>
          <w:sz w:val="24"/>
          <w:highlight w:val="none"/>
          <w:u w:val="single"/>
          <w:lang w:val="en-US" w:eastAsia="zh-CN"/>
        </w:rPr>
        <w:t xml:space="preserve">其他未列明行业</w:t>
      </w:r>
      <w:r/>
    </w:p>
    <w:p>
      <w:pPr>
        <w:ind w:firstLine="480"/>
        <w:jc w:val="left"/>
        <w:keepLines w:val="0"/>
        <w:keepNext w:val="0"/>
        <w:pageBreakBefore w:val="0"/>
        <w:spacing w:line="400" w:lineRule="exact"/>
        <w:widowControl w:val="off"/>
        <w:rPr>
          <w:rFonts w:hint="eastAsia"/>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品目3（图书馆智慧管理系统、图书管理软件）：</w:t>
      </w:r>
      <w:r>
        <w:rPr>
          <w:rFonts w:hint="eastAsia" w:ascii="仿宋" w:hAnsi="仿宋" w:eastAsia="仿宋" w:cs="仿宋"/>
          <w:color w:val="auto"/>
          <w:sz w:val="24"/>
          <w:highlight w:val="none"/>
          <w:u w:val="single"/>
          <w:lang w:val="en-US" w:eastAsia="zh-CN"/>
        </w:rPr>
        <w:t xml:space="preserve">软件和信息技术服务业</w:t>
      </w:r>
      <w:r/>
    </w:p>
    <w:p>
      <w:pPr>
        <w:ind w:firstLine="480"/>
        <w:jc w:val="left"/>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采购代理（下称代理人）：</w:t>
      </w:r>
      <w:r>
        <w:rPr>
          <w:rFonts w:hint="eastAsia" w:ascii="仿宋" w:hAnsi="仿宋" w:eastAsia="仿宋" w:cs="仿宋"/>
          <w:color w:val="auto"/>
          <w:sz w:val="24"/>
          <w:highlight w:val="none"/>
          <w:lang w:val="en-US" w:eastAsia="zh-CN"/>
        </w:rPr>
        <w:t xml:space="preserve">招标人</w:t>
      </w:r>
      <w:r>
        <w:rPr>
          <w:rFonts w:hint="eastAsia" w:ascii="仿宋" w:hAnsi="仿宋" w:eastAsia="仿宋" w:cs="仿宋"/>
          <w:color w:val="auto"/>
          <w:sz w:val="24"/>
          <w:highlight w:val="none"/>
        </w:rPr>
        <w:t xml:space="preserve">委托</w:t>
      </w:r>
      <w:r>
        <w:rPr>
          <w:rFonts w:hint="eastAsia" w:ascii="仿宋" w:hAnsi="仿宋" w:eastAsia="仿宋" w:cs="仿宋"/>
          <w:color w:val="auto"/>
          <w:sz w:val="24"/>
          <w:highlight w:val="none"/>
          <w:lang w:eastAsia="zh-CN"/>
        </w:rPr>
        <w:t xml:space="preserve">中企华建友工程管理有限公司</w:t>
      </w:r>
      <w:r>
        <w:rPr>
          <w:rFonts w:hint="eastAsia" w:ascii="仿宋" w:hAnsi="仿宋" w:eastAsia="仿宋" w:cs="仿宋"/>
          <w:color w:val="auto"/>
          <w:sz w:val="24"/>
          <w:highlight w:val="none"/>
        </w:rPr>
        <w:t xml:space="preserve">负责代理本次招标的相关事宜。</w:t>
      </w:r>
      <w:r/>
    </w:p>
    <w:p>
      <w:pPr>
        <w:ind w:firstLine="480"/>
        <w:jc w:val="left"/>
        <w:keepLines w:val="0"/>
        <w:keepNext w:val="0"/>
        <w:pageBreakBefore w:val="0"/>
        <w:spacing w:line="400" w:lineRule="exact"/>
        <w:widowControl w:val="off"/>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采购代理费：参照苏政采协[2024]20号文件规定标准的</w:t>
      </w:r>
      <w:r>
        <w:rPr>
          <w:rFonts w:hint="eastAsia" w:ascii="仿宋" w:hAnsi="仿宋" w:eastAsia="仿宋" w:cs="仿宋"/>
          <w:color w:val="auto"/>
          <w:sz w:val="24"/>
          <w:highlight w:val="none"/>
          <w:lang w:val="en-US" w:eastAsia="zh-CN"/>
        </w:rPr>
        <w:t xml:space="preserve">85</w:t>
      </w:r>
      <w:r>
        <w:rPr>
          <w:rFonts w:hint="eastAsia" w:ascii="仿宋" w:hAnsi="仿宋" w:eastAsia="仿宋" w:cs="仿宋"/>
          <w:color w:val="auto"/>
          <w:sz w:val="24"/>
          <w:highlight w:val="none"/>
        </w:rPr>
        <w:t xml:space="preserve">%为此次项目的招标代理费，中标人在领取中标通知书前向采购代理人一次性缴纳采购代理费。此费用包含在投标报价中，不单独列项。</w:t>
      </w:r>
      <w:r>
        <w:rPr>
          <w:rFonts w:hint="eastAsia" w:ascii="仿宋" w:hAnsi="仿宋" w:eastAsia="仿宋" w:cs="仿宋"/>
          <w:color w:val="auto"/>
          <w:sz w:val="24"/>
          <w:highlight w:val="none"/>
          <w:lang w:eastAsia="zh-CN"/>
        </w:rPr>
        <w:t xml:space="preserve">计</w:t>
      </w:r>
      <w:r>
        <w:rPr>
          <w:rFonts w:hint="eastAsia" w:ascii="仿宋" w:hAnsi="仿宋" w:eastAsia="仿宋" w:cs="仿宋"/>
          <w:color w:val="auto"/>
          <w:sz w:val="24"/>
          <w:highlight w:val="none"/>
        </w:rPr>
        <w:t xml:space="preserve">费基数为本项目</w:t>
      </w:r>
      <w:r>
        <w:rPr>
          <w:rFonts w:hint="eastAsia" w:ascii="仿宋" w:hAnsi="仿宋" w:eastAsia="仿宋" w:cs="仿宋"/>
          <w:color w:val="auto"/>
          <w:sz w:val="24"/>
          <w:highlight w:val="none"/>
          <w:lang w:eastAsia="zh-CN"/>
        </w:rPr>
        <w:t xml:space="preserve">中标价。</w:t>
      </w:r>
      <w:r/>
    </w:p>
    <w:p>
      <w:pPr>
        <w:ind w:firstLine="480"/>
        <w:jc w:val="left"/>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根据省财政厅《关于更换全省政府采购交易系统CA数字证书和电子</w:t>
      </w:r>
      <w:r>
        <w:rPr>
          <w:rFonts w:hint="eastAsia" w:ascii="仿宋" w:hAnsi="仿宋" w:eastAsia="仿宋" w:cs="仿宋"/>
          <w:color w:val="auto"/>
          <w:sz w:val="24"/>
          <w:highlight w:val="none"/>
          <w:lang w:eastAsia="zh-CN"/>
        </w:rPr>
        <w:t xml:space="preserve">公章</w:t>
      </w:r>
      <w:r>
        <w:rPr>
          <w:rFonts w:hint="eastAsia" w:ascii="仿宋" w:hAnsi="仿宋" w:eastAsia="仿宋" w:cs="仿宋"/>
          <w:color w:val="auto"/>
          <w:sz w:val="24"/>
          <w:highlight w:val="none"/>
        </w:rPr>
        <w:t xml:space="preserve">的通知》（苏财购〔2023〕101号），“苏采云”政府采购交易系统（以下简称苏采云系统）的CA数字证书、电子</w:t>
      </w:r>
      <w:r>
        <w:rPr>
          <w:rFonts w:hint="eastAsia" w:ascii="仿宋" w:hAnsi="仿宋" w:eastAsia="仿宋" w:cs="仿宋"/>
          <w:color w:val="auto"/>
          <w:sz w:val="24"/>
          <w:highlight w:val="none"/>
          <w:lang w:eastAsia="zh-CN"/>
        </w:rPr>
        <w:t xml:space="preserve">公章</w:t>
      </w:r>
      <w:r>
        <w:rPr>
          <w:rFonts w:hint="eastAsia" w:ascii="仿宋" w:hAnsi="仿宋" w:eastAsia="仿宋" w:cs="仿宋"/>
          <w:color w:val="auto"/>
          <w:sz w:val="24"/>
          <w:highlight w:val="none"/>
        </w:rPr>
        <w:t xml:space="preserve">已更换为江苏省电子政务证书认证中心CA和方正国际软件（北京）有限公司电子</w:t>
      </w:r>
      <w:r>
        <w:rPr>
          <w:rFonts w:hint="eastAsia" w:ascii="仿宋" w:hAnsi="仿宋" w:eastAsia="仿宋" w:cs="仿宋"/>
          <w:color w:val="auto"/>
          <w:sz w:val="24"/>
          <w:highlight w:val="none"/>
          <w:lang w:eastAsia="zh-CN"/>
        </w:rPr>
        <w:t xml:space="preserve">公章</w:t>
      </w:r>
      <w:r>
        <w:rPr>
          <w:rFonts w:hint="eastAsia" w:ascii="仿宋" w:hAnsi="仿宋" w:eastAsia="仿宋" w:cs="仿宋"/>
          <w:color w:val="auto"/>
          <w:sz w:val="24"/>
          <w:highlight w:val="none"/>
        </w:rPr>
        <w:t xml:space="preserve">。如果</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通过苏采云系统参与政府采购项目，需要更换CA数字证书和电子</w:t>
      </w:r>
      <w:r>
        <w:rPr>
          <w:rFonts w:hint="eastAsia" w:ascii="仿宋" w:hAnsi="仿宋" w:eastAsia="仿宋" w:cs="仿宋"/>
          <w:color w:val="auto"/>
          <w:sz w:val="24"/>
          <w:highlight w:val="none"/>
          <w:lang w:eastAsia="zh-CN"/>
        </w:rPr>
        <w:t xml:space="preserve">公章</w:t>
      </w:r>
      <w:r>
        <w:rPr>
          <w:rFonts w:hint="eastAsia" w:ascii="仿宋" w:hAnsi="仿宋" w:eastAsia="仿宋" w:cs="仿宋"/>
          <w:color w:val="auto"/>
          <w:sz w:val="24"/>
          <w:highlight w:val="none"/>
        </w:rPr>
        <w:t xml:space="preserve">。具体办理指南和操作手册见链接：http://www.ccgp-jiangsu.gov.cn/jiangsu/zlxz/ee/ee3a4bc5a34aa2b0d9312230633ce9.html。</w:t>
      </w:r>
      <w:r/>
    </w:p>
    <w:p>
      <w:pPr>
        <w:ind w:firstLine="480"/>
        <w:jc w:val="left"/>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领取CA和办理电子</w:t>
      </w:r>
      <w:r>
        <w:rPr>
          <w:rFonts w:hint="eastAsia" w:ascii="仿宋" w:hAnsi="仿宋" w:eastAsia="仿宋" w:cs="仿宋"/>
          <w:color w:val="auto"/>
          <w:sz w:val="24"/>
          <w:highlight w:val="none"/>
          <w:lang w:eastAsia="zh-CN"/>
        </w:rPr>
        <w:t xml:space="preserve">公章</w:t>
      </w:r>
      <w:r>
        <w:rPr>
          <w:rFonts w:hint="eastAsia" w:ascii="仿宋" w:hAnsi="仿宋" w:eastAsia="仿宋" w:cs="仿宋"/>
          <w:color w:val="auto"/>
          <w:sz w:val="24"/>
          <w:highlight w:val="none"/>
        </w:rPr>
        <w:t xml:space="preserve">（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jc w:val="left"/>
        <w:keepLines w:val="0"/>
        <w:keepNext w:val="0"/>
        <w:pageBreakBefore w:val="0"/>
        <w:spacing w:line="400" w:lineRule="exac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有关本次招标的事项若存在变动或修改，敬请及时关注</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人（代理机构）在“淮安市政府采购网”、“淮安市公共资源交易网”发布的更正公告。</w:t>
      </w:r>
      <w:r/>
    </w:p>
    <w:p>
      <w:pPr>
        <w:keepLines w:val="0"/>
        <w:keepNext w:val="0"/>
        <w:pageBreakBefore w:val="0"/>
        <w:spacing w:line="40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七、凡对本次采购提出询问，请按以下方式联系</w:t>
      </w:r>
      <w:r/>
    </w:p>
    <w:p>
      <w:pPr>
        <w:ind w:firstLine="420"/>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人信息 </w:t>
      </w:r>
      <w:r/>
    </w:p>
    <w:p>
      <w:pPr>
        <w:ind w:firstLine="420"/>
        <w:keepLines w:val="0"/>
        <w:keepNext w:val="0"/>
        <w:pageBreakBefore w:val="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单位名称：金湖县教育体育局</w:t>
      </w:r>
      <w:r/>
    </w:p>
    <w:p>
      <w:pPr>
        <w:ind w:firstLine="420"/>
        <w:keepLines w:val="0"/>
        <w:keepNext w:val="0"/>
        <w:pageBreakBefore w:val="0"/>
        <w:spacing w:line="400" w:lineRule="exact"/>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 xml:space="preserve">单位地址：金湖建设西路</w:t>
      </w:r>
      <w:r>
        <w:rPr>
          <w:rFonts w:hint="eastAsia" w:ascii="仿宋" w:hAnsi="仿宋" w:eastAsia="仿宋" w:cs="仿宋"/>
          <w:color w:val="auto"/>
          <w:sz w:val="24"/>
          <w:highlight w:val="none"/>
          <w:lang w:val="en-US" w:eastAsia="zh-CN"/>
        </w:rPr>
        <w:t xml:space="preserve">2号</w:t>
      </w:r>
      <w:r/>
    </w:p>
    <w:p>
      <w:pPr>
        <w:ind w:firstLine="420"/>
        <w:keepLines w:val="0"/>
        <w:keepNext w:val="0"/>
        <w:pageBreakBefore w:val="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联系人：姚先生</w:t>
      </w:r>
      <w:r>
        <w:rPr>
          <w:rFonts w:hint="eastAsia" w:ascii="仿宋" w:hAnsi="仿宋" w:eastAsia="仿宋" w:cs="仿宋"/>
          <w:color w:val="auto"/>
          <w:sz w:val="24"/>
          <w:highlight w:val="none"/>
          <w:lang w:val="en-US" w:eastAsia="zh-CN"/>
        </w:rPr>
        <w:t xml:space="preserve">  </w:t>
      </w:r>
      <w:r/>
    </w:p>
    <w:p>
      <w:pPr>
        <w:ind w:firstLine="420"/>
        <w:keepLines w:val="0"/>
        <w:keepNext w:val="0"/>
        <w:pageBreakBefore w:val="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联系电话：13952332221</w:t>
      </w:r>
      <w:r>
        <w:rPr>
          <w:rFonts w:hint="eastAsia" w:ascii="仿宋" w:hAnsi="仿宋" w:eastAsia="仿宋" w:cs="仿宋"/>
          <w:color w:val="auto"/>
          <w:sz w:val="24"/>
          <w:highlight w:val="none"/>
          <w:lang w:val="en-US" w:eastAsia="zh-CN"/>
        </w:rPr>
        <w:t xml:space="preserve"> </w:t>
      </w:r>
      <w:r/>
    </w:p>
    <w:p>
      <w:pPr>
        <w:ind w:firstLine="420"/>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firstLine="420"/>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单位名称：中企华建友工程管理有限公司</w:t>
      </w:r>
      <w:r/>
    </w:p>
    <w:p>
      <w:pPr>
        <w:ind w:firstLine="420"/>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单位地址：金湖县衡阳路</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8号金湖国际商务中心905室</w:t>
      </w:r>
      <w:r/>
    </w:p>
    <w:p>
      <w:pPr>
        <w:ind w:firstLine="420"/>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联系人：费工</w:t>
      </w:r>
      <w:r/>
    </w:p>
    <w:p>
      <w:pPr>
        <w:ind w:firstLine="420"/>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联系电话：0517-86965566</w:t>
      </w:r>
      <w:r/>
    </w:p>
    <w:p>
      <w:pPr>
        <w:ind w:firstLine="420"/>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firstLine="420"/>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项目联系人：费工</w:t>
      </w:r>
      <w:r/>
    </w:p>
    <w:p>
      <w:pPr>
        <w:ind w:firstLine="420"/>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电话：15052696560</w:t>
      </w:r>
      <w:r/>
    </w:p>
    <w:p>
      <w:pPr>
        <w:pStyle w:val="759"/>
        <w:jc w:val="center"/>
        <w:pageBreakBefore w:val="0"/>
        <w:spacing w:line="360" w:lineRule="auto"/>
        <w:rPr>
          <w:rFonts w:hint="eastAsia" w:ascii="仿宋" w:hAnsi="仿宋" w:eastAsia="仿宋" w:cs="仿宋"/>
          <w:b/>
          <w:bCs/>
          <w:color w:val="auto"/>
          <w:sz w:val="36"/>
          <w:szCs w:val="36"/>
        </w:rPr>
      </w:pPr>
      <w:r/>
      <w:bookmarkStart w:id="3" w:name="_Toc7613"/>
      <w:r>
        <w:rPr>
          <w:rFonts w:hint="eastAsia" w:ascii="仿宋" w:hAnsi="仿宋" w:eastAsia="仿宋" w:cs="仿宋"/>
          <w:b/>
          <w:bCs/>
          <w:color w:val="auto"/>
          <w:sz w:val="36"/>
          <w:szCs w:val="36"/>
          <w:lang w:eastAsia="zh-CN"/>
        </w:rPr>
        <w:t xml:space="preserve">第二章</w:t>
      </w:r>
      <w:r>
        <w:rPr>
          <w:rFonts w:hint="eastAsia" w:ascii="仿宋" w:hAnsi="仿宋" w:eastAsia="仿宋" w:cs="仿宋"/>
          <w:b/>
          <w:bCs/>
          <w:color w:val="auto"/>
          <w:sz w:val="36"/>
          <w:szCs w:val="36"/>
          <w:lang w:val="en-US" w:eastAsia="zh-CN"/>
        </w:rPr>
        <w:t xml:space="preserve"> </w:t>
      </w:r>
      <w:r>
        <w:rPr>
          <w:rFonts w:hint="eastAsia" w:ascii="仿宋" w:hAnsi="仿宋" w:eastAsia="仿宋" w:cs="仿宋"/>
          <w:b/>
          <w:bCs/>
          <w:color w:val="auto"/>
          <w:sz w:val="36"/>
          <w:szCs w:val="36"/>
        </w:rPr>
        <w:t xml:space="preserve">投标人须知</w:t>
      </w:r>
      <w:bookmarkEnd w:id="3"/>
      <w:r/>
      <w:r/>
    </w:p>
    <w:p>
      <w:pPr>
        <w:keepLines w:val="0"/>
        <w:keepNext w:val="0"/>
        <w:pageBreakBefore w:val="0"/>
        <w:spacing w:line="404" w:lineRule="exact"/>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一、总则</w:t>
      </w:r>
      <w:r/>
    </w:p>
    <w:p>
      <w:pPr>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1.适用范围</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本招标文件仅适用于本次投标邀请中所述项目的采购。</w:t>
      </w:r>
      <w:r/>
    </w:p>
    <w:p>
      <w:pPr>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2.合格的投标人</w:t>
      </w:r>
      <w:r/>
    </w:p>
    <w:p>
      <w:pPr>
        <w:ind w:firstLine="555"/>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 满足第一章投标邀请中投标人资格要求的规定。 </w:t>
      </w:r>
      <w:r/>
    </w:p>
    <w:p>
      <w:pPr>
        <w:ind w:firstLine="555"/>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 满足招标文件中实质性条款的规定。</w:t>
      </w:r>
      <w:r/>
    </w:p>
    <w:p>
      <w:pPr>
        <w:ind w:firstLine="555"/>
        <w:keepLines w:val="0"/>
        <w:keepNext w:val="0"/>
        <w:pageBreakBefore w:val="0"/>
        <w:spacing w:line="404" w:lineRule="exact"/>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2.3本项目无本地分公司、本地仓储、本地人员、本地业绩等限制性要求。</w:t>
      </w:r>
      <w:r/>
    </w:p>
    <w:p>
      <w:pPr>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3.适用法律</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3.1《中华人民共和国政府采购法》、《中华人民共和国政府采购法实施条例》、《政府采购货物和服务招标投标管理办法》等有关法律、规章和规定等。</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4.投标费用</w:t>
      </w:r>
      <w:r/>
    </w:p>
    <w:p>
      <w:pPr>
        <w:ind w:firstLine="555"/>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4.1投标人应自行承担所有与参加投标有关的费用。不论投标的结果如何，</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人（代理机构）在任何情况下均无义务和责任承担这些费用。</w:t>
      </w:r>
      <w:r/>
    </w:p>
    <w:p>
      <w:pPr>
        <w:ind w:firstLine="555"/>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4.2招标代理（下称代理机构）：</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人委托</w:t>
      </w:r>
      <w:r>
        <w:rPr>
          <w:rFonts w:hint="eastAsia" w:ascii="仿宋" w:hAnsi="仿宋" w:eastAsia="仿宋" w:cs="仿宋"/>
          <w:color w:val="auto"/>
          <w:sz w:val="24"/>
          <w:highlight w:val="none"/>
          <w:lang w:eastAsia="zh-CN"/>
        </w:rPr>
        <w:t xml:space="preserve">中企华建友工程管理有限公司</w:t>
      </w:r>
      <w:r>
        <w:rPr>
          <w:rFonts w:hint="eastAsia" w:ascii="仿宋" w:hAnsi="仿宋" w:eastAsia="仿宋" w:cs="仿宋"/>
          <w:color w:val="auto"/>
          <w:sz w:val="24"/>
          <w:highlight w:val="none"/>
        </w:rPr>
        <w:t xml:space="preserve">负责代理本项目的相关事宜。</w:t>
      </w:r>
      <w:r/>
    </w:p>
    <w:p>
      <w:pPr>
        <w:ind w:firstLine="555"/>
        <w:keepLines w:val="0"/>
        <w:keepNext w:val="0"/>
        <w:pageBreakBefore w:val="0"/>
        <w:spacing w:line="404"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4.3采购代理机构服务费：中标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参照苏政采协[2024]20号文规定标准的85%作为本次项目的采购代理机构服务费。本项目由采购代理机构协助</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人完成此项目，中标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须在中标通知书发出前交纳服务费，此费用须包含在报价中，无须单独列项计取。</w:t>
      </w:r>
      <w:r>
        <w:rPr>
          <w:rFonts w:hint="eastAsia" w:ascii="仿宋" w:hAnsi="仿宋" w:eastAsia="仿宋" w:cs="仿宋"/>
          <w:color w:val="auto"/>
          <w:sz w:val="24"/>
          <w:highlight w:val="none"/>
          <w:lang w:eastAsia="zh-CN"/>
        </w:rPr>
        <w:t xml:space="preserve">计费基数为本项目的中标价。</w:t>
      </w:r>
      <w:r/>
    </w:p>
    <w:p>
      <w:pPr>
        <w:ind w:firstLine="555"/>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注:根据《关于在全市公共资源交易领域全面推广应用数字人民币的通知》(淮协调办【2023】33号)要求，本项目代理费支付形式建议采用数字人民币支付：发包人（承包人）须在基本帐户下幵通数字人民</w:t>
      </w:r>
      <w:r>
        <w:rPr>
          <w:rFonts w:hint="eastAsia" w:ascii="仿宋" w:hAnsi="仿宋" w:eastAsia="仿宋" w:cs="仿宋"/>
          <w:color w:val="auto"/>
          <w:sz w:val="24"/>
          <w:highlight w:val="none"/>
          <w:lang w:eastAsia="zh-CN"/>
        </w:rPr>
        <w:t xml:space="preserve">币</w:t>
      </w:r>
      <w:r>
        <w:rPr>
          <w:rFonts w:hint="eastAsia" w:ascii="仿宋" w:hAnsi="仿宋" w:eastAsia="仿宋" w:cs="仿宋"/>
          <w:color w:val="auto"/>
          <w:sz w:val="24"/>
          <w:highlight w:val="none"/>
        </w:rPr>
        <w:t xml:space="preserve">钱包(ID),向代理机构数字人民币钱包(ID)支付项目代理费。</w:t>
      </w:r>
      <w:r/>
    </w:p>
    <w:p>
      <w:pPr>
        <w:keepLines w:val="0"/>
        <w:keepNext w:val="0"/>
        <w:pageBreakBefore w:val="0"/>
        <w:spacing w:line="404" w:lineRule="exact"/>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二、招标文件</w:t>
      </w:r>
      <w:r/>
    </w:p>
    <w:p>
      <w:pPr>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5.招标文件由以下部分组成:</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5.1投标邀请</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5.2投标人须知</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5.3评标标准</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5.4合同格式及条款</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5.5项目采购需求</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5.6投标文件格式</w:t>
      </w:r>
      <w:r/>
    </w:p>
    <w:p>
      <w:pPr>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6.招标文件的澄清</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6.1任何对招标文件要求澄清的投标人，均应在递交投标文件截止时间</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日前以书面形式通知招标人或代理机构（在递送书面文件的同时请投标人将电子件一并发送给招标人或代理机构）。招标人或代理机构对递交投标文件截止时间</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日前收到的任何澄清要求将以书面形式予以答复。由于投标人所留联系方式有问题而导致招标人或代理机构无法通知的其责任由投标人自行承担（逾期递交对招标文件要求进行澄清的招标人或代理机构将不予受理）。</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7.招标文件的更正或补充</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7.1在投标截止时间十五日前，</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人（代理机构）可主动或在解答投标人提出的澄清问题时对招标文件用更正公告的方式进行修正。</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对招标文件的更正将在淮安市政府采购网、淮安市公共资源交易中心官网电子化交易系统进行公告,同时通过电子交易平台通知所有已获取招标文件的投标人。更正公告将作为招标文件的组成部分，对所有参加本次投标的投标人都具有约束力。</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7.3为使投标人有足够的时间按招标文件的更正要求修正投标文件，</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人（代理机构）有权按照相关法定的要求推迟投标截止时间和开标日期。 </w:t>
      </w:r>
      <w:r/>
    </w:p>
    <w:p>
      <w:pPr>
        <w:keepLines w:val="0"/>
        <w:keepNext w:val="0"/>
        <w:pageBreakBefore w:val="0"/>
        <w:spacing w:line="404" w:lineRule="exact"/>
        <w:rPr>
          <w:rFonts w:hint="eastAsia" w:ascii="仿宋" w:hAnsi="仿宋" w:eastAsia="仿宋" w:cs="仿宋"/>
          <w:b/>
          <w:color w:val="auto"/>
          <w:sz w:val="24"/>
          <w:highlight w:val="none"/>
        </w:rPr>
        <w:outlineLvl w:val="1"/>
      </w:pPr>
      <w:r/>
      <w:bookmarkStart w:id="4" w:name="_Toc23320"/>
      <w:r/>
      <w:bookmarkStart w:id="5" w:name="_Toc15893"/>
      <w:r>
        <w:rPr>
          <w:rFonts w:hint="eastAsia" w:ascii="仿宋" w:hAnsi="仿宋" w:eastAsia="仿宋" w:cs="仿宋"/>
          <w:b/>
          <w:color w:val="auto"/>
          <w:sz w:val="24"/>
          <w:highlight w:val="none"/>
        </w:rPr>
        <w:t xml:space="preserve">三、投标文件的编制</w:t>
      </w:r>
      <w:bookmarkEnd w:id="4"/>
      <w:r/>
      <w:bookmarkEnd w:id="5"/>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8.投标文件的编制</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8.1投标人编写的投标文件应按招标文件第六章“投标文件格式”中的要求进行编写。</w:t>
      </w:r>
      <w:r>
        <w:rPr>
          <w:rFonts w:hint="eastAsia" w:ascii="仿宋" w:hAnsi="仿宋" w:eastAsia="仿宋" w:cs="仿宋"/>
          <w:color w:val="auto"/>
          <w:sz w:val="24"/>
          <w:szCs w:val="21"/>
          <w:highlight w:val="none"/>
        </w:rPr>
        <w:t xml:space="preserve">如标书制作工具中格式和内容与“淮安市政府采购网”、“淮安市公共资源交易网”发布的招标文件不一致，请以“淮安市政府采购网”、“淮安市公共资源交易网”发布的招标文件为准。</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8.2电子投标文件编制必须按“苏采云”交易系统要求制作，具体操作详见《苏采云供应商操作手册》。投标人可自行至“江苏省政府采购网”或“淮安市政府采购网”下载查阅。</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9.开标一览表</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9.1投标人必须按照招标文件中提供的开标一览表的规定格式完整、清晰、正确填写，不得自行增减内容。</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9.2开标一览表中不得填报有选择性报价方案，表中内容应与投标文件中的内容完全一致，如不一致的，以开标一览表内容为准。</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10.投标报价</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10.1报价为唯一固定总价，包干包含货物、运输、安装、图书加工、样品、检测、培训、税费、3年质保、代理费、履约保证金资金成本等全部费用，漏项视为让利。</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10.2本项目不接受备选的投标方案或有选择的报价，只允许有一个报价。投标报价包括完成项目的全部费用</w:t>
      </w:r>
      <w:r>
        <w:rPr>
          <w:rFonts w:hint="eastAsia" w:ascii="仿宋" w:hAnsi="仿宋" w:eastAsia="仿宋" w:cs="仿宋"/>
          <w:color w:val="auto"/>
          <w:sz w:val="24"/>
          <w:highlight w:val="none"/>
          <w:lang w:eastAsia="zh-CN"/>
        </w:rPr>
        <w:t xml:space="preserve">及投标费用</w:t>
      </w:r>
      <w:r>
        <w:rPr>
          <w:rFonts w:hint="eastAsia" w:ascii="仿宋" w:hAnsi="仿宋" w:eastAsia="仿宋" w:cs="仿宋"/>
          <w:color w:val="auto"/>
          <w:sz w:val="24"/>
          <w:highlight w:val="none"/>
        </w:rPr>
        <w:t xml:space="preserve">。招标文件未列明，而投标人认为必需的费用</w:t>
      </w:r>
      <w:r>
        <w:rPr>
          <w:rFonts w:hint="eastAsia" w:ascii="仿宋" w:hAnsi="仿宋" w:eastAsia="仿宋" w:cs="仿宋"/>
          <w:color w:val="auto"/>
          <w:sz w:val="24"/>
          <w:highlight w:val="none"/>
          <w:lang w:eastAsia="zh-CN"/>
        </w:rPr>
        <w:t xml:space="preserve">视为已包含在投标报价中</w:t>
      </w:r>
      <w:r>
        <w:rPr>
          <w:rFonts w:hint="eastAsia" w:ascii="仿宋" w:hAnsi="仿宋" w:eastAsia="仿宋" w:cs="仿宋"/>
          <w:color w:val="auto"/>
          <w:sz w:val="24"/>
          <w:highlight w:val="none"/>
        </w:rPr>
        <w:t xml:space="preserve">。</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 投标人的任何错漏、优惠、竞争性报价不得作为减轻责任、减少服务、增加收费、降低质量的理由。</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10.4报价注意事项：</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10.4.1价格一律以人民币计算，以元为单位标准；</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10.4.2投标人报价时应充分考虑所有可能影响到报价的因素，一旦评标结束最终中标，如发生漏、缺、少项，都将被认为是中标人的报价让利行为，损失自负。</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11.技术要求响应偏离</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11.1投标人应对招标文件中的技术要求逐项作出响应或偏离，否则该投标将被拒绝。</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12.服务承诺</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12.1投标人的服务承诺应按不低于招标文件中服务要求的标准。</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13.投标保证金</w:t>
      </w:r>
      <w:r/>
    </w:p>
    <w:p>
      <w:pPr>
        <w:ind w:firstLine="482"/>
        <w:keepLines w:val="0"/>
        <w:keepNext w:val="0"/>
        <w:pageBreakBefore w:val="0"/>
        <w:spacing w:line="404" w:lineRule="exac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 xml:space="preserve">本项目</w:t>
      </w:r>
      <w:r>
        <w:rPr>
          <w:rFonts w:hint="eastAsia" w:ascii="仿宋" w:hAnsi="仿宋" w:eastAsia="仿宋" w:cs="仿宋"/>
          <w:b/>
          <w:color w:val="auto"/>
          <w:sz w:val="24"/>
          <w:highlight w:val="none"/>
          <w:lang w:eastAsia="zh-CN"/>
        </w:rPr>
        <w:t xml:space="preserve">免收</w:t>
      </w:r>
      <w:r>
        <w:rPr>
          <w:rFonts w:hint="eastAsia" w:ascii="仿宋" w:hAnsi="仿宋" w:eastAsia="仿宋" w:cs="仿宋"/>
          <w:b/>
          <w:color w:val="auto"/>
          <w:sz w:val="24"/>
          <w:highlight w:val="none"/>
        </w:rPr>
        <w:t xml:space="preserve">投标保证金</w:t>
      </w:r>
      <w:r>
        <w:rPr>
          <w:rFonts w:hint="eastAsia" w:ascii="仿宋" w:hAnsi="仿宋" w:eastAsia="仿宋" w:cs="仿宋"/>
          <w:b/>
          <w:color w:val="auto"/>
          <w:sz w:val="24"/>
          <w:highlight w:val="none"/>
          <w:lang w:eastAsia="zh-CN"/>
        </w:rPr>
        <w:t xml:space="preserve">。</w:t>
      </w:r>
      <w:r/>
    </w:p>
    <w:p>
      <w:pPr>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14.方案部分（如果本项目涉及的话）</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14.1本项目评标标准中的方案部分是否采用暗标方式进行评审：</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☑不采用      □采用</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14.2方案部分采用暗标方式进行评审的编制要求：</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p>
    <w:p>
      <w:pPr>
        <w:ind w:firstLine="48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14.3方案部分采用暗标方式的，投标人需按14.2的要求编制方案。经三分之二评委认定，投标人未按14.2的要求编制方案的，按未提供方案处理。</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15.投标有效期</w:t>
      </w:r>
      <w:r>
        <w:rPr>
          <w:rFonts w:hint="eastAsia" w:ascii="仿宋" w:hAnsi="仿宋" w:eastAsia="仿宋" w:cs="仿宋"/>
          <w:color w:val="auto"/>
          <w:sz w:val="24"/>
          <w:highlight w:val="none"/>
        </w:rPr>
        <w:tab/>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15.1投标有效期为从开标之日起计算的九十天。投标有效期比规定短的将被视为非响应投标而予以拒绝。</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在特殊情况下，招标人（代理机构）于原投标有效期满之前，可向投标人提出延长投标有效期的要求，这种要求与答复均应采用书面形式如信件、传真或电报等。投标人可以拒绝接受这一要求而放弃投标，同意延长的投标人既不能要求也不允许修改其投标文件，同时受投标有效期约束的所有权利与义务均延长至新的有效期。</w:t>
      </w:r>
      <w:r/>
    </w:p>
    <w:p>
      <w:pPr>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16.投标文件的签署</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16.1投标人应严格按照投标人须知第8条的要求编制投标文件。</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16.2投标文件应按招标文件要求进行电子</w:t>
      </w:r>
      <w:r>
        <w:rPr>
          <w:rFonts w:hint="eastAsia" w:ascii="仿宋" w:hAnsi="仿宋" w:eastAsia="仿宋" w:cs="仿宋"/>
          <w:bCs/>
          <w:color w:val="auto"/>
          <w:sz w:val="24"/>
          <w:highlight w:val="none"/>
          <w:lang w:eastAsia="zh-CN"/>
        </w:rPr>
        <w:t xml:space="preserve">公章</w:t>
      </w:r>
      <w:r>
        <w:rPr>
          <w:rFonts w:hint="eastAsia" w:ascii="仿宋" w:hAnsi="仿宋" w:eastAsia="仿宋" w:cs="仿宋"/>
          <w:bCs/>
          <w:color w:val="auto"/>
          <w:sz w:val="24"/>
          <w:highlight w:val="none"/>
        </w:rPr>
        <w:t xml:space="preserve">。电子投标文件不得涂改、行间插字或删除，如果出现上述情况应重新编制。</w:t>
      </w:r>
      <w:r/>
    </w:p>
    <w:p>
      <w:pPr>
        <w:keepLines w:val="0"/>
        <w:keepNext w:val="0"/>
        <w:pageBreakBefore w:val="0"/>
        <w:spacing w:line="404" w:lineRule="exact"/>
        <w:rPr>
          <w:rFonts w:hint="eastAsia" w:ascii="仿宋" w:hAnsi="仿宋" w:eastAsia="仿宋" w:cs="仿宋"/>
          <w:b/>
          <w:color w:val="auto"/>
          <w:sz w:val="24"/>
          <w:highlight w:val="none"/>
        </w:rPr>
        <w:outlineLvl w:val="1"/>
      </w:pPr>
      <w:r/>
      <w:bookmarkStart w:id="6" w:name="_Toc15372"/>
      <w:r/>
      <w:bookmarkStart w:id="7" w:name="_Toc4234"/>
      <w:r>
        <w:rPr>
          <w:rFonts w:hint="eastAsia" w:ascii="仿宋" w:hAnsi="仿宋" w:eastAsia="仿宋" w:cs="仿宋"/>
          <w:b/>
          <w:color w:val="auto"/>
          <w:sz w:val="24"/>
          <w:highlight w:val="none"/>
        </w:rPr>
        <w:t xml:space="preserve">四、投标文件的递交</w:t>
      </w:r>
      <w:bookmarkEnd w:id="6"/>
      <w:r/>
      <w:bookmarkEnd w:id="7"/>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17.投标文件递交</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17.1投标人应当按照《苏采云供应商操作手册》规定，在投标文件递交截止时间前制作并上传电子投标文件。</w:t>
      </w:r>
      <w:r/>
    </w:p>
    <w:p>
      <w:pPr>
        <w:ind w:firstLine="480"/>
        <w:keepLines w:val="0"/>
        <w:keepNext w:val="0"/>
        <w:pageBreakBefore w:val="0"/>
        <w:spacing w:line="404"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17.2投标人上传的电子投标文件内容不清楚或不清晰的（含扫描件），造成无法评审或部分影响评审的，</w:t>
      </w:r>
      <w:r>
        <w:rPr>
          <w:rFonts w:hint="eastAsia" w:ascii="仿宋" w:hAnsi="仿宋" w:eastAsia="仿宋" w:cs="仿宋"/>
          <w:color w:val="auto"/>
          <w:sz w:val="24"/>
          <w:highlight w:val="none"/>
          <w:lang w:val="zh-CN"/>
        </w:rPr>
        <w:t xml:space="preserve">责任由</w:t>
      </w: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lang w:val="zh-CN"/>
        </w:rPr>
        <w:t xml:space="preserve">自负。</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17.3投标人上传电子投标文件的时间不得迟于投标邀请中规定的投标文件递交截止时间。</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17.4招标人（采购代理）可以按第7条规定，通过修改招标文件有权酌情延长投标文件接收截止时间。在此情况下，投标人的所有权利和义务以及投标人受制约的截止日期均应以延长后新的截止日期为准。</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17.5中标单位在领取中标通知书之前，必须提供两份与电子投标文件一致的纸质打印投标文件。</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18.投标文件被拒绝接收的情形</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18.1在招标文件规定的投标截止时间后上传的电子投标文件。</w:t>
      </w:r>
      <w:r/>
    </w:p>
    <w:p>
      <w:pPr>
        <w:keepLines w:val="0"/>
        <w:keepNext w:val="0"/>
        <w:pageBreakBefore w:val="0"/>
        <w:spacing w:line="404"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19.投标文件的修改和撤回</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19.1投标人在递交投标文件后可以对其修改或撤回，但这种修改和撤回，必须在规定的投标截止时间前。</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19.2对于电子投标文件的修改，投标人可在投标截止时间前登录苏采云系统撤回电子投标文件，并上传新的投标文件。</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19.3投标人不得在投标截止时间以后修改投标文件。</w:t>
      </w:r>
      <w:r/>
    </w:p>
    <w:p>
      <w:pPr>
        <w:keepLines w:val="0"/>
        <w:keepNext w:val="0"/>
        <w:pageBreakBefore w:val="0"/>
        <w:spacing w:line="404" w:lineRule="exact"/>
        <w:rPr>
          <w:rFonts w:hint="eastAsia" w:ascii="仿宋" w:hAnsi="仿宋" w:eastAsia="仿宋" w:cs="仿宋"/>
          <w:b/>
          <w:color w:val="auto"/>
          <w:sz w:val="24"/>
          <w:highlight w:val="none"/>
        </w:rPr>
        <w:outlineLvl w:val="1"/>
      </w:pPr>
      <w:r/>
      <w:bookmarkStart w:id="8" w:name="_Toc28487"/>
      <w:r/>
      <w:bookmarkStart w:id="9" w:name="_Toc18117"/>
      <w:r/>
      <w:bookmarkStart w:id="10" w:name="_Toc162083530"/>
      <w:r>
        <w:rPr>
          <w:rFonts w:hint="eastAsia" w:ascii="仿宋" w:hAnsi="仿宋" w:eastAsia="仿宋" w:cs="仿宋"/>
          <w:b/>
          <w:color w:val="auto"/>
          <w:sz w:val="24"/>
          <w:highlight w:val="none"/>
        </w:rPr>
        <w:t xml:space="preserve">五、开标及评标</w:t>
      </w:r>
      <w:bookmarkEnd w:id="8"/>
      <w:r/>
      <w:bookmarkEnd w:id="9"/>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20.开标</w:t>
      </w:r>
      <w:bookmarkEnd w:id="10"/>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20.1本项目采用“全流程电子化交易”模式，通过“苏采云”系统及相应的配套硬件设备（摄像头、话筒、麦克风等）完成远程解密、公布报价、澄清等交互环节。</w:t>
      </w:r>
      <w:r>
        <w:rPr>
          <w:rFonts w:hint="eastAsia" w:ascii="仿宋" w:hAnsi="仿宋" w:eastAsia="仿宋" w:cs="仿宋"/>
          <w:color w:val="auto"/>
          <w:sz w:val="24"/>
          <w:highlight w:val="none"/>
        </w:rPr>
        <w:t xml:space="preserve">投标人应当按照《操作手册》规定，参加开标活动和在苏采云系统规定的时间内对投标文件进行解密。</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20.2开标程序</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（1）招标人或代理机构将在投标邀请中规定的时间和地点组织采购开始仪式。投标人应当按照《苏采云供应商操作手册》规定，参加开标活动。</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（2）投标人在开标过程中涉及到的投标文件解密、唱标确认等工作，应按照《苏采云供应商操作手册》规定执行。</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（3）开标一览表内容与投标报价表内容不一致的，一律以开标一览表内容为准。</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（4）投标文件提交截止时间结束后参加的投标人不足三家情况的，除采购任务取消情形外，按财政部令第74号第二十七条条款进行处理。</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（5）投标人如果对开标过程和开标记录有疑义，应当根据《苏采云供应商操作手册》规定提出，如苏采云系统中《开标记录表》宣布后5分钟内未提出的，视同认可开标结果。</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21.评标</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21.1评标组织</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2</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.1.1评标工作由招标人（代理机构）负责组织，具体评标事务由依法组建的评标委员会负责，并独立履行</w:t>
      </w:r>
      <w:r>
        <w:rPr>
          <w:rFonts w:hint="eastAsia" w:ascii="仿宋" w:hAnsi="仿宋" w:eastAsia="仿宋" w:cs="仿宋"/>
          <w:color w:val="auto"/>
          <w:sz w:val="24"/>
          <w:highlight w:val="none"/>
        </w:rPr>
        <w:t xml:space="preserve">下列职责：</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（1）审查、评价投标文件是否符合招标文件的商务、技术等实质性要求；</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（2）要求投标人对投标文件有关事项作出澄清或者说明；</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（3）对投标文件进行比较和评价；</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（4）确定中标候选人名单，根据招标人委托协议直接确定中标人；</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（5）向招标人、财政部门报告评标中发现的违法行为。</w:t>
      </w:r>
      <w:r/>
    </w:p>
    <w:p>
      <w:pPr>
        <w:ind w:firstLine="480"/>
        <w:keepLines w:val="0"/>
        <w:keepNext w:val="0"/>
        <w:pageBreakBefore w:val="0"/>
        <w:spacing w:line="404" w:lineRule="exact"/>
        <w:rPr>
          <w:rFonts w:hint="eastAsia" w:ascii="仿宋" w:hAnsi="仿宋" w:eastAsia="仿宋" w:cs="仿宋"/>
          <w:color w:val="auto"/>
          <w:sz w:val="24"/>
          <w:highlight w:val="none"/>
          <w:lang w:val="zh-CN"/>
        </w:rPr>
      </w:pPr>
      <w:r>
        <w:rPr>
          <w:rFonts w:hint="eastAsia" w:ascii="仿宋" w:hAnsi="仿宋" w:eastAsia="仿宋" w:cs="仿宋"/>
          <w:bCs/>
          <w:color w:val="auto"/>
          <w:sz w:val="24"/>
          <w:highlight w:val="none"/>
        </w:rPr>
        <w:t xml:space="preserve">21</w:t>
      </w:r>
      <w:r>
        <w:rPr>
          <w:rFonts w:hint="eastAsia" w:ascii="仿宋" w:hAnsi="仿宋" w:eastAsia="仿宋" w:cs="仿宋"/>
          <w:bCs/>
          <w:color w:val="auto"/>
          <w:sz w:val="24"/>
          <w:highlight w:val="none"/>
          <w:lang w:val="zh-CN"/>
        </w:rPr>
        <w:t xml:space="preserve">.1.2</w:t>
      </w:r>
      <w:r>
        <w:rPr>
          <w:rFonts w:hint="eastAsia" w:ascii="仿宋" w:hAnsi="仿宋" w:eastAsia="仿宋" w:cs="仿宋"/>
          <w:color w:val="auto"/>
          <w:sz w:val="24"/>
          <w:highlight w:val="none"/>
          <w:lang w:val="zh-CN"/>
        </w:rPr>
        <w:t xml:space="preserve">评标委员会由招标人代表和有关技术、经济等方面的专家组成，独立开展评审工作。</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21.2评标程序</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21.2.1投标文件的资格审查。</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21.2.1.1招标人或采购代理机构将依法根据招标文件对投标人的资格进行审查。</w:t>
      </w:r>
      <w:r/>
    </w:p>
    <w:p>
      <w:pPr>
        <w:ind w:firstLine="480"/>
        <w:keepLines w:val="0"/>
        <w:keepNext w:val="0"/>
        <w:pageBreakBefore w:val="0"/>
        <w:spacing w:line="404"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21</w:t>
      </w:r>
      <w:r>
        <w:rPr>
          <w:rFonts w:hint="eastAsia" w:ascii="仿宋" w:hAnsi="仿宋" w:eastAsia="仿宋" w:cs="仿宋"/>
          <w:color w:val="auto"/>
          <w:sz w:val="24"/>
          <w:highlight w:val="none"/>
          <w:lang w:val="zh-CN"/>
        </w:rPr>
        <w:t xml:space="preserve">.2.1.2资格性审查：依据法律法规和招标文件的规定，对投标文件中的资格证明文件、投标保证金等进行审查，以确定投标人是否具备投标资格。</w:t>
      </w:r>
      <w:r/>
    </w:p>
    <w:p>
      <w:pPr>
        <w:ind w:firstLine="480"/>
        <w:keepLines w:val="0"/>
        <w:keepNext w:val="0"/>
        <w:pageBreakBefore w:val="0"/>
        <w:spacing w:line="404"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21</w:t>
      </w:r>
      <w:r>
        <w:rPr>
          <w:rFonts w:hint="eastAsia" w:ascii="仿宋" w:hAnsi="仿宋" w:eastAsia="仿宋" w:cs="仿宋"/>
          <w:color w:val="auto"/>
          <w:sz w:val="24"/>
          <w:highlight w:val="none"/>
          <w:lang w:val="zh-CN"/>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w:t>
      </w:r>
      <w:r>
        <w:rPr>
          <w:rFonts w:hint="eastAsia" w:ascii="仿宋" w:hAnsi="仿宋" w:eastAsia="仿宋" w:cs="仿宋"/>
          <w:color w:val="auto"/>
          <w:sz w:val="24"/>
          <w:highlight w:val="none"/>
          <w:lang w:val="zh-CN"/>
        </w:rPr>
        <w:t xml:space="preserve">.2.1.4投标文件有下列情况之一的，在资格性审查时按照无效投标处理：</w:t>
      </w:r>
      <w:r/>
    </w:p>
    <w:p>
      <w:pPr>
        <w:ind w:firstLine="480"/>
        <w:keepLines w:val="0"/>
        <w:keepNext w:val="0"/>
        <w:pageBreakBefore w:val="0"/>
        <w:spacing w:line="404"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（1）不具备招标文件中规定的资格要求的；</w:t>
      </w:r>
      <w:r/>
    </w:p>
    <w:p>
      <w:pPr>
        <w:ind w:firstLine="480"/>
        <w:keepLines w:val="0"/>
        <w:keepNext w:val="0"/>
        <w:pageBreakBefore w:val="0"/>
        <w:spacing w:line="404"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（2）投标人被“信用中国”网站列入失信被执行人或重大税收违法案件当事人名单或政府采购严重失信行为记录名单。</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21.2.2投标文件的符合性审查</w:t>
      </w:r>
      <w:r/>
    </w:p>
    <w:p>
      <w:pPr>
        <w:ind w:firstLine="480"/>
        <w:keepLines w:val="0"/>
        <w:keepNext w:val="0"/>
        <w:pageBreakBefore w:val="0"/>
        <w:spacing w:line="404"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21</w:t>
      </w:r>
      <w:r>
        <w:rPr>
          <w:rFonts w:hint="eastAsia" w:ascii="仿宋" w:hAnsi="仿宋" w:eastAsia="仿宋" w:cs="仿宋"/>
          <w:color w:val="auto"/>
          <w:sz w:val="24"/>
          <w:highlight w:val="none"/>
          <w:lang w:val="zh-CN"/>
        </w:rPr>
        <w:t xml:space="preserve">.2.2.1评标委员会将依据法律法规和招标文件的规定，对投标文件的有效性、完整性和对招标文件的响应程度进行审查，以确定是否对招标文件的实质性要求作出响应。</w:t>
      </w:r>
      <w:r/>
    </w:p>
    <w:p>
      <w:pPr>
        <w:ind w:firstLine="480"/>
        <w:keepLines w:val="0"/>
        <w:keepNext w:val="0"/>
        <w:pageBreakBefore w:val="0"/>
        <w:spacing w:line="404"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21</w:t>
      </w:r>
      <w:r>
        <w:rPr>
          <w:rFonts w:hint="eastAsia" w:ascii="仿宋" w:hAnsi="仿宋" w:eastAsia="仿宋" w:cs="仿宋"/>
          <w:color w:val="auto"/>
          <w:sz w:val="24"/>
          <w:highlight w:val="none"/>
          <w:lang w:val="zh-CN"/>
        </w:rPr>
        <w:t xml:space="preserve">.2.2.2实质性要求是指本招标文件中用带星号（“★”）的商务和技术要求。</w:t>
      </w:r>
      <w:r/>
    </w:p>
    <w:p>
      <w:pPr>
        <w:ind w:firstLine="480"/>
        <w:keepLines w:val="0"/>
        <w:keepNext w:val="0"/>
        <w:pageBreakBefore w:val="0"/>
        <w:spacing w:line="404"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21</w:t>
      </w:r>
      <w:r>
        <w:rPr>
          <w:rFonts w:hint="eastAsia" w:ascii="仿宋" w:hAnsi="仿宋" w:eastAsia="仿宋" w:cs="仿宋"/>
          <w:color w:val="auto"/>
          <w:sz w:val="24"/>
          <w:highlight w:val="none"/>
          <w:lang w:val="zh-CN"/>
        </w:rPr>
        <w:t xml:space="preserve">.2.2.3如果投标文件实质上没有响应招标文件的要求，评标委员会将予以拒绝，投标人不得通过修改或撤销不</w:t>
      </w:r>
      <w:r>
        <w:rPr>
          <w:rFonts w:hint="eastAsia" w:ascii="仿宋" w:hAnsi="仿宋" w:eastAsia="仿宋" w:cs="仿宋"/>
          <w:color w:val="auto"/>
          <w:sz w:val="24"/>
          <w:highlight w:val="none"/>
        </w:rPr>
        <w:t xml:space="preserve">符合</w:t>
      </w:r>
      <w:r>
        <w:rPr>
          <w:rFonts w:hint="eastAsia" w:ascii="仿宋" w:hAnsi="仿宋" w:eastAsia="仿宋" w:cs="仿宋"/>
          <w:color w:val="auto"/>
          <w:sz w:val="24"/>
          <w:highlight w:val="none"/>
          <w:lang w:val="zh-CN"/>
        </w:rPr>
        <w:t xml:space="preserve">要求的偏离或保留而使其投标成为实质性响应的投标。</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21.2.2.4</w:t>
      </w:r>
      <w:r>
        <w:rPr>
          <w:rFonts w:hint="eastAsia" w:ascii="仿宋" w:hAnsi="仿宋" w:eastAsia="仿宋" w:cs="仿宋"/>
          <w:bCs/>
          <w:color w:val="auto"/>
          <w:sz w:val="24"/>
          <w:highlight w:val="none"/>
        </w:rPr>
        <w:t xml:space="preserve">评标委员会将对确定为实质性响应的投标进行进一步审核，看其是否有计算上或累加上的算术错误，修正错误的原则如下：</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（2）大写金额和小写金额不一致的，以大写金额为准。</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（4）总价金额与按单价汇总金额不一致的，以单价金额计算结果为准。</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同时出现两种以上错误的，按照前款规定的顺序修正。</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21.2.2.5</w:t>
      </w:r>
      <w:r>
        <w:rPr>
          <w:rFonts w:hint="eastAsia" w:ascii="仿宋" w:hAnsi="仿宋" w:eastAsia="仿宋" w:cs="仿宋"/>
          <w:bCs/>
          <w:color w:val="auto"/>
          <w:sz w:val="24"/>
          <w:highlight w:val="none"/>
        </w:rPr>
        <w:t xml:space="preserve">评标委员会将按上述修正错误的方法调整投标文件中的投标报价，调整后的价格应对投标人具有约束力。如果投标人不确认签字，其投标无效。</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21.2.2.6对投标文件中含义不明确、同类问题表述不一致或者明显文字错误的内容，评标委员会可以要求投标人作出必要的澄清、说明或者补正。（在视频交流时，评标委员会首先会核实授权委托人或法人代表的身份信息，如身份信息不符则视同投标人放弃澄清、说明或者补正的权利）。投标人的澄清、说明、补正要通过开标大厅向评标委员会进行澄清回复，同时必须将澄清、说明、补正的内容形成电子文件加盖电子</w:t>
      </w:r>
      <w:r>
        <w:rPr>
          <w:rFonts w:hint="eastAsia" w:ascii="仿宋" w:hAnsi="仿宋" w:eastAsia="仿宋" w:cs="仿宋"/>
          <w:color w:val="auto"/>
          <w:sz w:val="24"/>
          <w:highlight w:val="none"/>
          <w:lang w:eastAsia="zh-CN"/>
        </w:rPr>
        <w:t xml:space="preserve">公章</w:t>
      </w:r>
      <w:r>
        <w:rPr>
          <w:rFonts w:hint="eastAsia" w:ascii="仿宋" w:hAnsi="仿宋" w:eastAsia="仿宋" w:cs="仿宋"/>
          <w:color w:val="auto"/>
          <w:sz w:val="24"/>
          <w:highlight w:val="none"/>
        </w:rPr>
        <w:t xml:space="preserve">通过开标大厅上传。投标人的澄清、说明、补正不得超出投标文件的范围或者改变投标文件的实质性内容。</w:t>
      </w:r>
      <w:r/>
    </w:p>
    <w:p>
      <w:pPr>
        <w:pStyle w:val="1070"/>
        <w:ind w:firstLine="480"/>
        <w:keepLines w:val="0"/>
        <w:keepNext w:val="0"/>
        <w:pageBreakBefore w:val="0"/>
        <w:spacing w:line="404"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21.2.2.7接到评标委员会澄清要求的投标人如未按第21.2.2.6条的规定做出澄清，将视为放弃该权利。</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21.2.2.8</w:t>
      </w:r>
      <w:r>
        <w:rPr>
          <w:rFonts w:hint="eastAsia" w:ascii="仿宋" w:hAnsi="仿宋" w:eastAsia="仿宋" w:cs="仿宋"/>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auto"/>
          <w:sz w:val="24"/>
          <w:highlight w:val="none"/>
        </w:rPr>
        <w:t xml:space="preserve">。</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p>
    <w:p>
      <w:pPr>
        <w:ind w:firstLine="560"/>
        <w:keepLines w:val="0"/>
        <w:keepNext w:val="0"/>
        <w:pageBreakBefore w:val="0"/>
        <w:spacing w:line="404"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非单一产品采购项目，招标文件中将载明其中的核心产品，多家投标人提供的核心产品均为同一品牌相同的，按前两款规定处理。</w:t>
      </w:r>
      <w:r/>
    </w:p>
    <w:p>
      <w:pPr>
        <w:ind w:firstLine="480"/>
        <w:keepLines w:val="0"/>
        <w:keepNext w:val="0"/>
        <w:pageBreakBefore w:val="0"/>
        <w:spacing w:line="404" w:lineRule="exact"/>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lang w:eastAsia="zh-CN"/>
        </w:rPr>
        <w:t xml:space="preserve">说明：</w:t>
      </w:r>
      <w:r>
        <w:rPr>
          <w:rFonts w:hint="eastAsia" w:ascii="仿宋" w:hAnsi="仿宋" w:eastAsia="仿宋" w:cs="仿宋"/>
          <w:color w:val="auto"/>
          <w:sz w:val="24"/>
          <w:szCs w:val="21"/>
          <w:highlight w:val="none"/>
        </w:rPr>
        <w:t xml:space="preserve">本项目核心产品</w:t>
      </w:r>
      <w:r>
        <w:rPr>
          <w:rFonts w:hint="eastAsia" w:ascii="仿宋" w:hAnsi="仿宋" w:eastAsia="仿宋" w:cs="仿宋"/>
          <w:color w:val="auto"/>
          <w:sz w:val="24"/>
          <w:szCs w:val="21"/>
          <w:highlight w:val="none"/>
          <w:lang w:eastAsia="zh-CN"/>
        </w:rPr>
        <w:t xml:space="preserve">为图书、图书家具（木护板书架）、</w:t>
      </w:r>
      <w:r>
        <w:rPr>
          <w:rFonts w:hint="eastAsia" w:ascii="仿宋" w:hAnsi="仿宋" w:eastAsia="仿宋" w:cs="仿宋"/>
          <w:color w:val="auto"/>
          <w:sz w:val="24"/>
          <w:szCs w:val="21"/>
          <w:highlight w:val="none"/>
        </w:rPr>
        <w:t xml:space="preserve">图书管理系统</w:t>
      </w:r>
      <w:r>
        <w:rPr>
          <w:rFonts w:hint="eastAsia" w:ascii="仿宋" w:hAnsi="仿宋" w:eastAsia="仿宋" w:cs="仿宋"/>
          <w:color w:val="auto"/>
          <w:sz w:val="24"/>
          <w:szCs w:val="21"/>
          <w:highlight w:val="none"/>
          <w:lang w:eastAsia="zh-CN"/>
        </w:rPr>
        <w:t xml:space="preserve">及软件</w:t>
      </w:r>
      <w:r>
        <w:rPr>
          <w:rFonts w:hint="eastAsia" w:ascii="仿宋" w:hAnsi="仿宋" w:eastAsia="仿宋" w:cs="仿宋"/>
          <w:color w:val="auto"/>
          <w:sz w:val="24"/>
          <w:szCs w:val="21"/>
          <w:highlight w:val="none"/>
        </w:rPr>
        <w:t xml:space="preserve">，多家投同一品牌，综合评分取最高分一家参与候选</w:t>
      </w:r>
      <w:r>
        <w:rPr>
          <w:rFonts w:hint="eastAsia" w:ascii="仿宋" w:hAnsi="仿宋" w:eastAsia="仿宋" w:cs="仿宋"/>
          <w:color w:val="auto"/>
          <w:sz w:val="24"/>
          <w:szCs w:val="21"/>
          <w:highlight w:val="none"/>
          <w:lang w:eastAsia="zh-CN"/>
        </w:rPr>
        <w:t xml:space="preserve">。</w:t>
      </w:r>
      <w:r/>
    </w:p>
    <w:p>
      <w:pPr>
        <w:ind w:firstLine="560"/>
        <w:keepLines w:val="0"/>
        <w:keepNext w:val="0"/>
        <w:pageBreakBefore w:val="0"/>
        <w:spacing w:line="404" w:lineRule="exact"/>
        <w:rPr>
          <w:rFonts w:hint="eastAsia" w:ascii="仿宋" w:hAnsi="仿宋" w:eastAsia="仿宋"/>
          <w:sz w:val="24"/>
          <w:szCs w:val="24"/>
          <w:lang w:val="en-US" w:eastAsia="zh-CN"/>
        </w:rPr>
        <w:outlineLvl w:val="9"/>
      </w:pPr>
      <w:r>
        <w:rPr>
          <w:rFonts w:hint="eastAsia" w:ascii="仿宋" w:hAnsi="仿宋" w:eastAsia="仿宋" w:cs="仿宋"/>
          <w:color w:val="auto"/>
          <w:sz w:val="24"/>
          <w:highlight w:val="none"/>
        </w:rPr>
        <w:t xml:space="preserve">21.2.2.</w:t>
      </w:r>
      <w:r>
        <w:rPr>
          <w:rFonts w:hint="eastAsia" w:ascii="仿宋" w:hAnsi="仿宋" w:eastAsia="仿宋" w:cs="仿宋"/>
          <w:color w:val="auto"/>
          <w:sz w:val="24"/>
          <w:highlight w:val="none"/>
          <w:lang w:val="en-US" w:eastAsia="zh-CN"/>
        </w:rPr>
        <w:t xml:space="preserve">9</w:t>
      </w:r>
      <w:r>
        <w:rPr>
          <w:rFonts w:hint="eastAsia" w:ascii="仿宋" w:hAnsi="仿宋" w:eastAsia="仿宋"/>
          <w:b/>
          <w:bCs/>
          <w:sz w:val="24"/>
          <w:szCs w:val="24"/>
          <w:lang w:val="en-US" w:eastAsia="zh-CN"/>
        </w:rPr>
        <w:t xml:space="preserve">异常低价投标审查</w:t>
      </w:r>
      <w:r/>
    </w:p>
    <w:p>
      <w:pPr>
        <w:ind w:firstLine="560"/>
        <w:keepLines w:val="0"/>
        <w:keepNext w:val="0"/>
        <w:pageBreakBefore w:val="0"/>
        <w:spacing w:line="404" w:lineRule="exact"/>
        <w:rPr>
          <w:rFonts w:hint="eastAsia" w:ascii="仿宋" w:hAnsi="仿宋" w:eastAsia="仿宋"/>
          <w:sz w:val="24"/>
          <w:szCs w:val="24"/>
          <w:lang w:val="en-US" w:eastAsia="zh-CN"/>
        </w:rPr>
        <w:outlineLvl w:val="9"/>
      </w:pPr>
      <w:r>
        <w:rPr>
          <w:rFonts w:hint="eastAsia" w:ascii="仿宋" w:hAnsi="仿宋" w:eastAsia="仿宋" w:cs="仿宋"/>
          <w:color w:val="auto"/>
          <w:sz w:val="24"/>
          <w:highlight w:val="none"/>
        </w:rPr>
        <w:t xml:space="preserve">21.2.2.</w:t>
      </w:r>
      <w:r>
        <w:rPr>
          <w:rFonts w:hint="eastAsia" w:ascii="仿宋" w:hAnsi="仿宋" w:eastAsia="仿宋" w:cs="仿宋"/>
          <w:color w:val="auto"/>
          <w:sz w:val="24"/>
          <w:highlight w:val="none"/>
          <w:lang w:val="en-US" w:eastAsia="zh-CN"/>
        </w:rPr>
        <w:t xml:space="preserve">9.1</w:t>
      </w:r>
      <w:r>
        <w:rPr>
          <w:rFonts w:hint="eastAsia" w:ascii="仿宋" w:hAnsi="仿宋" w:eastAsia="仿宋"/>
          <w:sz w:val="24"/>
          <w:szCs w:val="24"/>
          <w:lang w:val="en-US" w:eastAsia="zh-CN"/>
        </w:rPr>
        <w:t xml:space="preserve"> 评标过程中出现下列情形之一的，评标委员会应当启动异常低价投标审查程序：</w:t>
      </w:r>
      <w:r/>
    </w:p>
    <w:p>
      <w:pPr>
        <w:ind w:firstLine="560"/>
        <w:keepLines w:val="0"/>
        <w:keepNext w:val="0"/>
        <w:pageBreakBefore w:val="0"/>
        <w:spacing w:line="404" w:lineRule="exact"/>
        <w:rPr>
          <w:rFonts w:hint="eastAsia" w:ascii="仿宋" w:hAnsi="仿宋" w:eastAsia="仿宋"/>
          <w:color w:val="auto"/>
          <w:sz w:val="24"/>
          <w:szCs w:val="24"/>
          <w:highlight w:val="none"/>
          <w:lang w:val="en-US" w:eastAsia="zh-CN"/>
        </w:rPr>
        <w:outlineLvl w:val="9"/>
      </w:pPr>
      <w:r>
        <w:rPr>
          <w:rFonts w:hint="eastAsia" w:ascii="仿宋" w:hAnsi="仿宋" w:eastAsia="仿宋"/>
          <w:sz w:val="24"/>
          <w:szCs w:val="24"/>
          <w:lang w:val="en-US" w:eastAsia="zh-CN"/>
        </w:rPr>
        <w:t xml:space="preserve">（1）投标（响应）报价低于全部通过符合性审查供应商投</w:t>
      </w:r>
      <w:r>
        <w:rPr>
          <w:rFonts w:hint="eastAsia" w:ascii="仿宋" w:hAnsi="仿宋" w:eastAsia="仿宋"/>
          <w:color w:val="auto"/>
          <w:sz w:val="24"/>
          <w:szCs w:val="24"/>
          <w:highlight w:val="none"/>
          <w:lang w:val="en-US" w:eastAsia="zh-CN"/>
        </w:rPr>
        <w:t xml:space="preserve">标（响应）报价平均值50%的，即投标（响应）报价&lt;全部通过符合性审查供应商投标（响应）报价平均值×50%；</w:t>
      </w:r>
      <w:r/>
    </w:p>
    <w:p>
      <w:pPr>
        <w:ind w:firstLine="560"/>
        <w:keepLines w:val="0"/>
        <w:keepNext w:val="0"/>
        <w:pageBreakBefore w:val="0"/>
        <w:spacing w:line="404" w:lineRule="exact"/>
        <w:rPr>
          <w:rFonts w:hint="eastAsia" w:ascii="仿宋" w:hAnsi="仿宋" w:eastAsia="仿宋"/>
          <w:sz w:val="24"/>
          <w:szCs w:val="24"/>
          <w:lang w:val="en-US" w:eastAsia="zh-CN"/>
        </w:rPr>
        <w:outlineLvl w:val="9"/>
      </w:pPr>
      <w:r>
        <w:rPr>
          <w:rFonts w:hint="eastAsia" w:ascii="仿宋" w:hAnsi="仿宋" w:eastAsia="仿宋"/>
          <w:color w:val="auto"/>
          <w:sz w:val="24"/>
          <w:szCs w:val="24"/>
          <w:highlight w:val="none"/>
          <w:lang w:val="en-US" w:eastAsia="zh-CN"/>
        </w:rPr>
        <w:t xml:space="preserve">（2）投标（响应）报价低于通过符合性审查的次低报价供应商投标（响应）报价</w:t>
      </w:r>
      <w:r>
        <w:rPr>
          <w:rFonts w:hint="eastAsia" w:ascii="仿宋" w:hAnsi="仿宋" w:eastAsia="仿宋"/>
          <w:sz w:val="24"/>
          <w:szCs w:val="24"/>
          <w:lang w:val="en-US" w:eastAsia="zh-CN"/>
        </w:rPr>
        <w:t xml:space="preserve">50%的，即投标（响应）报价&lt;通过符合性审查的次低报价供应商投标（响应）报价×50%； </w:t>
      </w:r>
      <w:r/>
    </w:p>
    <w:p>
      <w:pPr>
        <w:ind w:firstLine="560"/>
        <w:keepLines w:val="0"/>
        <w:keepNext w:val="0"/>
        <w:pageBreakBefore w:val="0"/>
        <w:spacing w:line="404" w:lineRule="exact"/>
        <w:rPr>
          <w:rFonts w:hint="eastAsia" w:ascii="仿宋" w:hAnsi="仿宋" w:eastAsia="仿宋"/>
          <w:sz w:val="24"/>
          <w:szCs w:val="24"/>
          <w:lang w:val="en-US" w:eastAsia="zh-CN"/>
        </w:rPr>
        <w:outlineLvl w:val="9"/>
      </w:pPr>
      <w:r>
        <w:rPr>
          <w:rFonts w:hint="eastAsia" w:ascii="仿宋" w:hAnsi="仿宋" w:eastAsia="仿宋"/>
          <w:sz w:val="24"/>
          <w:szCs w:val="24"/>
          <w:lang w:val="en-US" w:eastAsia="zh-CN"/>
        </w:rPr>
        <w:t xml:space="preserve">（3）投标（响应）报价低于采购项目最高限价45%的，即投标（响应）报价&lt;采购项目最高限价×45%； </w:t>
      </w:r>
      <w:r/>
    </w:p>
    <w:p>
      <w:pPr>
        <w:ind w:firstLine="560"/>
        <w:keepLines w:val="0"/>
        <w:keepNext w:val="0"/>
        <w:pageBreakBefore w:val="0"/>
        <w:spacing w:line="404" w:lineRule="exact"/>
        <w:rPr>
          <w:rFonts w:hint="eastAsia" w:ascii="仿宋" w:hAnsi="仿宋" w:eastAsia="仿宋"/>
          <w:sz w:val="24"/>
          <w:szCs w:val="24"/>
          <w:lang w:val="en-US" w:eastAsia="zh-CN"/>
        </w:rPr>
        <w:outlineLvl w:val="9"/>
      </w:pPr>
      <w:r>
        <w:rPr>
          <w:rFonts w:hint="eastAsia" w:ascii="仿宋" w:hAnsi="仿宋" w:eastAsia="仿宋"/>
          <w:sz w:val="24"/>
          <w:szCs w:val="24"/>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404" w:lineRule="exact"/>
        <w:rPr>
          <w:rFonts w:hint="eastAsia" w:ascii="仿宋" w:hAnsi="仿宋" w:eastAsia="仿宋"/>
          <w:sz w:val="24"/>
          <w:szCs w:val="24"/>
          <w:lang w:val="en-US" w:eastAsia="zh-CN"/>
        </w:rPr>
        <w:outlineLvl w:val="9"/>
      </w:pPr>
      <w:r>
        <w:rPr>
          <w:rFonts w:hint="eastAsia" w:ascii="仿宋" w:hAnsi="仿宋" w:eastAsia="仿宋" w:cs="仿宋"/>
          <w:color w:val="auto"/>
          <w:sz w:val="24"/>
          <w:highlight w:val="none"/>
        </w:rPr>
        <w:t xml:space="preserve">21.2.2.</w:t>
      </w:r>
      <w:r>
        <w:rPr>
          <w:rFonts w:hint="eastAsia" w:ascii="仿宋" w:hAnsi="仿宋" w:eastAsia="仿宋" w:cs="仿宋"/>
          <w:color w:val="auto"/>
          <w:sz w:val="24"/>
          <w:highlight w:val="none"/>
          <w:lang w:val="en-US" w:eastAsia="zh-CN"/>
        </w:rPr>
        <w:t xml:space="preserve">9.2</w:t>
      </w:r>
      <w:r>
        <w:rPr>
          <w:rFonts w:hint="eastAsia" w:ascii="仿宋" w:hAnsi="仿宋" w:eastAsia="仿宋"/>
          <w:sz w:val="24"/>
          <w:szCs w:val="24"/>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404" w:lineRule="exact"/>
        <w:rPr>
          <w:rFonts w:hint="eastAsia" w:ascii="仿宋" w:hAnsi="仿宋" w:eastAsia="仿宋"/>
          <w:sz w:val="24"/>
          <w:szCs w:val="24"/>
          <w:lang w:val="en-US" w:eastAsia="zh-CN"/>
        </w:rPr>
        <w:outlineLvl w:val="9"/>
      </w:pPr>
      <w:r>
        <w:rPr>
          <w:rFonts w:hint="eastAsia" w:ascii="仿宋" w:hAnsi="仿宋" w:eastAsia="仿宋"/>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404" w:lineRule="exact"/>
        <w:rPr>
          <w:rFonts w:hint="eastAsia" w:ascii="仿宋" w:hAnsi="仿宋" w:eastAsia="仿宋" w:cs="仿宋"/>
          <w:color w:val="auto"/>
          <w:sz w:val="24"/>
          <w:highlight w:val="none"/>
        </w:rPr>
        <w:outlineLvl w:val="9"/>
      </w:pPr>
      <w:r>
        <w:rPr>
          <w:rFonts w:hint="eastAsia" w:ascii="仿宋" w:hAnsi="仿宋" w:eastAsia="仿宋"/>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21.2.2.</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投标文件有下列情况之一的，在符合性审查时按照无效投标处理：</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（1）</w:t>
      </w:r>
      <w:r>
        <w:rPr>
          <w:rFonts w:hint="eastAsia" w:ascii="仿宋" w:hAnsi="仿宋" w:eastAsia="仿宋" w:cs="仿宋"/>
          <w:bCs/>
          <w:color w:val="auto"/>
          <w:sz w:val="24"/>
          <w:highlight w:val="none"/>
        </w:rPr>
        <w:t xml:space="preserve">投标人</w:t>
      </w:r>
      <w:r>
        <w:rPr>
          <w:rFonts w:hint="eastAsia" w:ascii="仿宋" w:hAnsi="仿宋" w:eastAsia="仿宋" w:cs="仿宋"/>
          <w:bCs/>
          <w:color w:val="auto"/>
          <w:sz w:val="24"/>
          <w:highlight w:val="none"/>
          <w:lang w:val="zh-CN"/>
        </w:rPr>
        <w:t xml:space="preserve">未按照</w:t>
      </w:r>
      <w:r>
        <w:rPr>
          <w:rFonts w:hint="eastAsia" w:ascii="仿宋" w:hAnsi="仿宋" w:eastAsia="仿宋" w:cs="仿宋"/>
          <w:bCs/>
          <w:color w:val="auto"/>
          <w:sz w:val="24"/>
          <w:highlight w:val="none"/>
        </w:rPr>
        <w:t xml:space="preserve">招标</w:t>
      </w:r>
      <w:r>
        <w:rPr>
          <w:rFonts w:hint="eastAsia" w:ascii="仿宋" w:hAnsi="仿宋" w:eastAsia="仿宋" w:cs="仿宋"/>
          <w:bCs/>
          <w:color w:val="auto"/>
          <w:sz w:val="24"/>
          <w:highlight w:val="none"/>
          <w:lang w:val="zh-CN"/>
        </w:rPr>
        <w:t xml:space="preserve">文件要求上传电子响应文件的。</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（2）</w:t>
      </w:r>
      <w:r>
        <w:rPr>
          <w:rFonts w:hint="eastAsia" w:ascii="仿宋" w:hAnsi="仿宋" w:eastAsia="仿宋" w:cs="仿宋"/>
          <w:bCs/>
          <w:color w:val="auto"/>
          <w:sz w:val="24"/>
          <w:szCs w:val="21"/>
          <w:highlight w:val="none"/>
        </w:rPr>
        <w:t xml:space="preserve">投标人在</w:t>
      </w:r>
      <w:r>
        <w:rPr>
          <w:rFonts w:hint="eastAsia" w:ascii="仿宋" w:hAnsi="仿宋" w:eastAsia="仿宋" w:cs="仿宋"/>
          <w:color w:val="auto"/>
          <w:sz w:val="24"/>
          <w:highlight w:val="none"/>
        </w:rPr>
        <w:t xml:space="preserve">苏采云系统</w:t>
      </w:r>
      <w:r>
        <w:rPr>
          <w:rFonts w:hint="eastAsia" w:ascii="仿宋" w:hAnsi="仿宋" w:eastAsia="仿宋" w:cs="仿宋"/>
          <w:bCs/>
          <w:color w:val="auto"/>
          <w:sz w:val="24"/>
          <w:szCs w:val="21"/>
          <w:highlight w:val="none"/>
        </w:rPr>
        <w:t xml:space="preserve">规定的时间内未成功解密电子投标文件的</w:t>
      </w:r>
      <w:r>
        <w:rPr>
          <w:rFonts w:hint="eastAsia" w:ascii="仿宋" w:hAnsi="仿宋" w:eastAsia="仿宋" w:cs="仿宋"/>
          <w:bCs/>
          <w:color w:val="auto"/>
          <w:sz w:val="24"/>
          <w:highlight w:val="none"/>
          <w:lang w:val="zh-CN"/>
        </w:rPr>
        <w:t xml:space="preserve">。</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（3）</w:t>
      </w:r>
      <w:r>
        <w:rPr>
          <w:rFonts w:hint="eastAsia" w:ascii="仿宋" w:hAnsi="仿宋" w:eastAsia="仿宋" w:cs="仿宋"/>
          <w:bCs/>
          <w:color w:val="auto"/>
          <w:sz w:val="24"/>
          <w:szCs w:val="21"/>
          <w:highlight w:val="none"/>
        </w:rPr>
        <w:t xml:space="preserve">同一投标人提交两个（含两个）以上不同的投标报价的</w:t>
      </w:r>
      <w:r>
        <w:rPr>
          <w:rFonts w:hint="eastAsia" w:ascii="仿宋" w:hAnsi="仿宋" w:eastAsia="仿宋" w:cs="仿宋"/>
          <w:bCs/>
          <w:color w:val="auto"/>
          <w:sz w:val="24"/>
          <w:highlight w:val="none"/>
          <w:lang w:val="zh-CN"/>
        </w:rPr>
        <w:t xml:space="preserve">。</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（4）</w:t>
      </w:r>
      <w:r>
        <w:rPr>
          <w:rFonts w:hint="eastAsia" w:ascii="仿宋" w:hAnsi="仿宋" w:eastAsia="仿宋" w:cs="仿宋"/>
          <w:bCs/>
          <w:color w:val="auto"/>
          <w:sz w:val="24"/>
          <w:highlight w:val="none"/>
        </w:rPr>
        <w:t xml:space="preserve">投标人</w:t>
      </w:r>
      <w:r>
        <w:rPr>
          <w:rFonts w:hint="eastAsia" w:ascii="仿宋" w:hAnsi="仿宋" w:eastAsia="仿宋" w:cs="仿宋"/>
          <w:bCs/>
          <w:color w:val="auto"/>
          <w:sz w:val="24"/>
          <w:highlight w:val="none"/>
          <w:lang w:val="zh-CN"/>
        </w:rPr>
        <w:t xml:space="preserve">不具备采购文件中规定资格要求的。</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（5）</w:t>
      </w:r>
      <w:r>
        <w:rPr>
          <w:rFonts w:hint="eastAsia" w:ascii="仿宋" w:hAnsi="仿宋" w:eastAsia="仿宋" w:cs="仿宋"/>
          <w:bCs/>
          <w:color w:val="auto"/>
          <w:sz w:val="24"/>
          <w:highlight w:val="none"/>
        </w:rPr>
        <w:t xml:space="preserve">投标人</w:t>
      </w:r>
      <w:r>
        <w:rPr>
          <w:rFonts w:hint="eastAsia" w:ascii="仿宋" w:hAnsi="仿宋" w:eastAsia="仿宋" w:cs="仿宋"/>
          <w:bCs/>
          <w:color w:val="auto"/>
          <w:sz w:val="24"/>
          <w:highlight w:val="none"/>
          <w:lang w:val="zh-CN"/>
        </w:rPr>
        <w:t xml:space="preserve">的报价超过了采购预算或最高限价的。</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（6）未通过符合性审查的。</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（7）不符合</w:t>
      </w:r>
      <w:r>
        <w:rPr>
          <w:rFonts w:hint="eastAsia" w:ascii="仿宋" w:hAnsi="仿宋" w:eastAsia="仿宋" w:cs="仿宋"/>
          <w:bCs/>
          <w:color w:val="auto"/>
          <w:sz w:val="24"/>
          <w:highlight w:val="none"/>
        </w:rPr>
        <w:t xml:space="preserve">招标</w:t>
      </w:r>
      <w:r>
        <w:rPr>
          <w:rFonts w:hint="eastAsia" w:ascii="仿宋" w:hAnsi="仿宋" w:eastAsia="仿宋" w:cs="仿宋"/>
          <w:bCs/>
          <w:color w:val="auto"/>
          <w:sz w:val="24"/>
          <w:highlight w:val="none"/>
          <w:lang w:val="zh-CN"/>
        </w:rPr>
        <w:t xml:space="preserve">文件中规定的其他实质性要求和条件的</w:t>
      </w:r>
      <w:r>
        <w:rPr>
          <w:rFonts w:hint="eastAsia" w:ascii="仿宋" w:hAnsi="仿宋" w:eastAsia="仿宋" w:cs="仿宋"/>
          <w:bCs/>
          <w:color w:val="auto"/>
          <w:sz w:val="24"/>
          <w:szCs w:val="21"/>
          <w:highlight w:val="none"/>
        </w:rPr>
        <w:t xml:space="preserve">（</w:t>
      </w:r>
      <w:r>
        <w:rPr>
          <w:rFonts w:hint="eastAsia" w:ascii="仿宋" w:hAnsi="仿宋" w:eastAsia="仿宋" w:cs="仿宋"/>
          <w:bCs/>
          <w:color w:val="auto"/>
          <w:sz w:val="24"/>
          <w:szCs w:val="21"/>
          <w:highlight w:val="none"/>
          <w:lang w:val="zh-CN"/>
        </w:rPr>
        <w:t xml:space="preserve">实质性要求</w:t>
      </w:r>
      <w:r>
        <w:rPr>
          <w:rFonts w:hint="eastAsia" w:ascii="仿宋" w:hAnsi="仿宋" w:eastAsia="仿宋" w:cs="仿宋"/>
          <w:bCs/>
          <w:color w:val="auto"/>
          <w:sz w:val="24"/>
          <w:szCs w:val="21"/>
          <w:highlight w:val="none"/>
        </w:rPr>
        <w:t xml:space="preserve">和条件</w:t>
      </w:r>
      <w:r>
        <w:rPr>
          <w:rFonts w:hint="eastAsia" w:ascii="仿宋" w:hAnsi="仿宋" w:eastAsia="仿宋" w:cs="仿宋"/>
          <w:bCs/>
          <w:color w:val="auto"/>
          <w:sz w:val="24"/>
          <w:szCs w:val="21"/>
          <w:highlight w:val="none"/>
          <w:lang w:val="zh-CN"/>
        </w:rPr>
        <w:t xml:space="preserve">是指本</w:t>
      </w:r>
      <w:r>
        <w:rPr>
          <w:rFonts w:hint="eastAsia" w:ascii="仿宋" w:hAnsi="仿宋" w:eastAsia="仿宋" w:cs="仿宋"/>
          <w:bCs/>
          <w:color w:val="auto"/>
          <w:sz w:val="24"/>
          <w:szCs w:val="21"/>
          <w:highlight w:val="none"/>
        </w:rPr>
        <w:t xml:space="preserve">招标</w:t>
      </w:r>
      <w:r>
        <w:rPr>
          <w:rFonts w:hint="eastAsia" w:ascii="仿宋" w:hAnsi="仿宋" w:eastAsia="仿宋" w:cs="仿宋"/>
          <w:bCs/>
          <w:color w:val="auto"/>
          <w:sz w:val="24"/>
          <w:szCs w:val="21"/>
          <w:highlight w:val="none"/>
          <w:lang w:val="zh-CN"/>
        </w:rPr>
        <w:t xml:space="preserve">文件中用带星号（“★”）的商务和技术要求</w:t>
      </w:r>
      <w:r>
        <w:rPr>
          <w:rFonts w:hint="eastAsia" w:ascii="仿宋" w:hAnsi="仿宋" w:eastAsia="仿宋" w:cs="仿宋"/>
          <w:bCs/>
          <w:color w:val="auto"/>
          <w:sz w:val="24"/>
          <w:szCs w:val="21"/>
          <w:highlight w:val="none"/>
        </w:rPr>
        <w:t xml:space="preserve">）</w:t>
      </w:r>
      <w:r>
        <w:rPr>
          <w:rFonts w:hint="eastAsia" w:ascii="仿宋" w:hAnsi="仿宋" w:eastAsia="仿宋" w:cs="仿宋"/>
          <w:bCs/>
          <w:color w:val="auto"/>
          <w:sz w:val="24"/>
          <w:highlight w:val="none"/>
          <w:lang w:val="zh-CN"/>
        </w:rPr>
        <w:t xml:space="preserve">。</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（8）</w:t>
      </w:r>
      <w:r>
        <w:rPr>
          <w:rFonts w:hint="eastAsia" w:ascii="仿宋" w:hAnsi="仿宋" w:eastAsia="仿宋" w:cs="仿宋"/>
          <w:bCs/>
          <w:color w:val="auto"/>
          <w:sz w:val="24"/>
          <w:highlight w:val="none"/>
        </w:rPr>
        <w:t xml:space="preserve">投标人</w:t>
      </w:r>
      <w:r>
        <w:rPr>
          <w:rFonts w:hint="eastAsia" w:ascii="仿宋" w:hAnsi="仿宋" w:eastAsia="仿宋" w:cs="仿宋"/>
          <w:bCs/>
          <w:color w:val="auto"/>
          <w:sz w:val="24"/>
          <w:highlight w:val="none"/>
          <w:lang w:val="zh-CN"/>
        </w:rPr>
        <w:t xml:space="preserve">被 “信用中国”网站、“中国政府采购网”</w:t>
      </w:r>
      <w:r>
        <w:rPr>
          <w:rFonts w:hint="eastAsia" w:ascii="仿宋" w:hAnsi="仿宋" w:eastAsia="仿宋" w:cs="仿宋"/>
          <w:bCs/>
          <w:color w:val="auto"/>
          <w:sz w:val="24"/>
          <w:highlight w:val="none"/>
        </w:rPr>
        <w:t xml:space="preserve">网站</w:t>
      </w:r>
      <w:r>
        <w:rPr>
          <w:rFonts w:hint="eastAsia" w:ascii="仿宋" w:hAnsi="仿宋" w:eastAsia="仿宋" w:cs="仿宋"/>
          <w:bCs/>
          <w:color w:val="auto"/>
          <w:sz w:val="24"/>
          <w:highlight w:val="none"/>
          <w:lang w:val="zh-CN"/>
        </w:rPr>
        <w:t xml:space="preserve">列入失信被执行人，或重大税收违法案件当事人名单，或政府采购严重失信行为记录名单。若接受联合体的项目，两个以上的自然人、法人或者其他组织组成一个联合体，以一个</w:t>
      </w:r>
      <w:r>
        <w:rPr>
          <w:rFonts w:hint="eastAsia" w:ascii="仿宋" w:hAnsi="仿宋" w:eastAsia="仿宋" w:cs="仿宋"/>
          <w:bCs/>
          <w:color w:val="auto"/>
          <w:sz w:val="24"/>
          <w:highlight w:val="none"/>
        </w:rPr>
        <w:t xml:space="preserve">投标人</w:t>
      </w:r>
      <w:r>
        <w:rPr>
          <w:rFonts w:hint="eastAsia" w:ascii="仿宋" w:hAnsi="仿宋" w:eastAsia="仿宋" w:cs="仿宋"/>
          <w:bCs/>
          <w:color w:val="auto"/>
          <w:sz w:val="24"/>
          <w:highlight w:val="none"/>
          <w:lang w:val="zh-CN"/>
        </w:rPr>
        <w:t xml:space="preserve">的身份共同参加政府采购活动的，联合体成员存在不良信用记录的，视同联合体存在不良应用记录。</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（9）</w:t>
      </w:r>
      <w:r>
        <w:rPr>
          <w:rFonts w:hint="eastAsia" w:ascii="仿宋" w:hAnsi="仿宋" w:eastAsia="仿宋" w:cs="仿宋"/>
          <w:bCs/>
          <w:color w:val="auto"/>
          <w:sz w:val="24"/>
          <w:highlight w:val="none"/>
        </w:rPr>
        <w:t xml:space="preserve">投标</w:t>
      </w:r>
      <w:r>
        <w:rPr>
          <w:rFonts w:hint="eastAsia" w:ascii="仿宋" w:hAnsi="仿宋" w:eastAsia="仿宋" w:cs="仿宋"/>
          <w:bCs/>
          <w:color w:val="auto"/>
          <w:sz w:val="24"/>
          <w:highlight w:val="none"/>
          <w:lang w:val="zh-CN"/>
        </w:rPr>
        <w:t xml:space="preserve">文件含有</w:t>
      </w:r>
      <w:r>
        <w:rPr>
          <w:rFonts w:hint="eastAsia" w:ascii="仿宋" w:hAnsi="仿宋" w:eastAsia="仿宋" w:cs="仿宋"/>
          <w:bCs/>
          <w:color w:val="auto"/>
          <w:sz w:val="24"/>
          <w:highlight w:val="none"/>
        </w:rPr>
        <w:t xml:space="preserve">招标</w:t>
      </w:r>
      <w:r>
        <w:rPr>
          <w:rFonts w:hint="eastAsia" w:ascii="仿宋" w:hAnsi="仿宋" w:eastAsia="仿宋" w:cs="仿宋"/>
          <w:bCs/>
          <w:color w:val="auto"/>
          <w:sz w:val="24"/>
          <w:highlight w:val="none"/>
          <w:lang w:val="zh-CN"/>
        </w:rPr>
        <w:t xml:space="preserve">人不能接受的附加条件的。</w:t>
      </w:r>
      <w:r/>
    </w:p>
    <w:p>
      <w:pPr>
        <w:ind w:firstLine="480"/>
        <w:keepLines w:val="0"/>
        <w:keepNext w:val="0"/>
        <w:pageBreakBefore w:val="0"/>
        <w:spacing w:line="404" w:lineRule="exact"/>
        <w:rPr>
          <w:rFonts w:hint="eastAsia" w:ascii="仿宋" w:hAnsi="仿宋" w:eastAsia="仿宋" w:cs="仿宋"/>
          <w:b/>
          <w:bCs/>
          <w:color w:val="auto"/>
          <w:sz w:val="24"/>
          <w:highlight w:val="none"/>
          <w:lang w:eastAsia="zh-CN"/>
        </w:rPr>
      </w:pPr>
      <w:r>
        <w:rPr>
          <w:rFonts w:hint="eastAsia" w:ascii="仿宋" w:hAnsi="仿宋" w:eastAsia="仿宋" w:cs="仿宋"/>
          <w:bCs/>
          <w:color w:val="auto"/>
          <w:sz w:val="24"/>
          <w:highlight w:val="none"/>
          <w:lang w:val="zh-CN"/>
        </w:rPr>
        <w:t xml:space="preserve">（10）</w:t>
      </w:r>
      <w:r>
        <w:rPr>
          <w:rFonts w:hint="eastAsia" w:ascii="仿宋" w:hAnsi="仿宋" w:eastAsia="仿宋" w:cs="仿宋"/>
          <w:bCs/>
          <w:color w:val="auto"/>
          <w:sz w:val="24"/>
          <w:szCs w:val="21"/>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w:t>
      </w:r>
      <w:r>
        <w:rPr>
          <w:rFonts w:hint="eastAsia" w:ascii="仿宋" w:hAnsi="仿宋" w:eastAsia="仿宋" w:cs="仿宋"/>
          <w:bCs/>
          <w:color w:val="auto"/>
          <w:sz w:val="24"/>
          <w:szCs w:val="21"/>
          <w:highlight w:val="none"/>
          <w:lang w:val="en-US" w:eastAsia="zh-CN"/>
        </w:rPr>
        <w:t xml:space="preserve">投标人</w:t>
      </w:r>
      <w:r>
        <w:rPr>
          <w:rFonts w:hint="eastAsia" w:ascii="仿宋" w:hAnsi="仿宋" w:eastAsia="仿宋" w:cs="仿宋"/>
          <w:bCs/>
          <w:color w:val="auto"/>
          <w:sz w:val="24"/>
          <w:szCs w:val="21"/>
          <w:highlight w:val="none"/>
        </w:rPr>
        <w:t xml:space="preserve">响应文件中必须提供国家确定的认证机构出具的、处于有效期之内的该节能产品认证证书图片）</w:t>
      </w:r>
      <w:r>
        <w:rPr>
          <w:rFonts w:hint="eastAsia" w:ascii="仿宋" w:hAnsi="仿宋" w:eastAsia="仿宋" w:cs="仿宋"/>
          <w:bCs/>
          <w:color w:val="auto"/>
          <w:sz w:val="24"/>
          <w:szCs w:val="21"/>
          <w:highlight w:val="none"/>
          <w:lang w:eastAsia="zh-CN"/>
        </w:rPr>
        <w:t xml:space="preserve">。</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11</w:t>
      </w: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投标</w:t>
      </w:r>
      <w:r>
        <w:rPr>
          <w:rFonts w:hint="eastAsia" w:ascii="仿宋" w:hAnsi="仿宋" w:eastAsia="仿宋" w:cs="仿宋"/>
          <w:bCs/>
          <w:color w:val="auto"/>
          <w:sz w:val="24"/>
          <w:highlight w:val="none"/>
          <w:lang w:val="zh-CN"/>
        </w:rPr>
        <w:t xml:space="preserve">文件未按照</w:t>
      </w:r>
      <w:r>
        <w:rPr>
          <w:rFonts w:hint="eastAsia" w:ascii="仿宋" w:hAnsi="仿宋" w:eastAsia="仿宋" w:cs="仿宋"/>
          <w:bCs/>
          <w:color w:val="auto"/>
          <w:sz w:val="24"/>
          <w:highlight w:val="none"/>
        </w:rPr>
        <w:t xml:space="preserve">招标</w:t>
      </w:r>
      <w:r>
        <w:rPr>
          <w:rFonts w:hint="eastAsia" w:ascii="仿宋" w:hAnsi="仿宋" w:eastAsia="仿宋" w:cs="仿宋"/>
          <w:bCs/>
          <w:color w:val="auto"/>
          <w:sz w:val="24"/>
          <w:highlight w:val="none"/>
          <w:lang w:val="zh-CN"/>
        </w:rPr>
        <w:t xml:space="preserve">文件要求加盖电子公章或电子签字的。</w:t>
      </w:r>
      <w:r/>
    </w:p>
    <w:p>
      <w:pPr>
        <w:ind w:firstLine="48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（12）经查实提供虚假材料谋取成交的。</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（13）评标委员会</w:t>
      </w:r>
      <w:r>
        <w:rPr>
          <w:rFonts w:hint="eastAsia" w:ascii="仿宋" w:hAnsi="仿宋" w:eastAsia="仿宋" w:cs="仿宋"/>
          <w:bCs/>
          <w:color w:val="auto"/>
          <w:sz w:val="24"/>
          <w:highlight w:val="none"/>
          <w:lang w:val="zh-CN"/>
        </w:rPr>
        <w:t xml:space="preserve">认为供应商的报价明显低于其他通过符合性审查供应商的报价，有可能影响产品质量或者不能诚信履约的，将通过苏采云系统要求其在合理的时间内提供说明，必要时提交相关证明材料；供应商不能证明其报价合理性的，</w:t>
      </w:r>
      <w:r>
        <w:rPr>
          <w:rFonts w:hint="eastAsia" w:ascii="仿宋" w:hAnsi="仿宋" w:eastAsia="仿宋" w:cs="仿宋"/>
          <w:bCs/>
          <w:color w:val="auto"/>
          <w:sz w:val="24"/>
          <w:highlight w:val="none"/>
        </w:rPr>
        <w:t xml:space="preserve">评标委员会</w:t>
      </w:r>
      <w:r>
        <w:rPr>
          <w:rFonts w:hint="eastAsia" w:ascii="仿宋" w:hAnsi="仿宋" w:eastAsia="仿宋" w:cs="仿宋"/>
          <w:bCs/>
          <w:color w:val="auto"/>
          <w:sz w:val="24"/>
          <w:highlight w:val="none"/>
          <w:lang w:val="zh-CN"/>
        </w:rPr>
        <w:t xml:space="preserve">应当将其作为无效响应处理。</w:t>
      </w:r>
      <w:r/>
    </w:p>
    <w:p>
      <w:pPr>
        <w:ind w:firstLine="480"/>
        <w:keepLines w:val="0"/>
        <w:keepNext w:val="0"/>
        <w:pageBreakBefore w:val="0"/>
        <w:spacing w:line="404"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14</w:t>
      </w:r>
      <w:r>
        <w:rPr>
          <w:rFonts w:hint="eastAsia" w:ascii="仿宋" w:hAnsi="仿宋" w:eastAsia="仿宋" w:cs="仿宋"/>
          <w:bCs/>
          <w:color w:val="auto"/>
          <w:sz w:val="24"/>
          <w:highlight w:val="none"/>
          <w:lang w:val="zh-CN"/>
        </w:rPr>
        <w:t xml:space="preserve">）其他法律、法规及本</w:t>
      </w:r>
      <w:r>
        <w:rPr>
          <w:rFonts w:hint="eastAsia" w:ascii="仿宋" w:hAnsi="仿宋" w:eastAsia="仿宋" w:cs="仿宋"/>
          <w:bCs/>
          <w:color w:val="auto"/>
          <w:sz w:val="24"/>
          <w:highlight w:val="none"/>
        </w:rPr>
        <w:t xml:space="preserve">招标</w:t>
      </w:r>
      <w:r>
        <w:rPr>
          <w:rFonts w:hint="eastAsia" w:ascii="仿宋" w:hAnsi="仿宋" w:eastAsia="仿宋" w:cs="仿宋"/>
          <w:bCs/>
          <w:color w:val="auto"/>
          <w:sz w:val="24"/>
          <w:highlight w:val="none"/>
          <w:lang w:val="zh-CN"/>
        </w:rPr>
        <w:t xml:space="preserve">文件规定的无效响应的情形。</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在评标期间，出现符合专业条件的投标人或者对招标文件作出实质性响应的投标人不足三家情形的，按政府采购相关规定执行。</w:t>
      </w:r>
      <w:r/>
    </w:p>
    <w:p>
      <w:pPr>
        <w:ind w:firstLine="480"/>
        <w:keepLines w:val="0"/>
        <w:keepNext w:val="0"/>
        <w:pageBreakBefore w:val="0"/>
        <w:spacing w:line="404" w:lineRule="exact"/>
        <w:rPr>
          <w:rFonts w:hint="eastAsia" w:ascii="仿宋" w:hAnsi="仿宋" w:eastAsia="仿宋" w:cs="仿宋"/>
          <w:color w:val="auto"/>
          <w:sz w:val="24"/>
          <w:highlight w:val="none"/>
        </w:rPr>
      </w:pPr>
      <w:r/>
      <w:bookmarkStart w:id="11" w:name="20.2.2.11有下列情形之一的予以废标，同时将废标理由通知所有投标人:"/>
      <w:r/>
      <w:bookmarkEnd w:id="11"/>
      <w:r>
        <w:rPr>
          <w:rFonts w:hint="eastAsia" w:ascii="仿宋" w:hAnsi="仿宋" w:eastAsia="仿宋" w:cs="仿宋"/>
          <w:color w:val="auto"/>
          <w:sz w:val="24"/>
          <w:highlight w:val="none"/>
        </w:rPr>
        <w:t xml:space="preserve">21.2.2.1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有下列情形之一的予以废标，同时将废标理由通知所有投标人：</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（1）符合专业条件的投标人或者对招标文件作实质性响应的投标人不足三家的；</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（3）投标人的报价均超过了采购预算或最高限价的，招标人不能支付的；</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（4）因重大变故，采购任务取消的；</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（5）招标文件存在歧义、重大缺陷，或者招标文件内容违反国家有关强制性规定的。</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（6）因苏采云系统系统故障原因造成开标不成功的。</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22.评审及中标</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22.1评标委员会将对通过资格性审查和符合性审查的投标文件进行评价和比较。</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22.2评标委员会按招标文件第三章中公布的评标标准对每份合格投标文件进行评审，确定中标投标人，任何单项因素的最优不能作为中标的保证。</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23.评标过程的保密</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23.1在宣布中标结果之前，凡属于审查、澄清、评价、比较投标文件和中标意向等有关信息，相关当事人均不得泄露给任何投标人或与评审工作无关的人员。</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23.2招标人（代理机构）和评审委员会不向未中标的投标人解释未中标原因，也不公布评审过程中的相关细节。</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23.3评标委员会名单在开标前确定，并在招标结果确定前保密。</w:t>
      </w:r>
      <w:r/>
    </w:p>
    <w:p>
      <w:pPr>
        <w:keepLines w:val="0"/>
        <w:keepNext w:val="0"/>
        <w:pageBreakBefore w:val="0"/>
        <w:spacing w:line="404" w:lineRule="exact"/>
        <w:rPr>
          <w:rFonts w:hint="eastAsia" w:ascii="仿宋" w:hAnsi="仿宋" w:eastAsia="仿宋" w:cs="仿宋"/>
          <w:b/>
          <w:color w:val="auto"/>
          <w:sz w:val="24"/>
          <w:highlight w:val="none"/>
        </w:rPr>
        <w:outlineLvl w:val="1"/>
      </w:pPr>
      <w:r/>
      <w:bookmarkStart w:id="12" w:name="_Toc24245"/>
      <w:r/>
      <w:bookmarkStart w:id="13" w:name="_Toc3075"/>
      <w:r>
        <w:rPr>
          <w:rFonts w:hint="eastAsia" w:ascii="仿宋" w:hAnsi="仿宋" w:eastAsia="仿宋" w:cs="仿宋"/>
          <w:b/>
          <w:color w:val="auto"/>
          <w:sz w:val="24"/>
          <w:highlight w:val="none"/>
        </w:rPr>
        <w:t xml:space="preserve">六、定标及合同签订</w:t>
      </w:r>
      <w:bookmarkEnd w:id="12"/>
      <w:r/>
      <w:bookmarkEnd w:id="13"/>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24.确定中标人</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w:t>
      </w:r>
      <w:r>
        <w:rPr>
          <w:rFonts w:hint="eastAsia" w:ascii="仿宋" w:hAnsi="仿宋" w:eastAsia="仿宋" w:cs="仿宋"/>
          <w:bCs/>
          <w:color w:val="auto"/>
          <w:sz w:val="24"/>
          <w:highlight w:val="none"/>
        </w:rPr>
        <w:t xml:space="preserve">中标候选人的选取原则和数量见招标文件第三章规定</w:t>
      </w:r>
      <w:r>
        <w:rPr>
          <w:rFonts w:hint="eastAsia" w:ascii="仿宋" w:hAnsi="仿宋" w:eastAsia="仿宋" w:cs="仿宋"/>
          <w:color w:val="auto"/>
          <w:sz w:val="24"/>
          <w:highlight w:val="none"/>
        </w:rPr>
        <w:t xml:space="preserve">。</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24.2招标人应根据评标委员会推荐的中标候选人确认中标人。</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24.3招标人（代理机构）将在淮安市政府采购网发布中标结果公告，公告期限为1个工作日。</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24.4若有充分证据证明，中标人出现下列情况之一的，一经查实，将被取消中标资格：</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24.4.1提供虚假材料谋取中标的。</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24.4.2向</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人、采购中心行贿或者提供其他不正当利益的。</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24.4.3属于本文件规定的无效条件，但在评标过程中又未被评委会发现的。</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24.4.4与</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人或者其他</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恶意串通的。</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24.4.5采取不正当手段诋毁、排挤其他</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的。</w:t>
      </w:r>
      <w:r/>
    </w:p>
    <w:p>
      <w:pPr>
        <w:ind w:firstLine="480"/>
        <w:keepLines w:val="0"/>
        <w:keepNext w:val="0"/>
        <w:pageBreakBefore w:val="0"/>
        <w:spacing w:line="404"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highlight w:val="none"/>
        </w:rPr>
        <w:t xml:space="preserve">24.5</w:t>
      </w:r>
      <w:r>
        <w:rPr>
          <w:rFonts w:hint="eastAsia" w:ascii="仿宋" w:hAnsi="仿宋" w:eastAsia="仿宋" w:cs="仿宋"/>
          <w:bCs/>
          <w:color w:val="auto"/>
          <w:sz w:val="24"/>
          <w:highlight w:val="none"/>
        </w:rPr>
        <w:t xml:space="preserve">有下列情形之一的，视为投标人串通投标，投标无效：</w:t>
      </w:r>
      <w:r/>
    </w:p>
    <w:p>
      <w:pPr>
        <w:ind w:firstLine="480"/>
        <w:keepLines w:val="0"/>
        <w:keepNext w:val="0"/>
        <w:pageBreakBefore w:val="0"/>
        <w:spacing w:line="404"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24.5.1不同投标人的投标文件由同一单位或者个人编制；</w:t>
      </w:r>
      <w:r/>
    </w:p>
    <w:p>
      <w:pPr>
        <w:ind w:firstLine="480"/>
        <w:keepLines w:val="0"/>
        <w:keepNext w:val="0"/>
        <w:pageBreakBefore w:val="0"/>
        <w:spacing w:line="404"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24.5.2不同投标人委托同一单位或者个人办理投标事宜；</w:t>
      </w:r>
      <w:r/>
    </w:p>
    <w:p>
      <w:pPr>
        <w:ind w:firstLine="480"/>
        <w:keepLines w:val="0"/>
        <w:keepNext w:val="0"/>
        <w:pageBreakBefore w:val="0"/>
        <w:spacing w:line="404"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24.5.3 不同投标人的投标文件载明的项目管理成员或者联系人员为同一人；</w:t>
      </w:r>
      <w:r/>
    </w:p>
    <w:p>
      <w:pPr>
        <w:ind w:firstLine="480"/>
        <w:keepLines w:val="0"/>
        <w:keepNext w:val="0"/>
        <w:pageBreakBefore w:val="0"/>
        <w:spacing w:line="404" w:lineRule="exact"/>
        <w:rPr>
          <w:rFonts w:hint="eastAsia" w:ascii="仿宋" w:hAnsi="仿宋" w:eastAsia="仿宋" w:cs="仿宋"/>
          <w:b/>
          <w:color w:val="auto"/>
          <w:sz w:val="24"/>
          <w:highlight w:val="none"/>
        </w:rPr>
        <w:outlineLvl w:val="2"/>
      </w:pPr>
      <w:r>
        <w:rPr>
          <w:rFonts w:hint="eastAsia" w:ascii="仿宋" w:hAnsi="仿宋" w:eastAsia="仿宋" w:cs="仿宋"/>
          <w:bCs/>
          <w:color w:val="auto"/>
          <w:sz w:val="24"/>
          <w:highlight w:val="none"/>
        </w:rPr>
        <w:t xml:space="preserve">24.5.4不同投标人的投标文件异常一致或者投标报价呈规律性差异</w:t>
      </w:r>
      <w:r>
        <w:rPr>
          <w:rFonts w:hint="eastAsia" w:ascii="仿宋" w:hAnsi="仿宋" w:eastAsia="仿宋" w:cs="仿宋"/>
          <w:b/>
          <w:color w:val="auto"/>
          <w:sz w:val="24"/>
          <w:highlight w:val="none"/>
        </w:rPr>
        <w:t xml:space="preserve">；</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25.中标通知书</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25.1在公告中标结果的同时，招标人（代理机构）将向中标人发出中标通知书。</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25.2中标人在接到招标人（代理机构）通知后五个工作日内必须到招标人（代理机构）处领取中标通知书并办理相关交费手续，逾期未办理作自动放弃处理。中标投标人在领取中标通知书的同时必须递交与电子投标文件一致的纸质投标文件（印章齐全）正本一份，副本一份。</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25.3中标通知书将是合同的一个组成部分。</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26.签订合同</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26.1招标人与中标人应在中标通知书发出之日起三十日内签订政府采购合同。招标文件、中标人的投标文件及澄清文件等均为签订合同依据。</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26.2中标人自中标通知书发出之日起三十日内无正当理由不与招标人签订合同，将按财政部第87号令相关规定进行处理。</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27.货物和服务的减少</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27.1采购结束后，招标人若由于各种客观原因，必须对采购项目所牵涉的货物和服务进行适当的减少时，在双方协商一致的前提下，可以按照招标采购时的价格水平做相应的调减，并据此签订补充合同。</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履约保证金</w:t>
      </w:r>
      <w:r/>
    </w:p>
    <w:p>
      <w:pPr>
        <w:ind w:firstLine="480"/>
        <w:keepLines w:val="0"/>
        <w:keepNext w:val="0"/>
        <w:pageBreakBefore w:val="0"/>
        <w:spacing w:line="404" w:lineRule="exact"/>
        <w:rPr>
          <w:rFonts w:hint="eastAsia" w:ascii="仿宋" w:hAnsi="仿宋" w:eastAsia="仿宋" w:cs="仿宋"/>
          <w:color w:val="auto"/>
          <w:sz w:val="24"/>
          <w:highlight w:val="none"/>
        </w:rPr>
        <w:outlineLvl w:val="1"/>
      </w:pPr>
      <w:r/>
      <w:bookmarkStart w:id="14" w:name="_Toc23726"/>
      <w:r/>
      <w:bookmarkStart w:id="15" w:name="_Toc10360"/>
      <w:r>
        <w:rPr>
          <w:rFonts w:hint="eastAsia" w:ascii="仿宋" w:hAnsi="仿宋" w:eastAsia="仿宋" w:cs="仿宋"/>
          <w:color w:val="auto"/>
          <w:sz w:val="24"/>
          <w:highlight w:val="none"/>
        </w:rPr>
        <w:t xml:space="preserve">28.1</w:t>
      </w:r>
      <w:r>
        <w:rPr>
          <w:rFonts w:hint="eastAsia" w:ascii="仿宋" w:hAnsi="仿宋" w:eastAsia="仿宋" w:cs="仿宋"/>
          <w:color w:val="auto"/>
          <w:sz w:val="24"/>
          <w:highlight w:val="none"/>
          <w:lang w:val="en-US" w:eastAsia="zh-CN"/>
        </w:rPr>
        <w:t xml:space="preserve">本项目签订合同前，投标人需向采购人缴纳合同金额1%的履约保证金</w:t>
      </w:r>
      <w:r>
        <w:rPr>
          <w:rFonts w:hint="eastAsia" w:ascii="仿宋" w:hAnsi="仿宋" w:eastAsia="仿宋" w:cs="仿宋"/>
          <w:color w:val="auto"/>
          <w:sz w:val="24"/>
          <w:highlight w:val="none"/>
        </w:rPr>
        <w:t xml:space="preserve">。</w:t>
      </w:r>
      <w:r/>
    </w:p>
    <w:p>
      <w:pPr>
        <w:ind w:firstLine="480"/>
        <w:keepLines w:val="0"/>
        <w:keepNext w:val="0"/>
        <w:pageBreakBefore w:val="0"/>
        <w:spacing w:line="404" w:lineRule="exact"/>
        <w:rPr>
          <w:rFonts w:hint="eastAsia" w:ascii="仿宋" w:hAnsi="仿宋" w:eastAsia="仿宋" w:cs="仿宋"/>
          <w:color w:val="auto"/>
          <w:sz w:val="24"/>
          <w:highlight w:val="none"/>
          <w:lang w:eastAsia="zh-CN"/>
        </w:rPr>
        <w:outlineLvl w:val="1"/>
      </w:pPr>
      <w:r>
        <w:rPr>
          <w:rFonts w:hint="eastAsia" w:ascii="仿宋" w:hAnsi="仿宋" w:eastAsia="仿宋" w:cs="仿宋"/>
          <w:color w:val="auto"/>
          <w:sz w:val="24"/>
          <w:highlight w:val="none"/>
          <w:lang w:val="en-US" w:eastAsia="zh-CN"/>
        </w:rPr>
        <w:t xml:space="preserve">28</w:t>
      </w:r>
      <w:r>
        <w:rPr>
          <w:rFonts w:hint="eastAsia" w:ascii="仿宋" w:hAnsi="仿宋" w:eastAsia="仿宋" w:cs="仿宋"/>
          <w:color w:val="auto"/>
          <w:sz w:val="24"/>
          <w:highlight w:val="none"/>
          <w:lang w:eastAsia="zh-CN"/>
        </w:rPr>
        <w:t xml:space="preserve">.2成交供应商提供的履约保证金可以是人民币形式（银行本票、汇票、支票、电汇），或银行保函、担保公司的保证担保或保险公司的保证保险等多种形式。</w:t>
      </w:r>
      <w:r/>
    </w:p>
    <w:p>
      <w:pPr>
        <w:ind w:firstLine="480"/>
        <w:keepLines w:val="0"/>
        <w:keepNext w:val="0"/>
        <w:pageBreakBefore w:val="0"/>
        <w:spacing w:line="404" w:lineRule="exact"/>
        <w:rPr>
          <w:rFonts w:hint="eastAsia" w:ascii="仿宋" w:hAnsi="仿宋" w:eastAsia="仿宋" w:cs="仿宋"/>
          <w:color w:val="auto"/>
          <w:sz w:val="24"/>
          <w:highlight w:val="none"/>
          <w:lang w:eastAsia="zh-CN"/>
        </w:rPr>
        <w:outlineLvl w:val="1"/>
      </w:pPr>
      <w:r>
        <w:rPr>
          <w:rFonts w:hint="eastAsia" w:ascii="仿宋" w:hAnsi="仿宋" w:eastAsia="仿宋" w:cs="仿宋"/>
          <w:color w:val="auto"/>
          <w:sz w:val="24"/>
          <w:highlight w:val="none"/>
          <w:lang w:val="en-US" w:eastAsia="zh-CN"/>
        </w:rPr>
        <w:t xml:space="preserve">28</w:t>
      </w:r>
      <w:r>
        <w:rPr>
          <w:rFonts w:hint="eastAsia" w:ascii="仿宋" w:hAnsi="仿宋" w:eastAsia="仿宋" w:cs="仿宋"/>
          <w:color w:val="auto"/>
          <w:sz w:val="24"/>
          <w:highlight w:val="none"/>
          <w:lang w:eastAsia="zh-CN"/>
        </w:rPr>
        <w:t xml:space="preserve">.3成交供应商选取银行保函、担保公司的保证担保或保险公司的保证保险等形式的向采购人缴纳的，如保函（担保、保险等）的约定期到期但成交供应商履约仍未结束的，成交供应商须进行续保。</w:t>
      </w:r>
      <w:r/>
    </w:p>
    <w:p>
      <w:pPr>
        <w:ind w:firstLine="480"/>
        <w:keepLines w:val="0"/>
        <w:keepNext w:val="0"/>
        <w:pageBreakBefore w:val="0"/>
        <w:spacing w:line="404" w:lineRule="exact"/>
        <w:rPr>
          <w:rFonts w:hint="eastAsia" w:ascii="仿宋" w:hAnsi="仿宋" w:eastAsia="仿宋" w:cs="仿宋"/>
          <w:color w:val="auto"/>
          <w:sz w:val="24"/>
          <w:highlight w:val="none"/>
          <w:lang w:eastAsia="zh-CN"/>
        </w:rPr>
        <w:outlineLvl w:val="1"/>
      </w:pPr>
      <w:r>
        <w:rPr>
          <w:rFonts w:hint="eastAsia" w:ascii="仿宋" w:hAnsi="仿宋" w:eastAsia="仿宋" w:cs="仿宋"/>
          <w:color w:val="auto"/>
          <w:sz w:val="24"/>
          <w:highlight w:val="none"/>
          <w:lang w:val="en-US" w:eastAsia="zh-CN"/>
        </w:rPr>
        <w:t xml:space="preserve">28</w:t>
      </w:r>
      <w:r>
        <w:rPr>
          <w:rFonts w:hint="eastAsia" w:ascii="仿宋" w:hAnsi="仿宋" w:eastAsia="仿宋" w:cs="仿宋"/>
          <w:color w:val="auto"/>
          <w:sz w:val="24"/>
          <w:highlight w:val="none"/>
          <w:lang w:eastAsia="zh-CN"/>
        </w:rPr>
        <w:t xml:space="preserve">.4成交供应商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firstLine="480"/>
        <w:keepLines w:val="0"/>
        <w:keepNext w:val="0"/>
        <w:pageBreakBefore w:val="0"/>
        <w:spacing w:line="404" w:lineRule="exact"/>
        <w:rPr>
          <w:rFonts w:hint="eastAsia" w:ascii="仿宋" w:hAnsi="仿宋" w:eastAsia="仿宋" w:cs="仿宋"/>
          <w:color w:val="auto"/>
          <w:sz w:val="24"/>
          <w:highlight w:val="none"/>
          <w:lang w:eastAsia="zh-CN"/>
        </w:rPr>
        <w:outlineLvl w:val="1"/>
      </w:pPr>
      <w:r>
        <w:rPr>
          <w:rFonts w:hint="eastAsia" w:ascii="仿宋" w:hAnsi="仿宋" w:eastAsia="仿宋" w:cs="仿宋"/>
          <w:color w:val="auto"/>
          <w:sz w:val="24"/>
          <w:highlight w:val="none"/>
          <w:lang w:val="en-US" w:eastAsia="zh-CN"/>
        </w:rPr>
        <w:t xml:space="preserve">28</w:t>
      </w:r>
      <w:r>
        <w:rPr>
          <w:rFonts w:hint="eastAsia" w:ascii="仿宋" w:hAnsi="仿宋" w:eastAsia="仿宋" w:cs="仿宋"/>
          <w:color w:val="auto"/>
          <w:sz w:val="24"/>
          <w:highlight w:val="none"/>
          <w:lang w:eastAsia="zh-CN"/>
        </w:rPr>
        <w:t xml:space="preserve">.5如成交供应商未能履行合同规定的义务，甲方有权从履约保证金中取得补偿。</w:t>
      </w:r>
      <w:r/>
    </w:p>
    <w:p>
      <w:pPr>
        <w:ind w:firstLine="480"/>
        <w:keepLines w:val="0"/>
        <w:keepNext w:val="0"/>
        <w:pageBreakBefore w:val="0"/>
        <w:spacing w:line="404" w:lineRule="exact"/>
        <w:rPr>
          <w:rFonts w:hint="eastAsia" w:ascii="仿宋" w:hAnsi="仿宋" w:eastAsia="仿宋" w:cs="仿宋"/>
          <w:color w:val="auto"/>
          <w:sz w:val="24"/>
          <w:highlight w:val="none"/>
          <w:lang w:eastAsia="zh-CN"/>
        </w:rPr>
        <w:outlineLvl w:val="1"/>
      </w:pPr>
      <w:r>
        <w:rPr>
          <w:rFonts w:hint="eastAsia" w:ascii="仿宋" w:hAnsi="仿宋" w:eastAsia="仿宋" w:cs="仿宋"/>
          <w:color w:val="auto"/>
          <w:sz w:val="24"/>
          <w:highlight w:val="none"/>
          <w:lang w:val="en-US" w:eastAsia="zh-CN"/>
        </w:rPr>
        <w:t xml:space="preserve">28</w:t>
      </w:r>
      <w:r>
        <w:rPr>
          <w:rFonts w:hint="eastAsia" w:ascii="仿宋" w:hAnsi="仿宋" w:eastAsia="仿宋" w:cs="仿宋"/>
          <w:color w:val="auto"/>
          <w:sz w:val="24"/>
          <w:highlight w:val="none"/>
          <w:lang w:eastAsia="zh-CN"/>
        </w:rPr>
        <w:t xml:space="preserve">.6履约保证金在合同约定期间内不予退还或者应完全有效，约定期间届满之日起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   </w:t>
      </w:r>
      <w:r/>
    </w:p>
    <w:p>
      <w:pPr>
        <w:keepLines w:val="0"/>
        <w:keepNext w:val="0"/>
        <w:pageBreakBefore w:val="0"/>
        <w:spacing w:line="404" w:lineRule="exact"/>
        <w:rPr>
          <w:rFonts w:hint="eastAsia" w:ascii="仿宋" w:hAnsi="仿宋" w:eastAsia="仿宋" w:cs="仿宋"/>
          <w:b/>
          <w:color w:val="auto"/>
          <w:sz w:val="24"/>
          <w:highlight w:val="none"/>
        </w:rPr>
        <w:outlineLvl w:val="1"/>
      </w:pPr>
      <w:r>
        <w:rPr>
          <w:rFonts w:hint="eastAsia" w:ascii="仿宋" w:hAnsi="仿宋" w:eastAsia="仿宋" w:cs="仿宋"/>
          <w:b/>
          <w:color w:val="auto"/>
          <w:sz w:val="24"/>
          <w:highlight w:val="none"/>
        </w:rPr>
        <w:t xml:space="preserve">七、质疑处理</w:t>
      </w:r>
      <w:bookmarkEnd w:id="14"/>
      <w:r/>
      <w:bookmarkEnd w:id="15"/>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29.质疑处理</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29.1投标人认为采购文件、采购过程和中标结果使自己的权益受到损害的，可以在知道或者应知其权益受到损害之日起七个工作日内，以书面形式向</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人或代理机构一次性提出质疑</w:t>
      </w:r>
      <w:r>
        <w:rPr>
          <w:rFonts w:hint="eastAsia" w:ascii="仿宋" w:hAnsi="仿宋" w:eastAsia="仿宋" w:cs="仿宋"/>
          <w:color w:val="auto"/>
          <w:sz w:val="24"/>
          <w:highlight w:val="none"/>
          <w:lang w:eastAsia="zh-CN"/>
        </w:rPr>
        <w:t xml:space="preserve">（参数、评分细则质疑须一次性全部提交，分批次不予受理）</w:t>
      </w:r>
      <w:r>
        <w:rPr>
          <w:rFonts w:hint="eastAsia" w:ascii="仿宋" w:hAnsi="仿宋" w:eastAsia="仿宋" w:cs="仿宋"/>
          <w:color w:val="auto"/>
          <w:sz w:val="24"/>
          <w:highlight w:val="none"/>
        </w:rPr>
        <w:t xml:space="preserve">。非书面、分批次质疑、超出质疑期限以及匿名的质疑将不予受理。</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29.2上述应知其权益受到损害之日是指：</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（1）对招标文件提出质疑的，为收到采购文件之日或者采购文件公告期限届满之日起计算；</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（2）对采购过程提出质疑的，为各采购程序环节结束之日起计算；</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（3）对中标结果提出质疑的，为中标结果公告期限届满之日起计算。</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29.3质疑投标人是指直接参加本次投标活动的投标人，未参加投标活动的投标人或在投标活动中自身权益未受到损害的投标人所提出的质疑不予受理。</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29.4质疑投标人在法定质疑期内应当一次性提出针对同一采购环节提出质疑。</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29.5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招标人（代理机构）有权不予受理。</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29.6投标人提出质疑应当提交质疑函和必要的证明材料。质疑函应当包括下列内容：</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（1）投标人的姓名或者名称、地址、邮编、联系人及联系电话； </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（2）质疑项目的名称、编号；</w:t>
      </w:r>
      <w:r/>
    </w:p>
    <w:p>
      <w:pPr>
        <w:ind w:firstLine="480"/>
        <w:keepLines w:val="0"/>
        <w:keepNext w:val="0"/>
        <w:pageBreakBefore w:val="0"/>
        <w:spacing w:line="404" w:lineRule="exact"/>
        <w:rPr>
          <w:rFonts w:hint="eastAsia" w:ascii="仿宋" w:hAnsi="仿宋" w:eastAsia="仿宋" w:cs="仿宋"/>
          <w:color w:val="auto"/>
          <w:sz w:val="24"/>
          <w:highlight w:val="none"/>
        </w:rPr>
        <w:outlineLvl w:val="0"/>
      </w:pPr>
      <w:r/>
      <w:bookmarkStart w:id="16" w:name="_Toc16743"/>
      <w:r/>
      <w:bookmarkStart w:id="17" w:name="_Toc27490"/>
      <w:r>
        <w:rPr>
          <w:rFonts w:hint="eastAsia" w:ascii="仿宋" w:hAnsi="仿宋" w:eastAsia="仿宋" w:cs="仿宋"/>
          <w:color w:val="auto"/>
          <w:sz w:val="24"/>
          <w:highlight w:val="none"/>
        </w:rPr>
        <w:t xml:space="preserve">（3）具体、明确的质疑事项和与质疑事项相关的请求；</w:t>
      </w:r>
      <w:bookmarkEnd w:id="16"/>
      <w:r/>
      <w:bookmarkEnd w:id="17"/>
      <w:r/>
      <w:r/>
    </w:p>
    <w:p>
      <w:pPr>
        <w:ind w:firstLine="480"/>
        <w:keepLines w:val="0"/>
        <w:keepNext w:val="0"/>
        <w:pageBreakBefore w:val="0"/>
        <w:spacing w:line="404" w:lineRule="exact"/>
        <w:rPr>
          <w:rFonts w:hint="eastAsia" w:ascii="仿宋" w:hAnsi="仿宋" w:eastAsia="仿宋" w:cs="仿宋"/>
          <w:color w:val="auto"/>
          <w:sz w:val="24"/>
          <w:highlight w:val="none"/>
        </w:rPr>
        <w:outlineLvl w:val="0"/>
      </w:pPr>
      <w:r/>
      <w:bookmarkStart w:id="18" w:name="_Toc20203"/>
      <w:r/>
      <w:bookmarkStart w:id="19" w:name="_Toc19011"/>
      <w:r>
        <w:rPr>
          <w:rFonts w:hint="eastAsia" w:ascii="仿宋" w:hAnsi="仿宋" w:eastAsia="仿宋" w:cs="仿宋"/>
          <w:color w:val="auto"/>
          <w:sz w:val="24"/>
          <w:highlight w:val="none"/>
        </w:rPr>
        <w:t xml:space="preserve">（4）事实依据；</w:t>
      </w:r>
      <w:bookmarkEnd w:id="18"/>
      <w:r/>
      <w:bookmarkEnd w:id="19"/>
      <w:r/>
      <w:r/>
    </w:p>
    <w:p>
      <w:pPr>
        <w:ind w:firstLine="480"/>
        <w:keepLines w:val="0"/>
        <w:keepNext w:val="0"/>
        <w:pageBreakBefore w:val="0"/>
        <w:spacing w:line="404" w:lineRule="exact"/>
        <w:rPr>
          <w:rFonts w:hint="eastAsia" w:ascii="仿宋" w:hAnsi="仿宋" w:eastAsia="仿宋" w:cs="仿宋"/>
          <w:color w:val="auto"/>
          <w:sz w:val="24"/>
          <w:highlight w:val="none"/>
        </w:rPr>
        <w:outlineLvl w:val="0"/>
      </w:pPr>
      <w:r/>
      <w:bookmarkStart w:id="20" w:name="_Toc5022"/>
      <w:r/>
      <w:bookmarkStart w:id="21" w:name="_Toc18795"/>
      <w:r>
        <w:rPr>
          <w:rFonts w:hint="eastAsia" w:ascii="仿宋" w:hAnsi="仿宋" w:eastAsia="仿宋" w:cs="仿宋"/>
          <w:color w:val="auto"/>
          <w:sz w:val="24"/>
          <w:highlight w:val="none"/>
        </w:rPr>
        <w:t xml:space="preserve">（5）必要的法律依据；</w:t>
      </w:r>
      <w:bookmarkEnd w:id="20"/>
      <w:r/>
      <w:bookmarkEnd w:id="21"/>
      <w:r/>
      <w:r/>
    </w:p>
    <w:p>
      <w:pPr>
        <w:ind w:firstLine="480"/>
        <w:keepLines w:val="0"/>
        <w:keepNext w:val="0"/>
        <w:pageBreakBefore w:val="0"/>
        <w:spacing w:line="404" w:lineRule="exact"/>
        <w:rPr>
          <w:rFonts w:hint="eastAsia" w:ascii="仿宋" w:hAnsi="仿宋" w:eastAsia="仿宋" w:cs="仿宋"/>
          <w:color w:val="auto"/>
          <w:sz w:val="24"/>
          <w:highlight w:val="none"/>
        </w:rPr>
        <w:outlineLvl w:val="0"/>
      </w:pPr>
      <w:r/>
      <w:bookmarkStart w:id="22" w:name="_Toc6388"/>
      <w:r/>
      <w:bookmarkStart w:id="23" w:name="_Toc3396"/>
      <w:r>
        <w:rPr>
          <w:rFonts w:hint="eastAsia" w:ascii="仿宋" w:hAnsi="仿宋" w:eastAsia="仿宋" w:cs="仿宋"/>
          <w:color w:val="auto"/>
          <w:sz w:val="24"/>
          <w:highlight w:val="none"/>
        </w:rPr>
        <w:t xml:space="preserve">（6）提起质疑的日期；</w:t>
      </w:r>
      <w:bookmarkEnd w:id="22"/>
      <w:r/>
      <w:bookmarkEnd w:id="23"/>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质疑函应当由法定代表人、主要负责人，或者其授权代表签字或者盖章，并加盖公章。</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29.8对于内容、格式符合规定的质疑函，招标人（代理机构）将在七个工作日内以书面形式作出答复。</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29.9投标人提出书面质疑必须有理、有据，不得恶意质疑或提交虚假质疑。否则，一经查实，招标人有权依据政府采购的有关规定，报请政府采购监管部门对该投标人列入失信行为或不良行为记录名单，进行相应的行政处罚。</w:t>
      </w:r>
      <w:r/>
    </w:p>
    <w:p>
      <w:pPr>
        <w:pStyle w:val="1009"/>
        <w:ind w:left="0" w:firstLine="0"/>
        <w:keepLines w:val="0"/>
        <w:keepNext w:val="0"/>
        <w:pageBreakBefore w:val="0"/>
        <w:spacing w:after="0"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30.投诉 </w:t>
      </w:r>
      <w:r/>
    </w:p>
    <w:p>
      <w:pPr>
        <w:pStyle w:val="1009"/>
        <w:ind w:left="0" w:firstLine="480"/>
        <w:jc w:val="left"/>
        <w:keepLines w:val="0"/>
        <w:keepNext w:val="0"/>
        <w:pageBreakBefore w:val="0"/>
        <w:spacing w:after="0" w:line="404"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30.1质疑人对</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人和采购代理机构的答复不满意，或</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人和采购代理机构未在规定的时间内作出答复的，可以在答复期满后十五个工作日内向</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人同级监管部门投诉。</w:t>
      </w:r>
      <w:r/>
    </w:p>
    <w:p>
      <w:pPr>
        <w:keepLines w:val="0"/>
        <w:keepNext w:val="0"/>
        <w:pageBreakBefore w:val="0"/>
        <w:spacing w:line="404"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八、政府采购政策功能落实</w:t>
      </w:r>
      <w:r/>
    </w:p>
    <w:p>
      <w:pPr>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31.</w:t>
      </w:r>
      <w:r>
        <w:rPr>
          <w:rFonts w:hint="eastAsia" w:ascii="仿宋" w:hAnsi="仿宋" w:eastAsia="仿宋" w:cs="仿宋"/>
          <w:color w:val="auto"/>
          <w:sz w:val="24"/>
          <w:highlight w:val="none"/>
        </w:rPr>
        <w:t xml:space="preserve">（一）小微型企业价格扣除</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对</w:t>
      </w:r>
      <w:r>
        <w:rPr>
          <w:rFonts w:hint="eastAsia" w:ascii="仿宋" w:hAnsi="仿宋" w:eastAsia="仿宋" w:cs="仿宋"/>
          <w:color w:val="auto"/>
          <w:sz w:val="24"/>
          <w:highlight w:val="none"/>
        </w:rPr>
        <w:t xml:space="preserve">于未专门面向中小企业或者</w:t>
      </w:r>
      <w:r>
        <w:rPr>
          <w:rFonts w:hint="eastAsia" w:ascii="仿宋" w:hAnsi="仿宋" w:eastAsia="仿宋" w:cs="仿宋"/>
          <w:color w:val="auto"/>
          <w:sz w:val="24"/>
          <w:highlight w:val="none"/>
          <w:lang w:val="zh-CN"/>
        </w:rPr>
        <w:t xml:space="preserve">未预留份额专门面向中小企业采购的采购项目，</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lang w:val="zh-CN"/>
        </w:rPr>
        <w:t xml:space="preserve">提供的货物或者服务</w:t>
      </w:r>
      <w:r>
        <w:rPr>
          <w:rFonts w:hint="eastAsia" w:ascii="仿宋" w:hAnsi="仿宋" w:eastAsia="仿宋" w:cs="仿宋"/>
          <w:color w:val="auto"/>
          <w:sz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404"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在货物采购项目中，货物由中小企业制造，即货物由中小企业生产且使用该中小企业商号或者注册商标；</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在服务采购项目中，服务由中小企业承接，即提供服务的人员为中小企业依照《中华人民共和国劳动合同法》订立劳动合同的从业人员。</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需按照招标文件的要求提供相应的《企业声明函》，详见招标文件第六章示范格式。</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（4）在货物采购项目中，</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提供的货物既有中小企业制造货物，也有大型企业制造货物的，不享受本办法规定的中小企业扶持政策。</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（二）残疾人福利单位价格扣除</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（1）本项目对残疾人福利性单位视同小型、微型企业，给予20%的价格扣除，用扣除后的价格参与评审。</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（2）残疾人福利单位需按照招标文件的要求提供《残疾人福利性单位声明函》，详见招标文件第六章示范格式。</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（3）残疾人福利单位标准请参照《关于促进残疾人就业政府采购政策的通知》（财库〔2017〕141号）。</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（三）监狱和戒毒企业价格扣除</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（1）本项目对监狱和戒毒企业（简称监狱企业）视同小型、微型企业，给予20%的价格扣除，用扣除后的价格参与评审。</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（3）监狱企业标准请参照《关于政府采购支持监狱企业发展有关问题的通知》（财库[2014]68号）。</w:t>
      </w:r>
      <w:r/>
    </w:p>
    <w:p>
      <w:pPr>
        <w:ind w:firstLine="480"/>
        <w:jc w:val="left"/>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（四）对于同时属于小型、微型企业、残疾人福利单位、监狱企业的，不重复享受政策。</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 节能、环保政策</w:t>
      </w:r>
      <w:r/>
    </w:p>
    <w:p>
      <w:pPr>
        <w:ind w:firstLine="24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.2节能产品（本项目不涉及）</w:t>
      </w:r>
      <w:r/>
    </w:p>
    <w:p>
      <w:pPr>
        <w:ind w:firstLine="240"/>
        <w:keepLines w:val="0"/>
        <w:keepNext w:val="0"/>
        <w:pageBreakBefore w:val="0"/>
        <w:spacing w:line="404" w:lineRule="exact"/>
        <w:widowControl w:val="off"/>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本项目</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被列入“节能产品品目清单”的，实行</w:t>
      </w:r>
      <w:r>
        <w:rPr>
          <w:rFonts w:hint="eastAsia" w:ascii="仿宋" w:hAnsi="仿宋" w:eastAsia="仿宋" w:cs="仿宋"/>
          <w:color w:val="auto"/>
          <w:sz w:val="24"/>
          <w:highlight w:val="none"/>
          <w:u w:val="single"/>
        </w:rPr>
        <w:t xml:space="preserve">(优先采购/强制采购</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none"/>
          <w:lang w:eastAsia="zh-CN"/>
        </w:rPr>
        <w:t xml:space="preserve">。</w:t>
      </w:r>
      <w:r/>
    </w:p>
    <w:p>
      <w:pPr>
        <w:ind w:firstLine="24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.3环保产品（本项目不涉及）</w:t>
      </w:r>
      <w:r/>
    </w:p>
    <w:p>
      <w:pPr>
        <w:ind w:firstLine="24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木护板书架</w:t>
      </w:r>
      <w:r>
        <w:rPr>
          <w:rFonts w:hint="eastAsia" w:ascii="仿宋" w:hAnsi="仿宋" w:eastAsia="仿宋" w:cs="仿宋"/>
          <w:color w:val="0000ff"/>
          <w:sz w:val="24"/>
          <w:highlight w:val="none"/>
          <w:u w:val="single"/>
          <w:lang w:val="en-US" w:eastAsia="zh-CN"/>
        </w:rPr>
        <w:t xml:space="preserve"> </w:t>
      </w:r>
      <w:r>
        <w:rPr>
          <w:rFonts w:hint="eastAsia" w:ascii="仿宋" w:hAnsi="仿宋" w:eastAsia="仿宋" w:cs="仿宋"/>
          <w:color w:val="auto"/>
          <w:sz w:val="24"/>
          <w:highlight w:val="none"/>
        </w:rPr>
        <w:t xml:space="preserve">中投标产品被列入“环境标志产品品目清单”，实行优先采购。</w:t>
      </w:r>
      <w:r/>
    </w:p>
    <w:p>
      <w:pPr>
        <w:ind w:firstLine="24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404" w:lineRule="exact"/>
        <w:widowControl w:val="off"/>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highlight w:val="none"/>
        </w:rPr>
        <w:t xml:space="preserve">通知》（财库〔2019〕19号）执行。国家对品目清单进行调整的，按照最新调整的品目清单执行。</w:t>
      </w:r>
      <w:r/>
    </w:p>
    <w:p>
      <w:pPr>
        <w:ind w:firstLine="240"/>
        <w:keepLines w:val="0"/>
        <w:keepNext w:val="0"/>
        <w:pageBreakBefore w:val="0"/>
        <w:spacing w:line="404" w:lineRule="exact"/>
        <w:widowControl w:val="off"/>
        <w:rPr>
          <w:rFonts w:hint="eastAsia" w:ascii="仿宋" w:hAnsi="仿宋" w:eastAsia="仿宋" w:cs="仿宋"/>
          <w:color w:val="auto"/>
          <w:sz w:val="24"/>
          <w:highlight w:val="none"/>
        </w:rPr>
      </w:pPr>
      <w:r>
        <w:rPr>
          <w:rFonts w:hint="eastAsia" w:ascii="仿宋" w:hAnsi="仿宋" w:eastAsia="仿宋" w:cs="仿宋"/>
          <w:bCs/>
          <w:color w:val="auto"/>
          <w:sz w:val="24"/>
          <w:highlight w:val="none"/>
          <w:lang w:eastAsia="zh-CN"/>
        </w:rPr>
        <w:t xml:space="preserve">说明：</w:t>
      </w:r>
      <w:r>
        <w:rPr>
          <w:rFonts w:hint="eastAsia" w:ascii="仿宋" w:hAnsi="仿宋" w:eastAsia="仿宋" w:cs="仿宋"/>
          <w:color w:val="auto"/>
          <w:sz w:val="24"/>
          <w:highlight w:val="none"/>
          <w:lang w:eastAsia="zh-CN"/>
        </w:rPr>
        <w:t xml:space="preserve">以上</w:t>
      </w:r>
      <w:r>
        <w:rPr>
          <w:rFonts w:hint="eastAsia" w:ascii="仿宋" w:hAnsi="仿宋" w:eastAsia="仿宋" w:cs="仿宋"/>
          <w:color w:val="auto"/>
          <w:sz w:val="24"/>
          <w:highlight w:val="none"/>
        </w:rPr>
        <w:t xml:space="preserve">小微企业、残疾人单位、监狱企业20% 价格扣除不叠加；本国产品 20% 扣除、环保加分独立计算，互不冲突。</w:t>
      </w:r>
      <w:r/>
    </w:p>
    <w:p>
      <w:pPr>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rPr>
          <w:rFonts w:hint="eastAsia" w:ascii="仿宋" w:hAnsi="仿宋" w:eastAsia="仿宋" w:cs="仿宋"/>
          <w:bCs/>
          <w:color w:val="auto"/>
          <w:sz w:val="24"/>
          <w:highlight w:val="none"/>
          <w:lang w:val="en-US" w:eastAsia="zh-CN"/>
        </w:rPr>
        <w:t xml:space="preserve">3</w:t>
      </w:r>
      <w:r>
        <w:rPr>
          <w:rFonts w:hint="eastAsia" w:ascii="仿宋" w:hAnsi="仿宋" w:eastAsia="仿宋" w:cs="仿宋"/>
          <w:bCs/>
          <w:color w:val="auto"/>
          <w:sz w:val="24"/>
          <w:highlight w:val="none"/>
        </w:rPr>
        <w:t xml:space="preserve">．政府绿色采购</w:t>
      </w:r>
      <w:r/>
    </w:p>
    <w:p>
      <w:pPr>
        <w:ind w:firstLine="240"/>
        <w:keepLines w:val="0"/>
        <w:keepNext w:val="0"/>
        <w:pageBreakBefore w:val="0"/>
        <w:spacing w:line="404"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1087"/>
        <w:ind w:left="0" w:firstLine="240"/>
        <w:keepLines w:val="0"/>
        <w:keepNext w:val="0"/>
        <w:pageBreakBefore w:val="0"/>
        <w:spacing w:after="0" w:line="404"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087"/>
        <w:ind w:left="0" w:firstLine="240"/>
        <w:keepLines w:val="0"/>
        <w:keepNext w:val="0"/>
        <w:pageBreakBefore w:val="0"/>
        <w:spacing w:line="404"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34</w:t>
      </w:r>
      <w:r>
        <w:rPr>
          <w:rFonts w:hint="eastAsia" w:ascii="仿宋" w:hAnsi="仿宋" w:eastAsia="仿宋" w:cs="仿宋"/>
          <w:color w:val="auto"/>
          <w:sz w:val="24"/>
          <w:highlight w:val="none"/>
        </w:rPr>
        <w:t xml:space="preserve">. 履约资金扶持政策</w:t>
      </w:r>
      <w:r/>
    </w:p>
    <w:p>
      <w:pPr>
        <w:ind w:firstLine="240"/>
        <w:keepLines w:val="0"/>
        <w:keepNext w:val="0"/>
        <w:pageBreakBefore w:val="0"/>
        <w:spacing w:line="40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1087"/>
        <w:ind w:left="0" w:firstLine="240"/>
        <w:keepLines w:val="0"/>
        <w:keepNext w:val="0"/>
        <w:pageBreakBefore w:val="0"/>
        <w:spacing w:line="404"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.2有融资贷款需求的中标人，与</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人在苏采云【合同在线签订】模块中进行合同在线签订时，【账户信息完善】的“是否融资”一栏中需选择“是”，同时完善收款账号信息和合同补充协议（融资账号）。</w:t>
      </w:r>
      <w:r/>
    </w:p>
    <w:p>
      <w:pPr>
        <w:pStyle w:val="1087"/>
        <w:ind w:left="0" w:firstLine="0"/>
        <w:keepLines w:val="0"/>
        <w:keepNext w:val="0"/>
        <w:pageBreakBefore w:val="0"/>
        <w:spacing w:after="0" w:line="404" w:lineRule="exact"/>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35.</w:t>
      </w:r>
      <w:r>
        <w:rPr>
          <w:rFonts w:hint="eastAsia" w:ascii="仿宋" w:hAnsi="仿宋" w:eastAsia="仿宋"/>
          <w:color w:val="000000"/>
          <w:sz w:val="24"/>
          <w:szCs w:val="24"/>
        </w:rPr>
        <w:t xml:space="preserve">采购本国产品的支持政策</w:t>
      </w:r>
      <w:r/>
    </w:p>
    <w:p>
      <w:pPr>
        <w:pStyle w:val="1087"/>
        <w:ind w:left="0" w:firstLine="240"/>
        <w:keepLines w:val="0"/>
        <w:keepNext w:val="0"/>
        <w:pageBreakBefore w:val="0"/>
        <w:spacing w:after="0" w:line="404" w:lineRule="exact"/>
        <w:widowControl/>
        <w:rPr>
          <w:rFonts w:hint="eastAsia" w:ascii="仿宋" w:hAnsi="仿宋" w:eastAsia="仿宋"/>
          <w:color w:val="000000"/>
          <w:sz w:val="24"/>
          <w:szCs w:val="24"/>
        </w:rPr>
        <w:outlineLvl w:val="9"/>
      </w:pPr>
      <w:r>
        <w:rPr>
          <w:rFonts w:hint="eastAsia" w:ascii="仿宋" w:hAnsi="仿宋" w:eastAsia="仿宋"/>
          <w:color w:val="000000"/>
          <w:sz w:val="24"/>
          <w:szCs w:val="24"/>
          <w:lang w:val="en-US" w:eastAsia="zh-CN"/>
        </w:rPr>
        <w:t xml:space="preserve">35</w:t>
      </w:r>
      <w:r>
        <w:rPr>
          <w:rFonts w:hint="eastAsia" w:ascii="仿宋" w:hAnsi="仿宋" w:eastAsia="仿宋"/>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pStyle w:val="1087"/>
        <w:ind w:left="0" w:firstLine="240"/>
        <w:keepLines w:val="0"/>
        <w:keepNext w:val="0"/>
        <w:pageBreakBefore w:val="0"/>
        <w:spacing w:after="0" w:line="404" w:lineRule="exact"/>
        <w:widowControl/>
        <w:rPr>
          <w:rFonts w:hint="eastAsia" w:ascii="仿宋" w:hAnsi="仿宋" w:eastAsia="仿宋"/>
          <w:color w:val="000000"/>
          <w:sz w:val="24"/>
          <w:szCs w:val="24"/>
        </w:rPr>
        <w:outlineLvl w:val="9"/>
      </w:pPr>
      <w:r>
        <w:rPr>
          <w:rFonts w:hint="eastAsia" w:ascii="仿宋" w:hAnsi="仿宋" w:eastAsia="仿宋"/>
          <w:color w:val="000000"/>
          <w:sz w:val="24"/>
          <w:szCs w:val="24"/>
          <w:lang w:val="en-US" w:eastAsia="zh-CN"/>
        </w:rPr>
        <w:t xml:space="preserve">35</w:t>
      </w:r>
      <w:r>
        <w:rPr>
          <w:rFonts w:hint="eastAsia" w:ascii="仿宋" w:hAnsi="仿宋" w:eastAsia="仿宋"/>
          <w:color w:val="000000"/>
          <w:sz w:val="24"/>
          <w:szCs w:val="24"/>
        </w:rPr>
        <w:t xml:space="preserve">.2 当采购项目或者采购包中含有多种产品，</w:t>
      </w:r>
      <w:r>
        <w:rPr>
          <w:rFonts w:hint="eastAsia" w:ascii="仿宋" w:hAnsi="仿宋" w:eastAsia="仿宋"/>
          <w:color w:val="000000"/>
          <w:sz w:val="24"/>
          <w:szCs w:val="24"/>
          <w:lang w:eastAsia="zh-CN"/>
        </w:rPr>
        <w:t xml:space="preserve">投标人</w:t>
      </w:r>
      <w:r>
        <w:rPr>
          <w:rFonts w:hint="eastAsia" w:ascii="仿宋" w:hAnsi="仿宋" w:eastAsia="仿宋"/>
          <w:color w:val="000000"/>
          <w:sz w:val="24"/>
          <w:szCs w:val="24"/>
        </w:rPr>
        <w:t xml:space="preserve">为该采购项目或者采购包提供的符合本国产品标准的产品成本之和占该</w:t>
      </w:r>
      <w:r>
        <w:rPr>
          <w:rFonts w:hint="eastAsia" w:ascii="仿宋" w:hAnsi="仿宋" w:eastAsia="仿宋"/>
          <w:color w:val="000000"/>
          <w:sz w:val="24"/>
          <w:szCs w:val="24"/>
          <w:lang w:eastAsia="zh-CN"/>
        </w:rPr>
        <w:t xml:space="preserve">投标人</w:t>
      </w:r>
      <w:r>
        <w:rPr>
          <w:rFonts w:hint="eastAsia" w:ascii="仿宋" w:hAnsi="仿宋" w:eastAsia="仿宋"/>
          <w:color w:val="000000"/>
          <w:sz w:val="24"/>
          <w:szCs w:val="24"/>
        </w:rPr>
        <w:t xml:space="preserve">提供的全部产品成本之和的比例达到80%以上时</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需在“第六章 投标文件格式”的“</w:t>
      </w:r>
      <w:r>
        <w:rPr>
          <w:rFonts w:hint="eastAsia" w:ascii="仿宋" w:hAnsi="仿宋" w:eastAsia="仿宋"/>
          <w:color w:val="000000"/>
          <w:sz w:val="24"/>
          <w:szCs w:val="24"/>
          <w:highlight w:val="none"/>
          <w:lang w:eastAsia="zh-CN"/>
        </w:rPr>
        <w:t xml:space="preserve">三、投标报价明细表</w:t>
      </w:r>
      <w:r>
        <w:rPr>
          <w:rFonts w:hint="eastAsia" w:ascii="仿宋" w:hAnsi="仿宋" w:eastAsia="仿宋"/>
          <w:color w:val="000000"/>
          <w:sz w:val="24"/>
          <w:szCs w:val="24"/>
          <w:highlight w:val="none"/>
        </w:rPr>
        <w:t xml:space="preserve">”中填写比例数值）</w:t>
      </w:r>
      <w:r>
        <w:rPr>
          <w:rFonts w:hint="eastAsia" w:ascii="仿宋" w:hAnsi="仿宋" w:eastAsia="仿宋"/>
          <w:color w:val="000000"/>
          <w:sz w:val="24"/>
          <w:szCs w:val="24"/>
        </w:rPr>
        <w:t xml:space="preserve">，依法对该</w:t>
      </w:r>
      <w:r>
        <w:rPr>
          <w:rFonts w:hint="eastAsia" w:ascii="仿宋" w:hAnsi="仿宋" w:eastAsia="仿宋"/>
          <w:color w:val="000000"/>
          <w:sz w:val="24"/>
          <w:szCs w:val="24"/>
          <w:lang w:eastAsia="zh-CN"/>
        </w:rPr>
        <w:t xml:space="preserve">投标人</w:t>
      </w:r>
      <w:r>
        <w:rPr>
          <w:rFonts w:hint="eastAsia" w:ascii="仿宋" w:hAnsi="仿宋" w:eastAsia="仿宋"/>
          <w:color w:val="000000"/>
          <w:sz w:val="24"/>
          <w:szCs w:val="24"/>
        </w:rPr>
        <w:t xml:space="preserve">提供的全部产品给予价格评审优惠，即对该</w:t>
      </w:r>
      <w:r>
        <w:rPr>
          <w:rFonts w:hint="eastAsia" w:ascii="仿宋" w:hAnsi="仿宋" w:eastAsia="仿宋"/>
          <w:color w:val="000000"/>
          <w:sz w:val="24"/>
          <w:szCs w:val="24"/>
          <w:lang w:eastAsia="zh-CN"/>
        </w:rPr>
        <w:t xml:space="preserve">投标人</w:t>
      </w:r>
      <w:r>
        <w:rPr>
          <w:rFonts w:hint="eastAsia" w:ascii="仿宋" w:hAnsi="仿宋" w:eastAsia="仿宋"/>
          <w:color w:val="000000"/>
          <w:sz w:val="24"/>
          <w:szCs w:val="24"/>
        </w:rPr>
        <w:t xml:space="preserve">提供的全部产品的总报价给予20%的价格扣除，用扣除后的价格参与评审。</w:t>
      </w:r>
      <w:r>
        <w:rPr>
          <w:rFonts w:hint="eastAsia" w:ascii="仿宋" w:hAnsi="仿宋" w:eastAsia="仿宋"/>
          <w:color w:val="000000"/>
          <w:sz w:val="24"/>
          <w:szCs w:val="24"/>
          <w:lang w:eastAsia="zh-CN"/>
        </w:rPr>
        <w:t xml:space="preserve">投标人</w:t>
      </w:r>
      <w:r>
        <w:rPr>
          <w:rFonts w:hint="eastAsia" w:ascii="仿宋" w:hAnsi="仿宋" w:eastAsia="仿宋"/>
          <w:color w:val="000000"/>
          <w:sz w:val="24"/>
          <w:szCs w:val="24"/>
        </w:rPr>
        <w:t xml:space="preserve">未填写比例数值，或比例数值未达到80%的，将不享受本国产品价格评审优惠。</w:t>
      </w:r>
      <w:r/>
    </w:p>
    <w:p>
      <w:pPr>
        <w:pStyle w:val="1087"/>
        <w:ind w:left="0" w:firstLine="240"/>
        <w:keepLines w:val="0"/>
        <w:keepNext w:val="0"/>
        <w:pageBreakBefore w:val="0"/>
        <w:spacing w:after="0" w:line="404" w:lineRule="exact"/>
        <w:widowControl/>
        <w:rPr>
          <w:rFonts w:hint="eastAsia" w:ascii="仿宋" w:hAnsi="仿宋" w:eastAsia="仿宋"/>
          <w:color w:val="000000"/>
          <w:sz w:val="24"/>
          <w:szCs w:val="24"/>
        </w:rPr>
        <w:outlineLvl w:val="9"/>
      </w:pPr>
      <w:r>
        <w:rPr>
          <w:rFonts w:hint="eastAsia" w:ascii="仿宋" w:hAnsi="仿宋" w:eastAsia="仿宋"/>
          <w:color w:val="000000"/>
          <w:sz w:val="24"/>
          <w:szCs w:val="24"/>
          <w:lang w:val="en-US" w:eastAsia="zh-CN"/>
        </w:rPr>
        <w:t xml:space="preserve">35</w:t>
      </w:r>
      <w:r>
        <w:rPr>
          <w:rFonts w:hint="eastAsia" w:ascii="仿宋" w:hAnsi="仿宋" w:eastAsia="仿宋"/>
          <w:color w:val="000000"/>
          <w:sz w:val="24"/>
          <w:szCs w:val="24"/>
        </w:rPr>
        <w:t xml:space="preserve">.3 </w:t>
      </w:r>
      <w:r>
        <w:rPr>
          <w:rFonts w:hint="eastAsia" w:ascii="仿宋" w:hAnsi="仿宋" w:eastAsia="仿宋"/>
          <w:color w:val="000000"/>
          <w:sz w:val="24"/>
          <w:szCs w:val="24"/>
          <w:lang w:eastAsia="zh-CN"/>
        </w:rPr>
        <w:t xml:space="preserve">投标人</w:t>
      </w:r>
      <w:r>
        <w:rPr>
          <w:rFonts w:hint="eastAsia" w:ascii="仿宋" w:hAnsi="仿宋" w:eastAsia="仿宋"/>
          <w:color w:val="000000"/>
          <w:sz w:val="24"/>
          <w:szCs w:val="24"/>
        </w:rPr>
        <w:t xml:space="preserve">需按照招标文件的要求提供《关于符合本国产品标准的声明函》（以下简称《声明函》</w:t>
      </w:r>
      <w:r>
        <w:rPr>
          <w:rFonts w:hint="eastAsia" w:ascii="仿宋" w:hAnsi="仿宋" w:eastAsia="仿宋"/>
          <w:color w:val="000000"/>
          <w:sz w:val="24"/>
          <w:szCs w:val="24"/>
          <w:lang w:eastAsia="zh-CN"/>
        </w:rPr>
        <w:t xml:space="preserve">，详见第六章“示范格式六”</w:t>
      </w:r>
      <w:r>
        <w:rPr>
          <w:rFonts w:hint="eastAsia" w:ascii="仿宋" w:hAnsi="仿宋" w:eastAsia="仿宋"/>
          <w:color w:val="000000"/>
          <w:sz w:val="24"/>
          <w:szCs w:val="24"/>
        </w:rPr>
        <w:t xml:space="preserve">），如不提供将不享受本国产品价格评审优惠。</w:t>
      </w:r>
      <w:r/>
    </w:p>
    <w:p>
      <w:pPr>
        <w:pStyle w:val="1087"/>
        <w:ind w:left="0" w:firstLine="240"/>
        <w:keepLines w:val="0"/>
        <w:keepNext w:val="0"/>
        <w:pageBreakBefore w:val="0"/>
        <w:spacing w:after="0" w:line="404" w:lineRule="exact"/>
        <w:widowControl/>
        <w:rPr>
          <w:rFonts w:hint="eastAsia" w:ascii="仿宋" w:hAnsi="仿宋" w:eastAsia="仿宋"/>
          <w:color w:val="000000"/>
          <w:sz w:val="24"/>
          <w:szCs w:val="24"/>
        </w:rPr>
        <w:outlineLvl w:val="9"/>
      </w:pPr>
      <w:r>
        <w:rPr>
          <w:rFonts w:hint="eastAsia" w:ascii="仿宋" w:hAnsi="仿宋" w:eastAsia="仿宋"/>
          <w:color w:val="000000"/>
          <w:sz w:val="24"/>
          <w:szCs w:val="24"/>
          <w:highlight w:val="none"/>
          <w:lang w:val="en-US" w:eastAsia="zh-CN"/>
        </w:rPr>
        <w:t xml:space="preserve">35</w:t>
      </w:r>
      <w:r>
        <w:rPr>
          <w:rFonts w:hint="eastAsia" w:ascii="仿宋" w:hAnsi="仿宋" w:eastAsia="仿宋"/>
          <w:color w:val="000000"/>
          <w:sz w:val="24"/>
          <w:szCs w:val="24"/>
          <w:highlight w:val="none"/>
        </w:rPr>
        <w:t xml:space="preserve">.4 </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需在《声明函》中逐一、准确填写产品名称、厂名、生产厂址三项信息</w:t>
      </w:r>
      <w:r>
        <w:rPr>
          <w:rFonts w:hint="eastAsia" w:ascii="仿宋" w:hAnsi="仿宋" w:eastAsia="仿宋"/>
          <w:color w:val="000000"/>
          <w:sz w:val="24"/>
          <w:szCs w:val="24"/>
        </w:rPr>
        <w:t xml:space="preserve">，三项信息中任意一项未填写的视为该项产品不符合本国产品标准，不享受本国产品价格评审优惠。</w:t>
      </w:r>
      <w:r/>
    </w:p>
    <w:p>
      <w:pPr>
        <w:pStyle w:val="1087"/>
        <w:ind w:left="0" w:firstLine="240"/>
        <w:keepLines w:val="0"/>
        <w:keepNext w:val="0"/>
        <w:pageBreakBefore w:val="0"/>
        <w:spacing w:after="0" w:line="404" w:lineRule="exact"/>
        <w:widowControl/>
        <w:rPr>
          <w:rFonts w:hint="eastAsia" w:ascii="仿宋" w:hAnsi="仿宋" w:eastAsia="仿宋"/>
          <w:color w:val="000000"/>
          <w:sz w:val="24"/>
          <w:szCs w:val="24"/>
        </w:rPr>
        <w:outlineLvl w:val="9"/>
      </w:pPr>
      <w:r>
        <w:rPr>
          <w:rFonts w:hint="eastAsia" w:ascii="仿宋" w:hAnsi="仿宋" w:eastAsia="仿宋"/>
          <w:color w:val="000000"/>
          <w:sz w:val="24"/>
          <w:szCs w:val="24"/>
          <w:lang w:val="en-US" w:eastAsia="zh-CN"/>
        </w:rPr>
        <w:t xml:space="preserve">35</w:t>
      </w:r>
      <w:r>
        <w:rPr>
          <w:rFonts w:hint="eastAsia" w:ascii="仿宋" w:hAnsi="仿宋" w:eastAsia="仿宋"/>
          <w:color w:val="000000"/>
          <w:sz w:val="24"/>
          <w:szCs w:val="24"/>
        </w:rPr>
        <w:t xml:space="preserve">.5 评标过程中，如发现</w:t>
      </w:r>
      <w:r>
        <w:rPr>
          <w:rFonts w:hint="eastAsia" w:ascii="仿宋" w:hAnsi="仿宋" w:eastAsia="仿宋"/>
          <w:color w:val="000000"/>
          <w:sz w:val="24"/>
          <w:szCs w:val="24"/>
          <w:lang w:eastAsia="zh-CN"/>
        </w:rPr>
        <w:t xml:space="preserve">投标人</w:t>
      </w:r>
      <w:r>
        <w:rPr>
          <w:rFonts w:hint="eastAsia" w:ascii="仿宋" w:hAnsi="仿宋" w:eastAsia="仿宋"/>
          <w:color w:val="000000"/>
          <w:sz w:val="24"/>
          <w:szCs w:val="24"/>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4"/>
          <w:szCs w:val="24"/>
          <w:lang w:eastAsia="zh-CN"/>
        </w:rPr>
        <w:t xml:space="preserve">投标人</w:t>
      </w:r>
      <w:r>
        <w:rPr>
          <w:rFonts w:hint="eastAsia" w:ascii="仿宋" w:hAnsi="仿宋" w:eastAsia="仿宋"/>
          <w:color w:val="000000"/>
          <w:sz w:val="24"/>
          <w:szCs w:val="24"/>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4"/>
          <w:szCs w:val="24"/>
          <w:lang w:eastAsia="zh-CN"/>
        </w:rPr>
        <w:t xml:space="preserve">投标人</w:t>
      </w:r>
      <w:r>
        <w:rPr>
          <w:rFonts w:hint="eastAsia" w:ascii="仿宋" w:hAnsi="仿宋" w:eastAsia="仿宋"/>
          <w:color w:val="000000"/>
          <w:sz w:val="24"/>
          <w:szCs w:val="24"/>
        </w:rPr>
        <w:t xml:space="preserve">提供的相关产品视为不符合本国产品标准。</w:t>
      </w:r>
      <w:r/>
    </w:p>
    <w:p>
      <w:pPr>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Times New Roman"/>
          <w:color w:val="000000"/>
          <w:sz w:val="24"/>
          <w:szCs w:val="24"/>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9"/>
        <w:jc w:val="center"/>
        <w:rPr>
          <w:rFonts w:hint="eastAsia" w:ascii="仿宋" w:hAnsi="仿宋" w:eastAsia="仿宋" w:cs="仿宋"/>
          <w:b/>
          <w:bCs/>
          <w:color w:val="auto"/>
          <w:sz w:val="36"/>
          <w:szCs w:val="36"/>
          <w:lang w:eastAsia="zh-CN"/>
        </w:rPr>
      </w:pPr>
      <w:r/>
      <w:bookmarkStart w:id="24" w:name="_Toc18466"/>
      <w:r/>
      <w:r/>
    </w:p>
    <w:p>
      <w:pPr>
        <w:rPr>
          <w:rFonts w:hint="eastAsia" w:ascii="仿宋" w:hAnsi="仿宋" w:eastAsia="仿宋" w:cs="仿宋"/>
          <w:b/>
          <w:bCs/>
          <w:color w:val="auto"/>
          <w:sz w:val="36"/>
          <w:szCs w:val="36"/>
          <w:lang w:eastAsia="zh-CN"/>
        </w:rPr>
      </w:pPr>
      <w:r>
        <w:rPr>
          <w:rFonts w:hint="eastAsia" w:ascii="仿宋" w:hAnsi="仿宋" w:eastAsia="仿宋" w:cs="仿宋"/>
          <w:b/>
          <w:bCs/>
          <w:color w:val="auto"/>
          <w:sz w:val="36"/>
          <w:szCs w:val="36"/>
          <w:lang w:eastAsia="zh-CN"/>
        </w:rPr>
      </w:r>
      <w:r/>
    </w:p>
    <w:p>
      <w:pPr>
        <w:pStyle w:val="774"/>
        <w:rPr>
          <w:rFonts w:hint="eastAsia" w:ascii="仿宋" w:hAnsi="仿宋" w:eastAsia="仿宋" w:cs="仿宋"/>
          <w:b/>
          <w:bCs/>
          <w:color w:val="auto"/>
          <w:sz w:val="36"/>
          <w:szCs w:val="36"/>
          <w:lang w:eastAsia="zh-CN"/>
        </w:rPr>
      </w:pPr>
      <w:r>
        <w:rPr>
          <w:rFonts w:hint="eastAsia" w:ascii="仿宋" w:hAnsi="仿宋" w:eastAsia="仿宋" w:cs="仿宋"/>
          <w:b/>
          <w:bCs/>
          <w:color w:val="auto"/>
          <w:sz w:val="36"/>
          <w:szCs w:val="36"/>
          <w:lang w:eastAsia="zh-CN"/>
        </w:rPr>
      </w:r>
      <w:r/>
    </w:p>
    <w:p>
      <w:pPr>
        <w:pStyle w:val="774"/>
        <w:rPr>
          <w:rFonts w:hint="eastAsia" w:ascii="仿宋" w:hAnsi="仿宋" w:eastAsia="仿宋" w:cs="仿宋"/>
          <w:b/>
          <w:bCs/>
          <w:color w:val="auto"/>
          <w:sz w:val="36"/>
          <w:szCs w:val="36"/>
          <w:lang w:eastAsia="zh-CN"/>
        </w:rPr>
      </w:pPr>
      <w:r>
        <w:rPr>
          <w:rFonts w:hint="eastAsia" w:ascii="仿宋" w:hAnsi="仿宋" w:eastAsia="仿宋" w:cs="仿宋"/>
          <w:b/>
          <w:bCs/>
          <w:color w:val="auto"/>
          <w:sz w:val="36"/>
          <w:szCs w:val="36"/>
          <w:lang w:eastAsia="zh-CN"/>
        </w:rPr>
      </w:r>
      <w:r/>
    </w:p>
    <w:p>
      <w:pPr>
        <w:pStyle w:val="774"/>
        <w:rPr>
          <w:rFonts w:hint="eastAsia" w:ascii="仿宋" w:hAnsi="仿宋" w:eastAsia="仿宋" w:cs="仿宋"/>
          <w:b/>
          <w:bCs/>
          <w:color w:val="auto"/>
          <w:sz w:val="36"/>
          <w:szCs w:val="36"/>
          <w:lang w:eastAsia="zh-CN"/>
        </w:rPr>
      </w:pPr>
      <w:r>
        <w:rPr>
          <w:rFonts w:hint="eastAsia" w:ascii="仿宋" w:hAnsi="仿宋" w:eastAsia="仿宋" w:cs="仿宋"/>
          <w:b/>
          <w:bCs/>
          <w:color w:val="auto"/>
          <w:sz w:val="36"/>
          <w:szCs w:val="36"/>
          <w:lang w:eastAsia="zh-CN"/>
        </w:rPr>
      </w:r>
      <w:r/>
    </w:p>
    <w:p>
      <w:pPr>
        <w:pStyle w:val="774"/>
        <w:rPr>
          <w:rFonts w:hint="eastAsia" w:ascii="仿宋" w:hAnsi="仿宋" w:eastAsia="仿宋" w:cs="仿宋"/>
          <w:b/>
          <w:bCs/>
          <w:color w:val="auto"/>
          <w:sz w:val="36"/>
          <w:szCs w:val="36"/>
          <w:lang w:eastAsia="zh-CN"/>
        </w:rPr>
      </w:pPr>
      <w:r>
        <w:rPr>
          <w:rFonts w:hint="eastAsia" w:ascii="仿宋" w:hAnsi="仿宋" w:eastAsia="仿宋" w:cs="仿宋"/>
          <w:b/>
          <w:bCs/>
          <w:color w:val="auto"/>
          <w:sz w:val="36"/>
          <w:szCs w:val="36"/>
          <w:lang w:eastAsia="zh-CN"/>
        </w:rPr>
      </w:r>
      <w:r/>
    </w:p>
    <w:p>
      <w:pPr>
        <w:pStyle w:val="759"/>
        <w:jc w:val="center"/>
        <w:rPr>
          <w:rFonts w:hint="eastAsia" w:ascii="仿宋" w:hAnsi="仿宋" w:eastAsia="仿宋" w:cs="仿宋"/>
          <w:b/>
          <w:bCs/>
          <w:color w:val="auto"/>
          <w:sz w:val="36"/>
          <w:szCs w:val="36"/>
          <w:lang w:eastAsia="zh-CN"/>
        </w:rPr>
      </w:pPr>
      <w:r>
        <w:rPr>
          <w:rFonts w:hint="eastAsia" w:ascii="仿宋" w:hAnsi="仿宋" w:eastAsia="仿宋" w:cs="仿宋"/>
          <w:b/>
          <w:bCs/>
          <w:color w:val="auto"/>
          <w:sz w:val="36"/>
          <w:szCs w:val="36"/>
          <w:lang w:eastAsia="zh-CN"/>
        </w:rPr>
        <w:t xml:space="preserve">第三章  评标标准</w:t>
      </w:r>
      <w:bookmarkEnd w:id="24"/>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2"/>
        <w:jc w:val="left"/>
        <w:keepLines w:val="0"/>
        <w:keepNext w:val="0"/>
        <w:pageBreakBefore w:val="0"/>
        <w:spacing w:line="400" w:lineRule="exact"/>
        <w:widowControl w:val="off"/>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二、评</w:t>
      </w:r>
      <w:r>
        <w:rPr>
          <w:rFonts w:hint="eastAsia" w:ascii="仿宋" w:hAnsi="仿宋" w:eastAsia="仿宋" w:cs="仿宋"/>
          <w:color w:val="auto"/>
          <w:sz w:val="24"/>
          <w:highlight w:val="none"/>
          <w:lang w:eastAsia="zh-CN"/>
        </w:rPr>
        <w:t xml:space="preserve">标</w:t>
      </w:r>
      <w:r>
        <w:rPr>
          <w:rFonts w:hint="eastAsia" w:ascii="仿宋" w:hAnsi="仿宋" w:eastAsia="仿宋" w:cs="仿宋"/>
          <w:color w:val="auto"/>
          <w:sz w:val="24"/>
          <w:highlight w:val="none"/>
        </w:rPr>
        <w:t xml:space="preserve">委</w:t>
      </w:r>
      <w:r>
        <w:rPr>
          <w:rFonts w:hint="eastAsia" w:ascii="仿宋" w:hAnsi="仿宋" w:eastAsia="仿宋" w:cs="仿宋"/>
          <w:color w:val="auto"/>
          <w:sz w:val="24"/>
          <w:highlight w:val="none"/>
          <w:lang w:eastAsia="zh-CN"/>
        </w:rPr>
        <w:t xml:space="preserve">员</w:t>
      </w:r>
      <w:r>
        <w:rPr>
          <w:rFonts w:hint="eastAsia" w:ascii="仿宋" w:hAnsi="仿宋" w:eastAsia="仿宋" w:cs="仿宋"/>
          <w:color w:val="auto"/>
          <w:sz w:val="24"/>
          <w:highlight w:val="none"/>
        </w:rPr>
        <w:t xml:space="preserve">会将依据下列评标标准进行评标，本评标标准的总分为100分。按评审后得分由高到低顺序排列。得分相同的，按投标报价由低到高顺序排列。得分且投标报价相同的, 按</w:t>
      </w:r>
      <w:r>
        <w:rPr>
          <w:rFonts w:hint="eastAsia" w:ascii="仿宋" w:hAnsi="仿宋" w:eastAsia="仿宋" w:cs="仿宋"/>
          <w:color w:val="auto"/>
          <w:sz w:val="24"/>
          <w:highlight w:val="none"/>
          <w:lang w:eastAsia="zh-CN"/>
        </w:rPr>
        <w:t xml:space="preserve">方案部分得分</w:t>
      </w:r>
      <w:r>
        <w:rPr>
          <w:rFonts w:hint="eastAsia" w:ascii="仿宋" w:hAnsi="仿宋" w:eastAsia="仿宋" w:cs="仿宋"/>
          <w:color w:val="auto"/>
          <w:sz w:val="24"/>
          <w:highlight w:val="none"/>
        </w:rPr>
        <w:t xml:space="preserve">由</w:t>
      </w:r>
      <w:r>
        <w:rPr>
          <w:rFonts w:hint="eastAsia" w:ascii="仿宋" w:hAnsi="仿宋" w:eastAsia="仿宋" w:cs="仿宋"/>
          <w:color w:val="auto"/>
          <w:sz w:val="24"/>
          <w:highlight w:val="none"/>
          <w:lang w:eastAsia="zh-CN"/>
        </w:rPr>
        <w:t xml:space="preserve">高</w:t>
      </w:r>
      <w:r>
        <w:rPr>
          <w:rFonts w:hint="eastAsia" w:ascii="仿宋" w:hAnsi="仿宋" w:eastAsia="仿宋" w:cs="仿宋"/>
          <w:color w:val="auto"/>
          <w:sz w:val="24"/>
          <w:highlight w:val="none"/>
        </w:rPr>
        <w:t xml:space="preserve">到</w:t>
      </w:r>
      <w:r>
        <w:rPr>
          <w:rFonts w:hint="eastAsia" w:ascii="仿宋" w:hAnsi="仿宋" w:eastAsia="仿宋" w:cs="仿宋"/>
          <w:color w:val="auto"/>
          <w:sz w:val="24"/>
          <w:highlight w:val="none"/>
          <w:lang w:eastAsia="zh-CN"/>
        </w:rPr>
        <w:t xml:space="preserve">低</w:t>
      </w:r>
      <w:r>
        <w:rPr>
          <w:rFonts w:hint="eastAsia" w:ascii="仿宋" w:hAnsi="仿宋" w:eastAsia="仿宋" w:cs="仿宋"/>
          <w:color w:val="auto"/>
          <w:sz w:val="24"/>
          <w:highlight w:val="none"/>
        </w:rPr>
        <w:t xml:space="preserve">顺序排列。投标文件满足招标文件全部实质性要求，且按照评审因素的量化指标评审得分最高的投标人为排名第一的中标候选人</w:t>
      </w:r>
      <w:r>
        <w:rPr>
          <w:rFonts w:hint="eastAsia" w:ascii="仿宋" w:hAnsi="仿宋" w:eastAsia="仿宋" w:cs="仿宋"/>
          <w:color w:val="auto"/>
          <w:sz w:val="24"/>
          <w:highlight w:val="none"/>
          <w:lang w:eastAsia="zh-CN"/>
        </w:rPr>
        <w:t xml:space="preserve">，本项目选取</w:t>
      </w:r>
      <w:r>
        <w:rPr>
          <w:rFonts w:hint="eastAsia" w:ascii="仿宋" w:hAnsi="仿宋" w:eastAsia="仿宋" w:cs="仿宋"/>
          <w:color w:val="auto"/>
          <w:sz w:val="24"/>
          <w:highlight w:val="none"/>
          <w:lang w:val="en-US" w:eastAsia="zh-CN"/>
        </w:rPr>
        <w:t xml:space="preserve">3名中标候选人</w:t>
      </w:r>
      <w:r>
        <w:rPr>
          <w:rFonts w:hint="eastAsia" w:ascii="仿宋" w:hAnsi="仿宋" w:eastAsia="仿宋" w:cs="仿宋"/>
          <w:b/>
          <w:bCs/>
          <w:color w:val="auto"/>
          <w:sz w:val="24"/>
          <w:highlight w:val="none"/>
        </w:rPr>
        <w:t xml:space="preserve">。</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具体标准:（100分）</w:t>
      </w:r>
      <w:r/>
    </w:p>
    <w:tbl>
      <w:tblPr>
        <w:tblStyle w:val="769"/>
        <w:tblW w:w="10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8"/>
        <w:gridCol w:w="1686"/>
        <w:gridCol w:w="7255"/>
      </w:tblGrid>
      <w:tr>
        <w:trPr>
          <w:jc w:val="center"/>
          <w:trHeight w:val="0"/>
        </w:trPr>
        <w:tc>
          <w:tcPr>
            <w:gridSpan w:val="2"/>
            <w:tcW w:w="3174" w:type="dxa"/>
            <w:vAlign w:val="center"/>
            <w:textDirection w:val="lrTb"/>
            <w:noWrap/>
          </w:tcPr>
          <w:p>
            <w:pPr>
              <w:ind w:left="0" w:right="0"/>
              <w:jc w:val="center"/>
              <w:keepLines/>
              <w:keepNext w:val="0"/>
              <w:pageBreakBefore w:val="0"/>
              <w:spacing w:beforeAutospacing="0" w:afterAutospacing="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项  目</w:t>
            </w:r>
            <w:r/>
          </w:p>
        </w:tc>
        <w:tc>
          <w:tcPr>
            <w:tcW w:w="7255" w:type="dxa"/>
            <w:vAlign w:val="center"/>
            <w:textDirection w:val="lrTb"/>
            <w:noWrap/>
          </w:tcPr>
          <w:p>
            <w:pPr>
              <w:ind w:left="0" w:right="0"/>
              <w:jc w:val="center"/>
              <w:keepLines/>
              <w:keepNext w:val="0"/>
              <w:pageBreakBefore w:val="0"/>
              <w:spacing w:beforeAutospacing="0" w:afterAutospacing="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  分  标  准</w:t>
            </w:r>
            <w:r/>
          </w:p>
        </w:tc>
      </w:tr>
      <w:tr>
        <w:trPr>
          <w:jc w:val="center"/>
          <w:trHeight w:val="0"/>
        </w:trPr>
        <w:tc>
          <w:tcPr>
            <w:gridSpan w:val="2"/>
            <w:tcBorders>
              <w:bottom w:val="single" w:color="auto" w:sz="4" w:space="0"/>
            </w:tcBorders>
            <w:tcW w:w="3174" w:type="dxa"/>
            <w:vAlign w:val="center"/>
            <w:textDirection w:val="lrTb"/>
            <w:noWrap/>
          </w:tcPr>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w:t>
            </w:r>
            <w:r/>
          </w:p>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（30分）</w:t>
            </w:r>
            <w:r/>
          </w:p>
        </w:tc>
        <w:tc>
          <w:tcPr>
            <w:tcW w:w="7255" w:type="dxa"/>
            <w:vAlign w:val="center"/>
            <w:textDirection w:val="lrTb"/>
            <w:noWrap/>
          </w:tcPr>
          <w:p>
            <w:pPr>
              <w:ind w:left="0" w:right="0" w:firstLine="12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p>
          <w:p>
            <w:pPr>
              <w:ind w:left="0" w:right="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投标报价得分＝（评标基准价/投标报价）×30分</w:t>
            </w:r>
            <w:r/>
          </w:p>
        </w:tc>
      </w:tr>
      <w:tr>
        <w:trPr>
          <w:jc w:val="center"/>
          <w:trHeight w:val="0"/>
        </w:trPr>
        <w:tc>
          <w:tcPr>
            <w:gridSpan w:val="2"/>
            <w:tcW w:w="3174" w:type="dxa"/>
            <w:vAlign w:val="center"/>
            <w:textDirection w:val="lrTb"/>
            <w:noWrap/>
          </w:tcPr>
          <w:p>
            <w:pPr>
              <w:ind w:left="0" w:right="0"/>
              <w:jc w:val="center"/>
              <w:keepLines/>
              <w:keepNext w:val="0"/>
              <w:pageBreakBefore w:val="0"/>
              <w:spacing w:beforeAutospacing="0" w:afterAutospacing="0" w:line="400" w:lineRule="exact"/>
              <w:tabs>
                <w:tab w:val="left" w:pos="2020" w:leader="none"/>
                <w:tab w:val="center" w:pos="453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keepNext w:val="0"/>
              <w:pageBreakBefore w:val="0"/>
              <w:spacing w:beforeAutospacing="0" w:afterAutospacing="0" w:line="400" w:lineRule="exact"/>
              <w:tabs>
                <w:tab w:val="left" w:pos="2020" w:leader="none"/>
                <w:tab w:val="center" w:pos="453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政策导向</w:t>
            </w:r>
            <w:r/>
          </w:p>
          <w:p>
            <w:pPr>
              <w:ind w:left="0" w:right="0"/>
              <w:jc w:val="center"/>
              <w:keepLines/>
              <w:keepNext w:val="0"/>
              <w:pageBreakBefore w:val="0"/>
              <w:spacing w:beforeAutospacing="0" w:afterAutospacing="0" w:line="400" w:lineRule="exact"/>
              <w:tabs>
                <w:tab w:val="left" w:pos="2020" w:leader="none"/>
                <w:tab w:val="center" w:pos="4535"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left="0" w:right="0"/>
              <w:jc w:val="center"/>
              <w:keepLines/>
              <w:keepNext w:val="0"/>
              <w:pageBreakBefore w:val="0"/>
              <w:spacing w:beforeAutospacing="0" w:afterAutospacing="0" w:line="400" w:lineRule="exact"/>
              <w:tabs>
                <w:tab w:val="left" w:pos="2020" w:leader="none"/>
                <w:tab w:val="center" w:pos="453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keepNext w:val="0"/>
              <w:pageBreakBefore w:val="0"/>
              <w:spacing w:beforeAutospacing="0" w:afterAutospacing="0" w:line="400" w:lineRule="exact"/>
              <w:tabs>
                <w:tab w:val="left" w:pos="2020" w:leader="none"/>
                <w:tab w:val="center" w:pos="453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55" w:type="dxa"/>
            <w:vAlign w:val="center"/>
            <w:textDirection w:val="lrTb"/>
            <w:noWrap/>
          </w:tcPr>
          <w:p>
            <w:pPr>
              <w:ind w:left="0" w:right="0" w:firstLine="12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投标产品（</w:t>
            </w:r>
            <w:r>
              <w:rPr>
                <w:rFonts w:hint="eastAsia" w:ascii="仿宋" w:hAnsi="仿宋" w:eastAsia="仿宋" w:cs="仿宋"/>
                <w:color w:val="auto"/>
                <w:sz w:val="24"/>
                <w:szCs w:val="24"/>
                <w:highlight w:val="none"/>
                <w:lang w:eastAsia="zh-CN"/>
              </w:rPr>
              <w:t xml:space="preserve">木护板书架</w:t>
            </w:r>
            <w:r>
              <w:rPr>
                <w:rFonts w:hint="eastAsia" w:ascii="仿宋" w:hAnsi="仿宋" w:eastAsia="仿宋" w:cs="仿宋"/>
                <w:color w:val="auto"/>
                <w:sz w:val="24"/>
                <w:szCs w:val="24"/>
                <w:highlight w:val="none"/>
              </w:rPr>
              <w:t xml:space="preserve">）在财政部、生态环境部公布的“环境标志产品政府采购品目清单”内，且提供国家市场监督管理总局确定的列入“参与实施政府采购环境标志产品认证机构名录”内的认证机构出具的、有效期内的该产品环境标志产品认证证书</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没有不得分。</w:t>
            </w:r>
            <w:r/>
          </w:p>
          <w:p>
            <w:pPr>
              <w:ind w:left="0" w:right="0"/>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【须提供有效</w:t>
            </w:r>
            <w:r>
              <w:rPr>
                <w:rFonts w:hint="eastAsia" w:ascii="仿宋" w:hAnsi="仿宋" w:eastAsia="仿宋" w:cs="仿宋"/>
                <w:color w:val="auto"/>
                <w:sz w:val="24"/>
                <w:szCs w:val="24"/>
                <w:highlight w:val="none"/>
              </w:rPr>
              <w:t xml:space="preserve">产品环境标志产品认证证书</w:t>
            </w:r>
            <w:r>
              <w:rPr>
                <w:rFonts w:hint="eastAsia" w:ascii="仿宋" w:hAnsi="仿宋" w:eastAsia="仿宋" w:cs="仿宋"/>
                <w:color w:val="auto"/>
                <w:sz w:val="24"/>
                <w:szCs w:val="24"/>
                <w:highlight w:val="none"/>
                <w:lang w:val="en-US" w:eastAsia="zh-CN"/>
              </w:rPr>
              <w:t xml:space="preserve">扫描件加盖投标人公章】</w:t>
            </w:r>
            <w:r/>
          </w:p>
        </w:tc>
      </w:tr>
      <w:tr>
        <w:trPr>
          <w:jc w:val="center"/>
          <w:trHeight w:val="0"/>
        </w:trPr>
        <w:tc>
          <w:tcPr>
            <w:tcW w:w="1488" w:type="dxa"/>
            <w:vAlign w:val="center"/>
            <w:vMerge w:val="restart"/>
            <w:textDirection w:val="lrTb"/>
            <w:noWrap/>
          </w:tcPr>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w:t>
            </w:r>
            <w:r/>
          </w:p>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tc>
        <w:tc>
          <w:tcPr>
            <w:tcW w:w="1686" w:type="dxa"/>
            <w:vAlign w:val="center"/>
            <w:textDirection w:val="lrTb"/>
            <w:noWrap/>
          </w:tcPr>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体系认证证书</w:t>
            </w:r>
            <w:r/>
          </w:p>
          <w:p>
            <w:pPr>
              <w:ind w:left="0"/>
              <w:jc w:val="center"/>
              <w:keepLines w:val="0"/>
              <w:keepNext w:val="0"/>
              <w:pageBreakBefore w:val="0"/>
              <w:spacing w:line="4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tc>
        <w:tc>
          <w:tcPr>
            <w:tcW w:w="7255" w:type="dxa"/>
            <w:vAlign w:val="center"/>
            <w:textDirection w:val="lrTb"/>
            <w:noWrap/>
          </w:tcPr>
          <w:p>
            <w:pPr>
              <w:ind w:left="0" w:right="0" w:firstLine="12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投标人具有有效的ISO 9001质量体系认证证书、ISO 45001职业健康安全管理体系认证证书、ISO 27001 信息安全管理体系认证证书的，每提供1项符合要求证书得1分，本项满分3分，无符合证书不得分。</w:t>
            </w:r>
            <w:r/>
          </w:p>
          <w:p>
            <w:pPr>
              <w:ind w:left="0" w:right="0"/>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【须提供有效证书及国家认证认可监督管理委员会官网查询截图；以上材料扫描件加盖投标人公章】</w:t>
            </w:r>
            <w:r/>
          </w:p>
        </w:tc>
      </w:tr>
      <w:tr>
        <w:trPr>
          <w:jc w:val="center"/>
          <w:trHeight w:val="0"/>
        </w:trPr>
        <w:tc>
          <w:tcPr>
            <w:tcW w:w="1488" w:type="dxa"/>
            <w:vAlign w:val="center"/>
            <w:vMerge w:val="continue"/>
            <w:textDirection w:val="lrTb"/>
            <w:noWrap/>
          </w:tcPr>
          <w:p>
            <w:pPr>
              <w:ind w:left="0" w:right="0"/>
              <w:jc w:val="left"/>
              <w:keepLines/>
              <w:keepNext w:val="0"/>
              <w:pageBreakBefore w:val="0"/>
              <w:spacing w:beforeAutospacing="0" w:afterAutospacing="0"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6" w:type="dxa"/>
            <w:vAlign w:val="center"/>
            <w:textDirection w:val="lrTb"/>
            <w:noWrap/>
          </w:tcPr>
          <w:p>
            <w:pPr>
              <w:ind w:left="0" w:right="0" w:firstLine="513"/>
              <w:jc w:val="both"/>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业绩</w:t>
            </w:r>
            <w:r/>
          </w:p>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（6分）</w:t>
            </w:r>
            <w:r/>
          </w:p>
        </w:tc>
        <w:tc>
          <w:tcPr>
            <w:tcW w:w="7255" w:type="dxa"/>
            <w:vAlign w:val="center"/>
            <w:textDirection w:val="lrTb"/>
            <w:noWrap/>
          </w:tcPr>
          <w:p>
            <w:pPr>
              <w:ind w:left="0" w:right="0" w:firstLine="12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自2023年1月1日起（以签订合同日期为准）至今，承接过图书馆整体设备采购或图书馆专用家具采购或智慧图书馆软硬件系统采购或批量图书采购四类任一类似项目成功案例的，每提供一个有效业绩得2分，本项最多得6分，没有不得分。</w:t>
            </w:r>
            <w:r/>
          </w:p>
          <w:p>
            <w:pPr>
              <w:ind w:right="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lang w:val="en-US" w:eastAsia="zh-CN"/>
              </w:rPr>
              <w:t xml:space="preserve">【提供中标通知书（或成交通知书或直接发包登记表）扫描件、合同扫描件、验收报告或证明已完工的验收资料扫描件，三者缺一不计分,以上材料加盖投标人电子公章】</w:t>
            </w:r>
            <w:r/>
          </w:p>
        </w:tc>
      </w:tr>
      <w:tr>
        <w:trPr>
          <w:jc w:val="center"/>
          <w:trHeight w:val="0"/>
        </w:trPr>
        <w:tc>
          <w:tcPr>
            <w:tcW w:w="1488" w:type="dxa"/>
            <w:vAlign w:val="center"/>
            <w:vMerge w:val="continue"/>
            <w:textDirection w:val="lrTb"/>
            <w:noWrap/>
          </w:tcPr>
          <w:p>
            <w:pPr>
              <w:ind w:left="0" w:right="0"/>
              <w:jc w:val="left"/>
              <w:keepLines/>
              <w:keepNext w:val="0"/>
              <w:pageBreakBefore w:val="0"/>
              <w:spacing w:beforeAutospacing="0" w:afterAutospacing="0"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6" w:type="dxa"/>
            <w:vAlign w:val="center"/>
            <w:textDirection w:val="lrTb"/>
            <w:noWrap/>
          </w:tcPr>
          <w:p>
            <w:pPr>
              <w:ind w:left="240" w:right="0" w:hanging="240"/>
              <w:jc w:val="center"/>
              <w:keepLines/>
              <w:keepNext w:val="0"/>
              <w:pageBreakBefore w:val="0"/>
              <w:spacing w:beforeAutospacing="0" w:afterAutospacing="0"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技术人员配备</w:t>
            </w:r>
            <w:r/>
          </w:p>
          <w:p>
            <w:pPr>
              <w:ind w:left="240" w:right="0" w:hanging="240"/>
              <w:jc w:val="center"/>
              <w:keepLines/>
              <w:keepNext w:val="0"/>
              <w:pageBreakBefore w:val="0"/>
              <w:spacing w:beforeAutospacing="0" w:afterAutospacing="0"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（3分）</w:t>
            </w:r>
            <w:r/>
          </w:p>
          <w:p>
            <w:pPr>
              <w:ind w:left="0" w:right="0" w:firstLine="240"/>
              <w:jc w:val="both"/>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55" w:type="dxa"/>
            <w:vAlign w:val="center"/>
            <w:textDirection w:val="lrTb"/>
            <w:noWrap/>
          </w:tcPr>
          <w:p>
            <w:pPr>
              <w:ind w:left="0" w:right="0" w:firstLine="12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投标人拥有稳定图书编目加工专职团队：</w:t>
            </w:r>
            <w:r/>
          </w:p>
          <w:p>
            <w:pPr>
              <w:ind w:left="0" w:right="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（1）基础分：满足4名本单位在职图书编目人员，每人持有有效 CALIS 编目员资格认证证书或国家图书馆编目员上岗证书，得1分；</w:t>
            </w:r>
            <w:r/>
          </w:p>
          <w:p>
            <w:pPr>
              <w:ind w:left="0" w:right="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（2）递进加分：超出4人部分，每增加1名符合上述全部条件人员加0.5分，最高计4人，满分2分。</w:t>
            </w:r>
            <w:r/>
          </w:p>
          <w:p>
            <w:pPr>
              <w:ind w:left="0" w:right="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（3）有效人员不足4名的，本项计0分。</w:t>
            </w:r>
            <w:r/>
          </w:p>
          <w:p>
            <w:pPr>
              <w:ind w:left="0" w:right="0"/>
              <w:keepLines/>
              <w:keepNext w:val="0"/>
              <w:pageBreakBefore w:val="0"/>
              <w:spacing w:beforeAutospacing="0" w:afterAutospacing="0"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【提供人员名单（列明姓名、证书编号、证书类型）、有效编目员资格证书或上岗证书以及</w:t>
            </w:r>
            <w:r>
              <w:rPr>
                <w:rFonts w:hint="eastAsia" w:ascii="仿宋" w:hAnsi="仿宋" w:eastAsia="仿宋" w:cs="仿宋"/>
                <w:color w:val="auto"/>
                <w:sz w:val="24"/>
                <w:szCs w:val="24"/>
                <w:highlight w:val="none"/>
              </w:rPr>
              <w:t xml:space="preserve">提供202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月1日以来</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为其缴纳的任意1个月由社保部门</w:t>
            </w:r>
            <w:r>
              <w:rPr>
                <w:rFonts w:hint="eastAsia" w:ascii="仿宋" w:hAnsi="仿宋" w:eastAsia="仿宋" w:cs="仿宋"/>
                <w:color w:val="auto"/>
                <w:sz w:val="24"/>
                <w:szCs w:val="24"/>
                <w:highlight w:val="none"/>
                <w:lang w:eastAsia="zh-CN"/>
              </w:rPr>
              <w:t xml:space="preserve">出具</w:t>
            </w:r>
            <w:r>
              <w:rPr>
                <w:rFonts w:hint="eastAsia" w:ascii="仿宋" w:hAnsi="仿宋" w:eastAsia="仿宋" w:cs="仿宋"/>
                <w:color w:val="auto"/>
                <w:sz w:val="24"/>
                <w:szCs w:val="24"/>
                <w:highlight w:val="none"/>
              </w:rPr>
              <w:t xml:space="preserve">的养老保险证明</w:t>
            </w:r>
            <w:r>
              <w:rPr>
                <w:rFonts w:hint="eastAsia" w:ascii="仿宋" w:hAnsi="仿宋" w:eastAsia="仿宋" w:cs="仿宋"/>
                <w:color w:val="auto"/>
                <w:sz w:val="24"/>
                <w:szCs w:val="24"/>
                <w:highlight w:val="none"/>
                <w:lang w:val="en-US" w:eastAsia="zh-CN"/>
              </w:rPr>
              <w:t xml:space="preserve">扫描</w:t>
            </w:r>
            <w:r>
              <w:rPr>
                <w:rFonts w:hint="eastAsia" w:ascii="仿宋" w:hAnsi="仿宋" w:eastAsia="仿宋" w:cs="仿宋"/>
                <w:color w:val="auto"/>
                <w:sz w:val="24"/>
                <w:szCs w:val="24"/>
                <w:highlight w:val="none"/>
              </w:rPr>
              <w:t xml:space="preserve">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shd w:val="clear" w:color="auto" w:fill="ffffff"/>
                <w:lang w:val="en-US" w:eastAsia="zh-CN"/>
              </w:rPr>
              <w:t xml:space="preserve">并加盖投标人公章</w:t>
            </w:r>
            <w:r>
              <w:rPr>
                <w:rFonts w:hint="eastAsia" w:ascii="仿宋" w:hAnsi="仿宋" w:eastAsia="仿宋" w:cs="仿宋"/>
                <w:color w:val="auto"/>
                <w:sz w:val="24"/>
                <w:szCs w:val="24"/>
                <w:highlight w:val="none"/>
                <w:lang w:val="en-US" w:eastAsia="zh-CN"/>
              </w:rPr>
              <w:t xml:space="preserve">】</w:t>
            </w:r>
            <w:r/>
          </w:p>
        </w:tc>
      </w:tr>
      <w:tr>
        <w:trPr>
          <w:jc w:val="center"/>
          <w:trHeight w:val="0"/>
        </w:trPr>
        <w:tc>
          <w:tcPr>
            <w:tcW w:w="1488" w:type="dxa"/>
            <w:vAlign w:val="center"/>
            <w:vMerge w:val="restart"/>
            <w:textDirection w:val="lrTb"/>
            <w:noWrap/>
          </w:tcPr>
          <w:p>
            <w:pPr>
              <w:ind w:left="0" w:right="0"/>
              <w:jc w:val="center"/>
              <w:keepLines/>
              <w:keepNext w:val="0"/>
              <w:pageBreakBefore w:val="0"/>
              <w:spacing w:beforeAutospacing="0" w:afterAutospacing="0"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技术部分</w:t>
            </w:r>
            <w:r/>
          </w:p>
          <w:p>
            <w:pPr>
              <w:ind w:left="0" w:right="0"/>
              <w:jc w:val="center"/>
              <w:keepLines/>
              <w:keepNext w:val="0"/>
              <w:pageBreakBefore w:val="0"/>
              <w:spacing w:beforeAutospacing="0" w:afterAutospacing="0" w:line="400" w:lineRule="exact"/>
              <w:rPr>
                <w:rFonts w:hint="eastAsia"/>
                <w:highlight w:val="none"/>
                <w:lang w:eastAsia="zh-CN"/>
              </w:rPr>
            </w:pPr>
            <w:r>
              <w:rPr>
                <w:rFonts w:hint="eastAsia" w:ascii="仿宋" w:hAnsi="仿宋" w:eastAsia="仿宋" w:cs="仿宋"/>
                <w:color w:val="auto"/>
                <w:sz w:val="24"/>
                <w:szCs w:val="24"/>
                <w:highlight w:val="none"/>
                <w:lang w:val="en-US" w:eastAsia="zh-CN"/>
              </w:rPr>
              <w:t xml:space="preserve">（26分</w:t>
            </w:r>
            <w:r>
              <w:rPr>
                <w:rFonts w:hint="eastAsia" w:ascii="仿宋" w:hAnsi="仿宋" w:eastAsia="仿宋" w:cs="仿宋"/>
                <w:color w:val="auto"/>
                <w:sz w:val="24"/>
                <w:szCs w:val="24"/>
                <w:highlight w:val="none"/>
                <w:lang w:eastAsia="zh-CN"/>
              </w:rPr>
              <w:t xml:space="preserve">）</w:t>
            </w:r>
            <w:r/>
          </w:p>
        </w:tc>
        <w:tc>
          <w:tcPr>
            <w:tcW w:w="1686" w:type="dxa"/>
            <w:vAlign w:val="center"/>
            <w:textDirection w:val="lrTb"/>
            <w:noWrap/>
          </w:tcPr>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图书供货能力</w:t>
            </w:r>
            <w:r/>
          </w:p>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（8分）</w:t>
            </w:r>
            <w:r/>
          </w:p>
          <w:p>
            <w:pPr>
              <w:ind w:left="0" w:right="0" w:firstLine="24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55" w:type="dxa"/>
            <w:vAlign w:val="center"/>
            <w:textDirection w:val="lrTb"/>
            <w:noWrap/>
          </w:tcPr>
          <w:p>
            <w:pPr>
              <w:numPr>
                <w:ilvl w:val="0"/>
                <w:numId w:val="0"/>
              </w:numPr>
              <w:ind w:left="0" w:right="0" w:firstLine="12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 xml:space="preserve">为保障投标人图书供货能力与图书质量，投标人须提供招标文件第三部分评标标准附件一《出版社清单》内对应出版社的代理发行证明或合作协议证明材料，按有效证明份数计分：</w:t>
            </w:r>
            <w:r/>
          </w:p>
          <w:p>
            <w:pPr>
              <w:numPr>
                <w:ilvl w:val="0"/>
                <w:numId w:val="0"/>
              </w:numPr>
              <w:ind w:left="0" w:right="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 xml:space="preserve">（1）320份（含）—389份：8分</w:t>
            </w:r>
            <w:r/>
          </w:p>
          <w:p>
            <w:pPr>
              <w:numPr>
                <w:ilvl w:val="0"/>
                <w:numId w:val="0"/>
              </w:numPr>
              <w:ind w:left="0" w:right="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 xml:space="preserve">（2）240份（含）—319份（含）：6分</w:t>
            </w:r>
            <w:r/>
          </w:p>
          <w:p>
            <w:pPr>
              <w:numPr>
                <w:ilvl w:val="0"/>
                <w:numId w:val="0"/>
              </w:numPr>
              <w:ind w:left="0" w:right="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 xml:space="preserve">（3）160份（含）—239份（含）：4分</w:t>
            </w:r>
            <w:r/>
          </w:p>
          <w:p>
            <w:pPr>
              <w:numPr>
                <w:ilvl w:val="0"/>
                <w:numId w:val="0"/>
              </w:numPr>
              <w:ind w:left="0" w:right="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 xml:space="preserve">（4）80份（含）—159份（含）：2分</w:t>
            </w:r>
            <w:r/>
          </w:p>
          <w:p>
            <w:pPr>
              <w:numPr>
                <w:ilvl w:val="0"/>
                <w:numId w:val="0"/>
              </w:numPr>
              <w:ind w:left="0" w:right="0"/>
              <w:keepLines/>
              <w:keepNext w:val="0"/>
              <w:pageBreakBefore w:val="0"/>
              <w:spacing w:beforeAutospacing="0" w:afterAutospacing="0" w:line="400" w:lineRule="exact"/>
              <w:widowControl w:val="off"/>
              <w:rPr>
                <w:rFonts w:hint="eastAsia"/>
                <w:highlight w:val="none"/>
                <w:lang w:val="en-US" w:eastAsia="zh-CN"/>
              </w:rPr>
            </w:pPr>
            <w:r>
              <w:rPr>
                <w:rFonts w:hint="eastAsia" w:ascii="仿宋" w:hAnsi="仿宋" w:eastAsia="仿宋" w:cs="仿宋"/>
                <w:color w:val="auto"/>
                <w:sz w:val="24"/>
                <w:szCs w:val="24"/>
                <w:highlight w:val="none"/>
                <w:lang w:val="en-US" w:eastAsia="zh-CN" w:bidi="zh-CN"/>
              </w:rPr>
              <w:t xml:space="preserve">（5）1 份（含）—79份（含）：1分</w:t>
            </w:r>
            <w:r/>
          </w:p>
          <w:p>
            <w:pPr>
              <w:numPr>
                <w:ilvl w:val="0"/>
                <w:numId w:val="0"/>
              </w:numPr>
              <w:ind w:left="0" w:right="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000000"/>
                <w:sz w:val="24"/>
                <w:szCs w:val="24"/>
                <w:highlight w:val="none"/>
                <w:lang w:val="en-US" w:eastAsia="zh-CN" w:bidi="zh-CN"/>
              </w:rPr>
              <w:t xml:space="preserve">【注：</w:t>
            </w:r>
            <w:r>
              <w:rPr>
                <w:rFonts w:hint="eastAsia" w:ascii="仿宋" w:hAnsi="仿宋" w:eastAsia="仿宋" w:cs="仿宋"/>
                <w:color w:val="auto"/>
                <w:sz w:val="24"/>
                <w:szCs w:val="24"/>
                <w:highlight w:val="none"/>
                <w:lang w:val="en-US" w:eastAsia="zh-CN" w:bidi="zh-CN"/>
              </w:rPr>
              <w:t xml:space="preserve">证明扫描件按出版社清单（详见附件一）中序号排列并加盖投标人公章，同时附各出版社联系人、联系电话（格式自拟）；未提供或材料不完整不得分。</w:t>
            </w:r>
            <w:r>
              <w:rPr>
                <w:rFonts w:hint="eastAsia" w:ascii="仿宋" w:hAnsi="仿宋" w:eastAsia="仿宋" w:cs="仿宋"/>
                <w:b w:val="0"/>
                <w:bCs w:val="0"/>
                <w:color w:val="000000"/>
                <w:sz w:val="24"/>
                <w:szCs w:val="24"/>
                <w:highlight w:val="none"/>
                <w:lang w:val="en-US" w:eastAsia="zh-CN" w:bidi="zh-CN"/>
              </w:rPr>
              <w:t xml:space="preserve">】</w:t>
            </w:r>
            <w:r/>
          </w:p>
        </w:tc>
      </w:tr>
      <w:tr>
        <w:trPr>
          <w:jc w:val="center"/>
          <w:trHeight w:val="836"/>
        </w:trPr>
        <w:tc>
          <w:tcPr>
            <w:tcW w:w="1488" w:type="dxa"/>
            <w:vAlign w:val="center"/>
            <w:vMerge w:val="continue"/>
            <w:textDirection w:val="lrTb"/>
            <w:noWrap/>
          </w:tcPr>
          <w:p>
            <w:pPr>
              <w:ind w:left="0" w:right="0"/>
              <w:jc w:val="left"/>
              <w:keepLines/>
              <w:keepNext w:val="0"/>
              <w:pageBreakBefore w:val="0"/>
              <w:spacing w:beforeAutospacing="0" w:afterAutospacing="0"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1686" w:type="dxa"/>
            <w:vAlign w:val="center"/>
            <w:textDirection w:val="lrTb"/>
            <w:noWrap/>
          </w:tcPr>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技术参数响应</w:t>
            </w:r>
            <w:r/>
          </w:p>
          <w:p>
            <w:pPr>
              <w:ind w:left="0" w:right="0" w:firstLine="240"/>
              <w:jc w:val="both"/>
              <w:keepLines/>
              <w:keepNext w:val="0"/>
              <w:pageBreakBefore w:val="0"/>
              <w:spacing w:beforeAutospacing="0" w:afterAutospacing="0"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（18分）</w:t>
            </w:r>
            <w:r/>
          </w:p>
          <w:p>
            <w:pPr>
              <w:ind w:left="0" w:right="0" w:firstLine="24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55" w:type="dxa"/>
            <w:vAlign w:val="center"/>
            <w:textDirection w:val="lrTb"/>
            <w:noWrap/>
          </w:tcPr>
          <w:p>
            <w:pPr>
              <w:ind w:left="0" w:right="0"/>
              <w:keepLines/>
              <w:keepNext w:val="0"/>
              <w:pageBreakBefore w:val="0"/>
              <w:spacing w:beforeAutospacing="0" w:afterAutospacing="0" w:line="400" w:lineRule="exact"/>
              <w:widowControl w:val="off"/>
              <w:rPr>
                <w:rFonts w:hint="eastAsia" w:ascii="仿宋" w:hAnsi="仿宋" w:eastAsia="仿宋" w:cs="仿宋"/>
                <w:b w:val="0"/>
                <w:bCs/>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 </w:t>
            </w:r>
            <w:r>
              <w:rPr>
                <w:rFonts w:hint="eastAsia" w:ascii="仿宋" w:hAnsi="仿宋" w:eastAsia="仿宋" w:cs="仿宋"/>
                <w:b w:val="0"/>
                <w:bCs/>
                <w:color w:val="000000"/>
                <w:sz w:val="24"/>
                <w:szCs w:val="24"/>
                <w:highlight w:val="none"/>
                <w:lang w:val="en-US" w:eastAsia="zh-CN" w:bidi="ar-SA"/>
              </w:rPr>
              <w:t xml:space="preserve">本项目技术参数分为▲重要技术参数、无▲普通技术参数两类，评分规则如下（本项满分18分，最低0分，扣完即止，不计负分）：</w:t>
            </w:r>
            <w:r/>
          </w:p>
          <w:p>
            <w:pPr>
              <w:ind w:left="0" w:right="0"/>
              <w:keepLines/>
              <w:keepNext w:val="0"/>
              <w:pageBreakBefore w:val="0"/>
              <w:spacing w:beforeAutospacing="0" w:afterAutospacing="0" w:line="400" w:lineRule="exact"/>
              <w:widowControl w:val="off"/>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（1）</w:t>
            </w:r>
            <w:r>
              <w:rPr>
                <w:rFonts w:hint="default" w:ascii="仿宋" w:hAnsi="仿宋" w:eastAsia="仿宋" w:cs="仿宋"/>
                <w:b w:val="0"/>
                <w:bCs/>
                <w:color w:val="000000"/>
                <w:sz w:val="24"/>
                <w:szCs w:val="24"/>
                <w:highlight w:val="none"/>
                <w:lang w:val="en-US" w:eastAsia="zh-CN" w:bidi="ar-SA"/>
              </w:rPr>
              <w:t xml:space="preserve">投标人所投产品全部▲重要参数满足或优于招标文件要求的，得18分；每有1项▲重要参数不满足或存在负偏离的，扣1分，本项分值扣完为止</w:t>
            </w:r>
            <w:r>
              <w:rPr>
                <w:rFonts w:hint="eastAsia" w:ascii="仿宋" w:hAnsi="仿宋" w:eastAsia="仿宋" w:cs="仿宋"/>
                <w:b w:val="0"/>
                <w:bCs/>
                <w:color w:val="000000"/>
                <w:sz w:val="24"/>
                <w:szCs w:val="24"/>
                <w:highlight w:val="none"/>
                <w:lang w:val="en-US" w:eastAsia="zh-CN" w:bidi="ar-SA"/>
              </w:rPr>
              <w:t xml:space="preserve">；</w:t>
            </w:r>
            <w:r/>
          </w:p>
          <w:p>
            <w:pPr>
              <w:ind w:left="0" w:right="0"/>
              <w:keepLines/>
              <w:keepNext w:val="0"/>
              <w:pageBreakBefore w:val="0"/>
              <w:spacing w:beforeAutospacing="0" w:afterAutospacing="0" w:line="400" w:lineRule="exact"/>
              <w:widowControl w:val="off"/>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（2）所有普通参数实行整体符合性核查，投标人须全面响应招标文件基本技术要求，具体扣分标准：</w:t>
            </w:r>
            <w:r/>
          </w:p>
          <w:p>
            <w:pPr>
              <w:ind w:left="0" w:right="0" w:firstLine="240"/>
              <w:keepLines/>
              <w:keepNext w:val="0"/>
              <w:pageBreakBefore w:val="0"/>
              <w:spacing w:beforeAutospacing="0" w:afterAutospacing="0" w:line="400" w:lineRule="exact"/>
              <w:widowControl w:val="off"/>
              <w:rPr>
                <w:rFonts w:hint="default"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1.</w:t>
            </w:r>
            <w:r>
              <w:rPr>
                <w:rFonts w:hint="default" w:ascii="仿宋" w:hAnsi="仿宋" w:eastAsia="仿宋" w:cs="仿宋"/>
                <w:b w:val="0"/>
                <w:bCs/>
                <w:color w:val="000000"/>
                <w:sz w:val="24"/>
                <w:szCs w:val="24"/>
                <w:highlight w:val="none"/>
                <w:lang w:val="en-US" w:eastAsia="zh-CN" w:bidi="ar-SA"/>
              </w:rPr>
              <w:t xml:space="preserve">普通参数负偏离累计≤</w:t>
            </w:r>
            <w:r>
              <w:rPr>
                <w:rFonts w:hint="eastAsia" w:ascii="仿宋" w:hAnsi="仿宋" w:eastAsia="仿宋" w:cs="仿宋"/>
                <w:b w:val="0"/>
                <w:bCs/>
                <w:color w:val="000000"/>
                <w:sz w:val="24"/>
                <w:szCs w:val="24"/>
                <w:highlight w:val="none"/>
                <w:lang w:val="en-US" w:eastAsia="zh-CN" w:bidi="ar-SA"/>
              </w:rPr>
              <w:t xml:space="preserve">30</w:t>
            </w:r>
            <w:r>
              <w:rPr>
                <w:rFonts w:hint="default" w:ascii="仿宋" w:hAnsi="仿宋" w:eastAsia="仿宋" w:cs="仿宋"/>
                <w:b w:val="0"/>
                <w:bCs/>
                <w:color w:val="000000"/>
                <w:sz w:val="24"/>
                <w:szCs w:val="24"/>
                <w:highlight w:val="none"/>
                <w:lang w:val="en-US" w:eastAsia="zh-CN" w:bidi="ar-SA"/>
              </w:rPr>
              <w:t xml:space="preserve">项：本项总分扣3分；</w:t>
            </w:r>
            <w:r/>
          </w:p>
          <w:p>
            <w:pPr>
              <w:ind w:left="0" w:right="0" w:firstLine="240"/>
              <w:keepLines/>
              <w:keepNext w:val="0"/>
              <w:pageBreakBefore w:val="0"/>
              <w:spacing w:beforeAutospacing="0" w:afterAutospacing="0" w:line="400" w:lineRule="exact"/>
              <w:widowControl w:val="off"/>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2.</w:t>
            </w:r>
            <w:r>
              <w:rPr>
                <w:rFonts w:hint="default" w:ascii="仿宋" w:hAnsi="仿宋" w:eastAsia="仿宋" w:cs="仿宋"/>
                <w:b w:val="0"/>
                <w:bCs/>
                <w:color w:val="000000"/>
                <w:sz w:val="24"/>
                <w:szCs w:val="24"/>
                <w:highlight w:val="none"/>
                <w:lang w:val="en-US" w:eastAsia="zh-CN" w:bidi="ar-SA"/>
              </w:rPr>
              <w:t xml:space="preserve">普通参数负偏离累计31项及以上：本项得0分；</w:t>
            </w:r>
            <w:r/>
          </w:p>
          <w:p>
            <w:pPr>
              <w:ind w:left="0" w:right="0"/>
              <w:keepLines/>
              <w:keepNext w:val="0"/>
              <w:pageBreakBefore w:val="0"/>
              <w:spacing w:beforeAutospacing="0" w:afterAutospacing="0" w:line="400" w:lineRule="exact"/>
              <w:widowControl w:val="off"/>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（3）采购需求中标注“★”条款为实质性响应条款，不满足作无效投标处理，不参与本项评分。</w:t>
            </w:r>
            <w:r/>
          </w:p>
          <w:p>
            <w:pPr>
              <w:ind w:left="0" w:right="0"/>
              <w:keepLines/>
              <w:keepNext w:val="0"/>
              <w:pageBreakBefore w:val="0"/>
              <w:spacing w:beforeAutospacing="0" w:afterAutospacing="0" w:line="400" w:lineRule="exact"/>
              <w:widowControl w:val="off"/>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注：1.判定▲重要参数是否存在负偏离，以投标人提供的有效证明材料、检测报告为准；检测报告须为有效期内、具备 CMA 资质的国家认可第三方机构出具的抽样检验报告材料扫描件，未提供本项不得分。</w:t>
            </w:r>
            <w:r/>
          </w:p>
          <w:p>
            <w:pPr>
              <w:ind w:left="0" w:right="0"/>
              <w:keepLines/>
              <w:keepNext w:val="0"/>
              <w:pageBreakBefore w:val="0"/>
              <w:spacing w:beforeAutospacing="0" w:afterAutospacing="0" w:line="400" w:lineRule="exact"/>
              <w:widowControl w:val="off"/>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val="0"/>
                <w:bCs/>
                <w:color w:val="000000"/>
                <w:sz w:val="24"/>
                <w:szCs w:val="24"/>
                <w:highlight w:val="none"/>
                <w:lang w:val="en-US" w:eastAsia="zh-CN" w:bidi="ar-SA"/>
              </w:rPr>
              <w:t xml:space="preserve">2.招标文件中技术参数指标仅为最低标准，同等性能、优于指标的第三方权威检测报告均可认可，不局限原文指标数值。</w:t>
            </w:r>
            <w:r/>
          </w:p>
        </w:tc>
      </w:tr>
      <w:tr>
        <w:trPr>
          <w:jc w:val="center"/>
          <w:trHeight w:val="0"/>
        </w:trPr>
        <w:tc>
          <w:tcPr>
            <w:tcW w:w="1488" w:type="dxa"/>
            <w:vAlign w:val="center"/>
            <w:vMerge w:val="restart"/>
            <w:textDirection w:val="lrTb"/>
            <w:noWrap/>
          </w:tcPr>
          <w:p>
            <w:pPr>
              <w:ind w:left="0" w:right="0"/>
              <w:jc w:val="both"/>
              <w:keepLines/>
              <w:keepNext w:val="0"/>
              <w:pageBreakBefore w:val="0"/>
              <w:spacing w:beforeAutospacing="0" w:afterAutospacing="0"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方案部分</w:t>
            </w:r>
            <w:r/>
          </w:p>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分）</w:t>
            </w:r>
            <w:r/>
          </w:p>
        </w:tc>
        <w:tc>
          <w:tcPr>
            <w:tcW w:w="1686" w:type="dxa"/>
            <w:vAlign w:val="center"/>
            <w:textDirection w:val="lrTb"/>
            <w:noWrap/>
          </w:tcPr>
          <w:p>
            <w:pPr>
              <w:ind w:left="0" w:right="0"/>
              <w:jc w:val="both"/>
              <w:keepLines/>
              <w:keepNext w:val="0"/>
              <w:pageBreakBefore w:val="0"/>
              <w:spacing w:beforeAutospacing="0" w:afterAutospacing="0"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pStyle w:val="770"/>
              <w:ind w:left="0"/>
              <w:keepNext w:val="0"/>
              <w:pageBreakBefore w:val="0"/>
              <w:spacing w:after="0" w:line="400" w:lineRule="exact"/>
              <w:rPr>
                <w:rFonts w:hint="eastAsia"/>
                <w:highlight w:val="none"/>
                <w:lang w:val="zh-CN"/>
              </w:rPr>
            </w:pPr>
            <w:r>
              <w:rPr>
                <w:rFonts w:hint="eastAsia"/>
                <w:highlight w:val="none"/>
                <w:lang w:val="zh-CN"/>
              </w:rPr>
            </w:r>
            <w:r/>
          </w:p>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项目实施方案</w:t>
            </w:r>
            <w:r/>
          </w:p>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10 </w:t>
            </w:r>
            <w:r>
              <w:rPr>
                <w:rFonts w:hint="eastAsia" w:ascii="仿宋" w:hAnsi="仿宋" w:eastAsia="仿宋" w:cs="仿宋"/>
                <w:color w:val="auto"/>
                <w:sz w:val="24"/>
                <w:szCs w:val="24"/>
                <w:highlight w:val="none"/>
                <w:lang w:val="zh-CN"/>
              </w:rPr>
              <w:t xml:space="preserve">分）</w:t>
            </w:r>
            <w:r/>
          </w:p>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55" w:type="dxa"/>
            <w:vAlign w:val="center"/>
            <w:textDirection w:val="lrTb"/>
            <w:noWrap/>
          </w:tcPr>
          <w:p>
            <w:pPr>
              <w:numPr>
                <w:ilvl w:val="0"/>
                <w:numId w:val="0"/>
              </w:numPr>
              <w:ind w:left="0" w:right="0" w:firstLine="240"/>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评委根据投标人提供的项目实施方案进行综合评审，评审内容包含：项目实施组织方案、仓储保障能力、产品质量保障措施、产品包装运输及搬运、图书编目加工上架、阅览桌椅及木护板书架现场安装调试、图书管理软件、图书馆借还书机等软硬件设备部署调试、整体项目验收方案等。评委结合方案的详实度、可信度、可行性综合打分。</w:t>
            </w:r>
            <w:r/>
          </w:p>
          <w:p>
            <w:pPr>
              <w:numPr>
                <w:ilvl w:val="0"/>
                <w:numId w:val="0"/>
              </w:numPr>
              <w:ind w:left="0" w:right="0" w:firstLine="240"/>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w:t>
            </w:r>
            <w:r>
              <w:rPr>
                <w:rFonts w:hint="eastAsia" w:ascii="仿宋" w:hAnsi="仿宋" w:eastAsia="仿宋" w:cs="仿宋"/>
                <w:sz w:val="24"/>
                <w:szCs w:val="24"/>
                <w:highlight w:val="none"/>
                <w:lang w:val="en-US" w:eastAsia="zh-CN" w:bidi="zh-CN"/>
              </w:rPr>
              <w:t xml:space="preserve">1</w:t>
            </w:r>
            <w:r>
              <w:rPr>
                <w:rFonts w:hint="eastAsia" w:ascii="仿宋" w:hAnsi="仿宋" w:eastAsia="仿宋" w:cs="仿宋"/>
                <w:sz w:val="24"/>
                <w:szCs w:val="24"/>
                <w:highlight w:val="none"/>
                <w:lang w:val="zh-CN" w:eastAsia="zh-CN" w:bidi="zh-CN"/>
              </w:rPr>
              <w:t xml:space="preserve">）方案具有很强的针对性和可操作性，完整覆盖上述全部评审内容，内容详实、可信度高、可行性强，完全满足招标要求的，得</w:t>
            </w:r>
            <w:r>
              <w:rPr>
                <w:rFonts w:hint="eastAsia" w:ascii="仿宋" w:hAnsi="仿宋" w:eastAsia="仿宋" w:cs="仿宋"/>
                <w:sz w:val="24"/>
                <w:szCs w:val="24"/>
                <w:highlight w:val="none"/>
                <w:lang w:val="en-US" w:eastAsia="zh-CN" w:bidi="zh-CN"/>
              </w:rPr>
              <w:t xml:space="preserve">10</w:t>
            </w:r>
            <w:r>
              <w:rPr>
                <w:rFonts w:hint="eastAsia" w:ascii="仿宋" w:hAnsi="仿宋" w:eastAsia="仿宋" w:cs="仿宋"/>
                <w:sz w:val="24"/>
                <w:szCs w:val="24"/>
                <w:highlight w:val="none"/>
                <w:lang w:val="zh-CN" w:eastAsia="zh-CN" w:bidi="zh-CN"/>
              </w:rPr>
              <w:t xml:space="preserve">分； </w:t>
            </w:r>
            <w:r/>
          </w:p>
          <w:p>
            <w:pPr>
              <w:numPr>
                <w:ilvl w:val="0"/>
                <w:numId w:val="0"/>
              </w:numPr>
              <w:ind w:left="0" w:right="0" w:firstLine="240"/>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w:t>
            </w:r>
            <w:r>
              <w:rPr>
                <w:rFonts w:hint="eastAsia" w:ascii="仿宋" w:hAnsi="仿宋" w:eastAsia="仿宋" w:cs="仿宋"/>
                <w:sz w:val="24"/>
                <w:szCs w:val="24"/>
                <w:highlight w:val="none"/>
                <w:lang w:val="en-US" w:eastAsia="zh-CN" w:bidi="zh-CN"/>
              </w:rPr>
              <w:t xml:space="preserve">2</w:t>
            </w:r>
            <w:r>
              <w:rPr>
                <w:rFonts w:hint="eastAsia" w:ascii="仿宋" w:hAnsi="仿宋" w:eastAsia="仿宋" w:cs="仿宋"/>
                <w:sz w:val="24"/>
                <w:szCs w:val="24"/>
                <w:highlight w:val="none"/>
                <w:lang w:val="zh-CN" w:eastAsia="zh-CN" w:bidi="zh-CN"/>
              </w:rPr>
              <w:t xml:space="preserve">）方案合理，覆盖大部分上述评审内容，内容详实度、可信度、可行性较好，基本符合招标要求的，得</w:t>
            </w:r>
            <w:r>
              <w:rPr>
                <w:rFonts w:hint="eastAsia" w:ascii="仿宋" w:hAnsi="仿宋" w:eastAsia="仿宋" w:cs="仿宋"/>
                <w:sz w:val="24"/>
                <w:szCs w:val="24"/>
                <w:highlight w:val="none"/>
                <w:lang w:val="en-US" w:eastAsia="zh-CN" w:bidi="zh-CN"/>
              </w:rPr>
              <w:t xml:space="preserve">7</w:t>
            </w:r>
            <w:r>
              <w:rPr>
                <w:rFonts w:hint="eastAsia" w:ascii="仿宋" w:hAnsi="仿宋" w:eastAsia="仿宋" w:cs="仿宋"/>
                <w:sz w:val="24"/>
                <w:szCs w:val="24"/>
                <w:highlight w:val="none"/>
                <w:lang w:val="zh-CN" w:eastAsia="zh-CN" w:bidi="zh-CN"/>
              </w:rPr>
              <w:t xml:space="preserve">分；</w:t>
            </w:r>
            <w:r/>
          </w:p>
          <w:p>
            <w:pPr>
              <w:numPr>
                <w:ilvl w:val="0"/>
                <w:numId w:val="0"/>
              </w:numPr>
              <w:ind w:left="0" w:right="0" w:firstLine="240"/>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w:t>
            </w:r>
            <w:r>
              <w:rPr>
                <w:rFonts w:hint="eastAsia" w:ascii="仿宋" w:hAnsi="仿宋" w:eastAsia="仿宋" w:cs="仿宋"/>
                <w:sz w:val="24"/>
                <w:szCs w:val="24"/>
                <w:highlight w:val="none"/>
                <w:lang w:val="en-US" w:eastAsia="zh-CN" w:bidi="zh-CN"/>
              </w:rPr>
              <w:t xml:space="preserve">3</w:t>
            </w:r>
            <w:r>
              <w:rPr>
                <w:rFonts w:hint="eastAsia" w:ascii="仿宋" w:hAnsi="仿宋" w:eastAsia="仿宋" w:cs="仿宋"/>
                <w:sz w:val="24"/>
                <w:szCs w:val="24"/>
                <w:highlight w:val="none"/>
                <w:lang w:val="zh-CN" w:eastAsia="zh-CN" w:bidi="zh-CN"/>
              </w:rPr>
              <w:t xml:space="preserve">）方案一般，仅覆盖部分评审内容，内容、可信度、可行性一般的，得</w:t>
            </w:r>
            <w:r>
              <w:rPr>
                <w:rFonts w:hint="eastAsia" w:ascii="仿宋" w:hAnsi="仿宋" w:eastAsia="仿宋" w:cs="仿宋"/>
                <w:sz w:val="24"/>
                <w:szCs w:val="24"/>
                <w:highlight w:val="none"/>
                <w:lang w:val="en-US" w:eastAsia="zh-CN" w:bidi="zh-CN"/>
              </w:rPr>
              <w:t xml:space="preserve">5</w:t>
            </w:r>
            <w:r>
              <w:rPr>
                <w:rFonts w:hint="eastAsia" w:ascii="仿宋" w:hAnsi="仿宋" w:eastAsia="仿宋" w:cs="仿宋"/>
                <w:sz w:val="24"/>
                <w:szCs w:val="24"/>
                <w:highlight w:val="none"/>
                <w:lang w:val="zh-CN" w:eastAsia="zh-CN" w:bidi="zh-CN"/>
              </w:rPr>
              <w:t xml:space="preserve">分；</w:t>
            </w:r>
            <w:r/>
          </w:p>
          <w:p>
            <w:pPr>
              <w:numPr>
                <w:ilvl w:val="0"/>
                <w:numId w:val="0"/>
              </w:numPr>
              <w:ind w:left="0" w:right="0" w:firstLine="240"/>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w:t>
            </w:r>
            <w:r>
              <w:rPr>
                <w:rFonts w:hint="eastAsia" w:ascii="仿宋" w:hAnsi="仿宋" w:eastAsia="仿宋" w:cs="仿宋"/>
                <w:sz w:val="24"/>
                <w:szCs w:val="24"/>
                <w:highlight w:val="none"/>
                <w:lang w:val="en-US" w:eastAsia="zh-CN" w:bidi="zh-CN"/>
              </w:rPr>
              <w:t xml:space="preserve">4</w:t>
            </w:r>
            <w:r>
              <w:rPr>
                <w:rFonts w:hint="eastAsia" w:ascii="仿宋" w:hAnsi="仿宋" w:eastAsia="仿宋" w:cs="仿宋"/>
                <w:sz w:val="24"/>
                <w:szCs w:val="24"/>
                <w:highlight w:val="none"/>
                <w:lang w:val="zh-CN" w:eastAsia="zh-CN" w:bidi="zh-CN"/>
              </w:rPr>
              <w:t xml:space="preserve">）方案内容笼统，关键实施内容缺失，可信度、可行性较差的，得</w:t>
            </w:r>
            <w:r>
              <w:rPr>
                <w:rFonts w:hint="eastAsia" w:ascii="仿宋" w:hAnsi="仿宋" w:eastAsia="仿宋" w:cs="仿宋"/>
                <w:sz w:val="24"/>
                <w:szCs w:val="24"/>
                <w:highlight w:val="none"/>
                <w:lang w:val="en-US" w:eastAsia="zh-CN" w:bidi="zh-CN"/>
              </w:rPr>
              <w:t xml:space="preserve">2</w:t>
            </w:r>
            <w:r>
              <w:rPr>
                <w:rFonts w:hint="eastAsia" w:ascii="仿宋" w:hAnsi="仿宋" w:eastAsia="仿宋" w:cs="仿宋"/>
                <w:sz w:val="24"/>
                <w:szCs w:val="24"/>
                <w:highlight w:val="none"/>
                <w:lang w:val="zh-CN" w:eastAsia="zh-CN" w:bidi="zh-CN"/>
              </w:rPr>
              <w:t xml:space="preserve">分； </w:t>
            </w:r>
            <w:r/>
          </w:p>
          <w:p>
            <w:pPr>
              <w:numPr>
                <w:ilvl w:val="0"/>
                <w:numId w:val="0"/>
              </w:numPr>
              <w:ind w:left="0" w:right="0" w:firstLine="240"/>
              <w:keepLines/>
              <w:keepNext w:val="0"/>
              <w:pageBreakBefore w:val="0"/>
              <w:spacing w:beforeAutospacing="0" w:afterAutospacing="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zh-CN" w:eastAsia="zh-CN" w:bidi="zh-CN"/>
              </w:rPr>
              <w:t xml:space="preserve">（5）未见阐述不得分。</w:t>
            </w:r>
            <w:r/>
          </w:p>
        </w:tc>
      </w:tr>
      <w:tr>
        <w:trPr>
          <w:jc w:val="center"/>
          <w:trHeight w:val="445"/>
        </w:trPr>
        <w:tc>
          <w:tcPr>
            <w:tcW w:w="1488" w:type="dxa"/>
            <w:vAlign w:val="center"/>
            <w:vMerge w:val="continue"/>
            <w:textDirection w:val="lrTb"/>
            <w:noWrap/>
          </w:tcPr>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6" w:type="dxa"/>
            <w:vAlign w:val="center"/>
            <w:textDirection w:val="lrTb"/>
            <w:noWrap/>
          </w:tcPr>
          <w:p>
            <w:pPr>
              <w:numPr>
                <w:ilvl w:val="0"/>
                <w:numId w:val="0"/>
              </w:numPr>
              <w:ind w:left="0" w:right="0"/>
              <w:jc w:val="center"/>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bidi="zh-CN"/>
              </w:rPr>
            </w:pPr>
            <w:r>
              <w:rPr>
                <w:rFonts w:hint="eastAsia" w:ascii="仿宋" w:hAnsi="仿宋" w:eastAsia="仿宋" w:cs="仿宋"/>
                <w:sz w:val="24"/>
                <w:szCs w:val="24"/>
                <w:highlight w:val="none"/>
                <w:lang w:val="en-US" w:eastAsia="zh-CN" w:bidi="zh-CN"/>
              </w:rPr>
              <w:t xml:space="preserve">项目</w:t>
            </w:r>
            <w:r>
              <w:rPr>
                <w:rFonts w:hint="eastAsia" w:ascii="仿宋" w:hAnsi="仿宋" w:eastAsia="仿宋" w:cs="仿宋"/>
                <w:sz w:val="24"/>
                <w:szCs w:val="24"/>
                <w:highlight w:val="none"/>
                <w:lang w:val="zh-CN" w:bidi="zh-CN"/>
              </w:rPr>
              <w:t xml:space="preserve">质量</w:t>
            </w:r>
            <w:r/>
          </w:p>
          <w:p>
            <w:pPr>
              <w:numPr>
                <w:ilvl w:val="0"/>
                <w:numId w:val="0"/>
              </w:numPr>
              <w:ind w:left="0" w:right="0"/>
              <w:jc w:val="center"/>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bidi="zh-CN"/>
              </w:rPr>
            </w:pPr>
            <w:r>
              <w:rPr>
                <w:rFonts w:hint="eastAsia" w:ascii="仿宋" w:hAnsi="仿宋" w:eastAsia="仿宋" w:cs="仿宋"/>
                <w:sz w:val="24"/>
                <w:szCs w:val="24"/>
                <w:highlight w:val="none"/>
                <w:lang w:val="zh-CN" w:bidi="zh-CN"/>
              </w:rPr>
              <w:t xml:space="preserve">保障方案</w:t>
            </w:r>
            <w:r/>
          </w:p>
          <w:p>
            <w:pPr>
              <w:numPr>
                <w:ilvl w:val="0"/>
                <w:numId w:val="0"/>
              </w:numPr>
              <w:ind w:left="0" w:right="0"/>
              <w:jc w:val="center"/>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bidi="zh-CN"/>
              </w:rPr>
            </w:pPr>
            <w:r>
              <w:rPr>
                <w:rFonts w:hint="eastAsia" w:ascii="仿宋" w:hAnsi="仿宋" w:eastAsia="仿宋" w:cs="仿宋"/>
                <w:sz w:val="24"/>
                <w:szCs w:val="24"/>
                <w:highlight w:val="none"/>
                <w:lang w:val="en-US" w:eastAsia="zh-CN" w:bidi="zh-CN"/>
              </w:rPr>
              <w:t xml:space="preserve">（10</w:t>
            </w:r>
            <w:r>
              <w:rPr>
                <w:rFonts w:hint="eastAsia" w:ascii="仿宋" w:hAnsi="仿宋" w:eastAsia="仿宋" w:cs="仿宋"/>
                <w:sz w:val="24"/>
                <w:szCs w:val="24"/>
                <w:highlight w:val="none"/>
                <w:lang w:val="zh-CN" w:bidi="zh-CN"/>
              </w:rPr>
              <w:t xml:space="preserve">分）</w:t>
            </w:r>
            <w:r/>
          </w:p>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55" w:type="dxa"/>
            <w:vAlign w:val="center"/>
            <w:textDirection w:val="lrTb"/>
            <w:noWrap/>
          </w:tcPr>
          <w:p>
            <w:pPr>
              <w:numPr>
                <w:ilvl w:val="0"/>
                <w:numId w:val="0"/>
              </w:numPr>
              <w:ind w:left="0" w:right="0" w:firstLine="240"/>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bidi="zh-CN"/>
              </w:rPr>
            </w:pPr>
            <w:r>
              <w:rPr>
                <w:rFonts w:hint="eastAsia" w:ascii="仿宋" w:hAnsi="仿宋" w:eastAsia="仿宋" w:cs="仿宋"/>
                <w:sz w:val="24"/>
                <w:szCs w:val="24"/>
                <w:highlight w:val="none"/>
                <w:lang w:val="zh-CN" w:bidi="zh-CN"/>
              </w:rPr>
              <w:t xml:space="preserve">评委根据投标人提供的质量保障方案进行综合评审，评审内容包含：图书内容质量、图书印刷质量、图书供应保障；阅览桌椅、木护板书架等图书馆家具原材料、生产及成品质量管控；图书管理软件、图书馆借还书机等软硬件设备的产品质量、运行稳定性、故障防控措施等。评委结合方案的详实度、可信度、可行性综合打分。</w:t>
            </w:r>
            <w:r/>
          </w:p>
          <w:p>
            <w:pPr>
              <w:numPr>
                <w:ilvl w:val="0"/>
                <w:numId w:val="0"/>
              </w:numPr>
              <w:ind w:left="0" w:right="0" w:firstLine="240"/>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bidi="zh-CN"/>
              </w:rPr>
              <w:t xml:space="preserve">（</w:t>
            </w:r>
            <w:r>
              <w:rPr>
                <w:rFonts w:hint="eastAsia" w:ascii="仿宋" w:hAnsi="仿宋" w:eastAsia="仿宋" w:cs="仿宋"/>
                <w:sz w:val="24"/>
                <w:szCs w:val="24"/>
                <w:highlight w:val="none"/>
                <w:lang w:val="en-US" w:bidi="zh-CN"/>
              </w:rPr>
              <w:t xml:space="preserve">1</w:t>
            </w:r>
            <w:r>
              <w:rPr>
                <w:rFonts w:hint="eastAsia" w:ascii="仿宋" w:hAnsi="仿宋" w:eastAsia="仿宋" w:cs="仿宋"/>
                <w:sz w:val="24"/>
                <w:szCs w:val="24"/>
                <w:highlight w:val="none"/>
                <w:lang w:val="zh-CN" w:bidi="zh-CN"/>
              </w:rPr>
              <w:t xml:space="preserve">）</w:t>
            </w:r>
            <w:r>
              <w:rPr>
                <w:rFonts w:hint="eastAsia" w:ascii="仿宋" w:hAnsi="仿宋" w:eastAsia="仿宋" w:cs="仿宋"/>
                <w:sz w:val="24"/>
                <w:szCs w:val="24"/>
                <w:highlight w:val="none"/>
                <w:lang w:val="zh-CN" w:eastAsia="zh-CN" w:bidi="zh-CN"/>
              </w:rPr>
              <w:t xml:space="preserve">方案具有很强的针对性和可操作性，完整覆盖上述全部评审内容，内容详实、可信度高、可行性强，完全满足招标要求的，得 10 分；</w:t>
            </w:r>
            <w:r>
              <w:rPr>
                <w:rFonts w:hint="eastAsia" w:ascii="仿宋" w:hAnsi="仿宋" w:eastAsia="仿宋" w:cs="仿宋"/>
                <w:sz w:val="24"/>
                <w:szCs w:val="24"/>
                <w:highlight w:val="none"/>
                <w:lang w:val="zh-CN" w:bidi="zh-CN"/>
              </w:rPr>
              <w:t xml:space="preserve"> </w:t>
            </w:r>
            <w:r>
              <w:rPr>
                <w:rFonts w:hint="eastAsia" w:ascii="仿宋" w:hAnsi="仿宋" w:eastAsia="仿宋" w:cs="仿宋"/>
                <w:sz w:val="24"/>
                <w:szCs w:val="24"/>
                <w:highlight w:val="none"/>
                <w:lang w:val="en-US" w:bidi="zh-CN"/>
              </w:rPr>
              <w:t xml:space="preserve">              </w:t>
            </w:r>
            <w:r>
              <w:rPr>
                <w:rFonts w:hint="eastAsia" w:ascii="仿宋" w:hAnsi="仿宋" w:eastAsia="仿宋" w:cs="仿宋"/>
                <w:sz w:val="24"/>
                <w:szCs w:val="24"/>
                <w:highlight w:val="none"/>
                <w:lang w:val="zh-CN" w:eastAsia="zh-CN" w:bidi="zh-CN"/>
              </w:rPr>
              <w:t xml:space="preserve">  </w:t>
            </w:r>
            <w:r/>
          </w:p>
          <w:p>
            <w:pPr>
              <w:numPr>
                <w:ilvl w:val="0"/>
                <w:numId w:val="0"/>
              </w:numPr>
              <w:ind w:left="0" w:right="0" w:firstLine="240"/>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w:t>
            </w:r>
            <w:r>
              <w:rPr>
                <w:rFonts w:hint="eastAsia" w:ascii="仿宋" w:hAnsi="仿宋" w:eastAsia="仿宋" w:cs="仿宋"/>
                <w:sz w:val="24"/>
                <w:szCs w:val="24"/>
                <w:highlight w:val="none"/>
                <w:lang w:val="en-US" w:eastAsia="zh-CN" w:bidi="zh-CN"/>
              </w:rPr>
              <w:t xml:space="preserve">2</w:t>
            </w:r>
            <w:r>
              <w:rPr>
                <w:rFonts w:hint="eastAsia" w:ascii="仿宋" w:hAnsi="仿宋" w:eastAsia="仿宋" w:cs="仿宋"/>
                <w:sz w:val="24"/>
                <w:szCs w:val="24"/>
                <w:highlight w:val="none"/>
                <w:lang w:val="zh-CN" w:eastAsia="zh-CN" w:bidi="zh-CN"/>
              </w:rPr>
              <w:t xml:space="preserve">）方案合理，覆盖大部分上述评审内容，内容翔实度、可信度、可行性较好，基本符合招标要求的，得7分； </w:t>
            </w:r>
            <w:r/>
          </w:p>
          <w:p>
            <w:pPr>
              <w:numPr>
                <w:ilvl w:val="0"/>
                <w:numId w:val="0"/>
              </w:numPr>
              <w:ind w:left="0" w:right="0" w:firstLine="240"/>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（3）方案一般，仅覆盖部分评审内容，内容、可信度、可行性一般的，得5分；</w:t>
            </w:r>
            <w:r/>
          </w:p>
          <w:p>
            <w:pPr>
              <w:numPr>
                <w:ilvl w:val="0"/>
                <w:numId w:val="0"/>
              </w:numPr>
              <w:ind w:left="0" w:right="0" w:firstLine="240"/>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（4）方案内容笼统，关键质量保障内容缺失，可信度、可行性较差的，得2分；</w:t>
            </w:r>
            <w:r/>
          </w:p>
          <w:p>
            <w:pPr>
              <w:numPr>
                <w:ilvl w:val="0"/>
                <w:numId w:val="0"/>
              </w:numPr>
              <w:ind w:left="0" w:right="0" w:firstLine="240"/>
              <w:keepLines/>
              <w:keepNext w:val="0"/>
              <w:pageBreakBefore w:val="0"/>
              <w:spacing w:beforeAutospacing="0" w:afterAutospacing="0" w:line="400" w:lineRule="exact"/>
              <w:widowControl w:val="off"/>
              <w:rPr>
                <w:rFonts w:hint="eastAsia"/>
                <w:highlight w:val="none"/>
              </w:rPr>
            </w:pPr>
            <w:r>
              <w:rPr>
                <w:rFonts w:hint="eastAsia" w:ascii="仿宋" w:hAnsi="仿宋" w:eastAsia="仿宋" w:cs="仿宋"/>
                <w:sz w:val="24"/>
                <w:szCs w:val="24"/>
                <w:highlight w:val="none"/>
                <w:lang w:val="zh-CN" w:eastAsia="zh-CN" w:bidi="zh-CN"/>
              </w:rPr>
              <w:t xml:space="preserve">（5）未见阐述不得分。</w:t>
            </w:r>
            <w:r/>
          </w:p>
        </w:tc>
      </w:tr>
      <w:tr>
        <w:trPr>
          <w:jc w:val="center"/>
          <w:trHeight w:val="0"/>
        </w:trPr>
        <w:tc>
          <w:tcPr>
            <w:tcW w:w="1488" w:type="dxa"/>
            <w:vAlign w:val="center"/>
            <w:vMerge w:val="continue"/>
            <w:textDirection w:val="lrTb"/>
            <w:noWrap/>
          </w:tcPr>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6" w:type="dxa"/>
            <w:vAlign w:val="center"/>
            <w:textDirection w:val="lrTb"/>
            <w:noWrap/>
          </w:tcPr>
          <w:p>
            <w:pPr>
              <w:ind w:left="0" w:right="0"/>
              <w:jc w:val="center"/>
              <w:keepLines/>
              <w:keepNext w:val="0"/>
              <w:pageBreakBefore w:val="0"/>
              <w:spacing w:beforeAutospacing="0" w:afterAutospacing="0" w:line="400" w:lineRule="exact"/>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r>
            <w:r/>
          </w:p>
          <w:p>
            <w:pPr>
              <w:ind w:left="0" w:right="0"/>
              <w:jc w:val="center"/>
              <w:keepLines/>
              <w:keepNext w:val="0"/>
              <w:pageBreakBefore w:val="0"/>
              <w:spacing w:beforeAutospacing="0" w:afterAutospacing="0" w:line="400" w:lineRule="exact"/>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r>
            <w:r/>
          </w:p>
          <w:p>
            <w:pPr>
              <w:ind w:left="0" w:right="0"/>
              <w:jc w:val="center"/>
              <w:keepLines/>
              <w:keepNext w:val="0"/>
              <w:pageBreakBefore w:val="0"/>
              <w:spacing w:beforeAutospacing="0" w:afterAutospacing="0" w:line="400" w:lineRule="exact"/>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项目售后</w:t>
            </w:r>
            <w:r/>
          </w:p>
          <w:p>
            <w:pPr>
              <w:ind w:left="0" w:right="0"/>
              <w:jc w:val="center"/>
              <w:keepLines/>
              <w:keepNext w:val="0"/>
              <w:pageBreakBefore w:val="0"/>
              <w:spacing w:beforeAutospacing="0" w:afterAutospacing="0" w:line="400" w:lineRule="exact"/>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服务方案</w:t>
            </w:r>
            <w:r/>
          </w:p>
          <w:p>
            <w:pPr>
              <w:ind w:left="0" w:right="0"/>
              <w:jc w:val="center"/>
              <w:keepLines/>
              <w:keepNext w:val="0"/>
              <w:pageBreakBefore w:val="0"/>
              <w:spacing w:beforeAutospacing="0" w:afterAutospacing="0" w:line="400" w:lineRule="exact"/>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zh-CN" w:bidi="zh-CN"/>
              </w:rPr>
              <w:t xml:space="preserve">（</w:t>
            </w:r>
            <w:r>
              <w:rPr>
                <w:rFonts w:hint="eastAsia" w:ascii="仿宋" w:hAnsi="仿宋" w:eastAsia="仿宋" w:cs="仿宋"/>
                <w:sz w:val="24"/>
                <w:szCs w:val="24"/>
                <w:highlight w:val="none"/>
                <w:lang w:val="en-US" w:eastAsia="zh-CN" w:bidi="zh-CN"/>
              </w:rPr>
              <w:t xml:space="preserve">10</w:t>
            </w:r>
            <w:r>
              <w:rPr>
                <w:rFonts w:hint="eastAsia" w:ascii="仿宋" w:hAnsi="仿宋" w:eastAsia="仿宋" w:cs="仿宋"/>
                <w:sz w:val="24"/>
                <w:szCs w:val="24"/>
                <w:highlight w:val="none"/>
                <w:lang w:val="zh-CN" w:bidi="zh-CN"/>
              </w:rPr>
              <w:t xml:space="preserve">分）</w:t>
            </w:r>
            <w:r/>
          </w:p>
        </w:tc>
        <w:tc>
          <w:tcPr>
            <w:tcW w:w="7255" w:type="dxa"/>
            <w:vAlign w:val="center"/>
            <w:textDirection w:val="lrTb"/>
            <w:noWrap/>
          </w:tcPr>
          <w:p>
            <w:pPr>
              <w:ind w:left="0" w:right="0" w:firstLine="240"/>
              <w:jc w:val="left"/>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评委根据投标人提供的售后服务方案进行综合评审，评审范围覆盖图书、阅览桌椅、木护板书架、图书管理软件、图书馆借还书机等，重点评审售后网点配置、售后服务内容、故障问题响应时间、响应处置方式、差错及故障整改完成时限、售后服务的便捷性与保障性等内容。评委结合方案详实度、可信度、可行性综合打分。</w:t>
            </w:r>
            <w:r/>
          </w:p>
          <w:p>
            <w:pPr>
              <w:ind w:left="0" w:right="0" w:firstLine="240"/>
              <w:jc w:val="left"/>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w:t>
            </w:r>
            <w:r>
              <w:rPr>
                <w:rFonts w:hint="eastAsia" w:ascii="仿宋" w:hAnsi="仿宋" w:eastAsia="仿宋" w:cs="仿宋"/>
                <w:sz w:val="24"/>
                <w:szCs w:val="24"/>
                <w:highlight w:val="none"/>
                <w:lang w:val="en-US" w:eastAsia="zh-CN" w:bidi="zh-CN"/>
              </w:rPr>
              <w:t xml:space="preserve">1</w:t>
            </w:r>
            <w:r>
              <w:rPr>
                <w:rFonts w:hint="eastAsia" w:ascii="仿宋" w:hAnsi="仿宋" w:eastAsia="仿宋" w:cs="仿宋"/>
                <w:sz w:val="24"/>
                <w:szCs w:val="24"/>
                <w:highlight w:val="none"/>
                <w:lang w:val="zh-CN" w:eastAsia="zh-CN" w:bidi="zh-CN"/>
              </w:rPr>
              <w:t xml:space="preserve">）方案具有很强的针对性和可操作性，完整覆盖上述全部评审内容，内容详实、可信度高、可行性强，完全满足招标要求的，得 10 分； </w:t>
            </w:r>
            <w:r>
              <w:rPr>
                <w:rFonts w:hint="eastAsia" w:ascii="仿宋" w:hAnsi="仿宋" w:eastAsia="仿宋" w:cs="仿宋"/>
                <w:sz w:val="24"/>
                <w:szCs w:val="24"/>
                <w:highlight w:val="none"/>
                <w:lang w:val="en-US" w:eastAsia="zh-CN" w:bidi="zh-CN"/>
              </w:rPr>
              <w:t xml:space="preserve">   </w:t>
            </w:r>
            <w:r>
              <w:rPr>
                <w:rFonts w:hint="eastAsia" w:ascii="仿宋" w:hAnsi="仿宋" w:eastAsia="仿宋" w:cs="仿宋"/>
                <w:sz w:val="24"/>
                <w:szCs w:val="24"/>
                <w:highlight w:val="none"/>
                <w:lang w:val="zh-CN" w:eastAsia="zh-CN" w:bidi="zh-CN"/>
              </w:rPr>
              <w:t xml:space="preserve"> </w:t>
            </w:r>
            <w:r/>
          </w:p>
          <w:p>
            <w:pPr>
              <w:ind w:left="0" w:right="0" w:firstLine="240"/>
              <w:jc w:val="left"/>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w:t>
            </w:r>
            <w:r>
              <w:rPr>
                <w:rFonts w:hint="eastAsia" w:ascii="仿宋" w:hAnsi="仿宋" w:eastAsia="仿宋" w:cs="仿宋"/>
                <w:sz w:val="24"/>
                <w:szCs w:val="24"/>
                <w:highlight w:val="none"/>
                <w:lang w:val="en-US" w:eastAsia="zh-CN" w:bidi="zh-CN"/>
              </w:rPr>
              <w:t xml:space="preserve">2</w:t>
            </w:r>
            <w:r>
              <w:rPr>
                <w:rFonts w:hint="eastAsia" w:ascii="仿宋" w:hAnsi="仿宋" w:eastAsia="仿宋" w:cs="仿宋"/>
                <w:sz w:val="24"/>
                <w:szCs w:val="24"/>
                <w:highlight w:val="none"/>
                <w:lang w:val="zh-CN" w:eastAsia="zh-CN" w:bidi="zh-CN"/>
              </w:rPr>
              <w:t xml:space="preserve">）方案合理，覆盖大部分上述评审内容，内容详实度、可信度、可行性较好，基本符合招标要求的，得</w:t>
            </w:r>
            <w:r>
              <w:rPr>
                <w:rFonts w:hint="eastAsia" w:ascii="仿宋" w:hAnsi="仿宋" w:eastAsia="仿宋" w:cs="仿宋"/>
                <w:sz w:val="24"/>
                <w:szCs w:val="24"/>
                <w:highlight w:val="none"/>
                <w:lang w:val="en-US" w:eastAsia="zh-CN" w:bidi="zh-CN"/>
              </w:rPr>
              <w:t xml:space="preserve">7</w:t>
            </w:r>
            <w:r>
              <w:rPr>
                <w:rFonts w:hint="eastAsia" w:ascii="仿宋" w:hAnsi="仿宋" w:eastAsia="仿宋" w:cs="仿宋"/>
                <w:sz w:val="24"/>
                <w:szCs w:val="24"/>
                <w:highlight w:val="none"/>
                <w:lang w:val="zh-CN" w:eastAsia="zh-CN" w:bidi="zh-CN"/>
              </w:rPr>
              <w:t xml:space="preserve">分； </w:t>
            </w:r>
            <w:r/>
          </w:p>
          <w:p>
            <w:pPr>
              <w:ind w:left="0" w:right="0" w:firstLine="240"/>
              <w:jc w:val="left"/>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w:t>
            </w:r>
            <w:r>
              <w:rPr>
                <w:rFonts w:hint="eastAsia" w:ascii="仿宋" w:hAnsi="仿宋" w:eastAsia="仿宋" w:cs="仿宋"/>
                <w:sz w:val="24"/>
                <w:szCs w:val="24"/>
                <w:highlight w:val="none"/>
                <w:lang w:val="en-US" w:eastAsia="zh-CN" w:bidi="zh-CN"/>
              </w:rPr>
              <w:t xml:space="preserve">3</w:t>
            </w:r>
            <w:r>
              <w:rPr>
                <w:rFonts w:hint="eastAsia" w:ascii="仿宋" w:hAnsi="仿宋" w:eastAsia="仿宋" w:cs="仿宋"/>
                <w:sz w:val="24"/>
                <w:szCs w:val="24"/>
                <w:highlight w:val="none"/>
                <w:lang w:val="zh-CN" w:eastAsia="zh-CN" w:bidi="zh-CN"/>
              </w:rPr>
              <w:t xml:space="preserve">）方案一般，仅覆盖部分评审内容，内容、可信度、可行性一般的，得</w:t>
            </w:r>
            <w:r>
              <w:rPr>
                <w:rFonts w:hint="eastAsia" w:ascii="仿宋" w:hAnsi="仿宋" w:eastAsia="仿宋" w:cs="仿宋"/>
                <w:sz w:val="24"/>
                <w:szCs w:val="24"/>
                <w:highlight w:val="none"/>
                <w:lang w:val="en-US" w:eastAsia="zh-CN" w:bidi="zh-CN"/>
              </w:rPr>
              <w:t xml:space="preserve">5</w:t>
            </w:r>
            <w:r>
              <w:rPr>
                <w:rFonts w:hint="eastAsia" w:ascii="仿宋" w:hAnsi="仿宋" w:eastAsia="仿宋" w:cs="仿宋"/>
                <w:sz w:val="24"/>
                <w:szCs w:val="24"/>
                <w:highlight w:val="none"/>
                <w:lang w:val="zh-CN" w:eastAsia="zh-CN" w:bidi="zh-CN"/>
              </w:rPr>
              <w:t xml:space="preserve">分； </w:t>
            </w:r>
            <w:r/>
          </w:p>
          <w:p>
            <w:pPr>
              <w:ind w:left="0" w:right="0" w:firstLine="240"/>
              <w:jc w:val="left"/>
              <w:keepLines/>
              <w:keepNext w:val="0"/>
              <w:pageBreakBefore w:val="0"/>
              <w:spacing w:beforeAutospacing="0" w:afterAutospacing="0" w:line="40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zh-CN" w:eastAsia="zh-CN" w:bidi="zh-CN"/>
              </w:rPr>
              <w:t xml:space="preserve">（</w:t>
            </w:r>
            <w:r>
              <w:rPr>
                <w:rFonts w:hint="eastAsia" w:ascii="仿宋" w:hAnsi="仿宋" w:eastAsia="仿宋" w:cs="仿宋"/>
                <w:sz w:val="24"/>
                <w:szCs w:val="24"/>
                <w:highlight w:val="none"/>
                <w:lang w:val="en-US" w:eastAsia="zh-CN" w:bidi="zh-CN"/>
              </w:rPr>
              <w:t xml:space="preserve">4</w:t>
            </w:r>
            <w:r>
              <w:rPr>
                <w:rFonts w:hint="eastAsia" w:ascii="仿宋" w:hAnsi="仿宋" w:eastAsia="仿宋" w:cs="仿宋"/>
                <w:sz w:val="24"/>
                <w:szCs w:val="24"/>
                <w:highlight w:val="none"/>
                <w:lang w:val="zh-CN" w:eastAsia="zh-CN" w:bidi="zh-CN"/>
              </w:rPr>
              <w:t xml:space="preserve">）方案内容笼统，关键售后保障内容缺失，可信度、可行性较差的，得</w:t>
            </w:r>
            <w:r>
              <w:rPr>
                <w:rFonts w:hint="eastAsia" w:ascii="仿宋" w:hAnsi="仿宋" w:eastAsia="仿宋" w:cs="仿宋"/>
                <w:sz w:val="24"/>
                <w:szCs w:val="24"/>
                <w:highlight w:val="none"/>
                <w:lang w:val="en-US" w:eastAsia="zh-CN" w:bidi="zh-CN"/>
              </w:rPr>
              <w:t xml:space="preserve">2</w:t>
            </w:r>
            <w:r>
              <w:rPr>
                <w:rFonts w:hint="eastAsia" w:ascii="仿宋" w:hAnsi="仿宋" w:eastAsia="仿宋" w:cs="仿宋"/>
                <w:sz w:val="24"/>
                <w:szCs w:val="24"/>
                <w:highlight w:val="none"/>
                <w:lang w:val="zh-CN" w:eastAsia="zh-CN" w:bidi="zh-CN"/>
              </w:rPr>
              <w:t xml:space="preserve">分；</w:t>
            </w:r>
            <w:r/>
          </w:p>
          <w:p>
            <w:pPr>
              <w:ind w:left="0" w:right="0" w:firstLine="240"/>
              <w:jc w:val="left"/>
              <w:keepLines/>
              <w:keepNext w:val="0"/>
              <w:pageBreakBefore w:val="0"/>
              <w:spacing w:beforeAutospacing="0" w:afterAutospacing="0" w:line="400" w:lineRule="exact"/>
              <w:widowControl w:val="off"/>
              <w:rPr>
                <w:rFonts w:hint="eastAsia"/>
                <w:highlight w:val="none"/>
              </w:rPr>
            </w:pPr>
            <w:r>
              <w:rPr>
                <w:rFonts w:hint="eastAsia" w:ascii="仿宋" w:hAnsi="仿宋" w:eastAsia="仿宋" w:cs="仿宋"/>
                <w:sz w:val="24"/>
                <w:szCs w:val="24"/>
                <w:highlight w:val="none"/>
                <w:lang w:val="zh-CN" w:eastAsia="zh-CN" w:bidi="zh-CN"/>
              </w:rPr>
              <w:t xml:space="preserve">（5）未见阐述不得分。</w:t>
            </w:r>
            <w:r/>
          </w:p>
        </w:tc>
      </w:tr>
    </w:tbl>
    <w:p>
      <w:pPr>
        <w:rPr>
          <w:rFonts w:hint="eastAsia" w:ascii="仿宋" w:hAnsi="仿宋" w:eastAsia="仿宋" w:cs="仿宋"/>
          <w:color w:val="auto"/>
          <w:highlight w:val="none"/>
        </w:rPr>
      </w:pPr>
      <w:r>
        <w:rPr>
          <w:rFonts w:hint="eastAsia" w:ascii="仿宋" w:hAnsi="仿宋" w:eastAsia="仿宋" w:cs="仿宋"/>
          <w:b/>
          <w:bCs/>
          <w:color w:val="auto"/>
          <w:spacing w:val="10"/>
          <w:sz w:val="21"/>
          <w:szCs w:val="21"/>
          <w:highlight w:val="none"/>
          <w:lang w:val="en-US" w:eastAsia="zh-CN" w:bidi="ar-SA"/>
        </w:rPr>
        <w:t xml:space="preserve">注：</w:t>
      </w:r>
      <w:r/>
    </w:p>
    <w:p>
      <w:pPr>
        <w:ind w:firstLine="422"/>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1、本项目采用全流程不见面电子化交易。评审仅以系统上传加盖电子</w:t>
      </w:r>
      <w:r>
        <w:rPr>
          <w:rFonts w:hint="eastAsia" w:ascii="仿宋" w:hAnsi="仿宋" w:eastAsia="仿宋" w:cs="仿宋"/>
          <w:b/>
          <w:bCs/>
          <w:color w:val="auto"/>
          <w:szCs w:val="21"/>
          <w:highlight w:val="none"/>
          <w:lang w:eastAsia="zh-CN"/>
        </w:rPr>
        <w:t xml:space="preserve">公章</w:t>
      </w:r>
      <w:r>
        <w:rPr>
          <w:rFonts w:hint="eastAsia" w:ascii="仿宋" w:hAnsi="仿宋" w:eastAsia="仿宋" w:cs="仿宋"/>
          <w:b/>
          <w:bCs/>
          <w:color w:val="auto"/>
          <w:szCs w:val="21"/>
          <w:highlight w:val="none"/>
        </w:rPr>
        <w:t xml:space="preserve">扫描件为准，纸质文件仅中标后存档，不作为评审依据；电子</w:t>
      </w:r>
      <w:r>
        <w:rPr>
          <w:rFonts w:hint="eastAsia" w:ascii="仿宋" w:hAnsi="仿宋" w:eastAsia="仿宋" w:cs="仿宋"/>
          <w:b/>
          <w:bCs/>
          <w:color w:val="auto"/>
          <w:szCs w:val="21"/>
          <w:highlight w:val="none"/>
          <w:lang w:eastAsia="zh-CN"/>
        </w:rPr>
        <w:t xml:space="preserve">公章</w:t>
      </w:r>
      <w:r>
        <w:rPr>
          <w:rFonts w:hint="eastAsia" w:ascii="仿宋" w:hAnsi="仿宋" w:eastAsia="仿宋" w:cs="仿宋"/>
          <w:b/>
          <w:bCs/>
          <w:color w:val="auto"/>
          <w:szCs w:val="21"/>
          <w:highlight w:val="none"/>
        </w:rPr>
        <w:t xml:space="preserve">与实体公章具备同等法律效力。</w:t>
      </w:r>
      <w:r/>
    </w:p>
    <w:p>
      <w:pPr>
        <w:ind w:firstLine="422"/>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val="en-US" w:eastAsia="zh-CN"/>
        </w:rPr>
        <w:t xml:space="preserve">2、</w:t>
      </w:r>
      <w:r>
        <w:rPr>
          <w:rFonts w:hint="eastAsia" w:ascii="仿宋" w:hAnsi="仿宋" w:eastAsia="仿宋" w:cs="仿宋"/>
          <w:b/>
          <w:bCs/>
          <w:color w:val="auto"/>
          <w:szCs w:val="21"/>
          <w:highlight w:val="none"/>
        </w:rPr>
        <w:t xml:space="preserve">以上所有要求提供的证明材料在投标截止时间之前扫描件加盖公章(单位公章或者电子</w:t>
      </w:r>
      <w:r>
        <w:rPr>
          <w:rFonts w:hint="eastAsia" w:ascii="仿宋" w:hAnsi="仿宋" w:eastAsia="仿宋" w:cs="仿宋"/>
          <w:b/>
          <w:bCs/>
          <w:color w:val="auto"/>
          <w:szCs w:val="21"/>
          <w:highlight w:val="none"/>
          <w:lang w:eastAsia="zh-CN"/>
        </w:rPr>
        <w:t xml:space="preserve">公章</w:t>
      </w:r>
      <w:r>
        <w:rPr>
          <w:rFonts w:hint="eastAsia" w:ascii="仿宋" w:hAnsi="仿宋" w:eastAsia="仿宋" w:cs="仿宋"/>
          <w:b/>
          <w:bCs/>
          <w:color w:val="auto"/>
          <w:szCs w:val="21"/>
          <w:highlight w:val="none"/>
        </w:rPr>
        <w:t xml:space="preserve">）上传</w:t>
      </w:r>
      <w:r>
        <w:rPr>
          <w:rFonts w:hint="eastAsia" w:ascii="仿宋" w:hAnsi="仿宋" w:eastAsia="仿宋" w:cs="仿宋"/>
          <w:b/>
          <w:bCs/>
          <w:color w:val="auto"/>
          <w:szCs w:val="21"/>
          <w:highlight w:val="none"/>
          <w:lang w:eastAsia="zh-CN"/>
        </w:rPr>
        <w:t xml:space="preserve">，使</w:t>
      </w:r>
      <w:r>
        <w:rPr>
          <w:rFonts w:hint="eastAsia" w:ascii="仿宋" w:hAnsi="仿宋" w:eastAsia="仿宋" w:cs="仿宋"/>
          <w:b/>
          <w:bCs/>
          <w:color w:val="auto"/>
          <w:szCs w:val="21"/>
          <w:highlight w:val="none"/>
        </w:rPr>
        <w:t xml:space="preserve">用投标文件制作工具制作并生成上传至电子化交易平台，纸质文件不作为审查对象。</w:t>
      </w:r>
      <w:r/>
    </w:p>
    <w:p>
      <w:pPr>
        <w:ind w:firstLine="422"/>
        <w:spacing w:line="360" w:lineRule="auto"/>
        <w:rPr>
          <w:rFonts w:hint="eastAsia" w:ascii="仿宋" w:hAnsi="仿宋" w:eastAsia="仿宋" w:cs="仿宋"/>
          <w:b/>
          <w:color w:val="auto"/>
          <w:sz w:val="24"/>
          <w:szCs w:val="22"/>
          <w:lang w:val="en-US" w:eastAsia="zh-CN" w:bidi="zh-CN"/>
        </w:rPr>
      </w:pPr>
      <w:r>
        <w:rPr>
          <w:rFonts w:hint="eastAsia" w:ascii="仿宋" w:hAnsi="仿宋" w:eastAsia="仿宋" w:cs="仿宋"/>
          <w:b/>
          <w:bCs/>
          <w:color w:val="auto"/>
          <w:szCs w:val="21"/>
          <w:highlight w:val="none"/>
          <w:lang w:val="en-US" w:eastAsia="zh-CN"/>
        </w:rPr>
        <w:t xml:space="preserve">3</w:t>
      </w: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投标人</w:t>
      </w:r>
      <w:r>
        <w:rPr>
          <w:rFonts w:hint="eastAsia" w:ascii="仿宋" w:hAnsi="仿宋" w:eastAsia="仿宋" w:cs="仿宋"/>
          <w:b/>
          <w:bCs/>
          <w:color w:val="auto"/>
          <w:szCs w:val="21"/>
          <w:highlight w:val="none"/>
        </w:rPr>
        <w:t xml:space="preserve">所提供的资格证明材料应真实、有效，</w:t>
      </w:r>
      <w:r>
        <w:rPr>
          <w:rFonts w:hint="eastAsia" w:ascii="仿宋" w:hAnsi="仿宋" w:eastAsia="仿宋" w:cs="仿宋"/>
          <w:b/>
          <w:bCs/>
          <w:color w:val="auto"/>
          <w:szCs w:val="21"/>
          <w:highlight w:val="none"/>
          <w:lang w:val="en-US" w:eastAsia="zh-CN"/>
        </w:rPr>
        <w:t xml:space="preserve">招标</w:t>
      </w:r>
      <w:r>
        <w:rPr>
          <w:rFonts w:hint="eastAsia" w:ascii="仿宋" w:hAnsi="仿宋" w:eastAsia="仿宋" w:cs="仿宋"/>
          <w:b/>
          <w:bCs/>
          <w:color w:val="auto"/>
          <w:szCs w:val="21"/>
          <w:highlight w:val="none"/>
        </w:rPr>
        <w:t xml:space="preserve">人保留对</w:t>
      </w:r>
      <w:r>
        <w:rPr>
          <w:rFonts w:hint="eastAsia" w:ascii="仿宋" w:hAnsi="仿宋" w:eastAsia="仿宋" w:cs="仿宋"/>
          <w:b/>
          <w:bCs/>
          <w:color w:val="auto"/>
          <w:szCs w:val="21"/>
          <w:highlight w:val="none"/>
          <w:lang w:val="en-US" w:eastAsia="zh-CN"/>
        </w:rPr>
        <w:t xml:space="preserve">投标人</w:t>
      </w:r>
      <w:r>
        <w:rPr>
          <w:rFonts w:hint="eastAsia" w:ascii="仿宋" w:hAnsi="仿宋" w:eastAsia="仿宋" w:cs="仿宋"/>
          <w:b/>
          <w:bCs/>
          <w:color w:val="auto"/>
          <w:szCs w:val="21"/>
          <w:highlight w:val="none"/>
        </w:rPr>
        <w:t xml:space="preserve">提供的资格证明材料进行核查的权利。如发现</w:t>
      </w:r>
      <w:r>
        <w:rPr>
          <w:rFonts w:hint="eastAsia" w:ascii="仿宋" w:hAnsi="仿宋" w:eastAsia="仿宋" w:cs="仿宋"/>
          <w:b/>
          <w:bCs/>
          <w:color w:val="auto"/>
          <w:szCs w:val="21"/>
          <w:highlight w:val="none"/>
          <w:lang w:val="en-US" w:eastAsia="zh-CN"/>
        </w:rPr>
        <w:t xml:space="preserve">投标人</w:t>
      </w:r>
      <w:r>
        <w:rPr>
          <w:rFonts w:hint="eastAsia" w:ascii="仿宋" w:hAnsi="仿宋" w:eastAsia="仿宋" w:cs="仿宋"/>
          <w:b/>
          <w:bCs/>
          <w:color w:val="auto"/>
          <w:szCs w:val="21"/>
          <w:highlight w:val="none"/>
        </w:rPr>
        <w:t xml:space="preserve">提供虚假资格证明材料，</w:t>
      </w:r>
      <w:r>
        <w:rPr>
          <w:rFonts w:hint="eastAsia" w:ascii="仿宋" w:hAnsi="仿宋" w:eastAsia="仿宋" w:cs="仿宋"/>
          <w:b/>
          <w:bCs/>
          <w:color w:val="auto"/>
          <w:szCs w:val="21"/>
          <w:highlight w:val="none"/>
          <w:lang w:val="en-US" w:eastAsia="zh-CN"/>
        </w:rPr>
        <w:t xml:space="preserve">招标</w:t>
      </w:r>
      <w:r>
        <w:rPr>
          <w:rFonts w:hint="eastAsia" w:ascii="仿宋" w:hAnsi="仿宋" w:eastAsia="仿宋" w:cs="仿宋"/>
          <w:b/>
          <w:bCs/>
          <w:color w:val="auto"/>
          <w:szCs w:val="21"/>
          <w:highlight w:val="none"/>
        </w:rPr>
        <w:t xml:space="preserve">人</w:t>
      </w:r>
      <w:r>
        <w:rPr>
          <w:rFonts w:hint="eastAsia" w:ascii="仿宋" w:hAnsi="仿宋" w:eastAsia="仿宋" w:cs="仿宋"/>
          <w:b/>
          <w:bCs/>
          <w:color w:val="auto"/>
          <w:szCs w:val="21"/>
          <w:highlight w:val="none"/>
          <w:lang w:val="en-US" w:eastAsia="zh-CN"/>
        </w:rPr>
        <w:t xml:space="preserve">有权终止合同。</w:t>
      </w:r>
      <w:r>
        <w:rPr>
          <w:rFonts w:hint="eastAsia" w:ascii="仿宋" w:hAnsi="仿宋" w:eastAsia="仿宋" w:cs="仿宋"/>
          <w:color w:val="auto"/>
          <w:sz w:val="36"/>
          <w:szCs w:val="36"/>
          <w:highlight w:val="none"/>
        </w:rPr>
        <w:t xml:space="preserve">     </w:t>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r>
      <w:r/>
    </w:p>
    <w:p>
      <w:pPr>
        <w:pStyle w:val="770"/>
        <w:rPr>
          <w:rFonts w:hint="eastAsia"/>
          <w:lang w:val="en-US" w:eastAsia="zh-CN"/>
        </w:rPr>
      </w:pPr>
      <w:r>
        <w:rPr>
          <w:rFonts w:hint="eastAsia"/>
          <w:lang w:val="en-US" w:eastAsia="zh-CN"/>
        </w:rPr>
      </w:r>
      <w:r/>
    </w:p>
    <w:p>
      <w:pPr>
        <w:jc w:val="left"/>
        <w:rPr>
          <w:rFonts w:hint="eastAsia" w:ascii="仿宋" w:hAnsi="仿宋" w:eastAsia="仿宋" w:cs="仿宋"/>
          <w:b/>
          <w:color w:val="auto"/>
          <w:sz w:val="24"/>
          <w:szCs w:val="22"/>
          <w:lang w:val="en-US" w:eastAsia="zh-CN" w:bidi="zh-CN"/>
        </w:rPr>
      </w:pPr>
      <w:r>
        <w:rPr>
          <w:rFonts w:hint="eastAsia" w:ascii="仿宋" w:hAnsi="仿宋" w:eastAsia="仿宋" w:cs="仿宋"/>
          <w:b/>
          <w:color w:val="auto"/>
          <w:sz w:val="24"/>
          <w:szCs w:val="22"/>
          <w:lang w:val="en-US" w:eastAsia="zh-CN" w:bidi="zh-CN"/>
        </w:rPr>
        <w:t xml:space="preserve">附件一：出版社清单</w:t>
      </w:r>
      <w:r/>
    </w:p>
    <w:tbl>
      <w:tblPr>
        <w:tblStyle w:val="769"/>
        <w:tblW w:w="962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2"/>
        <w:gridCol w:w="4224"/>
        <w:gridCol w:w="797"/>
        <w:gridCol w:w="3728"/>
      </w:tblGrid>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center"/>
              <w:keepLines w:val="0"/>
              <w:keepNext w:val="0"/>
              <w:pageBreakBefore w:val="0"/>
              <w:spacing w:line="3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rPr>
              <w:t xml:space="preserve">出版单位</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pageBreakBefore w:val="0"/>
              <w:spacing w:line="3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rPr>
              <w:t xml:space="preserve">出版单位</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安徽教育出版社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196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人民邮电出版社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安徽科学技术出版社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197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三环出版社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安徽美术出版社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198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三晋出版社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安徽人民出版社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199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厦门大学出版社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安徽少年儿童出版社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山东电子音像出版社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安徽师范大学出版社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201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山东画报出版社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安徽文艺出版社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202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山东教育出版社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巴蜀书社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203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山东科学技术出版社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百花文艺出版社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204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山东美术出版社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百花州文艺出版社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205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山东人民出版社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北方妇女儿童出版社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206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山东省地图出版社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北方文艺出版社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207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山东文艺出版社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208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山东友谊出版社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209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山西教育出版社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北京工艺美术出版社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210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山西经济出版社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北京航空航天大学出版社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211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山西科学技术出版社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212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山西人民出版社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北京理工大学出版社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213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陕西人民出版社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北京联合出版公司</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214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陕西人民教育出版社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北京美术摄影出版社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215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陕西人民美术出版社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216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陕西师范大学出版社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北京日报出版社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217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商务印书馆</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北京少年儿童出版社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218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上海财经大学出版社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北京师范大学出版社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219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上海辞书出版社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北京时代华文书局</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220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北京体育大学出版社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221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上海古籍出版社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北京燕山出版社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222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上海交通大学出版社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北京邮电大学出版社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223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上海教育出版社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北岳文艺出版社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224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上海科技教育出版社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朝华出版社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225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上海科学技术出版社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晨光出版社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226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上海科学技术文献出版社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成都地图出版社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227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上海科学普及出版社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成都时代出版社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228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上海人民出版社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崇文书局</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229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上海人民美术出版社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春风文艺出版社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230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上海三联书店出版社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大连出版社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231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上海社会科学院出版社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大连海事大学出版社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232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上海世界图书出版公司</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大连理工大学出版社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233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上海书画出版社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大象出版社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234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上海文化出版社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当代世界出版社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235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上海文艺出版社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当代中国出版社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236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上海译文出版社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地震出版社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237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少年儿童出版社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地质出版社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238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社会科学文献出版社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电子工业出版社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239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深圳出版社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东北大学出版社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240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沈阳出版社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东北师范大学出版社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241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生活.读书.新知三联书店</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东方出版社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242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生活书店出版社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东方出版中心</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243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石油工业出版社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东南大学出版社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244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时代文艺出版社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敦煌文艺出版社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245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时事出版社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二十一世纪出版社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246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世界图书出版公司</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法律出版社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247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首都师范大学出版社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凤凰出版社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248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四川辞书出版社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福建教育出版社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249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四川大学出版社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55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福建科学技术出版社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250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四川教育出版社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56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福建美术出版社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251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四川科学技术出版社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57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福建人民出版社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252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四川美术出版社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58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福建少年儿童出版社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253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四川民族出版社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59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甘肃教育出版社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254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四川人民出版社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甘肃科学技术出版社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255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四川少年儿童出版社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61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甘肃人民出版社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256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四川文艺出版社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62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甘肃少年儿童出版社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257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苏州大学出版社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63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甘肃文化出版社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258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台海出版社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64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高等教育出版社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259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太白文艺出版社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古吴轩出版社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260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泰山出版社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66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光明日报出版社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261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天地出版社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67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广东教育出版社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262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天津大学出版社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68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广东经济出版社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263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天津古籍出版社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广东科学技术出版社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264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天津教育出版社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广东旅游出版社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265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天津科技翻译出版社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广东人民出版社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266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天津科学技术出版社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72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广陵书社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267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天津人民出版社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73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广西教育出版社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268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天津人民美术出版社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74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广西科学技术出版社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269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天天出版社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广西民族出版社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270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团结出版社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76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广西人民出版社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271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外语教学与研究出版社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77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广西师范大学出版社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272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万卷出版公司</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78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广州出版社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273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未来出版社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79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贵州人民出版社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274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文化发展出版社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国防工业出版社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275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文化艺术出版社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81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国际文化出版公司</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276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文汇出版社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82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国家图书馆出版社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277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文津出版社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83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国家行政学院出版社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278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文物出版社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84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哈尔滨出版社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279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文心出版社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85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哈尔滨工业大学出版社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280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五洲传播出版社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86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海南出版社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281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武汉出版社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87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海豚出版社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282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武汉大学出版社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88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海峡文艺出版社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283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武汉理工大学出版社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海燕出版社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284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西安出版社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海洋出版社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285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西安电子科技大学出版社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91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杭州出版社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286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西安交通大学出版社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92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航空工业出版社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287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西南财经大学出版社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93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合肥工业大学出版社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288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西南大学出版社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94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河北大学出版社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289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西南师范大学出版社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95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河北科学技术出版社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290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西苑出版社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96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河北美术出版社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291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希望出版社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97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河北人民出版社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292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现代出版社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98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河北少年儿童出版社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293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线装书局</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99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河海大学出版社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294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湘潭大学出版社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河南大学出版社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295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新华出版社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101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河南科学技术出版社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296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新疆青少年出版社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102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河南美术出版社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297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新蕾出版社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103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河南人民出版社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298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新世纪出版社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104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河南文艺出版社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299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新世界出版社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105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黑龙江大学出版社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新星出版社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106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黑龙江科学技术出版社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301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延边大学出版社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107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黑龙江美术出版社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302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延边人民出版社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108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黑龙江少年儿童出版社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303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研究出版社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109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湖北教育出版社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304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羊城晚报出版社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110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湖北科学技术出版社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305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译林出版社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111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湖北美术出版社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306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应急管理出版社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112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湖北人民出版社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307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语文出版社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113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湖南教育出版社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308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远方出版社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114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湖南科学技术出版社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309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岳麓书社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115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湖南美术出版社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310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云南科技出版社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116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湖南人民出版社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311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云南美术出版社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117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湖南少年儿童出版社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312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云南人民出版社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118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湖南师范大学出版社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313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长春出版社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119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湖南文艺出版社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314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长江出版社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花城出版社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315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长江少年儿童出版社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121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花山文艺出版社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316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长江文艺出版社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122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华东理工大学出版社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317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浙江大学出版社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123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华东师范大学出版社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318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浙江古籍出版社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124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华龄出版社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319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浙江教育出版社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华南理工大学出版社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320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浙江科学技术出版社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126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华文出版社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321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浙江人民出版社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127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华夏出版社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322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浙江人民美术出版社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128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华中科技大学出版社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323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浙江少年儿童出版社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129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华中师范大学出版社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324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浙江摄影出版社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130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化学工业出版社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325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浙江文艺出版社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131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黄山书社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326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郑州大学出版社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132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机械工业出版社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327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知识产权出版社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133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吉林出版集团</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328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知识出版社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134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吉林大学出版社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329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中共党史出版社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135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吉林科学技术出版社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330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中国财富出版社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136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吉林美术出版社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331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中国大百科全书出版社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137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吉林人民出版社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332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中国地图出版社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138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吉林摄影出版社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333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中国法治出版社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139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吉林文史出版社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334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中国纺织出版社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140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济南出版社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335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中国妇女出版社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141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暨南大学出版社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336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中国工人出版社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142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江苏大学出版社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337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中国广播影视出版社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143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江苏凤凰教育出版社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338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中国国际广播出版社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144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江苏凤凰科学技术出版社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339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中国海洋大学出版社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145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江苏凤凰美术出版社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340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中国和平出版社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146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江苏凤凰少年儿童出版社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341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中国华侨出版社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147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江苏凤凰文艺出版社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342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中国画报出版社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148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江苏人民出版社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343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中国环境出版社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149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江西高校出版社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344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中国计划出版社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江西教育出版社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345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中国经济出版社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151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江西科学技术出版社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346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中国科学技术出版社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152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江西美术出版社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347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中国科学技术大学出版社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153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教育科学出版社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348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中国林业出版社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154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接力出版社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349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中国民主法制出版社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155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金城出版社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350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中国民族文化出版社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156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经济日报出版社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351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中国农业出版社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157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九州出版社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352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中国农业科学技术出版社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158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开明出版社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353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中国青年出版社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159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科学出版社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354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中国轻工业出版社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160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科学技术文献出版社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355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中国人口出版社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161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科学普及出版社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356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中国人民大学出版社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162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孔学堂书局</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357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中国商业出版社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163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兰州大学出版社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358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中国少年儿童出版社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164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漓江出版社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359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中国社会科学出版社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165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辽海出版社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360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中国市场出版社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166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辽宁科学技术出版社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361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中国书店出版社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167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辽宁美术出版社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362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中国书籍出版社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168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辽宁人民出版社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363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中国水利水电出版社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169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辽宁少年儿童出版社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364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中国铁道出版社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170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辽宁师范大学出版社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365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中国文联出版社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171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岭南美术出版社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366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中国文史出版社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172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鹭江出版社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367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中国戏剧出版社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173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煤炭工业出版社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368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中国言实出版社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174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民主与建设出版社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369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中国友谊出版社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175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明天出版社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370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中国宇航出版社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176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南方出版社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371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中国长安出版社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177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南京出版社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372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中国致公出版社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178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南京大学出版社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373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中国中福会出版社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179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南京师范大学出版社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374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中华工商联合出版社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180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内蒙古科学技术出版社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375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中华书局</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181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内蒙古人民出版社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376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中山大学出版社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182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宁波出版社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377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中西书局</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183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宁夏人民出版社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378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中信出版社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184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宁夏阳光出版社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379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中央编译出版社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185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齐鲁书社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380</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中央民族大学出版社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186</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气象出版社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381</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中央文献出版社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187</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青岛出版社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382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中央音乐学院出版社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188</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青海人民出版社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383</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189</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清华大学出版社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384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中原农民出版社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190</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人民教育出版社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385</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中州古籍出版社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191</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人民美术出版社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386</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重庆出版社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192</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人民日报出版社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387</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重庆大学出版社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193</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人民卫生出版社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388</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zh-CN" w:eastAsia="zh-CN" w:bidi="zh-CN"/>
              </w:rPr>
              <w:suppressLineNumbers w:val="0"/>
            </w:pPr>
            <w:r>
              <w:rPr>
                <w:rFonts w:hint="eastAsia" w:ascii="仿宋" w:hAnsi="仿宋" w:eastAsia="仿宋" w:cs="仿宋"/>
                <w:i w:val="0"/>
                <w:iCs w:val="0"/>
                <w:color w:val="000000"/>
                <w:sz w:val="24"/>
                <w:szCs w:val="24"/>
                <w:u w:val="none"/>
                <w:lang w:val="en-US" w:eastAsia="zh-CN"/>
              </w:rPr>
              <w:t xml:space="preserve">作家出版社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194</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人民文学出版社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389</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北京十月文艺出版社</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195</w:t>
            </w:r>
            <w:r/>
          </w:p>
        </w:tc>
        <w:tc>
          <w:tcPr>
            <w:tcBorders>
              <w:top w:val="single" w:color="000000" w:sz="4" w:space="0"/>
              <w:left w:val="single" w:color="000000" w:sz="4" w:space="0"/>
              <w:bottom w:val="single" w:color="000000" w:sz="4" w:space="0"/>
              <w:right w:val="single" w:color="000000" w:sz="4" w:space="0"/>
            </w:tcBorders>
            <w:tcW w:w="385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人民音乐出版社</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r>
    </w:tbl>
    <w:p>
      <w:pPr>
        <w:jc w:val="left"/>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r>
      <w:r/>
    </w:p>
    <w:p>
      <w:pPr>
        <w:pStyle w:val="759"/>
        <w:jc w:val="center"/>
        <w:rPr>
          <w:rFonts w:hint="eastAsia" w:ascii="仿宋" w:hAnsi="仿宋" w:eastAsia="仿宋" w:cs="仿宋"/>
          <w:b/>
          <w:bCs/>
          <w:color w:val="auto"/>
          <w:sz w:val="36"/>
          <w:szCs w:val="36"/>
          <w:lang w:eastAsia="zh-CN"/>
        </w:rPr>
      </w:pPr>
      <w:r/>
      <w:bookmarkStart w:id="25" w:name="_Toc25928"/>
      <w:r>
        <w:rPr>
          <w:rFonts w:hint="eastAsia" w:ascii="仿宋" w:hAnsi="仿宋" w:eastAsia="仿宋" w:cs="仿宋"/>
          <w:b/>
          <w:bCs/>
          <w:color w:val="auto"/>
          <w:sz w:val="36"/>
          <w:szCs w:val="36"/>
          <w:lang w:eastAsia="zh-CN"/>
        </w:rPr>
        <w:t xml:space="preserve">第四章 合同格式及条款</w:t>
      </w:r>
      <w:bookmarkEnd w:id="25"/>
      <w:r/>
      <w:r/>
    </w:p>
    <w:p>
      <w:pPr>
        <w:pStyle w:val="777"/>
        <w:keepLines w:val="0"/>
        <w:keepNext w:val="0"/>
        <w:pageBreakBefore w:val="0"/>
        <w:spacing w:before="55" w:line="240" w:lineRule="auto"/>
        <w:widowControl w:val="off"/>
        <w:rPr>
          <w:rFonts w:hint="eastAsia" w:ascii="仿宋" w:hAnsi="仿宋" w:eastAsia="仿宋" w:cs="仿宋"/>
          <w:b/>
          <w:bCs/>
          <w:spacing w:val="7"/>
          <w:sz w:val="28"/>
          <w:szCs w:val="28"/>
        </w:rPr>
      </w:pPr>
      <w:r>
        <w:rPr>
          <w:rFonts w:hint="eastAsia" w:ascii="仿宋" w:hAnsi="仿宋" w:eastAsia="仿宋" w:cs="仿宋"/>
          <w:spacing w:val="7"/>
          <w:sz w:val="24"/>
          <w:szCs w:val="24"/>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777"/>
        <w:jc w:val="center"/>
        <w:keepLines w:val="0"/>
        <w:keepNext w:val="0"/>
        <w:pageBreakBefore w:val="0"/>
        <w:spacing w:before="55" w:line="240" w:lineRule="auto"/>
        <w:widowControl w:val="off"/>
        <w:rPr>
          <w:rFonts w:hint="eastAsia" w:ascii="仿宋" w:hAnsi="仿宋" w:eastAsia="仿宋" w:cs="仿宋"/>
          <w:b/>
          <w:bCs/>
          <w:sz w:val="28"/>
          <w:szCs w:val="28"/>
        </w:rPr>
      </w:pPr>
      <w:r>
        <w:rPr>
          <w:rFonts w:hint="eastAsia" w:ascii="仿宋" w:hAnsi="仿宋" w:eastAsia="仿宋" w:cs="仿宋"/>
          <w:b/>
          <w:bCs/>
          <w:spacing w:val="7"/>
          <w:sz w:val="28"/>
          <w:szCs w:val="28"/>
          <w:lang w:val="en-US" w:eastAsia="zh-CN"/>
        </w:rPr>
        <w:t xml:space="preserve"> </w:t>
      </w:r>
      <w:r>
        <w:rPr>
          <w:rFonts w:hint="eastAsia" w:ascii="仿宋" w:hAnsi="仿宋" w:eastAsia="仿宋" w:cs="仿宋"/>
          <w:b/>
          <w:bCs/>
          <w:spacing w:val="7"/>
          <w:sz w:val="28"/>
          <w:szCs w:val="28"/>
        </w:rPr>
        <w:t xml:space="preserve">合同条款前附表</w:t>
      </w:r>
      <w:r/>
    </w:p>
    <w:tbl>
      <w:tblPr>
        <w:tblStyle w:val="769"/>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9260"/>
      </w:tblGrid>
      <w:tr>
        <w:trPr>
          <w:jc w:val="center"/>
          <w:trHeight w:val="454" w:hRule="exact"/>
          <w:tblHeader/>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ind w:left="0" w:right="0" w:firstLine="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序号</w:t>
            </w:r>
            <w:r/>
          </w:p>
        </w:tc>
        <w:tc>
          <w:tcPr>
            <w:tcBorders>
              <w:top w:val="single" w:color="auto" w:sz="4" w:space="0"/>
              <w:left w:val="single" w:color="auto" w:sz="4" w:space="0"/>
              <w:bottom w:val="single" w:color="auto" w:sz="4" w:space="0"/>
              <w:right w:val="single" w:color="auto" w:sz="4" w:space="0"/>
            </w:tcBorders>
            <w:tcW w:w="9260" w:type="dxa"/>
            <w:vAlign w:val="center"/>
            <w:textDirection w:val="lrTb"/>
            <w:noWrap w:val="false"/>
          </w:tcPr>
          <w:p>
            <w:pPr>
              <w:ind w:left="0" w:right="0" w:firstLine="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内容</w:t>
            </w:r>
            <w:r/>
          </w:p>
        </w:tc>
      </w:tr>
      <w:tr>
        <w:trPr>
          <w:jc w:val="center"/>
          <w:trHeight w:val="1284" w:hRule="exact"/>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ind w:left="0" w:right="0" w:firstLine="0"/>
              <w:jc w:val="center"/>
              <w:spacing w:line="24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Borders>
              <w:top w:val="single" w:color="auto" w:sz="4" w:space="0"/>
              <w:left w:val="single" w:color="auto" w:sz="4" w:space="0"/>
              <w:bottom w:val="single" w:color="auto" w:sz="4" w:space="0"/>
              <w:right w:val="single" w:color="auto" w:sz="4" w:space="0"/>
            </w:tcBorders>
            <w:tcW w:w="9260" w:type="dxa"/>
            <w:vAlign w:val="center"/>
            <w:textDirection w:val="lrTb"/>
            <w:noWrap w:val="false"/>
          </w:tcPr>
          <w:p>
            <w:pPr>
              <w:numPr>
                <w:ilvl w:val="0"/>
                <w:numId w:val="0"/>
              </w:numPr>
              <w:ind w:right="0"/>
              <w:jc w:val="both"/>
              <w:keepLines w:val="0"/>
              <w:keepNext w:val="0"/>
              <w:spacing w:before="0" w:beforeAutospacing="0" w:after="0" w:afterAutospacing="0" w:line="360" w:lineRule="atLeast"/>
              <w:widowControl/>
              <w:rPr>
                <w:rFonts w:hint="eastAsia" w:ascii="仿宋" w:hAnsi="仿宋" w:eastAsia="仿宋" w:cs="仿宋"/>
                <w:b w:val="0"/>
                <w:bCs w:val="0"/>
                <w:sz w:val="24"/>
                <w:szCs w:val="24"/>
                <w:lang w:val="en-US"/>
              </w:rPr>
              <w:pBdr>
                <w:top w:val="none" w:color="auto" w:sz="0" w:space="0"/>
                <w:left w:val="none" w:color="auto" w:sz="0" w:space="0"/>
                <w:bottom w:val="none" w:color="auto" w:sz="0" w:space="0"/>
                <w:right w:val="none" w:color="auto" w:sz="0" w:space="0"/>
              </w:pBdr>
              <w:suppressLineNumbers w:val="0"/>
            </w:pPr>
            <w:r>
              <w:rPr>
                <w:rStyle w:val="799"/>
                <w:rFonts w:hint="eastAsia" w:ascii="仿宋" w:hAnsi="仿宋" w:eastAsia="仿宋" w:cs="仿宋"/>
                <w:b w:val="0"/>
                <w:bCs w:val="0"/>
                <w:color w:val="1f2329"/>
                <w:sz w:val="24"/>
                <w:szCs w:val="24"/>
                <w:lang w:val="en-US" w:eastAsia="zh-CN" w:bidi="ar"/>
              </w:rPr>
              <w:t xml:space="preserve">付款方式：合同签订后预付合同价款的40%，项目全部供货、安装、调试、验收合格并正式交付使用后，采购人支付合同价款的60%尾款。如因财政审批导致的迟延支付，采购人不承担迟延支付的违约责任，付款进度以财政资金下款时间为准。</w:t>
            </w:r>
            <w:r/>
          </w:p>
        </w:tc>
      </w:tr>
      <w:tr>
        <w:trPr>
          <w:jc w:val="center"/>
          <w:trHeight w:val="747" w:hRule="exact"/>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ind w:left="0" w:right="0" w:firstLine="0"/>
              <w:jc w:val="center"/>
              <w:spacing w:line="24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Borders>
              <w:top w:val="single" w:color="auto" w:sz="4" w:space="0"/>
              <w:left w:val="single" w:color="auto" w:sz="4" w:space="0"/>
              <w:bottom w:val="single" w:color="auto" w:sz="4" w:space="0"/>
              <w:right w:val="single" w:color="auto" w:sz="4" w:space="0"/>
            </w:tcBorders>
            <w:tcW w:w="9260" w:type="dxa"/>
            <w:vAlign w:val="center"/>
            <w:textDirection w:val="lrTb"/>
            <w:noWrap w:val="false"/>
          </w:tcPr>
          <w:p>
            <w:pPr>
              <w:ind w:left="0" w:right="0" w:firstLine="0"/>
              <w:jc w:val="left"/>
              <w:spacing w:line="240" w:lineRule="auto"/>
              <w:rPr>
                <w:rFonts w:hint="eastAsia" w:ascii="仿宋" w:hAnsi="仿宋" w:eastAsia="仿宋" w:cs="仿宋"/>
                <w:b w:val="0"/>
                <w:bCs w:val="0"/>
                <w:sz w:val="24"/>
                <w:szCs w:val="24"/>
                <w:lang w:val="en-US"/>
              </w:rPr>
            </w:pPr>
            <w:r>
              <w:rPr>
                <w:rStyle w:val="799"/>
                <w:rFonts w:hint="eastAsia" w:ascii="仿宋" w:hAnsi="仿宋" w:eastAsia="仿宋" w:cs="仿宋"/>
                <w:color w:val="1f2329"/>
                <w:sz w:val="24"/>
                <w:szCs w:val="24"/>
                <w:highlight w:val="none"/>
                <w:lang w:val="en-US" w:eastAsia="zh-CN" w:bidi="ar"/>
              </w:rPr>
              <w:t xml:space="preserve">合同履约期限：</w:t>
            </w:r>
            <w:r>
              <w:rPr>
                <w:rFonts w:hint="eastAsia" w:ascii="仿宋" w:hAnsi="仿宋" w:eastAsia="仿宋" w:cs="仿宋"/>
                <w:color w:val="1f2329"/>
                <w:sz w:val="24"/>
                <w:szCs w:val="24"/>
                <w:highlight w:val="none"/>
                <w:lang w:val="en-US" w:eastAsia="zh-CN" w:bidi="ar"/>
              </w:rPr>
              <w:t xml:space="preserve">合同签订且收到买方进场通知后60个日历天内，完成全部货物供货、设备安装、软件部署、图书加工及整体调试工作，并通过买方综合验收交付使用。</w:t>
            </w:r>
            <w:r/>
          </w:p>
        </w:tc>
      </w:tr>
      <w:tr>
        <w:trPr>
          <w:jc w:val="center"/>
          <w:trHeight w:val="551" w:hRule="exact"/>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ind w:left="0" w:right="0" w:firstLine="0"/>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4" w:space="0"/>
              <w:left w:val="single" w:color="auto" w:sz="4" w:space="0"/>
              <w:bottom w:val="single" w:color="auto" w:sz="4" w:space="0"/>
              <w:right w:val="single" w:color="auto" w:sz="4" w:space="0"/>
            </w:tcBorders>
            <w:tcW w:w="9260" w:type="dxa"/>
            <w:vAlign w:val="center"/>
            <w:textDirection w:val="lrTb"/>
            <w:noWrap w:val="false"/>
          </w:tcPr>
          <w:p>
            <w:pPr>
              <w:ind w:left="0" w:right="0" w:firstLine="0"/>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收货地点：</w:t>
            </w:r>
            <w:r>
              <w:rPr>
                <w:rFonts w:hint="eastAsia" w:ascii="仿宋" w:hAnsi="仿宋" w:eastAsia="仿宋" w:cs="仿宋"/>
                <w:color w:val="1f2329"/>
                <w:sz w:val="24"/>
                <w:szCs w:val="24"/>
                <w:lang w:val="en-US" w:eastAsia="zh-CN" w:bidi="ar"/>
              </w:rPr>
              <w:t xml:space="preserve">金湖中等专业学校校内甲方指定图书馆各功能区域。 </w:t>
            </w:r>
            <w:r/>
          </w:p>
        </w:tc>
      </w:tr>
    </w:tbl>
    <w:p>
      <w:pPr>
        <w:pStyle w:val="777"/>
        <w:ind w:firstLine="3836"/>
        <w:jc w:val="both"/>
        <w:keepLines w:val="0"/>
        <w:keepNext w:val="0"/>
        <w:pageBreakBefore w:val="0"/>
        <w:spacing w:before="55" w:line="240" w:lineRule="auto"/>
        <w:widowControl w:val="off"/>
        <w:rPr>
          <w:rFonts w:hint="eastAsia" w:ascii="仿宋" w:hAnsi="仿宋" w:eastAsia="仿宋" w:cs="仿宋"/>
          <w:b/>
          <w:bCs/>
          <w:spacing w:val="7"/>
          <w:sz w:val="28"/>
          <w:szCs w:val="28"/>
        </w:rPr>
      </w:pPr>
      <w:r>
        <w:rPr>
          <w:rFonts w:hint="eastAsia" w:ascii="仿宋" w:hAnsi="仿宋" w:eastAsia="仿宋" w:cs="仿宋"/>
          <w:b/>
          <w:bCs/>
          <w:spacing w:val="7"/>
          <w:sz w:val="28"/>
          <w:szCs w:val="28"/>
        </w:rPr>
        <w:t xml:space="preserve">合同</w:t>
      </w:r>
      <w:r>
        <w:rPr>
          <w:rFonts w:hint="eastAsia" w:ascii="仿宋" w:hAnsi="仿宋" w:eastAsia="仿宋" w:cs="仿宋"/>
          <w:b/>
          <w:bCs/>
          <w:spacing w:val="7"/>
          <w:sz w:val="28"/>
          <w:szCs w:val="28"/>
          <w:lang w:eastAsia="zh-CN"/>
        </w:rPr>
        <w:t xml:space="preserve">通用</w:t>
      </w:r>
      <w:r>
        <w:rPr>
          <w:rFonts w:hint="eastAsia" w:ascii="仿宋" w:hAnsi="仿宋" w:eastAsia="仿宋" w:cs="仿宋"/>
          <w:b/>
          <w:bCs/>
          <w:spacing w:val="7"/>
          <w:sz w:val="28"/>
          <w:szCs w:val="28"/>
        </w:rPr>
        <w:t xml:space="preserve">条款</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1.定义</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本合同中的下列术语应解释为：</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“合同”系指买方与卖方签署的、合同格式中列明的买方与卖方所达成的协议，包括所有的附件、附录和构成合同的所有文件。</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“合同价”系指根据合同规定，卖方在完全履行合同义务后买方应支付给卖方的价格。</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“货物”系指卖方按合同要求，须向买方提供的一切设备、机械、仪表、备件、工具、手册和其他技术资料及其他材料。</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“服务”系指根据合同规定卖方承担与供货有关的所有辅助服务，如运输、保险以及其它的服务，如安装、调试、提供技术援助、培训及其他类似的义务。</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“买方”系指</w:t>
      </w:r>
      <w:r>
        <w:rPr>
          <w:rFonts w:hint="eastAsia" w:ascii="仿宋" w:hAnsi="仿宋" w:eastAsia="仿宋" w:cs="仿宋"/>
          <w:sz w:val="24"/>
          <w:szCs w:val="24"/>
          <w:lang w:eastAsia="zh-CN"/>
        </w:rPr>
        <w:t xml:space="preserve">金湖县教育体育局。</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“卖方”系指提供货物和服务的供应商。</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2.技术规格</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2.1卖方所提供货物的技术规格应与招标文件规定的技术规格以及所附的技术规格响应偏离表相一致。</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3.专利权</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4.包装要求</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4.2每件包装箱内应附一份详细装箱单和质量合格标识。</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4.3 所有包装物，买方不负责退还并且不承担任何费用。</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5.装运条件</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5.1根据采购人指定地点，卖方负责安排运输，运输费由卖方承担。</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6.付款</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6.1本合同以人民币付款。</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6.2卖方应按照与买方签订的合同规定交货。交货后卖方向买方提供下列单据，买方按合同规定审核后付款：</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发票；</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制造厂家出具的质量检验合格证书等；</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装箱单；</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采购人加盖公章证明货物交付使用合格的验收表；</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双方确认的验收合格证书。</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6.3买方将按“合同条款前附表”规定的付款计划安排付款。</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7.伴随服务</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7.1卖方应按照国家有关规定和合同中所附的服务承诺无偿提供服务。</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7.2除第7.1条规定外，卖方还应提供下列服务：</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货物的现场安装和启动监督；</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提供货物组装和维修所需的工具；</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在合同中卖方承诺的期限内对所提供货物实施运行监督、维修，但前提条件是该服务并不能免除卖方在质量保证期内应承担的义务；</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在项目交货现场就货物的安装、启动、运行、维护对买方人员进行培训。</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7.3伴随服务的费用应含在合同价中，不另行支付其他任何费用。</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8.质量保证</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8.1卖方所提供货物必须符合招标文件要求并不低于国家有关标准。</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8.4卖方在收到通知后，应在合同中所附服务承诺约定的时间内免费维修、更换有缺陷的货物或部件。</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8.5如果卖方在收到通知后，在合同中所附服务承诺约定的时间内没有弥补缺陷，买方可采取必要的补救措施，但风险和费用将由卖方承担。</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9.检验</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9.2买方将在卖方交货并收到卖方提供的相应验收资料及验收通知后三个工作日内组织验收，如果货物的质量和规格与合同规定相符，买方应及时填写验收表，加盖公章后报给采购中心，但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10.索赔</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10.1买方有权根据法定检验机构出具的检验报告，向卖方提出索赔。</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10.2根据合同规定的检验期和质量保证期内，如果卖方对买方提出的索赔和差异负有责任，卖方应按照买方同意的下列一种或多种方式解决索赔事宜；</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根据货物的低劣程度、损坏程度以及买方所遭损失的数额，卖方必须降低货物的价格。</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用符合合同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11.卖方迟交货、安装</w:t>
      </w:r>
      <w:r/>
    </w:p>
    <w:p>
      <w:pPr>
        <w:ind w:firstLine="480"/>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11.1卖方应在规定时间内完成安装、验收，并交付买方验收使用。如卖方无正当理由未在</w:t>
      </w:r>
      <w:r>
        <w:rPr>
          <w:rFonts w:hint="eastAsia" w:ascii="仿宋" w:hAnsi="仿宋" w:eastAsia="仿宋" w:cs="仿宋"/>
          <w:color w:val="000000"/>
          <w:sz w:val="24"/>
          <w:szCs w:val="24"/>
          <w:lang w:eastAsia="zh-CN"/>
        </w:rPr>
        <w:t xml:space="preserve">规定时间</w:t>
      </w:r>
      <w:r>
        <w:rPr>
          <w:rFonts w:hint="eastAsia" w:ascii="仿宋" w:hAnsi="仿宋" w:eastAsia="仿宋" w:cs="仿宋"/>
          <w:color w:val="000000"/>
          <w:sz w:val="24"/>
          <w:szCs w:val="24"/>
        </w:rPr>
        <w:t xml:space="preserve">内完成，或不满足本项目要求的，或无故拖延安装、验收及交付时间的，将受到以下制裁：责令整改，加收误期赔偿直至终止合同。</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pStyle w:val="774"/>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11.3卖方无正当理由出现11.1条情形的，卖方有权按合同规定条款执行外，同时有权追究卖方的赔偿责任，并上报相关主管部门对其进行相应处罚。</w:t>
      </w:r>
      <w:r/>
    </w:p>
    <w:p>
      <w:pPr>
        <w:pStyle w:val="774"/>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12.误期赔偿</w:t>
      </w:r>
      <w:r/>
    </w:p>
    <w:p>
      <w:pPr>
        <w:pStyle w:val="774"/>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12.1除合同条款第13条规定外，如果卖方没有按照合同规定的时间交货和提供服务，买方将从货款中扣除误期赔偿费而不影响合同项目的其他补救方法，</w:t>
      </w:r>
      <w:r>
        <w:rPr>
          <w:rFonts w:hint="eastAsia" w:ascii="仿宋" w:hAnsi="仿宋" w:eastAsia="仿宋" w:cs="仿宋"/>
          <w:sz w:val="24"/>
          <w:szCs w:val="24"/>
          <w:lang w:eastAsia="zh-CN"/>
        </w:rPr>
        <w:t xml:space="preserve">其他违约条款详见合同协议书第十四条违约责任</w:t>
      </w:r>
      <w:r>
        <w:rPr>
          <w:rFonts w:hint="eastAsia" w:ascii="仿宋" w:hAnsi="仿宋" w:eastAsia="仿宋" w:cs="仿宋"/>
          <w:sz w:val="24"/>
          <w:szCs w:val="24"/>
        </w:rPr>
        <w:t xml:space="preserve">。</w:t>
      </w:r>
      <w:r/>
    </w:p>
    <w:p>
      <w:pPr>
        <w:pStyle w:val="774"/>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13.不可抗力</w:t>
      </w:r>
      <w:r/>
    </w:p>
    <w:p>
      <w:pPr>
        <w:pStyle w:val="774"/>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pStyle w:val="774"/>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13.2本条所述的“不可抗力”系指那些卖方无法控制、不可预见的事件，但不包括卖方的违约或疏忽。这些事件包括：战争、严重火灾、洪水、台风、地震以及其它买方和卖方商定的事件。</w:t>
      </w:r>
      <w:r/>
    </w:p>
    <w:p>
      <w:pPr>
        <w:pStyle w:val="774"/>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pStyle w:val="774"/>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14.税费</w:t>
      </w:r>
      <w:r/>
    </w:p>
    <w:p>
      <w:pPr>
        <w:pStyle w:val="774"/>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14.1中国政府根据现行税法规定对买方征收的、与本合同有关的一切税费，均由买方负担，招标文件另有规定的除外。</w:t>
      </w:r>
      <w:r/>
    </w:p>
    <w:p>
      <w:pPr>
        <w:pStyle w:val="774"/>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14.2中国政府根据现行税法规定对卖方征收的、与本合同有关的一切税费，均由卖方负担。</w:t>
      </w:r>
      <w:r/>
    </w:p>
    <w:p>
      <w:pPr>
        <w:pStyle w:val="774"/>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15.履约保证金：</w:t>
      </w:r>
      <w:r/>
    </w:p>
    <w:p>
      <w:pPr>
        <w:pStyle w:val="774"/>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15.1乙方缴纳人民币</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val="en-US" w:eastAsia="zh-CN"/>
        </w:rPr>
        <w:t xml:space="preserve">作为本合同的履约保证金（不得超过合同金额的1%）</w:t>
      </w:r>
      <w:r/>
    </w:p>
    <w:p>
      <w:pPr>
        <w:pStyle w:val="774"/>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774"/>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15.2乙方提供的履约保证金可以是人民币形式（银行本票、汇票、支票、电汇），或银行保函、担保公司的保证担保或保险公司的保证保险等多种形式。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15.3乙方选取银行保函、担保公司的保证担保或保险公司的保证保险等形式的向采购人缴纳的，如保函（担保、保险等）的约定期到期但乙方履约仍未结束的，乙方须进行续保。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15.4如乙方未能履行合同规定的义务，甲方有权从履约保证金中取得补偿。</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15.5履约保证金在合同约定期间内不予退还或者应完全有效，约定期间届满之日起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15.6履约保证金在合同约定期间内不予退还或者应完全有效，履约保证金在项目验收合格后无息退还给乙方。</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16.争端解决</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依法诉讼裁决。</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16.2本合同如发生争议，且双方无法达成共识，则任一方均有权向买方所在地人民法院提请裁决。</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17.违约终止合同</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17.1在买方对卖方违约而采取的任何补救措施不受影响的情况下，买方可向卖方发出终止部分或全部合同的书面通知书。</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如果卖方未能按合同规定的期限或买方同意延长的限期内提供部分或全部货物；</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卖方在收到买方发出的违约通知后贰拾天内，或经买方书面认可可延长的时间内未能纠正其过失；</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如果卖方未能履行合同规定的其他义务。</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18.破产中止合同</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19.转让</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19.1 除买方事先书面同意外，卖方不得部分转让或全部转让其应履行的合同义务。</w:t>
      </w:r>
      <w:r/>
    </w:p>
    <w:p>
      <w:pPr>
        <w:ind w:firstLine="482"/>
        <w:jc w:val="left"/>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20.项目验收</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20.1 甲方依法组织履约验收工作。</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20.3 对于实际使用人和甲方分离的项目，甲方邀请实际使用人参与验收。</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20.4 如有必要，甲方邀请参加本项目的其他供应商或第三方专业机构及专家参与验收，相关意见将作为验收书的参考资料。</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.合同生效及其它</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金湖中等专业学校异地扩建项目图书馆设备采购项目</w:t>
      </w:r>
      <w:r>
        <w:rPr>
          <w:rFonts w:hint="eastAsia" w:ascii="仿宋" w:hAnsi="仿宋" w:eastAsia="仿宋" w:cs="仿宋"/>
          <w:sz w:val="24"/>
          <w:szCs w:val="24"/>
        </w:rPr>
        <w:t xml:space="preserve">招标文件</w:t>
      </w:r>
      <w:r>
        <w:rPr>
          <w:rFonts w:hint="eastAsia" w:ascii="仿宋" w:hAnsi="仿宋" w:eastAsia="仿宋" w:cs="仿宋"/>
          <w:sz w:val="24"/>
          <w:szCs w:val="24"/>
          <w:lang w:eastAsia="zh-CN"/>
        </w:rPr>
        <w:t xml:space="preserve">及</w:t>
      </w:r>
      <w:r>
        <w:rPr>
          <w:rFonts w:hint="eastAsia" w:ascii="仿宋" w:hAnsi="仿宋" w:eastAsia="仿宋" w:cs="仿宋"/>
          <w:sz w:val="24"/>
          <w:szCs w:val="24"/>
        </w:rPr>
        <w:t xml:space="preserve">投标方提交的</w:t>
      </w:r>
      <w:r>
        <w:rPr>
          <w:rFonts w:hint="eastAsia" w:ascii="仿宋" w:hAnsi="仿宋" w:eastAsia="仿宋" w:cs="仿宋"/>
          <w:sz w:val="24"/>
          <w:szCs w:val="24"/>
          <w:u w:val="none"/>
          <w:lang w:eastAsia="zh-CN"/>
        </w:rPr>
        <w:t xml:space="preserve">本项目</w:t>
      </w:r>
      <w:r>
        <w:rPr>
          <w:rFonts w:hint="eastAsia" w:ascii="仿宋" w:hAnsi="仿宋" w:eastAsia="仿宋" w:cs="仿宋"/>
          <w:sz w:val="24"/>
          <w:szCs w:val="24"/>
        </w:rPr>
        <w:t xml:space="preserve">投标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.2本合同应在买方和卖方双方盖章，并在卖方向采购人</w:t>
      </w:r>
      <w:r>
        <w:rPr>
          <w:rFonts w:hint="eastAsia" w:ascii="仿宋" w:hAnsi="仿宋" w:eastAsia="仿宋" w:cs="仿宋"/>
          <w:sz w:val="24"/>
          <w:szCs w:val="24"/>
          <w:lang w:val="en-US" w:eastAsia="zh-CN"/>
        </w:rPr>
        <w:t xml:space="preserve">缴纳</w:t>
      </w:r>
      <w:r>
        <w:rPr>
          <w:rFonts w:hint="eastAsia" w:ascii="仿宋" w:hAnsi="仿宋" w:eastAsia="仿宋" w:cs="仿宋"/>
          <w:sz w:val="24"/>
          <w:szCs w:val="24"/>
        </w:rPr>
        <w:t xml:space="preserve">履约保证金后生效。</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.3本合同一式五份，以中文书写，买方、卖方各执二份，备案一份。</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.4合同货物交付使用后所发生的合同纠纷，买方与卖方进行处理。</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.5如需修改或补充合同内容，应经卖方、买方协商，签署书面修改或补充协议。该协议将作为本合同不可分割的一部分。</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.6本合同应按照中华人民共和国的现行法律进行解释。</w:t>
      </w:r>
      <w:r/>
    </w:p>
    <w:p>
      <w:pPr>
        <w:rPr>
          <w:rFonts w:hint="eastAsia" w:ascii="仿宋" w:hAnsi="仿宋" w:eastAsia="仿宋" w:cs="仿宋"/>
          <w:b/>
          <w:color w:val="auto"/>
          <w:sz w:val="24"/>
          <w:szCs w:val="24"/>
        </w:rPr>
      </w:pPr>
      <w:r>
        <w:rPr>
          <w:rFonts w:hint="eastAsia" w:ascii="仿宋" w:hAnsi="仿宋" w:eastAsia="仿宋" w:cs="仿宋"/>
          <w:b/>
          <w:color w:val="auto"/>
          <w:sz w:val="24"/>
          <w:szCs w:val="24"/>
        </w:rPr>
        <w:br w:type="page" w:clear="all"/>
      </w:r>
      <w:r/>
    </w:p>
    <w:p>
      <w:pPr>
        <w:ind w:right="0" w:firstLine="0"/>
        <w:jc w:val="center"/>
        <w:keepLines w:val="0"/>
        <w:keepNext w:val="0"/>
        <w:pageBreakBefore w:val="0"/>
        <w:spacing w:line="360" w:lineRule="auto"/>
        <w:rPr>
          <w:rFonts w:hint="eastAsia" w:ascii="仿宋" w:hAnsi="仿宋" w:eastAsia="仿宋" w:cs="仿宋"/>
          <w:b/>
          <w:bCs w:val="0"/>
          <w:sz w:val="28"/>
          <w:szCs w:val="28"/>
          <w:lang w:eastAsia="zh-CN"/>
        </w:rPr>
      </w:pPr>
      <w:r>
        <w:rPr>
          <w:rFonts w:hint="eastAsia" w:ascii="仿宋" w:hAnsi="仿宋" w:eastAsia="仿宋" w:cs="仿宋"/>
          <w:b/>
          <w:bCs w:val="0"/>
          <w:color w:val="auto"/>
          <w:sz w:val="28"/>
          <w:szCs w:val="28"/>
        </w:rPr>
        <w:t xml:space="preserve">项目采购合同</w:t>
      </w:r>
      <w:r>
        <w:rPr>
          <w:rFonts w:hint="eastAsia" w:ascii="仿宋" w:hAnsi="仿宋" w:eastAsia="仿宋" w:cs="仿宋"/>
          <w:b/>
          <w:bCs w:val="0"/>
          <w:color w:val="auto"/>
          <w:sz w:val="28"/>
          <w:szCs w:val="28"/>
          <w:lang w:eastAsia="zh-CN"/>
        </w:rPr>
        <w:t xml:space="preserve">协</w:t>
      </w:r>
      <w:r>
        <w:rPr>
          <w:rFonts w:hint="eastAsia" w:ascii="仿宋" w:hAnsi="仿宋" w:eastAsia="仿宋" w:cs="仿宋"/>
          <w:b/>
          <w:bCs w:val="0"/>
          <w:sz w:val="28"/>
          <w:szCs w:val="28"/>
          <w:lang w:eastAsia="zh-CN"/>
        </w:rPr>
        <w:t xml:space="preserve">议书</w:t>
      </w:r>
      <w:r/>
    </w:p>
    <w:p>
      <w:pPr>
        <w:pStyle w:val="777"/>
        <w:ind w:right="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买方</w:t>
      </w:r>
      <w:r>
        <w:rPr>
          <w:rFonts w:hint="eastAsia" w:ascii="仿宋" w:hAnsi="仿宋" w:eastAsia="仿宋" w:cs="仿宋"/>
          <w:sz w:val="24"/>
          <w:szCs w:val="24"/>
        </w:rPr>
        <w:t xml:space="preserve">（全称）：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p>
    <w:p>
      <w:pPr>
        <w:pStyle w:val="777"/>
        <w:ind w:right="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卖方</w:t>
      </w:r>
      <w:r>
        <w:rPr>
          <w:rFonts w:hint="eastAsia" w:ascii="仿宋" w:hAnsi="仿宋" w:eastAsia="仿宋" w:cs="仿宋"/>
          <w:sz w:val="24"/>
          <w:szCs w:val="24"/>
        </w:rPr>
        <w:t xml:space="preserve">（全称）：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r/>
    </w:p>
    <w:p>
      <w:pPr>
        <w:pStyle w:val="777"/>
        <w:ind w:righ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甲、乙双方根据</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公开招标</w:t>
      </w:r>
      <w:r>
        <w:rPr>
          <w:rFonts w:hint="eastAsia" w:ascii="仿宋" w:hAnsi="仿宋" w:eastAsia="仿宋" w:cs="仿宋"/>
          <w:sz w:val="24"/>
          <w:szCs w:val="24"/>
        </w:rPr>
        <w:t xml:space="preserve">采购的结果，签署本合同。</w:t>
      </w:r>
      <w:r/>
    </w:p>
    <w:p>
      <w:pPr>
        <w:pStyle w:val="761"/>
        <w:ind w:right="0"/>
        <w:keepLines w:val="0"/>
        <w:keepNext w:val="0"/>
        <w:pageBreakBefore w:val="0"/>
        <w:spacing w:before="0" w:after="0"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一、合同文件</w:t>
      </w:r>
      <w:r/>
    </w:p>
    <w:p>
      <w:pPr>
        <w:pStyle w:val="777"/>
        <w:ind w:righ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下列关于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文件及响应文件是构成本合同不可分割的部分：</w:t>
      </w:r>
      <w:r/>
    </w:p>
    <w:p>
      <w:pPr>
        <w:pStyle w:val="825"/>
        <w:numPr>
          <w:ilvl w:val="0"/>
          <w:numId w:val="0"/>
        </w:numPr>
        <w:ind w:right="0" w:firstLine="480"/>
        <w:jc w:val="left"/>
        <w:keepLines w:val="0"/>
        <w:keepNext w:val="0"/>
        <w:pageBreakBefore w:val="0"/>
        <w:spacing w:line="360" w:lineRule="auto"/>
        <w:widowControl w:val="off"/>
        <w:tabs>
          <w:tab w:val="left" w:pos="1005" w:leader="none"/>
        </w:tabs>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 xml:space="preserve">1.合同主要条款及通用条款；</w:t>
      </w:r>
      <w:r/>
    </w:p>
    <w:p>
      <w:pPr>
        <w:pStyle w:val="825"/>
        <w:numPr>
          <w:ilvl w:val="0"/>
          <w:numId w:val="0"/>
        </w:numPr>
        <w:ind w:right="0" w:firstLine="480"/>
        <w:jc w:val="left"/>
        <w:keepLines w:val="0"/>
        <w:keepNext w:val="0"/>
        <w:pageBreakBefore w:val="0"/>
        <w:spacing w:line="360" w:lineRule="auto"/>
        <w:widowControl w:val="off"/>
        <w:tabs>
          <w:tab w:val="left" w:pos="1005" w:leader="none"/>
        </w:tabs>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 xml:space="preserve">2.卖方提交的响应文件；</w:t>
      </w:r>
      <w:r/>
    </w:p>
    <w:p>
      <w:pPr>
        <w:pStyle w:val="825"/>
        <w:numPr>
          <w:ilvl w:val="0"/>
          <w:numId w:val="0"/>
        </w:numPr>
        <w:ind w:right="0" w:firstLine="480"/>
        <w:jc w:val="left"/>
        <w:keepLines w:val="0"/>
        <w:keepNext w:val="0"/>
        <w:pageBreakBefore w:val="0"/>
        <w:spacing w:line="360" w:lineRule="auto"/>
        <w:widowControl w:val="off"/>
        <w:tabs>
          <w:tab w:val="left" w:pos="1005" w:leader="none"/>
        </w:tabs>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 xml:space="preserve">3.中标（成交）通知书；</w:t>
      </w:r>
      <w:r/>
    </w:p>
    <w:p>
      <w:pPr>
        <w:pStyle w:val="825"/>
        <w:numPr>
          <w:ilvl w:val="0"/>
          <w:numId w:val="0"/>
        </w:numPr>
        <w:ind w:right="0" w:firstLine="480"/>
        <w:jc w:val="left"/>
        <w:keepLines w:val="0"/>
        <w:keepNext w:val="0"/>
        <w:pageBreakBefore w:val="0"/>
        <w:spacing w:line="360" w:lineRule="auto"/>
        <w:widowControl w:val="off"/>
        <w:tabs>
          <w:tab w:val="left" w:pos="1005" w:leader="none"/>
        </w:tabs>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 xml:space="preserve">4.买方和卖方商定的其他必要文件。</w:t>
      </w:r>
      <w:r/>
    </w:p>
    <w:p>
      <w:pPr>
        <w:pStyle w:val="825"/>
        <w:numPr>
          <w:ilvl w:val="0"/>
          <w:numId w:val="0"/>
        </w:numPr>
        <w:ind w:right="0"/>
        <w:jc w:val="left"/>
        <w:keepLines w:val="0"/>
        <w:keepNext w:val="0"/>
        <w:pageBreakBefore w:val="0"/>
        <w:spacing w:line="360" w:lineRule="auto"/>
        <w:widowControl w:val="off"/>
        <w:tabs>
          <w:tab w:val="left" w:pos="976" w:leader="none"/>
        </w:tabs>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二、合同金额</w:t>
      </w:r>
      <w:r>
        <w:rPr>
          <w:rFonts w:hint="eastAsia" w:ascii="仿宋" w:hAnsi="仿宋" w:eastAsia="仿宋" w:cs="仿宋"/>
          <w:b/>
          <w:bCs/>
          <w:sz w:val="24"/>
          <w:szCs w:val="24"/>
          <w:lang w:val="en-US" w:eastAsia="zh-CN"/>
        </w:rPr>
        <w:t xml:space="preserve">与支付</w:t>
      </w:r>
      <w:r/>
    </w:p>
    <w:p>
      <w:pPr>
        <w:ind w:right="0" w:firstLine="480"/>
        <w:jc w:val="left"/>
        <w:keepLines w:val="0"/>
        <w:keepNext w:val="0"/>
        <w:pageBreakBefore w:val="0"/>
        <w:spacing w:line="360" w:lineRule="auto"/>
        <w:widowControl w:val="off"/>
        <w:rPr>
          <w:rFonts w:hint="eastAsia" w:ascii="仿宋" w:hAnsi="仿宋" w:eastAsia="仿宋" w:cs="仿宋"/>
          <w:spacing w:val="-3"/>
          <w:sz w:val="24"/>
          <w:szCs w:val="24"/>
          <w:lang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本合同金额</w:t>
      </w:r>
      <w:r>
        <w:rPr>
          <w:rFonts w:hint="eastAsia" w:ascii="仿宋" w:hAnsi="仿宋" w:eastAsia="仿宋" w:cs="仿宋"/>
          <w:spacing w:val="-3"/>
          <w:sz w:val="24"/>
          <w:szCs w:val="24"/>
        </w:rPr>
        <w:t xml:space="preserve">为</w:t>
      </w:r>
      <w:r>
        <w:rPr>
          <w:rFonts w:hint="eastAsia" w:ascii="仿宋" w:hAnsi="仿宋" w:eastAsia="仿宋" w:cs="仿宋"/>
          <w:spacing w:val="-3"/>
          <w:sz w:val="24"/>
          <w:szCs w:val="24"/>
          <w:lang w:eastAsia="zh-CN"/>
        </w:rPr>
        <w:t xml:space="preserve">：</w:t>
      </w:r>
      <w:r>
        <w:rPr>
          <w:rFonts w:hint="eastAsia" w:ascii="仿宋" w:hAnsi="仿宋" w:eastAsia="仿宋" w:cs="仿宋"/>
          <w:sz w:val="24"/>
          <w:szCs w:val="24"/>
          <w:u w:val="single"/>
          <w:lang w:val="en-US" w:eastAsia="zh-CN"/>
        </w:rPr>
        <w:t xml:space="preserve">人民币</w:t>
      </w:r>
      <w:r>
        <w:rPr>
          <w:rFonts w:hint="eastAsia" w:ascii="仿宋" w:hAnsi="仿宋" w:eastAsia="仿宋" w:cs="仿宋"/>
          <w:spacing w:val="-3"/>
          <w:sz w:val="24"/>
          <w:szCs w:val="24"/>
          <w:u w:val="single"/>
        </w:rPr>
        <w:t xml:space="preserve"> </w:t>
      </w:r>
      <w:r>
        <w:rPr>
          <w:rFonts w:hint="eastAsia" w:ascii="仿宋" w:hAnsi="仿宋" w:eastAsia="仿宋" w:cs="仿宋"/>
          <w:spacing w:val="-3"/>
          <w:sz w:val="24"/>
          <w:szCs w:val="24"/>
          <w:u w:val="single"/>
          <w:lang w:val="en-US" w:eastAsia="zh-CN"/>
        </w:rPr>
        <w:t xml:space="preserve">        </w:t>
      </w:r>
      <w:r>
        <w:rPr>
          <w:rFonts w:hint="eastAsia" w:ascii="仿宋" w:hAnsi="仿宋" w:eastAsia="仿宋" w:cs="仿宋"/>
          <w:spacing w:val="-3"/>
          <w:sz w:val="24"/>
          <w:szCs w:val="24"/>
          <w:u w:val="single"/>
        </w:rPr>
        <w:tab/>
      </w:r>
      <w:r>
        <w:rPr>
          <w:rFonts w:hint="eastAsia" w:ascii="仿宋" w:hAnsi="仿宋" w:eastAsia="仿宋" w:cs="仿宋"/>
          <w:sz w:val="24"/>
          <w:szCs w:val="24"/>
          <w:u w:val="single"/>
        </w:rPr>
        <w:t xml:space="preserve">（</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pacing w:val="-3"/>
          <w:sz w:val="24"/>
          <w:szCs w:val="24"/>
          <w:u w:val="none"/>
        </w:rPr>
        <w:t xml:space="preserve">）</w:t>
      </w:r>
      <w:r>
        <w:rPr>
          <w:rFonts w:hint="eastAsia" w:ascii="仿宋" w:hAnsi="仿宋" w:eastAsia="仿宋" w:cs="仿宋"/>
          <w:spacing w:val="-3"/>
          <w:sz w:val="24"/>
          <w:szCs w:val="24"/>
        </w:rPr>
        <w:t xml:space="preserve">。分项价格详见卖方提交的报价明细表</w:t>
      </w:r>
      <w:r>
        <w:rPr>
          <w:rFonts w:hint="eastAsia" w:ascii="仿宋" w:hAnsi="仿宋" w:eastAsia="仿宋" w:cs="仿宋"/>
          <w:spacing w:val="-3"/>
          <w:sz w:val="24"/>
          <w:szCs w:val="24"/>
          <w:lang w:eastAsia="zh-CN"/>
        </w:rPr>
        <w:t xml:space="preserve">。</w:t>
      </w:r>
      <w:r/>
    </w:p>
    <w:p>
      <w:pPr>
        <w:ind w:right="0" w:firstLine="468"/>
        <w:jc w:val="left"/>
        <w:keepLines w:val="0"/>
        <w:keepNext w:val="0"/>
        <w:pageBreakBefore w:val="0"/>
        <w:spacing w:line="360" w:lineRule="auto"/>
        <w:widowControl w:val="off"/>
        <w:rPr>
          <w:rStyle w:val="799"/>
          <w:rFonts w:hint="eastAsia" w:ascii="仿宋" w:hAnsi="仿宋" w:eastAsia="仿宋" w:cs="仿宋"/>
          <w:b w:val="0"/>
          <w:bCs w:val="0"/>
          <w:color w:val="1f2329"/>
          <w:sz w:val="24"/>
          <w:szCs w:val="24"/>
          <w:lang w:val="en-US" w:eastAsia="zh-CN" w:bidi="ar"/>
        </w:rPr>
      </w:pPr>
      <w:r>
        <w:rPr>
          <w:rFonts w:hint="eastAsia" w:ascii="仿宋" w:hAnsi="仿宋" w:eastAsia="仿宋" w:cs="仿宋"/>
          <w:spacing w:val="-3"/>
          <w:sz w:val="24"/>
          <w:szCs w:val="24"/>
          <w:lang w:val="en-US" w:eastAsia="zh-CN"/>
        </w:rPr>
        <w:t xml:space="preserve">2.付款方式：</w:t>
      </w:r>
      <w:r>
        <w:rPr>
          <w:rStyle w:val="799"/>
          <w:rFonts w:hint="eastAsia" w:ascii="仿宋" w:hAnsi="仿宋" w:eastAsia="仿宋" w:cs="仿宋"/>
          <w:b w:val="0"/>
          <w:bCs w:val="0"/>
          <w:color w:val="1f2329"/>
          <w:sz w:val="24"/>
          <w:szCs w:val="24"/>
          <w:lang w:val="en-US" w:eastAsia="zh-CN" w:bidi="ar"/>
        </w:rPr>
        <w:t xml:space="preserve">合同签订后预付合同价款的40%，项目全部供货、安装、调试、验收合格并正式交付使用后，采购人支付合同价款的60%尾款</w:t>
      </w:r>
      <w:r>
        <w:rPr>
          <w:rStyle w:val="799"/>
          <w:rFonts w:hint="eastAsia" w:ascii="仿宋" w:hAnsi="仿宋" w:eastAsia="仿宋" w:cs="仿宋"/>
          <w:b w:val="0"/>
          <w:bCs w:val="0"/>
          <w:color w:val="auto"/>
          <w:sz w:val="24"/>
          <w:szCs w:val="24"/>
          <w:lang w:val="en-US" w:eastAsia="zh-CN" w:bidi="ar"/>
        </w:rPr>
        <w:t xml:space="preserve">。</w:t>
      </w:r>
      <w:r>
        <w:rPr>
          <w:rStyle w:val="799"/>
          <w:rFonts w:hint="eastAsia" w:ascii="仿宋" w:hAnsi="仿宋" w:eastAsia="仿宋" w:cs="仿宋"/>
          <w:b w:val="0"/>
          <w:bCs w:val="0"/>
          <w:color w:val="1f2329"/>
          <w:sz w:val="24"/>
          <w:szCs w:val="24"/>
          <w:lang w:val="en-US" w:eastAsia="zh-CN" w:bidi="ar"/>
        </w:rPr>
        <w:t xml:space="preserve">卖方在请求付款前应当提供足额发票。</w:t>
      </w:r>
      <w:r/>
    </w:p>
    <w:p>
      <w:pPr>
        <w:numPr>
          <w:ilvl w:val="0"/>
          <w:numId w:val="0"/>
        </w:numPr>
        <w:ind w:right="0"/>
        <w:jc w:val="left"/>
        <w:keepLines w:val="0"/>
        <w:keepNext w:val="0"/>
        <w:pageBreakBefore w:val="0"/>
        <w:spacing w:line="360" w:lineRule="auto"/>
        <w:widowControl w:val="off"/>
        <w:rPr>
          <w:rFonts w:hint="eastAsia" w:ascii="仿宋" w:hAnsi="仿宋" w:eastAsia="仿宋" w:cs="仿宋"/>
          <w:b/>
          <w:bCs w:val="0"/>
          <w:spacing w:val="-5"/>
          <w:sz w:val="24"/>
          <w:szCs w:val="24"/>
          <w:lang w:val="en-US" w:eastAsia="zh-CN"/>
        </w:rPr>
      </w:pPr>
      <w:r>
        <w:rPr>
          <w:rFonts w:hint="eastAsia" w:ascii="仿宋" w:hAnsi="仿宋" w:eastAsia="仿宋" w:cs="仿宋"/>
          <w:b/>
          <w:bCs w:val="0"/>
          <w:spacing w:val="-5"/>
          <w:sz w:val="24"/>
          <w:szCs w:val="24"/>
          <w:lang w:val="en-US" w:eastAsia="zh-CN"/>
        </w:rPr>
        <w:t xml:space="preserve">三、交货时间和地点</w:t>
      </w:r>
      <w:r/>
    </w:p>
    <w:p>
      <w:pPr>
        <w:numPr>
          <w:ilvl w:val="0"/>
          <w:numId w:val="0"/>
        </w:numPr>
        <w:ind w:right="0" w:firstLine="460"/>
        <w:jc w:val="left"/>
        <w:keepLines w:val="0"/>
        <w:keepNext w:val="0"/>
        <w:pageBreakBefore w:val="0"/>
        <w:spacing w:line="360" w:lineRule="auto"/>
        <w:widowControl w:val="off"/>
        <w:rPr>
          <w:rFonts w:hint="eastAsia" w:ascii="仿宋" w:hAnsi="仿宋" w:eastAsia="仿宋" w:cs="仿宋"/>
          <w:b w:val="0"/>
          <w:bCs/>
          <w:spacing w:val="-5"/>
          <w:sz w:val="24"/>
          <w:szCs w:val="24"/>
          <w:lang w:eastAsia="zh-CN"/>
        </w:rPr>
      </w:pPr>
      <w:r>
        <w:rPr>
          <w:rFonts w:hint="eastAsia" w:ascii="仿宋" w:hAnsi="仿宋" w:eastAsia="仿宋" w:cs="仿宋"/>
          <w:b w:val="0"/>
          <w:bCs/>
          <w:spacing w:val="-5"/>
          <w:sz w:val="24"/>
          <w:szCs w:val="24"/>
          <w:lang w:eastAsia="zh-CN"/>
        </w:rPr>
        <w:t xml:space="preserve">本合同交货时间和地点在“合同条款前附表”中有明确规定。</w:t>
      </w:r>
      <w:r/>
    </w:p>
    <w:p>
      <w:pPr>
        <w:numPr>
          <w:ilvl w:val="0"/>
          <w:numId w:val="4"/>
        </w:numPr>
        <w:ind w:right="0"/>
        <w:jc w:val="left"/>
        <w:keepLines w:val="0"/>
        <w:keepNext w:val="0"/>
        <w:pageBreakBefore w:val="0"/>
        <w:spacing w:line="360" w:lineRule="auto"/>
        <w:widowControl w:val="off"/>
        <w:rPr>
          <w:rFonts w:hint="eastAsia" w:ascii="仿宋" w:hAnsi="仿宋" w:eastAsia="仿宋" w:cs="仿宋"/>
          <w:b/>
          <w:bCs w:val="0"/>
          <w:spacing w:val="-5"/>
          <w:sz w:val="24"/>
          <w:szCs w:val="24"/>
          <w:lang w:val="en-US" w:eastAsia="zh-CN"/>
        </w:rPr>
      </w:pPr>
      <w:r>
        <w:rPr>
          <w:rFonts w:hint="eastAsia" w:ascii="仿宋" w:hAnsi="仿宋" w:eastAsia="仿宋" w:cs="仿宋"/>
          <w:b/>
          <w:bCs w:val="0"/>
          <w:spacing w:val="-5"/>
          <w:sz w:val="24"/>
          <w:szCs w:val="24"/>
          <w:lang w:val="en-US" w:eastAsia="zh-CN"/>
        </w:rPr>
        <w:t xml:space="preserve">质量标准</w:t>
      </w:r>
      <w:r/>
    </w:p>
    <w:p>
      <w:pPr>
        <w:numPr>
          <w:ilvl w:val="0"/>
          <w:numId w:val="0"/>
        </w:numPr>
        <w:ind w:right="0" w:firstLine="460"/>
        <w:jc w:val="left"/>
        <w:keepLines w:val="0"/>
        <w:keepNext w:val="0"/>
        <w:pageBreakBefore w:val="0"/>
        <w:spacing w:line="360" w:lineRule="auto"/>
        <w:widowControl w:val="off"/>
        <w:rPr>
          <w:rFonts w:hint="eastAsia" w:ascii="仿宋" w:hAnsi="仿宋" w:eastAsia="仿宋" w:cs="仿宋"/>
          <w:b w:val="0"/>
          <w:bCs/>
          <w:spacing w:val="-5"/>
          <w:sz w:val="24"/>
          <w:szCs w:val="24"/>
          <w:lang w:val="en-US" w:eastAsia="zh-CN"/>
        </w:rPr>
      </w:pPr>
      <w:r>
        <w:rPr>
          <w:rFonts w:hint="eastAsia" w:ascii="仿宋" w:hAnsi="仿宋" w:eastAsia="仿宋" w:cs="仿宋"/>
          <w:b w:val="0"/>
          <w:bCs/>
          <w:spacing w:val="-5"/>
          <w:sz w:val="24"/>
          <w:szCs w:val="24"/>
          <w:lang w:val="en-US" w:eastAsia="zh-CN"/>
        </w:rPr>
        <w:t xml:space="preserve">合格。</w:t>
      </w:r>
      <w:r/>
    </w:p>
    <w:p>
      <w:pPr>
        <w:numPr>
          <w:ilvl w:val="0"/>
          <w:numId w:val="0"/>
        </w:numPr>
        <w:ind w:right="0"/>
        <w:jc w:val="left"/>
        <w:keepLines w:val="0"/>
        <w:keepNext w:val="0"/>
        <w:pageBreakBefore w:val="0"/>
        <w:spacing w:line="360" w:lineRule="auto"/>
        <w:widowControl w:val="off"/>
        <w:rPr>
          <w:rFonts w:hint="eastAsia" w:ascii="仿宋" w:hAnsi="仿宋" w:eastAsia="仿宋" w:cs="仿宋"/>
          <w:b/>
          <w:bCs w:val="0"/>
          <w:spacing w:val="-5"/>
          <w:sz w:val="24"/>
          <w:szCs w:val="24"/>
          <w:lang w:val="en-US" w:eastAsia="zh-CN"/>
        </w:rPr>
      </w:pPr>
      <w:r>
        <w:rPr>
          <w:rFonts w:hint="eastAsia" w:ascii="仿宋" w:hAnsi="仿宋" w:eastAsia="仿宋" w:cs="仿宋"/>
          <w:b/>
          <w:bCs w:val="0"/>
          <w:spacing w:val="-5"/>
          <w:sz w:val="24"/>
          <w:szCs w:val="24"/>
          <w:lang w:val="en-US" w:eastAsia="zh-CN"/>
        </w:rPr>
        <w:t xml:space="preserve">五、质保期</w:t>
      </w:r>
      <w:r/>
    </w:p>
    <w:p>
      <w:pPr>
        <w:numPr>
          <w:ilvl w:val="0"/>
          <w:numId w:val="0"/>
        </w:numPr>
        <w:ind w:right="0" w:firstLine="460"/>
        <w:jc w:val="left"/>
        <w:keepLines w:val="0"/>
        <w:keepNext w:val="0"/>
        <w:pageBreakBefore w:val="0"/>
        <w:spacing w:line="360" w:lineRule="auto"/>
        <w:widowControl w:val="off"/>
        <w:rPr>
          <w:rFonts w:hint="eastAsia" w:ascii="仿宋" w:hAnsi="仿宋" w:eastAsia="仿宋" w:cs="仿宋"/>
          <w:b w:val="0"/>
          <w:bCs/>
          <w:color w:val="auto"/>
          <w:spacing w:val="-5"/>
          <w:sz w:val="24"/>
          <w:szCs w:val="24"/>
          <w:lang w:val="en-US" w:eastAsia="zh-CN"/>
        </w:rPr>
      </w:pPr>
      <w:r>
        <w:rPr>
          <w:rFonts w:hint="eastAsia" w:ascii="仿宋" w:hAnsi="仿宋" w:eastAsia="仿宋" w:cs="仿宋"/>
          <w:b w:val="0"/>
          <w:bCs/>
          <w:color w:val="auto"/>
          <w:spacing w:val="-5"/>
          <w:sz w:val="24"/>
          <w:szCs w:val="24"/>
          <w:lang w:val="en-US" w:eastAsia="zh-CN"/>
        </w:rPr>
        <w:t xml:space="preserve">免费质保期：整体项目统一质保期为3年，自项目整体验收合格之日起计算；网布、海绵、椅子脚轮、USB 接口、杀菌机紫外线灯管、各类线材等易损件质保 1 年。免费质保期间，卖方免费包维修、保养、安检、调换等；对于买方人为原因造成的故障，卖方只收取维保成本费用。</w:t>
      </w:r>
      <w:r/>
    </w:p>
    <w:p>
      <w:pPr>
        <w:numPr>
          <w:ilvl w:val="0"/>
          <w:numId w:val="0"/>
        </w:numPr>
        <w:ind w:right="0"/>
        <w:jc w:val="left"/>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六</w:t>
      </w:r>
      <w:r>
        <w:rPr>
          <w:rFonts w:hint="eastAsia" w:ascii="仿宋" w:hAnsi="仿宋" w:eastAsia="仿宋" w:cs="仿宋"/>
          <w:b/>
          <w:sz w:val="24"/>
          <w:szCs w:val="24"/>
          <w:highlight w:val="none"/>
        </w:rPr>
        <w:t xml:space="preserve">、技术要求</w:t>
      </w:r>
      <w:r/>
    </w:p>
    <w:p>
      <w:pPr>
        <w:numPr>
          <w:ilvl w:val="0"/>
          <w:numId w:val="0"/>
        </w:numPr>
        <w:ind w:right="0" w:firstLine="480"/>
        <w:jc w:val="left"/>
        <w:keepLines w:val="0"/>
        <w:keepNext w:val="0"/>
        <w:pageBreakBefore w:val="0"/>
        <w:spacing w:line="360" w:lineRule="auto"/>
        <w:widowControl w:val="off"/>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按照采购文件</w:t>
      </w:r>
      <w:r>
        <w:rPr>
          <w:rFonts w:hint="eastAsia" w:ascii="仿宋" w:hAnsi="仿宋" w:eastAsia="仿宋" w:cs="仿宋"/>
          <w:b w:val="0"/>
          <w:bCs/>
          <w:sz w:val="24"/>
          <w:szCs w:val="24"/>
          <w:highlight w:val="none"/>
          <w:lang w:val="en-US" w:eastAsia="zh-CN"/>
        </w:rPr>
        <w:t xml:space="preserve">第五章项目采购</w:t>
      </w:r>
      <w:r>
        <w:rPr>
          <w:rFonts w:hint="eastAsia" w:ascii="仿宋" w:hAnsi="仿宋" w:eastAsia="仿宋" w:cs="仿宋"/>
          <w:b w:val="0"/>
          <w:bCs/>
          <w:sz w:val="24"/>
          <w:szCs w:val="24"/>
          <w:highlight w:val="none"/>
        </w:rPr>
        <w:t xml:space="preserve">需求</w:t>
      </w:r>
      <w:r>
        <w:rPr>
          <w:rFonts w:hint="eastAsia" w:ascii="仿宋" w:hAnsi="仿宋" w:eastAsia="仿宋" w:cs="仿宋"/>
          <w:b w:val="0"/>
          <w:bCs/>
          <w:sz w:val="24"/>
          <w:szCs w:val="24"/>
          <w:highlight w:val="none"/>
          <w:lang w:eastAsia="zh-CN"/>
        </w:rPr>
        <w:t xml:space="preserve">的要求执行。</w:t>
      </w:r>
      <w:r/>
    </w:p>
    <w:p>
      <w:pPr>
        <w:numPr>
          <w:ilvl w:val="0"/>
          <w:numId w:val="0"/>
        </w:numPr>
        <w:ind w:right="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七、“首件产品验收”环节：</w:t>
      </w:r>
      <w:r/>
    </w:p>
    <w:p>
      <w:pPr>
        <w:numPr>
          <w:ilvl w:val="0"/>
          <w:numId w:val="0"/>
        </w:numPr>
        <w:ind w:right="0" w:firstLine="460"/>
        <w:jc w:val="left"/>
        <w:keepLines w:val="0"/>
        <w:keepNext w:val="0"/>
        <w:pageBreakBefore w:val="0"/>
        <w:spacing w:line="360" w:lineRule="auto"/>
        <w:widowControl w:val="off"/>
        <w:rPr>
          <w:rFonts w:hint="eastAsia" w:ascii="仿宋" w:hAnsi="仿宋" w:eastAsia="仿宋" w:cs="仿宋"/>
          <w:b w:val="0"/>
          <w:bCs/>
          <w:color w:val="auto"/>
          <w:spacing w:val="-5"/>
          <w:sz w:val="24"/>
          <w:szCs w:val="24"/>
          <w:lang w:val="en-US" w:eastAsia="zh-CN"/>
        </w:rPr>
      </w:pPr>
      <w:r>
        <w:rPr>
          <w:rFonts w:hint="eastAsia" w:ascii="仿宋" w:hAnsi="仿宋" w:eastAsia="仿宋" w:cs="仿宋"/>
          <w:b w:val="0"/>
          <w:bCs/>
          <w:color w:val="auto"/>
          <w:spacing w:val="-5"/>
          <w:sz w:val="24"/>
          <w:szCs w:val="24"/>
          <w:lang w:val="en-US" w:eastAsia="zh-CN"/>
        </w:rPr>
        <w:t xml:space="preserve">1.卖方供货前，提供完整一</w:t>
      </w:r>
      <w:r>
        <w:rPr>
          <w:rFonts w:hint="eastAsia" w:ascii="仿宋" w:hAnsi="仿宋" w:eastAsia="仿宋" w:cs="仿宋"/>
          <w:b w:val="0"/>
          <w:bCs/>
          <w:color w:val="auto"/>
          <w:spacing w:val="-5"/>
          <w:sz w:val="24"/>
          <w:szCs w:val="24"/>
          <w:highlight w:val="none"/>
          <w:lang w:val="en-US" w:eastAsia="zh-CN"/>
        </w:rPr>
        <w:t xml:space="preserve">套阅览桌椅、木护板书架提交</w:t>
      </w:r>
      <w:r>
        <w:rPr>
          <w:rFonts w:hint="eastAsia" w:ascii="仿宋" w:hAnsi="仿宋" w:eastAsia="仿宋" w:cs="仿宋"/>
          <w:b w:val="0"/>
          <w:bCs/>
          <w:color w:val="auto"/>
          <w:spacing w:val="-5"/>
          <w:sz w:val="24"/>
          <w:szCs w:val="24"/>
          <w:lang w:val="en-US" w:eastAsia="zh-CN"/>
        </w:rPr>
        <w:t xml:space="preserve">买方验收，样品书面确认合格后方可批量供货。</w:t>
      </w:r>
      <w:r/>
    </w:p>
    <w:p>
      <w:pPr>
        <w:numPr>
          <w:ilvl w:val="0"/>
          <w:numId w:val="0"/>
        </w:numPr>
        <w:ind w:right="0" w:firstLine="480"/>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2.样品不合格的，按合同约定的违约责任处理。</w:t>
      </w:r>
      <w:r/>
    </w:p>
    <w:p>
      <w:pPr>
        <w:numPr>
          <w:ilvl w:val="0"/>
          <w:numId w:val="0"/>
        </w:numPr>
        <w:ind w:right="0"/>
        <w:jc w:val="left"/>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八、</w:t>
      </w:r>
      <w:r>
        <w:rPr>
          <w:rFonts w:hint="eastAsia" w:ascii="仿宋" w:hAnsi="仿宋" w:eastAsia="仿宋" w:cs="仿宋"/>
          <w:b/>
          <w:bCs/>
          <w:sz w:val="24"/>
          <w:szCs w:val="24"/>
        </w:rPr>
        <w:t xml:space="preserve">质量与验收： </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1.卖方应按照</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的有关规定提供合格产品； </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2.质量出现问题，卖方负责调试、维护，费用由卖方承担； </w:t>
      </w:r>
      <w:r/>
    </w:p>
    <w:p>
      <w:pPr>
        <w:ind w:firstLine="480"/>
        <w:jc w:val="left"/>
        <w:keepLines w:val="0"/>
        <w:keepNext w:val="0"/>
        <w:pageBreakBefore w:val="0"/>
        <w:spacing w:line="360" w:lineRule="auto"/>
        <w:rPr>
          <w:rFonts w:hint="eastAsia" w:ascii="仿宋" w:hAnsi="仿宋" w:eastAsia="仿宋" w:cs="仿宋"/>
          <w:b/>
          <w:bCs/>
          <w:color w:val="auto"/>
          <w:sz w:val="24"/>
          <w:szCs w:val="24"/>
          <w:u w:val="single"/>
          <w:lang w:val="en-US" w:eastAsia="zh-CN"/>
        </w:rPr>
      </w:pPr>
      <w:r>
        <w:rPr>
          <w:rFonts w:hint="eastAsia" w:ascii="仿宋" w:hAnsi="仿宋" w:eastAsia="仿宋" w:cs="仿宋"/>
          <w:sz w:val="24"/>
          <w:szCs w:val="24"/>
        </w:rPr>
        <w:t xml:space="preserve">3.验收标准：根据相关规定并按国家相关标准进行验收通</w:t>
      </w:r>
      <w:r>
        <w:rPr>
          <w:rFonts w:hint="eastAsia" w:ascii="仿宋" w:hAnsi="仿宋" w:eastAsia="仿宋" w:cs="仿宋"/>
          <w:color w:val="auto"/>
          <w:sz w:val="24"/>
          <w:szCs w:val="24"/>
        </w:rPr>
        <w:t xml:space="preserve">过。</w:t>
      </w:r>
      <w:r>
        <w:rPr>
          <w:rFonts w:hint="eastAsia" w:ascii="仿宋" w:hAnsi="仿宋" w:eastAsia="仿宋" w:cs="仿宋"/>
          <w:b/>
          <w:bCs/>
          <w:color w:val="auto"/>
          <w:sz w:val="24"/>
          <w:szCs w:val="24"/>
          <w:u w:val="single"/>
          <w:lang w:val="en-US" w:eastAsia="zh-CN"/>
        </w:rPr>
        <w:t xml:space="preserve">验收过程中如发现货物质量、安装调试结果不符合合同约定，卖方应当在完成整改后提请二次验收；二次验收仍不合格的，买方有权解除合同并要求卖方返还已经支付的全部款项，在整改以及验收不合格导致产生的费用由卖方承担。</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4.卖方交付验收时应先用书面、传真等方式通告买方；</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5.卖方必须严格按照投标时所提供的材料和承诺书执行，如发现未按投标材料和承诺执行，买方有权将对其进行处罚。</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6.卖方必须严格按照</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、投标文件的内容及买方的要求完成项目内容等，如出现无法履约或提供产品不合格的情况，买方有权要求整改，若整改后还无法达到要求并影响项目验收的，买方有权终止合同，</w:t>
      </w:r>
      <w:r>
        <w:rPr>
          <w:rFonts w:hint="eastAsia" w:ascii="仿宋" w:hAnsi="仿宋" w:eastAsia="仿宋" w:cs="仿宋"/>
          <w:sz w:val="24"/>
          <w:szCs w:val="24"/>
          <w:lang w:eastAsia="zh-CN"/>
        </w:rPr>
        <w:t xml:space="preserve">扣除履约保证金并</w:t>
      </w:r>
      <w:r>
        <w:rPr>
          <w:rFonts w:hint="eastAsia" w:ascii="仿宋" w:hAnsi="仿宋" w:eastAsia="仿宋" w:cs="仿宋"/>
          <w:sz w:val="24"/>
          <w:szCs w:val="24"/>
        </w:rPr>
        <w:t xml:space="preserve">要求赔偿相应损失。</w:t>
      </w:r>
      <w:r/>
    </w:p>
    <w:p>
      <w:pPr>
        <w:ind w:firstLine="480"/>
        <w:jc w:val="left"/>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7.项目中所有安装耗材、调试、线路等，卖方需供货时自行调整到位，确保项目顺利验收。</w:t>
      </w:r>
      <w:r/>
    </w:p>
    <w:p>
      <w:pPr>
        <w:jc w:val="left"/>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九、</w:t>
      </w:r>
      <w:r>
        <w:rPr>
          <w:rFonts w:hint="eastAsia" w:ascii="仿宋" w:hAnsi="仿宋" w:eastAsia="仿宋" w:cs="仿宋"/>
          <w:b/>
          <w:bCs/>
          <w:sz w:val="24"/>
          <w:szCs w:val="24"/>
          <w:highlight w:val="none"/>
        </w:rPr>
        <w:t xml:space="preserve">违约责任： </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1买方无正当理由拒收货物的，买方向卖方偿付拒收货款总值的百分之五违约金。</w:t>
      </w:r>
      <w:r/>
    </w:p>
    <w:p>
      <w:pPr>
        <w:ind w:firstLine="480"/>
        <w:jc w:val="left"/>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sz w:val="24"/>
          <w:szCs w:val="24"/>
        </w:rPr>
        <w:t xml:space="preserve">2.买方无故逾期验收和办理货款支付手续的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买方应按逾期付款总额每日万分之五向卖方支付违</w:t>
      </w:r>
      <w:r>
        <w:rPr>
          <w:rFonts w:hint="eastAsia" w:ascii="仿宋" w:hAnsi="仿宋" w:eastAsia="仿宋" w:cs="仿宋"/>
          <w:color w:val="auto"/>
          <w:sz w:val="24"/>
          <w:szCs w:val="24"/>
        </w:rPr>
        <w:t xml:space="preserve">约金。如因财政审批导致的迟延支付，采购人不承担迟延支付的违约责任，付款进度以财政资金下款时间为准。</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卖方逾期交付货物的，卖方应按逾期交货总额每日千分之六向买方支付违约金，由买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 </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4.卖方所交的货物品种、型号、规格、技术参数、质量不符合合同规定及</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规定标准的，买方有权拒收该货物，卖方愿意更换货物但逾期交货的，按卖方逾期交货处理。卖方拒绝更换货物的，买方可单方面解除合同。</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5.由于一方违约造成的损失，由违约方承担，另一方要求违约方继续履行合同时，违约方承担上述违约责任后仍应继续履行合同。 </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6.由于违约造成第三方损失的，也由违约方在赔偿另一方损失的基础上再赔偿第三方损失。</w:t>
      </w:r>
      <w:r/>
    </w:p>
    <w:p>
      <w:pPr>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十、</w:t>
      </w:r>
      <w:r>
        <w:rPr>
          <w:rFonts w:hint="eastAsia" w:ascii="仿宋" w:hAnsi="仿宋" w:eastAsia="仿宋" w:cs="仿宋"/>
          <w:b/>
          <w:bCs/>
          <w:sz w:val="24"/>
          <w:szCs w:val="24"/>
        </w:rPr>
        <w:t xml:space="preserve">其他约定：</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1.凡是卖方提供的技术标准证明或产品认证证书必须是真实有效的，如有伪造，按该项</w:t>
      </w:r>
      <w:r>
        <w:rPr>
          <w:rFonts w:hint="eastAsia" w:ascii="仿宋" w:hAnsi="仿宋" w:eastAsia="仿宋" w:cs="仿宋"/>
          <w:sz w:val="24"/>
          <w:szCs w:val="24"/>
          <w:lang w:eastAsia="zh-CN"/>
        </w:rPr>
        <w:t xml:space="preserve">货物</w:t>
      </w:r>
      <w:r>
        <w:rPr>
          <w:rFonts w:hint="eastAsia" w:ascii="仿宋" w:hAnsi="仿宋" w:eastAsia="仿宋" w:cs="仿宋"/>
          <w:sz w:val="24"/>
          <w:szCs w:val="24"/>
        </w:rPr>
        <w:t xml:space="preserve">价值3倍罚款。</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2.卖方在供货时须提供所投产品全国联保售后服务的质保函原件，未提供的，买方有权终止合同，造成的相关损失由卖方承担。</w:t>
      </w:r>
      <w:r/>
    </w:p>
    <w:p>
      <w:pPr>
        <w:jc w:val="left"/>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十一、</w:t>
      </w:r>
      <w:r>
        <w:rPr>
          <w:rFonts w:hint="eastAsia" w:ascii="仿宋" w:hAnsi="仿宋" w:eastAsia="仿宋" w:cs="仿宋"/>
          <w:b/>
          <w:bCs/>
          <w:sz w:val="24"/>
          <w:szCs w:val="24"/>
        </w:rPr>
        <w:t xml:space="preserve">合同纠纷处理</w:t>
      </w:r>
      <w:r/>
    </w:p>
    <w:p>
      <w:pPr>
        <w:ind w:firstLine="3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本合同签订后所发生的经济纠纷，按照《中华人民共和国民法典》，由买方直接与卖方进行处理，处理不成由</w:t>
      </w:r>
      <w:r>
        <w:rPr>
          <w:rFonts w:hint="eastAsia" w:ascii="仿宋" w:hAnsi="仿宋" w:eastAsia="仿宋" w:cs="仿宋"/>
          <w:sz w:val="24"/>
          <w:szCs w:val="24"/>
          <w:lang w:val="en-US" w:eastAsia="zh-CN"/>
        </w:rPr>
        <w:t xml:space="preserve">金湖县人民</w:t>
      </w:r>
      <w:r>
        <w:rPr>
          <w:rFonts w:hint="eastAsia" w:ascii="仿宋" w:hAnsi="仿宋" w:eastAsia="仿宋" w:cs="仿宋"/>
          <w:sz w:val="24"/>
          <w:szCs w:val="24"/>
        </w:rPr>
        <w:t xml:space="preserve">法院管辖。</w:t>
      </w:r>
      <w:r/>
    </w:p>
    <w:p>
      <w:pPr>
        <w:jc w:val="left"/>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十</w:t>
      </w: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、合同生效及其</w:t>
      </w:r>
      <w:r>
        <w:rPr>
          <w:rFonts w:hint="eastAsia" w:ascii="仿宋" w:hAnsi="仿宋" w:eastAsia="仿宋" w:cs="仿宋"/>
          <w:b/>
          <w:bCs/>
          <w:sz w:val="24"/>
          <w:szCs w:val="24"/>
          <w:lang w:eastAsia="zh-CN"/>
        </w:rPr>
        <w:t xml:space="preserve">他</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1.本合同经买方、卖方双方盖章后方可生效。如有变动，双方自行商讨签订补充协议。</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2.合同在执行过程中出现的未尽事宜，双方在不违背本合同和</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的原则下协商解决，协商结果以书面形式盖章记录在案，作为本合同的附件，与本合同具有同等效力。</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3.本合同</w:t>
      </w:r>
      <w:r>
        <w:rPr>
          <w:rFonts w:hint="eastAsia" w:ascii="仿宋" w:hAnsi="仿宋" w:eastAsia="仿宋" w:cs="仿宋"/>
          <w:sz w:val="24"/>
          <w:szCs w:val="24"/>
          <w:lang w:eastAsia="zh-CN"/>
        </w:rPr>
        <w:t xml:space="preserve">一式</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lang w:eastAsia="zh-CN"/>
        </w:rPr>
        <w:t xml:space="preserve">份</w:t>
      </w:r>
      <w:r>
        <w:rPr>
          <w:rFonts w:hint="eastAsia" w:ascii="仿宋" w:hAnsi="仿宋" w:eastAsia="仿宋" w:cs="仿宋"/>
          <w:sz w:val="24"/>
          <w:szCs w:val="24"/>
        </w:rPr>
        <w:t xml:space="preserve">，买方、卖方各执二份，备案一份。</w:t>
      </w:r>
      <w:r/>
    </w:p>
    <w:p>
      <w:pPr>
        <w:pStyle w:val="778"/>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tbl>
      <w:tblPr>
        <w:tblStyle w:val="79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57"/>
        <w:gridCol w:w="4757"/>
      </w:tblGrid>
      <w:tr>
        <w:trPr/>
        <w:tc>
          <w:tcPr>
            <w:tcW w:w="4907" w:type="dxa"/>
            <w:textDirection w:val="lrTb"/>
            <w:noWrap w:val="false"/>
          </w:tcPr>
          <w:p>
            <w:pPr>
              <w:jc w:val="left"/>
              <w:spacing w:after="0" w:line="48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买 方：</w:t>
            </w:r>
            <w:r/>
          </w:p>
        </w:tc>
        <w:tc>
          <w:tcPr>
            <w:tcW w:w="4908" w:type="dxa"/>
            <w:textDirection w:val="lrTb"/>
            <w:noWrap w:val="false"/>
          </w:tcPr>
          <w:p>
            <w:pPr>
              <w:jc w:val="left"/>
              <w:spacing w:after="0" w:line="48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卖 方：</w:t>
            </w:r>
            <w:r/>
          </w:p>
        </w:tc>
      </w:tr>
      <w:tr>
        <w:trPr/>
        <w:tc>
          <w:tcPr>
            <w:tcW w:w="4907" w:type="dxa"/>
            <w:textDirection w:val="lrTb"/>
            <w:noWrap w:val="false"/>
          </w:tcPr>
          <w:p>
            <w:pPr>
              <w:jc w:val="left"/>
              <w:spacing w:after="0" w:line="48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单位盖章：</w:t>
            </w:r>
            <w:r/>
          </w:p>
        </w:tc>
        <w:tc>
          <w:tcPr>
            <w:shd w:val="clear" w:color="auto" w:fill="auto"/>
            <w:tcW w:w="4908" w:type="dxa"/>
            <w:textDirection w:val="lrTb"/>
            <w:noWrap w:val="false"/>
          </w:tcPr>
          <w:p>
            <w:pPr>
              <w:jc w:val="left"/>
              <w:spacing w:after="0" w:line="48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单位盖章：</w:t>
            </w:r>
            <w:r/>
          </w:p>
        </w:tc>
      </w:tr>
      <w:tr>
        <w:trPr/>
        <w:tc>
          <w:tcPr>
            <w:tcW w:w="4907" w:type="dxa"/>
            <w:textDirection w:val="lrTb"/>
            <w:noWrap w:val="false"/>
          </w:tcPr>
          <w:p>
            <w:pPr>
              <w:jc w:val="left"/>
              <w:spacing w:after="0" w:line="48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代表签字：</w:t>
            </w:r>
            <w:r/>
          </w:p>
        </w:tc>
        <w:tc>
          <w:tcPr>
            <w:shd w:val="clear" w:color="auto" w:fill="auto"/>
            <w:tcW w:w="4908" w:type="dxa"/>
            <w:textDirection w:val="lrTb"/>
            <w:noWrap w:val="false"/>
          </w:tcPr>
          <w:p>
            <w:pPr>
              <w:jc w:val="left"/>
              <w:spacing w:after="0" w:line="48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代表签字：</w:t>
            </w:r>
            <w:r/>
          </w:p>
        </w:tc>
      </w:tr>
      <w:tr>
        <w:trPr/>
        <w:tc>
          <w:tcPr>
            <w:gridSpan w:val="2"/>
            <w:tcW w:w="9815" w:type="dxa"/>
            <w:textDirection w:val="lrTb"/>
            <w:noWrap w:val="false"/>
          </w:tcPr>
          <w:p>
            <w:pPr>
              <w:jc w:val="right"/>
              <w:spacing w:after="0" w:line="48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签订日期：   年   月   日</w:t>
            </w:r>
            <w:r/>
          </w:p>
        </w:tc>
      </w:tr>
    </w:tbl>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spacing w:line="360" w:lineRule="auto"/>
        <w:rPr>
          <w:rFonts w:hint="eastAsia" w:ascii="仿宋" w:hAnsi="仿宋" w:eastAsia="仿宋" w:cs="仿宋"/>
          <w:b/>
          <w:bCs/>
          <w:color w:val="auto"/>
          <w:sz w:val="24"/>
          <w:highlight w:val="none"/>
        </w:rPr>
      </w:pPr>
      <w:r/>
      <w:bookmarkStart w:id="26" w:name="_Hlk146638061"/>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clear="all"/>
      </w:r>
      <w:r/>
    </w:p>
    <w:p>
      <w:pPr>
        <w:pStyle w:val="759"/>
        <w:numPr>
          <w:ilvl w:val="0"/>
          <w:numId w:val="5"/>
        </w:numPr>
        <w:jc w:val="center"/>
        <w:pageBreakBefore w:val="0"/>
        <w:spacing w:before="0" w:after="0" w:line="360" w:lineRule="auto"/>
        <w:rPr>
          <w:rFonts w:hint="eastAsia" w:ascii="仿宋" w:hAnsi="仿宋" w:eastAsia="仿宋" w:cs="仿宋"/>
          <w:b/>
          <w:bCs/>
          <w:color w:val="auto"/>
          <w:sz w:val="36"/>
          <w:szCs w:val="36"/>
          <w:lang w:eastAsia="zh-CN"/>
        </w:rPr>
      </w:pPr>
      <w:r/>
      <w:bookmarkStart w:id="27" w:name="_Toc5378"/>
      <w:r>
        <w:rPr>
          <w:rFonts w:hint="eastAsia" w:ascii="仿宋" w:hAnsi="仿宋" w:eastAsia="仿宋" w:cs="仿宋"/>
          <w:b/>
          <w:bCs/>
          <w:color w:val="auto"/>
          <w:sz w:val="36"/>
          <w:szCs w:val="36"/>
          <w:lang w:val="en-US" w:eastAsia="zh-CN"/>
        </w:rPr>
        <w:t xml:space="preserve"> </w:t>
      </w:r>
      <w:r>
        <w:rPr>
          <w:rFonts w:hint="eastAsia" w:ascii="仿宋" w:hAnsi="仿宋" w:eastAsia="仿宋" w:cs="仿宋"/>
          <w:b/>
          <w:bCs/>
          <w:color w:val="auto"/>
          <w:sz w:val="36"/>
          <w:szCs w:val="36"/>
          <w:lang w:eastAsia="zh-CN"/>
        </w:rPr>
        <w:t xml:space="preserve">项目采购需求</w:t>
      </w:r>
      <w:bookmarkEnd w:id="26"/>
      <w:r/>
      <w:bookmarkEnd w:id="27"/>
      <w:r/>
      <w:r/>
    </w:p>
    <w:p>
      <w:pPr>
        <w:numPr>
          <w:ilvl w:val="0"/>
          <w:numId w:val="0"/>
        </w:numPr>
        <w:keepLines w:val="0"/>
        <w:keepNext w:val="0"/>
        <w:pageBreakBefore w:val="0"/>
        <w:spacing w:line="400" w:lineRule="exact"/>
        <w:widowControl w:val="off"/>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一、项目总体说明</w:t>
      </w:r>
      <w:r/>
    </w:p>
    <w:p>
      <w:pPr>
        <w:numPr>
          <w:ilvl w:val="0"/>
          <w:numId w:val="0"/>
        </w:numPr>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（一）</w:t>
      </w:r>
      <w:r>
        <w:rPr>
          <w:rFonts w:hint="eastAsia" w:ascii="仿宋" w:hAnsi="仿宋" w:eastAsia="仿宋" w:cs="仿宋"/>
          <w:b/>
          <w:bCs/>
          <w:sz w:val="24"/>
          <w:szCs w:val="24"/>
        </w:rPr>
        <w:t xml:space="preserve">项目概况</w:t>
      </w:r>
      <w:r/>
    </w:p>
    <w:p>
      <w:pPr>
        <w:numPr>
          <w:ilvl w:val="0"/>
          <w:numId w:val="0"/>
        </w:numPr>
        <w:ind w:firstLine="480"/>
        <w:keepLines w:val="0"/>
        <w:keepNext w:val="0"/>
        <w:pageBreakBefore w:val="0"/>
        <w:spacing w:line="400" w:lineRule="exact"/>
        <w:widowControl w:val="off"/>
        <w:rPr>
          <w:rFonts w:hint="eastAsia" w:ascii="仿宋" w:hAnsi="仿宋" w:eastAsia="仿宋" w:cs="仿宋"/>
          <w:color w:val="auto"/>
          <w:sz w:val="24"/>
          <w:szCs w:val="24"/>
          <w:lang w:eastAsia="zh-CN"/>
        </w:rPr>
      </w:pPr>
      <w:r>
        <w:rPr>
          <w:rFonts w:hint="eastAsia" w:ascii="仿宋" w:hAnsi="仿宋" w:eastAsia="仿宋" w:cs="仿宋"/>
          <w:sz w:val="24"/>
          <w:szCs w:val="24"/>
          <w:lang w:eastAsia="zh-CN"/>
        </w:rPr>
        <w:t xml:space="preserve">本项目为金湖中等专业学校异地扩建图书馆设备公开采购，采购范围包含阅览桌椅、木护板书架、吧台及配套设施、智慧图书馆软硬件、RFID图书标签、电子图书、实体图书加工、图书馆标识标牌等全系列图书馆配套设备与服务。项目预算及最高限价 501 万元，要求中标方在</w:t>
      </w:r>
      <w:r>
        <w:rPr>
          <w:rFonts w:hint="eastAsia" w:ascii="仿宋" w:hAnsi="仿宋" w:eastAsia="仿宋" w:cs="仿宋"/>
          <w:sz w:val="24"/>
          <w:szCs w:val="24"/>
          <w:highlight w:val="none"/>
          <w:lang w:eastAsia="zh-CN"/>
        </w:rPr>
        <w:t xml:space="preserve">合同签订且收到采购人进场通知后</w:t>
      </w:r>
      <w:r>
        <w:rPr>
          <w:rFonts w:hint="eastAsia" w:ascii="仿宋" w:hAnsi="仿宋" w:eastAsia="仿宋" w:cs="仿宋"/>
          <w:sz w:val="24"/>
          <w:szCs w:val="24"/>
          <w:lang w:val="en-US" w:eastAsia="zh-CN"/>
        </w:rPr>
        <w:t xml:space="preserve">60</w:t>
      </w:r>
      <w:r>
        <w:rPr>
          <w:rFonts w:hint="eastAsia" w:ascii="仿宋" w:hAnsi="仿宋" w:eastAsia="仿宋" w:cs="仿宋"/>
          <w:sz w:val="24"/>
          <w:szCs w:val="24"/>
          <w:lang w:eastAsia="zh-CN"/>
        </w:rPr>
        <w:t xml:space="preserve">日历天内完成全部货物供货、安装、</w:t>
      </w:r>
      <w:r>
        <w:rPr>
          <w:rFonts w:hint="eastAsia" w:ascii="仿宋" w:hAnsi="仿宋" w:eastAsia="仿宋" w:cs="仿宋"/>
          <w:color w:val="auto"/>
          <w:sz w:val="24"/>
          <w:szCs w:val="24"/>
          <w:lang w:eastAsia="zh-CN"/>
        </w:rPr>
        <w:t xml:space="preserve">调试、验收及交付使用。本项目不接受联合体投标，采购产品均为国内非进口产品。特别说明： 因本项目采购内容包含大批量实体图书及编目加工服务，属于出版物发行活动，故依据《出版物市场管理规定》要求投标人必须持有有效的《出版物经营许可证》。</w:t>
      </w:r>
      <w:r/>
    </w:p>
    <w:p>
      <w:pPr>
        <w:numPr>
          <w:ilvl w:val="0"/>
          <w:numId w:val="0"/>
        </w:numPr>
        <w:keepLines w:val="0"/>
        <w:keepNext w:val="0"/>
        <w:pageBreakBefore w:val="0"/>
        <w:spacing w:line="400" w:lineRule="exact"/>
        <w:widowControl w:val="off"/>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（二）通用技术要求</w:t>
      </w:r>
      <w:r/>
    </w:p>
    <w:p>
      <w:pPr>
        <w:numPr>
          <w:ilvl w:val="0"/>
          <w:numId w:val="0"/>
        </w:numPr>
        <w:ind w:firstLine="24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所有货物均为全新原厂正品，符合国家现行标准、行业规范及本项目技术参数，外观完好、无破损、无瑕疵。</w:t>
      </w:r>
      <w:r/>
    </w:p>
    <w:p>
      <w:pPr>
        <w:numPr>
          <w:ilvl w:val="0"/>
          <w:numId w:val="0"/>
        </w:numPr>
        <w:ind w:firstLine="24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2.本项目标注 “★”的条款为实质性否决条款，参数不满足按无效投标处理。</w:t>
      </w:r>
      <w:r/>
    </w:p>
    <w:p>
      <w:pPr>
        <w:numPr>
          <w:ilvl w:val="0"/>
          <w:numId w:val="0"/>
        </w:numPr>
        <w:ind w:firstLine="24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3.全系列产品严格执行抗菌、防霉、阻燃、环保、低 VOC国家及行业标准，涂料、胶黏剂严控挥发性有机物；产品、包装、物流全面落实政府采购绿色采购、节能、环境标志产品相关要求，优先选用列入《节能产品政府采购品目清单》《环境标志产品政府采购品目清单》的产品。</w:t>
      </w:r>
      <w:r/>
    </w:p>
    <w:p>
      <w:pPr>
        <w:numPr>
          <w:ilvl w:val="0"/>
          <w:numId w:val="0"/>
        </w:numPr>
        <w:ind w:firstLine="24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所有金属部件喷涂、电镀层耐腐蚀、耐霉菌性能达标，盐雾试验、附着力、硬度等参数严格遵循本文件要求；木质、板材类产品甲醛释放量、力学性能、防水性能满足指标。</w:t>
      </w:r>
      <w:r/>
    </w:p>
    <w:p>
      <w:pPr>
        <w:numPr>
          <w:ilvl w:val="0"/>
          <w:numId w:val="0"/>
        </w:numPr>
        <w:ind w:firstLine="24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所有设备安装牢固、结构稳定，配件齐全，安装完成后清理现场，做到整洁规范。</w:t>
      </w:r>
      <w:r/>
    </w:p>
    <w:p>
      <w:pPr>
        <w:numPr>
          <w:ilvl w:val="0"/>
          <w:numId w:val="0"/>
        </w:numPr>
        <w:ind w:firstLine="24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本项目所有设备、软件、服务质保及售后均按照招标文件及中标人投标承诺执行，售后响应及时。</w:t>
      </w:r>
      <w:r/>
    </w:p>
    <w:p>
      <w:pPr>
        <w:numPr>
          <w:ilvl w:val="0"/>
          <w:numId w:val="0"/>
        </w:numPr>
        <w:keepLines w:val="0"/>
        <w:keepNext w:val="0"/>
        <w:pageBreakBefore w:val="0"/>
        <w:spacing w:line="400" w:lineRule="exact"/>
        <w:widowControl w:val="off"/>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二、分区设备采购明细及技术参数</w:t>
      </w:r>
      <w:r/>
    </w:p>
    <w:p>
      <w:pPr>
        <w:pageBreakBefore w:val="0"/>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bl>
      <w:tblPr>
        <w:tblStyle w:val="769"/>
        <w:tblW w:w="106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6"/>
        <w:gridCol w:w="2089"/>
        <w:gridCol w:w="6017"/>
        <w:gridCol w:w="797"/>
        <w:gridCol w:w="1003"/>
      </w:tblGrid>
      <w:tr>
        <w:trPr>
          <w:jc w:val="center"/>
          <w:trHeight w:val="464"/>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数量</w:t>
            </w:r>
            <w:r/>
          </w:p>
        </w:tc>
      </w:tr>
      <w:tr>
        <w:trPr>
          <w:jc w:val="cente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10662" w:type="dxa"/>
            <w:vAlign w:val="center"/>
            <w:textDirection w:val="lrTb"/>
            <w:noWrap/>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一、图书馆家具</w:t>
            </w:r>
            <w:r>
              <w:rPr>
                <w:rFonts w:hint="eastAsia" w:ascii="仿宋" w:hAnsi="仿宋" w:eastAsia="仿宋" w:cs="仿宋"/>
                <w:b w:val="0"/>
                <w:bCs w:val="0"/>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3" name="图片_1"/>
                      <wp:cNvGraphicFramePr/>
                      <a:graphic xmlns:a="http://schemas.openxmlformats.org/drawingml/2006/main">
                        <a:graphicData uri="http://schemas.openxmlformats.org/drawingml/2006/picture">
                          <pic:pic xmlns:pic="http://schemas.openxmlformats.org/drawingml/2006/picture">
                            <pic:nvPicPr>
                              <pic:cNvPr id="1" name="图片_1"/>
                              <pic:cNvPicPr/>
                              <pic:nvPr/>
                            </pic:nvPicPr>
                            <pic:blipFill>
                              <a:blip r:embed="rId1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 o:title=""/>
                    </v:shape>
                  </w:pict>
                </mc:Fallback>
              </mc:AlternateContent>
            </w:r>
            <w:r/>
          </w:p>
        </w:tc>
      </w:tr>
      <w:tr>
        <w:trPr>
          <w:jc w:val="center"/>
          <w:trHeight w:val="667"/>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教师阅览桌椅</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wp:posOffset>
                      </wp:positionH>
                      <wp:positionV relativeFrom="paragraph">
                        <wp:posOffset>397510</wp:posOffset>
                      </wp:positionV>
                      <wp:extent cx="1066800" cy="763270"/>
                      <wp:effectExtent l="0" t="0" r="0" b="17780"/>
                      <wp:wrapNone/>
                      <wp:docPr id="4" name="图片_3"/>
                      <wp:cNvGraphicFramePr/>
                      <a:graphic xmlns:a="http://schemas.openxmlformats.org/drawingml/2006/main">
                        <a:graphicData uri="http://schemas.openxmlformats.org/drawingml/2006/picture">
                          <pic:pic xmlns:pic="http://schemas.openxmlformats.org/drawingml/2006/picture">
                            <pic:nvPicPr>
                              <pic:cNvPr id="3" name="图片_3"/>
                              <pic:cNvPicPr/>
                              <pic:nvPr/>
                            </pic:nvPicPr>
                            <pic:blipFill>
                              <a:blip r:embed="rId14"/>
                              <a:stretch/>
                            </pic:blipFill>
                            <pic:spPr bwMode="auto">
                              <a:xfrm>
                                <a:off x="0" y="0"/>
                                <a:ext cx="1066800" cy="763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6.3pt;mso-position-horizontal:absolute;mso-position-vertical-relative:text;margin-top:31.3pt;mso-position-vertical:absolute;width:84.0pt;height:60.1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br/>
            </w:r>
            <w:r/>
          </w:p>
          <w:p>
            <w:pPr>
              <w:pStyle w:val="778"/>
              <w:ind w:left="0" w:right="0"/>
              <w:keepLines w:val="0"/>
              <w:keepNext w:val="0"/>
              <w:pageBreakBefore w:val="0"/>
              <w:rPr>
                <w:rFonts w:hint="eastAsia" w:ascii="仿宋" w:hAnsi="仿宋" w:eastAsia="仿宋" w:cs="仿宋"/>
                <w:b w:val="0"/>
                <w:bCs w:val="0"/>
                <w:i w:val="0"/>
                <w:iCs w:val="0"/>
                <w:color w:val="auto"/>
                <w:sz w:val="24"/>
                <w:szCs w:val="24"/>
                <w:u w:val="none"/>
                <w:lang w:val="en-US" w:eastAsia="zh-CN" w:bidi="ar"/>
              </w:rPr>
            </w:pPr>
            <w:r>
              <w:rPr>
                <w:rFonts w:hint="eastAsia" w:ascii="仿宋" w:hAnsi="仿宋" w:eastAsia="仿宋" w:cs="仿宋"/>
                <w:b w:val="0"/>
                <w:bCs w:val="0"/>
                <w:i w:val="0"/>
                <w:iCs w:val="0"/>
                <w:color w:val="auto"/>
                <w:sz w:val="24"/>
                <w:szCs w:val="24"/>
                <w:u w:val="none"/>
                <w:lang w:val="en-US" w:eastAsia="zh-CN" w:bidi="ar"/>
              </w:rPr>
            </w:r>
            <w:r/>
          </w:p>
          <w:p>
            <w:pPr>
              <w:pStyle w:val="778"/>
              <w:ind w:left="0" w:right="0"/>
              <w:keepLines w:val="0"/>
              <w:keepNext w:val="0"/>
              <w:pageBreakBefore w:val="0"/>
              <w:rPr>
                <w:rFonts w:hint="eastAsia" w:ascii="仿宋" w:hAnsi="仿宋" w:eastAsia="仿宋" w:cs="仿宋"/>
                <w:b w:val="0"/>
                <w:bCs w:val="0"/>
                <w:i w:val="0"/>
                <w:iCs w:val="0"/>
                <w:color w:val="auto"/>
                <w:sz w:val="24"/>
                <w:szCs w:val="24"/>
                <w:u w:val="none"/>
                <w:lang w:val="en-US" w:eastAsia="zh-CN" w:bidi="ar"/>
              </w:rPr>
            </w:pPr>
            <w:r>
              <w:rPr>
                <w:rFonts w:hint="eastAsia" w:ascii="仿宋" w:hAnsi="仿宋" w:eastAsia="仿宋" w:cs="仿宋"/>
                <w:b w:val="0"/>
                <w:bCs w:val="0"/>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89535</wp:posOffset>
                      </wp:positionH>
                      <wp:positionV relativeFrom="paragraph">
                        <wp:posOffset>169545</wp:posOffset>
                      </wp:positionV>
                      <wp:extent cx="1092200" cy="1355725"/>
                      <wp:effectExtent l="0" t="0" r="12700" b="15875"/>
                      <wp:wrapNone/>
                      <wp:docPr id="5" name="图片_4"/>
                      <wp:cNvGraphicFramePr/>
                      <a:graphic xmlns:a="http://schemas.openxmlformats.org/drawingml/2006/main">
                        <a:graphicData uri="http://schemas.openxmlformats.org/drawingml/2006/picture">
                          <pic:pic xmlns:pic="http://schemas.openxmlformats.org/drawingml/2006/picture">
                            <pic:nvPicPr>
                              <pic:cNvPr id="2" name="图片_4"/>
                              <pic:cNvPicPr/>
                              <pic:nvPr/>
                            </pic:nvPicPr>
                            <pic:blipFill>
                              <a:blip r:embed="rId15"/>
                              <a:stretch/>
                            </pic:blipFill>
                            <pic:spPr bwMode="auto">
                              <a:xfrm>
                                <a:off x="0" y="0"/>
                                <a:ext cx="1092200" cy="135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7.0pt;mso-position-horizontal:absolute;mso-position-vertical-relative:text;margin-top:13.3pt;mso-position-vertical:absolute;width:86.0pt;height:106.8pt;mso-wrap-distance-left:9.0pt;mso-wrap-distance-top:0.0pt;mso-wrap-distance-right:9.0pt;mso-wrap-distance-bottom:0.0pt;" stroked="f">
                      <v:path textboxrect="0,0,0,0"/>
                      <v:imagedata r:id="rId15" o:title=""/>
                    </v:shape>
                  </w:pict>
                </mc:Fallback>
              </mc:AlternateContent>
            </w:r>
            <w:r/>
          </w:p>
          <w:p>
            <w:pPr>
              <w:pStyle w:val="778"/>
              <w:ind w:left="0" w:right="0"/>
              <w:keepLines w:val="0"/>
              <w:keepNext w:val="0"/>
              <w:pageBreakBefore w:val="0"/>
              <w:rPr>
                <w:rFonts w:hint="eastAsia" w:ascii="仿宋" w:hAnsi="仿宋" w:eastAsia="仿宋" w:cs="仿宋"/>
                <w:b w:val="0"/>
                <w:bCs w:val="0"/>
                <w:i w:val="0"/>
                <w:iCs w:val="0"/>
                <w:color w:val="auto"/>
                <w:sz w:val="24"/>
                <w:szCs w:val="24"/>
                <w:u w:val="none"/>
                <w:lang w:val="en-US" w:eastAsia="zh-CN" w:bidi="ar"/>
              </w:rPr>
            </w:pPr>
            <w:r>
              <w:rPr>
                <w:rFonts w:hint="eastAsia" w:ascii="仿宋" w:hAnsi="仿宋" w:eastAsia="仿宋" w:cs="仿宋"/>
                <w:b w:val="0"/>
                <w:bCs w:val="0"/>
                <w:i w:val="0"/>
                <w:iCs w:val="0"/>
                <w:color w:val="auto"/>
                <w:sz w:val="24"/>
                <w:szCs w:val="24"/>
                <w:u w:val="none"/>
                <w:lang w:val="en-US" w:eastAsia="zh-CN" w:bidi="ar"/>
              </w:rPr>
            </w:r>
            <w:r/>
          </w:p>
          <w:p>
            <w:pPr>
              <w:pStyle w:val="778"/>
              <w:ind w:left="0" w:right="0"/>
              <w:keepLines w:val="0"/>
              <w:keepNext w:val="0"/>
              <w:pageBreakBefore w:val="0"/>
              <w:rPr>
                <w:rFonts w:hint="eastAsia" w:ascii="仿宋" w:hAnsi="仿宋" w:eastAsia="仿宋" w:cs="仿宋"/>
                <w:b w:val="0"/>
                <w:bCs w:val="0"/>
                <w:i w:val="0"/>
                <w:iCs w:val="0"/>
                <w:color w:val="auto"/>
                <w:sz w:val="24"/>
                <w:szCs w:val="24"/>
                <w:u w:val="none"/>
                <w:lang w:val="en-US" w:eastAsia="zh-CN" w:bidi="ar"/>
              </w:rPr>
            </w:pPr>
            <w:r>
              <w:rPr>
                <w:rFonts w:hint="eastAsia" w:ascii="仿宋" w:hAnsi="仿宋" w:eastAsia="仿宋" w:cs="仿宋"/>
                <w:b w:val="0"/>
                <w:bCs w:val="0"/>
                <w:i w:val="0"/>
                <w:iCs w:val="0"/>
                <w:color w:val="auto"/>
                <w:sz w:val="24"/>
                <w:szCs w:val="24"/>
                <w:u w:val="none"/>
                <w:lang w:val="en-US" w:eastAsia="zh-CN" w:bidi="ar"/>
              </w:rPr>
            </w:r>
            <w:r/>
          </w:p>
          <w:p>
            <w:pPr>
              <w:pStyle w:val="778"/>
              <w:ind w:left="0" w:right="0"/>
              <w:keepLines w:val="0"/>
              <w:keepNext w:val="0"/>
              <w:pageBreakBefore w:val="0"/>
              <w:rPr>
                <w:rFonts w:hint="eastAsia" w:ascii="仿宋" w:hAnsi="仿宋" w:eastAsia="仿宋" w:cs="仿宋"/>
                <w:b w:val="0"/>
                <w:bCs w:val="0"/>
                <w:i w:val="0"/>
                <w:iCs w:val="0"/>
                <w:color w:val="auto"/>
                <w:sz w:val="24"/>
                <w:szCs w:val="24"/>
                <w:u w:val="none"/>
                <w:lang w:val="en-US" w:eastAsia="zh-CN" w:bidi="ar"/>
              </w:rPr>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numPr>
                <w:ilvl w:val="0"/>
                <w:numId w:val="6"/>
              </w:numPr>
              <w:ind w:left="0" w:right="0"/>
              <w:jc w:val="left"/>
              <w:keepLines w:val="0"/>
              <w:keepNext w:val="0"/>
              <w:pageBreakBefore w:val="0"/>
              <w:spacing w:line="240" w:lineRule="auto"/>
              <w:widowControl/>
              <w:rPr>
                <w:rStyle w:val="1030"/>
                <w:rFonts w:hint="eastAsia" w:ascii="仿宋" w:hAnsi="仿宋" w:eastAsia="仿宋" w:cs="仿宋"/>
                <w:b w:val="0"/>
                <w:bCs w:val="0"/>
                <w:color w:val="auto"/>
                <w:sz w:val="24"/>
                <w:szCs w:val="24"/>
                <w:lang w:val="en-US" w:eastAsia="zh-CN" w:bidi="ar"/>
              </w:rPr>
              <w:suppressLineNumbers w:val="0"/>
            </w:pPr>
            <w:r>
              <w:rPr>
                <w:rStyle w:val="1030"/>
                <w:rFonts w:hint="eastAsia" w:ascii="仿宋" w:hAnsi="仿宋" w:eastAsia="仿宋" w:cs="仿宋"/>
                <w:b w:val="0"/>
                <w:bCs w:val="0"/>
                <w:color w:val="auto"/>
                <w:sz w:val="24"/>
                <w:szCs w:val="24"/>
                <w:lang w:val="en-US" w:eastAsia="zh-CN" w:bidi="ar"/>
              </w:rPr>
              <w:t xml:space="preserve">阅览桌尺寸：1500*900*750（四人位）；桌面采用25mm三聚氰胺板，桌架采用≥40*40*1.2mm钢管，表面喷塑，颜色由采购人选定。</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2、三聚氰胺板：静曲强度≥18MPa，弹性模量≥3000MPa；2h吸水厚度膨胀率≤6%；板面握螺钉力≥1250N，板边握螺钉力≥1000N；甲醛释放量（1m³气候箱法）≤0.05mg/m³；抑菌率（肺炎克雷伯氏菌、铜绿假单胞菌、肺炎链球菌）≥99.9％（培养24h）；防霉菌等级（桔灰青霉、马氏拟青霉、黑曲霉）0级（不长）；防静电性能；氨释放量(干燥器法)未检出。</w:t>
            </w:r>
            <w:r>
              <w:rPr>
                <w:rStyle w:val="1030"/>
                <w:rFonts w:hint="eastAsia" w:ascii="仿宋" w:hAnsi="仿宋" w:eastAsia="仿宋" w:cs="仿宋"/>
                <w:b w:val="0"/>
                <w:bCs w:val="0"/>
                <w:color w:val="auto"/>
                <w:sz w:val="24"/>
                <w:szCs w:val="24"/>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3、</w:t>
            </w:r>
            <w:r>
              <w:rPr>
                <w:rStyle w:val="1030"/>
                <w:rFonts w:hint="eastAsia" w:ascii="仿宋" w:hAnsi="仿宋" w:eastAsia="仿宋" w:cs="仿宋"/>
                <w:b w:val="0"/>
                <w:bCs w:val="0"/>
                <w:color w:val="auto"/>
                <w:sz w:val="24"/>
                <w:szCs w:val="24"/>
                <w:highlight w:val="none"/>
                <w:lang w:val="en-US" w:eastAsia="zh-CN" w:bidi="ar"/>
              </w:rPr>
              <w:t xml:space="preserve">ABS封边条</w:t>
            </w:r>
            <w:r>
              <w:rPr>
                <w:rStyle w:val="1030"/>
                <w:rFonts w:hint="eastAsia" w:ascii="仿宋" w:hAnsi="仿宋" w:eastAsia="仿宋" w:cs="仿宋"/>
                <w:b w:val="0"/>
                <w:bCs w:val="0"/>
                <w:color w:val="auto"/>
                <w:sz w:val="24"/>
                <w:szCs w:val="24"/>
                <w:lang w:val="en-US" w:eastAsia="zh-CN" w:bidi="ar"/>
              </w:rPr>
              <w:t xml:space="preserve">：理化性能:塑料封边条：耐干热性无龟裂、无鼓泡，耐磨性磨30r后无露底现象，耐开裂性(耐龟裂性)1级，耐老化性无开裂，耐冷热循环性无龟裂、无鼓泡、无变色、无起皱，耐光色牢度（</w:t>
            </w:r>
            <w:r>
              <w:rPr>
                <w:rStyle w:val="1030"/>
                <w:rFonts w:hint="eastAsia" w:ascii="仿宋" w:hAnsi="仿宋" w:eastAsia="仿宋" w:cs="仿宋"/>
                <w:b w:val="0"/>
                <w:bCs w:val="0"/>
                <w:color w:val="auto"/>
                <w:sz w:val="24"/>
                <w:szCs w:val="24"/>
                <w:lang w:val="en-US" w:eastAsia="zh-CN" w:bidi="ar"/>
              </w:rPr>
              <w:t xml:space="preserve">灰色样卡）4-5级；塑料封边条有害物质限量：多溴联苯(PBB)、多溴联苯醚(PBDE)、甲醛释放量、可迁移元素（可溶性重金属）（铅(Pb)、镉(Cd)、铬(Cr)、汞(Hg)、砷(As)、钡（Ba)、锑（Sb)、硒(se）、邻苯二甲酸酯(DBP、BBP、DEHP、DNOP、DINP和DIDP)的总量%均未检出；多环芳烃：16种多环芳烃(PAH)总量未检出；灰分的测定：灰分或硫酸化灰分质量0.2%；弯曲强度≥110MPa；维卡软化温度（VST）≥130℃；吸水性≤0.213%；拉伸性能：拉伸强度≥35MPa.</w:t>
            </w:r>
            <w:r/>
          </w:p>
          <w:p>
            <w:pPr>
              <w:numPr>
                <w:ilvl w:val="0"/>
                <w:numId w:val="0"/>
              </w:numPr>
              <w:ind w:left="0" w:right="0"/>
              <w:jc w:val="left"/>
              <w:keepLines w:val="0"/>
              <w:keepNext w:val="0"/>
              <w:pageBreakBefore w:val="0"/>
              <w:spacing w:line="240" w:lineRule="auto"/>
              <w:widowControl/>
              <w:rPr>
                <w:rStyle w:val="1030"/>
                <w:rFonts w:hint="eastAsia" w:ascii="仿宋" w:hAnsi="仿宋" w:eastAsia="仿宋" w:cs="仿宋"/>
                <w:b w:val="0"/>
                <w:bCs w:val="0"/>
                <w:color w:val="auto"/>
                <w:sz w:val="24"/>
                <w:szCs w:val="24"/>
                <w:lang w:val="en-US" w:eastAsia="zh-CN" w:bidi="ar"/>
              </w:rPr>
              <w:suppressLineNumbers w:val="0"/>
            </w:pPr>
            <w:r>
              <w:rPr>
                <w:rStyle w:val="1030"/>
                <w:rFonts w:hint="eastAsia" w:ascii="仿宋" w:hAnsi="仿宋" w:eastAsia="仿宋" w:cs="仿宋"/>
                <w:b w:val="0"/>
                <w:bCs w:val="0"/>
                <w:color w:val="auto"/>
                <w:sz w:val="24"/>
                <w:szCs w:val="24"/>
                <w:lang w:val="en-US" w:eastAsia="zh-CN" w:bidi="ar"/>
              </w:rPr>
              <w:t xml:space="preserve">4、钢管：</w:t>
            </w:r>
            <w:r>
              <w:rPr>
                <w:rStyle w:val="1030"/>
                <w:rFonts w:hint="eastAsia" w:ascii="仿宋" w:hAnsi="仿宋" w:eastAsia="仿宋" w:cs="仿宋"/>
                <w:b w:val="0"/>
                <w:bCs w:val="0"/>
                <w:color w:val="auto"/>
                <w:sz w:val="24"/>
                <w:szCs w:val="24"/>
                <w:lang w:val="en-US" w:eastAsia="zh-CN" w:bidi="ar"/>
              </w:rPr>
              <w:t xml:space="preserve">金属喷漆（塑）涂层硬度≥6H；耐腐蚀300h内，无鼓泡产生，300h后，无锈迹、剥落、起皱、变色和失光等现象；附着力0级；乙酸盐雾试验(ASS)连续喷雾≥600h，镀(涂)层对基体的保护等级：无锈点，10级；镀(涂)层本身耐腐蚀等级：无锈点，10级；抗拉强度Rm:≥400MPa；规定塑性延伸强度Rp0.2：≥261MPa；断后伸长率A80mm：≥28%；耐霉菌性等级（黑曲霉）0级；中性盐雾试验（NSS)连续喷雾≥600h，镀(涂)层对基体的保护等级：无锈点，10级；镀(涂)层本身耐腐蚀等级：无锈点，10级.</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5、▲抗菌防霉粉末涂料：I型I类热固性粉末涂料的要求：外观（色泽均匀，无异物，呈松散粉末状）；筛余物(125μm或商定)全部通过；胶化时间31；粒径分布42μm~53μm；流动性93；密度2.1；涂膜外观正常；附着力（干附着力、沸水附着力、湿附着力）</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1级；铅笔硬度(内聚破坏中擦伤)</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5H；耐磨性(750g/500r)</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40；耐酸性[3%(质量分数)盐酸溶液]</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240h无异常；耐碱性[5%(质量分数)氢氧化钠溶液]室内用</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168h无异常；耐沸水性(</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2h)无异常；耐盐雾性（中性）划痕处单向腐蚀蔓延宽度</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0.8mm，未划痕区无起泡、生锈、开裂、剥落等异常现象；耐湿性室（内用）无异常；耐人工气候老化性（室外用A类）变色0级，失光0级，无粉化、起泡开裂、剥落等异常现象。</w:t>
            </w:r>
            <w:r/>
          </w:p>
          <w:p>
            <w:pPr>
              <w:numPr>
                <w:ilvl w:val="0"/>
                <w:numId w:val="0"/>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Style w:val="1030"/>
                <w:rFonts w:hint="eastAsia" w:ascii="仿宋" w:hAnsi="仿宋" w:eastAsia="仿宋" w:cs="仿宋"/>
                <w:b w:val="0"/>
                <w:bCs w:val="0"/>
                <w:color w:val="auto"/>
                <w:sz w:val="24"/>
                <w:szCs w:val="24"/>
                <w:lang w:val="en-US" w:eastAsia="zh-CN" w:bidi="ar"/>
              </w:rPr>
              <w:t xml:space="preserve">有害物质限量：总铅(Pb)含量(限色漆、腻子和醇酸清漆)未检出；可溶性重金属含量限色漆腻子和醇酸清漆)铅未检出，镉未检出，铬未检出，汞未检出。抗菌涂料抗菌效果（抗细菌性能</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99.9%(培养</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24h)）；抗细菌性能（抗细菌率</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99.9%(培养</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24h)）；抗霉菌性能（长霉等级0级(不长，显微镜放大50倍观察)）。</w:t>
            </w:r>
            <w:r>
              <w:rPr>
                <w:rStyle w:val="1101"/>
                <w:rFonts w:hint="eastAsia" w:ascii="仿宋" w:hAnsi="仿宋" w:eastAsia="仿宋" w:cs="仿宋"/>
                <w:b/>
                <w:bCs/>
                <w:color w:val="ff0000"/>
                <w:sz w:val="24"/>
                <w:szCs w:val="24"/>
                <w:lang w:val="en-US" w:eastAsia="zh-CN" w:bidi="ar"/>
              </w:rPr>
              <w:t xml:space="preserve">【须提供检验检测机构出具、带有 CMA 资质标识的检验报告扫描件并加盖单位公章上传】</w:t>
            </w:r>
            <w:r>
              <w:rPr>
                <w:rStyle w:val="1030"/>
                <w:rFonts w:hint="eastAsia" w:ascii="仿宋" w:hAnsi="仿宋" w:eastAsia="仿宋" w:cs="仿宋"/>
                <w:b/>
                <w:bCs/>
                <w:color w:val="ff0000"/>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6、锌合金连接件：产品表面涂饰层/覆面材料理化性能：金属喷漆(塑)涂层硬度</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6H；乙酸盐雾试验(ASS)连续喷雾≥600h，镀(涂)层对基体的保护等级：无锈点，10级；镀(涂)层本身耐腐蚀等级：无锈点，10级；耐霉菌性等级（短</w:t>
            </w:r>
            <w:r>
              <w:rPr>
                <w:rStyle w:val="1030"/>
                <w:rFonts w:hint="eastAsia" w:ascii="仿宋" w:hAnsi="仿宋" w:eastAsia="仿宋" w:cs="仿宋"/>
                <w:b w:val="0"/>
                <w:bCs w:val="0"/>
                <w:color w:val="auto"/>
                <w:sz w:val="24"/>
                <w:szCs w:val="24"/>
                <w:lang w:val="en-US" w:eastAsia="zh-CN" w:bidi="ar"/>
              </w:rPr>
              <w:t xml:space="preserve">柄帚霉）0级；主要尺寸与角度：连接件尺寸满足要求，锁紧角度154°；理化性能金属漆膜耐腐蚀：100h内，无气泡产生；100h后，无锈迹、剥落、起皱、变色和失光等现象；力学性能：三合一偏心连接件偏心体抗压强度≥320N，三合一偏心连接件预埋螺母抗拉强度≥652N，三合一偏心连接件中连接螺杆螺纹与预埋螺母的抗拉强度≥1200N，三合一偏心连接件中偏心体与连接螺杆的扭矩≥15.2N·m；中性盐雾试验（NSS)连续喷雾≥600h，镀(涂)层对基体的保护等级：无锈点，10级；镀(涂)层本身耐腐蚀等级：无锈点，10级；</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7、阅览椅饰面：采用优质网布：游离甲醛：≤20mg/kg；纺</w:t>
            </w:r>
            <w:r>
              <w:rPr>
                <w:rStyle w:val="1030"/>
                <w:rFonts w:hint="eastAsia" w:ascii="仿宋" w:hAnsi="仿宋" w:eastAsia="仿宋" w:cs="仿宋"/>
                <w:b w:val="0"/>
                <w:bCs w:val="0"/>
                <w:color w:val="auto"/>
                <w:sz w:val="24"/>
                <w:szCs w:val="24"/>
                <w:lang w:val="en-US" w:eastAsia="zh-CN" w:bidi="ar"/>
              </w:rPr>
              <w:t xml:space="preserve">织产品中有害物质限制要求：氯化苯酚及邻苯基苯酚：五氯苯酚未≤0.02mg/kg、四氯苯酚≤0.05mg/kg、邻苯基苯酚≤0.1mg/kg；有害染料：苯胺≤5mg/kg；耐磨性能&gt;70000；抗引燃特性-阴燃的香烟参照GB 17927.1-2011方法，未观察到试样表面或内部出现任何续燃、阴燃现象,评定该试样为阻燃I级,通过香烟抗引燃特性试验；抗引燃特性一模拟火柴火焰：参照GB 17927.22011方法，未观察到试样表面或内部出现任何续燃、阴燃现象，评定该试样为阻燃II级，通过模拟火柴火焰抗引燃特性试验。</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highlight w:val="none"/>
                <w:lang w:val="en-US" w:eastAsia="zh-CN" w:bidi="ar"/>
              </w:rPr>
              <w:t xml:space="preserve">8、阻燃</w:t>
            </w:r>
            <w:r>
              <w:rPr>
                <w:rStyle w:val="1030"/>
                <w:rFonts w:hint="eastAsia" w:ascii="仿宋" w:hAnsi="仿宋" w:eastAsia="仿宋" w:cs="仿宋"/>
                <w:b w:val="0"/>
                <w:bCs w:val="0"/>
                <w:color w:val="auto"/>
                <w:sz w:val="24"/>
                <w:szCs w:val="24"/>
                <w:lang w:val="en-US" w:eastAsia="zh-CN" w:bidi="ar"/>
              </w:rPr>
              <w:t xml:space="preserve">海绵：燃烧性能：水平燃烧HF-1级；拉伸强度：</w:t>
            </w:r>
            <w:r>
              <w:rPr>
                <w:rStyle w:val="1030"/>
                <w:rFonts w:hint="eastAsia" w:ascii="仿宋" w:hAnsi="仿宋" w:eastAsia="仿宋" w:cs="仿宋"/>
                <w:b w:val="0"/>
                <w:bCs w:val="0"/>
                <w:color w:val="auto"/>
                <w:sz w:val="24"/>
                <w:szCs w:val="24"/>
                <w:lang w:val="en-US" w:eastAsia="zh-CN" w:bidi="ar"/>
              </w:rPr>
              <w:t xml:space="preserve">≥103kPa；断裂伸长率：≤136%；表面密度：≥36kg/m³；抗引燃特性-阴燃的香烟：参照GB 17927.1-2011方法，未观察到试样表面或内部出现任何续燃、阴燃现象,评定该试样为阻燃I级,通过香烟抗引燃特性试验；抗引燃特性一模拟火柴火焰：参照GB 17927.2-2011方法，未观察到试样表面或内部出现任何续燃、阴燃现象，评定该试样为阻燃II级，通过模拟火柴火焰抗引燃特性试验；恒定负荷反复压陷疲劳性能：恒定负荷反复压陷疲劳后40%压陷硬度损失值15%；电器、家具制品用泡沫塑料燃烧性能等级B1级。</w:t>
            </w:r>
            <w:r>
              <w:rPr>
                <w:rStyle w:val="1101"/>
                <w:rFonts w:hint="eastAsia" w:ascii="仿宋" w:hAnsi="仿宋" w:eastAsia="仿宋" w:cs="仿宋"/>
                <w:b w:val="0"/>
                <w:bCs w:val="0"/>
                <w:color w:val="auto"/>
                <w:sz w:val="24"/>
                <w:szCs w:val="24"/>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12</w:t>
            </w:r>
            <w:r/>
          </w:p>
        </w:tc>
      </w:tr>
      <w:tr>
        <w:trPr>
          <w:jc w:val="center"/>
          <w:trHeight w:val="667"/>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阅览桌椅</w:t>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cyan"/>
                <w:u w:val="none"/>
                <w:lang w:val="en-US" w:eastAsia="zh-CN" w:bidi="ar"/>
              </w:rPr>
              <w:suppressLineNumbers w:val="0"/>
            </w:pPr>
            <w:r>
              <w:rPr>
                <w:rFonts w:hint="eastAsia" w:ascii="仿宋" w:hAnsi="仿宋" w:eastAsia="仿宋" w:cs="仿宋"/>
                <w:b w:val="0"/>
                <w:bCs w:val="0"/>
                <w:i w:val="0"/>
                <w:iCs w:val="0"/>
                <w:color w:val="auto"/>
                <w:sz w:val="24"/>
                <w:szCs w:val="24"/>
                <w:highlight w:val="cyan"/>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27305</wp:posOffset>
                      </wp:positionH>
                      <wp:positionV relativeFrom="paragraph">
                        <wp:posOffset>101600</wp:posOffset>
                      </wp:positionV>
                      <wp:extent cx="1063625" cy="784860"/>
                      <wp:effectExtent l="0" t="0" r="3175" b="15240"/>
                      <wp:wrapNone/>
                      <wp:docPr id="6" name="图片_6"/>
                      <wp:cNvGraphicFramePr/>
                      <a:graphic xmlns:a="http://schemas.openxmlformats.org/drawingml/2006/main">
                        <a:graphicData uri="http://schemas.openxmlformats.org/drawingml/2006/picture">
                          <pic:pic xmlns:pic="http://schemas.openxmlformats.org/drawingml/2006/picture">
                            <pic:nvPicPr>
                              <pic:cNvPr id="23" name="图片_6"/>
                              <pic:cNvPicPr/>
                              <pic:nvPr/>
                            </pic:nvPicPr>
                            <pic:blipFill>
                              <a:blip r:embed="rId16"/>
                              <a:stretch/>
                            </pic:blipFill>
                            <pic:spPr bwMode="auto">
                              <a:xfrm>
                                <a:off x="0" y="0"/>
                                <a:ext cx="1063625" cy="784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2.1pt;mso-position-horizontal:absolute;mso-position-vertical-relative:text;margin-top:8.0pt;mso-position-vertical:absolute;width:83.8pt;height:61.8pt;mso-wrap-distance-left:9.0pt;mso-wrap-distance-top:0.0pt;mso-wrap-distance-right:9.0pt;mso-wrap-distance-bottom:0.0pt;" stroked="f">
                      <v:path textboxrect="0,0,0,0"/>
                      <v:imagedata r:id="rId16" o:title=""/>
                    </v:shape>
                  </w:pict>
                </mc:Fallback>
              </mc:AlternateContent>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highlight w:val="cyan"/>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184150</wp:posOffset>
                      </wp:positionH>
                      <wp:positionV relativeFrom="paragraph">
                        <wp:posOffset>193040</wp:posOffset>
                      </wp:positionV>
                      <wp:extent cx="690880" cy="956310"/>
                      <wp:effectExtent l="0" t="0" r="13970" b="15240"/>
                      <wp:wrapNone/>
                      <wp:docPr id="7" name="图片_7"/>
                      <wp:cNvGraphicFramePr/>
                      <a:graphic xmlns:a="http://schemas.openxmlformats.org/drawingml/2006/main">
                        <a:graphicData uri="http://schemas.openxmlformats.org/drawingml/2006/picture">
                          <pic:pic xmlns:pic="http://schemas.openxmlformats.org/drawingml/2006/picture">
                            <pic:nvPicPr>
                              <pic:cNvPr id="24" name="图片_7"/>
                              <pic:cNvPicPr/>
                              <pic:nvPr/>
                            </pic:nvPicPr>
                            <pic:blipFill>
                              <a:blip r:embed="rId17"/>
                              <a:stretch/>
                            </pic:blipFill>
                            <pic:spPr bwMode="auto">
                              <a:xfrm>
                                <a:off x="0" y="0"/>
                                <a:ext cx="690880" cy="956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14.5pt;mso-position-horizontal:absolute;mso-position-vertical-relative:text;margin-top:15.2pt;mso-position-vertical:absolute;width:54.4pt;height:75.3pt;mso-wrap-distance-left:9.0pt;mso-wrap-distance-top:0.0pt;mso-wrap-distance-right:9.0pt;mso-wrap-distance-bottom:0.0pt;" stroked="f">
                      <v:path textboxrect="0,0,0,0"/>
                      <v:imagedata r:id="rId17" o:title=""/>
                    </v:shape>
                  </w:pict>
                </mc:Fallback>
              </mc:AlternateContent>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SA"/>
              </w:rPr>
              <w:suppressLineNumbers w:val="0"/>
            </w:pPr>
            <w:r>
              <w:rPr>
                <w:rStyle w:val="1030"/>
                <w:rFonts w:hint="eastAsia" w:ascii="仿宋" w:hAnsi="仿宋" w:eastAsia="仿宋" w:cs="仿宋"/>
                <w:b w:val="0"/>
                <w:bCs w:val="0"/>
                <w:color w:val="auto"/>
                <w:sz w:val="24"/>
                <w:szCs w:val="24"/>
                <w:lang w:val="en-US" w:eastAsia="zh-CN" w:bidi="ar"/>
              </w:rPr>
              <w:t xml:space="preserve">1、阅览桌尺寸：1500*900*750（四人位）；桌面、椅面采用25mm三聚氰胺板，桌架采用40*40*1.2mm钢管，椅子采用25*25*1.2mm钢管，表面喷塑，颜色由采购人选定。</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2、三聚氰胺板：静曲强度≥18MPa，弹性模量≥3000MPa；2h吸水厚度膨胀率≤6%；板面握螺钉力≥1250N，板边握螺钉力≥1000N；甲醛释放量（1m³气候箱法）≤0.05mg/m³；抑菌率（肺炎克雷伯氏菌、铜绿假单胞菌、肺炎链球菌）≥99.9％（培养24h）；防霉菌等级（桔灰青霉、马氏拟青霉、黑曲霉）0级（不长）；防静电性能；氨释放量(干燥器法)未检出。板面平整无颗粒、气泡、渣点，颜色均匀，环保无毒害无气味，光洁平滑；</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3、ABS封边条：理化性能:塑料封边条：耐干热性无龟裂、无鼓泡，耐磨性磨30r后无露底现象，耐开裂性(耐龟裂性)1级，耐老化性无开裂，耐冷热循环性无龟裂、无鼓泡、无变色、无起皱，耐光色牢度（灰色样卡）4-</w:t>
            </w:r>
            <w:r>
              <w:rPr>
                <w:rStyle w:val="1030"/>
                <w:rFonts w:hint="eastAsia" w:ascii="仿宋" w:hAnsi="仿宋" w:eastAsia="仿宋" w:cs="仿宋"/>
                <w:b w:val="0"/>
                <w:bCs w:val="0"/>
                <w:color w:val="auto"/>
                <w:sz w:val="24"/>
                <w:szCs w:val="24"/>
                <w:lang w:val="en-US" w:eastAsia="zh-CN" w:bidi="ar"/>
              </w:rPr>
              <w:t xml:space="preserve">5级；塑料封边条有害物质限量：多溴联苯(PBB)、多溴联苯醚(PBDE)、甲醛释放量、可迁移元素（可溶性重金属）（铅(Pb)、镉(Cd)、铬(Cr)、汞(Hg)、砷(As)、钡（Ba)、锑（Sb)、硒(se）、邻苯二甲酸酯(DBP、BBP、DEHP、DNOP、DINP和DIDP)的总量%、氯乙烯单体、均未检出；多环芳烃：16种多环芳烃(PAH)总量未检出；灰分的测定：灰分或硫酸化灰分质量0.2%；弯曲强度≥110MPa；维卡软化温度（VST）≥130℃；吸水性≤0.213%；拉伸性能：拉伸强度≥35MPa.</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4、钢管：金属喷漆（塑）涂层硬度≥6H；耐腐蚀</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300h内，无鼓泡产生，</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300h后，无锈迹、剥落、起皱、变色和失光等现象；附着力0级；乙酸盐雾试验(ASS)连续喷雾≥600h，镀(涂)层对基体的保护等级：无锈点，10级；镀(涂)层本身耐腐蚀等级：无锈点，10级；抗拉强度Rm:≥400MPa；规定塑性延伸强度Rp0.2：≥261MPa；断后伸长率A80mm：≥28%；耐霉菌性等级（黑曲霉）0级；中性盐雾试验（NSS)连续喷雾≥600h，镀(涂)层对基体的保护等级：无锈点，10级；镀(涂)层本身耐腐蚀等级：无锈点，10级.</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5、</w:t>
            </w:r>
            <w:r>
              <w:rPr>
                <w:rStyle w:val="1034"/>
                <w:rFonts w:hint="eastAsia" w:ascii="仿宋" w:hAnsi="仿宋" w:eastAsia="仿宋" w:cs="仿宋"/>
                <w:b w:val="0"/>
                <w:bCs w:val="0"/>
                <w:color w:val="auto"/>
                <w:sz w:val="24"/>
                <w:szCs w:val="24"/>
                <w:lang w:val="en-US" w:eastAsia="zh-CN" w:bidi="ar"/>
              </w:rPr>
              <w:t xml:space="preserve">抗菌防霉粉末涂料：I型I类热固性粉末涂料的要求：外观（色泽均匀，无异物，呈松散粉末状）；筛余物(125μm或商定)全部通过；胶化时间31；粒径分布42μm~53μm；流动性93；密度2.1；涂膜外观正常；附着力（干附着力、沸水附着力、湿附着力）</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1级；铅笔硬度(内聚破坏中擦伤)</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5H；耐磨性(750g/500r)</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40；耐酸性[3%(质量分数)盐酸溶液]</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240h无异常；耐碱性[5%(质量分数)氢氧化钠溶液]室内用</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168h无异常；耐沸水性(</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2h)无异常；耐盐雾性（中性）划痕处单向腐蚀蔓延宽度</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0.8mm，未划痕区无起泡、生锈、开裂、剥落等异常现象；耐湿性室（内用）无异常；耐人工气候老化性（室外用A类）变色0级，失光0级，无粉化、起泡开裂、剥落等异常现象。有害物质限量：总铅(Pb)含量(限色漆、腻子和醇酸清漆)未检出；可溶性重金属含量限色漆腻子和醇酸清漆)铅未检出，镉未检出，铬未检出，汞未检出。抗菌涂料抗菌效果（抗细菌性能</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99.9%(培养</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24h)）；抗细菌性能（抗细菌率</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99.9%(培养</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24h)）；抗霉菌性能（长霉等级0级(不长，显微镜放大50倍观察)）。</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6、▲锌合金连接件：产品表面涂饰层/覆面材料理化性能：金属喷漆(塑)涂层硬度</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6H；乙酸盐雾试验(ASS)连续喷雾≥600h，镀(涂)层对基体的保护等级：无锈点，10级；镀(涂)层本身耐腐蚀等级：无锈点，10级；耐霉菌性等级（短</w:t>
            </w:r>
            <w:r>
              <w:rPr>
                <w:rStyle w:val="1030"/>
                <w:rFonts w:hint="eastAsia" w:ascii="仿宋" w:hAnsi="仿宋" w:eastAsia="仿宋" w:cs="仿宋"/>
                <w:b w:val="0"/>
                <w:bCs w:val="0"/>
                <w:color w:val="auto"/>
                <w:sz w:val="24"/>
                <w:szCs w:val="24"/>
                <w:lang w:val="en-US" w:eastAsia="zh-CN" w:bidi="ar"/>
              </w:rPr>
              <w:t xml:space="preserve">柄帚霉）0级；主要尺寸与角度：连接件尺寸满足要求，锁紧角度154°；理化性能金属漆膜耐腐蚀：100h内，无气泡产生；100h后，无锈迹、剥落、起皱、变色和失光等现象；力学性能：三合一偏心连接件偏心体抗压强度≥320N，三合一偏心连接件预埋螺母抗拉强度≥652N，三合一偏心连接件中连接螺杆螺纹与预埋螺母的抗拉强度≥1200N，三合一偏心连接件中偏心体与连接螺杆的扭矩≥15.2N·m；中性盐雾试验（NSS)连续喷雾≥600h，镀(涂)层对基体的保护等级：无锈点，10级；镀(涂)层本身耐腐蚀等级：无锈点，10级；</w:t>
            </w:r>
            <w:r>
              <w:rPr>
                <w:rStyle w:val="1101"/>
                <w:rFonts w:hint="eastAsia" w:ascii="仿宋" w:hAnsi="仿宋" w:eastAsia="仿宋" w:cs="仿宋"/>
                <w:b/>
                <w:bCs/>
                <w:color w:val="ff0000"/>
                <w:sz w:val="24"/>
                <w:szCs w:val="24"/>
                <w:lang w:val="en-US" w:eastAsia="zh-CN" w:bidi="ar"/>
              </w:rPr>
              <w:t xml:space="preserve">【须提供检验检测机构出具、带有 CMA 资质标识的检验报告扫描件并加盖单位公章上传】</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75</w:t>
            </w:r>
            <w:r/>
          </w:p>
        </w:tc>
      </w:tr>
      <w:tr>
        <w:trPr>
          <w:jc w:val="center"/>
          <w:trHeight w:val="667"/>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开放式阅览桌椅</w:t>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61595</wp:posOffset>
                      </wp:positionH>
                      <wp:positionV relativeFrom="paragraph">
                        <wp:posOffset>19050</wp:posOffset>
                      </wp:positionV>
                      <wp:extent cx="923290" cy="1113155"/>
                      <wp:effectExtent l="0" t="0" r="10160" b="10795"/>
                      <wp:wrapNone/>
                      <wp:docPr id="8" name="图片_9"/>
                      <wp:cNvGraphicFramePr/>
                      <a:graphic xmlns:a="http://schemas.openxmlformats.org/drawingml/2006/main">
                        <a:graphicData uri="http://schemas.openxmlformats.org/drawingml/2006/picture">
                          <pic:pic xmlns:pic="http://schemas.openxmlformats.org/drawingml/2006/picture">
                            <pic:nvPicPr>
                              <pic:cNvPr id="8" name="图片_9"/>
                              <pic:cNvPicPr/>
                              <pic:nvPr/>
                            </pic:nvPicPr>
                            <pic:blipFill>
                              <a:blip r:embed="rId18"/>
                              <a:stretch/>
                            </pic:blipFill>
                            <pic:spPr bwMode="auto">
                              <a:xfrm>
                                <a:off x="0" y="0"/>
                                <a:ext cx="923290" cy="1113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3360;o:allowoverlap:true;o:allowincell:true;mso-position-horizontal-relative:text;margin-left:4.8pt;mso-position-horizontal:absolute;mso-position-vertical-relative:text;margin-top:1.5pt;mso-position-vertical:absolute;width:72.7pt;height:87.6pt;mso-wrap-distance-left:9.0pt;mso-wrap-distance-top:0.0pt;mso-wrap-distance-right:9.0pt;mso-wrap-distance-bottom:0.0pt;" stroked="f">
                      <v:path textboxrect="0,0,0,0"/>
                      <v:imagedata r:id="rId18" o:title=""/>
                    </v:shape>
                  </w:pict>
                </mc:Fallback>
              </mc:AlternateContent>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wp:posOffset>
                      </wp:positionH>
                      <wp:positionV relativeFrom="paragraph">
                        <wp:posOffset>654685</wp:posOffset>
                      </wp:positionV>
                      <wp:extent cx="1092200" cy="800100"/>
                      <wp:effectExtent l="0" t="0" r="12700" b="0"/>
                      <wp:wrapNone/>
                      <wp:docPr id="9" name="图片_8"/>
                      <wp:cNvGraphicFramePr/>
                      <a:graphic xmlns:a="http://schemas.openxmlformats.org/drawingml/2006/main">
                        <a:graphicData uri="http://schemas.openxmlformats.org/drawingml/2006/picture">
                          <pic:pic xmlns:pic="http://schemas.openxmlformats.org/drawingml/2006/picture">
                            <pic:nvPicPr>
                              <pic:cNvPr id="7" name="图片_8"/>
                              <pic:cNvPicPr/>
                              <pic:nvPr/>
                            </pic:nvPicPr>
                            <pic:blipFill>
                              <a:blip r:embed="rId19"/>
                              <a:stretch/>
                            </pic:blipFill>
                            <pic:spPr bwMode="auto">
                              <a:xfrm>
                                <a:off x="0" y="0"/>
                                <a:ext cx="1092200"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4384;o:allowoverlap:true;o:allowincell:true;mso-position-horizontal-relative:text;margin-left:-2.1pt;mso-position-horizontal:absolute;mso-position-vertical-relative:text;margin-top:51.5pt;mso-position-vertical:absolute;width:86.0pt;height:63.0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numPr>
                <w:ilvl w:val="0"/>
                <w:numId w:val="7"/>
              </w:numPr>
              <w:ind w:left="0" w:right="0"/>
              <w:jc w:val="left"/>
              <w:keepLines w:val="0"/>
              <w:keepNext w:val="0"/>
              <w:pageBreakBefore w:val="0"/>
              <w:spacing w:line="240" w:lineRule="auto"/>
              <w:widowControl/>
              <w:rPr>
                <w:rStyle w:val="1030"/>
                <w:rFonts w:hint="eastAsia" w:ascii="仿宋" w:hAnsi="仿宋" w:eastAsia="仿宋" w:cs="仿宋"/>
                <w:b w:val="0"/>
                <w:bCs w:val="0"/>
                <w:color w:val="auto"/>
                <w:sz w:val="24"/>
                <w:szCs w:val="24"/>
                <w:lang w:val="en-US" w:eastAsia="zh-CN" w:bidi="ar"/>
              </w:rPr>
              <w:suppressLineNumbers w:val="0"/>
            </w:pPr>
            <w:r>
              <w:rPr>
                <w:rStyle w:val="1030"/>
                <w:rFonts w:hint="eastAsia" w:ascii="仿宋" w:hAnsi="仿宋" w:eastAsia="仿宋" w:cs="仿宋"/>
                <w:b w:val="0"/>
                <w:bCs w:val="0"/>
                <w:color w:val="auto"/>
                <w:sz w:val="24"/>
                <w:szCs w:val="24"/>
                <w:lang w:val="en-US" w:eastAsia="zh-CN" w:bidi="ar"/>
              </w:rPr>
              <w:t xml:space="preserve">阅览桌尺寸：1500*1000*750（四人位）；桌面采用25mm三聚氰胺板，桌架采用50*50*1.2mm钢管，横梁30*50*1.2mm钢管，静电粉末喷涂，高温固化。智能阅读灯尺寸：产品尺寸1450*50*450MM，用料1.0MM优质冷轧钢板，磨砂白色喷涂工艺，整灯功率≥40W、色温：5000K、显色指数≥97,桌面平均照度＞650Lx。两个插座模组（包含2个五孔插座，2个USB快速充电）。</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2、三聚氰胺板：静曲强度≥18MPa，弹性模量≥3000MPa；2h吸水厚度膨胀率≤6%；板面握螺钉力≥1250N，板边握螺钉力≥1000N；甲醛释放量（1m³气候箱法）≤0.05mg/m³；抑菌率（肺炎克雷伯氏菌、铜绿假单胞菌、肺炎链球菌）≥99.9％（培养24h）；防霉菌等级（桔灰青霉、马氏拟青霉、黑曲霉）0级（不长）；防静电性能；氨释放量(干燥器法)未检出。板面平整无颗粒、气泡、渣点，颜色均匀，环保无毒害无气味，光洁平滑；</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3、ABS封边条：理化性能:塑料封边条：耐干热性无龟裂、无鼓泡，耐磨性磨30r后无露底现象，耐开裂性(耐龟裂性)1级，耐老化性无开裂，耐冷热循环性无龟裂、无鼓泡、无变色、无起皱，耐光色牢度（灰色样卡）4-</w:t>
            </w:r>
            <w:r>
              <w:rPr>
                <w:rStyle w:val="1030"/>
                <w:rFonts w:hint="eastAsia" w:ascii="仿宋" w:hAnsi="仿宋" w:eastAsia="仿宋" w:cs="仿宋"/>
                <w:b w:val="0"/>
                <w:bCs w:val="0"/>
                <w:color w:val="auto"/>
                <w:sz w:val="24"/>
                <w:szCs w:val="24"/>
                <w:lang w:val="en-US" w:eastAsia="zh-CN" w:bidi="ar"/>
              </w:rPr>
              <w:t xml:space="preserve">5级；塑料封边条有害物质限量：多溴联苯(PBB)、多溴联苯醚(PBDE)、甲醛释放量、可迁移元素（可溶性重金属）（铅(Pb)、镉(Cd)、铬(Cr)、汞(Hg)、砷(As)、钡（Ba)、锑（Sb)、硒(se）、邻苯二甲酸酯(DBP、BBP、DEHP、DNOP、DINP和DIDP)的总量%、氯乙烯单体、均未检出；多环芳烃：16种多环芳烃(PAH)总量未检出；灰分的测定：灰分或硫酸化灰分质量0.2%；弯曲强度≥110MPa；维卡软化温度（VST）≥130℃；吸水性≤0.213%；拉伸性能：拉伸强度≥35MPa.</w:t>
            </w:r>
            <w:r/>
          </w:p>
          <w:p>
            <w:pPr>
              <w:numPr>
                <w:ilvl w:val="0"/>
                <w:numId w:val="0"/>
              </w:numPr>
              <w:ind w:left="0" w:right="0"/>
              <w:jc w:val="left"/>
              <w:keepLines w:val="0"/>
              <w:keepNext w:val="0"/>
              <w:pageBreakBefore w:val="0"/>
              <w:spacing w:line="240" w:lineRule="auto"/>
              <w:widowControl/>
              <w:rPr>
                <w:rStyle w:val="1101"/>
                <w:rFonts w:hint="eastAsia" w:ascii="仿宋" w:hAnsi="仿宋" w:eastAsia="仿宋" w:cs="仿宋"/>
                <w:b/>
                <w:bCs/>
                <w:color w:val="ff0000"/>
                <w:sz w:val="24"/>
                <w:szCs w:val="24"/>
                <w:lang w:val="en-US" w:eastAsia="zh-CN" w:bidi="ar"/>
              </w:rPr>
              <w:suppressLineNumbers w:val="0"/>
            </w:pPr>
            <w:r>
              <w:rPr>
                <w:rStyle w:val="1030"/>
                <w:rFonts w:hint="eastAsia" w:ascii="仿宋" w:hAnsi="仿宋" w:eastAsia="仿宋" w:cs="仿宋"/>
                <w:b w:val="0"/>
                <w:bCs w:val="0"/>
                <w:color w:val="auto"/>
                <w:sz w:val="24"/>
                <w:szCs w:val="24"/>
                <w:lang w:val="en-US" w:eastAsia="zh-CN" w:bidi="ar"/>
              </w:rPr>
              <w:t xml:space="preserve">4、▲钢管：金属喷漆（塑）涂层硬度≥6H；耐腐蚀</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300h内，无鼓泡产生，</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300h后，无锈迹、剥落、起皱、变色和失光等现象；附着力0级；乙酸盐雾试验(ASS)连续喷雾</w:t>
            </w:r>
            <w:r>
              <w:rPr>
                <w:rStyle w:val="1034"/>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600h，镀(涂)层对基体的保护等级：无锈点，10级；镀(涂)层本身耐腐蚀等级：无锈点，10级；抗拉强度Rm:≥400MPa；规定塑性延伸强度Rp0.2：≥261MPa；断后伸长率A80mm：≥28%；耐霉菌性等级（黑曲霉）0级；中性盐雾试验（NSS)连续喷雾≥600h，镀(涂)层对基体的保护等级：无锈点，10级；镀(涂)层本身耐腐蚀等级：无锈点，10级。</w:t>
            </w:r>
            <w:r>
              <w:rPr>
                <w:rStyle w:val="1101"/>
                <w:rFonts w:hint="eastAsia" w:ascii="仿宋" w:hAnsi="仿宋" w:eastAsia="仿宋" w:cs="仿宋"/>
                <w:b/>
                <w:bCs/>
                <w:color w:val="ff0000"/>
                <w:sz w:val="24"/>
                <w:szCs w:val="24"/>
                <w:lang w:val="en-US" w:eastAsia="zh-CN" w:bidi="ar"/>
              </w:rPr>
              <w:t xml:space="preserve">【须提供检验检测机构出具、带有 CMA 资质标识的检验报告扫描件并加盖单位公章上传】</w:t>
            </w:r>
            <w:r/>
          </w:p>
          <w:p>
            <w:pPr>
              <w:numPr>
                <w:ilvl w:val="0"/>
                <w:numId w:val="0"/>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SA"/>
              </w:rPr>
              <w:suppressLineNumbers w:val="0"/>
            </w:pPr>
            <w:r>
              <w:rPr>
                <w:rStyle w:val="1030"/>
                <w:rFonts w:hint="eastAsia" w:ascii="仿宋" w:hAnsi="仿宋" w:eastAsia="仿宋" w:cs="仿宋"/>
                <w:b w:val="0"/>
                <w:bCs w:val="0"/>
                <w:color w:val="auto"/>
                <w:sz w:val="24"/>
                <w:szCs w:val="24"/>
                <w:lang w:val="en-US" w:eastAsia="zh-CN" w:bidi="ar"/>
              </w:rPr>
              <w:t xml:space="preserve">5、抗菌防霉粉末涂料：I型I类热固性粉末涂料的要求：外观（色泽均匀，无异物，呈松散粉末状）；筛余物(125μm或商定)全部通过；胶化时间31；粒径分布42μm~53μm；流动性93；密度2.1；涂膜外观正常；附着力（干附着力、沸水附着力、湿附着力）</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1级；铅笔硬度(内聚破坏中擦伤)≥5H；耐磨性(750g/500r)</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40；耐酸性[3%(质量分数)盐酸溶液]</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240h无异常；耐碱性[5%(质量分数)氢氧化钠溶液]室内用</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168h无异常；耐沸水性(</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2h)无异常；耐盐雾性（中性）划痕处单向腐蚀蔓延宽度</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0.8mm，未划痕区无起泡、生锈、开裂、剥落等异常现象；耐湿性室（内用）无异常；耐人工气候老化性（室外用A类）变色0级，失光0级，无粉化、起泡开裂、剥落等异常现象。有害物质限量：总铅(Pb)含量(限色漆、腻子和醇酸清漆)未检出；可溶性重金属含量限色漆腻子和醇酸清漆)铅未检出，镉未检出，铬未检出，汞未检出。抗菌涂料抗菌效果（抗细菌性能</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99.9%(培养</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24h)）；抗细菌性能（抗细菌率</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99.9%(培养</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24h)）；抗霉菌性能（长霉等级0级(不长，显微镜放大50倍观察)）。</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6、锌合金连接件：产品表面涂饰层/覆面材料理化性能：金属喷漆(塑)涂层硬度</w:t>
            </w:r>
            <w:r>
              <w:rPr>
                <w:rStyle w:val="1101"/>
                <w:rFonts w:hint="eastAsia" w:ascii="仿宋" w:hAnsi="仿宋" w:eastAsia="仿宋" w:cs="仿宋"/>
                <w:b w:val="0"/>
                <w:bCs w:val="0"/>
                <w:color w:val="auto"/>
                <w:sz w:val="24"/>
                <w:szCs w:val="24"/>
                <w:lang w:val="en-US" w:eastAsia="zh-CN" w:bidi="ar"/>
              </w:rPr>
              <w:t xml:space="preserve">≥</w:t>
            </w:r>
            <w:r>
              <w:rPr>
                <w:rStyle w:val="1030"/>
                <w:rFonts w:hint="eastAsia" w:ascii="仿宋" w:hAnsi="仿宋" w:eastAsia="仿宋" w:cs="仿宋"/>
                <w:b w:val="0"/>
                <w:bCs w:val="0"/>
                <w:color w:val="auto"/>
                <w:sz w:val="24"/>
                <w:szCs w:val="24"/>
                <w:lang w:val="en-US" w:eastAsia="zh-CN" w:bidi="ar"/>
              </w:rPr>
              <w:t xml:space="preserve">6H；乙酸盐雾试验(ASS)连续喷雾≥600h，镀(涂)层对基体的保护等级：无锈点，10级；镀(涂)层本身耐腐蚀等级：无锈点，10级；耐霉菌性等级（短</w:t>
            </w:r>
            <w:r>
              <w:rPr>
                <w:rStyle w:val="1030"/>
                <w:rFonts w:hint="eastAsia" w:ascii="仿宋" w:hAnsi="仿宋" w:eastAsia="仿宋" w:cs="仿宋"/>
                <w:b w:val="0"/>
                <w:bCs w:val="0"/>
                <w:color w:val="auto"/>
                <w:sz w:val="24"/>
                <w:szCs w:val="24"/>
                <w:lang w:val="en-US" w:eastAsia="zh-CN" w:bidi="ar"/>
              </w:rPr>
              <w:t xml:space="preserve">柄帚霉）0级；主要尺寸与角度：连接件尺寸满足要求，锁紧角度154°；理化性能金属漆膜耐腐蚀：100h内，无气泡产生；100h后，无锈迹、剥落、起皱、变色和失光等现象；力学性能：三合一偏心连接件偏心体抗压强度≥320N，三合一偏心连接件预埋螺母抗拉强度≥652N，三合一偏心连接件中连接螺杆螺纹与预埋螺母的抗拉强度≥1200N，三合一偏心连接件中偏心体与连接螺杆的扭矩≥15.2N·m；中性盐雾试验（NSS)连续喷雾≥600h，镀(涂)层对基体的保护等级：无锈点，10级；镀(涂)层本身耐腐蚀等级：无锈点，10级；</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7、阅览椅饰面：采用优质网布：游离甲醛：≤20mg/kg；纺</w:t>
            </w:r>
            <w:r>
              <w:rPr>
                <w:rStyle w:val="1030"/>
                <w:rFonts w:hint="eastAsia" w:ascii="仿宋" w:hAnsi="仿宋" w:eastAsia="仿宋" w:cs="仿宋"/>
                <w:b w:val="0"/>
                <w:bCs w:val="0"/>
                <w:color w:val="auto"/>
                <w:sz w:val="24"/>
                <w:szCs w:val="24"/>
                <w:lang w:val="en-US" w:eastAsia="zh-CN" w:bidi="ar"/>
              </w:rPr>
              <w:t xml:space="preserve">织产品中有害物质限制要求：氯化苯酚及邻苯基苯酚：五氯苯酚未≤0.02mg/kg、四氯苯酚≤0.05mg/kg、邻苯基苯酚≤0.1mg/kg；有害染料：苯胺≤5mg/kg；耐磨性能&gt;70000；抗引燃特性-阴燃的香烟参照GB 17927.1-2011方法，未观察到试样表面或内部出现任何续燃、阴燃现象,评定该试样为阻燃I级,通过香烟抗引燃特性试验；抗引燃特性一模拟火柴火焰：参照GB 17927.22011方法，未观察到试样表面或内部出现任何续燃、阴燃现象，评定该试样为阻燃II级，通过模拟火柴火焰抗引燃特性试验。</w:t>
            </w:r>
            <w:r>
              <w:rPr>
                <w:rStyle w:val="1030"/>
                <w:rFonts w:hint="eastAsia" w:ascii="仿宋" w:hAnsi="仿宋" w:eastAsia="仿宋" w:cs="仿宋"/>
                <w:b w:val="0"/>
                <w:bCs w:val="0"/>
                <w:color w:val="auto"/>
                <w:sz w:val="24"/>
                <w:szCs w:val="24"/>
                <w:lang w:val="en-US" w:eastAsia="zh-CN" w:bidi="ar"/>
              </w:rPr>
              <w:br/>
            </w:r>
            <w:r>
              <w:rPr>
                <w:rStyle w:val="1030"/>
                <w:rFonts w:hint="eastAsia" w:ascii="仿宋" w:hAnsi="仿宋" w:eastAsia="仿宋" w:cs="仿宋"/>
                <w:b w:val="0"/>
                <w:bCs w:val="0"/>
                <w:color w:val="auto"/>
                <w:sz w:val="24"/>
                <w:szCs w:val="24"/>
                <w:lang w:val="en-US" w:eastAsia="zh-CN" w:bidi="ar"/>
              </w:rPr>
              <w:t xml:space="preserve">8、优质阻燃海绵：燃烧性能：水平燃烧HF-1级；拉伸强度：</w:t>
            </w:r>
            <w:r>
              <w:rPr>
                <w:rStyle w:val="1030"/>
                <w:rFonts w:hint="eastAsia" w:ascii="仿宋" w:hAnsi="仿宋" w:eastAsia="仿宋" w:cs="仿宋"/>
                <w:b w:val="0"/>
                <w:bCs w:val="0"/>
                <w:color w:val="auto"/>
                <w:sz w:val="24"/>
                <w:szCs w:val="24"/>
                <w:lang w:val="en-US" w:eastAsia="zh-CN" w:bidi="ar"/>
              </w:rPr>
              <w:t xml:space="preserve">≥103kPa；断裂伸长率：≤136%；表面密度：≥36kg/m³；抗引燃特性-阴燃的香烟：参照GB 17927.1-2011方法，未观察到试样表面或内部出现任何续燃、阴燃现象,评定该试样为阻燃I级,通过香烟抗引燃特性试验；抗引燃特性一模拟火柴火焰：参照GB 17927.2-2011方法，未观察到试样表面或内部出现任何续燃、阴燃现象，评定该试样为阻燃II级，通过模拟火柴火焰抗引燃特性试验；恒定负荷反复压陷疲劳性能：恒定负荷反复压陷疲劳后40%压陷硬度损失值15%；电器、家具制品用泡沫塑料燃烧性能等级B1级。</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44</w:t>
            </w:r>
            <w:r/>
          </w:p>
        </w:tc>
      </w:tr>
      <w:tr>
        <w:trPr>
          <w:jc w:val="center"/>
          <w:trHeight w:val="667"/>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SA"/>
              </w:rPr>
              <w:suppressLineNumbers w:val="0"/>
            </w:pPr>
            <w:r>
              <w:rPr>
                <w:rFonts w:hint="eastAsia" w:ascii="仿宋" w:hAnsi="仿宋" w:eastAsia="仿宋" w:cs="仿宋"/>
                <w:b w:val="0"/>
                <w:bCs w:val="0"/>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47625</wp:posOffset>
                      </wp:positionH>
                      <wp:positionV relativeFrom="paragraph">
                        <wp:posOffset>219075</wp:posOffset>
                      </wp:positionV>
                      <wp:extent cx="1120775" cy="539115"/>
                      <wp:effectExtent l="0" t="0" r="3175" b="13335"/>
                      <wp:wrapNone/>
                      <wp:docPr id="10" name="图片_10"/>
                      <wp:cNvGraphicFramePr/>
                      <a:graphic xmlns:a="http://schemas.openxmlformats.org/drawingml/2006/main">
                        <a:graphicData uri="http://schemas.openxmlformats.org/drawingml/2006/picture">
                          <pic:pic xmlns:pic="http://schemas.openxmlformats.org/drawingml/2006/picture">
                            <pic:nvPicPr>
                              <pic:cNvPr id="26" name="图片_10"/>
                              <pic:cNvPicPr/>
                              <pic:nvPr/>
                            </pic:nvPicPr>
                            <pic:blipFill>
                              <a:blip r:embed="rId20"/>
                              <a:stretch/>
                            </pic:blipFill>
                            <pic:spPr bwMode="auto">
                              <a:xfrm>
                                <a:off x="0" y="0"/>
                                <a:ext cx="1120775" cy="539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3.8pt;mso-position-horizontal:absolute;mso-position-vertical-relative:text;margin-top:17.2pt;mso-position-vertical:absolute;width:88.2pt;height:42.4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b w:val="0"/>
                <w:bCs w:val="0"/>
                <w:i w:val="0"/>
                <w:iCs w:val="0"/>
                <w:color w:val="auto"/>
                <w:sz w:val="24"/>
                <w:szCs w:val="24"/>
                <w:u w:val="none"/>
                <w:lang w:val="en-US" w:eastAsia="zh-CN" w:bidi="ar"/>
              </w:rPr>
              <w:t xml:space="preserve">吧台</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numPr>
                <w:ilvl w:val="0"/>
                <w:numId w:val="0"/>
              </w:numPr>
              <w:ind w:left="0" w:right="0"/>
              <w:jc w:val="left"/>
              <w:keepLines w:val="0"/>
              <w:keepNext w:val="0"/>
              <w:pageBreakBefore w:val="0"/>
              <w:spacing w:line="240" w:lineRule="auto"/>
              <w:widowControl/>
              <w:rPr>
                <w:rStyle w:val="1101"/>
                <w:rFonts w:hint="eastAsia" w:ascii="仿宋" w:hAnsi="仿宋" w:eastAsia="仿宋" w:cs="仿宋"/>
                <w:b/>
                <w:bCs/>
                <w:color w:val="ff0000"/>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规格：</w:t>
            </w:r>
            <w:r>
              <w:rPr>
                <w:rStyle w:val="1101"/>
                <w:rFonts w:hint="eastAsia" w:ascii="仿宋" w:hAnsi="仿宋" w:eastAsia="仿宋" w:cs="仿宋"/>
                <w:b w:val="0"/>
                <w:bCs w:val="0"/>
                <w:color w:val="auto"/>
                <w:sz w:val="24"/>
                <w:szCs w:val="24"/>
                <w:lang w:val="en-US" w:eastAsia="zh-CN" w:bidi="ar"/>
              </w:rPr>
              <w:t xml:space="preserve">4000*800*1000</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1、基材：板材采用E0级三聚氰胺板：静曲强度≥18MPa，弹性模量≥3000MPa；2h吸水厚度膨胀率≤6%；板面握螺钉力≥1250N，板边握螺钉力≥1000N；甲醛释放量（1m³气候箱法）≤0.05mg/m³；抑菌率（肺炎克雷伯氏菌、铜绿假单胞菌、肺炎链球菌）≥99.9％（培养</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24h）；防霉菌等级（桔灰青霉、马氏拟青霉、黑曲霉）0级（不长）；防静电性能；氨释放量(干燥器法)未检出。板面平整无颗粒、气泡、渣点，颜色均匀，环保无毒害无气味，光洁平滑；</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2、封边条：周边采用高端优质ABS封边条：理化性能:塑料封边条：耐干热性无龟裂、无鼓泡，耐磨性磨30r后无露底现象，耐开裂性(耐龟裂性)</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1级，耐老化性无开裂，耐冷热循环性无龟裂、无鼓泡、无变色、无起皱，耐光色牢度（灰色样卡）4-5级；塑料封边条有害物质限量：多溴联苯(PBB)未检出，多溴联苯醚(PBDE)未检出，甲醛释放量未检出;拉伸强度≥36MPa；封边平直、顺滑、不脱胶、不翘边，过渡自然，经过防潮、防蛀、防腐等化学处理，各项指标均达到国际标准，板面平整无颗粒、气泡、渣点，颜色均匀；环保无毒害无气味，光洁平滑；         </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3、▲铰链：耐久性-商用型</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80000次合格；金属喷漆（塑）涂层硬度≥6H；乙酸盐雾试验（ASS）及中性盐雾试验（NSS）连续喷雾≥600h，镀(涂)层对基体的保护等级无锈点10级、镀(涂)层本身耐腐蚀等级无锈点10级；耐霉菌等性0级（短柄帚霉）。</w:t>
            </w:r>
            <w:r>
              <w:rPr>
                <w:rStyle w:val="1101"/>
                <w:rFonts w:hint="eastAsia" w:ascii="仿宋" w:hAnsi="仿宋" w:eastAsia="仿宋" w:cs="仿宋"/>
                <w:b/>
                <w:bCs/>
                <w:color w:val="ff0000"/>
                <w:sz w:val="24"/>
                <w:szCs w:val="24"/>
                <w:lang w:val="en-US" w:eastAsia="zh-CN" w:bidi="ar"/>
              </w:rPr>
              <w:t xml:space="preserve">【须提供检验检测机构出具、带有 CMA 资质标识的检验报告扫描件并加盖单位公章上传】</w:t>
            </w:r>
            <w:r/>
          </w:p>
          <w:p>
            <w:pPr>
              <w:numPr>
                <w:ilvl w:val="0"/>
                <w:numId w:val="0"/>
              </w:numPr>
              <w:ind w:left="0" w:right="0"/>
              <w:jc w:val="left"/>
              <w:keepLines w:val="0"/>
              <w:keepNext w:val="0"/>
              <w:pageBreakBefore w:val="0"/>
              <w:spacing w:line="240" w:lineRule="auto"/>
              <w:widowControl/>
              <w:rPr>
                <w:rStyle w:val="1101"/>
                <w:rFonts w:hint="eastAsia" w:ascii="仿宋" w:hAnsi="仿宋" w:eastAsia="仿宋" w:cs="仿宋"/>
                <w:b/>
                <w:bCs/>
                <w:color w:val="ff0000"/>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4、▲导轨：金属喷漆（塑）涂层硬度≥6H；乙酸盐雾试验（ASS）及中性盐雾试验（NSS）连续喷雾≥600h，镀(涂)层对基体的保护等级无锈点10级、镀(涂)层本身耐腐蚀等级无锈点10级；耐霉菌等性0级（短柄帚霉）;耐久性-商用型</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80000次合格。</w:t>
            </w:r>
            <w:r>
              <w:rPr>
                <w:rStyle w:val="1101"/>
                <w:rFonts w:hint="eastAsia" w:ascii="仿宋" w:hAnsi="仿宋" w:eastAsia="仿宋" w:cs="仿宋"/>
                <w:b/>
                <w:bCs/>
                <w:color w:val="ff0000"/>
                <w:sz w:val="24"/>
                <w:szCs w:val="24"/>
                <w:lang w:val="en-US" w:eastAsia="zh-CN" w:bidi="ar"/>
              </w:rPr>
              <w:t xml:space="preserve">【须提供检验检测机构出具、带有 CMA 资质标识的检验报告扫描件并加盖单位公章上传】</w:t>
            </w:r>
            <w:r/>
          </w:p>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SA"/>
              </w:rPr>
              <w:suppressLineNumbers w:val="0"/>
            </w:pPr>
            <w:r>
              <w:rPr>
                <w:rStyle w:val="1034"/>
                <w:rFonts w:hint="eastAsia" w:ascii="仿宋" w:hAnsi="仿宋" w:eastAsia="仿宋" w:cs="仿宋"/>
                <w:b w:val="0"/>
                <w:bCs w:val="0"/>
                <w:color w:val="auto"/>
                <w:sz w:val="24"/>
                <w:szCs w:val="24"/>
                <w:lang w:val="en-US" w:eastAsia="zh-CN" w:bidi="ar"/>
              </w:rPr>
              <w:t xml:space="preserve">5、锌合金连接件、拉手：乙酸盐雾试验（ASS）及中性盐雾试验（NSS）连续喷雾≥600h，镀(涂)层对基体的保护等级无锈点10级、镀(涂)层本身耐腐蚀等级无锈点10级；耐霉菌等性0级（短柄帚霉）。</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6、不开裂、不变形、耐刮擦污、耐褪色，色彩丰富木纹鲜明，个性、潮流。</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SA"/>
              </w:rPr>
              <w:suppressLineNumbers w:val="0"/>
            </w:pPr>
            <w:r>
              <w:rPr>
                <w:rFonts w:hint="eastAsia" w:ascii="仿宋" w:hAnsi="仿宋" w:eastAsia="仿宋" w:cs="仿宋"/>
                <w:b w:val="0"/>
                <w:bCs w:val="0"/>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SA"/>
              </w:rPr>
              <w:suppressLineNumbers w:val="0"/>
            </w:pPr>
            <w:r>
              <w:rPr>
                <w:rFonts w:hint="eastAsia" w:ascii="仿宋" w:hAnsi="仿宋" w:eastAsia="仿宋" w:cs="仿宋"/>
                <w:b w:val="0"/>
                <w:bCs w:val="0"/>
                <w:i w:val="0"/>
                <w:iCs w:val="0"/>
                <w:color w:val="auto"/>
                <w:sz w:val="24"/>
                <w:szCs w:val="24"/>
                <w:u w:val="none"/>
                <w:lang w:val="en-US" w:eastAsia="zh-CN" w:bidi="ar"/>
              </w:rPr>
              <w:t xml:space="preserve">1</w:t>
            </w:r>
            <w:r/>
          </w:p>
        </w:tc>
      </w:tr>
      <w:tr>
        <w:trPr>
          <w:jc w:val="center"/>
          <w:trHeight w:val="667"/>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84455</wp:posOffset>
                      </wp:positionH>
                      <wp:positionV relativeFrom="paragraph">
                        <wp:posOffset>403225</wp:posOffset>
                      </wp:positionV>
                      <wp:extent cx="1006475" cy="1243330"/>
                      <wp:effectExtent l="0" t="0" r="3175" b="13970"/>
                      <wp:wrapNone/>
                      <wp:docPr id="11" name="图片_11"/>
                      <wp:cNvGraphicFramePr/>
                      <a:graphic xmlns:a="http://schemas.openxmlformats.org/drawingml/2006/main">
                        <a:graphicData uri="http://schemas.openxmlformats.org/drawingml/2006/picture">
                          <pic:pic xmlns:pic="http://schemas.openxmlformats.org/drawingml/2006/picture">
                            <pic:nvPicPr>
                              <pic:cNvPr id="27" name="图片_11"/>
                              <pic:cNvPicPr/>
                              <pic:nvPr/>
                            </pic:nvPicPr>
                            <pic:blipFill>
                              <a:blip r:embed="rId21"/>
                              <a:stretch/>
                            </pic:blipFill>
                            <pic:spPr bwMode="auto">
                              <a:xfrm>
                                <a:off x="0" y="0"/>
                                <a:ext cx="1006474" cy="1243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6.6pt;mso-position-horizontal:absolute;mso-position-vertical-relative:text;margin-top:31.8pt;mso-position-vertical:absolute;width:79.2pt;height:97.9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b w:val="0"/>
                <w:bCs w:val="0"/>
                <w:i w:val="0"/>
                <w:iCs w:val="0"/>
                <w:color w:val="auto"/>
                <w:sz w:val="24"/>
                <w:szCs w:val="24"/>
                <w:u w:val="none"/>
                <w:lang w:val="en-US" w:eastAsia="zh-CN" w:bidi="ar"/>
              </w:rPr>
              <w:t xml:space="preserve">吧台椅</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尺寸常规            </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1</w:t>
            </w:r>
            <w:r>
              <w:rPr>
                <w:rStyle w:val="1034"/>
                <w:rFonts w:hint="eastAsia" w:ascii="仿宋" w:hAnsi="仿宋" w:eastAsia="仿宋" w:cs="仿宋"/>
                <w:b w:val="0"/>
                <w:bCs w:val="0"/>
                <w:color w:val="auto"/>
                <w:sz w:val="24"/>
                <w:szCs w:val="24"/>
                <w:highlight w:val="none"/>
                <w:lang w:val="en-US" w:eastAsia="zh-CN" w:bidi="ar"/>
              </w:rPr>
              <w:t xml:space="preserve">、网布：</w:t>
            </w:r>
            <w:r>
              <w:rPr>
                <w:rStyle w:val="1034"/>
                <w:rFonts w:hint="eastAsia" w:ascii="仿宋" w:hAnsi="仿宋" w:eastAsia="仿宋" w:cs="仿宋"/>
                <w:b w:val="0"/>
                <w:bCs w:val="0"/>
                <w:color w:val="auto"/>
                <w:sz w:val="24"/>
                <w:szCs w:val="24"/>
                <w:lang w:val="en-US" w:eastAsia="zh-CN" w:bidi="ar"/>
              </w:rPr>
              <w:t xml:space="preserve">游离甲醛：≤20mg/kg；纺</w:t>
            </w:r>
            <w:r>
              <w:rPr>
                <w:rStyle w:val="1034"/>
                <w:rFonts w:hint="eastAsia" w:ascii="仿宋" w:hAnsi="仿宋" w:eastAsia="仿宋" w:cs="仿宋"/>
                <w:b w:val="0"/>
                <w:bCs w:val="0"/>
                <w:color w:val="auto"/>
                <w:sz w:val="24"/>
                <w:szCs w:val="24"/>
                <w:lang w:val="en-US" w:eastAsia="zh-CN" w:bidi="ar"/>
              </w:rPr>
              <w:t xml:space="preserve">织产品中有害物质限制要求：氯化苯酚及邻苯基苯酚：五氯苯酚未≤0.02mg/kg、四氯苯酚≤0.05mg/kg、邻苯基苯酚≤0.1mg/kg；有害染料：苯胺≤5mg/kg；耐磨性能≥70000；抗引燃特性-阴燃的香烟参照GB 17927.1-2011方法，未观察到试样表面或内部出现任何续燃、阴燃现象,评定该试样为阻燃I级,通过香烟抗引燃特性试验；抗引燃特性一模拟火柴火焰：参照GB 17927.22011方法，未观察到试样表面或内部出现任何续燃、阴燃现象，评定该试样为阻燃II级，通过模拟火柴火焰抗引燃特性试验。</w:t>
            </w:r>
            <w:r/>
          </w:p>
          <w:p>
            <w:pPr>
              <w:numPr>
                <w:ilvl w:val="0"/>
                <w:numId w:val="6"/>
              </w:numPr>
              <w:ind w:left="0" w:right="0" w:firstLine="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阻燃海绵：燃烧性能：水平燃烧HF-1级；拉伸强度：</w:t>
            </w:r>
            <w:r>
              <w:rPr>
                <w:rStyle w:val="1034"/>
                <w:rFonts w:hint="eastAsia" w:ascii="仿宋" w:hAnsi="仿宋" w:eastAsia="仿宋" w:cs="仿宋"/>
                <w:b w:val="0"/>
                <w:bCs w:val="0"/>
                <w:color w:val="auto"/>
                <w:sz w:val="24"/>
                <w:szCs w:val="24"/>
                <w:lang w:val="en-US" w:eastAsia="zh-CN" w:bidi="ar"/>
              </w:rPr>
              <w:t xml:space="preserve">≥103kPa；断裂伸长率：≤136%；表面密度：≥36kg/m³；抗引燃特性-阴燃的香烟：参照GB 17927.1-2011方法，未观察到试样表面或内部出现任何续燃、阴燃现象,评定该试样为阻燃I级,通过香烟抗引燃特性试验；抗引燃特性一模拟火柴火焰：参照GB 17927.2-2011方法，未观察到试样表面或内部出现任何续燃、阴燃现象，评定该试样为阻燃II级，通过模拟火柴火焰抗引燃特性试验；恒定负荷反复压陷疲劳性能：恒定负荷反复压陷疲劳后40%压陷硬度损失值15%；电器、家具制品用泡沫塑料燃烧性能等级B1级。</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highlight w:val="none"/>
                <w:lang w:val="en-US" w:eastAsia="zh-CN" w:bidi="ar"/>
              </w:rPr>
              <w:t xml:space="preserve">3、椅</w:t>
            </w:r>
            <w:r>
              <w:rPr>
                <w:rStyle w:val="1034"/>
                <w:rFonts w:hint="eastAsia" w:ascii="仿宋" w:hAnsi="仿宋" w:eastAsia="仿宋" w:cs="仿宋"/>
                <w:b w:val="0"/>
                <w:bCs w:val="0"/>
                <w:color w:val="auto"/>
                <w:sz w:val="24"/>
                <w:szCs w:val="24"/>
                <w:lang w:val="en-US" w:eastAsia="zh-CN" w:bidi="ar"/>
              </w:rPr>
              <w:t xml:space="preserve">子底盘：金属喷漆涂层：硬度</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5H；冲击强度（无剥落、裂纹、皱纹）；耐腐蚀（无鼓泡产生；无锈迹、剥落、起皱、变色和失光等现象）；附着力（0级）。乙酸盐雾试验(ASS)和中性盐雾试验(NSS)连续喷雾≥600h镀(涂)层对基体的保护等级无锈点:10级；镀(涂)层本身耐腐蚀等级无锈点:10级。</w:t>
            </w:r>
            <w:r/>
          </w:p>
          <w:p>
            <w:pPr>
              <w:numPr>
                <w:ilvl w:val="0"/>
                <w:numId w:val="6"/>
              </w:numPr>
              <w:ind w:left="0" w:right="0" w:firstLine="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曲木板：甲醛释放量(1m³气候箱法）≤0. 01mg/m³；抑菌率：肺炎克雷伯氏菌、铜绿假单胞菌、肺炎链球菌抑菌率均≥99.9%(培养</w:t>
            </w:r>
            <w:r>
              <w:rPr>
                <w:rStyle w:val="1101"/>
                <w:rFonts w:hint="eastAsia" w:ascii="仿宋" w:hAnsi="仿宋" w:eastAsia="仿宋" w:cs="仿宋"/>
                <w:b w:val="0"/>
                <w:bCs w:val="0"/>
                <w:color w:val="auto"/>
                <w:sz w:val="24"/>
                <w:szCs w:val="24"/>
                <w:lang w:val="en-US" w:eastAsia="zh-CN" w:bidi="ar"/>
              </w:rPr>
              <w:t xml:space="preserve">≥</w:t>
            </w:r>
            <w:r>
              <w:rPr>
                <w:rStyle w:val="1034"/>
                <w:rFonts w:hint="eastAsia" w:ascii="仿宋" w:hAnsi="仿宋" w:eastAsia="仿宋" w:cs="仿宋"/>
                <w:b w:val="0"/>
                <w:bCs w:val="0"/>
                <w:color w:val="auto"/>
                <w:sz w:val="24"/>
                <w:szCs w:val="24"/>
                <w:lang w:val="en-US" w:eastAsia="zh-CN" w:bidi="ar"/>
              </w:rPr>
              <w:t xml:space="preserve">24h)。防霉菌等级：黑曲霉、出芽短梗霉、黄曲霉、桔灰青霉、马氏拟青霉均为0级(不长)。</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5、▲气压棒：力特性标称力：≥423N，动态摩擦力：≥58N，气弹簧在压缩和伸展过程中无卡阻现象；开启力≥48N，启动力F</w:t>
            </w:r>
            <w:r>
              <w:rPr>
                <w:rStyle w:val="1103"/>
                <w:rFonts w:hint="eastAsia" w:ascii="仿宋" w:hAnsi="仿宋" w:eastAsia="仿宋" w:cs="仿宋"/>
                <w:b w:val="0"/>
                <w:bCs w:val="0"/>
                <w:color w:val="auto"/>
                <w:sz w:val="24"/>
                <w:szCs w:val="24"/>
                <w:lang w:val="en-US" w:eastAsia="zh-CN" w:bidi="ar"/>
              </w:rPr>
              <w:t xml:space="preserve">₃</w:t>
            </w:r>
            <w:r>
              <w:rPr>
                <w:rStyle w:val="1034"/>
                <w:rFonts w:hint="eastAsia" w:ascii="仿宋" w:hAnsi="仿宋" w:eastAsia="仿宋" w:cs="仿宋"/>
                <w:b w:val="0"/>
                <w:bCs w:val="0"/>
                <w:color w:val="auto"/>
                <w:sz w:val="24"/>
                <w:szCs w:val="24"/>
                <w:lang w:val="en-US" w:eastAsia="zh-CN" w:bidi="ar"/>
              </w:rPr>
              <w:t xml:space="preserve">≥437N，启动力为≥482N，弹力比率≥26%，锁定力≥492N；伸展速度≥105mm/s；密封性能：气弹簧锁定在任意位置，经≥72h常温储存后，活塞杆未产生位移；耐高低温性能：公称力Fa衰减量≤1%；循环寿命：公称力Fa的总衰减量≤4%；耐腐蚀性能气弹簧立简涂层经96h中性盐雾试验后，其筒身表面不得有起泡、脱皮和腐蚀缺陷。电镀层参照GB/T3325要求或由供需双方商定。 </w:t>
            </w:r>
            <w:r/>
          </w:p>
          <w:p>
            <w:pPr>
              <w:numPr>
                <w:ilvl w:val="0"/>
                <w:numId w:val="0"/>
              </w:numPr>
              <w:ind w:left="0" w:right="0"/>
              <w:jc w:val="left"/>
              <w:keepLines w:val="0"/>
              <w:keepNext w:val="0"/>
              <w:pageBreakBefore w:val="0"/>
              <w:spacing w:line="240" w:lineRule="auto"/>
              <w:widowControl/>
              <w:rPr>
                <w:rStyle w:val="1101"/>
                <w:rFonts w:hint="eastAsia" w:ascii="仿宋" w:hAnsi="仿宋" w:eastAsia="仿宋" w:cs="仿宋"/>
                <w:b/>
                <w:bCs/>
                <w:color w:val="ff0000"/>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其他外露零件表面耐腐蚀性能应符合QC/T625中相应涂镀层的规定；乙酸盐雾试验(ASS)和中性盐雾试验（NSS)连续喷雾≥600h，镀(涂)层对基体的保护等级：无锈点，10级；镀(涂)层本身耐腐蚀等级：无锈点，10级。</w:t>
            </w:r>
            <w:r>
              <w:rPr>
                <w:rStyle w:val="1101"/>
                <w:rFonts w:hint="eastAsia" w:ascii="仿宋" w:hAnsi="仿宋" w:eastAsia="仿宋" w:cs="仿宋"/>
                <w:b/>
                <w:bCs/>
                <w:color w:val="ff0000"/>
                <w:sz w:val="24"/>
                <w:szCs w:val="24"/>
                <w:lang w:val="en-US" w:eastAsia="zh-CN" w:bidi="ar"/>
              </w:rPr>
              <w:t xml:space="preserve">【须提供检验检测机构出具、带有 CMA 资质标识的检验报告扫描件并加盖单位公章上传】</w:t>
            </w:r>
            <w:r/>
          </w:p>
          <w:p>
            <w:pPr>
              <w:numPr>
                <w:ilvl w:val="0"/>
                <w:numId w:val="0"/>
              </w:numPr>
              <w:ind w:left="0" w:right="0" w:firstLine="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6、工程塑料：塑料材料理化性能：耐老化性 室内用:≥500h 冲击强度的保持率73%;外观颜色变色评级4-5级；弯曲强度≥53.9MPa；巴柯尔硬度≥51HBA；维卡软化温度（VST）≥138.9摄氏度。</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7、脚轮：静载荷试验后，脚轮的轮径变形量为1%，且脚轮的零部件未出现分离和松动，脚轮的滚动、旋转和制动等功能未受到损伤；乙酸盐雾试验连续喷验(ASS)和中性盐雾试验(NSS):连续喷雾≥600h(镀(涂)层对基体的保护等级、镀(涂)层本身耐腐蚀等级)均无锈点；10级。</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2</w:t>
            </w:r>
            <w:r/>
          </w:p>
        </w:tc>
      </w:tr>
      <w:tr>
        <w:trPr>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木护板书架</w:t>
            </w:r>
            <w:r>
              <w:rPr>
                <w:rFonts w:hint="eastAsia" w:ascii="仿宋" w:hAnsi="仿宋" w:eastAsia="仿宋" w:cs="仿宋"/>
                <w:b w:val="0"/>
                <w:bCs w:val="0"/>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41910</wp:posOffset>
                      </wp:positionH>
                      <wp:positionV relativeFrom="paragraph">
                        <wp:posOffset>238760</wp:posOffset>
                      </wp:positionV>
                      <wp:extent cx="1092200" cy="1377315"/>
                      <wp:effectExtent l="0" t="0" r="12700" b="13335"/>
                      <wp:wrapNone/>
                      <wp:docPr id="12" name="图片_12"/>
                      <wp:cNvGraphicFramePr/>
                      <a:graphic xmlns:a="http://schemas.openxmlformats.org/drawingml/2006/main">
                        <a:graphicData uri="http://schemas.openxmlformats.org/drawingml/2006/picture">
                          <pic:pic xmlns:pic="http://schemas.openxmlformats.org/drawingml/2006/picture">
                            <pic:nvPicPr>
                              <pic:cNvPr id="32" name="图片_12"/>
                              <pic:cNvPicPr/>
                              <pic:nvPr/>
                            </pic:nvPicPr>
                            <pic:blipFill>
                              <a:blip r:embed="rId22"/>
                              <a:stretch/>
                            </pic:blipFill>
                            <pic:spPr bwMode="auto">
                              <a:xfrm>
                                <a:off x="0" y="0"/>
                                <a:ext cx="1092200" cy="1377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3.3pt;mso-position-horizontal:absolute;mso-position-vertical-relative:text;margin-top:18.8pt;mso-position-vertical:absolute;width:86.0pt;height:108.4pt;mso-wrap-distance-left:9.0pt;mso-wrap-distance-top:0.0pt;mso-wrap-distance-right:9.0pt;mso-wrap-distance-bottom:0.0pt;" stroked="f">
                      <v:path textboxrect="0,0,0,0"/>
                      <v:imagedata r:id="rId22" o:title=""/>
                    </v:shape>
                  </w:pict>
                </mc:Fallback>
              </mc:AlternateContent>
            </w:r>
            <w:r/>
          </w:p>
        </w:tc>
        <w:tc>
          <w:tcPr>
            <w:shd w:val="clear" w:color="auto" w:fill="auto"/>
            <w:tcBorders>
              <w:top w:val="none" w:color="000000" w:sz="4" w:space="0"/>
              <w:left w:val="none" w:color="000000" w:sz="4" w:space="0"/>
              <w:bottom w:val="none" w:color="000000" w:sz="4" w:space="0"/>
              <w:right w:val="none" w:color="000000" w:sz="4" w:space="0"/>
            </w:tcBorders>
            <w:tcW w:w="6017" w:type="dxa"/>
            <w:vAlign w:val="center"/>
            <w:textDirection w:val="lrTb"/>
            <w:noWrap w:val="false"/>
          </w:tcPr>
          <w:p>
            <w:pPr>
              <w:numPr>
                <w:ilvl w:val="0"/>
                <w:numId w:val="8"/>
              </w:numPr>
              <w:ind w:left="0" w:right="0"/>
              <w:jc w:val="left"/>
              <w:keepLines w:val="0"/>
              <w:keepNext w:val="0"/>
              <w:pageBreakBefore w:val="0"/>
              <w:spacing w:line="240" w:lineRule="auto"/>
              <w:widowControl/>
              <w:rPr>
                <w:rStyle w:val="1030"/>
                <w:rFonts w:hint="eastAsia" w:ascii="仿宋" w:hAnsi="仿宋" w:eastAsia="仿宋" w:cs="仿宋"/>
                <w:b w:val="0"/>
                <w:bCs w:val="0"/>
                <w:color w:val="auto"/>
                <w:sz w:val="24"/>
                <w:szCs w:val="24"/>
                <w:highlight w:val="none"/>
                <w:lang w:val="en-US" w:eastAsia="zh-CN" w:bidi="ar"/>
              </w:rPr>
              <w:suppressLineNumbers w:val="0"/>
            </w:pPr>
            <w:r>
              <w:rPr>
                <w:rStyle w:val="1030"/>
                <w:rFonts w:hint="eastAsia" w:ascii="仿宋" w:hAnsi="仿宋" w:eastAsia="仿宋" w:cs="仿宋"/>
                <w:b w:val="0"/>
                <w:bCs w:val="0"/>
                <w:color w:val="auto"/>
                <w:sz w:val="24"/>
                <w:szCs w:val="24"/>
                <w:highlight w:val="none"/>
                <w:lang w:val="en-US" w:eastAsia="zh-CN" w:bidi="ar"/>
              </w:rPr>
              <w:t xml:space="preserve">规格尺寸为2000×900×500mm(高×宽×深)。</w:t>
            </w:r>
            <w:r>
              <w:rPr>
                <w:rStyle w:val="1030"/>
                <w:rFonts w:hint="eastAsia" w:ascii="仿宋" w:hAnsi="仿宋" w:eastAsia="仿宋" w:cs="仿宋"/>
                <w:b w:val="0"/>
                <w:bCs w:val="0"/>
                <w:color w:val="auto"/>
                <w:sz w:val="24"/>
                <w:szCs w:val="24"/>
                <w:highlight w:val="none"/>
                <w:lang w:val="en-US" w:eastAsia="zh-CN" w:bidi="ar"/>
              </w:rPr>
              <w:br/>
            </w:r>
            <w:r>
              <w:rPr>
                <w:rStyle w:val="1030"/>
                <w:rFonts w:hint="eastAsia" w:ascii="仿宋" w:hAnsi="仿宋" w:eastAsia="仿宋" w:cs="仿宋"/>
                <w:b w:val="0"/>
                <w:bCs w:val="0"/>
                <w:color w:val="auto"/>
                <w:sz w:val="24"/>
                <w:szCs w:val="24"/>
                <w:highlight w:val="none"/>
                <w:lang w:val="en-US" w:eastAsia="zh-CN" w:bidi="ar"/>
              </w:rPr>
              <w:t xml:space="preserve">2、双面复柱，整体橡胶木护板，六层活动搁板，层距可调。</w:t>
            </w:r>
            <w:r>
              <w:rPr>
                <w:rStyle w:val="1030"/>
                <w:rFonts w:hint="eastAsia" w:ascii="仿宋" w:hAnsi="仿宋" w:eastAsia="仿宋" w:cs="仿宋"/>
                <w:b w:val="0"/>
                <w:bCs w:val="0"/>
                <w:color w:val="auto"/>
                <w:sz w:val="24"/>
                <w:szCs w:val="24"/>
                <w:highlight w:val="none"/>
                <w:lang w:val="en-US" w:eastAsia="zh-CN" w:bidi="ar"/>
              </w:rPr>
              <w:br/>
            </w:r>
            <w:r>
              <w:rPr>
                <w:rStyle w:val="1030"/>
                <w:rFonts w:hint="eastAsia" w:ascii="仿宋" w:hAnsi="仿宋" w:eastAsia="仿宋" w:cs="仿宋"/>
                <w:b w:val="0"/>
                <w:bCs w:val="0"/>
                <w:color w:val="auto"/>
                <w:sz w:val="24"/>
                <w:szCs w:val="24"/>
                <w:highlight w:val="none"/>
                <w:lang w:val="en-US" w:eastAsia="zh-CN" w:bidi="ar"/>
              </w:rPr>
              <w:t xml:space="preserve">3、底座</w:t>
            </w:r>
            <w:r>
              <w:rPr>
                <w:rFonts w:hint="eastAsia" w:ascii="仿宋" w:hAnsi="仿宋" w:eastAsia="仿宋" w:cs="仿宋"/>
                <w:b w:val="0"/>
                <w:bCs w:val="0"/>
                <w:i w:val="0"/>
                <w:iCs w:val="0"/>
                <w:color w:val="auto"/>
                <w:sz w:val="24"/>
                <w:szCs w:val="24"/>
                <w:highlight w:val="none"/>
                <w:u w:val="none"/>
                <w:lang w:val="en-US" w:eastAsia="zh-CN" w:bidi="ar"/>
              </w:rPr>
              <w:t xml:space="preserve">≥1</w:t>
            </w:r>
            <w:r>
              <w:rPr>
                <w:rStyle w:val="1030"/>
                <w:rFonts w:hint="eastAsia" w:ascii="仿宋" w:hAnsi="仿宋" w:eastAsia="仿宋" w:cs="仿宋"/>
                <w:b w:val="0"/>
                <w:bCs w:val="0"/>
                <w:color w:val="auto"/>
                <w:sz w:val="24"/>
                <w:szCs w:val="24"/>
                <w:highlight w:val="none"/>
                <w:lang w:val="en-US" w:eastAsia="zh-CN" w:bidi="ar"/>
              </w:rPr>
              <w:t xml:space="preserve">.2mm冷轧钢板,长850mm*高120mm；立柱</w:t>
            </w:r>
            <w:r>
              <w:rPr>
                <w:rFonts w:hint="eastAsia" w:ascii="仿宋" w:hAnsi="仿宋" w:eastAsia="仿宋" w:cs="仿宋"/>
                <w:b w:val="0"/>
                <w:bCs w:val="0"/>
                <w:i w:val="0"/>
                <w:iCs w:val="0"/>
                <w:color w:val="auto"/>
                <w:sz w:val="24"/>
                <w:szCs w:val="24"/>
                <w:highlight w:val="none"/>
                <w:u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1.2mm冷轧钢板，横截面37mm×47mm（±1mm），每根立柱上双面均布可调节的挂孔，经过四次模压折弯成形，增大其支撑架体承载能力，联接结构为螺栓组合联接设计，架体结实、坚</w:t>
            </w:r>
            <w:r>
              <w:rPr>
                <w:rStyle w:val="1030"/>
                <w:rFonts w:hint="eastAsia" w:ascii="仿宋" w:hAnsi="仿宋" w:eastAsia="仿宋" w:cs="仿宋"/>
                <w:b w:val="0"/>
                <w:bCs w:val="0"/>
                <w:color w:val="auto"/>
                <w:sz w:val="24"/>
                <w:szCs w:val="24"/>
                <w:highlight w:val="none"/>
                <w:lang w:val="en-US" w:eastAsia="zh-CN" w:bidi="ar"/>
              </w:rPr>
              <w:t xml:space="preserve">固、设计新颖，安装简单快速规范，层数和间距自由调整。搁板1.0mm冷轧钢板，850mm* 203mm*25mm；挂板1.0mm冷轧钢板，长445mm*高122mm；顶板长850mm*宽450mm*高40mm。橡胶木护板分布在书架的顶板、侧面、底拉，并用专用螺丝固定。钢架颜色桔纹灰白色。顶板、底拉与立柱采用优质紧固件连接，不得使用卡扣式连接。各部位的安装牢固、可靠、无松动现象。挂板双挂口承重设计，搁板载荷能力≥80kg，最大挠度≤3mm。在全负载的情况下，承受X、Y轴向的水平拉力，架体不翻倒，结构部件无变形。</w:t>
            </w:r>
            <w:r>
              <w:rPr>
                <w:rStyle w:val="1030"/>
                <w:rFonts w:hint="eastAsia" w:ascii="仿宋" w:hAnsi="仿宋" w:eastAsia="仿宋" w:cs="仿宋"/>
                <w:b w:val="0"/>
                <w:bCs w:val="0"/>
                <w:color w:val="auto"/>
                <w:sz w:val="24"/>
                <w:szCs w:val="24"/>
                <w:highlight w:val="none"/>
                <w:lang w:val="en-US" w:eastAsia="zh-CN" w:bidi="ar"/>
              </w:rPr>
              <w:br/>
            </w:r>
            <w:r>
              <w:rPr>
                <w:rStyle w:val="1030"/>
                <w:rFonts w:hint="eastAsia" w:ascii="仿宋" w:hAnsi="仿宋" w:eastAsia="仿宋" w:cs="仿宋"/>
                <w:b w:val="0"/>
                <w:bCs w:val="0"/>
                <w:color w:val="auto"/>
                <w:sz w:val="24"/>
                <w:szCs w:val="24"/>
                <w:highlight w:val="none"/>
                <w:lang w:val="en-US" w:eastAsia="zh-CN" w:bidi="ar"/>
              </w:rPr>
              <w:t xml:space="preserve">▲冷轧钢板：产品表面涂饰层/覆面材料理化性能金属喷漆（塑）涂层硬度≥6H；耐腐蚀:300h内，无鼓泡产生，300h后，无锈迹、剥落、起皱、变色和失光等现象；附着力0级；乙酸盐雾试验(ASS)连续喷雾≥600h，镀(涂)层对基体的保护等级：无锈点，10级；镀(涂)层本身耐腐蚀等级：无锈点，10级；力学性能：屈服强度ReL或规定塑性延伸强度Rp0.2：274MPa；抗拉强度≥355MPa；断后伸长率 A80mm/%：36%；</w:t>
            </w:r>
            <w:r/>
          </w:p>
          <w:p>
            <w:pPr>
              <w:numPr>
                <w:ilvl w:val="0"/>
                <w:numId w:val="0"/>
              </w:numPr>
              <w:ind w:left="0" w:right="0"/>
              <w:jc w:val="left"/>
              <w:keepLines w:val="0"/>
              <w:keepNext w:val="0"/>
              <w:pageBreakBefore w:val="0"/>
              <w:spacing w:line="240" w:lineRule="auto"/>
              <w:widowControl/>
              <w:rPr>
                <w:rStyle w:val="1101"/>
                <w:rFonts w:hint="eastAsia" w:ascii="仿宋" w:hAnsi="仿宋" w:eastAsia="仿宋" w:cs="仿宋"/>
                <w:b/>
                <w:bCs/>
                <w:color w:val="ff0000"/>
                <w:sz w:val="24"/>
                <w:szCs w:val="24"/>
                <w:highlight w:val="none"/>
                <w:lang w:val="en-US" w:eastAsia="zh-CN" w:bidi="ar"/>
              </w:rPr>
              <w:suppressLineNumbers w:val="0"/>
            </w:pPr>
            <w:r>
              <w:rPr>
                <w:rStyle w:val="1030"/>
                <w:rFonts w:hint="eastAsia" w:ascii="仿宋" w:hAnsi="仿宋" w:eastAsia="仿宋" w:cs="仿宋"/>
                <w:b w:val="0"/>
                <w:bCs w:val="0"/>
                <w:color w:val="auto"/>
                <w:sz w:val="24"/>
                <w:szCs w:val="24"/>
                <w:highlight w:val="none"/>
                <w:lang w:val="en-US" w:eastAsia="zh-CN" w:bidi="ar"/>
              </w:rPr>
              <w:t xml:space="preserve">中性盐雾试验（NSS)连续喷雾≥600h，镀(涂)层对基体的保护等级：无锈点，10级；镀(涂)层本身耐腐蚀等级：无锈点，10级；耐霉菌性等级（黑曲霉）0级（不生长，显微镜放大50倍观察）。</w:t>
            </w:r>
            <w:r>
              <w:rPr>
                <w:rStyle w:val="1101"/>
                <w:rFonts w:hint="eastAsia" w:ascii="仿宋" w:hAnsi="仿宋" w:eastAsia="仿宋" w:cs="仿宋"/>
                <w:b/>
                <w:bCs/>
                <w:color w:val="ff0000"/>
                <w:sz w:val="24"/>
                <w:szCs w:val="24"/>
                <w:highlight w:val="none"/>
                <w:lang w:val="en-US" w:eastAsia="zh-CN" w:bidi="ar"/>
              </w:rPr>
              <w:t xml:space="preserve">【须提供检验检测机构出具、带有 CMA 资质标识的检验报告扫描件并加盖单位公章上传】</w:t>
            </w:r>
            <w:r/>
          </w:p>
          <w:p>
            <w:pPr>
              <w:numPr>
                <w:ilvl w:val="0"/>
                <w:numId w:val="0"/>
              </w:numPr>
              <w:ind w:left="0" w:right="0"/>
              <w:jc w:val="left"/>
              <w:keepLines w:val="0"/>
              <w:keepNext w:val="0"/>
              <w:pageBreakBefore w:val="0"/>
              <w:spacing w:line="240" w:lineRule="auto"/>
              <w:widowControl/>
              <w:rPr>
                <w:rStyle w:val="1101"/>
                <w:rFonts w:hint="eastAsia" w:ascii="仿宋" w:hAnsi="仿宋" w:eastAsia="仿宋" w:cs="仿宋"/>
                <w:b/>
                <w:bCs/>
                <w:color w:val="ff0000"/>
                <w:sz w:val="24"/>
                <w:szCs w:val="24"/>
                <w:highlight w:val="none"/>
                <w:lang w:val="en-US" w:eastAsia="zh-CN" w:bidi="ar"/>
              </w:rPr>
              <w:suppressLineNumbers w:val="0"/>
            </w:pPr>
            <w:r>
              <w:rPr>
                <w:rStyle w:val="1030"/>
                <w:rFonts w:hint="eastAsia" w:ascii="仿宋" w:hAnsi="仿宋" w:eastAsia="仿宋" w:cs="仿宋"/>
                <w:b w:val="0"/>
                <w:bCs w:val="0"/>
                <w:color w:val="auto"/>
                <w:sz w:val="24"/>
                <w:szCs w:val="24"/>
                <w:highlight w:val="none"/>
                <w:lang w:val="en-US" w:eastAsia="zh-CN" w:bidi="ar"/>
              </w:rPr>
              <w:t xml:space="preserve">4、抗菌防霉粉末涂料：I型I类热固性粉末涂料的要求：外观（色泽均匀，无异物，呈松散粉末状）；筛余物(125μm或商定)全部通过；胶化时间31；粒径分布42μm~53μm；流动性93；密度2.1；涂膜外观正常；附着力（干附着力、沸水附着力、湿附着力）</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1级；铅笔硬度(内聚破坏中擦伤)</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5H；耐磨性(750g/500r)</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40；耐酸性[3%(质量分数)盐酸溶液]</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240h无异常；耐碱性[5%(质量分数)氢氧化钠溶液]室内用</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168h无异常；耐沸水性(</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2h)无异常；耐盐雾性（中性）划痕处单向腐蚀蔓延宽度</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0.8mm，未划痕区无起泡、生锈、开裂、剥落等异常现象；耐湿性室（内用）无异常；耐人工气候老化性（室外用A类）变色0级，失光0级，无粉化、起泡开裂、剥落等异常现象。有害物质限量：总铅(Pb)含量(限色漆、腻子和醇酸清漆)未检出；可溶性重金属含量限色漆腻子和醇酸清漆)铅未检出，镉未检出，铬未检出，汞未检出。抗菌涂料抗菌效果（抗细菌性能</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99.9%(培养</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24h)）；抗细菌性能（抗细菌率</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99.9%(培养</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24h)）；抗霉菌性能（长霉等级0级(不长，显微镜放大50倍观察)）。</w:t>
            </w:r>
            <w:r>
              <w:rPr>
                <w:rStyle w:val="1030"/>
                <w:rFonts w:hint="eastAsia" w:ascii="仿宋" w:hAnsi="仿宋" w:eastAsia="仿宋" w:cs="仿宋"/>
                <w:b w:val="0"/>
                <w:bCs w:val="0"/>
                <w:color w:val="auto"/>
                <w:sz w:val="24"/>
                <w:szCs w:val="24"/>
                <w:highlight w:val="none"/>
                <w:lang w:val="en-US" w:eastAsia="zh-CN" w:bidi="ar"/>
              </w:rPr>
              <w:br/>
            </w:r>
            <w:r>
              <w:rPr>
                <w:rStyle w:val="1030"/>
                <w:rFonts w:hint="eastAsia" w:ascii="仿宋" w:hAnsi="仿宋" w:eastAsia="仿宋" w:cs="仿宋"/>
                <w:b w:val="0"/>
                <w:bCs w:val="0"/>
                <w:color w:val="auto"/>
                <w:sz w:val="24"/>
                <w:szCs w:val="24"/>
                <w:highlight w:val="none"/>
                <w:lang w:val="en-US" w:eastAsia="zh-CN" w:bidi="ar"/>
              </w:rPr>
              <w:t xml:space="preserve">5、▲橡胶木：甲醛释放量(1m³气候箱法)未检出；抑菌率：金黄色葡萄球菌、肺炎克雷伯氏菌、铜绿假单胞菌、大肠杆菌、白色假丝酵母菌、肺炎链球菌≥99.9%(培养</w:t>
            </w:r>
            <w:r>
              <w:rPr>
                <w:rStyle w:val="1101"/>
                <w:rFonts w:hint="eastAsia" w:ascii="仿宋" w:hAnsi="仿宋" w:eastAsia="仿宋" w:cs="仿宋"/>
                <w:b w:val="0"/>
                <w:bCs w:val="0"/>
                <w:color w:val="auto"/>
                <w:sz w:val="24"/>
                <w:szCs w:val="24"/>
                <w:highlight w:val="none"/>
                <w:lang w:val="en-US" w:eastAsia="zh-CN" w:bidi="ar"/>
              </w:rPr>
              <w:t xml:space="preserve">≥</w:t>
            </w:r>
            <w:r>
              <w:rPr>
                <w:rStyle w:val="1030"/>
                <w:rFonts w:hint="eastAsia" w:ascii="仿宋" w:hAnsi="仿宋" w:eastAsia="仿宋" w:cs="仿宋"/>
                <w:b w:val="0"/>
                <w:bCs w:val="0"/>
                <w:color w:val="auto"/>
                <w:sz w:val="24"/>
                <w:szCs w:val="24"/>
                <w:highlight w:val="none"/>
                <w:lang w:val="en-US" w:eastAsia="zh-CN" w:bidi="ar"/>
              </w:rPr>
              <w:t xml:space="preserve">24h)；防霉菌等级：黑曲霉、出芽短梗霉、黄曲霉、可可毛球二孢、长枝木霉、桔灰青霉、马氏拟青霉均为0级(不长)；木产品有害物质：可接触的实木部件中五氯苯酚PCP未检出；气干密度≥0.653g/cm³；绝干密度≥0.636g/cm³；基本密度≥0.624g/cm³；抗弯强度≥91.4MPa；甲醛释放量(9-11L干燥器法)未检出；抗弯弹性模量≥11300MPa；</w:t>
            </w:r>
            <w:r>
              <w:rPr>
                <w:rStyle w:val="1101"/>
                <w:rFonts w:hint="eastAsia" w:ascii="仿宋" w:hAnsi="仿宋" w:eastAsia="仿宋" w:cs="仿宋"/>
                <w:b/>
                <w:bCs/>
                <w:color w:val="ff0000"/>
                <w:sz w:val="24"/>
                <w:szCs w:val="24"/>
                <w:highlight w:val="none"/>
                <w:lang w:val="en-US" w:eastAsia="zh-CN" w:bidi="ar"/>
              </w:rPr>
              <w:t xml:space="preserve">【须提供检验检测机构出具、带有 CMA 资质标识的检验报告扫描件并加盖单位公章上传】</w:t>
            </w:r>
            <w:r/>
          </w:p>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Style w:val="1030"/>
                <w:rFonts w:hint="eastAsia" w:ascii="仿宋" w:hAnsi="仿宋" w:eastAsia="仿宋" w:cs="仿宋"/>
                <w:b w:val="0"/>
                <w:bCs w:val="0"/>
                <w:color w:val="auto"/>
                <w:sz w:val="24"/>
                <w:szCs w:val="24"/>
                <w:highlight w:val="none"/>
                <w:lang w:val="en-US" w:eastAsia="zh-CN" w:bidi="ar"/>
              </w:rPr>
              <w:t xml:space="preserve">6、▲水性面漆、水性底漆：在容器中状态：搅拌后均匀无硬块；细度：≤30um;耐干热性1级；品质属性：甲醛含量(乙酰丙酮法)未检出；抗细菌性能：抗细菌率≥（铜绿假单胞菌）99.9%（培养25h</w:t>
            </w:r>
            <w:r>
              <w:rPr>
                <w:rStyle w:val="1030"/>
                <w:rFonts w:hint="eastAsia" w:ascii="仿宋" w:hAnsi="仿宋" w:eastAsia="仿宋" w:cs="仿宋"/>
                <w:b w:val="0"/>
                <w:bCs w:val="0"/>
                <w:color w:val="auto"/>
                <w:sz w:val="24"/>
                <w:szCs w:val="24"/>
                <w:highlight w:val="none"/>
                <w:lang w:val="en-US" w:eastAsia="zh-CN" w:bidi="ar"/>
              </w:rPr>
              <w:t xml:space="preserve">）;抗菌涂料抗菌效果:抗菌性能（金黄色葡萄球菌、肺炎克雷伯氏菌、大肠杆菌、肺炎链球菌）抑菌率均≥99.9%，防霉菌性能（黑曲霉、出芽短梗霉、黄曲霉、桔灰青霉、马氏拟青霉）防霉菌等级均为0级；漆膜硬度：≥5H；工业涂料中有害物质限量：挥发性有机化合物（VOC）未检出；有害元素总含量：铅、镉、铬、汞均未检出；有害物质限量：VOC含量（水性）未检出，甲醛含量未检出，总铅（Pb）含量（限色漆、腻子和醇酸清漆）未检出，金属含量（限色漆、腻子和醇酸清）（镉含量未检出）、特定有害元素限量的要求：铅含量(A类涂料)未检出；</w:t>
            </w:r>
            <w:r>
              <w:rPr>
                <w:rStyle w:val="1101"/>
                <w:rFonts w:hint="eastAsia" w:ascii="仿宋" w:hAnsi="仿宋" w:eastAsia="仿宋" w:cs="仿宋"/>
                <w:b/>
                <w:bCs/>
                <w:color w:val="ff0000"/>
                <w:sz w:val="24"/>
                <w:szCs w:val="24"/>
                <w:highlight w:val="none"/>
                <w:lang w:val="en-US" w:eastAsia="zh-CN" w:bidi="ar"/>
              </w:rPr>
              <w:t xml:space="preserve">【须提供检验检测机构出具、带有 CMA 资质标识的检验报告扫描件并加盖单位公章上传】</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134</w:t>
            </w:r>
            <w:r/>
          </w:p>
        </w:tc>
      </w:tr>
      <w:tr>
        <w:trPr>
          <w:jc w:val="center"/>
          <w:trHeight w:val="2257"/>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highlight w:val="none"/>
                <w:lang w:eastAsia="zh-CN"/>
              </w:rPr>
              <w:t xml:space="preserve">书立</w:t>
            </w:r>
            <w:r>
              <w:rPr>
                <w:highlight w:val="none"/>
              </w:rPr>
              <mc:AlternateContent>
                <mc:Choice Requires="wpg">
                  <w:drawing>
                    <wp:inline xmlns:wp="http://schemas.openxmlformats.org/drawingml/2006/wordprocessingDrawing" distT="0" distB="0" distL="0" distR="0">
                      <wp:extent cx="920750" cy="1180465"/>
                      <wp:effectExtent l="0" t="0" r="12700" b="63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r/>
                            </pic:nvPicPr>
                            <pic:blipFill>
                              <a:blip r:embed="rId23"/>
                              <a:stretch/>
                            </pic:blipFill>
                            <pic:spPr bwMode="auto">
                              <a:xfrm>
                                <a:off x="0" y="0"/>
                                <a:ext cx="920750" cy="1180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5pt;height:92.9pt;mso-wrap-distance-left:0.0pt;mso-wrap-distance-top:0.0pt;mso-wrap-distance-right:0.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numPr>
                <w:ilvl w:val="0"/>
                <w:numId w:val="0"/>
              </w:numPr>
              <w:ind w:left="0" w:right="0"/>
              <w:jc w:val="left"/>
              <w:keepLines w:val="0"/>
              <w:keepNext w:val="0"/>
              <w:pageBreakBefore w:val="0"/>
              <w:spacing w:line="240" w:lineRule="auto"/>
              <w:widowControl/>
              <w:rPr>
                <w:rStyle w:val="1030"/>
                <w:rFonts w:hint="eastAsia" w:ascii="仿宋" w:hAnsi="仿宋" w:eastAsia="仿宋" w:cs="仿宋"/>
                <w:b w:val="0"/>
                <w:bCs w:val="0"/>
                <w:color w:val="auto"/>
                <w:sz w:val="24"/>
                <w:szCs w:val="24"/>
                <w:highlight w:val="none"/>
                <w:lang w:val="en-US" w:eastAsia="zh-CN" w:bidi="ar"/>
              </w:rPr>
              <w:suppressLineNumbers w:val="0"/>
            </w:pPr>
            <w:r>
              <w:rPr>
                <w:rStyle w:val="1030"/>
                <w:rFonts w:hint="eastAsia" w:ascii="仿宋" w:hAnsi="仿宋" w:eastAsia="仿宋" w:cs="仿宋"/>
                <w:b w:val="0"/>
                <w:bCs w:val="0"/>
                <w:color w:val="auto"/>
                <w:sz w:val="24"/>
                <w:szCs w:val="24"/>
                <w:highlight w:val="none"/>
                <w:lang w:val="en-US" w:eastAsia="zh-CN" w:bidi="ar"/>
              </w:rPr>
              <w:t xml:space="preserve">1、规格尺寸：H215*W155*D198mm</w:t>
            </w:r>
            <w:r/>
          </w:p>
          <w:p>
            <w:pPr>
              <w:numPr>
                <w:ilvl w:val="0"/>
                <w:numId w:val="0"/>
              </w:numPr>
              <w:ind w:left="0" w:right="0" w:firstLine="0"/>
              <w:jc w:val="left"/>
              <w:keepLines w:val="0"/>
              <w:keepNext w:val="0"/>
              <w:pageBreakBefore w:val="0"/>
              <w:spacing w:line="240" w:lineRule="auto"/>
              <w:widowControl/>
              <w:rPr>
                <w:rStyle w:val="1030"/>
                <w:rFonts w:hint="eastAsia" w:ascii="仿宋" w:hAnsi="仿宋" w:eastAsia="仿宋" w:cs="仿宋"/>
                <w:b w:val="0"/>
                <w:bCs w:val="0"/>
                <w:color w:val="auto"/>
                <w:sz w:val="24"/>
                <w:szCs w:val="24"/>
                <w:highlight w:val="none"/>
                <w:lang w:val="en-US" w:eastAsia="zh-CN" w:bidi="ar"/>
              </w:rPr>
              <w:suppressLineNumbers w:val="0"/>
            </w:pPr>
            <w:r>
              <w:rPr>
                <w:rStyle w:val="1030"/>
                <w:rFonts w:hint="eastAsia" w:ascii="仿宋" w:hAnsi="仿宋" w:eastAsia="仿宋" w:cs="仿宋"/>
                <w:b w:val="0"/>
                <w:bCs w:val="0"/>
                <w:color w:val="auto"/>
                <w:sz w:val="24"/>
                <w:szCs w:val="24"/>
                <w:highlight w:val="none"/>
                <w:lang w:val="en-US" w:eastAsia="zh-CN" w:bidi="ar"/>
              </w:rPr>
              <w:t xml:space="preserve">2、采用≥1.0mm优质冷轧钢板，一次冲压成型，静电喷塑。</w:t>
            </w:r>
            <w:r/>
          </w:p>
          <w:p>
            <w:pPr>
              <w:numPr>
                <w:ilvl w:val="0"/>
                <w:numId w:val="0"/>
              </w:numPr>
              <w:ind w:left="0" w:right="0" w:firstLine="0"/>
              <w:jc w:val="left"/>
              <w:keepLines w:val="0"/>
              <w:keepNext w:val="0"/>
              <w:pageBreakBefore w:val="0"/>
              <w:spacing w:line="240" w:lineRule="auto"/>
              <w:widowControl/>
              <w:rPr>
                <w:rStyle w:val="1030"/>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1608</w:t>
            </w:r>
            <w:r/>
          </w:p>
        </w:tc>
      </w:tr>
      <w:tr>
        <w:trPr>
          <w:jc w:val="center"/>
          <w:trHeight w:val="1065"/>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校园文化墙</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tcPr>
          <w:p>
            <w:pPr>
              <w:numPr>
                <w:ilvl w:val="0"/>
                <w:numId w:val="0"/>
              </w:numPr>
              <w:ind w:left="0" w:right="0"/>
              <w:jc w:val="left"/>
              <w:keepLines w:val="0"/>
              <w:keepNext w:val="0"/>
              <w:pageBreakBefore w:val="0"/>
              <w:spacing w:line="240" w:lineRule="auto"/>
              <w:widowControl/>
              <w:rPr>
                <w:rStyle w:val="1030"/>
                <w:rFonts w:hint="eastAsia" w:ascii="仿宋" w:hAnsi="仿宋" w:eastAsia="仿宋" w:cs="仿宋"/>
                <w:b w:val="0"/>
                <w:bCs w:val="0"/>
                <w:color w:val="auto"/>
                <w:sz w:val="24"/>
                <w:szCs w:val="24"/>
                <w:highlight w:val="none"/>
                <w:lang w:val="en-US" w:eastAsia="zh-CN" w:bidi="ar"/>
              </w:rPr>
              <w:suppressLineNumbers w:val="0"/>
            </w:pPr>
            <w:r>
              <w:rPr>
                <w:rStyle w:val="1030"/>
                <w:rFonts w:hint="eastAsia" w:ascii="仿宋" w:hAnsi="仿宋" w:eastAsia="仿宋" w:cs="仿宋"/>
                <w:b w:val="0"/>
                <w:bCs w:val="0"/>
                <w:color w:val="auto"/>
                <w:sz w:val="24"/>
                <w:szCs w:val="24"/>
                <w:highlight w:val="none"/>
                <w:lang w:val="en-US" w:eastAsia="zh-CN" w:bidi="ar"/>
              </w:rPr>
              <w:t xml:space="preserve">1.</w:t>
            </w:r>
            <w:r>
              <w:rPr>
                <w:rStyle w:val="1030"/>
                <w:rFonts w:hint="default" w:ascii="仿宋" w:hAnsi="仿宋" w:eastAsia="仿宋" w:cs="仿宋"/>
                <w:b w:val="0"/>
                <w:bCs w:val="0"/>
                <w:color w:val="auto"/>
                <w:sz w:val="24"/>
                <w:szCs w:val="24"/>
                <w:highlight w:val="none"/>
                <w:lang w:val="en-US" w:eastAsia="zh-CN" w:bidi="ar"/>
              </w:rPr>
              <w:t xml:space="preserve">文化墙立体文字、专属造型、标识图案等立体结构，采用激光雕刻、CNC数控精雕工艺制作</w:t>
            </w:r>
            <w:r>
              <w:rPr>
                <w:rStyle w:val="1030"/>
                <w:rFonts w:hint="eastAsia" w:ascii="仿宋" w:hAnsi="仿宋" w:eastAsia="仿宋" w:cs="仿宋"/>
                <w:b w:val="0"/>
                <w:bCs w:val="0"/>
                <w:color w:val="auto"/>
                <w:sz w:val="24"/>
                <w:szCs w:val="24"/>
                <w:highlight w:val="none"/>
                <w:lang w:val="en-US" w:eastAsia="zh-CN" w:bidi="ar"/>
              </w:rPr>
              <w:t xml:space="preserve">；</w:t>
            </w:r>
            <w:r/>
          </w:p>
          <w:p>
            <w:pPr>
              <w:numPr>
                <w:ilvl w:val="0"/>
                <w:numId w:val="0"/>
              </w:numPr>
              <w:ind w:left="0" w:right="0"/>
              <w:jc w:val="left"/>
              <w:keepLines w:val="0"/>
              <w:keepNext w:val="0"/>
              <w:pageBreakBefore w:val="0"/>
              <w:spacing w:line="240" w:lineRule="auto"/>
              <w:widowControl/>
              <w:rPr>
                <w:rStyle w:val="1030"/>
                <w:rFonts w:hint="eastAsia" w:ascii="仿宋" w:hAnsi="仿宋" w:eastAsia="仿宋" w:cs="仿宋"/>
                <w:b w:val="0"/>
                <w:bCs w:val="0"/>
                <w:color w:val="auto"/>
                <w:sz w:val="24"/>
                <w:szCs w:val="24"/>
                <w:highlight w:val="none"/>
                <w:lang w:val="en-US" w:eastAsia="zh-CN" w:bidi="ar"/>
              </w:rPr>
              <w:suppressLineNumbers w:val="0"/>
            </w:pPr>
            <w:r>
              <w:rPr>
                <w:rStyle w:val="1030"/>
                <w:rFonts w:hint="eastAsia" w:ascii="仿宋" w:hAnsi="仿宋" w:eastAsia="仿宋" w:cs="仿宋"/>
                <w:b w:val="0"/>
                <w:bCs w:val="0"/>
                <w:color w:val="auto"/>
                <w:sz w:val="24"/>
                <w:szCs w:val="24"/>
                <w:highlight w:val="none"/>
                <w:lang w:val="en-US" w:eastAsia="zh-CN" w:bidi="ar"/>
              </w:rPr>
              <w:t xml:space="preserve">2.</w:t>
            </w:r>
            <w:r>
              <w:rPr>
                <w:rStyle w:val="1030"/>
                <w:rFonts w:hint="default" w:ascii="仿宋" w:hAnsi="仿宋" w:eastAsia="仿宋" w:cs="仿宋"/>
                <w:b w:val="0"/>
                <w:bCs w:val="0"/>
                <w:color w:val="auto"/>
                <w:sz w:val="24"/>
                <w:szCs w:val="24"/>
                <w:highlight w:val="none"/>
                <w:lang w:val="en-US" w:eastAsia="zh-CN" w:bidi="ar"/>
              </w:rPr>
              <w:t xml:space="preserve">文化墙平面画面、图文背景、宣传内容等平面展示部分，采用亚克力、PVC板材为基底，搭配宣绒布材质UV高清打印后裱板制作。</w:t>
            </w:r>
            <w:r/>
          </w:p>
          <w:p>
            <w:pPr>
              <w:numPr>
                <w:ilvl w:val="0"/>
                <w:numId w:val="0"/>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Style w:val="1030"/>
                <w:rFonts w:hint="eastAsia" w:ascii="仿宋" w:hAnsi="仿宋" w:eastAsia="仿宋" w:cs="仿宋"/>
                <w:b w:val="0"/>
                <w:bCs w:val="0"/>
                <w:color w:val="auto"/>
                <w:sz w:val="24"/>
                <w:szCs w:val="24"/>
                <w:highlight w:val="none"/>
                <w:lang w:val="en-US" w:eastAsia="zh-CN" w:bidi="ar"/>
              </w:rPr>
              <w:t xml:space="preserve">3.文化墙整体成品采用胶粘结合螺丝固定双重安装工艺施工安装。</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200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图书馆制度标牌</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哑光5MM亚克力UV直喷打印，激光/CNC雕刻字/小圆角造型制作。免钉胶/装饰钉固定安装。</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rPr>
              <w:suppressLineNumbers w:val="0"/>
            </w:pPr>
            <w:r>
              <w:rPr>
                <w:rFonts w:hint="eastAsia" w:ascii="仿宋" w:hAnsi="仿宋" w:eastAsia="仿宋" w:cs="仿宋"/>
                <w:b w:val="0"/>
                <w:bCs w:val="0"/>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书架标牌</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哑光5MM亚克力UV直喷打印，激光/CNC雕刻字/小圆角造型制作。免钉胶安装。</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100</w:t>
            </w:r>
            <w:r/>
          </w:p>
        </w:tc>
      </w:tr>
      <w:tr>
        <w:trPr>
          <w:jc w:val="cente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10662" w:type="dxa"/>
            <w:vAlign w:val="center"/>
            <w:textDirection w:val="lrTb"/>
            <w:noWrap/>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二、智慧图书馆</w:t>
            </w:r>
            <w:r/>
          </w:p>
        </w:tc>
      </w:tr>
      <w:tr>
        <w:trPr>
          <w:jc w:val="center"/>
          <w:trHeight w:val="1099"/>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数字图书馆软件平台</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阅读平台：</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1.平台系统对合法 IP 范围不限注册用户数、并发数和在线浏览数；且系统能提供电子文件授权传播系统</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highlight w:val="none"/>
                <w:lang w:val="en-US" w:eastAsia="zh-CN" w:bidi="ar"/>
              </w:rPr>
              <w:t xml:space="preserve">2.</w:t>
            </w:r>
            <w:r>
              <w:rPr>
                <w:rStyle w:val="1034"/>
                <w:rFonts w:hint="eastAsia" w:ascii="仿宋" w:hAnsi="仿宋" w:eastAsia="仿宋" w:cs="仿宋"/>
                <w:b w:val="0"/>
                <w:bCs w:val="0"/>
                <w:color w:val="auto"/>
                <w:sz w:val="24"/>
                <w:szCs w:val="24"/>
                <w:lang w:val="en-US" w:eastAsia="zh-CN" w:bidi="ar"/>
              </w:rPr>
              <w:t xml:space="preserve">平台图书按照中图法进行二级学科分类，学科分类支持：哲学、经济学、法学、教育学、文学、历史学、理学、工学、农学、医学、军事学、管理学、艺术学等热门分类</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3. 平台支持中图法22大分类进行资源独立展示，读者可通过平台自带导航目录快速定位自己想要阅读的图书资源。同时可通过各个分类查看本馆所采购此分类资源的资源数量，便于方便统计学校馆藏资源量。</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4.分类：可以显示中图法 22 大分类和全部图书分类，每种图书分类具有二级分类并统计所含电子书的册数。</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5. 个人中心：包含：个人信息部分、基本资料部分、我的书架、阅读历史、我的收藏、我的下载、我的评论几大模块，同时可在个人中心后台部分记录读者的阅读记录情况如：图书名称、作者、图书类别、下载时间、收藏时间、下载时间等词条。</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6.</w:t>
            </w:r>
            <w:r>
              <w:rPr>
                <w:rStyle w:val="1030"/>
                <w:rFonts w:hint="eastAsia" w:ascii="仿宋" w:hAnsi="仿宋" w:eastAsia="仿宋" w:cs="仿宋"/>
                <w:b w:val="0"/>
                <w:bCs w:val="0"/>
                <w:color w:val="auto"/>
                <w:sz w:val="24"/>
                <w:szCs w:val="24"/>
                <w:highlight w:val="none"/>
                <w:lang w:val="en-US" w:eastAsia="zh-CN" w:bidi="ar"/>
              </w:rPr>
              <w:t xml:space="preserve">图书检索：</w:t>
            </w:r>
            <w:r>
              <w:rPr>
                <w:rStyle w:val="1034"/>
                <w:rFonts w:hint="eastAsia" w:ascii="仿宋" w:hAnsi="仿宋" w:eastAsia="仿宋" w:cs="仿宋"/>
                <w:b w:val="0"/>
                <w:bCs w:val="0"/>
                <w:color w:val="auto"/>
                <w:sz w:val="24"/>
                <w:szCs w:val="24"/>
                <w:highlight w:val="none"/>
                <w:lang w:val="en-US" w:eastAsia="zh-CN" w:bidi="ar"/>
              </w:rPr>
              <w:t xml:space="preserve">可</w:t>
            </w:r>
            <w:r>
              <w:rPr>
                <w:rStyle w:val="1034"/>
                <w:rFonts w:hint="eastAsia" w:ascii="仿宋" w:hAnsi="仿宋" w:eastAsia="仿宋" w:cs="仿宋"/>
                <w:b w:val="0"/>
                <w:bCs w:val="0"/>
                <w:color w:val="auto"/>
                <w:sz w:val="24"/>
                <w:szCs w:val="24"/>
                <w:lang w:val="en-US" w:eastAsia="zh-CN" w:bidi="ar"/>
              </w:rPr>
              <w:t xml:space="preserve">以根据图书的名称、作者、出版社等进行快速查询。</w:t>
            </w:r>
            <w:r>
              <w:rPr>
                <w:rStyle w:val="1034"/>
                <w:rFonts w:hint="eastAsia" w:ascii="仿宋" w:hAnsi="仿宋" w:eastAsia="仿宋" w:cs="仿宋"/>
                <w:b w:val="0"/>
                <w:bCs w:val="0"/>
                <w:color w:val="auto"/>
                <w:sz w:val="24"/>
                <w:szCs w:val="24"/>
                <w:lang w:val="en-US" w:eastAsia="zh-CN" w:bidi="ar"/>
              </w:rPr>
              <w:br/>
            </w:r>
            <w:r>
              <w:rPr>
                <w:rStyle w:val="1101"/>
                <w:rFonts w:hint="eastAsia" w:ascii="仿宋" w:hAnsi="仿宋" w:eastAsia="仿宋" w:cs="仿宋"/>
                <w:b w:val="0"/>
                <w:bCs w:val="0"/>
                <w:color w:val="auto"/>
                <w:sz w:val="24"/>
                <w:szCs w:val="24"/>
                <w:lang w:val="en-US" w:eastAsia="zh-CN" w:bidi="ar"/>
              </w:rPr>
              <w:t xml:space="preserve">7.平台支持后台创建读书活动，根据用户需求可分为经典活动、最热活动、最新活动等模块，同时活动模块可添加图、标题、活动时间、类型等内容。活动页面可直观展示活动书籍、作品数、参与人数等信息。</w:t>
            </w:r>
            <w:r>
              <w:rPr>
                <w:rStyle w:val="1101"/>
                <w:rFonts w:hint="eastAsia" w:ascii="仿宋" w:hAnsi="仿宋" w:eastAsia="仿宋" w:cs="仿宋"/>
                <w:b w:val="0"/>
                <w:bCs w:val="0"/>
                <w:color w:val="auto"/>
                <w:sz w:val="24"/>
                <w:szCs w:val="24"/>
                <w:lang w:val="en-US" w:eastAsia="zh-CN" w:bidi="ar"/>
              </w:rPr>
              <w:br/>
            </w:r>
            <w:r>
              <w:rPr>
                <w:rStyle w:val="1101"/>
                <w:rFonts w:hint="eastAsia" w:ascii="仿宋" w:hAnsi="仿宋" w:eastAsia="仿宋" w:cs="仿宋"/>
                <w:b w:val="0"/>
                <w:bCs w:val="0"/>
                <w:color w:val="auto"/>
                <w:sz w:val="24"/>
                <w:szCs w:val="24"/>
                <w:lang w:val="en-US" w:eastAsia="zh-CN" w:bidi="ar"/>
              </w:rPr>
              <w:t xml:space="preserve">8.平台可根据用户需求按照活动、节日开展相关阅读推广活动，管理可在后台发布活动详情内容和关联书单，读者可通过平台直接查看阅读活动详情和书单，可通过活动页面直接阅读活动书单，真正做到精准直达</w:t>
            </w:r>
            <w:r>
              <w:rPr>
                <w:rStyle w:val="1101"/>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9.平台支持阅读大数据展示功能，可实时统计平台资源数量、访问数量、收藏数量等数据、同时支持每个分类资源统计展示，可方便用户快速统计资源分类数量。</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10. 文献传递功能：读者可通过平台自带文献传递功能把自己喜欢的图书通过文献传递直接发送到自己的邮箱里。</w:t>
            </w:r>
            <w:r/>
          </w:p>
          <w:p>
            <w:pPr>
              <w:numPr>
                <w:ilvl w:val="0"/>
                <w:numId w:val="9"/>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图书点赞：读者可对自己喜欢的图书点赞，系统记录点赞量。</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12.图书阅读排行榜：图书阅读的次数越多，越靠前显示，越容易引起阅读兴趣。</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13. 平台支持阅读排行榜功能可按照畅读榜、收藏榜、年度榜、机构榜来做阅读资源展示</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14.现代图书采用中图法分类、阅读平台同时支持客户自定义分类中文电子图书。</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15. 平台需同时支持PDF、EPUB文件格式阅读，并且支持一本书多个文件。</w:t>
            </w:r>
            <w:r/>
          </w:p>
          <w:p>
            <w:pPr>
              <w:numPr>
                <w:ilvl w:val="0"/>
                <w:numId w:val="10"/>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统计功能：平台可自动统计图书的阅读量、收藏量和下载量，并且可以区分是通过PC端阅读、收藏，还是手机端阅读、收藏，同时平台可自动统计访问平台人数总量。</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17.</w:t>
            </w:r>
            <w:r>
              <w:rPr>
                <w:rStyle w:val="1030"/>
                <w:rFonts w:hint="eastAsia" w:ascii="仿宋" w:hAnsi="仿宋" w:eastAsia="仿宋" w:cs="仿宋"/>
                <w:b w:val="0"/>
                <w:bCs w:val="0"/>
                <w:color w:val="auto"/>
                <w:sz w:val="24"/>
                <w:szCs w:val="24"/>
                <w:highlight w:val="none"/>
                <w:lang w:val="en-US" w:eastAsia="zh-CN" w:bidi="ar"/>
              </w:rPr>
              <w:t xml:space="preserve"> 平台支持在后台设置首页的推荐图书，方便用户管理。</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18.平台支持根据用户提供的馆藏接口进行数据对接，支持外部webservice方式</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19.平台支持asp.net+C#+FrameWork4.0连接本地镜像安装数据库，可通过IP地址进行判断读者是否使用账号密码登录。</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20.平台要有个人中心：完整记录个人浏览图书足迹、个人阅读量、收藏量、下载量，同时记录阅读、收藏、下载的图书详细信息</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21. 电子图书平台所有图书具有独立的二维码，用户可通过手机微信、浏览器等方式直接对平台图书进行扫码下载阅读</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22. 新书通报功能，首页显示最新上传的图书，以方便读者了解新书上架情况。</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23. 统计功能：平台可自动统计图书的阅读量、收藏量和下载量，并且可以区分是通过PC端阅读、收藏，还是手机端阅读、收藏，同时平台可自动统计访问平台人数总量</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24.</w:t>
            </w:r>
            <w:r>
              <w:rPr>
                <w:rStyle w:val="1030"/>
                <w:rFonts w:hint="eastAsia" w:ascii="仿宋" w:hAnsi="仿宋" w:eastAsia="仿宋" w:cs="仿宋"/>
                <w:b w:val="0"/>
                <w:bCs w:val="0"/>
                <w:color w:val="auto"/>
                <w:sz w:val="24"/>
                <w:szCs w:val="24"/>
                <w:highlight w:val="none"/>
                <w:lang w:val="en-US" w:eastAsia="zh-CN" w:bidi="ar"/>
              </w:rPr>
              <w:t xml:space="preserve">平台支持用户自定义分类，用户可在自定义分类中上传图书</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25.平台具备阅读数据展示。可以展示月榜、周榜、日榜阅读数据；同时还可以按照畅读榜、收藏榜、年度榜、机构榜展示相关阅读数据。</w:t>
            </w:r>
            <w:r/>
          </w:p>
          <w:p>
            <w:pPr>
              <w:numPr>
                <w:ilvl w:val="0"/>
                <w:numId w:val="11"/>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平台具备分类阅读数据统计功能，可以直观的展示每个分类的具体数据。方便用户单位进行快速统计。</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27.平台具有专题阅读功能，可以通过后台快速设置想要阅读的专题活动，同时在专题活动里面可以配置相关阅读图书，同时专题图书还可以设置阅读分类展示功能。</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highlight w:val="none"/>
                <w:lang w:val="en-US" w:eastAsia="zh-CN" w:bidi="ar"/>
              </w:rPr>
              <w:t xml:space="preserve">28.阅</w:t>
            </w:r>
            <w:r>
              <w:rPr>
                <w:rStyle w:val="1034"/>
                <w:rFonts w:hint="eastAsia" w:ascii="仿宋" w:hAnsi="仿宋" w:eastAsia="仿宋" w:cs="仿宋"/>
                <w:b w:val="0"/>
                <w:bCs w:val="0"/>
                <w:color w:val="auto"/>
                <w:sz w:val="24"/>
                <w:szCs w:val="24"/>
                <w:lang w:val="en-US" w:eastAsia="zh-CN" w:bidi="ar"/>
              </w:rPr>
              <w:t xml:space="preserve">读详情页面展示信息包含：书名、作者、出版社、ISBN、分类、阅读数量、收藏数量、点赞数量、文件格式等信息</w:t>
            </w:r>
            <w:r>
              <w:rPr>
                <w:rStyle w:val="1034"/>
                <w:rFonts w:hint="eastAsia" w:ascii="仿宋" w:hAnsi="仿宋" w:eastAsia="仿宋" w:cs="仿宋"/>
                <w:b w:val="0"/>
                <w:bCs w:val="0"/>
                <w:color w:val="auto"/>
                <w:sz w:val="24"/>
                <w:szCs w:val="24"/>
                <w:lang w:val="en-US" w:eastAsia="zh-CN" w:bidi="ar"/>
              </w:rPr>
              <w:br/>
            </w:r>
            <w:r>
              <w:rPr>
                <w:rStyle w:val="1034"/>
                <w:rFonts w:hint="eastAsia" w:ascii="仿宋" w:hAnsi="仿宋" w:eastAsia="仿宋" w:cs="仿宋"/>
                <w:b w:val="0"/>
                <w:bCs w:val="0"/>
                <w:color w:val="auto"/>
                <w:sz w:val="24"/>
                <w:szCs w:val="24"/>
                <w:lang w:val="en-US" w:eastAsia="zh-CN" w:bidi="ar"/>
              </w:rPr>
              <w:t xml:space="preserve">29.epub阅读页面包含目录、书签、字体大小调节和阅读背景色选择包含：白色、夜晚、护眼模式可选。</w:t>
            </w:r>
            <w:r/>
          </w:p>
          <w:p>
            <w:pPr>
              <w:numPr>
                <w:ilvl w:val="0"/>
                <w:numId w:val="0"/>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Style w:val="1034"/>
                <w:rFonts w:hint="eastAsia" w:ascii="仿宋" w:hAnsi="仿宋" w:eastAsia="仿宋" w:cs="仿宋"/>
                <w:b w:val="0"/>
                <w:bCs w:val="0"/>
                <w:color w:val="auto"/>
                <w:sz w:val="24"/>
                <w:szCs w:val="24"/>
                <w:lang w:val="en-US" w:eastAsia="zh-CN" w:bidi="ar"/>
              </w:rPr>
              <w:t xml:space="preserve">30.平台具备墨水屏适配阅读APP可以满足用户在墨水屏或平板上进行借阅阅读</w:t>
            </w:r>
            <w:r>
              <w:rPr>
                <w:rStyle w:val="1034"/>
                <w:rFonts w:hint="eastAsia" w:ascii="仿宋" w:hAnsi="仿宋" w:eastAsia="仿宋" w:cs="仿宋"/>
                <w:b w:val="0"/>
                <w:bCs w:val="0"/>
                <w:color w:val="auto"/>
                <w:sz w:val="24"/>
                <w:szCs w:val="24"/>
                <w:lang w:val="en-US" w:eastAsia="zh-CN" w:bidi="ar"/>
              </w:rPr>
              <w:br/>
            </w:r>
            <w:r>
              <w:rPr>
                <w:rStyle w:val="1104"/>
                <w:rFonts w:hint="eastAsia" w:ascii="仿宋" w:hAnsi="仿宋" w:eastAsia="仿宋" w:cs="仿宋"/>
                <w:b w:val="0"/>
                <w:bCs w:val="0"/>
                <w:color w:val="auto"/>
                <w:sz w:val="24"/>
                <w:szCs w:val="24"/>
                <w:lang w:val="en-US" w:eastAsia="zh-CN" w:bidi="ar"/>
              </w:rPr>
              <w:t xml:space="preserve">31.为方便读者使用平台阅读器具有划线、笔记、复制、标签等功能。</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电子图书</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numPr>
                <w:ilvl w:val="0"/>
                <w:numId w:val="12"/>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可提供不低于100万种图书的藏书分布情况（中图分类每个分类的藏书情况）；可提供不低于100万种图书的选书程序;</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2.提供的电子图书应是正版图书，即具备著作权、网络传播权等;</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3.图书内容覆盖中图分类法22个分类，涉及各个学科。图书分类支持中图分类、学科分类切换;</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4.提供平台内图书的普通检索、高级检索等各种搜索功能;</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5.电子图书图像遵循图书的原版原貌，文字差错率不高于万分之一;</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6.平台提供多种高清晰的全文在线阅读方式，图像、文本、pdf、epub等，支持单页、连续页、双页阅读，并提供下载借阅功能，无副本限制;</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7.平台提供阅读器阅读，提供标注功能，支持用户对图书进行批注，提供椭圆、矩形、曲线、直线四种标注图形，支持用户自定义标注的颜色。支持用户删除已有标注;</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8.提供书签功能，支持用户自主插入书签，支持用户浏览插入的所有书签，并快速定位到已有书签页。</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9.包含本地书架、最近阅读、收藏、正在下载，以及自定义标签功能。</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10.阅读支持用户将书下载到本地，采用书架式进行图书综合管理，支持用户添加、删除、阅读图书并对图书进行排序、分类、查找和移动。支持对图书进行收藏。支持记录用户阅读历史以及阅读进度;</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11.支持自定义分类标签，方便用户管理图书。支持对阅读页面进行放大、缩小操作，支持自定义放大缩小的比例，支持对页面进行最大（小）化操作;</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12.阅读软件具有广泛的兼容性，可以阅读多种格式的数字资源,如EPUB、PDG、PDF、TXT、PDZ、PDZX等;</w:t>
            </w:r>
            <w:r/>
          </w:p>
          <w:p>
            <w:pPr>
              <w:numPr>
                <w:ilvl w:val="0"/>
                <w:numId w:val="0"/>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13.平台提供IP认证和个人账号登录的权限管理方式。可通过账号密码形式访问，使读者在局域网外也可不受限制访问系统;</w:t>
            </w:r>
            <w:r/>
          </w:p>
          <w:p>
            <w:pPr>
              <w:numPr>
                <w:ilvl w:val="0"/>
                <w:numId w:val="0"/>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14.平台需至少提供5个电子书经典文库供读者进行特色专题的阅读。精品图书可以实现AI阅读，分别支持概述、问答、词云、导图、摘录、图谱等功能;</w:t>
            </w:r>
            <w:r/>
          </w:p>
          <w:p>
            <w:pPr>
              <w:numPr>
                <w:ilvl w:val="0"/>
                <w:numId w:val="0"/>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15.个性化服务：平台首页的Logo、轮播图、图书推荐、阅读排行、当月好书精选、新书推荐、通知公告等模块支持用户自行管理、编辑、运营等;</w:t>
            </w:r>
            <w:r/>
          </w:p>
          <w:p>
            <w:pPr>
              <w:numPr>
                <w:ilvl w:val="0"/>
                <w:numId w:val="0"/>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16.为图书馆管理员提供图书的管理、流量统计等功能。平台对读者阅读数据进行整体管理，可按图书馆需求提供数据统计报告。</w:t>
            </w:r>
            <w:r/>
          </w:p>
          <w:p>
            <w:pPr>
              <w:numPr>
                <w:ilvl w:val="0"/>
                <w:numId w:val="0"/>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17.平台中的精品图书可以实现AI阅读，总书量不少于10余万册;</w:t>
            </w:r>
            <w:r/>
          </w:p>
          <w:p>
            <w:pPr>
              <w:numPr>
                <w:ilvl w:val="0"/>
                <w:numId w:val="0"/>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18.平台中的文本图书可进行在线听书、写读书笔记等功能;</w:t>
            </w:r>
            <w:r/>
          </w:p>
          <w:p>
            <w:pPr>
              <w:numPr>
                <w:ilvl w:val="0"/>
                <w:numId w:val="0"/>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19.电子图书图像遵循图书的原版原貌，文字差错率不高于万分之一;</w:t>
            </w:r>
            <w:r/>
          </w:p>
          <w:p>
            <w:pPr>
              <w:numPr>
                <w:ilvl w:val="0"/>
                <w:numId w:val="0"/>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20.平台电子图书馆藏量每年保持5万-10万的更新;</w:t>
            </w:r>
            <w:r/>
          </w:p>
          <w:p>
            <w:pPr>
              <w:numPr>
                <w:ilvl w:val="0"/>
                <w:numId w:val="0"/>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21.平台提供各类好社好书、每月精品书等多维度的好书推荐;</w:t>
            </w:r>
            <w:r/>
          </w:p>
          <w:p>
            <w:pPr>
              <w:numPr>
                <w:ilvl w:val="0"/>
                <w:numId w:val="0"/>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22.7*24小时无间断服务，提供邮件、电话、在线客服等多种途径的问题答疑。</w:t>
            </w:r>
            <w:r/>
          </w:p>
          <w:p>
            <w:pPr>
              <w:numPr>
                <w:ilvl w:val="0"/>
                <w:numId w:val="13"/>
              </w:numPr>
              <w:ind w:left="0" w:right="0"/>
              <w:jc w:val="left"/>
              <w:keepLines w:val="0"/>
              <w:keepNext w:val="0"/>
              <w:pageBreakBefore w:val="0"/>
              <w:spacing w:line="240" w:lineRule="auto"/>
              <w:widowControl/>
              <w:rPr>
                <w:rStyle w:val="1034"/>
                <w:rFonts w:hint="eastAsia" w:ascii="仿宋" w:hAnsi="仿宋" w:eastAsia="仿宋" w:cs="仿宋"/>
                <w:b w:val="0"/>
                <w:bCs w:val="0"/>
                <w:color w:val="auto"/>
                <w:sz w:val="24"/>
                <w:szCs w:val="24"/>
                <w:lang w:val="en-US" w:eastAsia="zh-CN" w:bidi="ar"/>
              </w:rPr>
              <w:suppressLineNumbers w:val="0"/>
            </w:pPr>
            <w:r>
              <w:rPr>
                <w:rStyle w:val="1034"/>
                <w:rFonts w:hint="eastAsia" w:ascii="仿宋" w:hAnsi="仿宋" w:eastAsia="仿宋" w:cs="仿宋"/>
                <w:b w:val="0"/>
                <w:bCs w:val="0"/>
                <w:color w:val="auto"/>
                <w:sz w:val="24"/>
                <w:szCs w:val="24"/>
                <w:lang w:val="en-US" w:eastAsia="zh-CN" w:bidi="ar"/>
              </w:rPr>
              <w:t xml:space="preserve">按需免费提供针对管理员和用户的培训活动;</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24.定期向图书馆提供《电子书报》供馆员随时了解产品动态。</w:t>
            </w:r>
            <w:r/>
          </w:p>
          <w:p>
            <w:pPr>
              <w:numPr>
                <w:ilvl w:val="0"/>
                <w:numId w:val="0"/>
              </w:numPr>
              <w:ind w:left="0" w:right="0"/>
              <w:jc w:val="left"/>
              <w:keepLines w:val="0"/>
              <w:keepNext w:val="0"/>
              <w:pageBreakBefore w:val="0"/>
              <w:spacing w:line="240" w:lineRule="auto"/>
              <w:widowControl/>
              <w:rPr>
                <w:rFonts w:hint="default"/>
                <w:lang w:val="en-US" w:eastAsia="zh-CN"/>
              </w:rPr>
              <w:suppressLineNumbers w:val="0"/>
            </w:pPr>
            <w:r>
              <w:rPr>
                <w:rStyle w:val="1034"/>
                <w:rFonts w:hint="eastAsia" w:ascii="仿宋" w:hAnsi="仿宋" w:eastAsia="仿宋" w:cs="仿宋"/>
                <w:b w:val="0"/>
                <w:bCs w:val="0"/>
                <w:color w:val="auto"/>
                <w:sz w:val="24"/>
                <w:szCs w:val="24"/>
                <w:lang w:val="en-US" w:eastAsia="zh-CN" w:bidi="ar"/>
              </w:rPr>
              <w:t xml:space="preserve">25.其他要求：电子图书支持与教学平台、教学APP、平台无缝对接，随时调取调取电子图书资源。 </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50000</w:t>
            </w:r>
            <w:r/>
          </w:p>
          <w:p>
            <w:pPr>
              <w:pStyle w:val="770"/>
              <w:ind w:left="0" w:right="0"/>
              <w:keepLines w:val="0"/>
              <w:keepNext w:val="0"/>
              <w:pageBreakBefore w:val="0"/>
              <w:spacing w:after="0"/>
              <w:rPr>
                <w:rFonts w:hint="eastAsia"/>
              </w:rPr>
            </w:pPr>
            <w:r>
              <w:rPr>
                <w:rFonts w:hint="eastAsia"/>
              </w:rPr>
            </w:r>
            <w:r/>
          </w:p>
        </w:tc>
      </w:tr>
      <w:tr>
        <w:trPr>
          <w:jc w:val="center"/>
          <w:trHeight w:val="821"/>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实体图书</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numPr>
                <w:ilvl w:val="0"/>
                <w:numId w:val="0"/>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图书馆实体图书采购，技术参数详见图书采购技术要求，采购书目详见附件材料。</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48732</w:t>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10.3寸墨水屏</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10.3寸硬件参数</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整机尺寸：225.6*191.1*6.9mm</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显示屏10.3" 墨水屏分辨率1404*1872  DPI 227PPI</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触控：电容触控  CPU MTK 八核 2.3GHz</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内存：4GB  存储：64GB</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按键：开关机按键麦克风：四麦克风阵列</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无线连接方式：WiFi2.4G/5G+蓝牙5.0</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前光：冷暖双色36级前光</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扬声器：双喇叭</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TF卡：支持（最大支持1TB）</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电池：4900MAH</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端口：Type-c</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手写：可选（支持电容笔手写）</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操作系统：Android 11</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软件功能：</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1、在不同移动终端上阅读访问。提供适合使用的图书资源，需包含图书封面信息、目录中完成试读。</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2 、支持有声读物播放，为满足读者视听需求。</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3、提供图书与有声导航，并集成在首页中显示。</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4、实现热门图书、有声等文献的推荐。</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5、通过该系统访问本馆购买的资源，将不受 IP 限制，而是通过认证，直接针对每一个读者进行权限控制，只要通过随身设备连接网络，就可在全球任何地点访问，无需单独分开的登录、认证等。</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6、为方便读者使用，内置资源 TXT 格式可支持在线朗读，同时支持各种发音语言等适合读者进行阅读听书。</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7、平台具有记忆功能，可记录上一次读者阅读进度，下次阅读可继续阅读。</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8、读者可通过 APP 创建个人的收藏书屋，可支持全文下载到本地，不受网络影响。</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9、APP 首页可创建专题活动，根据图书馆活动可在 APP 首页进行发布展示，读者可通过 APP 直接进入专题图书阅读页面。</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10、提供适合不同机阅读的 TXT 格式热门图书，内置 20000册其中包含：推荐图书、励志成长、文学作品、少儿故事、历史政治、人文社科、经济管理、古典国学等，每月更新 100 种图书。所有图书支持全文下载。</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11、内置  20000 缉适合读者阅读的有声图书，月更新 100 缉其中包含：文学名著、历史人文、艺术曲艺、音乐、历史、儿童读物、健康养生、外语学习、国学经典、四大名著等。</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60</w:t>
            </w:r>
            <w:r/>
          </w:p>
        </w:tc>
      </w:tr>
      <w:tr>
        <w:trPr>
          <w:jc w:val="center"/>
          <w:trHeight w:val="546"/>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墨水屏支架</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Style w:val="1030"/>
                <w:rFonts w:hint="eastAsia" w:ascii="仿宋" w:hAnsi="仿宋" w:eastAsia="仿宋" w:cs="仿宋"/>
                <w:b w:val="0"/>
                <w:bCs w:val="0"/>
                <w:color w:val="auto"/>
                <w:sz w:val="24"/>
                <w:szCs w:val="24"/>
                <w:highlight w:val="none"/>
                <w:lang w:val="en-US" w:eastAsia="zh-CN" w:bidi="ar"/>
              </w:rPr>
              <w:t xml:space="preserve">≥10.3寸以上多功能支架</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60</w: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充电柜（60口）</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 整机支持60台设备同时充电；整机尺寸：长570*宽510*高1050（mm）；柜体工位可放置最大设备尺寸≤280*200*30（mm）；</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2、 顶盖边角圆弧设计，外观颜色采用黑白相间的经典配置，美观大气，安全稳固。</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3、 采用分舱设计，前部为老师、学生使用区域，后部为设备调试维护区域。前后使用不同防盗锁，注重前仓设备的安全保护。内部分舱，强弱电分离，学生无法接触强电部分。（前舱为设备放置充电区域，学生接触区域，无强电；后舱为电源管理控制区域，由专业管理人员控制）。</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4、 高品质超静音脚轮（四轮万向，两轮带刹车）和左右人体工学把手。</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5、 环保工程塑料单机隔断，保证隔断塑料面板厚度不低于7MM，以保证隔板强度，同时在设计上采用新颖的隔板四面包围方式，以保障设备用电安全，其中内置隔板上带有卡线槽且不划伤屏幕，柜内USB线走线顺畅，美观。同时又预留凹槽方便拿取电脑。</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6、 供电安全方面采用独有的USB接口后置供电模式，5V/0.5-2A之间智能输出，电源管理芯片式集成电路设计，自动检测平板允许输入电流，优先供应低电位设备。根据电池电量自动以普通，快速，涓流三种模式供电，满电自动断电。</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7、 配有一体化电源管理系统，集防漏电，防短路，防过载，多模式显示数码智能开关机功能为一体。可随心设置时间，节约能源，具有优先供电功能。使用（自动）时，系统默认为全天充电。</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w:t>
            </w:r>
            <w:r/>
          </w:p>
        </w:tc>
      </w:tr>
      <w:tr>
        <w:trPr>
          <w:jc w:val="center"/>
          <w:trHeight w:val="4025"/>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图书管理软件</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numPr>
                <w:ilvl w:val="0"/>
                <w:numId w:val="14"/>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管理规则：符合国家制定的图书、音像资料、期刊的编目规则，适合大中型图书馆管理要求及特点。</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2、软件架构：系统采用B/S架构，集中部署，稳定、安全、易用。</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3、登录方式：学校授权用户使用IE浏览器登录图书馆管理系统即可实现图书馆管理应用。</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4、数据格式：系统图书数据应采用标准的CN-MARC数据格式存储，并能接收和输出规范的CN-MARC字段。</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5、编目界面：提供填充式简编著录，分类符合《中图法》，自动提供分类主题词。</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6、数据支持：系统有通过INTELNET网络进行联编数据的自动套录功能，并且具有可靠的数据连续更新机制，正</w:t>
            </w:r>
            <w:r>
              <w:rPr>
                <w:rStyle w:val="1030"/>
                <w:rFonts w:hint="eastAsia" w:ascii="仿宋" w:hAnsi="仿宋" w:eastAsia="仿宋" w:cs="仿宋"/>
                <w:b w:val="0"/>
                <w:bCs w:val="0"/>
                <w:color w:val="auto"/>
                <w:sz w:val="24"/>
                <w:szCs w:val="24"/>
                <w:highlight w:val="none"/>
                <w:lang w:val="en-US" w:eastAsia="zh-CN" w:bidi="ar"/>
              </w:rPr>
              <w:t xml:space="preserve">版新书套录功能</w:t>
            </w:r>
            <w:r>
              <w:rPr>
                <w:rFonts w:hint="eastAsia" w:ascii="仿宋" w:hAnsi="仿宋" w:eastAsia="仿宋" w:cs="仿宋"/>
                <w:b w:val="0"/>
                <w:bCs w:val="0"/>
                <w:i w:val="0"/>
                <w:iCs w:val="0"/>
                <w:color w:val="auto"/>
                <w:sz w:val="24"/>
                <w:szCs w:val="24"/>
                <w:highlight w:val="none"/>
                <w:u w:val="none"/>
                <w:lang w:val="en-US" w:eastAsia="zh-CN" w:bidi="ar"/>
              </w:rPr>
              <w:t xml:space="preserve">。馆藏管理：具有图书的征订、查重、编目、赔偿、转</w:t>
            </w:r>
            <w:r>
              <w:rPr>
                <w:rFonts w:hint="eastAsia" w:ascii="仿宋" w:hAnsi="仿宋" w:eastAsia="仿宋" w:cs="仿宋"/>
                <w:b w:val="0"/>
                <w:bCs w:val="0"/>
                <w:i w:val="0"/>
                <w:iCs w:val="0"/>
                <w:color w:val="auto"/>
                <w:sz w:val="24"/>
                <w:szCs w:val="24"/>
                <w:u w:val="none"/>
                <w:lang w:val="en-US" w:eastAsia="zh-CN" w:bidi="ar"/>
              </w:rPr>
              <w:t xml:space="preserve">库、注销、删除、等功能。编目时可以实现ISBN号数字连续输入（不需输入“-”）、扫描自动输入功能，提高输入效率及准确率。编目著录时，系统支持图书多副本一次性著录完成，即多副本在一个工作界面里一次性完成著录。</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7、智能书架功能：可以提供虚拟书架并自动提供封面、作者简介、豆瓣书评等书目信息。</w:t>
            </w:r>
            <w:r/>
          </w:p>
          <w:p>
            <w:pPr>
              <w:numPr>
                <w:ilvl w:val="0"/>
                <w:numId w:val="0"/>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8、数据标准化智能回补功能：对关键字段信息缺失的能够智能</w:t>
            </w:r>
            <w:r>
              <w:rPr>
                <w:rFonts w:hint="eastAsia" w:ascii="仿宋" w:hAnsi="仿宋" w:eastAsia="仿宋" w:cs="仿宋"/>
                <w:b w:val="0"/>
                <w:bCs w:val="0"/>
                <w:i w:val="0"/>
                <w:iCs w:val="0"/>
                <w:color w:val="auto"/>
                <w:sz w:val="24"/>
                <w:szCs w:val="24"/>
                <w:u w:val="none"/>
                <w:lang w:val="en-US" w:eastAsia="zh-CN" w:bidi="ar"/>
              </w:rPr>
              <w:t xml:space="preserve">回补标准数据。</w:t>
            </w:r>
            <w:r/>
          </w:p>
          <w:p>
            <w:pPr>
              <w:numPr>
                <w:ilvl w:val="0"/>
                <w:numId w:val="0"/>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9、安全机制：系统支持一校多校区统一管理，即分校区能够使用一套系统账户即可实现统一管理。</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10、读者管理：具有读者的登记、修改、班级升级、挂失、注销、删除管理功能。</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11、期刊管理：具有期刊的征订、登到、合刊、外借、新年期刊导入、阅览室管理、过刊合订本编目等功能。</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12、流通管理：图书、音像、期刊应具有相应的借阅功能。</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13、离线客户端：提供相应的客户端工具，能够在断网的情况下，照常可以进行图书的借还登记操作，并在联网后实现与中心数据库同步。</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14、查询统计：具有与图书、音像、期刊操作相对应的完善、详细的查询、统计功能，并能生成可打印的报表。系统中的报表可直接转换为其它通用文件格式（如：Excel），以方便用户二次编辑。</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15、读者个人应用中心</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（1）每位读者都可以在线查询个人历史借阅记录，并进行预约续借登记；</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（2）在线浏览新书推介、好书书评，并可以进行图书荐购，提供图书馆采购参考；</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（3）查询检索本校及全区域所有馆藏书目。                                                          </w:t>
            </w:r>
            <w:r>
              <w:rPr>
                <w:rFonts w:hint="eastAsia" w:ascii="仿宋" w:hAnsi="仿宋" w:eastAsia="仿宋" w:cs="仿宋"/>
                <w:b w:val="0"/>
                <w:bCs w:val="0"/>
                <w:i w:val="0"/>
                <w:iCs w:val="0"/>
                <w:color w:val="auto"/>
                <w:sz w:val="24"/>
                <w:szCs w:val="24"/>
                <w:highlight w:val="none"/>
                <w:u w:val="none"/>
                <w:lang w:val="en-US" w:eastAsia="zh-CN" w:bidi="ar"/>
              </w:rPr>
              <w:t xml:space="preserve">16、专</w:t>
            </w:r>
            <w:r>
              <w:rPr>
                <w:rFonts w:hint="eastAsia" w:ascii="仿宋" w:hAnsi="仿宋" w:eastAsia="仿宋" w:cs="仿宋"/>
                <w:b w:val="0"/>
                <w:bCs w:val="0"/>
                <w:i w:val="0"/>
                <w:iCs w:val="0"/>
                <w:color w:val="auto"/>
                <w:sz w:val="24"/>
                <w:szCs w:val="24"/>
                <w:u w:val="none"/>
                <w:lang w:val="en-US" w:eastAsia="zh-CN" w:bidi="ar"/>
              </w:rPr>
              <w:t xml:space="preserve">项审查</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根据教育部基础教育司《关于开展全国中小学图书馆图书审查清理专项行动的通知》（教基司函〔（2019〕5号）要求，在系统内提供审查清理登记功能，可直接将清理出的三类图书登记并按照处理意见，一步操作实现馆藏剔除、馆藏建库、馆藏移库。</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2）对于审查出来的图书复本，实现应查尽查，自动提示漏清理复本。对其它学校已清理的本校同样馆藏，能警示重点关注清理。</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3）对清理出的三类图书能够按部颁标准直接生成导出电子表格以进行上报统计。</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系统有外挂馆员智能桌面系统，无需登录网页系统，管理员即可实现图书常规编目、智能编目、读者管理、流通登记等日常业务管理功能：                                                                              </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10160"/>
                      <wp:effectExtent l="0" t="0" r="0" b="0"/>
                      <wp:wrapNone/>
                      <wp:docPr id="14" name="图片_2"/>
                      <wp:cNvGraphicFramePr/>
                      <a:graphic xmlns:a="http://schemas.openxmlformats.org/drawingml/2006/main">
                        <a:graphicData uri="http://schemas.openxmlformats.org/drawingml/2006/picture">
                          <pic:pic xmlns:pic="http://schemas.openxmlformats.org/drawingml/2006/picture">
                            <pic:nvPicPr>
                              <pic:cNvPr id="18" name="图片_2"/>
                              <pic:cNvPicPr/>
                              <pic:nvPr/>
                            </pic:nvPicPr>
                            <pic:blipFill>
                              <a:blip r:embed="rId24"/>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 o:title=""/>
                    </v:shape>
                  </w:pict>
                </mc:Fallback>
              </mc:AlternateContent>
            </w:r>
            <w:r>
              <w:rPr>
                <w:rFonts w:hint="eastAsia" w:ascii="仿宋" w:hAnsi="仿宋" w:eastAsia="仿宋" w:cs="仿宋"/>
                <w:b w:val="0"/>
                <w:bCs w:val="0"/>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 </w:t>
            </w:r>
            <w:r/>
          </w:p>
        </w:tc>
      </w:tr>
      <w:tr>
        <w:trPr>
          <w:jc w:val="center"/>
          <w:trHeight w:val="644"/>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馆情大数据系统</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 能以数字形式显示本校馆藏总数、新增馆藏数、读者总人数、到馆人数、总借阅量和总借阅次数。</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2. 显示馆藏分类统计信息。</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3. 显示本校本月、本周、本日流通排行。</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4. 显示本校图书流通排行。</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5. 展示读者流通排行。</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6. 显示本学年、本学期、本月生均流通。</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7. 部分功能根据甲方要求定制开发。</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 </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馆情展示大屏（85寸）</w:t>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r>
            <w:r/>
          </w:p>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eastAsia="zh-CN" w:bidi="ar"/>
              </w:rPr>
              <w:suppressLineNumbers w:val="0"/>
            </w:pPr>
            <w:r>
              <w:rPr>
                <w:rFonts w:hint="default" w:ascii="仿宋" w:hAnsi="仿宋" w:eastAsia="仿宋" w:cs="仿宋"/>
                <w:b w:val="0"/>
                <w:bCs w:val="0"/>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numPr>
                <w:ilvl w:val="0"/>
                <w:numId w:val="15"/>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显示要求：</w:t>
            </w:r>
            <w:r/>
          </w:p>
          <w:p>
            <w:pPr>
              <w:numPr>
                <w:ilvl w:val="0"/>
                <w:numId w:val="16"/>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显示尺寸：≥85英寸，LED背光源；显示比例 16:9。</w:t>
            </w:r>
            <w:r/>
          </w:p>
          <w:p>
            <w:pPr>
              <w:numPr>
                <w:ilvl w:val="0"/>
                <w:numId w:val="16"/>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液晶显示屏幕采用工业级A规液晶面板，图像分辨率≥3840*2160；亮度≥450cd/㎡；可视角度≥178°3、整机采用一体化设计，外部无任何可见内部功能模块的连接线；采用铝合金金属面框（散热性能好，不易变形，有效保护触控单元），拒绝钣金、塑料等前面框，能够有效保证前面框结构强度；</w:t>
            </w:r>
            <w:r/>
          </w:p>
          <w:p>
            <w:pPr>
              <w:numPr>
                <w:ilvl w:val="0"/>
                <w:numId w:val="0"/>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4、前置按键和接口，按键：电源，护眼，设置，音量+，音量-，图像比例，录屏，触摸开关。前置接口：HDMI*1，Touch USB*1，USB*3，Type-C*1。</w:t>
            </w:r>
            <w:r/>
          </w:p>
          <w:p>
            <w:pPr>
              <w:numPr>
                <w:ilvl w:val="0"/>
                <w:numId w:val="17"/>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侧置输入接口：HDMI*2，USB*2，VGA+AUDIO*1，YPBPR*1，AV*1，TF*1，RJ45*1，RS232*1；侧置输出接口：TOUCH USB*1，耳机*1，AV*1，同轴*1。</w:t>
            </w:r>
            <w:r/>
          </w:p>
          <w:p>
            <w:pPr>
              <w:numPr>
                <w:ilvl w:val="0"/>
                <w:numId w:val="17"/>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具备前置两个书写笔磁吸凹槽，书写笔可吸附在凹槽内。</w:t>
            </w:r>
            <w:r/>
          </w:p>
          <w:p>
            <w:pPr>
              <w:numPr>
                <w:ilvl w:val="0"/>
                <w:numId w:val="17"/>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具有前置录屏功能按键，可将主机中的课件、音频和环境声音同时录制。</w:t>
            </w:r>
            <w:r/>
          </w:p>
          <w:p>
            <w:pPr>
              <w:numPr>
                <w:ilvl w:val="0"/>
                <w:numId w:val="17"/>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内置音箱：≥2*15W前置全频扬声器。</w:t>
            </w:r>
            <w:r/>
          </w:p>
          <w:p>
            <w:pPr>
              <w:numPr>
                <w:ilvl w:val="0"/>
                <w:numId w:val="17"/>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整机内置摄像头4800万像素，8阵列麦克风，采集范围≥8米。</w:t>
            </w:r>
            <w:r/>
          </w:p>
          <w:p>
            <w:pPr>
              <w:numPr>
                <w:ilvl w:val="0"/>
                <w:numId w:val="17"/>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整机内置安卓嵌入式系统，Android 11.0版本;运行内存4G存储32G 。</w:t>
            </w:r>
            <w:r/>
          </w:p>
          <w:p>
            <w:pPr>
              <w:numPr>
                <w:ilvl w:val="0"/>
                <w:numId w:val="17"/>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具有五指手势息屏及五指手势屏幕唤醒功能。自持自定义设置开、关机时间。</w:t>
            </w:r>
            <w:r/>
          </w:p>
          <w:p>
            <w:pPr>
              <w:numPr>
                <w:ilvl w:val="0"/>
                <w:numId w:val="17"/>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具备硬件系统检测功能，对系统主板型号、内存、存储、CPU、系统软件版本、触控单元、OPS 模块、光感、网络等提供状态提示信息。</w:t>
            </w:r>
            <w:r/>
          </w:p>
          <w:p>
            <w:pPr>
              <w:numPr>
                <w:ilvl w:val="0"/>
                <w:numId w:val="17"/>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支持本机APP软件管理，包括强制停止、卸载。14、内置手机投屏软件，可进行手机投屏。</w:t>
            </w:r>
            <w:r/>
          </w:p>
          <w:p>
            <w:pPr>
              <w:numPr>
                <w:ilvl w:val="0"/>
                <w:numId w:val="17"/>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具备锁屏功能，可设置密码解锁、手势解锁，USB KEY解锁。</w:t>
            </w:r>
            <w:r/>
          </w:p>
          <w:p>
            <w:pPr>
              <w:numPr>
                <w:ilvl w:val="0"/>
                <w:numId w:val="17"/>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具备APP锁定功能，可锁定内置任意APP，有效管控APP的使用。</w:t>
            </w:r>
            <w:r/>
          </w:p>
          <w:p>
            <w:pPr>
              <w:numPr>
                <w:ilvl w:val="0"/>
                <w:numId w:val="17"/>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表面玻璃采用4mm钢化玻璃（防眩光可选）。</w:t>
            </w:r>
            <w:r/>
          </w:p>
          <w:p>
            <w:pPr>
              <w:numPr>
                <w:ilvl w:val="0"/>
                <w:numId w:val="15"/>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红外触摸技术参数：1、采用红外触控技术，触摸模式：支持HID免驱技术，无需安装驱动即可以实现多人同时书写与操作功能，最大可支持20点触控。</w:t>
            </w:r>
            <w:r/>
          </w:p>
          <w:p>
            <w:pPr>
              <w:numPr>
                <w:ilvl w:val="0"/>
                <w:numId w:val="15"/>
              </w:numPr>
              <w:ind w:left="0" w:right="0" w:firstLine="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内置插拔式电脑：1、采用模块化电脑方案，标准80针OPS-C电脑接口，外部无任何连线，方便老师使用与维护。2、处理器：Intel Core i7或以上 CPU；主频3.6Hz内存规格：≥8G内存；硬盘：≥256G 固态硬盘。</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 </w:t>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rPr>
              <w:suppressLineNumbers w:val="0"/>
            </w:pPr>
            <w:r>
              <w:rPr>
                <w:rFonts w:hint="eastAsia" w:ascii="仿宋" w:hAnsi="仿宋" w:eastAsia="仿宋" w:cs="仿宋"/>
                <w:b w:val="0"/>
                <w:bCs w:val="0"/>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图书馆借还书机</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widowControl/>
              <w:rPr>
                <w:rFonts w:hint="eastAsia" w:ascii="仿宋" w:hAnsi="仿宋" w:eastAsia="仿宋" w:cs="仿宋"/>
                <w:sz w:val="24"/>
              </w:rPr>
            </w:pPr>
            <w:r>
              <w:rPr>
                <w:rFonts w:hint="eastAsia" w:ascii="仿宋" w:hAnsi="仿宋" w:eastAsia="仿宋" w:cs="仿宋"/>
                <w:sz w:val="24"/>
              </w:rPr>
              <w:t xml:space="preserve">外观尺寸：宽度590mm、前后长度580mm：误差不超过5%。高度1450到1550mm之间可以调整。                                                                   </w:t>
            </w:r>
            <w:r>
              <w:rPr>
                <w:rFonts w:hint="eastAsia" w:ascii="仿宋" w:hAnsi="仿宋" w:eastAsia="仿宋" w:cs="仿宋"/>
                <w:sz w:val="24"/>
              </w:rPr>
              <w:br/>
            </w:r>
            <w:r>
              <w:rPr>
                <w:rFonts w:hint="eastAsia" w:ascii="仿宋" w:hAnsi="仿宋" w:eastAsia="仿宋" w:cs="仿宋"/>
                <w:sz w:val="24"/>
              </w:rPr>
              <w:t xml:space="preserve">材 质：钣金，钢化玻璃，亚克力；</w:t>
            </w:r>
            <w:r>
              <w:rPr>
                <w:rFonts w:hint="eastAsia" w:ascii="仿宋" w:hAnsi="仿宋" w:eastAsia="仿宋" w:cs="仿宋"/>
                <w:sz w:val="24"/>
              </w:rPr>
              <w:br/>
            </w:r>
            <w:r>
              <w:rPr>
                <w:rFonts w:hint="eastAsia" w:ascii="仿宋" w:hAnsi="仿宋" w:eastAsia="仿宋" w:cs="仿宋"/>
                <w:sz w:val="24"/>
              </w:rPr>
              <w:t xml:space="preserve">设备重量：约45kg；</w:t>
            </w:r>
            <w:r>
              <w:rPr>
                <w:rFonts w:hint="eastAsia" w:ascii="仿宋" w:hAnsi="仿宋" w:eastAsia="仿宋" w:cs="仿宋"/>
                <w:sz w:val="24"/>
              </w:rPr>
              <w:br/>
            </w:r>
            <w:r>
              <w:rPr>
                <w:rFonts w:hint="eastAsia" w:ascii="仿宋" w:hAnsi="仿宋" w:eastAsia="仿宋" w:cs="仿宋"/>
                <w:sz w:val="24"/>
              </w:rPr>
              <w:t xml:space="preserve">操作台面：550mm； </w:t>
            </w:r>
            <w:r>
              <w:rPr>
                <w:rFonts w:hint="eastAsia" w:ascii="仿宋" w:hAnsi="仿宋" w:eastAsia="仿宋" w:cs="仿宋"/>
                <w:sz w:val="24"/>
              </w:rPr>
              <w:br/>
            </w:r>
            <w:r>
              <w:rPr>
                <w:rFonts w:hint="eastAsia" w:ascii="仿宋" w:hAnsi="仿宋" w:eastAsia="仿宋" w:cs="仿宋"/>
                <w:sz w:val="24"/>
              </w:rPr>
              <w:t xml:space="preserve">屏幕尺寸：</w:t>
            </w:r>
            <w:r>
              <w:rPr>
                <w:rFonts w:hint="eastAsia" w:ascii="仿宋" w:hAnsi="仿宋" w:eastAsia="仿宋" w:cs="仿宋"/>
                <w:sz w:val="24"/>
                <w:highlight w:val="none"/>
              </w:rPr>
              <w:t xml:space="preserve">21.5寸；                                                    显示器支持竖屏摆放模式；竖屏状态配备双读卡器；设备可拓展人脸识</w:t>
            </w:r>
            <w:r>
              <w:rPr>
                <w:rFonts w:hint="eastAsia" w:ascii="仿宋" w:hAnsi="仿宋" w:eastAsia="仿宋" w:cs="仿宋"/>
                <w:sz w:val="24"/>
              </w:rPr>
              <w:t xml:space="preserve">别读卡功能；配套自助借还软件具备合法有效软件资质。                               </w:t>
            </w:r>
            <w:r>
              <w:rPr>
                <w:rFonts w:hint="eastAsia" w:ascii="仿宋" w:hAnsi="仿宋" w:eastAsia="仿宋" w:cs="仿宋"/>
                <w:sz w:val="24"/>
              </w:rPr>
              <w:br/>
            </w:r>
            <w:r>
              <w:rPr>
                <w:rFonts w:hint="eastAsia" w:ascii="仿宋" w:hAnsi="仿宋" w:eastAsia="仿宋" w:cs="仿宋"/>
                <w:sz w:val="24"/>
              </w:rPr>
              <w:t xml:space="preserve"> 触摸类型：电容屏；</w:t>
            </w:r>
            <w:r>
              <w:rPr>
                <w:rFonts w:hint="eastAsia" w:ascii="仿宋" w:hAnsi="仿宋" w:eastAsia="仿宋" w:cs="仿宋"/>
                <w:sz w:val="24"/>
              </w:rPr>
              <w:br/>
            </w:r>
            <w:r>
              <w:rPr>
                <w:rFonts w:hint="eastAsia" w:ascii="仿宋" w:hAnsi="仿宋" w:eastAsia="仿宋" w:cs="仿宋"/>
                <w:sz w:val="24"/>
              </w:rPr>
              <w:t xml:space="preserve">工作温度：-10℃～50℃；</w:t>
            </w:r>
            <w:r>
              <w:rPr>
                <w:rFonts w:hint="eastAsia" w:ascii="仿宋" w:hAnsi="仿宋" w:eastAsia="仿宋" w:cs="仿宋"/>
                <w:sz w:val="24"/>
              </w:rPr>
              <w:br/>
            </w:r>
            <w:r>
              <w:rPr>
                <w:rFonts w:hint="eastAsia" w:ascii="仿宋" w:hAnsi="仿宋" w:eastAsia="仿宋" w:cs="仿宋"/>
                <w:sz w:val="24"/>
              </w:rPr>
              <w:t xml:space="preserve">储存温度：-20℃～60℃；</w:t>
            </w:r>
            <w:r>
              <w:rPr>
                <w:rFonts w:hint="eastAsia" w:ascii="仿宋" w:hAnsi="仿宋" w:eastAsia="仿宋" w:cs="仿宋"/>
                <w:sz w:val="24"/>
              </w:rPr>
              <w:br/>
            </w:r>
            <w:r>
              <w:rPr>
                <w:rFonts w:hint="eastAsia" w:ascii="仿宋" w:hAnsi="仿宋" w:eastAsia="仿宋" w:cs="仿宋"/>
                <w:sz w:val="24"/>
              </w:rPr>
              <w:t xml:space="preserve">相对湿度：5%～80%；</w:t>
            </w:r>
            <w:r>
              <w:rPr>
                <w:rFonts w:hint="eastAsia" w:ascii="仿宋" w:hAnsi="仿宋" w:eastAsia="仿宋" w:cs="仿宋"/>
                <w:sz w:val="24"/>
              </w:rPr>
              <w:br/>
            </w:r>
            <w:r>
              <w:rPr>
                <w:rFonts w:hint="eastAsia" w:ascii="仿宋" w:hAnsi="仿宋" w:eastAsia="仿宋" w:cs="仿宋"/>
                <w:sz w:val="24"/>
              </w:rPr>
              <w:t xml:space="preserve">工作频率：13.56MHz；920-925MHz；</w:t>
            </w:r>
            <w:r>
              <w:rPr>
                <w:rFonts w:hint="eastAsia" w:ascii="仿宋" w:hAnsi="仿宋" w:eastAsia="仿宋" w:cs="仿宋"/>
                <w:sz w:val="24"/>
              </w:rPr>
              <w:br/>
            </w:r>
            <w:r>
              <w:rPr>
                <w:rFonts w:hint="eastAsia" w:ascii="仿宋" w:hAnsi="仿宋" w:eastAsia="仿宋" w:cs="仿宋"/>
                <w:sz w:val="24"/>
              </w:rPr>
              <w:t xml:space="preserve">符合标准：ISO18000-3，ISO15693；</w:t>
            </w:r>
            <w:r>
              <w:rPr>
                <w:rFonts w:hint="eastAsia" w:ascii="仿宋" w:hAnsi="仿宋" w:eastAsia="仿宋" w:cs="仿宋"/>
                <w:sz w:val="24"/>
              </w:rPr>
              <w:br/>
            </w:r>
            <w:r>
              <w:rPr>
                <w:rFonts w:hint="eastAsia" w:ascii="仿宋" w:hAnsi="仿宋" w:eastAsia="仿宋" w:cs="仿宋"/>
                <w:sz w:val="24"/>
              </w:rPr>
              <w:t xml:space="preserve">主机配置：集成工控主机；</w:t>
            </w:r>
            <w:r>
              <w:rPr>
                <w:rFonts w:hint="eastAsia" w:ascii="仿宋" w:hAnsi="仿宋" w:eastAsia="仿宋" w:cs="仿宋"/>
                <w:sz w:val="24"/>
              </w:rPr>
              <w:br/>
            </w:r>
            <w:r>
              <w:rPr>
                <w:rFonts w:hint="eastAsia" w:ascii="仿宋" w:hAnsi="仿宋" w:eastAsia="仿宋" w:cs="仿宋"/>
                <w:sz w:val="24"/>
              </w:rPr>
              <w:t xml:space="preserve">内 存：4G；</w:t>
            </w:r>
            <w:r>
              <w:rPr>
                <w:rFonts w:hint="eastAsia" w:ascii="仿宋" w:hAnsi="仿宋" w:eastAsia="仿宋" w:cs="仿宋"/>
                <w:sz w:val="24"/>
              </w:rPr>
              <w:br/>
            </w:r>
            <w:r>
              <w:rPr>
                <w:rFonts w:hint="eastAsia" w:ascii="仿宋" w:hAnsi="仿宋" w:eastAsia="仿宋" w:cs="仿宋"/>
                <w:sz w:val="24"/>
              </w:rPr>
              <w:t xml:space="preserve">储存空间：128G固态硬盘；</w:t>
            </w:r>
            <w:r>
              <w:rPr>
                <w:rFonts w:hint="eastAsia" w:ascii="仿宋" w:hAnsi="仿宋" w:eastAsia="仿宋" w:cs="仿宋"/>
                <w:sz w:val="24"/>
              </w:rPr>
              <w:br/>
            </w:r>
            <w:r>
              <w:rPr>
                <w:rFonts w:hint="eastAsia" w:ascii="仿宋" w:hAnsi="仿宋" w:eastAsia="仿宋" w:cs="仿宋"/>
                <w:sz w:val="24"/>
              </w:rPr>
              <w:t xml:space="preserve">识别图书：多本（堆砌高度不大于250mm）；</w:t>
            </w:r>
            <w:r>
              <w:rPr>
                <w:rFonts w:hint="eastAsia" w:ascii="仿宋" w:hAnsi="仿宋" w:eastAsia="仿宋" w:cs="仿宋"/>
                <w:sz w:val="24"/>
              </w:rPr>
              <w:br/>
            </w:r>
            <w:r>
              <w:rPr>
                <w:rFonts w:hint="eastAsia" w:ascii="仿宋" w:hAnsi="仿宋" w:eastAsia="仿宋" w:cs="仿宋"/>
                <w:sz w:val="24"/>
              </w:rPr>
              <w:t xml:space="preserve">供电要求：AC220V,50Hz；</w:t>
            </w:r>
            <w:r>
              <w:rPr>
                <w:rFonts w:hint="eastAsia" w:ascii="仿宋" w:hAnsi="仿宋" w:eastAsia="仿宋" w:cs="仿宋"/>
                <w:sz w:val="24"/>
              </w:rPr>
              <w:br/>
            </w:r>
            <w:r>
              <w:rPr>
                <w:rFonts w:hint="eastAsia" w:ascii="仿宋" w:hAnsi="仿宋" w:eastAsia="仿宋" w:cs="仿宋"/>
                <w:sz w:val="24"/>
              </w:rPr>
              <w:t xml:space="preserve">功 耗：100W;</w:t>
            </w:r>
            <w:r>
              <w:rPr>
                <w:rFonts w:hint="eastAsia" w:ascii="仿宋" w:hAnsi="仿宋" w:eastAsia="仿宋" w:cs="仿宋"/>
                <w:sz w:val="24"/>
              </w:rPr>
              <w:br/>
            </w:r>
            <w:r>
              <w:rPr>
                <w:rFonts w:hint="eastAsia" w:ascii="仿宋" w:hAnsi="仿宋" w:eastAsia="仿宋" w:cs="仿宋"/>
                <w:sz w:val="24"/>
              </w:rPr>
              <w:t xml:space="preserve">功能及特点：设备包括RFID读写器，磁条充消设备、IC卡读写器、身份证阅读器（教师使用），或者根据图书馆需求增加配置人脸识别读卡设备（提供照片说明，加分项），通过SIP2协议与图书馆软件对接。具备借书、还书、查询/续借功能以及办证功能，教师可以凭身份证到自助机上办理办证业务，可同时识别多本贴有RFID标签的图书。防止借阅过程中偷换、抽换书籍或一书登录多书借出的功能，可根据需求显示读者姓名、借阅资料题名与归还日期等相关信息。人机交互界面简单易懂，硬件设备安全可靠。</w:t>
            </w:r>
            <w:r/>
          </w:p>
          <w:p>
            <w:pPr>
              <w:ind w:left="0" w:right="0"/>
              <w:jc w:val="left"/>
              <w:keepLines w:val="0"/>
              <w:keepNext w:val="0"/>
              <w:pageBreakBefore w:val="0"/>
              <w:widowControl/>
              <w:rPr>
                <w:rFonts w:hint="eastAsia" w:ascii="仿宋" w:hAnsi="仿宋" w:eastAsia="仿宋" w:cs="仿宋"/>
                <w:color w:val="auto"/>
                <w:sz w:val="24"/>
                <w:u w:val="none"/>
              </w:rPr>
            </w:pPr>
            <w:r>
              <w:rPr>
                <w:rFonts w:hint="eastAsia" w:ascii="仿宋" w:hAnsi="仿宋" w:eastAsia="仿宋" w:cs="仿宋"/>
                <w:color w:val="auto"/>
                <w:sz w:val="24"/>
                <w:u w:val="none"/>
              </w:rPr>
              <w:t xml:space="preserve">自助借还书机具有双标签同时操作功能，可以兼容多个厂家的复合磁条和高频标签，自助借还图书操作时，点击屏幕上还书或者借书：对馆里原有的图书上粘贴的复合磁条，进行充磁或者消磁的同时，可以对图书里的高频标签同时读取，并完成还书或者借书。供货时，现场有效测试使用双标签自助借还书机借还图书 。</w:t>
            </w:r>
            <w:r/>
          </w:p>
          <w:p>
            <w:pPr>
              <w:ind w:left="0" w:right="0"/>
              <w:jc w:val="left"/>
              <w:keepLines w:val="0"/>
              <w:keepNext w:val="0"/>
              <w:pageBreakBefore w:val="0"/>
              <w:widowControl/>
              <w:rPr>
                <w:rFonts w:ascii="仿宋" w:hAnsi="仿宋" w:eastAsia="仿宋" w:cs="仿宋"/>
                <w:b w:val="0"/>
                <w:bCs w:val="0"/>
                <w:color w:val="auto"/>
                <w:sz w:val="24"/>
              </w:rPr>
            </w:pPr>
            <w:r>
              <w:rPr>
                <w:rFonts w:hint="eastAsia" w:ascii="仿宋" w:hAnsi="仿宋" w:eastAsia="仿宋" w:cs="仿宋"/>
                <w:sz w:val="24"/>
              </w:rPr>
              <w:t xml:space="preserve">自助借还书机工作表面，必须为平整的钢化玻璃平面，杜绝V型或者其它凹型。 </w:t>
            </w:r>
            <w:r>
              <w:rPr>
                <w:rFonts w:hint="eastAsia" w:ascii="仿宋" w:hAnsi="仿宋" w:eastAsia="仿宋" w:cs="仿宋"/>
                <w:sz w:val="24"/>
              </w:rPr>
              <w:br/>
            </w:r>
            <w:r>
              <w:rPr>
                <w:rStyle w:val="1104"/>
                <w:rFonts w:hint="eastAsia" w:ascii="仿宋" w:hAnsi="仿宋" w:eastAsia="仿宋" w:cs="仿宋"/>
                <w:b w:val="0"/>
                <w:bCs w:val="0"/>
                <w:color w:val="auto"/>
                <w:sz w:val="24"/>
                <w:szCs w:val="24"/>
                <w:lang w:val="en-US" w:eastAsia="zh-CN" w:bidi="ar"/>
              </w:rPr>
              <w:t xml:space="preserve">▲</w:t>
            </w:r>
            <w:r>
              <w:rPr>
                <w:rFonts w:hint="eastAsia" w:ascii="仿宋" w:hAnsi="仿宋" w:eastAsia="仿宋" w:cs="仿宋"/>
                <w:b w:val="0"/>
                <w:bCs w:val="0"/>
                <w:color w:val="auto"/>
                <w:sz w:val="24"/>
              </w:rPr>
              <w:t xml:space="preserve">自助机具有自助借还软件证书。</w:t>
            </w:r>
            <w:r>
              <w:rPr>
                <w:rFonts w:hint="eastAsia" w:ascii="仿宋" w:hAnsi="仿宋" w:eastAsia="仿宋" w:cs="仿宋"/>
                <w:b/>
                <w:bCs/>
                <w:color w:val="ff0000"/>
                <w:sz w:val="24"/>
              </w:rPr>
              <w:t xml:space="preserve">（提供</w:t>
            </w:r>
            <w:r>
              <w:rPr>
                <w:rFonts w:hint="eastAsia" w:ascii="仿宋" w:hAnsi="仿宋" w:eastAsia="仿宋" w:cs="仿宋"/>
                <w:b/>
                <w:bCs/>
                <w:color w:val="ff0000"/>
                <w:sz w:val="24"/>
                <w:lang w:val="en-US" w:eastAsia="zh-CN"/>
              </w:rPr>
              <w:t xml:space="preserve">证明材料上传</w:t>
            </w:r>
            <w:r>
              <w:rPr>
                <w:rFonts w:hint="eastAsia" w:ascii="仿宋" w:hAnsi="仿宋" w:eastAsia="仿宋" w:cs="仿宋"/>
                <w:b/>
                <w:bCs/>
                <w:color w:val="ff0000"/>
                <w:sz w:val="24"/>
              </w:rPr>
              <w:t xml:space="preserve">）</w:t>
            </w:r>
            <w:r/>
          </w:p>
          <w:p>
            <w:pPr>
              <w:ind w:left="0" w:right="0"/>
              <w:jc w:val="left"/>
              <w:keepLines w:val="0"/>
              <w:keepNext w:val="0"/>
              <w:pageBreakBefore w:val="0"/>
              <w:widowControl/>
              <w:rPr>
                <w:rFonts w:hint="eastAsia" w:ascii="仿宋" w:hAnsi="仿宋" w:eastAsia="仿宋" w:cs="仿宋"/>
                <w:b w:val="0"/>
                <w:bCs w:val="0"/>
                <w:color w:val="auto"/>
                <w:sz w:val="24"/>
              </w:rPr>
            </w:pPr>
            <w:r>
              <w:rPr>
                <w:rStyle w:val="1104"/>
                <w:rFonts w:hint="eastAsia" w:ascii="仿宋" w:hAnsi="仿宋" w:eastAsia="仿宋" w:cs="仿宋"/>
                <w:b w:val="0"/>
                <w:bCs w:val="0"/>
                <w:color w:val="auto"/>
                <w:sz w:val="24"/>
                <w:szCs w:val="24"/>
                <w:lang w:val="en-US" w:eastAsia="zh-CN" w:bidi="ar"/>
              </w:rPr>
              <w:t xml:space="preserve">▲</w:t>
            </w:r>
            <w:r>
              <w:rPr>
                <w:rFonts w:hint="eastAsia" w:ascii="仿宋" w:hAnsi="仿宋" w:eastAsia="仿宋" w:cs="仿宋"/>
                <w:b w:val="0"/>
                <w:bCs w:val="0"/>
                <w:color w:val="auto"/>
                <w:sz w:val="24"/>
              </w:rPr>
              <w:t xml:space="preserve">具有人脸识别智能核验与管理</w:t>
            </w:r>
            <w:r>
              <w:rPr>
                <w:rFonts w:hint="eastAsia" w:ascii="仿宋" w:hAnsi="仿宋" w:eastAsia="仿宋" w:cs="仿宋"/>
                <w:b w:val="0"/>
                <w:bCs w:val="0"/>
                <w:color w:val="auto"/>
                <w:sz w:val="24"/>
                <w:lang w:val="en-US" w:eastAsia="zh-CN"/>
              </w:rPr>
              <w:t xml:space="preserve">软件证书</w:t>
            </w:r>
            <w:r>
              <w:rPr>
                <w:rFonts w:hint="eastAsia" w:ascii="仿宋" w:hAnsi="仿宋" w:eastAsia="仿宋" w:cs="仿宋"/>
                <w:b/>
                <w:bCs/>
                <w:color w:val="ff0000"/>
                <w:sz w:val="24"/>
                <w:lang w:eastAsia="zh-CN"/>
              </w:rPr>
              <w:t xml:space="preserve">（</w:t>
            </w:r>
            <w:r>
              <w:rPr>
                <w:rFonts w:hint="eastAsia" w:ascii="仿宋" w:hAnsi="仿宋" w:eastAsia="仿宋" w:cs="仿宋"/>
                <w:b/>
                <w:bCs/>
                <w:color w:val="ff0000"/>
                <w:sz w:val="24"/>
              </w:rPr>
              <w:t xml:space="preserve">提供</w:t>
            </w:r>
            <w:r>
              <w:rPr>
                <w:rFonts w:hint="eastAsia" w:ascii="仿宋" w:hAnsi="仿宋" w:eastAsia="仿宋" w:cs="仿宋"/>
                <w:b/>
                <w:bCs/>
                <w:color w:val="ff0000"/>
                <w:sz w:val="24"/>
                <w:lang w:val="en-US" w:eastAsia="zh-CN"/>
              </w:rPr>
              <w:t xml:space="preserve">证明材料上传）</w:t>
            </w:r>
            <w:r>
              <w:rPr>
                <w:rFonts w:hint="eastAsia" w:ascii="仿宋" w:hAnsi="仿宋" w:eastAsia="仿宋" w:cs="仿宋"/>
                <w:b/>
                <w:bCs/>
                <w:color w:val="ff0000"/>
                <w:sz w:val="24"/>
              </w:rPr>
              <w:br/>
            </w:r>
            <w:r>
              <w:rPr>
                <w:rFonts w:hint="eastAsia" w:ascii="仿宋" w:hAnsi="仿宋" w:eastAsia="仿宋" w:cs="仿宋"/>
                <w:b w:val="0"/>
                <w:bCs w:val="0"/>
                <w:color w:val="auto"/>
                <w:sz w:val="24"/>
              </w:rPr>
              <w:t xml:space="preserve">设备报价包含自助借还设备RFID管里软件。</w:t>
            </w:r>
            <w:r>
              <w:rPr>
                <w:rFonts w:hint="eastAsia" w:ascii="仿宋" w:hAnsi="仿宋" w:eastAsia="仿宋" w:cs="仿宋"/>
                <w:b w:val="0"/>
                <w:bCs w:val="0"/>
                <w:color w:val="auto"/>
                <w:sz w:val="24"/>
              </w:rPr>
              <w:br/>
            </w:r>
            <w:r>
              <w:rPr>
                <w:rFonts w:hint="eastAsia" w:ascii="仿宋" w:hAnsi="仿宋" w:eastAsia="仿宋" w:cs="仿宋"/>
                <w:b w:val="0"/>
                <w:bCs w:val="0"/>
                <w:color w:val="auto"/>
                <w:sz w:val="24"/>
              </w:rPr>
              <w:t xml:space="preserve">报价包含图书馆软件接口费用。</w:t>
            </w:r>
            <w:r/>
          </w:p>
          <w:p>
            <w:pPr>
              <w:ind w:left="0" w:right="0"/>
              <w:jc w:val="left"/>
              <w:keepLines w:val="0"/>
              <w:keepNext w:val="0"/>
              <w:pageBreakBefore w:val="0"/>
              <w:widowControl/>
              <w:rPr>
                <w:rFonts w:hint="eastAsia" w:ascii="仿宋" w:hAnsi="仿宋" w:eastAsia="仿宋" w:cs="仿宋"/>
                <w:b/>
                <w:bCs/>
                <w:color w:val="ff0000"/>
                <w:sz w:val="24"/>
                <w:lang w:val="en-US" w:eastAsia="zh-CN"/>
              </w:rPr>
            </w:pPr>
            <w:r>
              <w:rPr>
                <w:rStyle w:val="1104"/>
                <w:rFonts w:hint="eastAsia" w:ascii="仿宋" w:hAnsi="仿宋" w:eastAsia="仿宋" w:cs="仿宋"/>
                <w:b w:val="0"/>
                <w:bCs w:val="0"/>
                <w:color w:val="auto"/>
                <w:sz w:val="24"/>
                <w:szCs w:val="24"/>
                <w:lang w:val="en-US" w:eastAsia="zh-CN" w:bidi="ar"/>
              </w:rPr>
              <w:t xml:space="preserve">▲</w:t>
            </w:r>
            <w:r>
              <w:rPr>
                <w:rFonts w:hint="eastAsia" w:ascii="仿宋" w:hAnsi="仿宋" w:eastAsia="仿宋" w:cs="仿宋"/>
                <w:b w:val="0"/>
                <w:bCs w:val="0"/>
                <w:color w:val="auto"/>
                <w:sz w:val="24"/>
              </w:rPr>
              <w:t xml:space="preserve">投标产品所含铅、镉、汞、六价铬、多溴联苯和多溴二苯醚等有害物质要求在安全值范围内。</w:t>
            </w:r>
            <w:r>
              <w:rPr>
                <w:rFonts w:hint="eastAsia" w:ascii="仿宋" w:hAnsi="仿宋" w:eastAsia="仿宋" w:cs="仿宋"/>
                <w:b/>
                <w:bCs/>
                <w:color w:val="ff0000"/>
                <w:sz w:val="24"/>
                <w:lang w:eastAsia="zh-CN"/>
              </w:rPr>
              <w:t xml:space="preserve">【须提供具备 CMA 资质检测机构出具的检测报告</w:t>
            </w:r>
            <w:r>
              <w:rPr>
                <w:rStyle w:val="1101"/>
                <w:rFonts w:hint="eastAsia" w:ascii="仿宋" w:hAnsi="仿宋" w:eastAsia="仿宋" w:cs="仿宋"/>
                <w:b/>
                <w:bCs/>
                <w:color w:val="ff0000"/>
                <w:sz w:val="24"/>
                <w:szCs w:val="24"/>
                <w:lang w:val="en-US" w:eastAsia="zh-CN" w:bidi="ar"/>
              </w:rPr>
              <w:t xml:space="preserve">扫描件并加盖单位公章上传</w:t>
            </w:r>
            <w:r>
              <w:rPr>
                <w:rFonts w:hint="eastAsia" w:ascii="仿宋" w:hAnsi="仿宋" w:eastAsia="仿宋" w:cs="仿宋"/>
                <w:b/>
                <w:bCs/>
                <w:color w:val="ff0000"/>
                <w:sz w:val="24"/>
                <w:lang w:eastAsia="zh-CN"/>
              </w:rPr>
              <w:t xml:space="preserve">】</w:t>
            </w:r>
            <w:r/>
          </w:p>
          <w:p>
            <w:pPr>
              <w:ind w:left="0" w:right="0"/>
              <w:jc w:val="left"/>
              <w:keepLines w:val="0"/>
              <w:keepNext w:val="0"/>
              <w:pageBreakBefore w:val="0"/>
              <w:widowControl/>
              <w:rPr>
                <w:rFonts w:hint="eastAsia" w:ascii="仿宋" w:hAnsi="仿宋" w:eastAsia="仿宋" w:cs="仿宋"/>
                <w:b/>
                <w:bCs/>
                <w:color w:val="ff0000"/>
                <w:sz w:val="24"/>
                <w:lang w:eastAsia="zh-CN"/>
              </w:rPr>
            </w:pPr>
            <w:r>
              <w:rPr>
                <w:rStyle w:val="1104"/>
                <w:rFonts w:hint="eastAsia" w:ascii="仿宋" w:hAnsi="仿宋" w:eastAsia="仿宋" w:cs="仿宋"/>
                <w:b w:val="0"/>
                <w:bCs w:val="0"/>
                <w:color w:val="auto"/>
                <w:sz w:val="24"/>
                <w:szCs w:val="24"/>
                <w:lang w:val="en-US" w:eastAsia="zh-CN" w:bidi="ar"/>
              </w:rPr>
              <w:t xml:space="preserve">▲图书馆借还书机</w:t>
            </w:r>
            <w:r>
              <w:rPr>
                <w:rFonts w:hint="eastAsia" w:ascii="仿宋" w:hAnsi="仿宋" w:eastAsia="仿宋" w:cs="仿宋"/>
                <w:b w:val="0"/>
                <w:bCs w:val="0"/>
                <w:color w:val="auto"/>
                <w:sz w:val="24"/>
              </w:rPr>
              <w:t xml:space="preserve">整机需符合国家强制《GB 4943.1-2022》信息技术和通信技术设备-安全要求</w:t>
            </w:r>
            <w:r>
              <w:rPr>
                <w:rFonts w:hint="eastAsia" w:ascii="仿宋" w:hAnsi="仿宋" w:eastAsia="仿宋" w:cs="仿宋"/>
                <w:b w:val="0"/>
                <w:bCs w:val="0"/>
                <w:color w:val="auto"/>
                <w:sz w:val="24"/>
                <w:lang w:eastAsia="zh-CN"/>
              </w:rPr>
              <w:t xml:space="preserve">。</w:t>
            </w:r>
            <w:r>
              <w:rPr>
                <w:rFonts w:hint="eastAsia" w:ascii="仿宋" w:hAnsi="仿宋" w:eastAsia="仿宋" w:cs="仿宋"/>
                <w:b/>
                <w:bCs/>
                <w:color w:val="ff0000"/>
                <w:sz w:val="24"/>
                <w:lang w:eastAsia="zh-CN"/>
              </w:rPr>
              <w:t xml:space="preserve">【须提供具备 CMA 资质检测机构出具的检测报告</w:t>
            </w:r>
            <w:r>
              <w:rPr>
                <w:rStyle w:val="1101"/>
                <w:rFonts w:hint="eastAsia" w:ascii="仿宋" w:hAnsi="仿宋" w:eastAsia="仿宋" w:cs="仿宋"/>
                <w:b/>
                <w:bCs/>
                <w:color w:val="ff0000"/>
                <w:sz w:val="24"/>
                <w:szCs w:val="24"/>
                <w:lang w:val="en-US" w:eastAsia="zh-CN" w:bidi="ar"/>
              </w:rPr>
              <w:t xml:space="preserve">扫描件并加盖单位公章上传</w:t>
            </w:r>
            <w:r>
              <w:rPr>
                <w:rFonts w:hint="eastAsia" w:ascii="仿宋" w:hAnsi="仿宋" w:eastAsia="仿宋" w:cs="仿宋"/>
                <w:b/>
                <w:bCs/>
                <w:color w:val="ff0000"/>
                <w:sz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2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rPr>
              <w:suppressLineNumbers w:val="0"/>
            </w:pPr>
            <w:r>
              <w:rPr>
                <w:rFonts w:hint="eastAsia" w:ascii="仿宋" w:hAnsi="仿宋" w:eastAsia="仿宋" w:cs="仿宋"/>
                <w:b w:val="0"/>
                <w:bCs w:val="0"/>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一体式馆员</w:t>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工作站</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widowControl/>
              <w:rPr>
                <w:rFonts w:ascii="仿宋" w:hAnsi="仿宋" w:eastAsia="仿宋" w:cs="仿宋"/>
                <w:sz w:val="24"/>
              </w:rPr>
            </w:pPr>
            <w:r>
              <w:rPr>
                <w:rFonts w:hint="eastAsia" w:ascii="仿宋" w:hAnsi="仿宋" w:eastAsia="仿宋" w:cs="仿宋"/>
                <w:sz w:val="24"/>
              </w:rPr>
              <w:t xml:space="preserve">外观尺寸</w:t>
            </w:r>
            <w:r>
              <w:rPr>
                <w:rFonts w:hint="eastAsia" w:ascii="仿宋" w:hAnsi="仿宋" w:eastAsia="仿宋" w:cs="仿宋"/>
                <w:b w:val="0"/>
                <w:bCs w:val="0"/>
                <w:color w:val="auto"/>
                <w:sz w:val="24"/>
              </w:rPr>
              <w:t xml:space="preserve">：</w:t>
            </w:r>
            <w:r>
              <w:rPr>
                <w:rFonts w:hint="eastAsia" w:ascii="仿宋" w:hAnsi="仿宋" w:eastAsia="仿宋" w:cs="仿宋"/>
                <w:b w:val="0"/>
                <w:bCs w:val="0"/>
                <w:color w:val="auto"/>
                <w:sz w:val="21"/>
                <w:szCs w:val="21"/>
              </w:rPr>
              <w:t xml:space="preserve">430mmx500mmx530mm</w:t>
            </w:r>
            <w:r>
              <w:rPr>
                <w:rFonts w:hint="eastAsia" w:ascii="仿宋" w:hAnsi="仿宋" w:eastAsia="仿宋" w:cs="仿宋"/>
                <w:b w:val="0"/>
                <w:bCs w:val="0"/>
                <w:color w:val="auto"/>
                <w:sz w:val="24"/>
              </w:rPr>
              <w:t xml:space="preserve">（</w:t>
            </w:r>
            <w:r>
              <w:rPr>
                <w:rFonts w:hint="eastAsia" w:ascii="仿宋" w:hAnsi="仿宋" w:eastAsia="仿宋" w:cs="仿宋"/>
                <w:sz w:val="24"/>
              </w:rPr>
              <w:t xml:space="preserve">长x宽×高);</w:t>
            </w:r>
            <w:r>
              <w:rPr>
                <w:rFonts w:hint="eastAsia" w:ascii="仿宋" w:hAnsi="仿宋" w:eastAsia="仿宋" w:cs="仿宋"/>
                <w:sz w:val="24"/>
              </w:rPr>
              <w:br/>
            </w:r>
            <w:r>
              <w:rPr>
                <w:rFonts w:hint="eastAsia" w:ascii="仿宋" w:hAnsi="仿宋" w:eastAsia="仿宋" w:cs="仿宋"/>
                <w:sz w:val="24"/>
              </w:rPr>
              <w:t xml:space="preserve">材质：钣金，亚克力；</w:t>
            </w:r>
            <w:r>
              <w:rPr>
                <w:rFonts w:hint="eastAsia" w:ascii="仿宋" w:hAnsi="仿宋" w:eastAsia="仿宋" w:cs="仿宋"/>
                <w:sz w:val="24"/>
              </w:rPr>
              <w:br/>
            </w:r>
            <w:r>
              <w:rPr>
                <w:rFonts w:hint="eastAsia" w:ascii="仿宋" w:hAnsi="仿宋" w:eastAsia="仿宋" w:cs="仿宋"/>
                <w:sz w:val="24"/>
              </w:rPr>
              <w:t xml:space="preserve">设备重量：约15kg；</w:t>
            </w:r>
            <w:r>
              <w:rPr>
                <w:rFonts w:hint="eastAsia" w:ascii="仿宋" w:hAnsi="仿宋" w:eastAsia="仿宋" w:cs="仿宋"/>
                <w:sz w:val="24"/>
              </w:rPr>
              <w:br/>
            </w:r>
            <w:r>
              <w:rPr>
                <w:rFonts w:hint="eastAsia" w:ascii="仿宋" w:hAnsi="仿宋" w:eastAsia="仿宋" w:cs="仿宋"/>
                <w:sz w:val="24"/>
              </w:rPr>
              <w:t xml:space="preserve">屏幕尺寸：21.5寸（宽屏16:10）；          </w:t>
            </w:r>
            <w:r/>
          </w:p>
          <w:p>
            <w:pPr>
              <w:ind w:left="0" w:right="0"/>
              <w:jc w:val="left"/>
              <w:keepLines w:val="0"/>
              <w:keepNext w:val="0"/>
              <w:pageBreakBefore w:val="0"/>
              <w:widowControl/>
              <w:rPr>
                <w:rFonts w:ascii="仿宋" w:hAnsi="仿宋" w:eastAsia="仿宋" w:cs="仿宋"/>
                <w:sz w:val="24"/>
              </w:rPr>
            </w:pPr>
            <w:r>
              <w:rPr>
                <w:rFonts w:hint="eastAsia" w:ascii="仿宋" w:hAnsi="仿宋" w:eastAsia="仿宋" w:cs="仿宋"/>
                <w:sz w:val="24"/>
              </w:rPr>
              <w:t xml:space="preserve">显示器可以向上下左右倾斜，角度在30度以上，提供视屏录像。</w:t>
            </w:r>
            <w:r>
              <w:rPr>
                <w:rFonts w:hint="eastAsia" w:ascii="仿宋" w:hAnsi="仿宋" w:eastAsia="仿宋" w:cs="仿宋"/>
                <w:sz w:val="24"/>
              </w:rPr>
              <w:br/>
            </w:r>
            <w:r>
              <w:rPr>
                <w:rFonts w:hint="eastAsia" w:ascii="仿宋" w:hAnsi="仿宋" w:eastAsia="仿宋" w:cs="仿宋"/>
                <w:sz w:val="24"/>
              </w:rPr>
              <w:t xml:space="preserve">触摸类型：电容屏；</w:t>
            </w:r>
            <w:r>
              <w:rPr>
                <w:rFonts w:hint="eastAsia" w:ascii="仿宋" w:hAnsi="仿宋" w:eastAsia="仿宋" w:cs="仿宋"/>
                <w:sz w:val="24"/>
              </w:rPr>
              <w:br/>
            </w:r>
            <w:r>
              <w:rPr>
                <w:rFonts w:hint="eastAsia" w:ascii="仿宋" w:hAnsi="仿宋" w:eastAsia="仿宋" w:cs="仿宋"/>
                <w:sz w:val="24"/>
              </w:rPr>
              <w:t xml:space="preserve">工作温度:-10C°~ 50C°;</w:t>
            </w:r>
            <w:r>
              <w:rPr>
                <w:rFonts w:hint="eastAsia" w:ascii="仿宋" w:hAnsi="仿宋" w:eastAsia="仿宋" w:cs="仿宋"/>
                <w:sz w:val="24"/>
              </w:rPr>
              <w:br/>
            </w:r>
            <w:r>
              <w:rPr>
                <w:rFonts w:hint="eastAsia" w:ascii="仿宋" w:hAnsi="仿宋" w:eastAsia="仿宋" w:cs="仿宋"/>
                <w:sz w:val="24"/>
              </w:rPr>
              <w:t xml:space="preserve">储存温度：-20C°~ 60C°;</w:t>
            </w:r>
            <w:r>
              <w:rPr>
                <w:rFonts w:hint="eastAsia" w:ascii="仿宋" w:hAnsi="仿宋" w:eastAsia="仿宋" w:cs="仿宋"/>
                <w:sz w:val="24"/>
              </w:rPr>
              <w:br/>
            </w:r>
            <w:r>
              <w:rPr>
                <w:rFonts w:hint="eastAsia" w:ascii="仿宋" w:hAnsi="仿宋" w:eastAsia="仿宋" w:cs="仿宋"/>
                <w:sz w:val="24"/>
              </w:rPr>
              <w:t xml:space="preserve">相对湿度：5%~ 80%;</w:t>
            </w:r>
            <w:r>
              <w:rPr>
                <w:rFonts w:hint="eastAsia" w:ascii="仿宋" w:hAnsi="仿宋" w:eastAsia="仿宋" w:cs="仿宋"/>
                <w:sz w:val="24"/>
              </w:rPr>
              <w:br/>
            </w:r>
            <w:r>
              <w:rPr>
                <w:rFonts w:hint="eastAsia" w:ascii="仿宋" w:hAnsi="仿宋" w:eastAsia="仿宋" w:cs="仿宋"/>
                <w:sz w:val="24"/>
              </w:rPr>
              <w:t xml:space="preserve">工作频率：920MHz; 13.56MHz</w:t>
            </w:r>
            <w:r>
              <w:rPr>
                <w:rFonts w:hint="eastAsia" w:ascii="仿宋" w:hAnsi="仿宋" w:eastAsia="仿宋" w:cs="仿宋"/>
                <w:sz w:val="24"/>
              </w:rPr>
              <w:br/>
            </w:r>
            <w:r>
              <w:rPr>
                <w:rFonts w:hint="eastAsia" w:ascii="仿宋" w:hAnsi="仿宋" w:eastAsia="仿宋" w:cs="仿宋"/>
                <w:sz w:val="24"/>
              </w:rPr>
              <w:t xml:space="preserve">符合标准：ISO18000-3, 1SO15693;</w:t>
            </w:r>
            <w:r>
              <w:rPr>
                <w:rFonts w:hint="eastAsia" w:ascii="仿宋" w:hAnsi="仿宋" w:eastAsia="仿宋" w:cs="仿宋"/>
                <w:sz w:val="24"/>
              </w:rPr>
              <w:br/>
            </w:r>
            <w:r>
              <w:rPr>
                <w:rFonts w:hint="eastAsia" w:ascii="仿宋" w:hAnsi="仿宋" w:eastAsia="仿宋" w:cs="仿宋"/>
                <w:sz w:val="24"/>
              </w:rPr>
              <w:t xml:space="preserve">主机配置：集成工控主机;</w:t>
            </w:r>
            <w:r>
              <w:rPr>
                <w:rFonts w:hint="eastAsia" w:ascii="仿宋" w:hAnsi="仿宋" w:eastAsia="仿宋" w:cs="仿宋"/>
                <w:sz w:val="24"/>
              </w:rPr>
              <w:br/>
            </w:r>
            <w:r>
              <w:rPr>
                <w:rFonts w:hint="eastAsia" w:ascii="仿宋" w:hAnsi="仿宋" w:eastAsia="仿宋" w:cs="仿宋"/>
                <w:sz w:val="24"/>
              </w:rPr>
              <w:t xml:space="preserve">内存：4G;</w:t>
            </w:r>
            <w:r>
              <w:rPr>
                <w:rFonts w:hint="eastAsia" w:ascii="仿宋" w:hAnsi="仿宋" w:eastAsia="仿宋" w:cs="仿宋"/>
                <w:sz w:val="24"/>
              </w:rPr>
              <w:br/>
            </w:r>
            <w:r>
              <w:rPr>
                <w:rFonts w:hint="eastAsia" w:ascii="仿宋" w:hAnsi="仿宋" w:eastAsia="仿宋" w:cs="仿宋"/>
                <w:sz w:val="24"/>
              </w:rPr>
              <w:t xml:space="preserve">储存空间：128G固态硬盘;</w:t>
            </w:r>
            <w:r>
              <w:rPr>
                <w:rFonts w:hint="eastAsia" w:ascii="仿宋" w:hAnsi="仿宋" w:eastAsia="仿宋" w:cs="仿宋"/>
                <w:sz w:val="24"/>
              </w:rPr>
              <w:br/>
            </w:r>
            <w:r>
              <w:rPr>
                <w:rFonts w:hint="eastAsia" w:ascii="仿宋" w:hAnsi="仿宋" w:eastAsia="仿宋" w:cs="仿宋"/>
                <w:sz w:val="24"/>
              </w:rPr>
              <w:t xml:space="preserve">供电要求：AC220V'50Hz;</w:t>
            </w:r>
            <w:r>
              <w:rPr>
                <w:rFonts w:hint="eastAsia" w:ascii="仿宋" w:hAnsi="仿宋" w:eastAsia="仿宋" w:cs="仿宋"/>
                <w:sz w:val="24"/>
              </w:rPr>
              <w:br/>
            </w:r>
            <w:r>
              <w:rPr>
                <w:rFonts w:hint="eastAsia" w:ascii="仿宋" w:hAnsi="仿宋" w:eastAsia="仿宋" w:cs="仿宋"/>
                <w:sz w:val="24"/>
              </w:rPr>
              <w:t xml:space="preserve">功耗：120W;</w:t>
            </w:r>
            <w:r/>
          </w:p>
          <w:p>
            <w:pPr>
              <w:ind w:left="0" w:right="0"/>
              <w:jc w:val="left"/>
              <w:keepLines w:val="0"/>
              <w:keepNext w:val="0"/>
              <w:pageBreakBefore w:val="0"/>
              <w:widowControl/>
              <w:rPr>
                <w:rFonts w:hint="eastAsia" w:ascii="仿宋" w:hAnsi="仿宋" w:eastAsia="仿宋" w:cs="仿宋"/>
                <w:b w:val="0"/>
                <w:bCs w:val="0"/>
                <w:color w:val="auto"/>
                <w:sz w:val="24"/>
                <w:lang w:val="en-US" w:eastAsia="zh-CN"/>
              </w:rPr>
            </w:pPr>
            <w:r>
              <w:rPr>
                <w:rStyle w:val="1104"/>
                <w:rFonts w:hint="eastAsia" w:ascii="仿宋" w:hAnsi="仿宋" w:eastAsia="仿宋" w:cs="仿宋"/>
                <w:b w:val="0"/>
                <w:bCs w:val="0"/>
                <w:color w:val="auto"/>
                <w:sz w:val="24"/>
                <w:szCs w:val="24"/>
                <w:lang w:val="en-US" w:eastAsia="zh-CN" w:bidi="ar"/>
              </w:rPr>
              <w:t xml:space="preserve">▲</w:t>
            </w:r>
            <w:r>
              <w:rPr>
                <w:rFonts w:hint="eastAsia" w:ascii="仿宋" w:hAnsi="仿宋" w:eastAsia="仿宋" w:cs="仿宋"/>
                <w:b w:val="0"/>
                <w:bCs w:val="0"/>
                <w:color w:val="auto"/>
                <w:sz w:val="24"/>
              </w:rPr>
              <w:t xml:space="preserve">工作模式：要求具有管理员界面可选配馆员模式、 自助借还模式、借书模式、还书模式、查询模式等多种工作模式， 保证系统软件操作更便捷化；</w:t>
            </w:r>
            <w:r>
              <w:rPr>
                <w:rFonts w:hint="eastAsia" w:ascii="仿宋" w:hAnsi="仿宋" w:eastAsia="仿宋" w:cs="仿宋"/>
                <w:b/>
                <w:bCs/>
                <w:color w:val="ff0000"/>
                <w:sz w:val="24"/>
                <w:lang w:eastAsia="zh-CN"/>
              </w:rPr>
              <w:t xml:space="preserve">【</w:t>
            </w:r>
            <w:r>
              <w:rPr>
                <w:rFonts w:hint="eastAsia" w:ascii="仿宋" w:hAnsi="仿宋" w:eastAsia="仿宋" w:cs="仿宋"/>
                <w:b/>
                <w:bCs/>
                <w:color w:val="ff0000"/>
                <w:sz w:val="24"/>
              </w:rPr>
              <w:t xml:space="preserve">提供</w:t>
            </w:r>
            <w:r>
              <w:rPr>
                <w:rFonts w:hint="eastAsia" w:ascii="仿宋" w:hAnsi="仿宋" w:eastAsia="仿宋" w:cs="仿宋"/>
                <w:b/>
                <w:bCs/>
                <w:color w:val="ff0000"/>
                <w:sz w:val="24"/>
                <w:lang w:val="en-US" w:eastAsia="zh-CN"/>
              </w:rPr>
              <w:t xml:space="preserve">证明材料上传</w:t>
            </w:r>
            <w:r>
              <w:rPr>
                <w:rFonts w:hint="eastAsia" w:ascii="仿宋" w:hAnsi="仿宋" w:eastAsia="仿宋" w:cs="仿宋"/>
                <w:b/>
                <w:bCs/>
                <w:color w:val="ff0000"/>
                <w:sz w:val="24"/>
                <w:lang w:eastAsia="zh-CN"/>
              </w:rPr>
              <w:t xml:space="preserve">】</w:t>
            </w:r>
            <w:r>
              <w:rPr>
                <w:rFonts w:hint="eastAsia" w:ascii="仿宋" w:hAnsi="仿宋" w:eastAsia="仿宋" w:cs="仿宋"/>
                <w:b w:val="0"/>
                <w:bCs w:val="0"/>
                <w:color w:val="auto"/>
                <w:sz w:val="24"/>
                <w:lang w:val="en-US" w:eastAsia="zh-CN"/>
              </w:rPr>
              <w:t xml:space="preserve">       </w:t>
            </w:r>
            <w:r/>
          </w:p>
          <w:p>
            <w:pPr>
              <w:ind w:left="0" w:right="0"/>
              <w:jc w:val="left"/>
              <w:keepLines w:val="0"/>
              <w:keepNext w:val="0"/>
              <w:pageBreakBefore w:val="0"/>
              <w:widowControl/>
              <w:rPr>
                <w:rFonts w:hint="eastAsia" w:ascii="仿宋" w:hAnsi="仿宋" w:eastAsia="仿宋" w:cs="仿宋"/>
                <w:b w:val="0"/>
                <w:bCs w:val="0"/>
                <w:color w:val="auto"/>
                <w:sz w:val="24"/>
              </w:rPr>
            </w:pPr>
            <w:r>
              <w:rPr>
                <w:rStyle w:val="1104"/>
                <w:rFonts w:hint="eastAsia" w:ascii="仿宋" w:hAnsi="仿宋" w:eastAsia="仿宋" w:cs="仿宋"/>
                <w:b w:val="0"/>
                <w:bCs w:val="0"/>
                <w:color w:val="auto"/>
                <w:sz w:val="24"/>
                <w:szCs w:val="24"/>
                <w:lang w:val="en-US" w:eastAsia="zh-CN" w:bidi="ar"/>
              </w:rPr>
              <w:t xml:space="preserve">▲</w:t>
            </w:r>
            <w:r>
              <w:rPr>
                <w:rFonts w:hint="eastAsia" w:ascii="仿宋" w:hAnsi="仿宋" w:eastAsia="仿宋" w:cs="仿宋"/>
                <w:b w:val="0"/>
                <w:bCs w:val="0"/>
                <w:color w:val="auto"/>
                <w:sz w:val="24"/>
              </w:rPr>
              <w:t xml:space="preserve">还书模式:系统可设置为仅允许读者还书操作,提示读者还书位置，方便规范管理 , 减少馆员工作量；</w:t>
            </w:r>
            <w:r>
              <w:rPr>
                <w:rFonts w:hint="eastAsia" w:ascii="仿宋" w:hAnsi="仿宋" w:eastAsia="仿宋" w:cs="仿宋"/>
                <w:b/>
                <w:bCs/>
                <w:color w:val="ff0000"/>
                <w:sz w:val="24"/>
                <w:lang w:eastAsia="zh-CN"/>
              </w:rPr>
              <w:t xml:space="preserve">【</w:t>
            </w:r>
            <w:r>
              <w:rPr>
                <w:rFonts w:hint="eastAsia" w:ascii="仿宋" w:hAnsi="仿宋" w:eastAsia="仿宋" w:cs="仿宋"/>
                <w:b/>
                <w:bCs/>
                <w:color w:val="ff0000"/>
                <w:sz w:val="24"/>
              </w:rPr>
              <w:t xml:space="preserve">提供</w:t>
            </w:r>
            <w:r>
              <w:rPr>
                <w:rFonts w:hint="eastAsia" w:ascii="仿宋" w:hAnsi="仿宋" w:eastAsia="仿宋" w:cs="仿宋"/>
                <w:b/>
                <w:bCs/>
                <w:color w:val="ff0000"/>
                <w:sz w:val="24"/>
                <w:lang w:val="en-US" w:eastAsia="zh-CN"/>
              </w:rPr>
              <w:t xml:space="preserve">证明材料上传</w:t>
            </w:r>
            <w:r>
              <w:rPr>
                <w:rFonts w:hint="eastAsia" w:ascii="仿宋" w:hAnsi="仿宋" w:eastAsia="仿宋" w:cs="仿宋"/>
                <w:b/>
                <w:bCs/>
                <w:color w:val="ff0000"/>
                <w:sz w:val="24"/>
                <w:lang w:eastAsia="zh-CN"/>
              </w:rPr>
              <w:t xml:space="preserve">】</w:t>
            </w:r>
            <w:r>
              <w:rPr>
                <w:rFonts w:hint="eastAsia" w:ascii="仿宋" w:hAnsi="仿宋" w:eastAsia="仿宋" w:cs="仿宋"/>
                <w:b/>
                <w:bCs/>
                <w:color w:val="ff0000"/>
                <w:sz w:val="24"/>
              </w:rPr>
              <w:br/>
            </w:r>
            <w:r>
              <w:rPr>
                <w:rFonts w:hint="eastAsia" w:ascii="仿宋" w:hAnsi="仿宋" w:eastAsia="仿宋" w:cs="仿宋"/>
                <w:b w:val="0"/>
                <w:bCs w:val="0"/>
                <w:color w:val="auto"/>
                <w:sz w:val="24"/>
              </w:rPr>
              <w:t xml:space="preserve">馆员工作站通过网线和工作电脑连接：产品功能</w:t>
            </w:r>
            <w:r>
              <w:rPr>
                <w:rFonts w:hint="eastAsia" w:ascii="仿宋" w:hAnsi="仿宋" w:eastAsia="仿宋" w:cs="仿宋"/>
                <w:b w:val="0"/>
                <w:bCs w:val="0"/>
                <w:color w:val="auto"/>
                <w:sz w:val="24"/>
              </w:rPr>
              <w:br/>
            </w:r>
            <w:r>
              <w:rPr>
                <w:rFonts w:hint="eastAsia" w:ascii="仿宋" w:hAnsi="仿宋" w:eastAsia="仿宋" w:cs="仿宋"/>
                <w:b w:val="0"/>
                <w:bCs w:val="0"/>
                <w:color w:val="auto"/>
                <w:sz w:val="24"/>
              </w:rPr>
              <w:t xml:space="preserve">1.符合馆员工作习惯，为减轻工作人员工作压力，书籍转换时不需多余动作，将书籍放置到转换台上，扫描图书条码后，即可完成书籍数据转换，直接可以进行下一步操作。（</w:t>
            </w:r>
            <w:r>
              <w:rPr>
                <w:rFonts w:hint="eastAsia" w:ascii="仿宋" w:hAnsi="仿宋" w:eastAsia="仿宋" w:cs="仿宋"/>
                <w:sz w:val="24"/>
              </w:rPr>
              <w:t xml:space="preserve">提供</w:t>
            </w:r>
            <w:r>
              <w:rPr>
                <w:rFonts w:hint="eastAsia" w:ascii="仿宋" w:hAnsi="仿宋" w:eastAsia="仿宋" w:cs="仿宋"/>
                <w:sz w:val="24"/>
                <w:lang w:val="en-US" w:eastAsia="zh-CN"/>
              </w:rPr>
              <w:t xml:space="preserve">证明材料</w:t>
            </w:r>
            <w:r>
              <w:rPr>
                <w:rFonts w:hint="eastAsia" w:ascii="仿宋" w:hAnsi="仿宋" w:eastAsia="仿宋" w:cs="仿宋"/>
                <w:b w:val="0"/>
                <w:bCs w:val="0"/>
                <w:color w:val="auto"/>
                <w:sz w:val="24"/>
              </w:rPr>
              <w:t xml:space="preserve">）                                       </w:t>
            </w:r>
            <w:r>
              <w:rPr>
                <w:rStyle w:val="1104"/>
                <w:rFonts w:hint="eastAsia" w:ascii="仿宋" w:hAnsi="仿宋" w:eastAsia="仿宋" w:cs="仿宋"/>
                <w:b w:val="0"/>
                <w:bCs w:val="0"/>
                <w:color w:val="auto"/>
                <w:sz w:val="24"/>
                <w:szCs w:val="24"/>
                <w:lang w:val="en-US" w:eastAsia="zh-CN" w:bidi="ar"/>
              </w:rPr>
              <w:t xml:space="preserve">▲</w:t>
            </w:r>
            <w:r>
              <w:rPr>
                <w:rFonts w:hint="eastAsia" w:ascii="仿宋" w:hAnsi="仿宋" w:eastAsia="仿宋" w:cs="仿宋"/>
                <w:b w:val="0"/>
                <w:bCs w:val="0"/>
                <w:color w:val="auto"/>
                <w:sz w:val="24"/>
              </w:rPr>
              <w:t xml:space="preserve">具有馆员工作站管理软件证书 </w:t>
            </w:r>
            <w:r>
              <w:rPr>
                <w:rFonts w:hint="eastAsia" w:ascii="仿宋" w:hAnsi="仿宋" w:eastAsia="仿宋" w:cs="仿宋"/>
                <w:b/>
                <w:bCs/>
                <w:color w:val="ff0000"/>
                <w:sz w:val="24"/>
                <w:lang w:eastAsia="zh-CN"/>
              </w:rPr>
              <w:t xml:space="preserve">【</w:t>
            </w:r>
            <w:r>
              <w:rPr>
                <w:rFonts w:hint="eastAsia" w:ascii="仿宋" w:hAnsi="仿宋" w:eastAsia="仿宋" w:cs="仿宋"/>
                <w:b/>
                <w:bCs/>
                <w:color w:val="ff0000"/>
                <w:sz w:val="24"/>
              </w:rPr>
              <w:t xml:space="preserve">提供</w:t>
            </w:r>
            <w:r>
              <w:rPr>
                <w:rFonts w:hint="eastAsia" w:ascii="仿宋" w:hAnsi="仿宋" w:eastAsia="仿宋" w:cs="仿宋"/>
                <w:b/>
                <w:bCs/>
                <w:color w:val="ff0000"/>
                <w:sz w:val="24"/>
                <w:lang w:val="en-US" w:eastAsia="zh-CN"/>
              </w:rPr>
              <w:t xml:space="preserve">证明材料上传</w:t>
            </w:r>
            <w:r>
              <w:rPr>
                <w:rFonts w:hint="eastAsia" w:ascii="仿宋" w:hAnsi="仿宋" w:eastAsia="仿宋" w:cs="仿宋"/>
                <w:b/>
                <w:bCs/>
                <w:color w:val="ff0000"/>
                <w:sz w:val="24"/>
                <w:lang w:eastAsia="zh-CN"/>
              </w:rPr>
              <w:t xml:space="preserve">】</w:t>
            </w:r>
            <w:r>
              <w:rPr>
                <w:rFonts w:hint="eastAsia" w:ascii="仿宋" w:hAnsi="仿宋" w:eastAsia="仿宋" w:cs="仿宋"/>
                <w:b/>
                <w:bCs/>
                <w:color w:val="ff0000"/>
                <w:sz w:val="24"/>
              </w:rPr>
              <w:br/>
            </w:r>
            <w:r>
              <w:rPr>
                <w:rFonts w:hint="eastAsia" w:ascii="仿宋" w:hAnsi="仿宋" w:eastAsia="仿宋" w:cs="仿宋"/>
                <w:b w:val="0"/>
                <w:bCs w:val="0"/>
                <w:color w:val="auto"/>
                <w:sz w:val="24"/>
              </w:rPr>
              <w:t xml:space="preserve">投标产品所含铅、镉、汞、六价铬、多溴联苯和多溴二苯醚等有害物质要求在安全值范围内。</w:t>
            </w:r>
            <w:r/>
          </w:p>
          <w:p>
            <w:pPr>
              <w:ind w:left="0" w:right="0"/>
              <w:jc w:val="left"/>
              <w:keepLines w:val="0"/>
              <w:keepNext w:val="0"/>
              <w:pageBreakBefore w:val="0"/>
              <w:widowControl/>
              <w:rPr>
                <w:rFonts w:hint="eastAsia" w:ascii="仿宋" w:hAnsi="仿宋" w:eastAsia="仿宋" w:cs="仿宋"/>
                <w:b w:val="0"/>
                <w:bCs w:val="0"/>
                <w:i w:val="0"/>
                <w:iCs w:val="0"/>
                <w:color w:val="auto"/>
                <w:sz w:val="24"/>
                <w:szCs w:val="24"/>
                <w:u w:val="none"/>
                <w:lang w:eastAsia="zh-CN"/>
              </w:rPr>
            </w:pPr>
            <w:r>
              <w:rPr>
                <w:rFonts w:hint="eastAsia" w:ascii="仿宋" w:hAnsi="仿宋" w:eastAsia="仿宋" w:cs="仿宋"/>
                <w:b w:val="0"/>
                <w:bCs w:val="0"/>
                <w:color w:val="auto"/>
                <w:sz w:val="24"/>
              </w:rPr>
              <w:t xml:space="preserve">整机需符合国家强制《GB 4943.1-2022》信息技术和通信技术设备-安全要求</w:t>
            </w:r>
            <w:r>
              <w:rPr>
                <w:rFonts w:hint="eastAsia" w:ascii="仿宋" w:hAnsi="仿宋" w:eastAsia="仿宋" w:cs="仿宋"/>
                <w:b w:val="0"/>
                <w:bCs w:val="0"/>
                <w:color w:val="auto"/>
                <w:sz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 </w:t>
            </w:r>
            <w:r/>
          </w:p>
        </w:tc>
      </w:tr>
      <w:tr>
        <w:trPr>
          <w:jc w:val="center"/>
          <w:trHeight w:val="1309"/>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rPr>
              <w:suppressLineNumbers w:val="0"/>
            </w:pPr>
            <w:r>
              <w:rPr>
                <w:rFonts w:hint="eastAsia" w:ascii="仿宋" w:hAnsi="仿宋" w:eastAsia="仿宋" w:cs="仿宋"/>
                <w:b w:val="0"/>
                <w:bCs w:val="0"/>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高频RFID安全门</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widowControl/>
              <w:rPr>
                <w:rFonts w:hint="eastAsia" w:ascii="仿宋" w:hAnsi="仿宋" w:eastAsia="仿宋" w:cs="仿宋"/>
                <w:b w:val="0"/>
                <w:bCs w:val="0"/>
                <w:color w:val="auto"/>
                <w:sz w:val="24"/>
              </w:rPr>
            </w:pPr>
            <w:r>
              <w:rPr>
                <w:rFonts w:hint="eastAsia" w:ascii="仿宋" w:hAnsi="仿宋" w:eastAsia="仿宋" w:cs="仿宋"/>
                <w:sz w:val="24"/>
              </w:rPr>
              <w:t xml:space="preserve">采用了三维感应技术，能在感应区内三维空间上任意方向快速检测电子标签；设备支持多家厂商的电子标签，防盗门可以单通道或双通道或多通道安装，单通道识别距离大于90CM。本产品广泛应用于图书馆/档案室进出口防盗等领域。</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sz w:val="24"/>
              </w:rPr>
              <w:t xml:space="preserve">安全门门上安装有统计人数设置，</w:t>
            </w:r>
            <w:r>
              <w:rPr>
                <w:rFonts w:hint="eastAsia" w:ascii="仿宋" w:hAnsi="仿宋" w:eastAsia="仿宋" w:cs="仿宋"/>
                <w:b w:val="0"/>
                <w:bCs w:val="0"/>
                <w:color w:val="auto"/>
                <w:sz w:val="24"/>
              </w:rPr>
              <w:t xml:space="preserve">显示屏为≥7寸液晶屏幕，显示屏上带有年月日等时间显示，同时显示：进馆人数、出馆人数、在馆人数的汉字及统计数字。后台电脑可以产生统计人数日报表和月报表、年报表，相关时间段人数流量查询功能，投标提供。具有人员流量统计应用软件证书 液晶显示：彩色液晶屏幕显⽰环境温湿度、双向客流数量</w:t>
            </w:r>
            <w:r>
              <w:rPr>
                <w:rFonts w:hint="eastAsia" w:ascii="仿宋" w:hAnsi="仿宋" w:eastAsia="仿宋" w:cs="仿宋"/>
                <w:b w:val="0"/>
                <w:bCs w:val="0"/>
                <w:color w:val="auto"/>
                <w:sz w:val="24"/>
                <w:lang w:eastAsia="zh-CN"/>
              </w:rPr>
              <w:t xml:space="preserve">、</w:t>
            </w:r>
            <w:r>
              <w:rPr>
                <w:rFonts w:hint="eastAsia" w:ascii="仿宋" w:hAnsi="仿宋" w:eastAsia="仿宋" w:cs="仿宋"/>
                <w:b w:val="0"/>
                <w:bCs w:val="0"/>
                <w:color w:val="auto"/>
                <w:sz w:val="24"/>
              </w:rPr>
              <w:t xml:space="preserve">当前时间</w:t>
            </w:r>
            <w:r>
              <w:rPr>
                <w:rFonts w:hint="eastAsia" w:ascii="仿宋" w:hAnsi="仿宋" w:eastAsia="仿宋" w:cs="仿宋"/>
                <w:b w:val="0"/>
                <w:bCs w:val="0"/>
                <w:color w:val="auto"/>
                <w:sz w:val="24"/>
                <w:lang w:eastAsia="zh-CN"/>
              </w:rPr>
              <w:t xml:space="preserve">。</w:t>
            </w:r>
            <w:r>
              <w:rPr>
                <w:rFonts w:hint="eastAsia" w:ascii="仿宋" w:hAnsi="仿宋" w:eastAsia="仿宋" w:cs="仿宋"/>
                <w:b w:val="0"/>
                <w:bCs w:val="0"/>
                <w:color w:val="auto"/>
                <w:sz w:val="24"/>
              </w:rPr>
              <w:br/>
            </w:r>
            <w:r>
              <w:rPr>
                <w:rFonts w:hint="eastAsia" w:ascii="仿宋" w:hAnsi="仿宋" w:eastAsia="仿宋" w:cs="仿宋"/>
                <w:sz w:val="24"/>
              </w:rPr>
              <w:t xml:space="preserve">主要功能特性： </w:t>
            </w:r>
            <w:r>
              <w:rPr>
                <w:rFonts w:hint="eastAsia" w:ascii="仿宋" w:hAnsi="仿宋" w:eastAsia="仿宋" w:cs="仿宋"/>
                <w:sz w:val="24"/>
              </w:rPr>
              <w:br/>
            </w:r>
            <w:r>
              <w:rPr>
                <w:rFonts w:hint="eastAsia" w:ascii="仿宋" w:hAnsi="仿宋" w:eastAsia="仿宋" w:cs="仿宋"/>
                <w:sz w:val="24"/>
              </w:rPr>
              <w:t xml:space="preserve">工作频率为13.56MHz</w:t>
            </w:r>
            <w:r>
              <w:rPr>
                <w:rFonts w:hint="eastAsia" w:ascii="仿宋" w:hAnsi="仿宋" w:eastAsia="仿宋" w:cs="仿宋"/>
                <w:sz w:val="24"/>
              </w:rPr>
              <w:br/>
            </w:r>
            <w:r>
              <w:rPr>
                <w:rFonts w:hint="eastAsia" w:ascii="仿宋" w:hAnsi="仿宋" w:eastAsia="仿宋" w:cs="仿宋"/>
                <w:sz w:val="24"/>
              </w:rPr>
              <w:t xml:space="preserve">支持ISO18000标准协议； </w:t>
            </w:r>
            <w:r>
              <w:rPr>
                <w:rFonts w:hint="eastAsia" w:ascii="仿宋" w:hAnsi="仿宋" w:eastAsia="仿宋" w:cs="仿宋"/>
                <w:sz w:val="24"/>
              </w:rPr>
              <w:br/>
            </w:r>
            <w:r>
              <w:rPr>
                <w:rFonts w:hint="eastAsia" w:ascii="仿宋" w:hAnsi="仿宋" w:eastAsia="仿宋" w:cs="仿宋"/>
                <w:sz w:val="24"/>
              </w:rPr>
              <w:t xml:space="preserve">单通道宽度为90CM以上；</w:t>
            </w:r>
            <w:r>
              <w:rPr>
                <w:rFonts w:hint="eastAsia" w:ascii="仿宋" w:hAnsi="仿宋" w:eastAsia="仿宋" w:cs="仿宋"/>
                <w:sz w:val="24"/>
              </w:rPr>
              <w:br/>
            </w:r>
            <w:r>
              <w:rPr>
                <w:rFonts w:hint="eastAsia" w:ascii="仿宋" w:hAnsi="仿宋" w:eastAsia="仿宋" w:cs="仿宋"/>
                <w:sz w:val="24"/>
              </w:rPr>
              <w:t xml:space="preserve">支持多种防盗模式：AFI、EAS和EAS+AFI；</w:t>
            </w:r>
            <w:r>
              <w:rPr>
                <w:rFonts w:hint="eastAsia" w:ascii="仿宋" w:hAnsi="仿宋" w:eastAsia="仿宋" w:cs="仿宋"/>
                <w:sz w:val="24"/>
              </w:rPr>
              <w:br/>
            </w:r>
            <w:r>
              <w:rPr>
                <w:rFonts w:hint="eastAsia" w:ascii="仿宋" w:hAnsi="仿宋" w:eastAsia="仿宋" w:cs="仿宋"/>
                <w:sz w:val="24"/>
              </w:rPr>
              <w:t xml:space="preserve">集成三维全向感应技术； </w:t>
            </w:r>
            <w:r>
              <w:rPr>
                <w:rFonts w:hint="eastAsia" w:ascii="仿宋" w:hAnsi="仿宋" w:eastAsia="仿宋" w:cs="仿宋"/>
                <w:sz w:val="24"/>
              </w:rPr>
              <w:br/>
            </w:r>
            <w:r>
              <w:rPr>
                <w:rFonts w:hint="eastAsia" w:ascii="仿宋" w:hAnsi="仿宋" w:eastAsia="仿宋" w:cs="仿宋"/>
                <w:sz w:val="24"/>
              </w:rPr>
              <w:t xml:space="preserve">支持噪声检测，可检测周围环境是否有干扰信号；</w:t>
            </w:r>
            <w:r>
              <w:rPr>
                <w:rFonts w:hint="eastAsia" w:ascii="仿宋" w:hAnsi="仿宋" w:eastAsia="仿宋" w:cs="仿宋"/>
                <w:sz w:val="24"/>
              </w:rPr>
              <w:br/>
            </w:r>
            <w:r>
              <w:rPr>
                <w:rFonts w:hint="eastAsia" w:ascii="仿宋" w:hAnsi="仿宋" w:eastAsia="仿宋" w:cs="仿宋"/>
                <w:sz w:val="24"/>
              </w:rPr>
              <w:t xml:space="preserve">同一出入口可支持多片安全门并排安装</w:t>
            </w:r>
            <w:r>
              <w:rPr>
                <w:rFonts w:hint="eastAsia" w:ascii="仿宋" w:hAnsi="仿宋" w:eastAsia="仿宋" w:cs="仿宋"/>
                <w:sz w:val="24"/>
              </w:rPr>
              <w:br/>
            </w:r>
            <w:r>
              <w:rPr>
                <w:rFonts w:hint="eastAsia" w:ascii="仿宋" w:hAnsi="仿宋" w:eastAsia="仿宋" w:cs="仿宋"/>
                <w:sz w:val="24"/>
              </w:rPr>
              <w:t xml:space="preserve">通信接口：以太网； </w:t>
            </w:r>
            <w:r>
              <w:rPr>
                <w:rFonts w:hint="eastAsia" w:ascii="仿宋" w:hAnsi="仿宋" w:eastAsia="仿宋" w:cs="仿宋"/>
                <w:sz w:val="24"/>
              </w:rPr>
              <w:br/>
            </w:r>
            <w:r>
              <w:rPr>
                <w:rFonts w:hint="eastAsia" w:ascii="仿宋" w:hAnsi="仿宋" w:eastAsia="仿宋" w:cs="仿宋"/>
                <w:sz w:val="24"/>
              </w:rPr>
              <w:t xml:space="preserve">内置声光报警提示功能，音量可调节。</w:t>
            </w:r>
            <w:r>
              <w:rPr>
                <w:rFonts w:hint="eastAsia" w:ascii="仿宋" w:hAnsi="仿宋" w:eastAsia="仿宋" w:cs="仿宋"/>
                <w:b w:val="0"/>
                <w:bCs w:val="0"/>
                <w:color w:val="auto"/>
                <w:sz w:val="24"/>
              </w:rPr>
              <w:t xml:space="preserve">信号联动：支持不少于5路数字信号联动输出， 其中一路可直接控制市电220V电压的通断 </w:t>
            </w:r>
            <w:r>
              <w:rPr>
                <w:rFonts w:hint="eastAsia" w:ascii="仿宋" w:hAnsi="仿宋" w:eastAsia="仿宋" w:cs="仿宋"/>
                <w:b w:val="0"/>
                <w:bCs w:val="0"/>
                <w:color w:val="auto"/>
                <w:sz w:val="24"/>
                <w:lang w:eastAsia="zh-CN"/>
              </w:rPr>
              <w:t xml:space="preserve">。</w:t>
            </w:r>
            <w:r>
              <w:rPr>
                <w:rFonts w:hint="eastAsia" w:ascii="仿宋" w:hAnsi="仿宋" w:eastAsia="仿宋" w:cs="仿宋"/>
                <w:b w:val="0"/>
                <w:bCs w:val="0"/>
                <w:color w:val="auto"/>
                <w:sz w:val="24"/>
              </w:rPr>
              <w:br/>
            </w:r>
            <w:r>
              <w:rPr>
                <w:rFonts w:hint="eastAsia" w:ascii="仿宋" w:hAnsi="仿宋" w:eastAsia="仿宋" w:cs="仿宋"/>
                <w:b w:val="0"/>
                <w:bCs w:val="0"/>
                <w:color w:val="auto"/>
                <w:sz w:val="24"/>
              </w:rPr>
              <w:t xml:space="preserve">通道宽度140cm以上，根据实际场地需求安装通道宽度，安全门安装在自带的金属底座上。                    </w:t>
            </w:r>
            <w:r>
              <w:rPr>
                <w:rFonts w:hint="eastAsia" w:ascii="仿宋" w:hAnsi="仿宋" w:eastAsia="仿宋" w:cs="仿宋"/>
                <w:b w:val="0"/>
                <w:bCs w:val="0"/>
                <w:color w:val="auto"/>
                <w:sz w:val="24"/>
              </w:rPr>
              <w:t xml:space="preserve">                                                                                         设备支持手持遥控器完成开关机、报警音量、报警开关控制，相关功能中标后履约验收时现场核验。                                                图书经过安全门时，后台电脑都可以随时查询到书本的信息，并显示正常借阅或者未经借阅的报警图书信息。参数配置：安全门连接电脑即可直接读取或修改安全门配置；</w:t>
            </w:r>
            <w:r>
              <w:rPr>
                <w:rFonts w:hint="eastAsia" w:ascii="仿宋" w:hAnsi="仿宋" w:eastAsia="仿宋" w:cs="仿宋"/>
                <w:b w:val="0"/>
                <w:bCs w:val="0"/>
                <w:color w:val="auto"/>
                <w:sz w:val="24"/>
              </w:rPr>
              <w:br/>
            </w:r>
            <w:r>
              <w:rPr>
                <w:rFonts w:hint="eastAsia" w:ascii="仿宋" w:hAnsi="仿宋" w:eastAsia="仿宋" w:cs="仿宋"/>
                <w:b w:val="0"/>
                <w:bCs w:val="0"/>
                <w:color w:val="auto"/>
                <w:sz w:val="24"/>
              </w:rPr>
              <w:t xml:space="preserve">供 电AC 180～240V 50～60Hz</w:t>
            </w:r>
            <w:r>
              <w:rPr>
                <w:rFonts w:hint="eastAsia" w:ascii="仿宋" w:hAnsi="仿宋" w:eastAsia="仿宋" w:cs="仿宋"/>
                <w:b w:val="0"/>
                <w:bCs w:val="0"/>
                <w:color w:val="auto"/>
                <w:sz w:val="24"/>
              </w:rPr>
              <w:br/>
            </w:r>
            <w:r>
              <w:rPr>
                <w:rFonts w:hint="eastAsia" w:ascii="仿宋" w:hAnsi="仿宋" w:eastAsia="仿宋" w:cs="仿宋"/>
                <w:b w:val="0"/>
                <w:bCs w:val="0"/>
                <w:color w:val="auto"/>
                <w:sz w:val="24"/>
              </w:rPr>
              <w:t xml:space="preserve">物理物性：外壳材质亚克力和钣金</w:t>
            </w:r>
            <w:r>
              <w:rPr>
                <w:rFonts w:hint="eastAsia" w:ascii="仿宋" w:hAnsi="仿宋" w:eastAsia="仿宋" w:cs="仿宋"/>
                <w:b w:val="0"/>
                <w:bCs w:val="0"/>
                <w:color w:val="auto"/>
                <w:sz w:val="24"/>
              </w:rPr>
              <w:br/>
            </w:r>
            <w:r>
              <w:rPr>
                <w:rFonts w:hint="eastAsia" w:ascii="仿宋" w:hAnsi="仿宋" w:eastAsia="仿宋" w:cs="仿宋"/>
                <w:b w:val="0"/>
                <w:bCs w:val="0"/>
                <w:color w:val="auto"/>
                <w:sz w:val="24"/>
              </w:rPr>
              <w:t xml:space="preserve">尺 寸：天线外观（长x宽x厚）：宽570毫米，厚度120毫米、高度1615毫米。误差不超5%。</w:t>
            </w:r>
            <w:r>
              <w:rPr>
                <w:rFonts w:hint="eastAsia" w:ascii="仿宋" w:hAnsi="仿宋" w:eastAsia="仿宋" w:cs="仿宋"/>
                <w:b w:val="0"/>
                <w:bCs w:val="0"/>
                <w:color w:val="auto"/>
                <w:sz w:val="24"/>
              </w:rPr>
              <w:br/>
            </w:r>
            <w:r>
              <w:rPr>
                <w:rFonts w:hint="eastAsia" w:ascii="仿宋" w:hAnsi="仿宋" w:eastAsia="仿宋" w:cs="仿宋"/>
                <w:b w:val="0"/>
                <w:bCs w:val="0"/>
                <w:color w:val="auto"/>
                <w:sz w:val="24"/>
              </w:rPr>
              <w:t xml:space="preserve">环境参数工作温度-20度~60度储存温度-45度~85度相对湿度5%-80% 具有：安全门通道门禁系统管理软件证书</w:t>
            </w:r>
            <w:r/>
          </w:p>
          <w:p>
            <w:pPr>
              <w:ind w:left="0" w:right="0"/>
              <w:jc w:val="left"/>
              <w:keepLines w:val="0"/>
              <w:keepNext w:val="0"/>
              <w:pageBreakBefore w:val="0"/>
              <w:widowControl/>
              <w:rPr>
                <w:rFonts w:hint="eastAsia" w:ascii="仿宋" w:hAnsi="仿宋" w:eastAsia="仿宋" w:cs="仿宋"/>
                <w:b w:val="0"/>
                <w:bCs w:val="0"/>
                <w:color w:val="auto"/>
                <w:sz w:val="24"/>
              </w:rPr>
            </w:pPr>
            <w:r>
              <w:rPr>
                <w:rFonts w:hint="eastAsia" w:ascii="仿宋" w:hAnsi="仿宋" w:eastAsia="仿宋" w:cs="仿宋"/>
                <w:b w:val="0"/>
                <w:bCs w:val="0"/>
                <w:color w:val="auto"/>
                <w:sz w:val="24"/>
                <w:lang w:val="en-US" w:eastAsia="zh-CN"/>
              </w:rPr>
              <w:t xml:space="preserve">投</w:t>
            </w:r>
            <w:r>
              <w:rPr>
                <w:rFonts w:hint="eastAsia" w:ascii="仿宋" w:hAnsi="仿宋" w:eastAsia="仿宋" w:cs="仿宋"/>
                <w:b w:val="0"/>
                <w:bCs w:val="0"/>
                <w:color w:val="auto"/>
                <w:sz w:val="24"/>
              </w:rPr>
              <w:t xml:space="preserve">标产品所含铅、镉、汞、六价铬、多溴联苯和多溴二苯醚等有害物质要求在安全值范围内。</w:t>
            </w:r>
            <w:r/>
          </w:p>
          <w:p>
            <w:pPr>
              <w:ind w:left="0" w:right="0"/>
              <w:jc w:val="left"/>
              <w:keepLines w:val="0"/>
              <w:keepNext w:val="0"/>
              <w:pageBreakBefore w:val="0"/>
              <w:spacing w:afterAutospacing="0" w:line="240" w:lineRule="auto"/>
              <w:widowControl/>
              <w:rPr>
                <w:rFonts w:hint="eastAsia" w:ascii="仿宋" w:hAnsi="仿宋" w:eastAsia="仿宋" w:cs="仿宋"/>
                <w:b w:val="0"/>
                <w:bCs w:val="0"/>
                <w:i w:val="0"/>
                <w:iCs w:val="0"/>
                <w:color w:val="auto"/>
                <w:sz w:val="24"/>
                <w:szCs w:val="24"/>
                <w:u w:val="none"/>
                <w:lang w:eastAsia="zh-CN"/>
              </w:rPr>
              <w:suppressLineNumbers w:val="0"/>
            </w:pPr>
            <w:r>
              <w:rPr>
                <w:rFonts w:hint="eastAsia" w:ascii="仿宋" w:hAnsi="仿宋" w:eastAsia="仿宋" w:cs="仿宋"/>
                <w:b w:val="0"/>
                <w:bCs w:val="0"/>
                <w:color w:val="auto"/>
                <w:sz w:val="24"/>
              </w:rPr>
              <w:t xml:space="preserve">整机需符合国家强制《GB 4943.1-2022》信息技术和通信技术设备-安全要求</w:t>
            </w:r>
            <w:r>
              <w:rPr>
                <w:rFonts w:hint="eastAsia" w:ascii="仿宋" w:hAnsi="仿宋" w:eastAsia="仿宋" w:cs="仿宋"/>
                <w:b w:val="0"/>
                <w:bCs w:val="0"/>
                <w:color w:val="auto"/>
                <w:sz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rPr>
              <w:suppressLineNumbers w:val="0"/>
            </w:pPr>
            <w:r>
              <w:rPr>
                <w:rFonts w:hint="eastAsia" w:ascii="仿宋" w:hAnsi="仿宋" w:eastAsia="仿宋" w:cs="仿宋"/>
                <w:b w:val="0"/>
                <w:bCs w:val="0"/>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图书查询机</w:t>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（55寸）</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 主要特性：四等边框、LED 液晶屏、红外多点触摸 主机：i5 配置 </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2. 芯片组 Intel 芯片组</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3. CPU Intel Core i5 </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4. 存储 4G DDR3 内存/2.5 寸 500G 硬盘 </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5. 显卡 Intel 核芯显卡 Intel HD Graphics </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6. 接口 2 路 USB2.0、2 路 USB 3.0、1 路 RJ45 网络接口、1 路 HDMI、1 路 VGA 输出、1 路 LINE 输出、1 路 MIC 输入、支持 wifi；</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7. 操作系统 Windows 7 旗舰版操作系统</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8. 主机屏幕：显示屏尺寸:42英寸（16：9）</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9. 显示屏类型:LED 液晶显示屏                                                                  物理分辨率1920（H）×1080（V）（Full HD）显示色彩 10bit, 1.07B</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10. 刷新率 60HZ</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11. 亮度 320cd/m2</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12. 对比度 2000：1</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2 </w:t>
            </w:r>
            <w:r/>
          </w:p>
        </w:tc>
      </w:tr>
      <w:tr>
        <w:trPr>
          <w:jc w:val="center"/>
          <w:trHeight w:val="1374"/>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升降式移动还书箱</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尺寸：500*600 *840mm</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重量：约30KG</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图书容量：≥150册</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材质工艺：型材＋板材＋丝印＋纤维</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书箱原理：承载根据图书循序添加减少自动升降。</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轮子：前两轮定向，后两轮自由转向，方便载重推动和转向。</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功能：</w:t>
            </w:r>
            <w:r>
              <w:rPr>
                <w:rFonts w:hint="eastAsia" w:ascii="仿宋" w:hAnsi="仿宋" w:eastAsia="仿宋" w:cs="仿宋"/>
                <w:b w:val="0"/>
                <w:bCs w:val="0"/>
                <w:i w:val="0"/>
                <w:iCs w:val="0"/>
                <w:color w:val="auto"/>
                <w:sz w:val="24"/>
                <w:szCs w:val="24"/>
                <w:u w:val="none"/>
                <w:lang w:val="en-US" w:eastAsia="zh-CN" w:bidi="ar"/>
              </w:rPr>
              <w:t xml:space="preserve">承载板自由升降，无负载时升降面离上半面≥80 mm,行程≥400mm。侧面封板采用高强度铝塑板材板，耐瞬时冲击强度高，有抗变形能力。</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2 </w:t>
            </w:r>
            <w:r/>
          </w:p>
        </w:tc>
      </w:tr>
      <w:tr>
        <w:trPr>
          <w:jc w:val="center"/>
          <w:trHeight w:val="1860"/>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rPr>
              <w:suppressLineNumbers w:val="0"/>
            </w:pPr>
            <w:r>
              <w:rPr>
                <w:rFonts w:hint="eastAsia" w:ascii="仿宋" w:hAnsi="仿宋" w:eastAsia="仿宋" w:cs="仿宋"/>
                <w:b w:val="0"/>
                <w:bCs w:val="0"/>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图书盘点车</w:t>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yellow"/>
                <w:u w:val="none"/>
                <w:lang w:val="en-US" w:eastAsia="zh-CN" w:bidi="ar"/>
              </w:rPr>
              <w:suppressLineNumbers w:val="0"/>
            </w:pPr>
            <w:r>
              <w:rPr>
                <w:rFonts w:hint="eastAsia" w:ascii="仿宋" w:hAnsi="仿宋" w:eastAsia="仿宋" w:cs="仿宋"/>
                <w:b w:val="0"/>
                <w:bCs w:val="0"/>
                <w:i w:val="0"/>
                <w:iCs w:val="0"/>
                <w:color w:val="auto"/>
                <w:sz w:val="24"/>
                <w:szCs w:val="24"/>
                <w:highlight w:val="yellow"/>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yellow"/>
                <w:u w:val="none"/>
                <w:lang w:val="en-US" w:eastAsia="zh-CN" w:bidi="ar"/>
              </w:rPr>
              <w:suppressLineNumbers w:val="0"/>
            </w:pPr>
            <w:r>
              <w:rPr>
                <w:rFonts w:hint="eastAsia" w:ascii="仿宋" w:hAnsi="仿宋" w:eastAsia="仿宋" w:cs="仿宋"/>
                <w:b w:val="0"/>
                <w:bCs w:val="0"/>
                <w:i w:val="0"/>
                <w:iCs w:val="0"/>
                <w:color w:val="auto"/>
                <w:sz w:val="24"/>
                <w:szCs w:val="24"/>
                <w:highlight w:val="yellow"/>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yellow"/>
                <w:u w:val="none"/>
                <w:lang w:val="en-US" w:eastAsia="zh-CN" w:bidi="ar"/>
              </w:rPr>
              <w:suppressLineNumbers w:val="0"/>
            </w:pPr>
            <w:r>
              <w:rPr>
                <w:rFonts w:hint="eastAsia" w:ascii="仿宋" w:hAnsi="仿宋" w:eastAsia="仿宋" w:cs="仿宋"/>
                <w:b w:val="0"/>
                <w:bCs w:val="0"/>
                <w:i w:val="0"/>
                <w:iCs w:val="0"/>
                <w:color w:val="auto"/>
                <w:sz w:val="24"/>
                <w:szCs w:val="24"/>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Fonts w:hint="eastAsia" w:ascii="仿宋" w:hAnsi="仿宋" w:eastAsia="仿宋" w:cs="仿宋"/>
                <w:sz w:val="24"/>
              </w:rPr>
              <w:suppressLineNumbers w:val="0"/>
            </w:pPr>
            <w:r>
              <w:rPr>
                <w:rFonts w:hint="eastAsia" w:ascii="仿宋" w:hAnsi="仿宋" w:eastAsia="仿宋" w:cs="仿宋"/>
                <w:sz w:val="24"/>
              </w:rPr>
              <w:t xml:space="preserve">外观尺寸：</w:t>
            </w:r>
            <w:r>
              <w:rPr>
                <w:rFonts w:hint="eastAsia" w:ascii="仿宋" w:hAnsi="仿宋" w:eastAsia="仿宋" w:cs="仿宋"/>
                <w:b w:val="0"/>
                <w:bCs w:val="0"/>
                <w:color w:val="auto"/>
                <w:sz w:val="21"/>
                <w:szCs w:val="21"/>
              </w:rPr>
              <w:t xml:space="preserve">550mm×480mm×1030mm</w:t>
            </w:r>
            <w:r>
              <w:rPr>
                <w:rFonts w:hint="eastAsia" w:ascii="仿宋" w:hAnsi="仿宋" w:eastAsia="仿宋" w:cs="仿宋"/>
                <w:sz w:val="24"/>
              </w:rPr>
              <w:t xml:space="preserve">（长×宽×高）；</w:t>
            </w:r>
            <w:r>
              <w:rPr>
                <w:rFonts w:hint="eastAsia" w:ascii="仿宋" w:hAnsi="仿宋" w:eastAsia="仿宋" w:cs="仿宋"/>
                <w:sz w:val="24"/>
              </w:rPr>
              <w:br/>
            </w:r>
            <w:r>
              <w:rPr>
                <w:rFonts w:hint="eastAsia" w:ascii="仿宋" w:hAnsi="仿宋" w:eastAsia="仿宋" w:cs="仿宋"/>
                <w:sz w:val="24"/>
              </w:rPr>
              <w:t xml:space="preserve">材 质：钣金，亚克力，铝型材，不锈钢无缝拉手；</w:t>
            </w:r>
            <w:r/>
          </w:p>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sz w:val="24"/>
              </w:rPr>
              <w:t xml:space="preserve">不锈钢把手离地面90厘米以上距离。</w:t>
            </w:r>
            <w:r>
              <w:rPr>
                <w:rFonts w:hint="eastAsia" w:ascii="仿宋" w:hAnsi="仿宋" w:eastAsia="仿宋" w:cs="仿宋"/>
                <w:sz w:val="24"/>
              </w:rPr>
              <w:br/>
            </w:r>
            <w:r>
              <w:rPr>
                <w:rFonts w:hint="eastAsia" w:ascii="仿宋" w:hAnsi="仿宋" w:eastAsia="仿宋" w:cs="仿宋"/>
                <w:sz w:val="24"/>
              </w:rPr>
              <w:t xml:space="preserve">设备重量：约35kg；</w:t>
            </w:r>
            <w:r>
              <w:rPr>
                <w:rFonts w:hint="eastAsia" w:ascii="仿宋" w:hAnsi="仿宋" w:eastAsia="仿宋" w:cs="仿宋"/>
                <w:sz w:val="24"/>
              </w:rPr>
              <w:br/>
            </w:r>
            <w:r>
              <w:rPr>
                <w:rFonts w:hint="eastAsia" w:ascii="仿宋" w:hAnsi="仿宋" w:eastAsia="仿宋" w:cs="仿宋"/>
                <w:sz w:val="24"/>
              </w:rPr>
              <w:t xml:space="preserve">屏幕中心：950mm；</w:t>
            </w:r>
            <w:r>
              <w:rPr>
                <w:rFonts w:hint="eastAsia" w:ascii="仿宋" w:hAnsi="仿宋" w:eastAsia="仿宋" w:cs="仿宋"/>
                <w:sz w:val="24"/>
              </w:rPr>
              <w:br/>
            </w:r>
            <w:r>
              <w:rPr>
                <w:rFonts w:hint="eastAsia" w:ascii="仿宋" w:hAnsi="仿宋" w:eastAsia="仿宋" w:cs="仿宋"/>
                <w:sz w:val="24"/>
              </w:rPr>
              <w:t xml:space="preserve">屏幕尺寸：21.5寸显示器可以横屏也可以竖屏摆放</w:t>
            </w:r>
            <w:r>
              <w:rPr>
                <w:rFonts w:hint="eastAsia" w:ascii="仿宋" w:hAnsi="仿宋" w:eastAsia="仿宋" w:cs="仿宋"/>
                <w:sz w:val="24"/>
                <w:lang w:eastAsia="zh-CN"/>
              </w:rPr>
              <w:t xml:space="preserve">；</w:t>
            </w:r>
            <w:r>
              <w:rPr>
                <w:rFonts w:hint="eastAsia" w:ascii="仿宋" w:hAnsi="仿宋" w:eastAsia="仿宋" w:cs="仿宋"/>
                <w:sz w:val="24"/>
              </w:rPr>
              <w:br/>
            </w:r>
            <w:r>
              <w:rPr>
                <w:rFonts w:hint="eastAsia" w:ascii="仿宋" w:hAnsi="仿宋" w:eastAsia="仿宋" w:cs="仿宋"/>
                <w:sz w:val="24"/>
              </w:rPr>
              <w:t xml:space="preserve">触摸类型：红外屏；</w:t>
            </w:r>
            <w:r>
              <w:rPr>
                <w:rFonts w:hint="eastAsia" w:ascii="仿宋" w:hAnsi="仿宋" w:eastAsia="仿宋" w:cs="仿宋"/>
                <w:sz w:val="24"/>
              </w:rPr>
              <w:br/>
            </w:r>
            <w:r>
              <w:rPr>
                <w:rFonts w:hint="eastAsia" w:ascii="仿宋" w:hAnsi="仿宋" w:eastAsia="仿宋" w:cs="仿宋"/>
                <w:sz w:val="24"/>
              </w:rPr>
              <w:t xml:space="preserve">工作温度：-10℃～50℃；</w:t>
            </w:r>
            <w:r>
              <w:rPr>
                <w:rFonts w:hint="eastAsia" w:ascii="仿宋" w:hAnsi="仿宋" w:eastAsia="仿宋" w:cs="仿宋"/>
                <w:sz w:val="24"/>
              </w:rPr>
              <w:br/>
            </w:r>
            <w:r>
              <w:rPr>
                <w:rFonts w:hint="eastAsia" w:ascii="仿宋" w:hAnsi="仿宋" w:eastAsia="仿宋" w:cs="仿宋"/>
                <w:sz w:val="24"/>
              </w:rPr>
              <w:t xml:space="preserve">工作频率： 13.56MHz</w:t>
            </w:r>
            <w:r>
              <w:rPr>
                <w:rFonts w:hint="eastAsia" w:ascii="仿宋" w:hAnsi="仿宋" w:eastAsia="仿宋" w:cs="仿宋"/>
                <w:sz w:val="24"/>
              </w:rPr>
              <w:br/>
            </w:r>
            <w:r>
              <w:rPr>
                <w:rFonts w:hint="eastAsia" w:ascii="仿宋" w:hAnsi="仿宋" w:eastAsia="仿宋" w:cs="仿宋"/>
                <w:sz w:val="24"/>
              </w:rPr>
              <w:t xml:space="preserve">符合标准：ISO18000；</w:t>
            </w:r>
            <w:r>
              <w:rPr>
                <w:rFonts w:hint="eastAsia" w:ascii="仿宋" w:hAnsi="仿宋" w:eastAsia="仿宋" w:cs="仿宋"/>
                <w:sz w:val="24"/>
              </w:rPr>
              <w:br/>
            </w:r>
            <w:r>
              <w:rPr>
                <w:rFonts w:hint="eastAsia" w:ascii="仿宋" w:hAnsi="仿宋" w:eastAsia="仿宋" w:cs="仿宋"/>
                <w:sz w:val="24"/>
              </w:rPr>
              <w:t xml:space="preserve">主机配置：集成工控主机；</w:t>
            </w:r>
            <w:r>
              <w:rPr>
                <w:rFonts w:hint="eastAsia" w:ascii="仿宋" w:hAnsi="仿宋" w:eastAsia="仿宋" w:cs="仿宋"/>
                <w:sz w:val="24"/>
              </w:rPr>
              <w:br/>
            </w:r>
            <w:r>
              <w:rPr>
                <w:rFonts w:hint="eastAsia" w:ascii="仿宋" w:hAnsi="仿宋" w:eastAsia="仿宋" w:cs="仿宋"/>
                <w:sz w:val="24"/>
              </w:rPr>
              <w:t xml:space="preserve">内 存：4G；</w:t>
            </w:r>
            <w:r>
              <w:rPr>
                <w:rFonts w:hint="eastAsia" w:ascii="仿宋" w:hAnsi="仿宋" w:eastAsia="仿宋" w:cs="仿宋"/>
                <w:sz w:val="24"/>
              </w:rPr>
              <w:br/>
            </w:r>
            <w:r>
              <w:rPr>
                <w:rFonts w:hint="eastAsia" w:ascii="仿宋" w:hAnsi="仿宋" w:eastAsia="仿宋" w:cs="仿宋"/>
                <w:sz w:val="24"/>
              </w:rPr>
              <w:t xml:space="preserve">储存空间：128G固态硬盘；</w:t>
            </w:r>
            <w:r>
              <w:rPr>
                <w:rFonts w:hint="eastAsia" w:ascii="仿宋" w:hAnsi="仿宋" w:eastAsia="仿宋" w:cs="仿宋"/>
                <w:sz w:val="24"/>
              </w:rPr>
              <w:br/>
            </w:r>
            <w:r>
              <w:rPr>
                <w:rFonts w:hint="eastAsia" w:ascii="仿宋" w:hAnsi="仿宋" w:eastAsia="仿宋" w:cs="仿宋"/>
                <w:sz w:val="24"/>
              </w:rPr>
              <w:t xml:space="preserve">电池容量：12V40AH；                                        设备不外接电源，能连续使用4小时以上。</w:t>
            </w:r>
            <w:r>
              <w:rPr>
                <w:rFonts w:hint="eastAsia" w:ascii="仿宋" w:hAnsi="仿宋" w:eastAsia="仿宋" w:cs="仿宋"/>
                <w:sz w:val="24"/>
              </w:rPr>
              <w:br/>
            </w:r>
            <w:r>
              <w:rPr>
                <w:rFonts w:hint="eastAsia" w:ascii="仿宋" w:hAnsi="仿宋" w:eastAsia="仿宋" w:cs="仿宋"/>
                <w:sz w:val="24"/>
              </w:rPr>
              <w:t xml:space="preserve">识别图书：多本（读写天线距离书脊小于50mm）；</w:t>
            </w:r>
            <w:r>
              <w:rPr>
                <w:rFonts w:hint="eastAsia" w:ascii="仿宋" w:hAnsi="仿宋" w:eastAsia="仿宋" w:cs="仿宋"/>
                <w:sz w:val="24"/>
              </w:rPr>
              <w:br/>
            </w:r>
            <w:r>
              <w:rPr>
                <w:rFonts w:hint="eastAsia" w:ascii="仿宋" w:hAnsi="仿宋" w:eastAsia="仿宋" w:cs="仿宋"/>
                <w:sz w:val="24"/>
              </w:rPr>
              <w:t xml:space="preserve">使用时间：8～12H</w:t>
            </w:r>
            <w:r>
              <w:rPr>
                <w:rFonts w:hint="eastAsia" w:ascii="仿宋" w:hAnsi="仿宋" w:eastAsia="仿宋" w:cs="仿宋"/>
                <w:sz w:val="24"/>
              </w:rPr>
              <w:br/>
            </w:r>
            <w:r>
              <w:rPr>
                <w:rFonts w:hint="eastAsia" w:ascii="仿宋" w:hAnsi="仿宋" w:eastAsia="仿宋" w:cs="仿宋"/>
                <w:sz w:val="24"/>
              </w:rPr>
              <w:t xml:space="preserve">供电要求：AC220V,50Hz；</w:t>
            </w:r>
            <w:r>
              <w:rPr>
                <w:rFonts w:hint="eastAsia" w:ascii="仿宋" w:hAnsi="仿宋" w:eastAsia="仿宋" w:cs="仿宋"/>
                <w:sz w:val="24"/>
              </w:rPr>
              <w:br/>
            </w:r>
            <w:r>
              <w:rPr>
                <w:rFonts w:hint="eastAsia" w:ascii="仿宋" w:hAnsi="仿宋" w:eastAsia="仿宋" w:cs="仿宋"/>
                <w:sz w:val="24"/>
              </w:rPr>
              <w:t xml:space="preserve">功 耗：80W；</w:t>
            </w:r>
            <w:r>
              <w:rPr>
                <w:rFonts w:hint="eastAsia" w:ascii="仿宋" w:hAnsi="仿宋" w:eastAsia="仿宋" w:cs="仿宋"/>
                <w:sz w:val="24"/>
              </w:rPr>
              <w:br/>
            </w:r>
            <w:r>
              <w:rPr>
                <w:rFonts w:hint="eastAsia" w:ascii="仿宋" w:hAnsi="仿宋" w:eastAsia="仿宋" w:cs="仿宋"/>
                <w:sz w:val="24"/>
              </w:rPr>
              <w:t xml:space="preserve">功能及特点：图书盘点车手持天线为无线式，通过无线方式和盘点车电脑主机连接。具备射频识别距离功能：10～150mm，可以非接触式地快速识别粘贴在流通资料上的RFID标签和层架标，提供顺架、盘点、新书上架、倒架、上架指导、图书查找等功能；有效降低工作人员劳动强度和提高图书馆数据采集速度，支持无线连接，数据快速实时更新，支持离线盘点。人机交互界面简单易懂，硬件设备安全可靠。</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 </w:t>
            </w:r>
            <w:r/>
          </w:p>
        </w:tc>
      </w:tr>
      <w:tr>
        <w:trPr>
          <w:jc w:val="center"/>
          <w:trHeight w:val="421"/>
        </w:trPr>
        <w:tc>
          <w:tcPr>
            <w:shd w:val="clear" w:color="auto" w:fill="auto"/>
            <w:tcBorders>
              <w:top w:val="none" w:color="000000" w:sz="4" w:space="0"/>
              <w:left w:val="single" w:color="auto" w:sz="4" w:space="0"/>
              <w:bottom w:val="single" w:color="auto" w:sz="4" w:space="0"/>
              <w:right w:val="non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eastAsia="zh-CN"/>
              </w:rPr>
              <w:suppressLineNumbers w:val="0"/>
            </w:pPr>
            <w:r>
              <w:rPr>
                <w:rFonts w:hint="eastAsia" w:ascii="仿宋" w:hAnsi="仿宋" w:eastAsia="仿宋" w:cs="仿宋"/>
                <w:b w:val="0"/>
                <w:bCs w:val="0"/>
                <w:i w:val="0"/>
                <w:iCs w:val="0"/>
                <w:color w:val="auto"/>
                <w:sz w:val="24"/>
                <w:szCs w:val="24"/>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杀菌机</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numPr>
                <w:ilvl w:val="0"/>
                <w:numId w:val="18"/>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功能要求：</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1.机器满足使用者自行操作图书杀菌作业的功能要求。</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2.采用紫外线杀菌技术，配备4组36W的H型紫外线灯管，并搭配天然香精强化杀菌效果；</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3.采用对人体无害植物杀菌素，增强杀菌效果，同时可去除图书中的异味。</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4.本机器配备有祛除书异味过滤装置，能祛除书中的霉味等异味。</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5.提供气旋式逐翻动书页之功能，达到同时提供书封与内页杀菌效果；</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6.有高效能集尘过滤器，拦截微小分子，不衍生臭氧或二氧化碳等有害物质；</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7.机台上须设有270mmx300mm抗UV材质透视窗，提供读者随时观看杀菌作业进度；</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8.人性化操作介面设计(如：one touch)，方便使用者操作；</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9.机器能自动统计使用次数。</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10.每次操作于30秒内完成杀菌作业。</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11.杀菌时间可以随时调整，最短杀菌时间1秒，最长连续杀菌时间16个小时。并可以切换操作模式，按启动按钮开始工作，按启动按钮停止机器工作。设置按键须置于设备中央控制柜内部，无钥匙无法打开，防止非工作人员随意修改。</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12.除菌作业不会对书籍封面或内页留下刮痕或任何损害痕迹。</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13.防止在除菌过程中使用者打开操作安全门，必须设有安全保护装置立即暂停运转。</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14.设备分上中下三层：a.中间层规格（长600mm*宽560mm*高590mm）为书籍除菌作业层，中间正面为读者自助安全操作门，安全门上设置270mmx300mm抗UV材质透视窗。b.上层规格（长600mm*宽560mm*高185mm），上层正面内置8寸高清多媒体显示器，可播放图书馆宣传视频及图片。C.下层规格（长600mm*宽560mm*高705mm），下层为杀菌机中央控制</w:t>
            </w:r>
            <w:r>
              <w:rPr>
                <w:rFonts w:hint="eastAsia" w:ascii="仿宋" w:hAnsi="仿宋" w:eastAsia="仿宋" w:cs="仿宋"/>
                <w:b w:val="0"/>
                <w:bCs w:val="0"/>
                <w:i w:val="0"/>
                <w:iCs w:val="0"/>
                <w:color w:val="auto"/>
                <w:sz w:val="24"/>
                <w:szCs w:val="24"/>
                <w:highlight w:val="none"/>
                <w:u w:val="none"/>
                <w:lang w:val="en-US" w:eastAsia="zh-CN" w:bidi="ar"/>
              </w:rPr>
              <w:t xml:space="preserve">柜。</w:t>
            </w:r>
            <w:r/>
          </w:p>
          <w:p>
            <w:pPr>
              <w:numPr>
                <w:ilvl w:val="0"/>
                <w:numId w:val="0"/>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15.机器顶层内置8寸显示屏，接通电源后自动播放视频，另外提供一套关于演示图书杀菌作业流程的视频。</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16.采用底噪音耐高温的横流风机。</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17.厂家具有ISO9001质量管理体系认证。</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18.投标产品具有省级检测中心关于大肠杆菌、金黄色葡萄球菌、白色念珠菌等8种及以上菌种杀菌率在99.99%及以上的检测报告。</w:t>
            </w:r>
            <w:r>
              <w:rPr>
                <w:rFonts w:hint="eastAsia" w:ascii="仿宋" w:hAnsi="仿宋" w:eastAsia="仿宋" w:cs="仿宋"/>
                <w:b w:val="0"/>
                <w:bCs w:val="0"/>
                <w:i w:val="0"/>
                <w:iCs w:val="0"/>
                <w:color w:val="auto"/>
                <w:sz w:val="24"/>
                <w:szCs w:val="24"/>
                <w:u w:val="none"/>
                <w:lang w:val="en-US" w:eastAsia="zh-CN" w:bidi="ar"/>
              </w:rPr>
              <w:br/>
            </w:r>
            <w:r>
              <w:rPr>
                <w:rStyle w:val="1034"/>
                <w:rFonts w:hint="eastAsia" w:ascii="仿宋" w:hAnsi="仿宋" w:eastAsia="仿宋" w:cs="仿宋"/>
                <w:b w:val="0"/>
                <w:bCs w:val="0"/>
                <w:color w:val="auto"/>
                <w:sz w:val="24"/>
                <w:szCs w:val="24"/>
                <w:lang w:val="en-US" w:eastAsia="zh-CN" w:bidi="ar"/>
              </w:rPr>
              <w:t xml:space="preserve">▲</w:t>
            </w:r>
            <w:r>
              <w:rPr>
                <w:rFonts w:hint="eastAsia" w:ascii="仿宋" w:hAnsi="仿宋" w:eastAsia="仿宋" w:cs="仿宋"/>
                <w:b w:val="0"/>
                <w:bCs w:val="0"/>
                <w:i w:val="0"/>
                <w:iCs w:val="0"/>
                <w:color w:val="auto"/>
                <w:sz w:val="24"/>
                <w:szCs w:val="24"/>
                <w:u w:val="none"/>
                <w:lang w:val="en-US" w:eastAsia="zh-CN" w:bidi="ar"/>
              </w:rPr>
              <w:t xml:space="preserve">19.生产厂家具有消毒产品生产企业卫生许可证。</w:t>
            </w:r>
            <w:r>
              <w:rPr>
                <w:rFonts w:hint="eastAsia" w:ascii="仿宋" w:hAnsi="仿宋" w:eastAsia="仿宋" w:cs="仿宋"/>
                <w:b/>
                <w:bCs/>
                <w:i w:val="0"/>
                <w:iCs w:val="0"/>
                <w:color w:val="ff0000"/>
                <w:sz w:val="24"/>
                <w:szCs w:val="24"/>
                <w:u w:val="none"/>
                <w:lang w:val="en-US" w:eastAsia="zh-CN" w:bidi="ar"/>
              </w:rPr>
              <w:t xml:space="preserve">【提供相关证书扫描上传】</w:t>
            </w:r>
            <w:r>
              <w:rPr>
                <w:rFonts w:hint="eastAsia" w:ascii="仿宋" w:hAnsi="仿宋" w:eastAsia="仿宋" w:cs="仿宋"/>
                <w:b w:val="0"/>
                <w:bCs w:val="0"/>
                <w:i w:val="0"/>
                <w:iCs w:val="0"/>
                <w:color w:val="auto"/>
                <w:sz w:val="24"/>
                <w:szCs w:val="24"/>
                <w:u w:val="none"/>
                <w:lang w:val="en-US" w:eastAsia="zh-CN" w:bidi="ar"/>
              </w:rPr>
              <w:br/>
            </w:r>
            <w:r>
              <w:rPr>
                <w:rStyle w:val="1034"/>
                <w:rFonts w:hint="eastAsia" w:ascii="仿宋" w:hAnsi="仿宋" w:eastAsia="仿宋" w:cs="仿宋"/>
                <w:b w:val="0"/>
                <w:bCs w:val="0"/>
                <w:color w:val="auto"/>
                <w:sz w:val="24"/>
                <w:szCs w:val="24"/>
                <w:lang w:val="en-US" w:eastAsia="zh-CN" w:bidi="ar"/>
              </w:rPr>
              <w:t xml:space="preserve">▲</w:t>
            </w:r>
            <w:r>
              <w:rPr>
                <w:rFonts w:hint="eastAsia" w:ascii="仿宋" w:hAnsi="仿宋" w:eastAsia="仿宋" w:cs="仿宋"/>
                <w:b w:val="0"/>
                <w:bCs w:val="0"/>
                <w:i w:val="0"/>
                <w:iCs w:val="0"/>
                <w:color w:val="auto"/>
                <w:sz w:val="24"/>
                <w:szCs w:val="24"/>
                <w:u w:val="none"/>
                <w:lang w:val="en-US" w:eastAsia="zh-CN" w:bidi="ar"/>
              </w:rPr>
              <w:t xml:space="preserve">20.生产厂家具有图书杀菌机智能控制系统管理软件的软件著作权登记证书。</w:t>
            </w:r>
            <w:r>
              <w:rPr>
                <w:rFonts w:hint="eastAsia" w:ascii="仿宋" w:hAnsi="仿宋" w:eastAsia="仿宋" w:cs="仿宋"/>
                <w:b/>
                <w:bCs/>
                <w:i w:val="0"/>
                <w:iCs w:val="0"/>
                <w:color w:val="ff0000"/>
                <w:sz w:val="24"/>
                <w:szCs w:val="24"/>
                <w:u w:val="none"/>
                <w:lang w:val="en-US" w:eastAsia="zh-CN" w:bidi="ar"/>
              </w:rPr>
              <w:t xml:space="preserve">【提供相关证书扫描上传】</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二、硬件要求:</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1.单个杀菌室同时消毒书本数量：6本，放书方式：全部立着将书插入，所有书本放置于同一杀菌作业舱内。</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2.电源：AC 220V，功率360W。</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3.材质：冷轧钢板。整机外壳必须全部采用冷轧钢板，机器表面喷涂处理，需经除锈、除油磷化、清洗、静电喷涂处理，应达到防腐蚀、耐老化、表面光洁美观，外观可根据图书馆要求定制。</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4.规格：1525(H) * 600(W) * 560(L) mm，规格尺寸误差不大于5mm。</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5.颜色：白色，外壳采用白色粉末喷涂。</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6.工作温度：摄氏 -10~50度。</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7.环境湿度：10%~90%</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w:t>
            </w:r>
            <w:r/>
          </w:p>
        </w:tc>
      </w:tr>
      <w:tr>
        <w:trPr>
          <w:jc w:val="center"/>
          <w:trHeight w:val="1282"/>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rPr>
              <w:suppressLineNumbers w:val="0"/>
            </w:pPr>
            <w:r>
              <w:rPr>
                <w:rFonts w:hint="eastAsia" w:ascii="仿宋" w:hAnsi="仿宋" w:eastAsia="仿宋" w:cs="仿宋"/>
                <w:b w:val="0"/>
                <w:bCs w:val="0"/>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RFID图书标签</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功能要求</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1、标签为无源标签，无需电池。</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2、标签中有存储器，存储在其中的资料可重复读、写。</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3、标签可以非接触式的读取和写入，加快资源流通的处理手续。</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4、标签具有一定的抗冲突性，能保证多个标签的同时可靠识别。</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5、标签具有较高的安全性，有不可改写的唯一序列号（UID）供识别和加密，防止存储在其中的信息资料被泄露。</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6、用户可自定义数据格式和内容，具有良好的数据扩展性。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7、标签的天线为铝质天线，采用蚀刻法工艺制造。</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8、具备（EAS）和（AFI）防盗功能。</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9、标签固有频率误差率小于或等于±300K Hz范围。</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10、可0.1s时间内读取存储在标签中的资料。</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11、须采用中性粘胶对图书及其它介质黏贴表面无损害。</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12、通过绿色环保新产品、中国节能减排重点新技术新产品，提供证书复印件。 </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技术要求</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1、工作频率：13.56 MHz。</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2、芯片：相当于NXP ICODE2或NXP ICODE SLIX。</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3、内存容量：≥1024 bits。</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4、标签天线：铝质蚀刻天线，天线PET厚度38μm +7μm/-2μm ，铝膜厚度30μm±2μm 。</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5、图书标签尺寸：50mm×50mm（长x宽）（误差+/-5MM）。</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6、图书标签有效识读距离：自助借还设备≤250mm，RFID安全门≤800mm。</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7、图书标签用纸：不干胶铜版纸封装，可根据用户要求印刷LOGO</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8、质量检测：100%全检；</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9、工作温度：-10℃～50℃；</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10、环境温度范围：-30℃—75℃</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11、有效使用寿命：≥10 年；内存须可读写100,000次以上。</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12、防冲突机制： ≥30个标签/秒。</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13、符合相关行业标准，如ISO15693标准，ISO 18000-3标准等，具有良好的互换性与兼容性。</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52000 </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0000ff"/>
                <w:sz w:val="24"/>
                <w:szCs w:val="24"/>
                <w:highlight w:val="cyan"/>
                <w:u w:val="none"/>
                <w:lang w:val="en-US"/>
              </w:rPr>
              <w:suppressLineNumbers w:val="0"/>
            </w:pPr>
            <w:r>
              <w:rPr>
                <w:rFonts w:hint="eastAsia" w:ascii="仿宋" w:hAnsi="仿宋" w:eastAsia="仿宋" w:cs="仿宋"/>
                <w:b w:val="0"/>
                <w:bCs w:val="0"/>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高频层架</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天线尺寸：34mm&amp;#215；16mm （长&amp;#215;宽）；</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横切尺寸：38mm&amp;#215；18mm (长&amp;#215;宽）；</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纵向间距（天线)：13mm;</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封装尺寸：85mm&amp;#215；25mm&amp;#215；4mm（长＆#215;宽＆#215;高）；封装材质：外壳采用工程塑料ABS；外壳底部贴合泡棉胶带；</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芯片：NXP ICODE SLIX；</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工作温度：-10&amp;#8451；~50&amp;#8451；</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储存温度：-20&amp;#8451；~60&amp;#8451；</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相对湿度：5%~80%；</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标签频率：13.56MHz；</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符合标准：1SO18000;</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存储量：1024bits;</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寿命：10年/100，000次读写;</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功能及特点：RFID层架标签自带存储空间,可重复编辑，安全性高，可按图书位置定位书层位的标识标签,层架标签放置于每一层书架，可结合图书馆。</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both"/>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970 </w:t>
            </w:r>
            <w:r/>
          </w:p>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numPr>
                <w:ilvl w:val="0"/>
                <w:numId w:val="0"/>
              </w:numPr>
              <w:ind w:left="0" w:right="0" w:firstLine="240"/>
              <w:jc w:val="left"/>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numPr>
                <w:ilvl w:val="0"/>
                <w:numId w:val="0"/>
              </w:numPr>
              <w:ind w:left="0" w:right="0" w:firstLine="24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图书扫码枪</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numPr>
                <w:ilvl w:val="0"/>
                <w:numId w:val="0"/>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1.光源类型：激光</w:t>
            </w:r>
            <w:r/>
          </w:p>
          <w:p>
            <w:pPr>
              <w:numPr>
                <w:ilvl w:val="0"/>
                <w:numId w:val="0"/>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2.支持接口：USB接口扫描模式：双向扫描，扫描速度：≥200次每秒 </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2</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line="240" w:lineRule="auto"/>
              <w:widowControl/>
              <w:rPr>
                <w:rFonts w:hint="default" w:ascii="仿宋" w:hAnsi="仿宋" w:eastAsia="仿宋" w:cs="仿宋"/>
                <w:b w:val="0"/>
                <w:bCs w:val="0"/>
                <w:i w:val="0"/>
                <w:iCs w:val="0"/>
                <w:color w:val="auto"/>
                <w:sz w:val="24"/>
                <w:szCs w:val="24"/>
                <w:u w:val="none"/>
                <w:lang w:val="en-US"/>
              </w:rPr>
              <w:suppressLineNumbers w:val="0"/>
            </w:pPr>
            <w:r>
              <w:rPr>
                <w:rFonts w:hint="eastAsia" w:ascii="仿宋" w:hAnsi="仿宋" w:eastAsia="仿宋" w:cs="仿宋"/>
                <w:b w:val="0"/>
                <w:bCs w:val="0"/>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读者证</w:t>
            </w:r>
            <w:r/>
          </w:p>
        </w:tc>
        <w:tc>
          <w:tcPr>
            <w:shd w:val="clear" w:color="auto" w:fill="auto"/>
            <w:tcBorders>
              <w:top w:val="single" w:color="000000" w:sz="4" w:space="0"/>
              <w:left w:val="single" w:color="000000" w:sz="4" w:space="0"/>
              <w:bottom w:val="single" w:color="000000" w:sz="4" w:space="0"/>
              <w:right w:val="single" w:color="000000" w:sz="4" w:space="0"/>
            </w:tcBorders>
            <w:tcW w:w="6017" w:type="dxa"/>
            <w:vAlign w:val="center"/>
            <w:textDirection w:val="lrTb"/>
            <w:noWrap w:val="false"/>
          </w:tcPr>
          <w:p>
            <w:pPr>
              <w:numPr>
                <w:ilvl w:val="0"/>
                <w:numId w:val="19"/>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lang w:val="en-US" w:eastAsia="zh-CN" w:bidi="ar"/>
              </w:rPr>
              <w:suppressLineNumbers w:val="0"/>
            </w:pPr>
            <w:r>
              <w:rPr>
                <w:rFonts w:hint="eastAsia" w:ascii="仿宋" w:hAnsi="仿宋" w:eastAsia="仿宋" w:cs="仿宋"/>
                <w:b w:val="0"/>
                <w:bCs w:val="0"/>
                <w:i w:val="0"/>
                <w:iCs w:val="0"/>
                <w:color w:val="auto"/>
                <w:sz w:val="24"/>
                <w:szCs w:val="24"/>
                <w:u w:val="none"/>
                <w:lang w:val="en-US" w:eastAsia="zh-CN" w:bidi="ar"/>
              </w:rPr>
              <w:t xml:space="preserve">工作频率：13.56MHz；</w:t>
            </w:r>
            <w:r/>
          </w:p>
          <w:p>
            <w:pPr>
              <w:numPr>
                <w:ilvl w:val="0"/>
                <w:numId w:val="0"/>
              </w:numPr>
              <w:ind w:left="0" w:right="0"/>
              <w:jc w:val="left"/>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2.工作温度：-20℃~50℃(湿度为90%)</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b w:val="0"/>
                <w:bCs w:val="0"/>
                <w:i w:val="0"/>
                <w:iCs w:val="0"/>
                <w:color w:val="auto"/>
                <w:sz w:val="24"/>
                <w:szCs w:val="24"/>
                <w:u w:val="none"/>
                <w:lang w:val="en-US" w:eastAsia="zh-CN" w:bidi="ar"/>
              </w:rPr>
              <w:t xml:space="preserve">3.规格尺寸：85*54MM。</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center"/>
              <w:keepLines w:val="0"/>
              <w:keepNext w:val="0"/>
              <w:pageBreakBefore w:val="0"/>
              <w:spacing w:line="240" w:lineRule="auto"/>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3000 </w:t>
            </w:r>
            <w:r/>
          </w:p>
        </w:tc>
      </w:tr>
    </w:tbl>
    <w:p>
      <w:pPr>
        <w:numPr>
          <w:ilvl w:val="0"/>
          <w:numId w:val="0"/>
        </w:numPr>
        <w:ind w:left="0"/>
        <w:keepLines w:val="0"/>
        <w:keepNext w:val="0"/>
        <w:pageBreakBefore w:val="0"/>
        <w:spacing w:line="3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三、图书采购技术要求</w:t>
      </w:r>
      <w:r/>
    </w:p>
    <w:p>
      <w:pPr>
        <w:ind w:left="0"/>
        <w:jc w:val="left"/>
        <w:keepLines w:val="0"/>
        <w:keepNext w:val="0"/>
        <w:pageBreakBefore w:val="0"/>
        <w:spacing w:line="380" w:lineRule="exact"/>
        <w:widowControl/>
        <w:rPr>
          <w:rFonts w:hint="eastAsia" w:ascii="仿宋" w:hAnsi="仿宋" w:eastAsia="仿宋" w:cs="仿宋"/>
          <w:color w:val="auto"/>
          <w:sz w:val="24"/>
          <w:szCs w:val="24"/>
          <w:lang w:val="zh-CN" w:bidi="zh-CN"/>
        </w:rPr>
        <w:suppressLineNumbers w:val="0"/>
      </w:pPr>
      <w:r>
        <w:rPr>
          <w:rFonts w:hint="eastAsia" w:ascii="仿宋" w:hAnsi="仿宋" w:eastAsia="仿宋" w:cs="仿宋"/>
          <w:color w:val="auto"/>
          <w:sz w:val="24"/>
          <w:szCs w:val="24"/>
          <w:lang w:val="en-US" w:eastAsia="zh-CN" w:bidi="zh-CN"/>
        </w:rPr>
        <w:t xml:space="preserve">3.1图书技术要求</w:t>
      </w:r>
      <w:r/>
    </w:p>
    <w:p>
      <w:pPr>
        <w:ind w:left="0" w:firstLine="420"/>
        <w:jc w:val="both"/>
        <w:keepLines w:val="0"/>
        <w:keepNext w:val="0"/>
        <w:pageBreakBefore w:val="0"/>
        <w:spacing w:line="380" w:lineRule="exact"/>
        <w:widowControl/>
        <w:rPr>
          <w:rFonts w:hint="eastAsia" w:ascii="仿宋" w:hAnsi="仿宋" w:eastAsia="仿宋" w:cs="仿宋"/>
          <w:b w:val="0"/>
          <w:bCs w:val="0"/>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投标人需具有稳定的图书发行人员，保证按照</w:t>
      </w:r>
      <w:r>
        <w:rPr>
          <w:rFonts w:hint="eastAsia" w:ascii="仿宋" w:hAnsi="仿宋" w:eastAsia="仿宋" w:cs="仿宋"/>
          <w:color w:val="auto"/>
          <w:sz w:val="24"/>
          <w:szCs w:val="24"/>
          <w:lang w:val="zh-CN" w:bidi="zh-CN"/>
        </w:rPr>
        <w:t xml:space="preserve">学校订购的图书品种、数量及时供货。</w:t>
      </w:r>
      <w:r>
        <w:rPr>
          <w:rFonts w:hint="eastAsia" w:ascii="仿宋" w:hAnsi="仿宋" w:eastAsia="仿宋" w:cs="仿宋"/>
          <w:color w:val="auto"/>
          <w:sz w:val="24"/>
          <w:szCs w:val="24"/>
          <w:lang w:val="en-US" w:eastAsia="zh-CN" w:bidi="zh-CN"/>
        </w:rPr>
        <w:t xml:space="preserve">投标人保证所供图书的书名、出版社等须与采购目录中公布的相一致</w:t>
      </w:r>
      <w:r>
        <w:rPr>
          <w:rFonts w:hint="eastAsia" w:ascii="仿宋" w:hAnsi="仿宋" w:eastAsia="仿宋" w:cs="仿宋"/>
          <w:b w:val="0"/>
          <w:bCs w:val="0"/>
          <w:color w:val="auto"/>
          <w:sz w:val="24"/>
          <w:szCs w:val="24"/>
          <w:lang w:val="en-US" w:eastAsia="zh-CN" w:bidi="zh-CN"/>
        </w:rPr>
        <w:t xml:space="preserve">。投标人需按招标文件要求提交样书作为项目评审及到货验收依据。</w:t>
      </w:r>
      <w:r/>
    </w:p>
    <w:p>
      <w:pPr>
        <w:ind w:left="0"/>
        <w:jc w:val="left"/>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3.1.1图书配置</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highlight w:val="none"/>
          <w:lang w:val="en-US" w:eastAsia="zh-CN" w:bidi="zh-CN"/>
        </w:rPr>
        <w:suppressLineNumbers w:val="0"/>
      </w:pPr>
      <w:r>
        <w:rPr>
          <w:rFonts w:hint="eastAsia" w:ascii="仿宋" w:hAnsi="仿宋" w:eastAsia="仿宋" w:cs="仿宋"/>
          <w:color w:val="auto"/>
          <w:sz w:val="24"/>
          <w:szCs w:val="24"/>
          <w:highlight w:val="none"/>
          <w:lang w:val="en-US" w:eastAsia="zh-CN" w:bidi="zh-CN"/>
        </w:rPr>
        <w:t xml:space="preserve">（1）因出版社绝版、停印、断货等客观原因，图书供货替换率控制在采购总数量5% 以内，投标人可在采购人监督下采用同品类、同品质正版图书等价替换，无需额外增补。</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highlight w:val="none"/>
          <w:lang w:val="en-US" w:eastAsia="zh-CN" w:bidi="zh-CN"/>
        </w:rPr>
        <w:suppressLineNumbers w:val="0"/>
      </w:pPr>
      <w:r>
        <w:rPr>
          <w:rFonts w:hint="eastAsia" w:ascii="仿宋" w:hAnsi="仿宋" w:eastAsia="仿宋" w:cs="仿宋"/>
          <w:color w:val="auto"/>
          <w:sz w:val="24"/>
          <w:szCs w:val="24"/>
          <w:highlight w:val="none"/>
          <w:lang w:val="en-US" w:eastAsia="zh-CN" w:bidi="zh-CN"/>
        </w:rPr>
        <w:t xml:space="preserve">（2）实际替换率超出 5%的部分，投标人须与采购人协商等价调换合规图书；无法调换的，采购人有权扣除对应码洋的合同款项。</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highlight w:val="none"/>
          <w:lang w:val="en-US" w:eastAsia="zh-CN" w:bidi="zh-CN"/>
        </w:rPr>
        <w:suppressLineNumbers w:val="0"/>
      </w:pPr>
      <w:r>
        <w:rPr>
          <w:rFonts w:hint="eastAsia" w:ascii="仿宋" w:hAnsi="仿宋" w:eastAsia="仿宋" w:cs="仿宋"/>
          <w:color w:val="auto"/>
          <w:sz w:val="24"/>
          <w:szCs w:val="24"/>
          <w:highlight w:val="none"/>
          <w:lang w:val="en-US" w:eastAsia="zh-CN" w:bidi="zh-CN"/>
        </w:rPr>
        <w:t xml:space="preserve">（3）若投标人主观故意提供非目录图书、盗版图书、二手图书、残次图书，采购人有权无条件退货、换货，并追究投标人违约责任；情节严重的，采购人有权解除合同，并按合同约定追究赔偿责任。</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4）投标人需拥有一定数量的出版社代理证明或合作协议，保证向招标人提供的图书均为正版。招标方将通过对供应商提供的图书进行抽样，要求供应商提供抽样图书的正式出版物供货来源证明。在任意时段，若发现有非正版图书，污损、图文不清、缺页、倒页、缺附件等质量不合格图书，以及订单外图书，一律予以换货或退。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5）所有图书质量必须符合国家相关标准，且必须保证所供图书全部为全新、未经使用过的正版出版物。如发生用无合法版权或使用过的二手书充数，则投标人必须承担因侵犯专利权、版权或其他知识产权而被提起的诉讼和索赔并承担相应的法律责任。 </w:t>
      </w:r>
      <w:r/>
    </w:p>
    <w:p>
      <w:pPr>
        <w:ind w:left="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3.1.2图书质量要求</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（1）所有图书质量符合《中华人民共和国产品质量法》和新闻出版署《图书质量管理规定》（新出图[1997]79 号）；印刷技术标准符合中华人民共和国国标 GB9851；书刊印刷质量评价和分级方法依据 CYZ－91 标准；图书开本及幅面尺寸符合 GB/T788－1999 标准。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（2）封面印刷套印准确，字、图、点、线印迹清楚，不花、不毛、不糊，实地版墨包均匀，无回胶印，背面不脏。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（3）插图印刷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①套印准确、层次分明、轮廓实，电分制版无浮雕印。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②网点清晰饱满，小点不秃、大点光洁不糊，质感好。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③墨色均匀实，色彩鲜艳有光泽，肤色正，接版准确，色调深浅一致。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（4）正文印刷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①压力：压力适度，全书前后轻重一致。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②墨色：全书前后一致，浓淡适度。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③套印：版面端正，正反套印准确。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④文字：文字、标点清晰，笔锋挺秀，无缺笔断划，标题黑实不花，小字不糊不瞎。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⑤书目无脏污，破损，无钉花，野黑。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（5）装订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①开本尺寸符合设计要求，套收规格一致，成品切方正，无明显刀花，无连接页、折角、破头。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②书背平整，无空背、起泡、明显皱纹，书脊字居中封面齐色，边框要色正。 </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③全书页码折正，书面平服，无皱折（八字折等）。</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④骑马钉、平钉的钉脚不翘，无断丝，凸肚，钉距匀称，坚实牢固易翻不脱页。</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（6）图书包装用纸要有足够的厚度和韧性，包装应规范，以免运输过程造成破损。</w:t>
      </w:r>
      <w:r/>
    </w:p>
    <w:p>
      <w:pPr>
        <w:ind w:left="0"/>
        <w:jc w:val="left"/>
        <w:keepLines w:val="0"/>
        <w:keepNext w:val="0"/>
        <w:pageBreakBefore w:val="0"/>
        <w:spacing w:line="380" w:lineRule="exact"/>
        <w:widowControl/>
        <w:rPr>
          <w:rFonts w:hint="eastAsia" w:ascii="仿宋" w:hAnsi="仿宋" w:eastAsia="仿宋" w:cs="仿宋"/>
          <w:color w:val="auto"/>
          <w:sz w:val="24"/>
          <w:szCs w:val="24"/>
          <w:lang w:val="en-US" w:eastAsia="zh-CN" w:bidi="zh-CN"/>
        </w:rPr>
        <w:suppressLineNumbers w:val="0"/>
      </w:pPr>
      <w:r>
        <w:rPr>
          <w:rFonts w:hint="eastAsia" w:ascii="仿宋" w:hAnsi="仿宋" w:eastAsia="仿宋" w:cs="仿宋"/>
          <w:color w:val="auto"/>
          <w:sz w:val="24"/>
          <w:szCs w:val="24"/>
          <w:lang w:val="en-US" w:eastAsia="zh-CN" w:bidi="zh-CN"/>
        </w:rPr>
        <w:t xml:space="preserve">3.1.3图书加工要求</w:t>
      </w:r>
      <w:r/>
    </w:p>
    <w:p>
      <w:pPr>
        <w:ind w:left="0" w:firstLine="420"/>
        <w:jc w:val="both"/>
        <w:keepLines w:val="0"/>
        <w:keepNext w:val="0"/>
        <w:pageBreakBefore w:val="0"/>
        <w:spacing w:line="380" w:lineRule="exact"/>
        <w:widowControl/>
        <w:rPr>
          <w:rFonts w:hint="eastAsia" w:ascii="仿宋" w:hAnsi="仿宋" w:eastAsia="仿宋" w:cs="仿宋"/>
          <w:color w:val="auto"/>
          <w:sz w:val="24"/>
          <w:szCs w:val="24"/>
          <w:highlight w:val="none"/>
          <w:lang w:val="en-US" w:eastAsia="zh-CN" w:bidi="zh-CN"/>
        </w:rPr>
        <w:suppressLineNumbers w:val="0"/>
      </w:pPr>
      <w:r>
        <w:rPr>
          <w:rFonts w:hint="eastAsia" w:ascii="仿宋" w:hAnsi="仿宋" w:eastAsia="仿宋" w:cs="仿宋"/>
          <w:color w:val="auto"/>
          <w:sz w:val="24"/>
          <w:szCs w:val="24"/>
          <w:lang w:val="en-US" w:eastAsia="zh-CN" w:bidi="zh-CN"/>
        </w:rPr>
        <w:t xml:space="preserve">投标人需免费为项目学校</w:t>
      </w:r>
      <w:r>
        <w:rPr>
          <w:rFonts w:hint="eastAsia" w:ascii="仿宋" w:hAnsi="仿宋" w:eastAsia="仿宋" w:cs="仿宋"/>
          <w:b w:val="0"/>
          <w:bCs w:val="0"/>
          <w:sz w:val="24"/>
          <w:szCs w:val="22"/>
          <w:highlight w:val="none"/>
          <w:lang w:val="en-US" w:eastAsia="zh-CN" w:bidi="zh-CN"/>
        </w:rPr>
        <w:t xml:space="preserve">新购图书</w:t>
      </w:r>
      <w:r>
        <w:rPr>
          <w:rFonts w:hint="eastAsia" w:ascii="仿宋" w:hAnsi="仿宋" w:eastAsia="仿宋" w:cs="仿宋"/>
          <w:color w:val="auto"/>
          <w:sz w:val="24"/>
          <w:szCs w:val="24"/>
          <w:lang w:val="en-US" w:eastAsia="zh-CN" w:bidi="zh-CN"/>
        </w:rPr>
        <w:t xml:space="preserve">提供编目加工服务</w:t>
      </w:r>
      <w:r>
        <w:rPr>
          <w:rFonts w:hint="eastAsia" w:ascii="仿宋" w:hAnsi="仿宋" w:eastAsia="仿宋" w:cs="仿宋"/>
          <w:b w:val="0"/>
          <w:bCs w:val="0"/>
          <w:sz w:val="24"/>
          <w:szCs w:val="22"/>
          <w:highlight w:val="none"/>
          <w:lang w:val="zh-CN" w:eastAsia="zh-CN" w:bidi="zh-CN"/>
        </w:rPr>
        <w:t xml:space="preserve">，</w:t>
      </w:r>
      <w:r>
        <w:rPr>
          <w:rFonts w:hint="eastAsia" w:ascii="仿宋" w:hAnsi="仿宋" w:eastAsia="仿宋" w:cs="仿宋"/>
          <w:color w:val="auto"/>
          <w:sz w:val="24"/>
          <w:szCs w:val="24"/>
          <w:lang w:val="en-US" w:eastAsia="zh-CN" w:bidi="zh-CN"/>
        </w:rPr>
        <w:t xml:space="preserve">所有耗材由投标人按招标人统一标准免费提供。中标单位须至图书馆现场加工，不接受远程加工。投标人须有稳定的高素质的图书加工队伍，在接到招标人通知须及时安排加工人</w:t>
      </w:r>
      <w:r>
        <w:rPr>
          <w:rFonts w:hint="eastAsia" w:ascii="仿宋" w:hAnsi="仿宋" w:eastAsia="仿宋" w:cs="仿宋"/>
          <w:color w:val="auto"/>
          <w:sz w:val="24"/>
          <w:szCs w:val="24"/>
          <w:highlight w:val="none"/>
          <w:lang w:val="en-US" w:eastAsia="zh-CN" w:bidi="zh-CN"/>
        </w:rPr>
        <w:t xml:space="preserve">员进场，按要求完成加工任务。</w:t>
      </w:r>
      <w:r>
        <w:rPr>
          <w:rFonts w:hint="eastAsia" w:ascii="仿宋" w:hAnsi="仿宋" w:eastAsia="仿宋" w:cs="仿宋"/>
          <w:b w:val="0"/>
          <w:bCs w:val="0"/>
          <w:i w:val="0"/>
          <w:iCs w:val="0"/>
          <w:color w:val="auto"/>
          <w:sz w:val="24"/>
          <w:szCs w:val="24"/>
          <w:highlight w:val="none"/>
          <w:u w:val="none"/>
          <w:lang w:val="en-US" w:eastAsia="zh-CN" w:bidi="ar"/>
        </w:rPr>
        <w:t xml:space="preserve">投标人须自带设备及材料，按以下要求提供此批图书的加工与编目上架服务，图书分编、编目、加工整体准确率不低于98%；验收中发现不合格加工项，投标人须在采购人指定时限内无条件免费返工、整改。</w:t>
      </w:r>
      <w:r/>
    </w:p>
    <w:p>
      <w:pPr>
        <w:ind w:left="0" w:firstLine="420"/>
        <w:jc w:val="left"/>
        <w:keepLines w:val="0"/>
        <w:keepNext w:val="0"/>
        <w:pageBreakBefore w:val="0"/>
        <w:spacing w:line="380" w:lineRule="exact"/>
        <w:rPr>
          <w:rFonts w:hint="eastAsia" w:ascii="仿宋" w:hAnsi="仿宋" w:eastAsia="仿宋" w:cs="仿宋"/>
          <w:sz w:val="24"/>
          <w:szCs w:val="24"/>
          <w:highlight w:val="none"/>
          <w:lang w:val="en-US" w:eastAsia="zh-CN" w:bidi="zh-CN"/>
        </w:rPr>
      </w:pPr>
      <w:r>
        <w:rPr>
          <w:rFonts w:hint="eastAsia" w:ascii="仿宋" w:hAnsi="仿宋" w:eastAsia="仿宋" w:cs="仿宋"/>
          <w:b w:val="0"/>
          <w:bCs w:val="0"/>
          <w:sz w:val="24"/>
          <w:szCs w:val="24"/>
          <w:highlight w:val="none"/>
          <w:lang w:val="en-US" w:eastAsia="zh-CN" w:bidi="ar-SA"/>
        </w:rPr>
        <w:t xml:space="preserve">注：图书上架总体要求是按A-Z类依次排列，原有图书按类别统一编录上架，且书架要留1/3至1/5空间，不得将新书另行摆放，不得将书架摆满，每个橱签要根据上架后的实际情况重新打印。</w:t>
      </w:r>
      <w:r/>
    </w:p>
    <w:p>
      <w:pPr>
        <w:numPr>
          <w:ilvl w:val="0"/>
          <w:numId w:val="20"/>
        </w:numPr>
        <w:ind w:left="0" w:firstLine="420"/>
        <w:jc w:val="both"/>
        <w:keepLines w:val="0"/>
        <w:keepNext w:val="0"/>
        <w:pageBreakBefore w:val="0"/>
        <w:spacing w:line="380" w:lineRule="exact"/>
        <w:widowControl/>
        <w:rPr>
          <w:rFonts w:hint="eastAsia" w:ascii="仿宋" w:hAnsi="仿宋" w:eastAsia="仿宋" w:cs="仿宋"/>
          <w:color w:val="auto"/>
          <w:sz w:val="24"/>
          <w:szCs w:val="24"/>
          <w:highlight w:val="none"/>
          <w:lang w:val="en-US" w:eastAsia="zh-CN" w:bidi="zh-CN"/>
        </w:rPr>
        <w:suppressLineNumbers w:val="0"/>
      </w:pPr>
      <w:r>
        <w:rPr>
          <w:rFonts w:hint="eastAsia" w:ascii="仿宋" w:hAnsi="仿宋" w:eastAsia="仿宋" w:cs="仿宋"/>
          <w:color w:val="auto"/>
          <w:sz w:val="24"/>
          <w:szCs w:val="24"/>
          <w:highlight w:val="none"/>
          <w:lang w:val="en-US" w:eastAsia="zh-CN" w:bidi="zh-CN"/>
        </w:rPr>
        <w:t xml:space="preserve">贴条码：提供1张图书财产条码号,而且所</w:t>
      </w:r>
      <w:r>
        <w:rPr>
          <w:rFonts w:hint="eastAsia" w:ascii="仿宋" w:hAnsi="仿宋" w:eastAsia="仿宋" w:cs="仿宋"/>
          <w:color w:val="auto"/>
          <w:sz w:val="24"/>
          <w:szCs w:val="24"/>
          <w:lang w:val="en-US" w:eastAsia="zh-CN" w:bidi="zh-CN"/>
        </w:rPr>
        <w:t xml:space="preserve">提供的所有条码号都必须是同一长度的位数。以及所提供的条码必须要防水、耐磨且不易褪色褪字。</w:t>
      </w:r>
      <w:r>
        <w:rPr>
          <w:rFonts w:hint="eastAsia" w:ascii="仿宋" w:hAnsi="仿宋" w:eastAsia="仿宋" w:cs="仿宋"/>
          <w:color w:val="auto"/>
          <w:sz w:val="24"/>
          <w:szCs w:val="24"/>
          <w:lang w:val="en-US" w:eastAsia="zh-CN" w:bidi="zh-CN"/>
        </w:rPr>
        <w:br/>
      </w:r>
      <w:r>
        <w:rPr>
          <w:rFonts w:hint="eastAsia" w:ascii="仿宋" w:hAnsi="仿宋" w:eastAsia="仿宋" w:cs="仿宋"/>
          <w:color w:val="auto"/>
          <w:sz w:val="24"/>
          <w:szCs w:val="24"/>
          <w:lang w:val="en-US" w:eastAsia="zh-CN" w:bidi="zh-CN"/>
        </w:rPr>
        <w:tab/>
      </w:r>
      <w:r>
        <w:rPr>
          <w:rFonts w:hint="eastAsia" w:ascii="仿宋" w:hAnsi="仿宋" w:eastAsia="仿宋" w:cs="仿宋"/>
          <w:color w:val="auto"/>
          <w:sz w:val="24"/>
          <w:szCs w:val="24"/>
          <w:lang w:val="en-US" w:eastAsia="zh-CN" w:bidi="zh-CN"/>
        </w:rPr>
        <w:t xml:space="preserve">（2）盖馆藏章：为每一本图书提供2个馆藏章,而且所盖的位置必须严格按照省级达标图书馆的要求, 统一盖在固定页。</w:t>
      </w:r>
      <w:r>
        <w:rPr>
          <w:rFonts w:hint="eastAsia" w:ascii="仿宋" w:hAnsi="仿宋" w:eastAsia="仿宋" w:cs="仿宋"/>
          <w:color w:val="auto"/>
          <w:sz w:val="24"/>
          <w:szCs w:val="24"/>
          <w:lang w:val="en-US" w:eastAsia="zh-CN" w:bidi="zh-CN"/>
        </w:rPr>
        <w:br/>
      </w:r>
      <w:r>
        <w:rPr>
          <w:rFonts w:hint="eastAsia" w:ascii="仿宋" w:hAnsi="仿宋" w:eastAsia="仿宋" w:cs="仿宋"/>
          <w:color w:val="auto"/>
          <w:sz w:val="24"/>
          <w:szCs w:val="24"/>
          <w:lang w:val="en-US" w:eastAsia="zh-CN" w:bidi="zh-CN"/>
        </w:rPr>
        <w:tab/>
      </w:r>
      <w:r>
        <w:rPr>
          <w:rFonts w:hint="eastAsia" w:ascii="仿宋" w:hAnsi="仿宋" w:eastAsia="仿宋" w:cs="仿宋"/>
          <w:color w:val="auto"/>
          <w:sz w:val="24"/>
          <w:szCs w:val="24"/>
          <w:lang w:val="en-US" w:eastAsia="zh-CN" w:bidi="zh-CN"/>
        </w:rPr>
        <w:t xml:space="preserve">（3）分类：严格按照《中图法第五版》及学校图书馆所提供的使用本，为馆藏图书进行正确、科学地分类。教育教学类的图书根据需要细分到六级。</w:t>
      </w:r>
      <w:r>
        <w:rPr>
          <w:rFonts w:hint="eastAsia" w:ascii="仿宋" w:hAnsi="仿宋" w:eastAsia="仿宋" w:cs="仿宋"/>
          <w:color w:val="auto"/>
          <w:sz w:val="24"/>
          <w:szCs w:val="24"/>
          <w:lang w:val="en-US" w:eastAsia="zh-CN" w:bidi="zh-CN"/>
        </w:rPr>
        <w:br/>
      </w:r>
      <w:r>
        <w:rPr>
          <w:rFonts w:hint="eastAsia" w:ascii="仿宋" w:hAnsi="仿宋" w:eastAsia="仿宋" w:cs="仿宋"/>
          <w:color w:val="auto"/>
          <w:sz w:val="24"/>
          <w:szCs w:val="24"/>
          <w:lang w:val="en-US" w:eastAsia="zh-CN" w:bidi="zh-CN"/>
        </w:rPr>
        <w:tab/>
      </w:r>
      <w:r>
        <w:rPr>
          <w:rFonts w:hint="eastAsia" w:ascii="仿宋" w:hAnsi="仿宋" w:eastAsia="仿宋" w:cs="仿宋"/>
          <w:color w:val="auto"/>
          <w:sz w:val="24"/>
          <w:szCs w:val="24"/>
          <w:lang w:val="en-US" w:eastAsia="zh-CN" w:bidi="zh-CN"/>
        </w:rPr>
        <w:t xml:space="preserve">（4）编目录入：严格按照《国际标准书目著录(ISBD)》和《中国文献著录标准(GB3792)》要求进行编目录入。必须完整地根据图书所提供的实际信息，将ISBN、物理媒体标志、作品语种、正题名、副题名、并列题名、丛书题名、分辑名、分辑号、卷册说明、卷册总价、主要责任者及国别年代、责任方式、出版年月、出版社、页码、尺寸、价格、分类号、索书号、装帧、版次、主题词(与中图法第五版对应)等准确地输入到图书馆管理软件中。</w:t>
      </w:r>
      <w:r>
        <w:rPr>
          <w:rFonts w:hint="eastAsia" w:ascii="仿宋" w:hAnsi="仿宋" w:eastAsia="仿宋" w:cs="仿宋"/>
          <w:color w:val="auto"/>
          <w:sz w:val="24"/>
          <w:szCs w:val="24"/>
          <w:lang w:val="en-US" w:eastAsia="zh-CN" w:bidi="zh-CN"/>
        </w:rPr>
        <w:br/>
      </w:r>
      <w:r>
        <w:rPr>
          <w:rFonts w:hint="eastAsia" w:ascii="仿宋" w:hAnsi="仿宋" w:eastAsia="仿宋" w:cs="仿宋"/>
          <w:color w:val="auto"/>
          <w:sz w:val="24"/>
          <w:szCs w:val="24"/>
          <w:lang w:val="en-US" w:eastAsia="zh-CN" w:bidi="zh-CN"/>
        </w:rPr>
        <w:tab/>
      </w:r>
      <w:r>
        <w:rPr>
          <w:rFonts w:hint="eastAsia" w:ascii="仿宋" w:hAnsi="仿宋" w:eastAsia="仿宋" w:cs="仿宋"/>
          <w:color w:val="auto"/>
          <w:sz w:val="24"/>
          <w:szCs w:val="24"/>
          <w:lang w:val="en-US" w:eastAsia="zh-CN" w:bidi="zh-CN"/>
        </w:rPr>
        <w:t xml:space="preserve">（5）馆藏分配：根据校图书馆情况，将馆内的图书严格按照不同读者对于不同图书和阅读要求，分配到相应的教师书库、学生书库、工具书库，而不能将所有的图书都归到同一个书库。</w:t>
      </w:r>
      <w:r>
        <w:rPr>
          <w:rFonts w:hint="eastAsia" w:ascii="仿宋" w:hAnsi="仿宋" w:eastAsia="仿宋" w:cs="仿宋"/>
          <w:color w:val="auto"/>
          <w:sz w:val="24"/>
          <w:szCs w:val="24"/>
          <w:lang w:val="en-US" w:eastAsia="zh-CN" w:bidi="zh-CN"/>
        </w:rPr>
        <w:br/>
      </w:r>
      <w:r>
        <w:rPr>
          <w:rFonts w:hint="eastAsia" w:ascii="仿宋" w:hAnsi="仿宋" w:eastAsia="仿宋" w:cs="仿宋"/>
          <w:color w:val="auto"/>
          <w:sz w:val="24"/>
          <w:szCs w:val="24"/>
          <w:lang w:val="en-US" w:eastAsia="zh-CN" w:bidi="zh-CN"/>
        </w:rPr>
        <w:tab/>
      </w:r>
      <w:r>
        <w:rPr>
          <w:rFonts w:hint="eastAsia" w:ascii="仿宋" w:hAnsi="仿宋" w:eastAsia="仿宋" w:cs="仿宋"/>
          <w:color w:val="auto"/>
          <w:sz w:val="24"/>
          <w:szCs w:val="24"/>
          <w:lang w:val="en-US" w:eastAsia="zh-CN" w:bidi="zh-CN"/>
        </w:rPr>
        <w:t xml:space="preserve">（6）贴书标：必须为每本已经编目录入后的图书提供至少1个以上书标，同时，还必须为所贴的每一个书标提供护膜，以提高书标的使用寿命。</w:t>
      </w:r>
      <w:r>
        <w:rPr>
          <w:rFonts w:hint="eastAsia" w:ascii="仿宋" w:hAnsi="仿宋" w:eastAsia="仿宋" w:cs="仿宋"/>
          <w:color w:val="auto"/>
          <w:sz w:val="24"/>
          <w:szCs w:val="24"/>
          <w:lang w:val="en-US" w:eastAsia="zh-CN" w:bidi="zh-CN"/>
        </w:rPr>
        <w:br/>
      </w:r>
      <w:r>
        <w:rPr>
          <w:rFonts w:hint="eastAsia" w:ascii="仿宋" w:hAnsi="仿宋" w:eastAsia="仿宋" w:cs="仿宋"/>
          <w:color w:val="auto"/>
          <w:sz w:val="24"/>
          <w:szCs w:val="24"/>
          <w:lang w:val="en-US" w:eastAsia="zh-CN" w:bidi="zh-CN"/>
        </w:rPr>
        <w:tab/>
      </w:r>
      <w:r>
        <w:rPr>
          <w:rFonts w:hint="eastAsia" w:ascii="仿宋" w:hAnsi="仿宋" w:eastAsia="仿宋" w:cs="仿宋"/>
          <w:color w:val="auto"/>
          <w:sz w:val="24"/>
          <w:szCs w:val="24"/>
          <w:lang w:val="en-US" w:eastAsia="zh-CN" w:bidi="zh-CN"/>
        </w:rPr>
        <w:t xml:space="preserve">（7）排架：首先按中图法第五版分类号及所生成的索书号顺序，然后再根据馆内书架的布局以S型走向进行图书的排架。</w:t>
      </w:r>
      <w:r>
        <w:rPr>
          <w:rFonts w:hint="eastAsia" w:ascii="仿宋" w:hAnsi="仿宋" w:eastAsia="仿宋" w:cs="仿宋"/>
          <w:color w:val="auto"/>
          <w:sz w:val="24"/>
          <w:szCs w:val="24"/>
          <w:lang w:val="en-US" w:eastAsia="zh-CN" w:bidi="zh-CN"/>
        </w:rPr>
        <w:br/>
      </w:r>
      <w:r>
        <w:rPr>
          <w:rFonts w:hint="eastAsia" w:ascii="仿宋" w:hAnsi="仿宋" w:eastAsia="仿宋" w:cs="仿宋"/>
          <w:color w:val="auto"/>
          <w:sz w:val="24"/>
          <w:szCs w:val="24"/>
          <w:lang w:val="en-US" w:eastAsia="zh-CN" w:bidi="zh-CN"/>
        </w:rPr>
        <w:tab/>
      </w:r>
      <w:r>
        <w:rPr>
          <w:rFonts w:hint="eastAsia" w:ascii="仿宋" w:hAnsi="仿宋" w:eastAsia="仿宋" w:cs="仿宋"/>
          <w:color w:val="auto"/>
          <w:sz w:val="24"/>
          <w:szCs w:val="24"/>
          <w:lang w:val="en-US" w:eastAsia="zh-CN" w:bidi="zh-CN"/>
        </w:rPr>
        <w:t xml:space="preserve">（8）贴写架标：根据每一个架子上图书的分类号情况，为每个书架的侧面及正面提</w:t>
      </w:r>
      <w:r>
        <w:rPr>
          <w:rFonts w:hint="eastAsia" w:ascii="仿宋" w:hAnsi="仿宋" w:eastAsia="仿宋" w:cs="仿宋"/>
          <w:color w:val="auto"/>
          <w:sz w:val="24"/>
          <w:szCs w:val="24"/>
          <w:highlight w:val="none"/>
          <w:lang w:val="en-US" w:eastAsia="zh-CN" w:bidi="zh-CN"/>
        </w:rPr>
        <w:t xml:space="preserve">供贴写架标服务，便于日后图书的借阅与整理。</w:t>
      </w:r>
      <w:r/>
    </w:p>
    <w:p>
      <w:pPr>
        <w:ind w:left="0" w:firstLine="420"/>
        <w:jc w:val="both"/>
        <w:keepLines w:val="0"/>
        <w:keepNext w:val="0"/>
        <w:pageBreakBefore w:val="0"/>
        <w:spacing w:line="38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（9）贴芯片：能对芯片数据进行数据转换。</w:t>
      </w:r>
      <w:r/>
    </w:p>
    <w:p>
      <w:pPr>
        <w:numPr>
          <w:ilvl w:val="0"/>
          <w:numId w:val="0"/>
        </w:numPr>
        <w:ind w:left="0"/>
        <w:keepLines w:val="0"/>
        <w:keepNext w:val="0"/>
        <w:pageBreakBefore w:val="0"/>
        <w:spacing w:line="380" w:lineRule="exact"/>
        <w:widowControl w:val="off"/>
        <w:rPr>
          <w:rFonts w:hint="eastAsia" w:ascii="仿宋" w:hAnsi="仿宋" w:eastAsia="仿宋" w:cs="仿宋"/>
          <w:b/>
          <w:bCs/>
          <w:color w:val="1f2329"/>
          <w:sz w:val="24"/>
          <w:szCs w:val="24"/>
        </w:rPr>
      </w:pPr>
      <w:r>
        <w:rPr>
          <w:rFonts w:hint="eastAsia" w:ascii="仿宋" w:hAnsi="仿宋" w:eastAsia="仿宋" w:cs="仿宋"/>
          <w:b/>
          <w:bCs/>
          <w:color w:val="auto"/>
          <w:sz w:val="28"/>
          <w:szCs w:val="28"/>
          <w:highlight w:val="none"/>
          <w:lang w:eastAsia="zh-CN"/>
        </w:rPr>
        <w:t xml:space="preserve">四、</w:t>
      </w:r>
      <w:r>
        <w:rPr>
          <w:rFonts w:hint="eastAsia" w:ascii="仿宋" w:hAnsi="仿宋" w:eastAsia="仿宋" w:cs="仿宋"/>
          <w:b/>
          <w:bCs/>
          <w:color w:val="auto"/>
          <w:sz w:val="28"/>
          <w:szCs w:val="28"/>
          <w:highlight w:val="none"/>
        </w:rPr>
        <w:t xml:space="preserve">商务及服务要求</w:t>
      </w:r>
      <w:r/>
    </w:p>
    <w:p>
      <w:pPr>
        <w:numPr>
          <w:ilvl w:val="0"/>
          <w:numId w:val="0"/>
        </w:numPr>
        <w:ind w:left="0" w:firstLine="0"/>
        <w:keepLines w:val="0"/>
        <w:keepNext w:val="0"/>
        <w:pageBreakBefore w:val="0"/>
        <w:spacing w:line="380" w:lineRule="exact"/>
        <w:widowControl w:val="off"/>
        <w:rPr>
          <w:rFonts w:hint="eastAsia" w:ascii="仿宋" w:hAnsi="仿宋" w:eastAsia="仿宋" w:cs="仿宋"/>
          <w:b/>
          <w:bCs/>
          <w:color w:val="1f2329"/>
          <w:sz w:val="24"/>
          <w:szCs w:val="24"/>
        </w:rPr>
      </w:pPr>
      <w:r>
        <w:rPr>
          <w:rFonts w:ascii="仿宋" w:hAnsi="仿宋" w:eastAsia="仿宋" w:cs="仿宋_GB2312"/>
          <w:color w:val="ff0000"/>
          <w:sz w:val="24"/>
          <w:szCs w:val="24"/>
        </w:rPr>
        <w:t xml:space="preserve">★</w:t>
      </w:r>
      <w:r>
        <w:rPr>
          <w:rFonts w:hint="eastAsia" w:ascii="仿宋" w:hAnsi="仿宋" w:eastAsia="仿宋" w:cs="仿宋"/>
          <w:b/>
          <w:bCs/>
          <w:color w:val="1f2329"/>
          <w:sz w:val="24"/>
          <w:szCs w:val="24"/>
        </w:rPr>
        <w:t xml:space="preserve">（一）供货、安装及工期</w:t>
      </w:r>
      <w:r/>
    </w:p>
    <w:p>
      <w:pPr>
        <w:numPr>
          <w:ilvl w:val="0"/>
          <w:numId w:val="0"/>
        </w:numPr>
        <w:ind w:left="0" w:right="0" w:firstLine="480"/>
        <w:jc w:val="left"/>
        <w:keepLines w:val="0"/>
        <w:keepNext w:val="0"/>
        <w:pageBreakBefore w:val="0"/>
        <w:spacing w:beforeAutospacing="0" w:afterAutospacing="0" w:line="380" w:lineRule="exact"/>
        <w:widowControl/>
        <w:rPr>
          <w:rFonts w:hint="eastAsia" w:ascii="仿宋" w:hAnsi="仿宋" w:eastAsia="仿宋" w:cs="仿宋"/>
          <w:color w:val="1f2329"/>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1f2329"/>
          <w:sz w:val="24"/>
          <w:szCs w:val="24"/>
          <w:lang w:val="en-US" w:eastAsia="zh-CN"/>
        </w:rPr>
        <w:t xml:space="preserve">1.合同签订且收到采购人进场通知后60个日历天</w:t>
      </w:r>
      <w:r>
        <w:rPr>
          <w:rFonts w:hint="eastAsia" w:ascii="仿宋" w:hAnsi="仿宋" w:eastAsia="仿宋" w:cs="仿宋"/>
          <w:color w:val="1f2329"/>
          <w:sz w:val="24"/>
          <w:szCs w:val="24"/>
        </w:rPr>
        <w:t xml:space="preserve">内</w:t>
      </w:r>
      <w:r>
        <w:rPr>
          <w:rFonts w:hint="eastAsia" w:ascii="仿宋" w:hAnsi="仿宋" w:eastAsia="仿宋" w:cs="仿宋"/>
          <w:color w:val="1f2329"/>
          <w:sz w:val="24"/>
          <w:szCs w:val="24"/>
          <w:lang w:eastAsia="zh-CN"/>
        </w:rPr>
        <w:t xml:space="preserve">，</w:t>
      </w:r>
      <w:r>
        <w:rPr>
          <w:rFonts w:hint="eastAsia" w:ascii="仿宋" w:hAnsi="仿宋" w:eastAsia="仿宋" w:cs="仿宋"/>
          <w:color w:val="1f2329"/>
          <w:sz w:val="24"/>
          <w:szCs w:val="24"/>
          <w:lang w:val="en-US" w:eastAsia="zh-CN"/>
        </w:rPr>
        <w:t xml:space="preserve">完成全部货物供货、设备安装、软件部署、图书加工及整体调试工作，并通过采购人综合验收交付使用。</w:t>
      </w:r>
      <w:r/>
    </w:p>
    <w:p>
      <w:pPr>
        <w:numPr>
          <w:ilvl w:val="0"/>
          <w:numId w:val="0"/>
        </w:numPr>
        <w:ind w:left="0" w:right="0" w:firstLine="480"/>
        <w:jc w:val="left"/>
        <w:keepLines w:val="0"/>
        <w:keepNext w:val="0"/>
        <w:pageBreakBefore w:val="0"/>
        <w:spacing w:beforeAutospacing="0" w:afterAutospacing="0" w:line="380" w:lineRule="exact"/>
        <w:widowControl/>
        <w:rPr>
          <w:rFonts w:hint="eastAsia" w:ascii="仿宋" w:hAnsi="仿宋" w:eastAsia="仿宋" w:cs="仿宋"/>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1f2329"/>
          <w:sz w:val="24"/>
          <w:szCs w:val="24"/>
          <w:lang w:val="en-US" w:eastAsia="zh-CN"/>
        </w:rPr>
        <w:t xml:space="preserve">2.</w:t>
      </w:r>
      <w:r>
        <w:rPr>
          <w:rFonts w:hint="eastAsia" w:ascii="仿宋" w:hAnsi="仿宋" w:eastAsia="仿宋" w:cs="仿宋"/>
          <w:color w:val="1f2329"/>
          <w:sz w:val="24"/>
          <w:szCs w:val="24"/>
        </w:rPr>
        <w:t xml:space="preserve">所有设备、软件上门安装调试，完成全系统联调，保证各设备、软件无缝对接、正常运行。</w:t>
      </w:r>
      <w:r/>
    </w:p>
    <w:p>
      <w:pPr>
        <w:pStyle w:val="794"/>
        <w:ind w:firstLine="364"/>
        <w:keepLines w:val="0"/>
        <w:keepNext w:val="0"/>
        <w:pageBreakBefore w:val="0"/>
        <w:spacing w:line="380" w:lineRule="exact"/>
        <w:rPr>
          <w:rFonts w:hint="eastAsia" w:ascii="仿宋" w:hAnsi="仿宋" w:eastAsia="仿宋" w:cs="仿宋"/>
          <w:color w:val="1f2329"/>
          <w:sz w:val="24"/>
          <w:szCs w:val="24"/>
        </w:rPr>
      </w:pPr>
      <w:r>
        <w:rPr>
          <w:rFonts w:hint="eastAsia" w:ascii="仿宋" w:hAnsi="仿宋" w:eastAsia="仿宋" w:cs="仿宋"/>
          <w:color w:val="1f2329"/>
          <w:sz w:val="24"/>
          <w:szCs w:val="24"/>
          <w:lang w:val="en-US" w:eastAsia="zh-CN"/>
        </w:rPr>
        <w:t xml:space="preserve">3.</w:t>
      </w:r>
      <w:r>
        <w:rPr>
          <w:rFonts w:hint="eastAsia" w:ascii="仿宋" w:hAnsi="仿宋" w:eastAsia="仿宋" w:cs="仿宋"/>
          <w:color w:val="1f2329"/>
          <w:sz w:val="24"/>
          <w:szCs w:val="24"/>
        </w:rPr>
        <w:t xml:space="preserve">安装期间遵守现场管理规定，完工后清理施工垃圾，保持场地整洁。</w:t>
      </w:r>
      <w:r/>
    </w:p>
    <w:p>
      <w:pPr>
        <w:numPr>
          <w:ilvl w:val="0"/>
          <w:numId w:val="0"/>
        </w:numPr>
        <w:ind w:left="0" w:firstLine="241"/>
        <w:keepLines w:val="0"/>
        <w:keepNext w:val="0"/>
        <w:pageBreakBefore w:val="0"/>
        <w:spacing w:line="380" w:lineRule="exact"/>
        <w:rPr>
          <w:rFonts w:hint="eastAsia" w:ascii="仿宋" w:hAnsi="仿宋" w:eastAsia="仿宋" w:cs="仿宋"/>
          <w:b/>
          <w:bCs/>
          <w:color w:val="1f2329"/>
          <w:sz w:val="24"/>
          <w:szCs w:val="24"/>
        </w:rPr>
      </w:pPr>
      <w:r>
        <w:rPr>
          <w:rFonts w:hint="eastAsia" w:ascii="仿宋" w:hAnsi="仿宋" w:eastAsia="仿宋" w:cs="仿宋"/>
          <w:b/>
          <w:bCs/>
          <w:color w:val="1f2329"/>
          <w:sz w:val="24"/>
          <w:szCs w:val="24"/>
        </w:rPr>
        <w:t xml:space="preserve">（二）人员培训</w:t>
      </w:r>
      <w:r/>
    </w:p>
    <w:p>
      <w:pPr>
        <w:ind w:left="0" w:right="0" w:firstLine="480"/>
        <w:jc w:val="left"/>
        <w:keepLines w:val="0"/>
        <w:keepNext w:val="0"/>
        <w:pageBreakBefore w:val="0"/>
        <w:spacing w:beforeAutospacing="0" w:afterAutospacing="0" w:line="380" w:lineRule="exact"/>
        <w:widowControl/>
        <w:rPr>
          <w:rFonts w:hint="eastAsia" w:ascii="仿宋" w:hAnsi="仿宋" w:eastAsia="仿宋" w:cs="仿宋"/>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1f2329"/>
          <w:sz w:val="24"/>
          <w:szCs w:val="24"/>
          <w:lang w:val="en-US" w:eastAsia="zh-CN" w:bidi="ar"/>
        </w:rPr>
        <w:t xml:space="preserve">中标方需安排专业技术人员，对学校管理员、教职工开展</w:t>
      </w:r>
      <w:r>
        <w:rPr>
          <w:rStyle w:val="799"/>
          <w:rFonts w:hint="eastAsia" w:ascii="仿宋" w:hAnsi="仿宋" w:eastAsia="仿宋" w:cs="仿宋"/>
          <w:color w:val="1f2329"/>
          <w:sz w:val="24"/>
          <w:szCs w:val="24"/>
          <w:lang w:val="en-US" w:eastAsia="zh-CN" w:bidi="ar"/>
        </w:rPr>
        <w:t xml:space="preserve">设备操作、软件使用、日常维护、简单故障排查</w:t>
      </w:r>
      <w:r>
        <w:rPr>
          <w:rFonts w:hint="eastAsia" w:ascii="仿宋" w:hAnsi="仿宋" w:eastAsia="仿宋" w:cs="仿宋"/>
          <w:color w:val="1f2329"/>
          <w:sz w:val="24"/>
          <w:szCs w:val="24"/>
          <w:lang w:val="en-US" w:eastAsia="zh-CN" w:bidi="ar"/>
        </w:rPr>
        <w:t xml:space="preserve">免费培训，确保使用人员熟练操作。</w:t>
      </w:r>
      <w:r/>
    </w:p>
    <w:p>
      <w:pPr>
        <w:numPr>
          <w:ilvl w:val="0"/>
          <w:numId w:val="0"/>
        </w:numPr>
        <w:ind w:left="0"/>
        <w:keepLines w:val="0"/>
        <w:keepNext w:val="0"/>
        <w:pageBreakBefore w:val="0"/>
        <w:spacing w:line="380" w:lineRule="exact"/>
        <w:rPr>
          <w:rFonts w:hint="eastAsia" w:ascii="仿宋" w:hAnsi="仿宋" w:eastAsia="仿宋" w:cs="仿宋"/>
          <w:b/>
          <w:bCs/>
          <w:color w:val="1f2329"/>
          <w:sz w:val="24"/>
          <w:szCs w:val="24"/>
        </w:rPr>
      </w:pPr>
      <w:r>
        <w:rPr>
          <w:rFonts w:ascii="仿宋" w:hAnsi="仿宋" w:eastAsia="仿宋" w:cs="仿宋_GB2312"/>
          <w:color w:val="ff0000"/>
          <w:sz w:val="24"/>
          <w:szCs w:val="24"/>
        </w:rPr>
        <w:t xml:space="preserve">★</w:t>
      </w:r>
      <w:r>
        <w:rPr>
          <w:rFonts w:hint="eastAsia" w:ascii="仿宋" w:hAnsi="仿宋" w:eastAsia="仿宋" w:cs="仿宋"/>
          <w:b/>
          <w:bCs/>
          <w:color w:val="1f2329"/>
          <w:sz w:val="24"/>
          <w:szCs w:val="24"/>
        </w:rPr>
        <w:t xml:space="preserve">（三）售后服务</w:t>
      </w:r>
      <w:r/>
    </w:p>
    <w:p>
      <w:pPr>
        <w:numPr>
          <w:ilvl w:val="0"/>
          <w:numId w:val="0"/>
        </w:numPr>
        <w:ind w:left="0" w:firstLine="360"/>
        <w:keepLines w:val="0"/>
        <w:keepNext w:val="0"/>
        <w:pageBreakBefore w:val="0"/>
        <w:spacing w:line="380" w:lineRule="exact"/>
        <w:widowControl w:val="off"/>
        <w:rPr>
          <w:rFonts w:hint="eastAsia" w:ascii="仿宋" w:hAnsi="仿宋" w:eastAsia="仿宋" w:cs="仿宋"/>
          <w:b w:val="0"/>
          <w:bCs w:val="0"/>
          <w:color w:val="1f2329"/>
          <w:sz w:val="24"/>
          <w:szCs w:val="24"/>
        </w:rPr>
      </w:pPr>
      <w:r>
        <w:rPr>
          <w:rFonts w:hint="eastAsia" w:ascii="仿宋" w:hAnsi="仿宋" w:eastAsia="仿宋" w:cs="仿宋"/>
          <w:b w:val="0"/>
          <w:bCs w:val="0"/>
          <w:color w:val="1f2329"/>
          <w:sz w:val="24"/>
          <w:szCs w:val="24"/>
          <w:lang w:val="en-US" w:eastAsia="zh-CN"/>
        </w:rPr>
        <w:t xml:space="preserve"> </w:t>
      </w:r>
      <w:r>
        <w:rPr>
          <w:rFonts w:hint="eastAsia" w:ascii="仿宋" w:hAnsi="仿宋" w:eastAsia="仿宋" w:cs="仿宋"/>
          <w:b w:val="0"/>
          <w:bCs w:val="0"/>
          <w:color w:val="1f2329"/>
          <w:sz w:val="24"/>
          <w:szCs w:val="24"/>
        </w:rPr>
        <w:t xml:space="preserve">1</w:t>
      </w:r>
      <w:r>
        <w:rPr>
          <w:rFonts w:hint="eastAsia" w:ascii="仿宋" w:hAnsi="仿宋" w:eastAsia="仿宋" w:cs="仿宋"/>
          <w:b w:val="0"/>
          <w:bCs w:val="0"/>
          <w:color w:val="1f2329"/>
          <w:sz w:val="24"/>
          <w:szCs w:val="24"/>
          <w:lang w:val="en-US" w:eastAsia="zh-CN"/>
        </w:rPr>
        <w:t xml:space="preserve">.</w:t>
      </w:r>
      <w:r>
        <w:rPr>
          <w:rFonts w:hint="eastAsia" w:ascii="仿宋" w:hAnsi="仿宋" w:eastAsia="仿宋" w:cs="仿宋"/>
          <w:b w:val="0"/>
          <w:bCs w:val="0"/>
          <w:color w:val="auto"/>
          <w:sz w:val="24"/>
          <w:szCs w:val="24"/>
        </w:rPr>
        <w:t xml:space="preserve">本项目整体设备、软件、图书加工服务免费质保期不少于</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年，自</w:t>
      </w:r>
      <w:r>
        <w:rPr>
          <w:rFonts w:hint="eastAsia" w:ascii="仿宋" w:hAnsi="仿宋" w:eastAsia="仿宋" w:cs="仿宋"/>
          <w:b w:val="0"/>
          <w:bCs w:val="0"/>
          <w:color w:val="1f2329"/>
          <w:sz w:val="24"/>
          <w:szCs w:val="24"/>
        </w:rPr>
        <w:t xml:space="preserve">项目整体验收合格之日起计算。质保期内非人为、非不可抗力造成的故障、损坏，中标人免费维修、更换配件及上门服务，不收取任何费用。</w:t>
      </w:r>
      <w:r/>
    </w:p>
    <w:p>
      <w:pPr>
        <w:numPr>
          <w:ilvl w:val="0"/>
          <w:numId w:val="0"/>
        </w:numPr>
        <w:ind w:left="0" w:firstLine="360"/>
        <w:keepLines w:val="0"/>
        <w:keepNext w:val="0"/>
        <w:pageBreakBefore w:val="0"/>
        <w:spacing w:line="380" w:lineRule="exact"/>
        <w:widowControl w:val="off"/>
        <w:rPr>
          <w:rFonts w:hint="eastAsia" w:ascii="仿宋" w:hAnsi="仿宋" w:eastAsia="仿宋" w:cs="仿宋"/>
          <w:b w:val="0"/>
          <w:bCs w:val="0"/>
          <w:color w:val="1f2329"/>
          <w:sz w:val="24"/>
          <w:szCs w:val="24"/>
        </w:rPr>
      </w:pPr>
      <w:r>
        <w:rPr>
          <w:rFonts w:hint="eastAsia" w:ascii="仿宋" w:hAnsi="仿宋" w:eastAsia="仿宋" w:cs="仿宋"/>
          <w:b w:val="0"/>
          <w:bCs w:val="0"/>
          <w:color w:val="1f2329"/>
          <w:sz w:val="24"/>
          <w:szCs w:val="24"/>
        </w:rPr>
        <w:t xml:space="preserve"> 2.易损件单独约定：网布、海绵、椅子脚轮、USB 接口、紫外线灯管、线材等易损配件，免费质保期为1 年。</w:t>
      </w:r>
      <w:r/>
    </w:p>
    <w:p>
      <w:pPr>
        <w:numPr>
          <w:ilvl w:val="0"/>
          <w:numId w:val="0"/>
        </w:numPr>
        <w:ind w:left="0" w:firstLine="360"/>
        <w:keepLines w:val="0"/>
        <w:keepNext w:val="0"/>
        <w:pageBreakBefore w:val="0"/>
        <w:spacing w:line="380" w:lineRule="exact"/>
        <w:widowControl w:val="off"/>
        <w:rPr>
          <w:rFonts w:hint="eastAsia" w:ascii="仿宋" w:hAnsi="仿宋" w:eastAsia="仿宋" w:cs="仿宋"/>
          <w:b w:val="0"/>
          <w:bCs w:val="0"/>
          <w:color w:val="1f2329"/>
          <w:sz w:val="24"/>
          <w:szCs w:val="24"/>
        </w:rPr>
      </w:pPr>
      <w:r>
        <w:rPr>
          <w:rFonts w:hint="eastAsia" w:ascii="仿宋" w:hAnsi="仿宋" w:eastAsia="仿宋" w:cs="仿宋"/>
          <w:b w:val="0"/>
          <w:bCs w:val="0"/>
          <w:color w:val="1f2329"/>
          <w:sz w:val="24"/>
          <w:szCs w:val="24"/>
        </w:rPr>
        <w:t xml:space="preserve"> 3.售后响应：提供 7×24 小时全天候技术支持。故障划分及处置要求： </w:t>
      </w:r>
      <w:r/>
    </w:p>
    <w:p>
      <w:pPr>
        <w:numPr>
          <w:ilvl w:val="0"/>
          <w:numId w:val="0"/>
        </w:numPr>
        <w:ind w:left="0" w:firstLine="360"/>
        <w:keepLines w:val="0"/>
        <w:keepNext w:val="0"/>
        <w:pageBreakBefore w:val="0"/>
        <w:spacing w:line="380" w:lineRule="exact"/>
        <w:widowControl w:val="off"/>
        <w:rPr>
          <w:rFonts w:hint="eastAsia" w:ascii="仿宋" w:hAnsi="仿宋" w:eastAsia="仿宋" w:cs="仿宋"/>
          <w:b w:val="0"/>
          <w:bCs w:val="0"/>
          <w:color w:val="1f2329"/>
          <w:sz w:val="24"/>
          <w:szCs w:val="24"/>
        </w:rPr>
      </w:pPr>
      <w:r>
        <w:rPr>
          <w:rFonts w:hint="eastAsia" w:ascii="仿宋" w:hAnsi="仿宋" w:eastAsia="仿宋" w:cs="仿宋"/>
          <w:b w:val="0"/>
          <w:bCs w:val="0"/>
          <w:color w:val="1f2329"/>
          <w:sz w:val="24"/>
          <w:szCs w:val="24"/>
        </w:rPr>
        <w:t xml:space="preserve">（1）一般故障（单台设备、局部功能异常）：接报后 4 小时内人员到场，48 小时内修复； </w:t>
      </w:r>
      <w:r/>
    </w:p>
    <w:p>
      <w:pPr>
        <w:numPr>
          <w:ilvl w:val="0"/>
          <w:numId w:val="0"/>
        </w:numPr>
        <w:ind w:left="0" w:firstLine="360"/>
        <w:keepLines w:val="0"/>
        <w:keepNext w:val="0"/>
        <w:pageBreakBefore w:val="0"/>
        <w:spacing w:line="380" w:lineRule="exact"/>
        <w:widowControl w:val="off"/>
        <w:rPr>
          <w:rFonts w:hint="eastAsia" w:ascii="仿宋" w:hAnsi="仿宋" w:eastAsia="仿宋" w:cs="仿宋"/>
          <w:b w:val="0"/>
          <w:bCs w:val="0"/>
          <w:color w:val="1f2329"/>
          <w:sz w:val="24"/>
          <w:szCs w:val="24"/>
        </w:rPr>
      </w:pPr>
      <w:r>
        <w:rPr>
          <w:rFonts w:hint="eastAsia" w:ascii="仿宋" w:hAnsi="仿宋" w:eastAsia="仿宋" w:cs="仿宋"/>
          <w:b w:val="0"/>
          <w:bCs w:val="0"/>
          <w:color w:val="1f2329"/>
          <w:sz w:val="24"/>
          <w:szCs w:val="24"/>
        </w:rPr>
        <w:t xml:space="preserve">（2）重大故障（系统瘫痪、多台核心设备失效、影响整体运行）：接报后 2 小时内人员到场，双方协商确定修复时限并书面确认。</w:t>
      </w:r>
      <w:r/>
    </w:p>
    <w:p>
      <w:pPr>
        <w:numPr>
          <w:ilvl w:val="0"/>
          <w:numId w:val="0"/>
        </w:numPr>
        <w:ind w:left="0" w:firstLine="360"/>
        <w:keepLines w:val="0"/>
        <w:keepNext w:val="0"/>
        <w:pageBreakBefore w:val="0"/>
        <w:spacing w:line="380" w:lineRule="exact"/>
        <w:widowControl w:val="off"/>
        <w:rPr>
          <w:rFonts w:hint="eastAsia" w:ascii="仿宋" w:hAnsi="仿宋" w:eastAsia="仿宋" w:cs="仿宋"/>
          <w:b/>
          <w:bCs/>
          <w:color w:val="ff0000"/>
          <w:sz w:val="24"/>
          <w:szCs w:val="24"/>
        </w:rPr>
      </w:pPr>
      <w:r>
        <w:rPr>
          <w:rFonts w:hint="eastAsia" w:ascii="仿宋" w:hAnsi="仿宋" w:eastAsia="仿宋" w:cs="仿宋"/>
          <w:sz w:val="24"/>
          <w:szCs w:val="24"/>
          <w:lang w:val="en-US" w:eastAsia="zh-CN"/>
        </w:rPr>
        <w:t xml:space="preserve">注:以上标注 “</w:t>
      </w:r>
      <w:r>
        <w:rPr>
          <w:rFonts w:ascii="仿宋" w:hAnsi="仿宋" w:eastAsia="仿宋" w:cs="仿宋_GB2312"/>
          <w:color w:val="ff0000"/>
          <w:sz w:val="24"/>
          <w:szCs w:val="24"/>
        </w:rPr>
        <w:t xml:space="preserve">★</w:t>
      </w:r>
      <w:r>
        <w:rPr>
          <w:rFonts w:hint="eastAsia" w:ascii="仿宋" w:hAnsi="仿宋" w:eastAsia="仿宋" w:cs="仿宋"/>
          <w:sz w:val="24"/>
          <w:szCs w:val="24"/>
          <w:lang w:val="en-US" w:eastAsia="zh-CN"/>
        </w:rPr>
        <w:t xml:space="preserve">”的条款为实质性否决条款，参数不满足按无效投标处理</w:t>
      </w:r>
      <w:r>
        <w:rPr>
          <w:rFonts w:hint="eastAsia" w:ascii="仿宋" w:hAnsi="仿宋" w:eastAsia="仿宋" w:cs="仿宋"/>
          <w:b/>
          <w:bCs/>
          <w:color w:val="ff0000"/>
          <w:sz w:val="24"/>
          <w:szCs w:val="24"/>
          <w:lang w:val="en-US" w:eastAsia="zh-CN"/>
        </w:rPr>
        <w:t xml:space="preserve">（提供证明材料，格式自拟）。</w:t>
      </w:r>
      <w:r/>
    </w:p>
    <w:p>
      <w:pPr>
        <w:numPr>
          <w:ilvl w:val="0"/>
          <w:numId w:val="0"/>
        </w:numPr>
        <w:ind w:left="0"/>
        <w:keepLines w:val="0"/>
        <w:keepNext w:val="0"/>
        <w:pageBreakBefore w:val="0"/>
        <w:spacing w:line="380" w:lineRule="exact"/>
        <w:rPr>
          <w:rFonts w:hint="eastAsia" w:ascii="仿宋" w:hAnsi="仿宋" w:eastAsia="仿宋" w:cs="仿宋"/>
          <w:b/>
          <w:bCs/>
          <w:color w:val="1f2329"/>
          <w:sz w:val="24"/>
          <w:szCs w:val="24"/>
        </w:rPr>
      </w:pPr>
      <w:r>
        <w:rPr>
          <w:rFonts w:hint="eastAsia" w:ascii="仿宋" w:hAnsi="仿宋" w:eastAsia="仿宋" w:cs="仿宋"/>
          <w:b/>
          <w:bCs/>
          <w:color w:val="1f2329"/>
          <w:sz w:val="24"/>
          <w:szCs w:val="24"/>
        </w:rPr>
        <w:t xml:space="preserve">（四）资料交付</w:t>
      </w:r>
      <w:r/>
    </w:p>
    <w:p>
      <w:pPr>
        <w:pStyle w:val="794"/>
        <w:ind w:firstLine="364"/>
        <w:keepLines w:val="0"/>
        <w:keepNext w:val="0"/>
        <w:pageBreakBefore w:val="0"/>
        <w:spacing w:line="380" w:lineRule="exact"/>
        <w:rPr>
          <w:rFonts w:hint="eastAsia" w:ascii="仿宋" w:hAnsi="仿宋" w:eastAsia="仿宋" w:cs="仿宋"/>
          <w:color w:val="1f2329"/>
          <w:sz w:val="24"/>
          <w:szCs w:val="24"/>
          <w:lang w:val="en-US" w:eastAsia="zh-CN" w:bidi="ar"/>
        </w:rPr>
      </w:pPr>
      <w:r>
        <w:rPr>
          <w:rFonts w:hint="eastAsia" w:ascii="仿宋" w:hAnsi="仿宋" w:eastAsia="仿宋" w:cs="仿宋"/>
          <w:color w:val="1f2329"/>
          <w:sz w:val="24"/>
          <w:szCs w:val="24"/>
          <w:lang w:val="en-US" w:eastAsia="zh-CN" w:bidi="ar"/>
        </w:rPr>
        <w:t xml:space="preserve">供货同时提供产品合格证、使用说明书、检测报告、软件安装包、密钥、台账、竣工资料等全套纸质 + 电子资料。</w:t>
      </w:r>
      <w:r/>
    </w:p>
    <w:p>
      <w:pPr>
        <w:numPr>
          <w:ilvl w:val="0"/>
          <w:numId w:val="0"/>
        </w:numPr>
        <w:ind w:left="0"/>
        <w:keepLines w:val="0"/>
        <w:keepNext w:val="0"/>
        <w:pageBreakBefore w:val="0"/>
        <w:spacing w:line="380" w:lineRule="exact"/>
        <w:rPr>
          <w:rFonts w:hint="eastAsia" w:ascii="仿宋" w:hAnsi="仿宋" w:eastAsia="仿宋" w:cs="仿宋"/>
          <w:b/>
          <w:bCs/>
          <w:color w:val="1f2329"/>
          <w:sz w:val="24"/>
          <w:szCs w:val="24"/>
          <w:lang w:val="zh-TW"/>
        </w:rPr>
      </w:pPr>
      <w:r>
        <w:rPr>
          <w:rFonts w:hint="eastAsia" w:ascii="仿宋" w:hAnsi="仿宋" w:eastAsia="仿宋" w:cs="仿宋"/>
          <w:b/>
          <w:bCs/>
          <w:color w:val="1f2329"/>
          <w:sz w:val="24"/>
          <w:szCs w:val="24"/>
          <w:lang w:val="zh-TW"/>
        </w:rPr>
        <w:t xml:space="preserve">（</w:t>
      </w:r>
      <w:r>
        <w:rPr>
          <w:rFonts w:hint="eastAsia" w:ascii="仿宋" w:hAnsi="仿宋" w:eastAsia="仿宋" w:cs="仿宋"/>
          <w:b/>
          <w:bCs/>
          <w:color w:val="1f2329"/>
          <w:sz w:val="24"/>
          <w:szCs w:val="24"/>
          <w:lang w:val="zh-TW" w:eastAsia="zh-CN"/>
        </w:rPr>
        <w:t xml:space="preserve">五</w:t>
      </w:r>
      <w:r>
        <w:rPr>
          <w:rFonts w:hint="eastAsia" w:ascii="仿宋" w:hAnsi="仿宋" w:eastAsia="仿宋" w:cs="仿宋"/>
          <w:b/>
          <w:bCs/>
          <w:color w:val="1f2329"/>
          <w:sz w:val="24"/>
          <w:szCs w:val="24"/>
          <w:lang w:val="zh-TW"/>
        </w:rPr>
        <w:t xml:space="preserve">）付款方式</w:t>
      </w:r>
      <w:r/>
    </w:p>
    <w:p>
      <w:pPr>
        <w:numPr>
          <w:ilvl w:val="0"/>
          <w:numId w:val="0"/>
        </w:numPr>
        <w:ind w:left="0" w:right="0" w:firstLine="360"/>
        <w:jc w:val="left"/>
        <w:keepLines w:val="0"/>
        <w:keepNext w:val="0"/>
        <w:pageBreakBefore w:val="0"/>
        <w:spacing w:beforeAutospacing="0" w:afterAutospacing="0" w:line="38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zh-TW" w:eastAsia="zh-CN"/>
        </w:rPr>
        <w:t xml:space="preserve">付款方式：合同签订后预付合同价款的40%，项目全部供货、安装、调试、验收合格并正式交付使用后，采购人支付合同价款的60%尾款。如因财政审批导致的迟延支付，采购人不承担迟延支付的违约责任，付款进度以财政资金下款时间为准。</w:t>
      </w:r>
      <w:r/>
    </w:p>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p>
      <w:pPr>
        <w:pStyle w:val="770"/>
        <w:ind w:left="0" w:firstLine="0"/>
        <w:rPr>
          <w:rFonts w:hint="eastAsia"/>
          <w:lang w:eastAsia="zh-CN"/>
        </w:rPr>
      </w:pPr>
      <w:r/>
      <w:bookmarkStart w:id="28" w:name="_Toc24321"/>
      <w:r/>
      <w:r/>
    </w:p>
    <w:p>
      <w:pPr>
        <w:pStyle w:val="759"/>
        <w:ind w:firstLine="1807"/>
        <w:jc w:val="both"/>
        <w:spacing w:line="360" w:lineRule="auto"/>
        <w:rPr>
          <w:rFonts w:hint="eastAsia" w:ascii="仿宋" w:hAnsi="仿宋" w:eastAsia="仿宋" w:cs="仿宋"/>
          <w:b/>
          <w:bCs/>
          <w:color w:val="auto"/>
          <w:sz w:val="36"/>
          <w:szCs w:val="36"/>
          <w:lang w:eastAsia="zh-CN"/>
        </w:rPr>
      </w:pPr>
      <w:r>
        <w:rPr>
          <w:rFonts w:hint="eastAsia" w:ascii="仿宋" w:hAnsi="仿宋" w:eastAsia="仿宋" w:cs="仿宋"/>
          <w:b/>
          <w:bCs/>
          <w:color w:val="auto"/>
          <w:sz w:val="36"/>
          <w:szCs w:val="36"/>
          <w:lang w:eastAsia="zh-CN"/>
        </w:rPr>
        <w:t xml:space="preserve">第六章   投  标  文  件  格  式</w:t>
      </w:r>
      <w:bookmarkEnd w:id="28"/>
      <w:r/>
      <w:r/>
    </w:p>
    <w:p>
      <w:pPr>
        <w:pStyle w:val="988"/>
        <w:ind w:firstLine="2640"/>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988"/>
        <w:ind w:firstLine="2640"/>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988"/>
        <w:ind w:firstLine="2610"/>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投  标  文  件</w:t>
      </w:r>
      <w:r/>
    </w:p>
    <w:p>
      <w:pPr>
        <w:pStyle w:val="988"/>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8"/>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8"/>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1084"/>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项目名称:</w:t>
      </w:r>
      <w:r/>
    </w:p>
    <w:p>
      <w:pPr>
        <w:pStyle w:val="988"/>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8"/>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88"/>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88"/>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88"/>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 xml:space="preserve">项目编号:</w:t>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ind w:firstLine="1066"/>
        <w:spacing w:line="400" w:lineRule="exact"/>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 xml:space="preserve">投 标 人:</w:t>
      </w:r>
      <w:r/>
    </w:p>
    <w:p>
      <w:pPr>
        <w:pStyle w:val="988"/>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8"/>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8"/>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8"/>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8"/>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8"/>
        <w:ind w:firstLine="2103"/>
        <w:rPr>
          <w:rFonts w:hint="eastAsia" w:ascii="仿宋" w:hAnsi="仿宋" w:eastAsia="仿宋" w:cs="仿宋"/>
          <w:b/>
          <w:color w:val="auto"/>
          <w:sz w:val="32"/>
          <w:highlight w:val="none"/>
        </w:rPr>
      </w:pPr>
      <w:r>
        <w:rPr>
          <w:rFonts w:hint="eastAsia" w:ascii="仿宋" w:hAnsi="仿宋" w:eastAsia="仿宋" w:cs="仿宋"/>
          <w:b/>
          <w:color w:val="auto"/>
          <w:sz w:val="36"/>
          <w:szCs w:val="24"/>
          <w:highlight w:val="none"/>
        </w:rPr>
        <w:t xml:space="preserve">二0二</w:t>
      </w:r>
      <w:r>
        <w:rPr>
          <w:rFonts w:hint="eastAsia" w:ascii="仿宋" w:hAnsi="仿宋" w:eastAsia="仿宋" w:cs="仿宋"/>
          <w:b/>
          <w:color w:val="auto"/>
          <w:sz w:val="36"/>
          <w:szCs w:val="24"/>
          <w:highlight w:val="none"/>
          <w:lang w:eastAsia="zh-CN"/>
        </w:rPr>
        <w:t xml:space="preserve">六</w:t>
      </w:r>
      <w:r>
        <w:rPr>
          <w:rFonts w:hint="eastAsia" w:ascii="仿宋" w:hAnsi="仿宋" w:eastAsia="仿宋" w:cs="仿宋"/>
          <w:b/>
          <w:color w:val="auto"/>
          <w:sz w:val="36"/>
          <w:szCs w:val="24"/>
          <w:highlight w:val="none"/>
        </w:rPr>
        <w:t xml:space="preserve">年    月    日</w:t>
      </w:r>
      <w:r/>
    </w:p>
    <w:p>
      <w:pPr>
        <w:pStyle w:val="988"/>
        <w:ind w:firstLine="1100"/>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pStyle w:val="988"/>
        <w:ind w:firstLine="1100"/>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spacing w:line="240" w:lineRule="auto"/>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尊敬的</w:t>
      </w:r>
      <w:r>
        <w:rPr>
          <w:rFonts w:hint="eastAsia" w:ascii="仿宋" w:hAnsi="仿宋" w:eastAsia="仿宋" w:cs="仿宋"/>
          <w:b/>
          <w:bCs w:val="0"/>
          <w:color w:val="auto"/>
          <w:szCs w:val="21"/>
          <w:highlight w:val="none"/>
          <w:lang w:val="en-US" w:eastAsia="zh-CN"/>
        </w:rPr>
        <w:t xml:space="preserve">投标人</w:t>
      </w:r>
      <w:r>
        <w:rPr>
          <w:rFonts w:hint="eastAsia" w:ascii="仿宋" w:hAnsi="仿宋" w:eastAsia="仿宋" w:cs="仿宋"/>
          <w:b/>
          <w:bCs w:val="0"/>
          <w:color w:val="auto"/>
          <w:szCs w:val="21"/>
          <w:highlight w:val="none"/>
        </w:rPr>
        <w:t xml:space="preserve">:</w:t>
      </w:r>
      <w:r/>
    </w:p>
    <w:p>
      <w:pPr>
        <w:ind w:firstLine="420"/>
        <w:spacing w:line="240" w:lineRule="auto"/>
        <w:rPr>
          <w:rFonts w:hint="eastAsia" w:ascii="仿宋" w:hAnsi="仿宋" w:eastAsia="仿宋" w:cs="仿宋"/>
          <w:b/>
          <w:bCs w:val="0"/>
          <w:color w:val="auto"/>
          <w:sz w:val="32"/>
          <w:szCs w:val="32"/>
          <w:highlight w:val="none"/>
        </w:rPr>
      </w:pPr>
      <w:r>
        <w:rPr>
          <w:rFonts w:hint="eastAsia" w:ascii="仿宋" w:hAnsi="仿宋" w:eastAsia="仿宋" w:cs="仿宋"/>
          <w:b/>
          <w:bCs w:val="0"/>
          <w:color w:val="auto"/>
          <w:szCs w:val="21"/>
          <w:highlight w:val="none"/>
        </w:rPr>
        <w:t xml:space="preserve">请按照以下文件的格式要求、内容、顺序制作投标文件，并请编制目录及页码，否则可能将影响对投标文件的评价。电子投标文件格式中所有要求签字和盖章的部分只须加盖电子</w:t>
      </w:r>
      <w:r>
        <w:rPr>
          <w:rFonts w:hint="eastAsia" w:ascii="仿宋" w:hAnsi="仿宋" w:eastAsia="仿宋" w:cs="仿宋"/>
          <w:b/>
          <w:bCs w:val="0"/>
          <w:color w:val="auto"/>
          <w:szCs w:val="21"/>
          <w:highlight w:val="none"/>
          <w:lang w:eastAsia="zh-CN"/>
        </w:rPr>
        <w:t xml:space="preserve">公章</w:t>
      </w:r>
      <w:r>
        <w:rPr>
          <w:rFonts w:hint="eastAsia" w:ascii="仿宋" w:hAnsi="仿宋" w:eastAsia="仿宋" w:cs="仿宋"/>
          <w:b/>
          <w:bCs w:val="0"/>
          <w:color w:val="auto"/>
          <w:szCs w:val="21"/>
          <w:highlight w:val="none"/>
        </w:rPr>
        <w:t xml:space="preserve">。</w:t>
      </w:r>
      <w:r/>
    </w:p>
    <w:p>
      <w:pPr>
        <w:pStyle w:val="988"/>
        <w:ind w:firstLine="3534"/>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88"/>
        <w:ind w:firstLine="3534"/>
        <w:keepLines w:val="0"/>
        <w:keepNext w:val="0"/>
        <w:pageBreakBefore w:val="0"/>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一、投标函</w:t>
      </w:r>
      <w:r/>
    </w:p>
    <w:p>
      <w:pPr>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（姓名和职务）代表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ind w:firstLine="24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1、按招标文件规定的各项要求，我方愿以【大写:人民币</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元（RMB¥</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元】的投标报价并按招标文件的规定要求提供所须货物和服务。</w:t>
      </w:r>
      <w:r/>
    </w:p>
    <w:p>
      <w:pPr>
        <w:ind w:firstLine="24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2、参加本次政府采购活动前三年内，我公司在经营活动中没有因违法经营受到刑事处罚或者责令停产停业、吊销许可证或者执照、较大数额罚款等行政处罚。</w:t>
      </w:r>
      <w:r/>
    </w:p>
    <w:p>
      <w:pPr>
        <w:ind w:firstLine="24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3、我公司没有为本项目提供整体设计、规范编制或者项目管理、监理、检测等服务。</w:t>
      </w:r>
      <w:r/>
    </w:p>
    <w:p>
      <w:pPr>
        <w:ind w:firstLine="24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4、参加本次采购活动前，我方没有被“信用中国”网站、“中国政府采购网”列入失信被执行人名单、重大税收违法案件当事人名单、政府采购严重违法失信行为记录名单。</w:t>
      </w:r>
      <w:r/>
    </w:p>
    <w:p>
      <w:pPr>
        <w:ind w:firstLine="24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5、我公司郑重承诺:我公司具备履行合同所必需的设备和专业技术能力。</w:t>
      </w:r>
      <w:r/>
    </w:p>
    <w:p>
      <w:pPr>
        <w:ind w:firstLine="24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6、我公司郑重承诺:我公司具备《中华人民共和国政府采购法》第二十二条第一款规定的六项条件。</w:t>
      </w:r>
      <w:r/>
    </w:p>
    <w:p>
      <w:pPr>
        <w:ind w:firstLine="24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7、我们接受招标文件的所有的条款和规定。</w:t>
      </w:r>
      <w:r/>
    </w:p>
    <w:p>
      <w:pPr>
        <w:ind w:firstLine="24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们同意按照招标文件第二章第14条的规定，本投标文件的有效期为从开标之日期起计算的九十天，在此期间，本投标文件将始终对我们具有约束力，并可随时被接受。如果我们中标，本投标文件在此期间之后将继续保持有效。</w:t>
      </w:r>
      <w:r/>
    </w:p>
    <w:p>
      <w:pPr>
        <w:ind w:firstLine="24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9、我们理解，你们无义务必须接受投标价最低的投标。同时也理解你们不承担我们本次投标的费用。</w:t>
      </w:r>
      <w:r/>
    </w:p>
    <w:p>
      <w:pPr>
        <w:ind w:firstLine="24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10、我们同意向贵方提供贵方可能要求的与投标有关的任何证据或资料，并保证所提供的都是真实的、准确的。</w:t>
      </w:r>
      <w:r/>
    </w:p>
    <w:p>
      <w:pPr>
        <w:ind w:firstLine="24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11、一旦我方中标，我方将根据招标文件的规定，严格履行合同的责任和义务，并保证在按招标文件中规定的时间内供货，并完成项目的施工、调试、交付买方验收、使用。否则我们的履约保证金将被贵方没收。</w:t>
      </w:r>
      <w:r/>
    </w:p>
    <w:p>
      <w:pPr>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3158"/>
        <w:jc w:val="left"/>
        <w:keepLines w:val="0"/>
        <w:keepNext w:val="0"/>
        <w:pageBreakBefore w:val="0"/>
        <w:spacing w:line="36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投标人名称（投标人公章）: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left="0" w:firstLine="3158"/>
        <w:jc w:val="left"/>
        <w:keepLines w:val="0"/>
        <w:keepNext w:val="0"/>
        <w:pageBreakBefore w:val="0"/>
        <w:spacing w:line="36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left="0" w:firstLine="3158"/>
        <w:jc w:val="left"/>
        <w:keepLines w:val="0"/>
        <w:keepNext w:val="0"/>
        <w:pageBreakBefore w:val="0"/>
        <w:spacing w:line="36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电话: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left="0" w:firstLine="3158"/>
        <w:jc w:val="left"/>
        <w:keepLines w:val="0"/>
        <w:keepNext w:val="0"/>
        <w:pageBreakBefore w:val="0"/>
        <w:spacing w:line="36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法定代表人（委托受托人）签字:</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left="0" w:firstLine="3158"/>
        <w:jc w:val="left"/>
        <w:keepLines w:val="0"/>
        <w:keepNext w:val="0"/>
        <w:pageBreakBefore w:val="0"/>
        <w:spacing w:line="36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left="0" w:firstLine="3158"/>
        <w:jc w:val="left"/>
        <w:keepLines w:val="0"/>
        <w:keepNext w:val="0"/>
        <w:pageBreakBefore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日</w:t>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3313"/>
        <w:spacing w:before="19" w:line="440" w:lineRule="exact"/>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770"/>
        <w:rPr>
          <w:rFonts w:hint="eastAsia"/>
        </w:rPr>
      </w:pPr>
      <w:r>
        <w:rPr>
          <w:rFonts w:hint="eastAsia"/>
        </w:rPr>
      </w:r>
      <w:r/>
    </w:p>
    <w:p>
      <w:pPr>
        <w:ind w:firstLine="3313"/>
        <w:spacing w:before="19" w:line="440" w:lineRule="exact"/>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二、开标一览表</w:t>
      </w:r>
      <w:r/>
    </w:p>
    <w:p>
      <w:pPr>
        <w:jc w:val="both"/>
        <w:spacing w:line="560" w:lineRule="exact"/>
        <w:tabs>
          <w:tab w:val="left" w:pos="2119" w:leader="none"/>
          <w:tab w:val="left" w:pos="40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投标人全称（CA公章）：供应商名称 </w:t>
      </w:r>
      <w:r/>
    </w:p>
    <w:p>
      <w:pPr>
        <w:jc w:val="both"/>
        <w:spacing w:line="560" w:lineRule="exact"/>
        <w:tabs>
          <w:tab w:val="left" w:pos="2119" w:leader="none"/>
          <w:tab w:val="left" w:pos="40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项目名称： </w:t>
      </w:r>
      <w:r/>
    </w:p>
    <w:p>
      <w:pPr>
        <w:jc w:val="both"/>
        <w:spacing w:line="560" w:lineRule="exact"/>
        <w:tabs>
          <w:tab w:val="left" w:pos="2119" w:leader="none"/>
          <w:tab w:val="left" w:pos="40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项目编号：</w:t>
      </w:r>
      <w:r/>
    </w:p>
    <w:tbl>
      <w:tblPr>
        <w:tblStyle w:val="76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7484"/>
      </w:tblGrid>
      <w:tr>
        <w:trPr>
          <w:cantSplit/>
          <w:trHeight w:val="2261"/>
        </w:trPr>
        <w:tc>
          <w:tcPr>
            <w:tcW w:w="1701" w:type="dxa"/>
            <w:vAlign w:val="center"/>
            <w:textDirection w:val="lrTb"/>
            <w:noWrap w:val="false"/>
          </w:tcPr>
          <w:p>
            <w:pPr>
              <w:jc w:val="center"/>
              <w:spacing w:line="560" w:lineRule="exact"/>
              <w:tabs>
                <w:tab w:val="left" w:pos="2119" w:leader="none"/>
                <w:tab w:val="left" w:pos="40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投标报价</w:t>
            </w:r>
            <w:r/>
          </w:p>
          <w:p>
            <w:pPr>
              <w:jc w:val="center"/>
              <w:spacing w:line="560" w:lineRule="exact"/>
              <w:tabs>
                <w:tab w:val="left" w:pos="2119" w:leader="none"/>
                <w:tab w:val="left" w:pos="40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总计</w:t>
            </w:r>
            <w:r/>
          </w:p>
        </w:tc>
        <w:tc>
          <w:tcPr>
            <w:tcW w:w="7484" w:type="dxa"/>
            <w:vAlign w:val="center"/>
            <w:textDirection w:val="lrTb"/>
            <w:noWrap w:val="false"/>
          </w:tcPr>
          <w:p>
            <w:pPr>
              <w:jc w:val="both"/>
              <w:spacing w:line="560" w:lineRule="exact"/>
              <w:tabs>
                <w:tab w:val="left" w:pos="2119" w:leader="none"/>
                <w:tab w:val="left" w:pos="40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（小写）¥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 xml:space="preserve">                                </w:t>
            </w:r>
            <w:r/>
          </w:p>
          <w:p>
            <w:pPr>
              <w:jc w:val="both"/>
              <w:spacing w:line="560" w:lineRule="exact"/>
              <w:tabs>
                <w:tab w:val="left" w:pos="2119" w:leader="none"/>
                <w:tab w:val="left" w:pos="40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（大写）人民币  佰  拾  万  仟  佰  拾  元整</w:t>
            </w:r>
            <w:r/>
          </w:p>
        </w:tc>
      </w:tr>
      <w:tr>
        <w:trPr>
          <w:cantSplit/>
          <w:trHeight w:val="1273"/>
        </w:trPr>
        <w:tc>
          <w:tcPr>
            <w:tcW w:w="1701" w:type="dxa"/>
            <w:vAlign w:val="center"/>
            <w:textDirection w:val="lrTb"/>
            <w:noWrap w:val="false"/>
          </w:tcPr>
          <w:p>
            <w:pPr>
              <w:jc w:val="center"/>
              <w:spacing w:line="560" w:lineRule="exact"/>
              <w:tabs>
                <w:tab w:val="left" w:pos="2119" w:leader="none"/>
                <w:tab w:val="left" w:pos="40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合同履行期限 </w:t>
            </w:r>
            <w:r/>
          </w:p>
        </w:tc>
        <w:tc>
          <w:tcPr>
            <w:tcW w:w="7484" w:type="dxa"/>
            <w:vAlign w:val="center"/>
            <w:textDirection w:val="lrTb"/>
            <w:noWrap w:val="false"/>
          </w:tcPr>
          <w:p>
            <w:pPr>
              <w:jc w:val="both"/>
              <w:spacing w:line="560" w:lineRule="exact"/>
              <w:tabs>
                <w:tab w:val="left" w:pos="2119" w:leader="none"/>
                <w:tab w:val="left" w:pos="40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 </w:t>
            </w:r>
            <w:r/>
          </w:p>
        </w:tc>
      </w:tr>
    </w:tbl>
    <w:p>
      <w:pPr>
        <w:jc w:val="both"/>
        <w:spacing w:line="560" w:lineRule="exact"/>
        <w:tabs>
          <w:tab w:val="left" w:pos="2119" w:leader="none"/>
          <w:tab w:val="left" w:pos="40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 </w:t>
      </w:r>
      <w:r/>
    </w:p>
    <w:p>
      <w:pPr>
        <w:jc w:val="right"/>
        <w:spacing w:line="560" w:lineRule="exact"/>
        <w:tabs>
          <w:tab w:val="left" w:pos="2119" w:leader="none"/>
          <w:tab w:val="left" w:pos="40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日期：  年  月  日</w:t>
      </w:r>
      <w:r/>
    </w:p>
    <w:p>
      <w:pPr>
        <w:jc w:val="left"/>
        <w:spacing w:before="100" w:beforeAutospacing="1" w:after="100" w:afterAutospacing="1"/>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                                                                                                                                </w:t>
      </w:r>
      <w:r/>
    </w:p>
    <w:p>
      <w:pPr>
        <w:spacing w:line="5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r>
      <w:r/>
    </w:p>
    <w:p>
      <w:pPr>
        <w:ind w:firstLine="643"/>
        <w:jc w:val="center"/>
        <w:spacing w:line="320" w:lineRule="exact"/>
        <w:rPr>
          <w:rFonts w:hint="eastAsia" w:ascii="仿宋" w:hAnsi="仿宋" w:eastAsia="仿宋" w:cs="仿宋"/>
          <w:b/>
          <w:bCs/>
          <w:color w:val="auto"/>
          <w:sz w:val="32"/>
          <w:szCs w:val="32"/>
          <w:highlight w:val="none"/>
        </w:rPr>
        <w:outlineLvl w:val="1"/>
      </w:pPr>
      <w:r/>
      <w:bookmarkStart w:id="29" w:name="_Toc157775468"/>
      <w:r/>
      <w:r/>
    </w:p>
    <w:p>
      <w:pPr>
        <w:ind w:firstLine="643"/>
        <w:jc w:val="center"/>
        <w:spacing w:line="320" w:lineRule="exact"/>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ind w:firstLine="643"/>
        <w:jc w:val="center"/>
        <w:spacing w:line="320" w:lineRule="exact"/>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0"/>
        </w:numPr>
        <w:jc w:val="center"/>
        <w:spacing w:line="240" w:lineRule="auto"/>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lang w:eastAsia="zh-CN"/>
        </w:rPr>
        <w:t xml:space="preserve">三、</w:t>
      </w:r>
      <w:r>
        <w:rPr>
          <w:rFonts w:hint="eastAsia" w:ascii="仿宋" w:hAnsi="仿宋" w:eastAsia="仿宋" w:cs="仿宋"/>
          <w:b/>
          <w:bCs/>
          <w:color w:val="auto"/>
          <w:sz w:val="32"/>
          <w:szCs w:val="32"/>
          <w:highlight w:val="none"/>
        </w:rPr>
        <w:t xml:space="preserve">投标报价明细表</w:t>
      </w:r>
      <w:r/>
    </w:p>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 xml:space="preserve">（详见第五章 </w:t>
      </w:r>
      <w:r>
        <w:rPr>
          <w:rFonts w:hint="eastAsia" w:ascii="仿宋" w:hAnsi="仿宋" w:eastAsia="仿宋" w:cs="仿宋"/>
          <w:bCs/>
          <w:color w:val="auto"/>
          <w:szCs w:val="21"/>
          <w:highlight w:val="none"/>
          <w:lang w:eastAsia="zh-CN"/>
        </w:rPr>
        <w:t xml:space="preserve">项目采购需求内容</w:t>
      </w:r>
      <w:r>
        <w:rPr>
          <w:rFonts w:hint="eastAsia" w:ascii="仿宋" w:hAnsi="仿宋" w:eastAsia="仿宋" w:cs="仿宋"/>
          <w:bCs/>
          <w:color w:val="auto"/>
          <w:szCs w:val="21"/>
          <w:highlight w:val="none"/>
          <w:lang w:val="en-US" w:eastAsia="zh-CN"/>
        </w:rPr>
        <w:t xml:space="preserve">）</w:t>
      </w:r>
      <w:r/>
    </w:p>
    <w:tbl>
      <w:tblPr>
        <w:tblStyle w:val="769"/>
        <w:tblW w:w="9784" w:type="dxa"/>
        <w:tblInd w:w="-16" w:type="dxa"/>
        <w:tblLayout w:type="fixed"/>
        <w:tblCellMar>
          <w:left w:w="108" w:type="dxa"/>
          <w:top w:w="0" w:type="dxa"/>
          <w:right w:w="108" w:type="dxa"/>
          <w:bottom w:w="0" w:type="dxa"/>
        </w:tblCellMar>
        <w:tblLook w:val="04A0" w:firstRow="1" w:lastRow="0" w:firstColumn="1" w:lastColumn="0" w:noHBand="0" w:noVBand="1"/>
      </w:tblPr>
      <w:tblGrid>
        <w:gridCol w:w="833"/>
        <w:gridCol w:w="2126"/>
        <w:gridCol w:w="3180"/>
        <w:gridCol w:w="704"/>
        <w:gridCol w:w="704"/>
        <w:gridCol w:w="1126"/>
        <w:gridCol w:w="1111"/>
      </w:tblGrid>
      <w:tr>
        <w:trPr>
          <w:trHeight w:val="67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采购项目</w:t>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规格型号</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单价（元）</w:t>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合价（元）</w:t>
            </w:r>
            <w:r/>
          </w:p>
        </w:tc>
      </w:tr>
      <w:tr>
        <w:trPr>
          <w:trHeight w:val="537"/>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6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54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54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ind w:firstLine="420"/>
              <w:keepLines w:val="0"/>
              <w:keepNext w:val="0"/>
              <w:pageBreakBefore w:val="0"/>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10</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63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11</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53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12</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529"/>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13</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4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14</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15</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529"/>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16</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r>
      <w:tr>
        <w:trPr>
          <w:trHeight w:val="509"/>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20</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总价</w:t>
            </w:r>
            <w:r/>
          </w:p>
        </w:tc>
        <w:tc>
          <w:tcPr>
            <w:gridSpan w:val="5"/>
            <w:tcBorders>
              <w:top w:val="single" w:color="000000" w:sz="4" w:space="0"/>
              <w:left w:val="none" w:color="000000" w:sz="4" w:space="0"/>
              <w:bottom w:val="single" w:color="000000" w:sz="4" w:space="0"/>
              <w:right w:val="single" w:color="000000" w:sz="4" w:space="0"/>
            </w:tcBorders>
            <w:tcW w:w="6825"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大写：元整（</w:t>
            </w:r>
            <w:r>
              <w:rPr>
                <w:rFonts w:hint="eastAsia" w:ascii="仿宋" w:hAnsi="仿宋" w:eastAsia="仿宋" w:cs="仿宋"/>
                <w:bCs/>
                <w:color w:val="auto"/>
                <w:szCs w:val="21"/>
                <w:highlight w:val="none"/>
                <w:lang w:val="en-US" w:eastAsia="zh-CN"/>
              </w:rPr>
              <w:t xml:space="preserve">¥</w:t>
            </w:r>
            <w:r>
              <w:rPr>
                <w:rFonts w:hint="eastAsia" w:ascii="仿宋" w:hAnsi="仿宋" w:eastAsia="仿宋" w:cs="仿宋"/>
                <w:bCs/>
                <w:color w:val="auto"/>
                <w:szCs w:val="21"/>
                <w:highlight w:val="none"/>
              </w:rPr>
              <w:t xml:space="preserve">：）</w:t>
            </w:r>
            <w:r/>
          </w:p>
        </w:tc>
      </w:tr>
    </w:tbl>
    <w:p>
      <w:pPr>
        <w:jc w:val="righ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（加盖公章）    </w:t>
      </w:r>
      <w:r/>
    </w:p>
    <w:p>
      <w:pPr>
        <w:jc w:val="righ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法定代表人或其委托受托人签字:</w:t>
      </w:r>
      <w:r>
        <w:rPr>
          <w:rFonts w:hint="eastAsia" w:ascii="仿宋" w:hAnsi="仿宋" w:eastAsia="仿宋" w:cs="仿宋"/>
          <w:color w:val="auto"/>
          <w:sz w:val="24"/>
          <w:highlight w:val="none"/>
          <w:u w:val="single"/>
        </w:rPr>
        <w:t xml:space="preserve">                 </w:t>
      </w:r>
      <w:r/>
    </w:p>
    <w:p>
      <w:pPr>
        <w:jc w:val="right"/>
        <w:spacing w:before="67" w:line="440" w:lineRule="exact"/>
        <w:widowControl/>
        <w:tabs>
          <w:tab w:val="left" w:pos="360"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none"/>
          <w:lang w:eastAsia="zh-CN"/>
        </w:rPr>
        <w:t xml:space="preserve">日期：</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 xml:space="preserve">日</w:t>
      </w:r>
      <w:r/>
    </w:p>
    <w:p>
      <w:pP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1、此表为表样，行数可自行添加，但表式不变。</w:t>
      </w:r>
      <w:r/>
    </w:p>
    <w:p>
      <w:pP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所有价格系人民币表示。如果单价和总价不符时，以单价为准。</w:t>
      </w:r>
      <w:r/>
    </w:p>
    <w:p>
      <w:pPr>
        <w:spacing w:line="340" w:lineRule="exact"/>
        <w:rPr>
          <w:rFonts w:hint="eastAsia" w:ascii="仿宋" w:hAnsi="仿宋" w:eastAsia="仿宋" w:cs="仿宋"/>
          <w:b/>
          <w:color w:val="auto"/>
          <w:sz w:val="32"/>
          <w:szCs w:val="32"/>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、投标人的报价应包括为完成本项目且符合采购文件要求的所有费用，</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人不再支付任何其他费用。</w:t>
      </w:r>
      <w:r>
        <w:rPr>
          <w:rFonts w:hint="eastAsia" w:ascii="仿宋" w:hAnsi="仿宋" w:eastAsia="仿宋" w:cs="仿宋"/>
          <w:b/>
          <w:color w:val="auto"/>
          <w:sz w:val="32"/>
          <w:szCs w:val="32"/>
          <w:highlight w:val="none"/>
        </w:rPr>
        <w:t xml:space="preserve">              </w:t>
      </w:r>
      <w:r/>
    </w:p>
    <w:p>
      <w:pPr>
        <w:jc w:val="left"/>
        <w:widowControl/>
        <w:rPr>
          <w:rFonts w:hint="eastAsia" w:ascii="仿宋" w:hAnsi="仿宋" w:eastAsia="仿宋" w:cs="仿宋"/>
          <w:color w:val="auto"/>
          <w:sz w:val="24"/>
          <w:highlight w:val="none"/>
        </w:rPr>
      </w:pPr>
      <w:r>
        <w:rPr>
          <w:rFonts w:hint="eastAsia" w:ascii="仿宋" w:hAnsi="仿宋" w:eastAsia="仿宋" w:cs="仿宋"/>
          <w:b/>
          <w:color w:val="auto"/>
          <w:sz w:val="32"/>
          <w:szCs w:val="32"/>
          <w:highlight w:val="none"/>
        </w:rPr>
        <w:t xml:space="preserve">          </w:t>
      </w:r>
      <w:r/>
    </w:p>
    <w:p>
      <w:pPr>
        <w:numPr>
          <w:ilvl w:val="0"/>
          <w:numId w:val="0"/>
        </w:numPr>
        <w:jc w:val="center"/>
        <w:spacing w:line="360" w:lineRule="auto"/>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lang w:eastAsia="zh-CN"/>
        </w:rPr>
        <w:t xml:space="preserve">四、</w:t>
      </w:r>
      <w:r>
        <w:rPr>
          <w:rFonts w:hint="eastAsia" w:ascii="仿宋" w:hAnsi="仿宋" w:eastAsia="仿宋" w:cs="仿宋"/>
          <w:b/>
          <w:bCs/>
          <w:color w:val="auto"/>
          <w:sz w:val="32"/>
          <w:szCs w:val="32"/>
          <w:highlight w:val="none"/>
        </w:rPr>
        <w:t xml:space="preserve">技术要求响应偏离表</w:t>
      </w:r>
      <w:r/>
    </w:p>
    <w:p>
      <w:pPr>
        <w:pStyle w:val="770"/>
        <w:numPr>
          <w:ilvl w:val="0"/>
          <w:numId w:val="0"/>
        </w:numPr>
        <w:jc w:val="center"/>
        <w:rPr>
          <w:rFonts w:hint="eastAsia"/>
        </w:rPr>
      </w:pPr>
      <w:r>
        <w:rPr>
          <w:rFonts w:hint="eastAsia" w:ascii="仿宋" w:hAnsi="仿宋" w:eastAsia="仿宋" w:cs="Arial"/>
          <w:sz w:val="24"/>
          <w:szCs w:val="24"/>
          <w:lang w:val="en-US" w:eastAsia="zh-CN" w:bidi="ar-SA"/>
        </w:rPr>
        <w:t xml:space="preserve">（详见第五章 项目采购需求内容）</w:t>
      </w:r>
      <w:r/>
    </w:p>
    <w:tbl>
      <w:tblPr>
        <w:tblStyle w:val="769"/>
        <w:tblW w:w="942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670"/>
        <w:gridCol w:w="3650"/>
        <w:gridCol w:w="3186"/>
        <w:gridCol w:w="975"/>
        <w:gridCol w:w="943"/>
      </w:tblGrid>
      <w:tr>
        <w:trPr>
          <w:trHeight w:val="773"/>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Borders>
              <w:top w:val="single" w:color="auto" w:sz="4" w:space="0"/>
              <w:left w:val="single" w:color="auto" w:sz="4" w:space="0"/>
              <w:bottom w:val="single" w:color="auto" w:sz="4" w:space="0"/>
              <w:right w:val="single" w:color="auto" w:sz="4" w:space="0"/>
            </w:tcBorders>
            <w:tcW w:w="365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40"/>
              <w:rPr>
                <w:rFonts w:hint="eastAsia" w:ascii="仿宋" w:hAnsi="仿宋" w:eastAsia="仿宋" w:cs="Arial"/>
                <w:sz w:val="24"/>
              </w:rPr>
            </w:pPr>
            <w:r>
              <w:rPr>
                <w:rFonts w:hint="eastAsia" w:ascii="仿宋" w:hAnsi="仿宋" w:eastAsia="仿宋" w:cs="Arial"/>
                <w:sz w:val="24"/>
              </w:rPr>
              <w:t xml:space="preserve">偏离</w:t>
            </w:r>
            <w:r/>
          </w:p>
          <w:p>
            <w:pPr>
              <w:ind w:firstLine="240"/>
              <w:rPr>
                <w:rFonts w:hint="eastAsia" w:ascii="仿宋" w:hAnsi="仿宋" w:eastAsia="仿宋" w:cs="Arial"/>
                <w:sz w:val="24"/>
              </w:rPr>
            </w:pPr>
            <w:r>
              <w:rPr>
                <w:rFonts w:hint="eastAsia" w:ascii="仿宋" w:hAnsi="仿宋" w:eastAsia="仿宋" w:cs="Arial"/>
                <w:sz w:val="24"/>
              </w:rPr>
              <w:t xml:space="preserve">情况</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keepLines w:val="0"/>
              <w:keepNext w:val="0"/>
              <w:pageBreakBefore w:val="0"/>
              <w:spacing w:line="240" w:lineRule="auto"/>
              <w:widowControl/>
              <w:rPr>
                <w:rFonts w:hint="eastAsia" w:ascii="仿宋" w:hAnsi="仿宋" w:eastAsia="仿宋" w:cs="Arial"/>
                <w:sz w:val="24"/>
              </w:rPr>
            </w:pPr>
            <w:r>
              <w:rPr>
                <w:rFonts w:hint="eastAsia" w:ascii="仿宋" w:hAnsi="仿宋" w:eastAsia="仿宋" w:cs="仿宋"/>
                <w:bCs/>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65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keepLines w:val="0"/>
              <w:keepNext w:val="0"/>
              <w:pageBreakBefore w:val="0"/>
              <w:spacing w:line="240" w:lineRule="auto"/>
              <w:widowControl/>
              <w:rPr>
                <w:rFonts w:hint="eastAsia" w:ascii="仿宋" w:hAnsi="仿宋" w:eastAsia="仿宋" w:cs="Arial"/>
                <w:sz w:val="24"/>
              </w:rPr>
            </w:pPr>
            <w:r>
              <w:rPr>
                <w:rFonts w:hint="eastAsia" w:ascii="仿宋" w:hAnsi="仿宋" w:eastAsia="仿宋" w:cs="仿宋"/>
                <w:bCs/>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65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keepLines w:val="0"/>
              <w:keepNext w:val="0"/>
              <w:pageBreakBefore w:val="0"/>
              <w:spacing w:line="240" w:lineRule="auto"/>
              <w:widowControl/>
              <w:rPr>
                <w:rFonts w:hint="eastAsia" w:ascii="仿宋" w:hAnsi="仿宋" w:eastAsia="仿宋" w:cs="Arial"/>
                <w:sz w:val="24"/>
              </w:rPr>
            </w:pPr>
            <w:r>
              <w:rPr>
                <w:rFonts w:hint="eastAsia" w:ascii="仿宋" w:hAnsi="仿宋" w:eastAsia="仿宋" w:cs="仿宋"/>
                <w:bCs/>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65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keepLines w:val="0"/>
              <w:keepNext w:val="0"/>
              <w:pageBreakBefore w:val="0"/>
              <w:spacing w:line="240" w:lineRule="auto"/>
              <w:widowControl/>
              <w:rPr>
                <w:rFonts w:hint="eastAsia" w:ascii="仿宋" w:hAnsi="仿宋" w:eastAsia="仿宋" w:cs="Arial"/>
                <w:sz w:val="24"/>
              </w:rPr>
            </w:pPr>
            <w:r>
              <w:rPr>
                <w:rFonts w:hint="eastAsia" w:ascii="仿宋" w:hAnsi="仿宋" w:eastAsia="仿宋" w:cs="仿宋"/>
                <w:bCs/>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65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keepLines w:val="0"/>
              <w:keepNext w:val="0"/>
              <w:pageBreakBefore w:val="0"/>
              <w:spacing w:line="240" w:lineRule="auto"/>
              <w:widowControl/>
              <w:rPr>
                <w:rFonts w:hint="eastAsia" w:ascii="仿宋" w:hAnsi="仿宋" w:eastAsia="仿宋" w:cs="Arial"/>
                <w:sz w:val="24"/>
              </w:rPr>
            </w:pPr>
            <w:r>
              <w:rPr>
                <w:rFonts w:hint="eastAsia" w:ascii="仿宋" w:hAnsi="仿宋" w:eastAsia="仿宋" w:cs="仿宋"/>
                <w:bCs/>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65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keepLines w:val="0"/>
              <w:keepNext w:val="0"/>
              <w:pageBreakBefore w:val="0"/>
              <w:spacing w:line="240" w:lineRule="auto"/>
              <w:widowControl/>
              <w:rPr>
                <w:rFonts w:hint="eastAsia" w:ascii="仿宋" w:hAnsi="仿宋" w:eastAsia="仿宋" w:cs="Arial"/>
                <w:sz w:val="24"/>
              </w:rPr>
            </w:pPr>
            <w:r>
              <w:rPr>
                <w:rFonts w:hint="eastAsia" w:ascii="仿宋" w:hAnsi="仿宋" w:eastAsia="仿宋" w:cs="仿宋"/>
                <w:bCs/>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65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keepLines w:val="0"/>
              <w:keepNext w:val="0"/>
              <w:pageBreakBefore w:val="0"/>
              <w:spacing w:line="240" w:lineRule="auto"/>
              <w:widowControl/>
              <w:rPr>
                <w:rFonts w:hint="eastAsia" w:ascii="仿宋" w:hAnsi="仿宋" w:eastAsia="仿宋" w:cs="Arial"/>
                <w:sz w:val="24"/>
              </w:rPr>
            </w:pPr>
            <w:r>
              <w:rPr>
                <w:rFonts w:hint="eastAsia" w:ascii="仿宋" w:hAnsi="仿宋" w:eastAsia="仿宋" w:cs="仿宋"/>
                <w:bCs/>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65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rPr>
                <w:rFonts w:hint="eastAsia" w:ascii="仿宋" w:hAnsi="仿宋" w:eastAsia="仿宋" w:cs="Arial"/>
                <w:sz w:val="24"/>
                <w:lang w:val="en-US" w:eastAsia="zh-CN"/>
              </w:rPr>
            </w:pPr>
            <w:r>
              <w:rPr>
                <w:rFonts w:hint="eastAsia" w:ascii="仿宋" w:hAnsi="仿宋" w:eastAsia="仿宋" w:cs="Arial"/>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65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jc w:val="righ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（加盖公章）    </w:t>
      </w:r>
      <w:r/>
    </w:p>
    <w:p>
      <w:pPr>
        <w:jc w:val="righ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法定代表人或其委托受托人签字:</w:t>
      </w:r>
      <w:r>
        <w:rPr>
          <w:rFonts w:hint="eastAsia" w:ascii="仿宋" w:hAnsi="仿宋" w:eastAsia="仿宋" w:cs="仿宋"/>
          <w:color w:val="auto"/>
          <w:sz w:val="24"/>
          <w:highlight w:val="none"/>
          <w:u w:val="single"/>
        </w:rPr>
        <w:t xml:space="preserve">                 </w:t>
      </w:r>
      <w:r/>
    </w:p>
    <w:p>
      <w:pPr>
        <w:jc w:val="right"/>
        <w:spacing w:before="67" w:line="440" w:lineRule="exact"/>
        <w:widowControl/>
        <w:tabs>
          <w:tab w:val="left" w:pos="360"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none"/>
          <w:lang w:eastAsia="zh-CN"/>
        </w:rPr>
        <w:t xml:space="preserve">日期：</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 xml:space="preserve">日</w:t>
      </w:r>
      <w:r/>
    </w:p>
    <w:p>
      <w:pPr>
        <w:jc w:val="left"/>
        <w:spacing w:line="440" w:lineRule="exact"/>
        <w:rPr>
          <w:rFonts w:ascii="仿宋" w:hAnsi="仿宋" w:eastAsia="仿宋"/>
          <w:sz w:val="24"/>
          <w:szCs w:val="24"/>
        </w:rPr>
      </w:pPr>
      <w:r>
        <w:rPr>
          <w:rFonts w:hint="eastAsia" w:ascii="仿宋" w:hAnsi="仿宋" w:eastAsia="仿宋"/>
          <w:sz w:val="24"/>
          <w:szCs w:val="24"/>
        </w:rPr>
        <w:t xml:space="preserve">注:（</w:t>
      </w:r>
      <w:r>
        <w:rPr>
          <w:rFonts w:ascii="仿宋" w:hAnsi="仿宋" w:eastAsia="仿宋"/>
          <w:sz w:val="24"/>
          <w:szCs w:val="24"/>
        </w:rPr>
        <w:t xml:space="preserve">1</w:t>
      </w:r>
      <w:r>
        <w:rPr>
          <w:rFonts w:hint="eastAsia" w:ascii="仿宋" w:hAnsi="仿宋" w:eastAsia="仿宋"/>
          <w:sz w:val="24"/>
          <w:szCs w:val="24"/>
        </w:rPr>
        <w:t xml:space="preserve">）此表为表样，行数可自行添加，但表式不变。</w:t>
      </w:r>
      <w:r>
        <w:rPr>
          <w:rFonts w:ascii="仿宋" w:hAnsi="仿宋" w:eastAsia="仿宋"/>
          <w:sz w:val="24"/>
          <w:szCs w:val="24"/>
        </w:rPr>
        <w:t xml:space="preserve"> </w:t>
      </w:r>
      <w:r/>
    </w:p>
    <w:p>
      <w:pPr>
        <w:ind w:firstLine="360"/>
        <w:jc w:val="left"/>
        <w:spacing w:line="440" w:lineRule="exact"/>
        <w:rPr>
          <w:rFonts w:hint="eastAsia" w:ascii="仿宋" w:hAnsi="仿宋" w:eastAsia="仿宋"/>
          <w:sz w:val="24"/>
          <w:szCs w:val="24"/>
        </w:rPr>
      </w:pPr>
      <w:r>
        <w:rPr>
          <w:rFonts w:hint="eastAsia" w:ascii="仿宋" w:hAnsi="仿宋" w:eastAsia="仿宋"/>
          <w:sz w:val="24"/>
          <w:szCs w:val="24"/>
        </w:rPr>
        <w:t xml:space="preserve">（2）是否偏离用符号</w:t>
      </w:r>
      <w:r>
        <w:rPr>
          <w:rFonts w:ascii="仿宋" w:hAnsi="仿宋" w:eastAsia="仿宋"/>
          <w:sz w:val="24"/>
          <w:szCs w:val="24"/>
        </w:rPr>
        <w:t xml:space="preserve">“+</w:t>
      </w:r>
      <w:r>
        <w:rPr>
          <w:rFonts w:hint="eastAsia" w:ascii="仿宋" w:hAnsi="仿宋" w:eastAsia="仿宋"/>
          <w:sz w:val="24"/>
          <w:szCs w:val="24"/>
        </w:rPr>
        <w:t xml:space="preserve">、</w:t>
      </w:r>
      <w:r>
        <w:rPr>
          <w:rFonts w:ascii="仿宋" w:hAnsi="仿宋" w:eastAsia="仿宋"/>
          <w:sz w:val="24"/>
          <w:szCs w:val="24"/>
        </w:rPr>
        <w:t xml:space="preserve">=</w:t>
      </w:r>
      <w:r>
        <w:rPr>
          <w:rFonts w:hint="eastAsia" w:ascii="仿宋" w:hAnsi="仿宋" w:eastAsia="仿宋"/>
          <w:sz w:val="24"/>
          <w:szCs w:val="24"/>
        </w:rPr>
        <w:t xml:space="preserve">、</w:t>
      </w:r>
      <w:r>
        <w:rPr>
          <w:rFonts w:ascii="仿宋" w:hAnsi="仿宋" w:eastAsia="仿宋"/>
          <w:sz w:val="24"/>
          <w:szCs w:val="24"/>
        </w:rPr>
        <w:t xml:space="preserve">-”</w:t>
      </w:r>
      <w:r>
        <w:rPr>
          <w:rFonts w:hint="eastAsia" w:ascii="仿宋" w:hAnsi="仿宋" w:eastAsia="仿宋"/>
          <w:sz w:val="24"/>
          <w:szCs w:val="24"/>
        </w:rPr>
        <w:t xml:space="preserve">分别表示正偏离、完全响应、负偏离。</w:t>
      </w:r>
      <w:r>
        <w:rPr>
          <w:rFonts w:ascii="仿宋" w:hAnsi="仿宋" w:eastAsia="仿宋"/>
          <w:sz w:val="24"/>
          <w:szCs w:val="24"/>
        </w:rPr>
        <w:t xml:space="preserve"> </w:t>
      </w:r>
      <w:r/>
    </w:p>
    <w:p>
      <w:pPr>
        <w:ind w:firstLine="360"/>
        <w:jc w:val="left"/>
        <w:spacing w:line="440" w:lineRule="exact"/>
        <w:rPr>
          <w:rFonts w:hint="eastAsia" w:ascii="仿宋" w:hAnsi="仿宋" w:eastAsia="仿宋"/>
          <w:sz w:val="24"/>
          <w:szCs w:val="24"/>
        </w:rPr>
      </w:pPr>
      <w:r>
        <w:rPr>
          <w:rFonts w:hint="eastAsia" w:ascii="仿宋" w:hAnsi="仿宋" w:eastAsia="仿宋"/>
          <w:sz w:val="24"/>
          <w:szCs w:val="24"/>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pStyle w:val="988"/>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88"/>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88"/>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88"/>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86"/>
        <w:ind w:left="0" w:right="34" w:firstLine="0"/>
        <w:spacing w:before="120"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eastAsia="zh-CN"/>
        </w:rPr>
        <w:t xml:space="preserve">五</w:t>
      </w:r>
      <w:r>
        <w:rPr>
          <w:rFonts w:hint="eastAsia" w:ascii="仿宋" w:hAnsi="仿宋" w:eastAsia="仿宋" w:cs="仿宋"/>
          <w:b/>
          <w:bCs/>
          <w:color w:val="auto"/>
          <w:sz w:val="32"/>
          <w:highlight w:val="none"/>
        </w:rPr>
        <w:t xml:space="preserve">、服务</w:t>
      </w:r>
      <w:bookmarkEnd w:id="29"/>
      <w:r/>
      <w:bookmarkStart w:id="30" w:name="_Toc157775469"/>
      <w:r>
        <w:rPr>
          <w:rFonts w:hint="eastAsia" w:ascii="仿宋" w:hAnsi="仿宋" w:eastAsia="仿宋" w:cs="仿宋"/>
          <w:b/>
          <w:bCs/>
          <w:color w:val="auto"/>
          <w:sz w:val="32"/>
          <w:highlight w:val="none"/>
        </w:rPr>
        <w:t xml:space="preserve">承诺</w:t>
      </w:r>
      <w:bookmarkEnd w:id="30"/>
      <w:r/>
      <w:r/>
    </w:p>
    <w:p>
      <w:pPr>
        <w:pStyle w:val="1072"/>
        <w:ind w:right="51"/>
        <w:jc w:val="both"/>
        <w:spacing w:before="0" w:after="0"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（格式由投标人自定、加盖投标人公章）</w:t>
      </w:r>
      <w:r/>
    </w:p>
    <w:p>
      <w:pPr>
        <w:pStyle w:val="988"/>
        <w:spacing w:line="52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eastAsia="zh-CN"/>
        </w:rPr>
        <w:t xml:space="preserve">六</w:t>
      </w:r>
      <w:r>
        <w:rPr>
          <w:rFonts w:hint="eastAsia" w:ascii="仿宋" w:hAnsi="仿宋" w:eastAsia="仿宋" w:cs="仿宋"/>
          <w:b/>
          <w:bCs/>
          <w:color w:val="auto"/>
          <w:sz w:val="30"/>
          <w:szCs w:val="30"/>
          <w:highlight w:val="none"/>
        </w:rPr>
        <w:t xml:space="preserve">、资质审查时投标人必须提供的资格证明文件</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（1）符合《中华人民共和国政府采购法》第二十二条规定的六项条件；</w:t>
      </w:r>
      <w:r>
        <w:rPr>
          <w:rFonts w:hint="eastAsia" w:ascii="仿宋" w:hAnsi="仿宋" w:eastAsia="仿宋" w:cs="仿宋"/>
          <w:b/>
          <w:bCs/>
          <w:color w:val="auto"/>
          <w:sz w:val="24"/>
          <w:szCs w:val="24"/>
          <w:highlight w:val="none"/>
        </w:rPr>
        <w:t xml:space="preserve">（提供书面承诺书印章齐全，格式见示范格式）</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（2）拒绝符合下述条件的</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参加本次采购活动：（</w:t>
      </w:r>
      <w:r>
        <w:rPr>
          <w:rFonts w:hint="eastAsia" w:ascii="仿宋" w:hAnsi="仿宋" w:eastAsia="仿宋" w:cs="仿宋"/>
          <w:b/>
          <w:bCs/>
          <w:color w:val="auto"/>
          <w:sz w:val="24"/>
          <w:szCs w:val="24"/>
          <w:highlight w:val="none"/>
        </w:rPr>
        <w:t xml:space="preserve">格式见示范格式三</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单位负责人为同一人或者存在直接控股、管理关系的不同</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，不得同时参加同一合同项下的政府采购活动；</w:t>
      </w:r>
      <w:r>
        <w:rPr>
          <w:rFonts w:hint="eastAsia" w:ascii="仿宋" w:hAnsi="仿宋" w:eastAsia="仿宋" w:cs="仿宋"/>
          <w:b/>
          <w:bCs/>
          <w:color w:val="auto"/>
          <w:sz w:val="24"/>
          <w:szCs w:val="24"/>
          <w:highlight w:val="none"/>
        </w:rPr>
        <w:t xml:space="preserve">（提供书面承诺书印章齐全）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，不得再参加本项目的采购活动；</w:t>
      </w:r>
      <w:r>
        <w:rPr>
          <w:rFonts w:hint="eastAsia" w:ascii="仿宋" w:hAnsi="仿宋" w:eastAsia="仿宋" w:cs="仿宋"/>
          <w:b/>
          <w:bCs/>
          <w:color w:val="auto"/>
          <w:sz w:val="24"/>
          <w:szCs w:val="24"/>
          <w:highlight w:val="none"/>
        </w:rPr>
        <w:t xml:space="preserve"> （提供书面承诺书印章齐全）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3、“列入失信被执行人、重大税收违法案件当事人名单、政府采购严重违法失信行为记录名单中的</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不得参加本项目的采购活动”的书面承诺； </w:t>
      </w:r>
      <w:r>
        <w:rPr>
          <w:rFonts w:hint="eastAsia" w:ascii="仿宋" w:hAnsi="仿宋" w:eastAsia="仿宋" w:cs="仿宋"/>
          <w:b/>
          <w:bCs/>
          <w:color w:val="auto"/>
          <w:sz w:val="24"/>
          <w:szCs w:val="24"/>
          <w:highlight w:val="none"/>
        </w:rPr>
        <w:t xml:space="preserve">（提供书面承诺书印章齐全）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人（代理机构）通过“信用中国”网站（www.creditchina.gov.cn）、“中国政府采购网”网站（www.ccgp.gov.cn）等渠道查询</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在采购公告发布之日前的信用记录并保存，查询结果以网页打印的形式留存并归档。</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提供下列之一</w:t>
      </w:r>
      <w:r>
        <w:rPr>
          <w:rFonts w:hint="eastAsia" w:ascii="仿宋" w:hAnsi="仿宋" w:eastAsia="仿宋" w:cs="仿宋"/>
          <w:b/>
          <w:bCs/>
          <w:color w:val="auto"/>
          <w:sz w:val="24"/>
          <w:szCs w:val="24"/>
          <w:highlight w:val="none"/>
        </w:rPr>
        <w:t xml:space="preserve">（提供相关材料）</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法定代表人参加投标的，提供法定代表人资格证明（格式按照示范格式一要求）和法定代表人有效身份证；</w:t>
      </w:r>
      <w:r>
        <w:rPr>
          <w:rFonts w:hint="eastAsia" w:ascii="仿宋" w:hAnsi="仿宋" w:eastAsia="仿宋" w:cs="仿宋"/>
          <w:b/>
          <w:bCs/>
          <w:color w:val="auto"/>
          <w:sz w:val="24"/>
          <w:szCs w:val="24"/>
          <w:highlight w:val="none"/>
        </w:rPr>
        <w:t xml:space="preserve">（原件扫描件上传）</w:t>
      </w: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授权委托人参加投标的，提供授权委托书（格式按照示范格式二要求）和受托人有效身份证。</w:t>
      </w:r>
      <w:r>
        <w:rPr>
          <w:rFonts w:hint="eastAsia" w:ascii="仿宋" w:hAnsi="仿宋" w:eastAsia="仿宋" w:cs="仿宋"/>
          <w:b/>
          <w:bCs/>
          <w:color w:val="auto"/>
          <w:sz w:val="24"/>
          <w:szCs w:val="24"/>
          <w:highlight w:val="none"/>
        </w:rPr>
        <w:t xml:space="preserve">（原件扫描件上传）</w:t>
      </w:r>
      <w:r/>
    </w:p>
    <w:p>
      <w:pPr>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（4）落实政府采购政策需满足的资格要求:（</w:t>
      </w:r>
      <w:r>
        <w:rPr>
          <w:rFonts w:hint="eastAsia" w:ascii="仿宋" w:hAnsi="仿宋" w:eastAsia="仿宋" w:cs="仿宋"/>
          <w:b/>
          <w:color w:val="auto"/>
          <w:sz w:val="24"/>
          <w:szCs w:val="24"/>
          <w:highlight w:val="none"/>
        </w:rPr>
        <w:t xml:space="preserve">提供以下材料之一</w:t>
      </w:r>
      <w:r>
        <w:rPr>
          <w:rFonts w:hint="eastAsia" w:ascii="仿宋" w:hAnsi="仿宋" w:eastAsia="仿宋" w:cs="仿宋"/>
          <w:bCs/>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1）企业声明函（详见示范格式四）；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2）《残疾人福利性单位声明函》（详见示范格式五）；</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3）由省级以上监狱管理局、戒毒管理局（含新疆生产建设兵团）出具的属于监狱企业的证明文件）（加盖出具单位公章的原件扫描上传）。</w:t>
      </w:r>
      <w:r/>
    </w:p>
    <w:p>
      <w:pPr>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 xml:space="preserve">说明：本项目采购标的对应的中小企业划分标准所属行业为：</w:t>
      </w:r>
      <w:r>
        <w:rPr>
          <w:rFonts w:hint="eastAsia" w:ascii="仿宋" w:hAnsi="仿宋" w:eastAsia="仿宋" w:cs="仿宋"/>
          <w:color w:val="auto"/>
          <w:sz w:val="24"/>
          <w:szCs w:val="24"/>
          <w:highlight w:val="none"/>
          <w:lang w:val="en-US" w:eastAsia="zh-CN"/>
        </w:rPr>
        <w:t xml:space="preserve">因本项目为多品类混合政府采购项目，包含以下品目，各品目中小企业划分标准所属行业如下：</w:t>
      </w:r>
      <w:r/>
    </w:p>
    <w:p>
      <w:pPr>
        <w:ind w:firstLine="240"/>
        <w:spacing w:line="360" w:lineRule="auto"/>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品目1（阅览桌椅、木护板书架、图书馆借还书机、墨水屏及配套支架、充电柜、展示大屏、图书查询机、图书杀菌机、图书盘点车、还书箱、一体式馆员工作站</w:t>
      </w:r>
      <w:r>
        <w:rPr>
          <w:rFonts w:hint="eastAsia" w:ascii="仿宋" w:hAnsi="仿宋" w:eastAsia="仿宋" w:cs="仿宋"/>
          <w:b w:val="0"/>
          <w:bCs w:val="0"/>
          <w:color w:val="auto"/>
          <w:sz w:val="24"/>
          <w:highlight w:val="none"/>
          <w:lang w:val="en-US" w:eastAsia="zh-CN"/>
        </w:rPr>
        <w:t xml:space="preserve">、图书扫码枪</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
          <w:bCs/>
          <w:color w:val="auto"/>
          <w:sz w:val="24"/>
          <w:szCs w:val="24"/>
          <w:highlight w:val="none"/>
          <w:u w:val="single"/>
          <w:lang w:val="en-US" w:eastAsia="zh-CN"/>
        </w:rPr>
        <w:t xml:space="preserve">工业</w:t>
      </w:r>
      <w:r/>
    </w:p>
    <w:p>
      <w:pPr>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品目2（实体图书、电子图书）：</w:t>
      </w:r>
      <w:r>
        <w:rPr>
          <w:rFonts w:hint="eastAsia" w:ascii="仿宋" w:hAnsi="仿宋" w:eastAsia="仿宋" w:cs="仿宋"/>
          <w:b/>
          <w:bCs/>
          <w:color w:val="auto"/>
          <w:sz w:val="24"/>
          <w:szCs w:val="24"/>
          <w:highlight w:val="none"/>
          <w:u w:val="single"/>
          <w:lang w:val="en-US" w:eastAsia="zh-CN"/>
        </w:rPr>
        <w:t xml:space="preserve">其他未列明行业</w:t>
      </w:r>
      <w:r/>
    </w:p>
    <w:p>
      <w:pPr>
        <w:ind w:firstLine="240"/>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品目3（图书馆智慧管理系统、图书管理软件）：</w:t>
      </w:r>
      <w:r>
        <w:rPr>
          <w:rFonts w:hint="eastAsia" w:ascii="仿宋" w:hAnsi="仿宋" w:eastAsia="仿宋" w:cs="仿宋"/>
          <w:b/>
          <w:bCs/>
          <w:color w:val="auto"/>
          <w:sz w:val="24"/>
          <w:szCs w:val="24"/>
          <w:highlight w:val="none"/>
          <w:u w:val="single"/>
          <w:lang w:val="en-US" w:eastAsia="zh-CN"/>
        </w:rPr>
        <w:t xml:space="preserve">软件和信息技术服务业</w:t>
      </w:r>
      <w:r/>
    </w:p>
    <w:p>
      <w:pPr>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val="zh-CN" w:eastAsia="zh-CN"/>
        </w:rPr>
        <w:t xml:space="preserve">监狱企业、残疾人福利性单位视同小微企业；符合中小企业划分标准的个体工商户，在采购活动中视同中小企业，享受政府采购支持中小企业发展政策。</w:t>
      </w:r>
      <w:r/>
    </w:p>
    <w:p>
      <w:pPr>
        <w:numPr>
          <w:ilvl w:val="0"/>
          <w:numId w:val="21"/>
        </w:num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本项目不接受联合体</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参加投标。</w:t>
      </w:r>
      <w:r>
        <w:rPr>
          <w:rFonts w:hint="eastAsia" w:ascii="仿宋" w:hAnsi="仿宋" w:eastAsia="仿宋" w:cs="仿宋"/>
          <w:b/>
          <w:bCs/>
          <w:color w:val="auto"/>
          <w:sz w:val="24"/>
          <w:szCs w:val="24"/>
          <w:highlight w:val="none"/>
        </w:rPr>
        <w:t xml:space="preserve">（不是联合体即可）</w:t>
      </w:r>
      <w:r/>
    </w:p>
    <w:p>
      <w:pPr>
        <w:numPr>
          <w:ilvl w:val="0"/>
          <w:numId w:val="21"/>
        </w:num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本项目的特定资格要求：投标人须持有出版行政主管部门核发、在有效期内的《出版物经营许可证》。</w:t>
      </w:r>
      <w:r>
        <w:rPr>
          <w:rFonts w:hint="eastAsia" w:ascii="仿宋" w:hAnsi="仿宋" w:eastAsia="仿宋" w:cs="仿宋"/>
          <w:b/>
          <w:bCs/>
          <w:color w:val="auto"/>
          <w:sz w:val="24"/>
          <w:highlight w:val="none"/>
        </w:rPr>
        <w:t xml:space="preserve">（原件扫描件</w:t>
      </w:r>
      <w:r>
        <w:rPr>
          <w:rFonts w:hint="eastAsia" w:ascii="仿宋" w:hAnsi="仿宋" w:eastAsia="仿宋" w:cs="仿宋"/>
          <w:b/>
          <w:bCs/>
          <w:color w:val="auto"/>
          <w:sz w:val="24"/>
          <w:highlight w:val="none"/>
          <w:lang w:eastAsia="zh-CN"/>
        </w:rPr>
        <w:t xml:space="preserve">上传</w:t>
      </w:r>
      <w:r>
        <w:rPr>
          <w:rFonts w:hint="eastAsia" w:ascii="仿宋" w:hAnsi="仿宋" w:eastAsia="仿宋" w:cs="仿宋"/>
          <w:b/>
          <w:bCs/>
          <w:color w:val="auto"/>
          <w:sz w:val="24"/>
          <w:highlight w:val="none"/>
          <w:lang w:val="en-US" w:eastAsia="zh-CN"/>
        </w:rPr>
        <w:t xml:space="preserve">)</w:t>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w:t>
      </w:r>
      <w:r>
        <w:rPr>
          <w:rFonts w:hint="eastAsia" w:ascii="仿宋" w:hAnsi="仿宋" w:eastAsia="仿宋" w:cs="仿宋"/>
          <w:color w:val="auto"/>
          <w:sz w:val="24"/>
          <w:szCs w:val="24"/>
          <w:highlight w:val="none"/>
        </w:rPr>
        <w:t xml:space="preserve">1、以上所有要求提供的证明材料在投标截止时间之前原件扫描件加盖公章（单位公章或电子</w:t>
      </w:r>
      <w:r>
        <w:rPr>
          <w:rFonts w:hint="eastAsia" w:ascii="仿宋" w:hAnsi="仿宋" w:eastAsia="仿宋" w:cs="仿宋"/>
          <w:color w:val="auto"/>
          <w:sz w:val="24"/>
          <w:szCs w:val="24"/>
          <w:highlight w:val="none"/>
          <w:lang w:eastAsia="zh-CN"/>
        </w:rPr>
        <w:t xml:space="preserve">公章</w:t>
      </w:r>
      <w:r>
        <w:rPr>
          <w:rFonts w:hint="eastAsia" w:ascii="仿宋" w:hAnsi="仿宋" w:eastAsia="仿宋" w:cs="仿宋"/>
          <w:color w:val="auto"/>
          <w:sz w:val="24"/>
          <w:szCs w:val="24"/>
          <w:highlight w:val="none"/>
        </w:rPr>
        <w:t xml:space="preserve">）上传，用投标文件制作工具制作并生成上传至苏采云电子化交易平台，纸质文件不作为审查对象。如电子投标文件无法查阅上述所要求提供的证明材料的评审小组将以未提供证明材料取消其继续参加评审的资格。</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所提供的资格证明材料应真实、有效，</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人保留对</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提供的资格证明材料进行核查的权利。如发现</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提供虚假资格证明材料，</w:t>
      </w:r>
      <w:r>
        <w:rPr>
          <w:rFonts w:hint="eastAsia" w:ascii="仿宋" w:hAnsi="仿宋" w:eastAsia="仿宋" w:cs="仿宋"/>
          <w:color w:val="auto"/>
          <w:sz w:val="24"/>
          <w:szCs w:val="24"/>
          <w:highlight w:val="none"/>
          <w:lang w:val="en-US" w:eastAsia="zh-CN"/>
        </w:rPr>
        <w:t xml:space="preserve">招标人有权终止合同</w:t>
      </w:r>
      <w:r>
        <w:rPr>
          <w:rFonts w:hint="eastAsia" w:ascii="仿宋" w:hAnsi="仿宋" w:eastAsia="仿宋" w:cs="仿宋"/>
          <w:color w:val="auto"/>
          <w:sz w:val="24"/>
          <w:szCs w:val="24"/>
          <w:highlight w:val="none"/>
        </w:rPr>
        <w:t xml:space="preserve">。</w:t>
      </w:r>
      <w:r/>
    </w:p>
    <w:p>
      <w:pPr>
        <w:jc w:val="left"/>
        <w:spacing w:line="520" w:lineRule="exact"/>
        <w:widowControl/>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 xml:space="preserve">七、涉及无效投标条款中投标人必须提供的证明文件</w:t>
      </w:r>
      <w:r/>
    </w:p>
    <w:p>
      <w:pPr>
        <w:ind w:firstLine="420"/>
        <w:jc w:val="left"/>
        <w:spacing w:line="520" w:lineRule="exact"/>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投标人参加投标时，按照招标文件第五章 相关要求提供材料（本项目第五章未涉及无效标条款）</w:t>
      </w:r>
      <w:r/>
    </w:p>
    <w:p>
      <w:pPr>
        <w:ind w:firstLine="833"/>
        <w:jc w:val="left"/>
        <w:spacing w:line="52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jc w:val="left"/>
        <w:spacing w:line="52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 xml:space="preserve">八</w:t>
      </w:r>
      <w:r>
        <w:rPr>
          <w:rFonts w:hint="eastAsia" w:ascii="仿宋" w:hAnsi="仿宋" w:eastAsia="仿宋" w:cs="仿宋"/>
          <w:b/>
          <w:bCs/>
          <w:color w:val="auto"/>
          <w:sz w:val="24"/>
          <w:highlight w:val="none"/>
        </w:rPr>
        <w:t xml:space="preserve">、综合评分时投标人须提供的证明文件</w:t>
      </w:r>
      <w:r/>
    </w:p>
    <w:p>
      <w:pPr>
        <w:ind w:firstLine="4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（请投标人仔细阅读招标文件  评标办法及评分细则）</w:t>
      </w:r>
      <w:r/>
    </w:p>
    <w:p>
      <w:pPr>
        <w:ind w:firstLine="420"/>
        <w:spacing w:line="5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2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 xml:space="preserve">九</w:t>
      </w:r>
      <w:r>
        <w:rPr>
          <w:rFonts w:hint="eastAsia" w:ascii="仿宋" w:hAnsi="仿宋" w:eastAsia="仿宋" w:cs="仿宋"/>
          <w:b/>
          <w:bCs/>
          <w:color w:val="auto"/>
          <w:sz w:val="24"/>
          <w:highlight w:val="none"/>
        </w:rPr>
        <w:t xml:space="preserve">、投标人认为有必要提供并说明的其它资料</w:t>
      </w:r>
      <w:r/>
    </w:p>
    <w:p>
      <w:pPr>
        <w:ind w:firstLine="240"/>
        <w:jc w:val="left"/>
        <w:spacing w:line="520" w:lineRule="exact"/>
        <w:widowControl/>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（格式由投标人自定，加盖投标人公章。）</w:t>
      </w:r>
      <w:r/>
    </w:p>
    <w:p>
      <w:pPr>
        <w:ind w:firstLine="1678"/>
        <w:spacing w:line="440" w:lineRule="exact"/>
        <w:rPr>
          <w:rFonts w:hint="eastAsia" w:ascii="仿宋" w:hAnsi="仿宋" w:eastAsia="仿宋" w:cs="仿宋"/>
          <w:b/>
          <w:color w:val="auto"/>
          <w:szCs w:val="21"/>
          <w:highlight w:val="none"/>
        </w:rPr>
      </w:pPr>
      <w:r/>
      <w:bookmarkStart w:id="31" w:name="_Toc157775454"/>
      <w:r>
        <w:rPr>
          <w:rFonts w:hint="eastAsia" w:ascii="仿宋" w:hAnsi="仿宋" w:eastAsia="仿宋" w:cs="仿宋"/>
          <w:b/>
          <w:color w:val="auto"/>
          <w:szCs w:val="21"/>
          <w:highlight w:val="none"/>
        </w:rPr>
        <w:t xml:space="preserve">             </w:t>
      </w:r>
      <w:r/>
    </w:p>
    <w:p>
      <w:pP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br w:type="page" w:clear="all"/>
      </w:r>
      <w:r/>
    </w:p>
    <w:p>
      <w:pPr>
        <w:ind w:left="0" w:firstLine="0"/>
        <w:jc w:val="cente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十、示范格式</w:t>
      </w:r>
      <w:r/>
    </w:p>
    <w:p>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bookmarkEnd w:id="31"/>
      <w:r/>
      <w:r/>
    </w:p>
    <w:p>
      <w:pPr>
        <w:ind w:firstLine="2570"/>
        <w:spacing w:line="44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2891"/>
        <w:spacing w:line="64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spacing w:line="6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zh-CN"/>
        </w:rPr>
        <w:t xml:space="preserve">单位名称:</w:t>
      </w:r>
      <w:r>
        <w:rPr>
          <w:rFonts w:hint="eastAsia" w:ascii="仿宋" w:hAnsi="仿宋" w:eastAsia="仿宋" w:cs="仿宋"/>
          <w:color w:val="auto"/>
          <w:sz w:val="24"/>
          <w:szCs w:val="24"/>
          <w:highlight w:val="none"/>
          <w:u w:val="single"/>
          <w:lang w:val="en-US" w:eastAsia="zh-CN"/>
        </w:rPr>
        <w:t xml:space="preserve">                    </w:t>
      </w:r>
      <w:r/>
    </w:p>
    <w:p>
      <w:pPr>
        <w:spacing w:line="6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地址:</w:t>
      </w:r>
      <w:r>
        <w:rPr>
          <w:rFonts w:hint="eastAsia" w:ascii="仿宋" w:hAnsi="仿宋" w:eastAsia="仿宋" w:cs="仿宋"/>
          <w:color w:val="auto"/>
          <w:sz w:val="24"/>
          <w:szCs w:val="24"/>
          <w:highlight w:val="none"/>
          <w:u w:val="single"/>
          <w:lang w:val="en-US" w:eastAsia="zh-CN"/>
        </w:rPr>
        <w:t xml:space="preserve">                        </w:t>
      </w:r>
      <w:r/>
    </w:p>
    <w:p>
      <w:pPr>
        <w:spacing w:line="6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姓名: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  性别: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   年龄: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    职务:</w:t>
      </w:r>
      <w:r>
        <w:rPr>
          <w:rFonts w:hint="eastAsia" w:ascii="仿宋" w:hAnsi="仿宋" w:eastAsia="仿宋" w:cs="仿宋"/>
          <w:color w:val="auto"/>
          <w:sz w:val="24"/>
          <w:szCs w:val="24"/>
          <w:highlight w:val="none"/>
          <w:u w:val="single"/>
          <w:lang w:val="en-US" w:eastAsia="zh-CN"/>
        </w:rPr>
        <w:t xml:space="preserve">      </w:t>
      </w:r>
      <w:r/>
    </w:p>
    <w:p>
      <w:pPr>
        <w:ind w:left="1" w:firstLine="420"/>
        <w:spacing w:line="6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系</w:t>
      </w:r>
      <w:r>
        <w:rPr>
          <w:rFonts w:hint="eastAsia" w:ascii="仿宋" w:hAnsi="仿宋" w:eastAsia="仿宋" w:cs="仿宋"/>
          <w:color w:val="auto"/>
          <w:sz w:val="24"/>
          <w:szCs w:val="24"/>
          <w:highlight w:val="none"/>
          <w:u w:val="single"/>
          <w:lang w:val="zh-CN"/>
        </w:rPr>
        <w:t xml:space="preserve"> （投标人单位名称）</w:t>
      </w:r>
      <w:r>
        <w:rPr>
          <w:rFonts w:hint="eastAsia" w:ascii="仿宋" w:hAnsi="仿宋" w:eastAsia="仿宋" w:cs="仿宋"/>
          <w:color w:val="auto"/>
          <w:sz w:val="24"/>
          <w:szCs w:val="24"/>
          <w:highlight w:val="none"/>
          <w:lang w:val="zh-CN"/>
        </w:rPr>
        <w:t xml:space="preserve">的法定代表人。</w:t>
      </w:r>
      <w:r>
        <w:rPr>
          <w:rFonts w:hint="eastAsia" w:ascii="仿宋" w:hAnsi="仿宋" w:eastAsia="仿宋" w:cs="仿宋"/>
          <w:color w:val="auto"/>
          <w:sz w:val="24"/>
          <w:szCs w:val="24"/>
          <w:highlight w:val="none"/>
        </w:rPr>
        <w:t xml:space="preserve">为参与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6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280"/>
        <w:spacing w:line="6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特此证明。</w:t>
      </w:r>
      <w:r/>
    </w:p>
    <w:p>
      <w:pPr>
        <w:jc w:val="center"/>
        <w:spacing w:line="6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p>
    <w:p>
      <w:pPr>
        <w:jc w:val="center"/>
        <w:spacing w:line="6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投标人:</w:t>
      </w:r>
      <w:r>
        <w:rPr>
          <w:rFonts w:hint="eastAsia" w:ascii="仿宋" w:hAnsi="仿宋" w:eastAsia="仿宋" w:cs="仿宋"/>
          <w:color w:val="auto"/>
          <w:sz w:val="24"/>
          <w:szCs w:val="24"/>
          <w:highlight w:val="none"/>
          <w:u w:val="single"/>
          <w:lang w:val="zh-CN"/>
        </w:rPr>
        <w:t xml:space="preserve">            (盖章)</w:t>
      </w:r>
      <w:r/>
    </w:p>
    <w:p>
      <w:pPr>
        <w:jc w:val="center"/>
        <w:spacing w:line="6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pStyle w:val="1072"/>
        <w:ind w:left="4305" w:right="560" w:hanging="1365"/>
        <w:spacing w:before="0" w:after="0" w:line="520" w:lineRule="exact"/>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jc w:val="left"/>
        <w:spacing w:line="640" w:lineRule="exact"/>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附：身份证扫描件正反面</w:t>
      </w:r>
      <w:r>
        <w:rPr>
          <w:rFonts w:hint="eastAsia" w:ascii="仿宋" w:hAnsi="仿宋" w:eastAsia="仿宋" w:cs="仿宋"/>
          <w:b/>
          <w:bCs/>
          <w:color w:val="auto"/>
          <w:sz w:val="24"/>
          <w:highlight w:val="none"/>
          <w:lang w:val="zh-CN"/>
        </w:rPr>
        <w:t xml:space="preserve">                     </w:t>
      </w:r>
      <w:r/>
    </w:p>
    <w:p>
      <w:pPr>
        <w:ind w:left="-359" w:firstLine="267"/>
        <w:spacing w:line="6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p>
    <w:p>
      <w:pPr>
        <w:ind w:left="-359" w:firstLine="357"/>
        <w:spacing w:line="64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 xml:space="preserve">示范格式二</w:t>
      </w:r>
      <w:r/>
    </w:p>
    <w:p>
      <w:pPr>
        <w:ind w:firstLine="3213"/>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 xml:space="preserve">授权委托书</w:t>
      </w:r>
      <w:r/>
    </w:p>
    <w:p>
      <w:pPr>
        <w:spacing w:line="5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p>
    <w:p>
      <w:pP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本授权书宣告:</w:t>
      </w:r>
      <w:r/>
    </w:p>
    <w:p>
      <w:pP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p>
    <w:p>
      <w:pPr>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w:t>
      </w:r>
      <w:r/>
    </w:p>
    <w:p>
      <w:pP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出生日期: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所在单位: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u w:val="single"/>
        </w:rPr>
        <w:t xml:space="preserve">           </w:t>
      </w:r>
      <w:r/>
    </w:p>
    <w:p>
      <w:pP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 份 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       </w:t>
      </w:r>
      <w:r/>
    </w:p>
    <w:p>
      <w:pPr>
        <w:ind w:firstLine="4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兹委托受托人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代表我公司参加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组织的（项目</w:t>
      </w:r>
      <w:r>
        <w:rPr>
          <w:rFonts w:hint="eastAsia" w:ascii="仿宋" w:hAnsi="仿宋" w:eastAsia="仿宋" w:cs="仿宋"/>
          <w:color w:val="auto"/>
          <w:sz w:val="24"/>
          <w:szCs w:val="24"/>
          <w:highlight w:val="none"/>
          <w:lang w:eastAsia="zh-CN"/>
        </w:rPr>
        <w:t xml:space="preserve">名称及编号</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）政府采购活动，受托人有权在该招标活动中，以我单位的名义签署投标函和投标文件，与</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人协商、澄清、解释，签订合同书并执行一切与此有关的事项。</w:t>
      </w:r>
      <w:r/>
    </w:p>
    <w:p>
      <w:pP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受托人在办理上述事宜过程中以其自己的名义所签署的所有文件我公司均予以承认。受托人无转委托权。</w:t>
      </w:r>
      <w:r/>
    </w:p>
    <w:p>
      <w:pPr>
        <w:ind w:firstLine="4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委托期限:至上述事宜处理完毕止。</w:t>
      </w:r>
      <w:r/>
    </w:p>
    <w:p>
      <w:pPr>
        <w:ind w:firstLine="600"/>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640" w:lineRule="exact"/>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附：身份证扫描件正反面</w:t>
      </w:r>
      <w:r>
        <w:rPr>
          <w:rFonts w:hint="eastAsia" w:ascii="仿宋" w:hAnsi="仿宋" w:eastAsia="仿宋" w:cs="仿宋"/>
          <w:b/>
          <w:bCs/>
          <w:color w:val="auto"/>
          <w:sz w:val="24"/>
          <w:highlight w:val="none"/>
          <w:lang w:val="zh-CN"/>
        </w:rPr>
        <w:t xml:space="preserve">                     </w:t>
      </w:r>
      <w:r/>
    </w:p>
    <w:p>
      <w:pPr>
        <w:ind w:left="-359" w:firstLine="267"/>
        <w:spacing w:line="6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spacing w:line="5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836"/>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Cs w:val="21"/>
          <w:highlight w:val="none"/>
        </w:rPr>
        <w:t xml:space="preserve">委</w:t>
      </w:r>
      <w:r>
        <w:rPr>
          <w:rFonts w:hint="eastAsia" w:ascii="仿宋" w:hAnsi="仿宋" w:eastAsia="仿宋" w:cs="仿宋"/>
          <w:color w:val="auto"/>
          <w:sz w:val="24"/>
          <w:szCs w:val="24"/>
          <w:highlight w:val="none"/>
        </w:rPr>
        <w:t xml:space="preserve">托单位</w:t>
      </w:r>
      <w:r>
        <w:rPr>
          <w:rFonts w:hint="eastAsia" w:ascii="仿宋" w:hAnsi="仿宋" w:eastAsia="仿宋" w:cs="仿宋"/>
          <w:color w:val="auto"/>
          <w:sz w:val="24"/>
          <w:szCs w:val="24"/>
          <w:highlight w:val="none"/>
          <w:u w:val="single"/>
        </w:rPr>
        <w:t xml:space="preserve">       （公章）    </w:t>
      </w:r>
      <w:r/>
    </w:p>
    <w:p>
      <w:pPr>
        <w:spacing w:line="52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ind w:left="-359" w:firstLine="267"/>
        <w:spacing w:line="6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p>
    <w:p>
      <w:pPr>
        <w:ind w:left="-359" w:firstLine="357"/>
        <w:spacing w:line="640" w:lineRule="exact"/>
        <w:rPr>
          <w:rFonts w:hint="eastAsia" w:ascii="仿宋" w:hAnsi="仿宋" w:eastAsia="仿宋" w:cs="仿宋"/>
          <w:b/>
          <w:color w:val="auto"/>
          <w:sz w:val="28"/>
          <w:szCs w:val="28"/>
          <w:highlight w:val="none"/>
        </w:rPr>
        <w:outlineLvl w:val="0"/>
      </w:pPr>
      <w:r/>
      <w:bookmarkStart w:id="32" w:name="_Toc26990"/>
      <w:r>
        <w:rPr>
          <w:rFonts w:hint="eastAsia" w:ascii="仿宋" w:hAnsi="仿宋" w:eastAsia="仿宋" w:cs="仿宋"/>
          <w:b/>
          <w:color w:val="auto"/>
          <w:sz w:val="32"/>
          <w:highlight w:val="none"/>
        </w:rPr>
        <w:t xml:space="preserve">示范格式三</w:t>
      </w:r>
      <w:bookmarkEnd w:id="32"/>
      <w:r/>
      <w:r/>
    </w:p>
    <w:p>
      <w:pPr>
        <w:pStyle w:val="814"/>
        <w:numPr>
          <w:ilvl w:val="0"/>
          <w:numId w:val="0"/>
        </w:numPr>
        <w:ind w:left="0" w:hanging="4"/>
        <w:jc w:val="center"/>
        <w:tabs>
          <w:tab w:val="clear" w:pos="1110" w:leader="none"/>
        </w:tabs>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承诺书</w:t>
      </w:r>
      <w:r/>
    </w:p>
    <w:p>
      <w:pPr>
        <w:ind w:firstLine="1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（采购单位）</w:t>
      </w:r>
      <w:r>
        <w:rPr>
          <w:rFonts w:hint="eastAsia" w:ascii="仿宋" w:hAnsi="仿宋" w:eastAsia="仿宋" w:cs="仿宋"/>
          <w:sz w:val="24"/>
          <w:szCs w:val="24"/>
          <w:highlight w:val="none"/>
        </w:rPr>
        <w:t xml:space="preserve">：</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我方在项目名称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投标</w:t>
      </w:r>
      <w:r>
        <w:rPr>
          <w:rFonts w:hint="eastAsia" w:ascii="仿宋" w:hAnsi="仿宋" w:eastAsia="仿宋" w:cs="仿宋"/>
          <w:sz w:val="24"/>
          <w:szCs w:val="24"/>
          <w:highlight w:val="none"/>
        </w:rPr>
        <w:t xml:space="preserve">过程中，</w:t>
      </w:r>
      <w:r>
        <w:rPr>
          <w:rFonts w:hint="eastAsia" w:ascii="仿宋" w:hAnsi="仿宋" w:eastAsia="仿宋" w:cs="仿宋"/>
          <w:sz w:val="24"/>
          <w:szCs w:val="24"/>
          <w:highlight w:val="none"/>
          <w:lang w:eastAsia="zh-CN"/>
        </w:rPr>
        <w:t xml:space="preserve">作</w:t>
      </w:r>
      <w:r>
        <w:rPr>
          <w:rFonts w:hint="eastAsia" w:ascii="仿宋" w:hAnsi="仿宋" w:eastAsia="仿宋" w:cs="仿宋"/>
          <w:sz w:val="24"/>
          <w:szCs w:val="24"/>
          <w:highlight w:val="none"/>
        </w:rPr>
        <w:t xml:space="preserve">如下承诺：</w:t>
      </w:r>
      <w:r/>
    </w:p>
    <w:p>
      <w:pPr>
        <w:ind w:left="0" w:right="0" w:firstLine="480"/>
        <w:jc w:val="left"/>
        <w:keepLines w:val="0"/>
        <w:keepNext w:val="0"/>
        <w:pageBreakBefore w:val="0"/>
        <w:spacing w:line="460" w:lineRule="exact"/>
        <w:widowControl w:val="off"/>
        <w:tabs>
          <w:tab w:val="left" w:pos="90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一、我方企业完全具备履行合同所必须的设备和专业技术能力；</w:t>
      </w:r>
      <w:r/>
    </w:p>
    <w:p>
      <w:pPr>
        <w:ind w:left="0" w:right="0" w:firstLine="480"/>
        <w:jc w:val="left"/>
        <w:keepLines w:val="0"/>
        <w:keepNext w:val="0"/>
        <w:pageBreakBefore w:val="0"/>
        <w:spacing w:line="460" w:lineRule="exact"/>
        <w:widowControl w:val="off"/>
        <w:tabs>
          <w:tab w:val="left" w:pos="90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二、我方与参加本次采购活动的其他单位不存在单位负责人为同一人的情况，也不存在直接控股、管理关系的情况；</w:t>
      </w:r>
      <w:r/>
    </w:p>
    <w:p>
      <w:pPr>
        <w:ind w:left="0" w:right="0" w:firstLine="480"/>
        <w:jc w:val="left"/>
        <w:keepLines w:val="0"/>
        <w:keepNext w:val="0"/>
        <w:pageBreakBefore w:val="0"/>
        <w:spacing w:line="460" w:lineRule="exact"/>
        <w:widowControl w:val="off"/>
        <w:tabs>
          <w:tab w:val="left" w:pos="90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三、我方未为本项目提供整体设计、规范编制、项目管理、监理、检测等任何前期配套服务，不存在法定禁止投标情形；</w:t>
      </w:r>
      <w:r/>
    </w:p>
    <w:p>
      <w:pPr>
        <w:ind w:left="0" w:right="0" w:firstLine="480"/>
        <w:jc w:val="left"/>
        <w:keepLines w:val="0"/>
        <w:keepNext w:val="0"/>
        <w:pageBreakBefore w:val="0"/>
        <w:spacing w:line="460" w:lineRule="exact"/>
        <w:widowControl w:val="off"/>
        <w:tabs>
          <w:tab w:val="left" w:pos="90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四、我方未被 “信用中国” 网站列入失信被执行人、重大税收违法失信主体名单；未被中国政府采购网列入政府采购严重违法失信行为记录名单，无政府采购禁入处罚记录。</w:t>
      </w:r>
      <w:r/>
    </w:p>
    <w:p>
      <w:pPr>
        <w:ind w:left="0" w:right="0" w:firstLine="720"/>
        <w:jc w:val="left"/>
        <w:keepLines w:val="0"/>
        <w:keepNext w:val="0"/>
        <w:pageBreakBefore w:val="0"/>
        <w:spacing w:line="460" w:lineRule="exact"/>
        <w:widowControl w:val="off"/>
        <w:tabs>
          <w:tab w:val="left" w:pos="90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我方保证上述信息的真实和准确，并愿意承担因我方就此弄虚作假所引起的一切法律后果，并自愿接受相关监管部门作出的任何处罚。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14"/>
        <w:numPr>
          <w:ilvl w:val="0"/>
          <w:numId w:val="0"/>
        </w:numPr>
        <w:ind w:left="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特此承诺！</w:t>
      </w:r>
      <w:r/>
    </w:p>
    <w:p>
      <w:pPr>
        <w:pStyle w:val="814"/>
        <w:numPr>
          <w:ilvl w:val="0"/>
          <w:numId w:val="0"/>
        </w:numPr>
        <w:ind w:left="91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投标人（盖章）：</w:t>
      </w:r>
      <w:r/>
    </w:p>
    <w:p>
      <w:pPr>
        <w:pStyle w:val="814"/>
        <w:numPr>
          <w:ilvl w:val="0"/>
          <w:numId w:val="0"/>
        </w:numPr>
        <w:ind w:left="912" w:firstLine="38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法定代表人或委托代理人（签字或盖章）：          </w:t>
      </w:r>
      <w:r/>
    </w:p>
    <w:p>
      <w:pPr>
        <w:pStyle w:val="814"/>
        <w:numPr>
          <w:ilvl w:val="0"/>
          <w:numId w:val="0"/>
        </w:numPr>
        <w:ind w:left="91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供应商：（盖单位公章）              </w:t>
      </w:r>
      <w:r/>
    </w:p>
    <w:p>
      <w:pPr>
        <w:pStyle w:val="814"/>
        <w:numPr>
          <w:ilvl w:val="0"/>
          <w:numId w:val="0"/>
        </w:numPr>
        <w:ind w:left="91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日  期：    年   月  日 </w:t>
      </w:r>
      <w:r/>
    </w:p>
    <w:p>
      <w:pPr>
        <w:pStyle w:val="814"/>
        <w:numPr>
          <w:ilvl w:val="0"/>
          <w:numId w:val="0"/>
        </w:numPr>
        <w:ind w:left="0" w:hanging="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14"/>
        <w:numPr>
          <w:ilvl w:val="0"/>
          <w:numId w:val="0"/>
        </w:numPr>
        <w:ind w:left="432"/>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jc w:val="left"/>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32"/>
          <w:highlight w:val="none"/>
        </w:rPr>
        <w:br w:type="page" w:clear="all"/>
      </w:r>
      <w:r>
        <w:rPr>
          <w:rFonts w:hint="eastAsia" w:ascii="仿宋" w:hAnsi="仿宋" w:eastAsia="仿宋" w:cs="仿宋"/>
          <w:b/>
          <w:color w:val="auto"/>
          <w:sz w:val="32"/>
          <w:szCs w:val="32"/>
          <w:highlight w:val="none"/>
        </w:rPr>
        <w:t xml:space="preserve">示范格式四                   </w:t>
      </w:r>
      <w:r/>
    </w:p>
    <w:p>
      <w:pPr>
        <w:jc w:val="center"/>
        <w:keepLines w:val="0"/>
        <w:keepNext w:val="0"/>
        <w:pageBreakBefore w:val="0"/>
        <w:spacing w:line="360" w:lineRule="auto"/>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 xml:space="preserve">中小企业声明函（货物类）</w:t>
      </w:r>
      <w:r/>
    </w:p>
    <w:p>
      <w:pPr>
        <w:keepLines w:val="0"/>
        <w:keepNext w:val="0"/>
        <w:pageBreakBefore w:val="0"/>
        <w:spacing w:line="3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3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u w:val="single"/>
          <w:lang w:val="en-US" w:eastAsia="zh-CN"/>
        </w:rPr>
        <w:t xml:space="preserve">       采购单位</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w:t>
      </w:r>
      <w:r/>
    </w:p>
    <w:p>
      <w:pPr>
        <w:ind w:firstLine="560"/>
        <w:keepLines w:val="0"/>
        <w:keepNext w:val="0"/>
        <w:pageBreakBefore w:val="0"/>
        <w:spacing w:line="3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bCs/>
          <w:color w:val="auto"/>
          <w:sz w:val="24"/>
          <w:szCs w:val="24"/>
          <w:highlight w:val="none"/>
          <w:u w:val="single"/>
        </w:rPr>
        <w:t xml:space="preserve">（单位名称）</w:t>
      </w:r>
      <w:r>
        <w:rPr>
          <w:rFonts w:hint="eastAsia" w:ascii="仿宋" w:hAnsi="仿宋" w:eastAsia="仿宋" w:cs="仿宋"/>
          <w:bCs/>
          <w:color w:val="auto"/>
          <w:sz w:val="24"/>
          <w:szCs w:val="24"/>
          <w:highlight w:val="none"/>
        </w:rPr>
        <w:t xml:space="preserve">的</w:t>
      </w:r>
      <w:r>
        <w:rPr>
          <w:rFonts w:hint="eastAsia" w:ascii="仿宋" w:hAnsi="仿宋" w:eastAsia="仿宋" w:cs="仿宋"/>
          <w:bCs/>
          <w:color w:val="auto"/>
          <w:sz w:val="24"/>
          <w:szCs w:val="24"/>
          <w:highlight w:val="none"/>
          <w:u w:val="single"/>
        </w:rPr>
        <w:t xml:space="preserve">（项目名称）</w:t>
      </w:r>
      <w:r>
        <w:rPr>
          <w:rFonts w:hint="eastAsia" w:ascii="仿宋" w:hAnsi="仿宋" w:eastAsia="仿宋" w:cs="仿宋"/>
          <w:bCs/>
          <w:color w:val="auto"/>
          <w:sz w:val="24"/>
          <w:szCs w:val="24"/>
          <w:highlight w:val="none"/>
        </w:rPr>
        <w:t xml:space="preserve">采购活动，提供的货物全部由符合政策要求的中小企业制造。相关企业的具体情况如下： </w:t>
      </w:r>
      <w:r/>
    </w:p>
    <w:p>
      <w:pPr>
        <w:ind w:firstLine="560"/>
        <w:keepLines w:val="0"/>
        <w:keepNext w:val="0"/>
        <w:pageBreakBefore w:val="0"/>
        <w:spacing w:line="3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 </w:t>
      </w:r>
      <w:r>
        <w:rPr>
          <w:rFonts w:hint="eastAsia" w:ascii="仿宋" w:hAnsi="仿宋" w:eastAsia="仿宋" w:cs="仿宋"/>
          <w:bCs/>
          <w:color w:val="auto"/>
          <w:sz w:val="24"/>
          <w:szCs w:val="24"/>
          <w:highlight w:val="none"/>
          <w:u w:val="single"/>
        </w:rPr>
        <w:t xml:space="preserve">（标的名称）</w:t>
      </w:r>
      <w:r>
        <w:rPr>
          <w:rFonts w:hint="eastAsia" w:ascii="仿宋" w:hAnsi="仿宋" w:eastAsia="仿宋" w:cs="仿宋"/>
          <w:bCs/>
          <w:color w:val="auto"/>
          <w:sz w:val="24"/>
          <w:szCs w:val="24"/>
          <w:highlight w:val="none"/>
        </w:rPr>
        <w:t xml:space="preserve"> ，属于</w:t>
      </w:r>
      <w:r>
        <w:rPr>
          <w:rFonts w:hint="eastAsia" w:ascii="仿宋" w:hAnsi="仿宋" w:eastAsia="仿宋" w:cs="仿宋"/>
          <w:bCs/>
          <w:color w:val="auto"/>
          <w:sz w:val="24"/>
          <w:szCs w:val="24"/>
          <w:highlight w:val="none"/>
          <w:u w:val="single"/>
        </w:rPr>
        <w:t xml:space="preserve">（采购文件中明确的所属行业）</w:t>
      </w:r>
      <w:r>
        <w:rPr>
          <w:rFonts w:hint="eastAsia" w:ascii="仿宋" w:hAnsi="仿宋" w:eastAsia="仿宋" w:cs="仿宋"/>
          <w:bCs/>
          <w:color w:val="auto"/>
          <w:sz w:val="24"/>
          <w:szCs w:val="24"/>
          <w:highlight w:val="none"/>
        </w:rPr>
        <w:t xml:space="preserve">行业；制造商为</w:t>
      </w:r>
      <w:r>
        <w:rPr>
          <w:rFonts w:hint="eastAsia" w:ascii="仿宋" w:hAnsi="仿宋" w:eastAsia="仿宋" w:cs="仿宋"/>
          <w:bCs/>
          <w:color w:val="auto"/>
          <w:sz w:val="24"/>
          <w:szCs w:val="24"/>
          <w:highlight w:val="none"/>
          <w:u w:val="single"/>
        </w:rPr>
        <w:t xml:space="preserve">（企业名称）</w:t>
      </w:r>
      <w:r>
        <w:rPr>
          <w:rFonts w:hint="eastAsia" w:ascii="仿宋" w:hAnsi="仿宋" w:eastAsia="仿宋" w:cs="仿宋"/>
          <w:bCs/>
          <w:color w:val="auto"/>
          <w:sz w:val="24"/>
          <w:szCs w:val="24"/>
          <w:highlight w:val="none"/>
        </w:rPr>
        <w:t xml:space="preserve">，从业人员</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人，营业收入为</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万元，资产总额为</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万元，属于</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（中型企业、小型企业、微型企业）； </w:t>
      </w:r>
      <w:r/>
    </w:p>
    <w:p>
      <w:pPr>
        <w:ind w:firstLine="560"/>
        <w:keepLines w:val="0"/>
        <w:keepNext w:val="0"/>
        <w:pageBreakBefore w:val="0"/>
        <w:spacing w:line="3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u w:val="single"/>
        </w:rPr>
        <w:t xml:space="preserve"> （标的名称）</w:t>
      </w:r>
      <w:r>
        <w:rPr>
          <w:rFonts w:hint="eastAsia" w:ascii="仿宋" w:hAnsi="仿宋" w:eastAsia="仿宋" w:cs="仿宋"/>
          <w:bCs/>
          <w:color w:val="auto"/>
          <w:sz w:val="24"/>
          <w:szCs w:val="24"/>
          <w:highlight w:val="none"/>
        </w:rPr>
        <w:t xml:space="preserve"> ，属于</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（采购文件中明确的所属行业）行业；制造商为</w:t>
      </w:r>
      <w:r>
        <w:rPr>
          <w:rFonts w:hint="eastAsia" w:ascii="仿宋" w:hAnsi="仿宋" w:eastAsia="仿宋" w:cs="仿宋"/>
          <w:bCs/>
          <w:color w:val="auto"/>
          <w:sz w:val="24"/>
          <w:szCs w:val="24"/>
          <w:highlight w:val="none"/>
          <w:u w:val="single"/>
        </w:rPr>
        <w:t xml:space="preserve">（企业名称）</w:t>
      </w:r>
      <w:r>
        <w:rPr>
          <w:rFonts w:hint="eastAsia" w:ascii="仿宋" w:hAnsi="仿宋" w:eastAsia="仿宋" w:cs="仿宋"/>
          <w:bCs/>
          <w:color w:val="auto"/>
          <w:sz w:val="24"/>
          <w:szCs w:val="24"/>
          <w:highlight w:val="none"/>
        </w:rPr>
        <w:t xml:space="preserve">，从业人员</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人，营业收入为</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万元，资产总额为</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万元，属于</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（中型企业、小型企业、微型企业）;</w:t>
      </w:r>
      <w:r/>
    </w:p>
    <w:p>
      <w:pPr>
        <w:ind w:firstLine="560"/>
        <w:keepLines w:val="0"/>
        <w:keepNext w:val="0"/>
        <w:pageBreakBefore w:val="0"/>
        <w:spacing w:line="3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p>
      <w:pPr>
        <w:ind w:firstLine="560"/>
        <w:keepLines w:val="0"/>
        <w:keepNext w:val="0"/>
        <w:pageBreakBefore w:val="0"/>
        <w:spacing w:line="3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本企业对上述声明内容的真实性负责。如有虚假，将依法承担相应责任。 </w:t>
      </w:r>
      <w:r/>
    </w:p>
    <w:p>
      <w:pPr>
        <w:ind w:firstLine="561"/>
        <w:keepLines w:val="0"/>
        <w:keepNext w:val="0"/>
        <w:pageBreakBefore w:val="0"/>
        <w:spacing w:line="3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jc w:val="right"/>
        <w:keepLines w:val="0"/>
        <w:keepNext w:val="0"/>
        <w:pageBreakBefore w:val="0"/>
        <w:spacing w:line="3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u w:val="single"/>
          <w:lang w:val="zh-CN"/>
        </w:rPr>
        <w:t xml:space="preserve">（电子公章） </w:t>
      </w:r>
      <w:r/>
    </w:p>
    <w:p>
      <w:pPr>
        <w:jc w:val="right"/>
        <w:keepLines w:val="0"/>
        <w:keepNext w:val="0"/>
        <w:pageBreakBefore w:val="0"/>
        <w:spacing w:line="3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（电子</w:t>
      </w:r>
      <w:r>
        <w:rPr>
          <w:rFonts w:hint="eastAsia" w:ascii="仿宋" w:hAnsi="仿宋" w:eastAsia="仿宋" w:cs="仿宋"/>
          <w:color w:val="auto"/>
          <w:sz w:val="24"/>
          <w:szCs w:val="24"/>
          <w:highlight w:val="none"/>
          <w:u w:val="single"/>
          <w:lang w:eastAsia="zh-CN"/>
        </w:rPr>
        <w:t xml:space="preserve">公章</w:t>
      </w:r>
      <w:r>
        <w:rPr>
          <w:rFonts w:hint="eastAsia" w:ascii="仿宋" w:hAnsi="仿宋" w:eastAsia="仿宋" w:cs="仿宋"/>
          <w:color w:val="auto"/>
          <w:sz w:val="24"/>
          <w:szCs w:val="24"/>
          <w:highlight w:val="none"/>
          <w:u w:val="single"/>
        </w:rPr>
        <w:t xml:space="preserve">或电子签字）</w:t>
      </w:r>
      <w:r/>
    </w:p>
    <w:p>
      <w:pPr>
        <w:jc w:val="center"/>
        <w:keepLines w:val="0"/>
        <w:keepNext w:val="0"/>
        <w:pageBreakBefore w:val="0"/>
        <w:spacing w:line="3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w:t>
      </w:r>
      <w:r/>
    </w:p>
    <w:p>
      <w:pPr>
        <w:ind w:firstLine="420"/>
        <w:keepLines w:val="0"/>
        <w:keepNext w:val="0"/>
        <w:pageBreakBefore w:val="0"/>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注：从业人员、营业收入、资产总额填报上一年度数据，无上一年度数据的新成立企业可不填报。</w:t>
      </w:r>
      <w:r/>
    </w:p>
    <w:p>
      <w:pPr>
        <w:keepLines w:val="0"/>
        <w:keepNext w:val="0"/>
        <w:pageBreakBefore w:val="0"/>
        <w:spacing w:line="360" w:lineRule="exact"/>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r>
      <w:r/>
    </w:p>
    <w:p>
      <w:pPr>
        <w:pStyle w:val="770"/>
        <w:rPr>
          <w:rFonts w:hint="eastAsia"/>
          <w:lang w:eastAsia="zh-CN"/>
        </w:rPr>
      </w:pPr>
      <w:r>
        <w:rPr>
          <w:rFonts w:hint="eastAsia"/>
          <w:lang w:eastAsia="zh-CN"/>
        </w:rPr>
      </w:r>
      <w:r/>
    </w:p>
    <w:p>
      <w:pPr>
        <w:keepLines w:val="0"/>
        <w:keepNext w:val="0"/>
        <w:pageBreakBefore w:val="0"/>
        <w:spacing w:line="360" w:lineRule="exact"/>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说明：</w:t>
      </w:r>
      <w:r/>
    </w:p>
    <w:p>
      <w:pPr>
        <w:keepLines w:val="0"/>
        <w:keepNext w:val="0"/>
        <w:pageBreakBefore w:val="0"/>
        <w:spacing w:line="360" w:lineRule="exact"/>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因本项目为多品类混合政府采购项目，包含以下品目，中小企业划型依据《中小企业划型标准规定》（工信部联企业〔2011〕300号）分行业判定，各品目中小企业划分标准所属行业如下：</w:t>
      </w:r>
      <w:r/>
    </w:p>
    <w:p>
      <w:pPr>
        <w:keepLines w:val="0"/>
        <w:keepNext w:val="0"/>
        <w:pageBreakBefore w:val="0"/>
        <w:spacing w:line="360" w:lineRule="exact"/>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品目1（阅览桌椅、木护板书架、图书馆借还书机、墨水屏及配套支架、充电柜、展示大屏、图书查询机、图书杀菌机、图书盘点车、还书箱、一体式馆员工作站、图书扫码枪）：</w:t>
      </w:r>
      <w:r>
        <w:rPr>
          <w:rFonts w:hint="eastAsia" w:ascii="仿宋" w:hAnsi="仿宋" w:eastAsia="仿宋" w:cs="仿宋"/>
          <w:b/>
          <w:bCs w:val="0"/>
          <w:color w:val="auto"/>
          <w:sz w:val="24"/>
          <w:szCs w:val="24"/>
          <w:highlight w:val="none"/>
          <w:u w:val="single"/>
          <w:lang w:val="en-US" w:eastAsia="zh-CN"/>
        </w:rPr>
        <w:t xml:space="preserve">工业</w:t>
      </w:r>
      <w:r/>
    </w:p>
    <w:p>
      <w:pPr>
        <w:keepLines w:val="0"/>
        <w:keepNext w:val="0"/>
        <w:pageBreakBefore w:val="0"/>
        <w:spacing w:line="360" w:lineRule="exact"/>
        <w:widowControl/>
        <w:rPr>
          <w:rFonts w:hint="eastAsia" w:ascii="仿宋" w:hAnsi="仿宋" w:eastAsia="仿宋" w:cs="仿宋"/>
          <w:b/>
          <w:bCs w:val="0"/>
          <w:color w:val="auto"/>
          <w:sz w:val="24"/>
          <w:szCs w:val="24"/>
          <w:highlight w:val="none"/>
          <w:u w:val="single"/>
          <w:lang w:val="en-US" w:eastAsia="zh-CN"/>
        </w:rPr>
      </w:pPr>
      <w:r>
        <w:rPr>
          <w:rFonts w:hint="eastAsia" w:ascii="仿宋" w:hAnsi="仿宋" w:eastAsia="仿宋" w:cs="仿宋"/>
          <w:bCs/>
          <w:color w:val="auto"/>
          <w:sz w:val="24"/>
          <w:szCs w:val="24"/>
          <w:highlight w:val="none"/>
          <w:lang w:val="en-US" w:eastAsia="zh-CN"/>
        </w:rPr>
        <w:t xml:space="preserve">品目2（实体图书、电子图书）：</w:t>
      </w:r>
      <w:r>
        <w:rPr>
          <w:rFonts w:hint="eastAsia" w:ascii="仿宋" w:hAnsi="仿宋" w:eastAsia="仿宋" w:cs="仿宋"/>
          <w:b/>
          <w:bCs w:val="0"/>
          <w:color w:val="auto"/>
          <w:sz w:val="24"/>
          <w:szCs w:val="24"/>
          <w:highlight w:val="none"/>
          <w:u w:val="single"/>
          <w:lang w:val="en-US" w:eastAsia="zh-CN"/>
        </w:rPr>
        <w:t xml:space="preserve">其他未列明行业</w:t>
      </w:r>
      <w:r/>
    </w:p>
    <w:p>
      <w:pPr>
        <w:keepLines w:val="0"/>
        <w:keepNext w:val="0"/>
        <w:pageBreakBefore w:val="0"/>
        <w:spacing w:line="360" w:lineRule="exact"/>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品目3（图书馆智慧管理系统、图书管理软件）：</w:t>
      </w:r>
      <w:r>
        <w:rPr>
          <w:rFonts w:hint="eastAsia" w:ascii="仿宋" w:hAnsi="仿宋" w:eastAsia="仿宋" w:cs="仿宋"/>
          <w:b/>
          <w:bCs w:val="0"/>
          <w:color w:val="auto"/>
          <w:sz w:val="24"/>
          <w:szCs w:val="24"/>
          <w:highlight w:val="none"/>
          <w:u w:val="single"/>
          <w:lang w:val="en-US" w:eastAsia="zh-CN"/>
        </w:rPr>
        <w:t xml:space="preserve">软件和信息技术服务业</w:t>
      </w:r>
      <w:r/>
    </w:p>
    <w:p>
      <w:pPr>
        <w:pStyle w:val="770"/>
        <w:ind w:left="0" w:firstLine="0"/>
        <w:keepLines w:val="0"/>
        <w:keepNext w:val="0"/>
        <w:pageBreakBefore w:val="0"/>
        <w:spacing w:after="0" w:line="360" w:lineRule="exact"/>
        <w:rPr>
          <w:rFonts w:hint="default"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eastAsia="zh-CN"/>
        </w:rPr>
        <w:t xml:space="preserve">投标人根据自身所投产品/ 服务类别对应所属行业，据实划型、填报《中小企业声明函》。</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keepLines w:val="0"/>
        <w:keepNext w:val="0"/>
        <w:pageBreakBefore w:val="0"/>
        <w:spacing w:line="40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keepLines w:val="0"/>
        <w:keepNext w:val="0"/>
        <w:pageBreakBefore w:val="0"/>
        <w:spacing w:line="40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示范格式五</w:t>
      </w:r>
      <w:r/>
    </w:p>
    <w:p>
      <w:pPr>
        <w:jc w:val="center"/>
        <w:spacing w:line="64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t xml:space="preserve">残疾人福利性单位声明函</w:t>
      </w:r>
      <w:r/>
    </w:p>
    <w:p>
      <w:pPr>
        <w:pStyle w:val="974"/>
        <w:ind w:left="0" w:firstLine="0"/>
        <w:spacing w:line="6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p>
    <w:p>
      <w:pPr>
        <w:pStyle w:val="974"/>
        <w:ind w:firstLine="560"/>
        <w:spacing w:line="6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74"/>
        <w:ind w:firstLine="560"/>
        <w:spacing w:line="6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1、根据《财政部 民政部 中国残疾人联合会关于促进残疾人就业政府采购政策的通知》（财库〔2017〕141 号）规定的划分标准，本公司为残疾人福利性企业。</w:t>
      </w:r>
      <w:r/>
    </w:p>
    <w:p>
      <w:pPr>
        <w:pStyle w:val="974"/>
        <w:ind w:firstLine="560"/>
        <w:spacing w:line="6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2、本单位参加</w:t>
      </w:r>
      <w:r>
        <w:rPr>
          <w:rFonts w:hint="eastAsia" w:ascii="仿宋" w:hAnsi="仿宋" w:eastAsia="仿宋" w:cs="仿宋"/>
          <w:bCs/>
          <w:color w:val="auto"/>
          <w:sz w:val="24"/>
          <w:szCs w:val="24"/>
          <w:highlight w:val="none"/>
          <w:u w:val="single"/>
        </w:rPr>
        <w:t xml:space="preserve">（采购单位名称）</w:t>
      </w:r>
      <w:r>
        <w:rPr>
          <w:rFonts w:hint="eastAsia" w:ascii="仿宋" w:hAnsi="仿宋" w:eastAsia="仿宋" w:cs="仿宋"/>
          <w:bCs/>
          <w:color w:val="auto"/>
          <w:sz w:val="24"/>
          <w:szCs w:val="24"/>
          <w:highlight w:val="none"/>
        </w:rPr>
        <w:t xml:space="preserve"> 的</w:t>
      </w:r>
      <w:r>
        <w:rPr>
          <w:rFonts w:hint="eastAsia" w:ascii="仿宋" w:hAnsi="仿宋" w:eastAsia="仿宋" w:cs="仿宋"/>
          <w:bCs/>
          <w:color w:val="auto"/>
          <w:sz w:val="24"/>
          <w:szCs w:val="24"/>
          <w:highlight w:val="none"/>
          <w:u w:val="single"/>
        </w:rPr>
        <w:t xml:space="preserve">（采购项目名称）</w:t>
      </w:r>
      <w:r>
        <w:rPr>
          <w:rFonts w:hint="eastAsia" w:ascii="仿宋" w:hAnsi="仿宋" w:eastAsia="仿宋" w:cs="仿宋"/>
          <w:bCs/>
          <w:color w:val="auto"/>
          <w:sz w:val="24"/>
          <w:szCs w:val="24"/>
          <w:highlight w:val="none"/>
        </w:rPr>
        <w:t xml:space="preserve">采购活动提供本企业制造的货物，由本企业承担工程、提供服务，或者提供其他残疾人福利性单位制造的货物（不包括使用非残疾人福利性单位注册商标的货物。</w:t>
      </w:r>
      <w:r/>
    </w:p>
    <w:p>
      <w:pPr>
        <w:pStyle w:val="974"/>
        <w:ind w:firstLine="560"/>
        <w:spacing w:line="6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bCs/>
          <w:color w:val="auto"/>
          <w:sz w:val="24"/>
          <w:szCs w:val="24"/>
          <w:highlight w:val="none"/>
        </w:rPr>
        <w:t xml:space="preserve">本公司对上述声明的真实性负责。如有虚假，将依法承担相应责任。</w:t>
      </w:r>
      <w:r/>
    </w:p>
    <w:p>
      <w:pPr>
        <w:jc w:val="center"/>
        <w:spacing w:line="6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投标人:</w:t>
      </w:r>
      <w:r>
        <w:rPr>
          <w:rFonts w:hint="eastAsia" w:ascii="仿宋" w:hAnsi="仿宋" w:eastAsia="仿宋" w:cs="仿宋"/>
          <w:color w:val="auto"/>
          <w:sz w:val="24"/>
          <w:szCs w:val="24"/>
          <w:highlight w:val="none"/>
          <w:u w:val="single"/>
          <w:lang w:val="zh-CN"/>
        </w:rPr>
        <w:t xml:space="preserve">        （电子公章）     </w:t>
      </w:r>
      <w:r/>
    </w:p>
    <w:p>
      <w:pPr>
        <w:jc w:val="center"/>
        <w:spacing w:line="6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（电子</w:t>
      </w:r>
      <w:r>
        <w:rPr>
          <w:rFonts w:hint="eastAsia" w:ascii="仿宋" w:hAnsi="仿宋" w:eastAsia="仿宋" w:cs="仿宋"/>
          <w:color w:val="auto"/>
          <w:sz w:val="24"/>
          <w:szCs w:val="24"/>
          <w:highlight w:val="none"/>
          <w:u w:val="single"/>
          <w:lang w:eastAsia="zh-CN"/>
        </w:rPr>
        <w:t xml:space="preserve">公章</w:t>
      </w:r>
      <w:r>
        <w:rPr>
          <w:rFonts w:hint="eastAsia" w:ascii="仿宋" w:hAnsi="仿宋" w:eastAsia="仿宋" w:cs="仿宋"/>
          <w:color w:val="auto"/>
          <w:sz w:val="24"/>
          <w:szCs w:val="24"/>
          <w:highlight w:val="none"/>
          <w:u w:val="single"/>
        </w:rPr>
        <w:t xml:space="preserve">或电子签字）</w:t>
      </w:r>
      <w:r/>
    </w:p>
    <w:p>
      <w:pPr>
        <w:jc w:val="center"/>
        <w:spacing w:line="6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ind w:firstLine="565"/>
        <w:spacing w:line="6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spacing w:line="6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 xml:space="preserve">注:非残疾人福利性单位不需提供此函。</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359" w:firstLine="357"/>
        <w:spacing w:line="640" w:lineRule="exact"/>
        <w:rPr>
          <w:rFonts w:hint="eastAsia" w:ascii="仿宋" w:hAnsi="仿宋" w:eastAsia="仿宋" w:cs="仿宋"/>
          <w:b/>
          <w:color w:val="auto"/>
          <w:sz w:val="32"/>
          <w:highlight w:val="none"/>
        </w:rPr>
        <w:outlineLvl w:val="0"/>
      </w:pPr>
      <w:r>
        <w:rPr>
          <w:rFonts w:hint="eastAsia" w:ascii="仿宋" w:hAnsi="仿宋" w:eastAsia="仿宋" w:cs="仿宋"/>
          <w:b/>
          <w:color w:val="auto"/>
          <w:sz w:val="32"/>
          <w:highlight w:val="none"/>
        </w:rPr>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640" w:lineRule="exact"/>
        <w:widowControl/>
        <w:rPr>
          <w:rFonts w:hint="eastAsia" w:ascii="仿宋" w:hAnsi="仿宋" w:eastAsia="仿宋" w:cs="仿宋"/>
          <w:b/>
          <w:bCs/>
          <w:color w:val="auto"/>
          <w:sz w:val="32"/>
          <w:szCs w:val="32"/>
          <w:highlight w:val="none"/>
        </w:rPr>
      </w:pPr>
      <w:r/>
      <w:bookmarkStart w:id="33" w:name="_Toc29975"/>
      <w:r>
        <w:rPr>
          <w:rFonts w:hint="eastAsia" w:ascii="仿宋" w:hAnsi="仿宋" w:eastAsia="仿宋" w:cs="仿宋"/>
          <w:b/>
          <w:bCs/>
          <w:color w:val="auto"/>
          <w:sz w:val="32"/>
          <w:szCs w:val="32"/>
          <w:highlight w:val="none"/>
        </w:rPr>
        <w:t xml:space="preserve">示范格式</w:t>
      </w:r>
      <w:r>
        <w:rPr>
          <w:rFonts w:hint="eastAsia" w:ascii="仿宋" w:hAnsi="仿宋" w:eastAsia="仿宋" w:cs="仿宋"/>
          <w:b/>
          <w:bCs/>
          <w:color w:val="auto"/>
          <w:sz w:val="32"/>
          <w:szCs w:val="32"/>
          <w:highlight w:val="none"/>
          <w:lang w:eastAsia="zh-CN"/>
        </w:rPr>
        <w:t xml:space="preserve">六</w:t>
      </w:r>
      <w:r/>
    </w:p>
    <w:p>
      <w:pPr>
        <w:jc w:val="center"/>
        <w:spacing w:line="640" w:lineRule="exact"/>
        <w:widowControl/>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关于符合本国产品标准的声明函（采购包号：**）</w:t>
      </w:r>
      <w:r/>
    </w:p>
    <w:p>
      <w:pPr>
        <w:pStyle w:val="974"/>
        <w:ind w:firstLine="0"/>
        <w:keepLines w:val="0"/>
        <w:keepNext w:val="0"/>
        <w:pageBreakBefore w:val="0"/>
        <w:spacing w:line="600" w:lineRule="exact"/>
        <w:rPr>
          <w:rFonts w:hint="eastAsia" w:ascii="仿宋" w:hAnsi="仿宋" w:eastAsia="仿宋" w:cs="Times New Roman"/>
          <w:bCs/>
          <w:color w:val="000000"/>
          <w:sz w:val="24"/>
          <w:szCs w:val="24"/>
        </w:rPr>
        <w:outlineLvl w:val="9"/>
      </w:pPr>
      <w:r>
        <w:rPr>
          <w:rFonts w:hint="eastAsia" w:ascii="仿宋" w:hAnsi="仿宋" w:eastAsia="仿宋"/>
          <w:bCs/>
          <w:color w:val="000000"/>
          <w:sz w:val="24"/>
          <w:szCs w:val="24"/>
        </w:rPr>
        <w:t xml:space="preserve">致</w:t>
      </w:r>
      <w:r>
        <w:rPr>
          <w:rFonts w:hint="eastAsia" w:ascii="仿宋" w:hAnsi="仿宋" w:eastAsia="仿宋"/>
          <w:bCs/>
          <w:color w:val="000000"/>
          <w:sz w:val="24"/>
          <w:szCs w:val="24"/>
          <w:lang w:val="en-US" w:eastAsia="zh-CN"/>
        </w:rPr>
        <w:t xml:space="preserve"> </w:t>
      </w:r>
      <w:r>
        <w:rPr>
          <w:rFonts w:hint="eastAsia" w:ascii="仿宋" w:hAnsi="仿宋" w:eastAsia="仿宋"/>
          <w:bCs/>
          <w:color w:val="000000"/>
          <w:sz w:val="24"/>
          <w:szCs w:val="24"/>
          <w:u w:val="single"/>
          <w:lang w:val="en-US" w:eastAsia="zh-CN"/>
        </w:rPr>
        <w:t xml:space="preserve">             </w:t>
      </w:r>
      <w:r>
        <w:rPr>
          <w:rFonts w:hint="eastAsia" w:ascii="仿宋" w:hAnsi="仿宋" w:eastAsia="仿宋"/>
          <w:bCs/>
          <w:color w:val="000000"/>
          <w:sz w:val="24"/>
          <w:szCs w:val="24"/>
        </w:rPr>
        <w:t xml:space="preserve">:</w:t>
      </w:r>
      <w:r/>
    </w:p>
    <w:p>
      <w:pPr>
        <w:pStyle w:val="974"/>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4"/>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1.</w:t>
      </w:r>
      <w:r>
        <w:rPr>
          <w:rFonts w:hint="eastAsia" w:ascii="仿宋" w:hAnsi="仿宋" w:eastAsia="仿宋" w:cs="Times New Roman"/>
          <w:bCs/>
          <w:color w:val="000000"/>
          <w:sz w:val="24"/>
          <w:szCs w:val="24"/>
          <w:u w:val="single"/>
        </w:rPr>
        <w:t xml:space="preserve">（产品名称</w:t>
      </w:r>
      <w:r>
        <w:rPr>
          <w:rFonts w:hint="eastAsia" w:ascii="仿宋" w:hAnsi="仿宋" w:eastAsia="仿宋" w:cs="Times New Roman"/>
          <w:bCs/>
          <w:color w:val="000000"/>
          <w:sz w:val="24"/>
          <w:szCs w:val="24"/>
          <w:u w:val="single"/>
          <w:lang w:val="en-US" w:eastAsia="zh-CN"/>
        </w:rPr>
        <w:t xml:space="preserve">1</w:t>
      </w:r>
      <w:r>
        <w:rPr>
          <w:rFonts w:hint="eastAsia" w:ascii="仿宋" w:hAnsi="仿宋" w:eastAsia="仿宋" w:cs="Times New Roman"/>
          <w:bCs/>
          <w:color w:val="000000"/>
          <w:sz w:val="24"/>
          <w:szCs w:val="24"/>
          <w:u w:val="single"/>
        </w:rPr>
        <w:t xml:space="preserve">）</w:t>
      </w:r>
      <w:r>
        <w:rPr>
          <w:rFonts w:hint="eastAsia" w:ascii="仿宋" w:hAnsi="仿宋" w:eastAsia="仿宋" w:cs="Times New Roman"/>
          <w:bCs/>
          <w:color w:val="000000"/>
          <w:sz w:val="24"/>
          <w:szCs w:val="24"/>
          <w:u w:val="single"/>
          <w:vertAlign w:val="superscript"/>
        </w:rPr>
        <w:t xml:space="preserve">1</w:t>
      </w:r>
      <w:r>
        <w:rPr>
          <w:rFonts w:hint="eastAsia" w:ascii="仿宋" w:hAnsi="仿宋" w:eastAsia="仿宋" w:cs="Times New Roman"/>
          <w:bCs/>
          <w:color w:val="000000"/>
          <w:sz w:val="24"/>
          <w:szCs w:val="24"/>
        </w:rPr>
        <w:t xml:space="preserve">，生产厂为</w:t>
      </w:r>
      <w:r>
        <w:rPr>
          <w:rFonts w:hint="eastAsia" w:ascii="仿宋" w:hAnsi="仿宋" w:eastAsia="仿宋" w:cs="Times New Roman"/>
          <w:bCs/>
          <w:color w:val="000000"/>
          <w:sz w:val="24"/>
          <w:szCs w:val="24"/>
          <w:u w:val="single"/>
        </w:rPr>
        <w:t xml:space="preserve">（厂名）</w:t>
      </w:r>
      <w:r>
        <w:rPr>
          <w:rFonts w:hint="eastAsia" w:ascii="仿宋" w:hAnsi="仿宋" w:eastAsia="仿宋" w:cs="Times New Roman"/>
          <w:bCs/>
          <w:color w:val="000000"/>
          <w:sz w:val="24"/>
          <w:szCs w:val="24"/>
          <w:vertAlign w:val="superscript"/>
        </w:rPr>
        <w:t xml:space="preserve">2</w:t>
      </w:r>
      <w:r>
        <w:rPr>
          <w:rFonts w:hint="eastAsia" w:ascii="仿宋" w:hAnsi="仿宋" w:eastAsia="仿宋" w:cs="Times New Roman"/>
          <w:bCs/>
          <w:color w:val="000000"/>
          <w:sz w:val="24"/>
          <w:szCs w:val="24"/>
        </w:rPr>
        <w:t xml:space="preserve">，厂址为</w:t>
      </w:r>
      <w:r>
        <w:rPr>
          <w:rFonts w:hint="eastAsia" w:ascii="仿宋" w:hAnsi="仿宋" w:eastAsia="仿宋" w:cs="Times New Roman"/>
          <w:bCs/>
          <w:color w:val="000000"/>
          <w:sz w:val="24"/>
          <w:szCs w:val="24"/>
          <w:u w:val="single"/>
        </w:rPr>
        <w:t xml:space="preserve">（生产厂址）</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 的中国境内生产的组件成本占比≥</w:t>
      </w:r>
      <w:r>
        <w:rPr>
          <w:rFonts w:hint="eastAsia" w:ascii="仿宋" w:hAnsi="仿宋" w:eastAsia="仿宋" w:cs="Times New Roman"/>
          <w:bCs/>
          <w:color w:val="000000"/>
          <w:sz w:val="24"/>
          <w:szCs w:val="24"/>
          <w:u w:val="single"/>
        </w:rPr>
        <w:t xml:space="preserve">（规定比例）</w:t>
      </w:r>
      <w:r>
        <w:rPr>
          <w:rFonts w:hint="eastAsia" w:ascii="仿宋" w:hAnsi="仿宋" w:eastAsia="仿宋" w:cs="Times New Roman"/>
          <w:bCs/>
          <w:color w:val="000000"/>
          <w:sz w:val="24"/>
          <w:szCs w:val="24"/>
          <w:vertAlign w:val="superscript"/>
        </w:rPr>
        <w:t xml:space="preserve">3</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（关键组件）</w:t>
      </w:r>
      <w:r>
        <w:rPr>
          <w:rFonts w:hint="eastAsia" w:ascii="仿宋" w:hAnsi="仿宋" w:eastAsia="仿宋" w:cs="Times New Roman"/>
          <w:bCs/>
          <w:color w:val="000000"/>
          <w:sz w:val="24"/>
          <w:szCs w:val="24"/>
          <w:vertAlign w:val="superscript"/>
        </w:rPr>
        <w:t xml:space="preserve">4</w:t>
      </w:r>
      <w:r>
        <w:rPr>
          <w:rFonts w:hint="eastAsia" w:ascii="仿宋" w:hAnsi="仿宋" w:eastAsia="仿宋" w:cs="Times New Roman"/>
          <w:bCs/>
          <w:color w:val="000000"/>
          <w:sz w:val="24"/>
          <w:szCs w:val="24"/>
        </w:rPr>
        <w:t xml:space="preserve">在中国境内生产</w:t>
      </w:r>
      <w:r>
        <w:rPr>
          <w:rFonts w:hint="eastAsia" w:ascii="仿宋" w:hAnsi="仿宋" w:eastAsia="仿宋" w:cs="Times New Roman"/>
          <w:bCs/>
          <w:color w:val="000000"/>
          <w:sz w:val="24"/>
          <w:szCs w:val="24"/>
          <w:lang w:eastAsia="zh-CN"/>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（关键工序）</w:t>
      </w:r>
      <w:r>
        <w:rPr>
          <w:rFonts w:hint="eastAsia" w:ascii="仿宋" w:hAnsi="仿宋" w:eastAsia="仿宋" w:cs="Times New Roman"/>
          <w:bCs/>
          <w:color w:val="000000"/>
          <w:sz w:val="24"/>
          <w:szCs w:val="24"/>
          <w:vertAlign w:val="superscript"/>
        </w:rPr>
        <w:t xml:space="preserve">5</w:t>
      </w:r>
      <w:r>
        <w:rPr>
          <w:rFonts w:hint="eastAsia" w:ascii="仿宋" w:hAnsi="仿宋" w:eastAsia="仿宋" w:cs="Times New Roman"/>
          <w:bCs/>
          <w:color w:val="000000"/>
          <w:sz w:val="24"/>
          <w:szCs w:val="24"/>
        </w:rPr>
        <w:t xml:space="preserve">在中国境内完成。</w:t>
      </w:r>
      <w:r/>
    </w:p>
    <w:p>
      <w:pPr>
        <w:pStyle w:val="974"/>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2.</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，生产厂为</w:t>
      </w:r>
      <w:r>
        <w:rPr>
          <w:rFonts w:hint="eastAsia" w:ascii="仿宋" w:hAnsi="仿宋" w:eastAsia="仿宋" w:cs="Times New Roman"/>
          <w:bCs/>
          <w:color w:val="000000"/>
          <w:sz w:val="24"/>
          <w:szCs w:val="24"/>
          <w:u w:val="single"/>
        </w:rPr>
        <w:t xml:space="preserve">（厂名）</w:t>
      </w:r>
      <w:r>
        <w:rPr>
          <w:rFonts w:hint="eastAsia" w:ascii="仿宋" w:hAnsi="仿宋" w:eastAsia="仿宋" w:cs="Times New Roman"/>
          <w:bCs/>
          <w:color w:val="000000"/>
          <w:sz w:val="24"/>
          <w:szCs w:val="24"/>
        </w:rPr>
        <w:t xml:space="preserve">，厂址为</w:t>
      </w:r>
      <w:r>
        <w:rPr>
          <w:rFonts w:hint="eastAsia" w:ascii="仿宋" w:hAnsi="仿宋" w:eastAsia="仿宋" w:cs="Times New Roman"/>
          <w:bCs/>
          <w:color w:val="000000"/>
          <w:sz w:val="24"/>
          <w:szCs w:val="24"/>
          <w:u w:val="single"/>
        </w:rPr>
        <w:t xml:space="preserve">（生产厂址）</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的中国境内生产的组件成本占比≥</w:t>
      </w:r>
      <w:r>
        <w:rPr>
          <w:rFonts w:hint="eastAsia" w:ascii="仿宋" w:hAnsi="仿宋" w:eastAsia="仿宋" w:cs="Times New Roman"/>
          <w:bCs/>
          <w:color w:val="000000"/>
          <w:sz w:val="24"/>
          <w:szCs w:val="24"/>
          <w:u w:val="single"/>
        </w:rPr>
        <w:t xml:space="preserve">（规定比例）</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（关键组件）</w:t>
      </w:r>
      <w:r>
        <w:rPr>
          <w:rFonts w:hint="eastAsia" w:ascii="仿宋" w:hAnsi="仿宋" w:eastAsia="仿宋" w:cs="Times New Roman"/>
          <w:bCs/>
          <w:color w:val="000000"/>
          <w:sz w:val="24"/>
          <w:szCs w:val="24"/>
        </w:rPr>
        <w:t xml:space="preserve">在中国境内生产。</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（关键工序）</w:t>
      </w:r>
      <w:r>
        <w:rPr>
          <w:rFonts w:hint="eastAsia" w:ascii="仿宋" w:hAnsi="仿宋" w:eastAsia="仿宋" w:cs="Times New Roman"/>
          <w:bCs/>
          <w:color w:val="000000"/>
          <w:sz w:val="24"/>
          <w:szCs w:val="24"/>
        </w:rPr>
        <w:t xml:space="preserve">在中国境内完成。</w:t>
      </w:r>
      <w:r/>
    </w:p>
    <w:p>
      <w:pPr>
        <w:pStyle w:val="974"/>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w:t>
      </w:r>
      <w:r/>
    </w:p>
    <w:p>
      <w:pPr>
        <w:pStyle w:val="974"/>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本公司（单位）对上述声明内容的真实性负责。如有虚假，愿承担相应法律责任。</w:t>
      </w:r>
      <w:r/>
    </w:p>
    <w:p>
      <w:pPr>
        <w:pStyle w:val="974"/>
        <w:ind w:firstLine="4933"/>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公司（单位）名称（盖章）：　</w:t>
      </w:r>
      <w:r/>
    </w:p>
    <w:p>
      <w:pPr>
        <w:pStyle w:val="974"/>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                                </w:t>
      </w:r>
      <w:r>
        <w:rPr>
          <w:rFonts w:hint="eastAsia" w:ascii="仿宋" w:hAnsi="仿宋" w:eastAsia="仿宋" w:cs="Times New Roman"/>
          <w:bCs/>
          <w:color w:val="000000"/>
          <w:sz w:val="24"/>
          <w:szCs w:val="24"/>
          <w:lang w:val="en-US" w:eastAsia="zh-CN"/>
        </w:rPr>
        <w:t xml:space="preserve">    </w:t>
      </w:r>
      <w:r>
        <w:rPr>
          <w:rFonts w:hint="eastAsia" w:ascii="仿宋" w:hAnsi="仿宋" w:eastAsia="仿宋" w:cs="Times New Roman"/>
          <w:bCs/>
          <w:color w:val="000000"/>
          <w:sz w:val="24"/>
          <w:szCs w:val="24"/>
        </w:rPr>
        <w:t xml:space="preserve">日期：　   年　  月　  日         </w:t>
      </w:r>
      <w:r/>
    </w:p>
    <w:p>
      <w:pPr>
        <w:pStyle w:val="974"/>
        <w:ind w:firstLine="560"/>
        <w:keepLines w:val="0"/>
        <w:keepNext w:val="0"/>
        <w:pageBreakBefore w:val="0"/>
        <w:spacing w:line="240" w:lineRule="auto"/>
        <w:rPr>
          <w:rFonts w:hint="eastAsia" w:ascii="仿宋" w:hAnsi="仿宋" w:eastAsia="仿宋" w:cs="Times New Roman"/>
          <w:bCs/>
          <w:color w:val="000000"/>
          <w:sz w:val="24"/>
          <w:szCs w:val="24"/>
          <w:lang w:eastAsia="zh-CN"/>
        </w:rPr>
        <w:outlineLvl w:val="9"/>
      </w:pPr>
      <w:r>
        <w:rPr>
          <w:rFonts w:hint="eastAsia" w:ascii="仿宋" w:hAnsi="仿宋" w:eastAsia="仿宋" w:cs="Times New Roman"/>
          <w:bCs/>
          <w:color w:val="000000"/>
          <w:sz w:val="24"/>
          <w:szCs w:val="24"/>
          <w:lang w:eastAsia="zh-CN"/>
        </w:rPr>
      </w:r>
      <w:r/>
    </w:p>
    <w:p>
      <w:pPr>
        <w:pStyle w:val="974"/>
        <w:ind w:firstLine="560"/>
        <w:keepLines w:val="0"/>
        <w:keepNext w:val="0"/>
        <w:pageBreakBefore w:val="0"/>
        <w:spacing w:line="240" w:lineRule="auto"/>
        <w:rPr>
          <w:rFonts w:hint="eastAsia" w:ascii="仿宋" w:hAnsi="仿宋" w:eastAsia="仿宋" w:cs="Times New Roman"/>
          <w:bCs/>
          <w:color w:val="000000"/>
          <w:sz w:val="24"/>
          <w:szCs w:val="24"/>
          <w:lang w:eastAsia="zh-CN"/>
        </w:rPr>
        <w:outlineLvl w:val="9"/>
      </w:pPr>
      <w:r>
        <w:rPr>
          <w:rFonts w:hint="eastAsia" w:ascii="仿宋" w:hAnsi="仿宋" w:eastAsia="仿宋" w:cs="Times New Roman"/>
          <w:bCs/>
          <w:color w:val="000000"/>
          <w:sz w:val="24"/>
          <w:szCs w:val="24"/>
          <w:lang w:eastAsia="zh-CN"/>
        </w:rPr>
      </w:r>
      <w:r/>
    </w:p>
    <w:p>
      <w:pPr>
        <w:pStyle w:val="974"/>
        <w:ind w:firstLine="560"/>
        <w:keepLines w:val="0"/>
        <w:keepNext w:val="0"/>
        <w:pageBreakBefore w:val="0"/>
        <w:spacing w:line="240" w:lineRule="auto"/>
        <w:rPr>
          <w:rFonts w:hint="eastAsia" w:ascii="仿宋" w:hAnsi="仿宋" w:eastAsia="仿宋" w:cs="Times New Roman"/>
          <w:bCs/>
          <w:color w:val="000000"/>
          <w:sz w:val="24"/>
          <w:szCs w:val="24"/>
          <w:lang w:eastAsia="zh-CN"/>
        </w:rPr>
        <w:outlineLvl w:val="9"/>
      </w:pPr>
      <w:r>
        <w:rPr>
          <w:rFonts w:hint="eastAsia" w:ascii="仿宋" w:hAnsi="仿宋" w:eastAsia="仿宋" w:cs="Times New Roman"/>
          <w:bCs/>
          <w:color w:val="000000"/>
          <w:sz w:val="24"/>
          <w:szCs w:val="24"/>
          <w:lang w:eastAsia="zh-CN"/>
        </w:rPr>
      </w:r>
      <w:r/>
    </w:p>
    <w:p>
      <w:pPr>
        <w:pStyle w:val="974"/>
        <w:ind w:firstLine="560"/>
        <w:keepLines w:val="0"/>
        <w:keepNext w:val="0"/>
        <w:pageBreakBefore w:val="0"/>
        <w:spacing w:line="240" w:lineRule="auto"/>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lang w:eastAsia="zh-CN"/>
        </w:rPr>
        <w:t xml:space="preserve">注：</w:t>
      </w:r>
      <w:r>
        <w:rPr>
          <w:rFonts w:hint="eastAsia" w:ascii="仿宋" w:hAnsi="仿宋" w:eastAsia="仿宋" w:cs="Times New Roman"/>
          <w:bCs/>
          <w:color w:val="000000"/>
          <w:sz w:val="24"/>
          <w:szCs w:val="24"/>
        </w:rPr>
        <w:t xml:space="preserve">1.产品如有型号，请在“产品名称”栏一并填写。</w:t>
      </w:r>
      <w:r/>
    </w:p>
    <w:p>
      <w:pPr>
        <w:pStyle w:val="974"/>
        <w:ind w:firstLine="560"/>
        <w:keepLines w:val="0"/>
        <w:keepNext w:val="0"/>
        <w:pageBreakBefore w:val="0"/>
        <w:spacing w:line="240" w:lineRule="auto"/>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2.生产厂名与厂址应与生产厂营业执照载明的相关信息保持一致。</w:t>
      </w:r>
      <w:r/>
    </w:p>
    <w:p>
      <w:pPr>
        <w:pStyle w:val="974"/>
        <w:ind w:firstLine="560"/>
        <w:keepLines w:val="0"/>
        <w:keepNext w:val="0"/>
        <w:pageBreakBefore w:val="0"/>
        <w:spacing w:line="240" w:lineRule="auto"/>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3.该产品的中国境内生产的组件成本占比相关要求实施前，“规定比例”栏可不填，下同。</w:t>
      </w:r>
      <w:r/>
    </w:p>
    <w:p>
      <w:pPr>
        <w:pStyle w:val="974"/>
        <w:ind w:firstLine="560"/>
        <w:keepLines w:val="0"/>
        <w:keepNext w:val="0"/>
        <w:pageBreakBefore w:val="0"/>
        <w:spacing w:line="240" w:lineRule="auto"/>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4.该产品的关键组件要求实施前，“关键组件”栏可不填，下同。</w:t>
      </w:r>
      <w:r/>
    </w:p>
    <w:p>
      <w:pPr>
        <w:ind w:left="-359" w:firstLine="888"/>
        <w:spacing w:line="240" w:lineRule="auto"/>
        <w:rPr>
          <w:rFonts w:hint="eastAsia" w:ascii="仿宋" w:hAnsi="仿宋" w:eastAsia="仿宋" w:cs="仿宋"/>
          <w:b/>
          <w:color w:val="auto"/>
          <w:sz w:val="32"/>
          <w:highlight w:val="none"/>
        </w:rPr>
        <w:outlineLvl w:val="0"/>
      </w:pPr>
      <w:r>
        <w:rPr>
          <w:rFonts w:hint="eastAsia" w:ascii="仿宋" w:hAnsi="仿宋" w:eastAsia="仿宋" w:cs="Times New Roman"/>
          <w:bCs/>
          <w:color w:val="000000"/>
          <w:sz w:val="24"/>
          <w:szCs w:val="24"/>
        </w:rPr>
        <w:t xml:space="preserve">5.该产品的关键工序要求实施前，“关键工序”栏可不填，下同。</w:t>
      </w:r>
      <w:r/>
    </w:p>
    <w:p>
      <w:pPr>
        <w:ind w:left="-359" w:firstLine="357"/>
        <w:spacing w:line="640" w:lineRule="exact"/>
        <w:rPr>
          <w:rFonts w:hint="eastAsia" w:ascii="仿宋" w:hAnsi="仿宋" w:eastAsia="仿宋" w:cs="仿宋"/>
          <w:b/>
          <w:color w:val="auto"/>
          <w:sz w:val="32"/>
          <w:highlight w:val="none"/>
        </w:rPr>
        <w:outlineLvl w:val="0"/>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28"/>
          <w:szCs w:val="28"/>
          <w:highlight w:val="none"/>
          <w:lang w:eastAsia="zh-CN"/>
        </w:rPr>
        <w:outlineLvl w:val="0"/>
      </w:pPr>
      <w:r>
        <w:rPr>
          <w:rFonts w:hint="eastAsia" w:ascii="仿宋" w:hAnsi="仿宋" w:eastAsia="仿宋" w:cs="仿宋"/>
          <w:b/>
          <w:color w:val="auto"/>
          <w:sz w:val="32"/>
          <w:highlight w:val="none"/>
        </w:rPr>
        <w:t xml:space="preserve">示范格式</w:t>
      </w:r>
      <w:bookmarkEnd w:id="33"/>
      <w:r>
        <w:rPr>
          <w:rFonts w:hint="eastAsia" w:ascii="仿宋" w:hAnsi="仿宋" w:eastAsia="仿宋" w:cs="仿宋"/>
          <w:b/>
          <w:color w:val="auto"/>
          <w:sz w:val="32"/>
          <w:highlight w:val="none"/>
          <w:lang w:eastAsia="zh-CN"/>
        </w:rPr>
        <w:t xml:space="preserve">七</w:t>
      </w:r>
      <w:r/>
    </w:p>
    <w:p>
      <w:pPr>
        <w:pStyle w:val="814"/>
        <w:numPr>
          <w:ilvl w:val="0"/>
          <w:numId w:val="0"/>
        </w:numPr>
        <w:ind w:left="1" w:hanging="16"/>
        <w:jc w:val="center"/>
        <w:tabs>
          <w:tab w:val="clear" w:pos="1110" w:leader="none"/>
        </w:tabs>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承诺书</w:t>
      </w:r>
      <w:r/>
    </w:p>
    <w:p>
      <w:pPr>
        <w:pStyle w:val="814"/>
        <w:numPr>
          <w:ilvl w:val="0"/>
          <w:numId w:val="0"/>
        </w:numPr>
        <w:ind w:left="91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我公司参加贵单位组织实施的（项目</w:t>
      </w:r>
      <w:r>
        <w:rPr>
          <w:rFonts w:hint="eastAsia" w:ascii="仿宋" w:hAnsi="仿宋" w:eastAsia="仿宋" w:cs="仿宋"/>
          <w:color w:val="auto"/>
          <w:sz w:val="24"/>
          <w:szCs w:val="24"/>
          <w:highlight w:val="none"/>
          <w:lang w:eastAsia="zh-CN"/>
        </w:rPr>
        <w:t xml:space="preserve">名称及编号</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）政府采购活动。针对《中华人民共和国政府采购法》第二十二条规定做出如下承诺：</w:t>
      </w:r>
      <w:r/>
    </w:p>
    <w:p>
      <w:pPr>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1、我单位具有独立承担民事责任的能力；</w:t>
      </w:r>
      <w:r/>
    </w:p>
    <w:p>
      <w:pPr>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2、我单位具有良好的商业信誉和健全的财务会计制度；</w:t>
      </w:r>
      <w:r/>
    </w:p>
    <w:p>
      <w:pPr>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3、我单位具有履行合同所必需的设备和专业技术能力；</w:t>
      </w:r>
      <w:r/>
    </w:p>
    <w:p>
      <w:pPr>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4、我单位有依法缴纳税收和社会保障资金的良好记录；</w:t>
      </w:r>
      <w:r/>
    </w:p>
    <w:p>
      <w:pPr>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5、参加本次政府采购活动前三年内，我公司在经营活动中没有因违法经营受到刑事处罚或者责令停产停业、吊销许可证或者执照、较大数额罚款等行政处罚。 </w:t>
      </w:r>
      <w:r/>
    </w:p>
    <w:p>
      <w:pPr>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6、我单位满足法律、行政法规规定的其他条件。</w:t>
      </w:r>
      <w:r/>
    </w:p>
    <w:p>
      <w:pPr>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right"/>
        <w:spacing w:line="6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 承诺人</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u w:val="single"/>
          <w:lang w:val="zh-CN"/>
        </w:rPr>
        <w:t xml:space="preserve">     （电子公章）    </w:t>
      </w:r>
      <w:r/>
    </w:p>
    <w:p>
      <w:pPr>
        <w:spacing w:line="52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spacing w:line="52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br w:type="page" w:clear="all"/>
      </w:r>
      <w:r/>
    </w:p>
    <w:p>
      <w:pPr>
        <w:ind w:left="0" w:right="0" w:firstLine="0"/>
        <w:jc w:val="both"/>
        <w:spacing w:before="0" w:after="0"/>
        <w:rPr>
          <w:rFonts w:hint="eastAsia" w:ascii="仿宋" w:hAnsi="仿宋" w:eastAsia="仿宋" w:cs="仿宋"/>
          <w:b/>
          <w:color w:val="auto"/>
          <w:sz w:val="32"/>
        </w:rPr>
        <w:pBdr>
          <w:top w:val="none" w:color="000000" w:sz="0" w:space="0"/>
          <w:left w:val="none" w:color="000000" w:sz="0" w:space="0"/>
          <w:bottom w:val="none" w:color="000000" w:sz="0" w:space="0"/>
          <w:right w:val="none" w:color="000000" w:sz="0" w:space="0"/>
        </w:pBdr>
      </w:pPr>
      <w:r/>
      <w:bookmarkStart w:id="34" w:name="_Toc23345"/>
      <w:r/>
      <w:bookmarkStart w:id="35" w:name="_Toc18120"/>
      <w:r>
        <w:rPr>
          <w:rFonts w:hint="eastAsia" w:ascii="仿宋" w:hAnsi="仿宋" w:eastAsia="仿宋" w:cs="仿宋"/>
          <w:b/>
          <w:color w:val="auto"/>
          <w:sz w:val="32"/>
        </w:rPr>
        <w:t xml:space="preserve">示范格式</w:t>
      </w:r>
      <w:bookmarkEnd w:id="34"/>
      <w:r/>
      <w:bookmarkEnd w:id="35"/>
      <w:r>
        <w:rPr>
          <w:rFonts w:hint="eastAsia" w:ascii="仿宋" w:hAnsi="仿宋" w:eastAsia="仿宋" w:cs="仿宋"/>
          <w:b/>
          <w:color w:val="auto"/>
          <w:sz w:val="32"/>
          <w:lang w:eastAsia="zh-CN"/>
        </w:rPr>
        <w:t xml:space="preserve">八</w:t>
      </w:r>
      <w:r/>
    </w:p>
    <w:p>
      <w:pPr>
        <w:ind w:left="0" w:right="0" w:firstLine="0"/>
        <w:jc w:val="center"/>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符合性审查承诺函</w:t>
      </w:r>
      <w:r/>
    </w:p>
    <w:p>
      <w:pPr>
        <w:ind w:right="0"/>
        <w:jc w:val="both"/>
        <w:keepLines w:val="0"/>
        <w:keepNext w:val="0"/>
        <w:pageBreakBefore w:val="0"/>
        <w:spacing w:before="0" w:after="0" w:line="400" w:lineRule="exact"/>
        <w:widowControl w:val="off"/>
        <w:rPr>
          <w:rFonts w:hint="eastAsia" w:ascii="仿宋" w:hAnsi="仿宋" w:eastAsia="仿宋" w:cs="仿宋"/>
          <w:color w:val="auto"/>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lang w:eastAsia="zh-CN"/>
        </w:rPr>
        <w:t xml:space="preserve">金湖县教育体育局：</w:t>
      </w:r>
      <w:r/>
    </w:p>
    <w:p>
      <w:pPr>
        <w:ind w:left="0" w:right="0" w:firstLine="480"/>
        <w:jc w:val="both"/>
        <w:keepLines w:val="0"/>
        <w:keepNext w:val="0"/>
        <w:pageBreakBefore w:val="0"/>
        <w:spacing w:before="0" w:after="0" w:line="400" w:lineRule="exact"/>
        <w:widowControl w:val="o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我公司参加贵单位组织实施的</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szCs w:val="24"/>
          <w:highlight w:val="none"/>
          <w:u w:val="single"/>
          <w:shd w:val="clear" w:color="auto" w:fill="ffffff"/>
          <w:lang w:val="en-US" w:eastAsia="zh-CN"/>
        </w:rPr>
        <w:t xml:space="preserve">          </w:t>
      </w:r>
      <w:r>
        <w:rPr>
          <w:rFonts w:hint="eastAsia" w:ascii="仿宋" w:hAnsi="仿宋" w:eastAsia="仿宋" w:cs="仿宋"/>
          <w:color w:val="auto"/>
          <w:sz w:val="24"/>
        </w:rPr>
        <w:t xml:space="preserve">政府采购活动。针对以下内容，我公司如有下列情况之一的，在符合性审查时按照无效响应文件处理：</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（1）</w:t>
      </w:r>
      <w:r>
        <w:rPr>
          <w:rFonts w:hint="eastAsia" w:ascii="仿宋" w:hAnsi="仿宋" w:eastAsia="仿宋" w:cs="仿宋"/>
          <w:bCs/>
          <w:color w:val="auto"/>
          <w:sz w:val="24"/>
          <w:highlight w:val="none"/>
        </w:rPr>
        <w:t xml:space="preserve">投标人</w:t>
      </w:r>
      <w:r>
        <w:rPr>
          <w:rFonts w:hint="eastAsia" w:ascii="仿宋" w:hAnsi="仿宋" w:eastAsia="仿宋" w:cs="仿宋"/>
          <w:bCs/>
          <w:color w:val="auto"/>
          <w:sz w:val="24"/>
          <w:highlight w:val="none"/>
          <w:lang w:val="zh-CN"/>
        </w:rPr>
        <w:t xml:space="preserve">未按照</w:t>
      </w:r>
      <w:r>
        <w:rPr>
          <w:rFonts w:hint="eastAsia" w:ascii="仿宋" w:hAnsi="仿宋" w:eastAsia="仿宋" w:cs="仿宋"/>
          <w:bCs/>
          <w:color w:val="auto"/>
          <w:sz w:val="24"/>
          <w:highlight w:val="none"/>
        </w:rPr>
        <w:t xml:space="preserve">招标</w:t>
      </w:r>
      <w:r>
        <w:rPr>
          <w:rFonts w:hint="eastAsia" w:ascii="仿宋" w:hAnsi="仿宋" w:eastAsia="仿宋" w:cs="仿宋"/>
          <w:bCs/>
          <w:color w:val="auto"/>
          <w:sz w:val="24"/>
          <w:highlight w:val="none"/>
          <w:lang w:val="zh-CN"/>
        </w:rPr>
        <w:t xml:space="preserve">文件要求上传电子响应文件的。</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（2）</w:t>
      </w:r>
      <w:r>
        <w:rPr>
          <w:rFonts w:hint="eastAsia" w:ascii="仿宋" w:hAnsi="仿宋" w:eastAsia="仿宋" w:cs="仿宋"/>
          <w:bCs/>
          <w:color w:val="auto"/>
          <w:sz w:val="24"/>
          <w:szCs w:val="21"/>
          <w:highlight w:val="none"/>
        </w:rPr>
        <w:t xml:space="preserve">投标人在</w:t>
      </w:r>
      <w:r>
        <w:rPr>
          <w:rFonts w:hint="eastAsia" w:ascii="仿宋" w:hAnsi="仿宋" w:eastAsia="仿宋" w:cs="仿宋"/>
          <w:color w:val="auto"/>
          <w:sz w:val="24"/>
          <w:highlight w:val="none"/>
        </w:rPr>
        <w:t xml:space="preserve">苏采云系统</w:t>
      </w:r>
      <w:r>
        <w:rPr>
          <w:rFonts w:hint="eastAsia" w:ascii="仿宋" w:hAnsi="仿宋" w:eastAsia="仿宋" w:cs="仿宋"/>
          <w:bCs/>
          <w:color w:val="auto"/>
          <w:sz w:val="24"/>
          <w:szCs w:val="21"/>
          <w:highlight w:val="none"/>
        </w:rPr>
        <w:t xml:space="preserve">规定的时间内未成功解密电子投标文件的</w:t>
      </w:r>
      <w:r>
        <w:rPr>
          <w:rFonts w:hint="eastAsia" w:ascii="仿宋" w:hAnsi="仿宋" w:eastAsia="仿宋" w:cs="仿宋"/>
          <w:bCs/>
          <w:color w:val="auto"/>
          <w:sz w:val="24"/>
          <w:highlight w:val="none"/>
          <w:lang w:val="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（3）</w:t>
      </w:r>
      <w:r>
        <w:rPr>
          <w:rFonts w:hint="eastAsia" w:ascii="仿宋" w:hAnsi="仿宋" w:eastAsia="仿宋" w:cs="仿宋"/>
          <w:bCs/>
          <w:color w:val="auto"/>
          <w:sz w:val="24"/>
          <w:szCs w:val="21"/>
          <w:highlight w:val="none"/>
        </w:rPr>
        <w:t xml:space="preserve">同一投标人提交两个（含两个）以上不同的投标报价的</w:t>
      </w:r>
      <w:r>
        <w:rPr>
          <w:rFonts w:hint="eastAsia" w:ascii="仿宋" w:hAnsi="仿宋" w:eastAsia="仿宋" w:cs="仿宋"/>
          <w:bCs/>
          <w:color w:val="auto"/>
          <w:sz w:val="24"/>
          <w:highlight w:val="none"/>
          <w:lang w:val="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（4）</w:t>
      </w:r>
      <w:r>
        <w:rPr>
          <w:rFonts w:hint="eastAsia" w:ascii="仿宋" w:hAnsi="仿宋" w:eastAsia="仿宋" w:cs="仿宋"/>
          <w:bCs/>
          <w:color w:val="auto"/>
          <w:sz w:val="24"/>
          <w:highlight w:val="none"/>
        </w:rPr>
        <w:t xml:space="preserve">投标人</w:t>
      </w:r>
      <w:r>
        <w:rPr>
          <w:rFonts w:hint="eastAsia" w:ascii="仿宋" w:hAnsi="仿宋" w:eastAsia="仿宋" w:cs="仿宋"/>
          <w:bCs/>
          <w:color w:val="auto"/>
          <w:sz w:val="24"/>
          <w:highlight w:val="none"/>
          <w:lang w:val="zh-CN"/>
        </w:rPr>
        <w:t xml:space="preserve">不具备采购文件中规定资格要求的。</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（5）</w:t>
      </w:r>
      <w:r>
        <w:rPr>
          <w:rFonts w:hint="eastAsia" w:ascii="仿宋" w:hAnsi="仿宋" w:eastAsia="仿宋" w:cs="仿宋"/>
          <w:bCs/>
          <w:color w:val="auto"/>
          <w:sz w:val="24"/>
          <w:highlight w:val="none"/>
        </w:rPr>
        <w:t xml:space="preserve">投标人</w:t>
      </w:r>
      <w:r>
        <w:rPr>
          <w:rFonts w:hint="eastAsia" w:ascii="仿宋" w:hAnsi="仿宋" w:eastAsia="仿宋" w:cs="仿宋"/>
          <w:bCs/>
          <w:color w:val="auto"/>
          <w:sz w:val="24"/>
          <w:highlight w:val="none"/>
          <w:lang w:val="zh-CN"/>
        </w:rPr>
        <w:t xml:space="preserve">的报价超过了采购预算或最高限价的。</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（6）未通过符合性审查的。</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（7）不符合</w:t>
      </w:r>
      <w:r>
        <w:rPr>
          <w:rFonts w:hint="eastAsia" w:ascii="仿宋" w:hAnsi="仿宋" w:eastAsia="仿宋" w:cs="仿宋"/>
          <w:bCs/>
          <w:color w:val="auto"/>
          <w:sz w:val="24"/>
          <w:highlight w:val="none"/>
        </w:rPr>
        <w:t xml:space="preserve">招标</w:t>
      </w:r>
      <w:r>
        <w:rPr>
          <w:rFonts w:hint="eastAsia" w:ascii="仿宋" w:hAnsi="仿宋" w:eastAsia="仿宋" w:cs="仿宋"/>
          <w:bCs/>
          <w:color w:val="auto"/>
          <w:sz w:val="24"/>
          <w:highlight w:val="none"/>
          <w:lang w:val="zh-CN"/>
        </w:rPr>
        <w:t xml:space="preserve">文件中规定的其他实质性要求和条件的</w:t>
      </w:r>
      <w:r>
        <w:rPr>
          <w:rFonts w:hint="eastAsia" w:ascii="仿宋" w:hAnsi="仿宋" w:eastAsia="仿宋" w:cs="仿宋"/>
          <w:bCs/>
          <w:color w:val="auto"/>
          <w:sz w:val="24"/>
          <w:szCs w:val="21"/>
          <w:highlight w:val="none"/>
        </w:rPr>
        <w:t xml:space="preserve">（</w:t>
      </w:r>
      <w:r>
        <w:rPr>
          <w:rFonts w:hint="eastAsia" w:ascii="仿宋" w:hAnsi="仿宋" w:eastAsia="仿宋" w:cs="仿宋"/>
          <w:bCs/>
          <w:color w:val="auto"/>
          <w:sz w:val="24"/>
          <w:szCs w:val="21"/>
          <w:highlight w:val="none"/>
          <w:lang w:val="zh-CN"/>
        </w:rPr>
        <w:t xml:space="preserve">实质性要求</w:t>
      </w:r>
      <w:r>
        <w:rPr>
          <w:rFonts w:hint="eastAsia" w:ascii="仿宋" w:hAnsi="仿宋" w:eastAsia="仿宋" w:cs="仿宋"/>
          <w:bCs/>
          <w:color w:val="auto"/>
          <w:sz w:val="24"/>
          <w:szCs w:val="21"/>
          <w:highlight w:val="none"/>
        </w:rPr>
        <w:t xml:space="preserve">和条件</w:t>
      </w:r>
      <w:r>
        <w:rPr>
          <w:rFonts w:hint="eastAsia" w:ascii="仿宋" w:hAnsi="仿宋" w:eastAsia="仿宋" w:cs="仿宋"/>
          <w:bCs/>
          <w:color w:val="auto"/>
          <w:sz w:val="24"/>
          <w:szCs w:val="21"/>
          <w:highlight w:val="none"/>
          <w:lang w:val="zh-CN"/>
        </w:rPr>
        <w:t xml:space="preserve">是指本</w:t>
      </w:r>
      <w:r>
        <w:rPr>
          <w:rFonts w:hint="eastAsia" w:ascii="仿宋" w:hAnsi="仿宋" w:eastAsia="仿宋" w:cs="仿宋"/>
          <w:bCs/>
          <w:color w:val="auto"/>
          <w:sz w:val="24"/>
          <w:szCs w:val="21"/>
          <w:highlight w:val="none"/>
        </w:rPr>
        <w:t xml:space="preserve">招标</w:t>
      </w:r>
      <w:r>
        <w:rPr>
          <w:rFonts w:hint="eastAsia" w:ascii="仿宋" w:hAnsi="仿宋" w:eastAsia="仿宋" w:cs="仿宋"/>
          <w:bCs/>
          <w:color w:val="auto"/>
          <w:sz w:val="24"/>
          <w:szCs w:val="21"/>
          <w:highlight w:val="none"/>
          <w:lang w:val="zh-CN"/>
        </w:rPr>
        <w:t xml:space="preserve">文件中用带星号（“★”）的商务和技术要求</w:t>
      </w:r>
      <w:r>
        <w:rPr>
          <w:rFonts w:hint="eastAsia" w:ascii="仿宋" w:hAnsi="仿宋" w:eastAsia="仿宋" w:cs="仿宋"/>
          <w:bCs/>
          <w:color w:val="auto"/>
          <w:sz w:val="24"/>
          <w:szCs w:val="21"/>
          <w:highlight w:val="none"/>
        </w:rPr>
        <w:t xml:space="preserve">）</w:t>
      </w:r>
      <w:r>
        <w:rPr>
          <w:rFonts w:hint="eastAsia" w:ascii="仿宋" w:hAnsi="仿宋" w:eastAsia="仿宋" w:cs="仿宋"/>
          <w:bCs/>
          <w:color w:val="auto"/>
          <w:sz w:val="24"/>
          <w:highlight w:val="none"/>
          <w:lang w:val="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（8）</w:t>
      </w:r>
      <w:r>
        <w:rPr>
          <w:rFonts w:hint="eastAsia" w:ascii="仿宋" w:hAnsi="仿宋" w:eastAsia="仿宋" w:cs="仿宋"/>
          <w:bCs/>
          <w:color w:val="auto"/>
          <w:sz w:val="24"/>
          <w:highlight w:val="none"/>
        </w:rPr>
        <w:t xml:space="preserve">投标人</w:t>
      </w:r>
      <w:r>
        <w:rPr>
          <w:rFonts w:hint="eastAsia" w:ascii="仿宋" w:hAnsi="仿宋" w:eastAsia="仿宋" w:cs="仿宋"/>
          <w:bCs/>
          <w:color w:val="auto"/>
          <w:sz w:val="24"/>
          <w:highlight w:val="none"/>
          <w:lang w:val="zh-CN"/>
        </w:rPr>
        <w:t xml:space="preserve">被 “信用中国”网站、“中国政府采购网”</w:t>
      </w:r>
      <w:r>
        <w:rPr>
          <w:rFonts w:hint="eastAsia" w:ascii="仿宋" w:hAnsi="仿宋" w:eastAsia="仿宋" w:cs="仿宋"/>
          <w:bCs/>
          <w:color w:val="auto"/>
          <w:sz w:val="24"/>
          <w:highlight w:val="none"/>
        </w:rPr>
        <w:t xml:space="preserve">网站</w:t>
      </w:r>
      <w:r>
        <w:rPr>
          <w:rFonts w:hint="eastAsia" w:ascii="仿宋" w:hAnsi="仿宋" w:eastAsia="仿宋" w:cs="仿宋"/>
          <w:bCs/>
          <w:color w:val="auto"/>
          <w:sz w:val="24"/>
          <w:highlight w:val="none"/>
          <w:lang w:val="zh-CN"/>
        </w:rPr>
        <w:t xml:space="preserve">列入失信被执行人，或重大税收违法案件当事人名单，或政府采购严重失信行为记录名单。若接受联合体的项目，两个以上的自然人、法人或者其他组织组成一个联合体，以一个</w:t>
      </w:r>
      <w:r>
        <w:rPr>
          <w:rFonts w:hint="eastAsia" w:ascii="仿宋" w:hAnsi="仿宋" w:eastAsia="仿宋" w:cs="仿宋"/>
          <w:bCs/>
          <w:color w:val="auto"/>
          <w:sz w:val="24"/>
          <w:highlight w:val="none"/>
        </w:rPr>
        <w:t xml:space="preserve">投标人</w:t>
      </w:r>
      <w:r>
        <w:rPr>
          <w:rFonts w:hint="eastAsia" w:ascii="仿宋" w:hAnsi="仿宋" w:eastAsia="仿宋" w:cs="仿宋"/>
          <w:bCs/>
          <w:color w:val="auto"/>
          <w:sz w:val="24"/>
          <w:highlight w:val="none"/>
          <w:lang w:val="zh-CN"/>
        </w:rPr>
        <w:t xml:space="preserve">的身份共同参加政府采购活动的，联合体成员存在不良信用记录的，视同联合体存在不良应用记录。</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（9）投标</w:t>
      </w:r>
      <w:r>
        <w:rPr>
          <w:rFonts w:hint="eastAsia" w:ascii="仿宋" w:hAnsi="仿宋" w:eastAsia="仿宋" w:cs="仿宋"/>
          <w:bCs/>
          <w:color w:val="auto"/>
          <w:sz w:val="24"/>
          <w:highlight w:val="none"/>
          <w:lang w:val="zh-CN"/>
        </w:rPr>
        <w:t xml:space="preserve">文件含有招标</w:t>
      </w:r>
      <w:r>
        <w:rPr>
          <w:rFonts w:hint="eastAsia" w:ascii="仿宋" w:hAnsi="仿宋" w:eastAsia="仿宋" w:cs="仿宋"/>
          <w:bCs/>
          <w:color w:val="auto"/>
          <w:sz w:val="24"/>
          <w:highlight w:val="none"/>
          <w:lang w:val="zh-CN"/>
        </w:rPr>
        <w:t xml:space="preserve">人不能接受的附加条件的。</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eastAsia="zh-CN"/>
        </w:rPr>
      </w:pPr>
      <w:r>
        <w:rPr>
          <w:rFonts w:hint="eastAsia" w:ascii="仿宋" w:hAnsi="仿宋" w:eastAsia="仿宋" w:cs="仿宋"/>
          <w:bCs/>
          <w:color w:val="auto"/>
          <w:sz w:val="24"/>
          <w:highlight w:val="none"/>
          <w:lang w:val="zh-CN"/>
        </w:rPr>
        <w:t xml:space="preserve">（10）本项目采购产品被财政部、国家发改委、生态环境部等列入“节能产品品目清单”、“环境标志产品品目清单”强制采购范围，而投标人所投标产品不在强制采购范围内的。（投标产品如属于政府强制采购节能产品品目清单范围内，</w:t>
      </w:r>
      <w:r>
        <w:rPr>
          <w:rFonts w:hint="eastAsia" w:ascii="仿宋" w:hAnsi="仿宋" w:eastAsia="仿宋" w:cs="仿宋"/>
          <w:bCs/>
          <w:color w:val="auto"/>
          <w:sz w:val="24"/>
          <w:highlight w:val="none"/>
          <w:lang w:val="en-US" w:eastAsia="zh-CN"/>
        </w:rPr>
        <w:t xml:space="preserve">投标人</w:t>
      </w:r>
      <w:r>
        <w:rPr>
          <w:rFonts w:hint="eastAsia" w:ascii="仿宋" w:hAnsi="仿宋" w:eastAsia="仿宋" w:cs="仿宋"/>
          <w:bCs/>
          <w:color w:val="auto"/>
          <w:sz w:val="24"/>
          <w:highlight w:val="none"/>
          <w:lang w:val="zh-CN"/>
        </w:rPr>
        <w:t xml:space="preserve">响应文件中必须提供国家确定的认证机构出具的、处于有效期之内的该节能产品认证证书图片）</w:t>
      </w:r>
      <w:r>
        <w:rPr>
          <w:rFonts w:hint="eastAsia" w:ascii="仿宋" w:hAnsi="仿宋" w:eastAsia="仿宋" w:cs="仿宋"/>
          <w:bCs/>
          <w:color w:val="auto"/>
          <w:sz w:val="24"/>
          <w:highlight w:val="none"/>
          <w:lang w:val="zh-CN"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（11</w:t>
      </w:r>
      <w:r>
        <w:rPr>
          <w:rFonts w:hint="eastAsia" w:ascii="仿宋" w:hAnsi="仿宋" w:eastAsia="仿宋" w:cs="仿宋"/>
          <w:bCs/>
          <w:color w:val="auto"/>
          <w:sz w:val="24"/>
          <w:highlight w:val="none"/>
          <w:lang w:val="zh-CN"/>
        </w:rPr>
        <w:t xml:space="preserve">）投标</w:t>
      </w:r>
      <w:r>
        <w:rPr>
          <w:rFonts w:hint="eastAsia" w:ascii="仿宋" w:hAnsi="仿宋" w:eastAsia="仿宋" w:cs="仿宋"/>
          <w:bCs/>
          <w:color w:val="auto"/>
          <w:sz w:val="24"/>
          <w:highlight w:val="none"/>
          <w:lang w:val="zh-CN"/>
        </w:rPr>
        <w:t xml:space="preserve">文件未按照招标</w:t>
      </w:r>
      <w:r>
        <w:rPr>
          <w:rFonts w:hint="eastAsia" w:ascii="仿宋" w:hAnsi="仿宋" w:eastAsia="仿宋" w:cs="仿宋"/>
          <w:bCs/>
          <w:color w:val="auto"/>
          <w:sz w:val="24"/>
          <w:highlight w:val="none"/>
          <w:lang w:val="zh-CN"/>
        </w:rPr>
        <w:t xml:space="preserve">文件要求加盖电子公章或电子签字的。</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（12）经查实提供虚假材料谋取成交的。</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（13）评标委员会</w:t>
      </w:r>
      <w:r>
        <w:rPr>
          <w:rFonts w:hint="eastAsia" w:ascii="仿宋" w:hAnsi="仿宋" w:eastAsia="仿宋" w:cs="仿宋"/>
          <w:bCs/>
          <w:color w:val="auto"/>
          <w:sz w:val="24"/>
          <w:highlight w:val="none"/>
          <w:lang w:val="zh-CN"/>
        </w:rPr>
        <w:t xml:space="preserve">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w:t>
      </w:r>
      <w:r>
        <w:rPr>
          <w:rFonts w:hint="eastAsia" w:ascii="仿宋" w:hAnsi="仿宋" w:eastAsia="仿宋" w:cs="仿宋"/>
          <w:bCs/>
          <w:color w:val="auto"/>
          <w:sz w:val="24"/>
          <w:highlight w:val="none"/>
          <w:lang w:val="zh-CN"/>
        </w:rPr>
        <w:t xml:space="preserve">应当将其作为无效响应处理。</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（14</w:t>
      </w:r>
      <w:r>
        <w:rPr>
          <w:rFonts w:hint="eastAsia" w:ascii="仿宋" w:hAnsi="仿宋" w:eastAsia="仿宋" w:cs="仿宋"/>
          <w:bCs/>
          <w:color w:val="auto"/>
          <w:sz w:val="24"/>
          <w:highlight w:val="none"/>
          <w:lang w:val="zh-CN"/>
        </w:rPr>
        <w:t xml:space="preserve">）其他法律、法规及本招标</w:t>
      </w:r>
      <w:r>
        <w:rPr>
          <w:rFonts w:hint="eastAsia" w:ascii="仿宋" w:hAnsi="仿宋" w:eastAsia="仿宋" w:cs="仿宋"/>
          <w:bCs/>
          <w:color w:val="auto"/>
          <w:sz w:val="24"/>
          <w:highlight w:val="none"/>
          <w:lang w:val="zh-CN"/>
        </w:rPr>
        <w:t xml:space="preserve">文件规定的无效响应的情形。</w:t>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供应商</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zh-CN"/>
        </w:rPr>
        <w:t xml:space="preserve"> （盖章）  </w:t>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（电子</w:t>
      </w:r>
      <w:r>
        <w:rPr>
          <w:rFonts w:hint="eastAsia" w:ascii="仿宋" w:hAnsi="仿宋" w:eastAsia="仿宋" w:cs="仿宋"/>
          <w:color w:val="auto"/>
          <w:sz w:val="24"/>
          <w:szCs w:val="24"/>
          <w:highlight w:val="none"/>
          <w:u w:val="single"/>
          <w:lang w:eastAsia="zh-CN"/>
        </w:rPr>
        <w:t xml:space="preserve">签章</w:t>
      </w:r>
      <w:r>
        <w:rPr>
          <w:rFonts w:hint="eastAsia" w:ascii="仿宋" w:hAnsi="仿宋" w:eastAsia="仿宋" w:cs="仿宋"/>
          <w:color w:val="auto"/>
          <w:sz w:val="24"/>
          <w:szCs w:val="24"/>
          <w:highlight w:val="none"/>
          <w:u w:val="single"/>
        </w:rPr>
        <w:t xml:space="preserve">或签字）</w:t>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sectPr>
      <w:footerReference w:type="default" r:id="rId11"/>
      <w:footnotePr/>
      <w:endnotePr/>
      <w:type w:val="nextPage"/>
      <w:pgSz w:w="11906" w:h="16838" w:orient="portrait"/>
      <w:pgMar w:top="1389" w:right="1344" w:bottom="1440" w:left="126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等线">
    <w:panose1 w:val="02010600030101010101"/>
  </w:font>
  <w:font w:name="仿宋">
    <w:panose1 w:val="02010609060101010101"/>
  </w:font>
  <w:font w:name="Tahoma">
    <w:panose1 w:val="020B0604030504040204"/>
  </w:font>
  <w:font w:name="方正仿宋简体">
    <w:panose1 w:val="020B0503020202020204"/>
  </w:font>
  <w:font w:name="Constantia">
    <w:panose1 w:val="02030602050306030303"/>
  </w:font>
  <w:font w:name="华文彩云">
    <w:panose1 w:val="02010800040101010101"/>
  </w:font>
  <w:font w:name="Cambria">
    <w:panose1 w:val="02040503050406030204"/>
  </w:font>
  <w:font w:name="Adobe 仿宋 Std R">
    <w:panose1 w:val="020B050302020202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2"/>
      </w:rPr>
    </w:pPr>
    <w:r/>
    <w:r/>
  </w:p>
  <w:p>
    <w:pPr>
      <w:pStyle w:val="9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28" w:firstLine="534"/>
      <w:spacing w:before="1" w:line="236" w:lineRule="auto"/>
      <w:rPr>
        <w:rFonts w:hint="eastAsia" w:ascii="仿宋" w:hAnsi="仿宋" w:eastAsia="仿宋" w:cs="仿宋"/>
        <w:b/>
        <w:bCs/>
        <w:sz w:val="28"/>
        <w:szCs w:val="28"/>
      </w:rPr>
    </w:pPr>
    <w:r>
      <w:rPr>
        <w:rFonts w:hint="eastAsia" w:ascii="仿宋" w:hAnsi="仿宋" w:eastAsia="仿宋" w:cs="仿宋"/>
        <w:b/>
        <w:bCs/>
        <w:spacing w:val="-7"/>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1141095</wp:posOffset>
              </wp:positionH>
              <wp:positionV relativeFrom="page">
                <wp:posOffset>795655</wp:posOffset>
              </wp:positionV>
              <wp:extent cx="5519420" cy="9525"/>
              <wp:effectExtent l="0" t="0" r="0" b="0"/>
              <wp:wrapNone/>
              <wp:docPr id="1" name="任意多边形 30"/>
              <wp:cNvGraphicFramePr/>
              <a:graphic xmlns:a="http://schemas.openxmlformats.org/drawingml/2006/main">
                <a:graphicData uri="http://schemas.microsoft.com/office/word/2010/wordprocessingShape">
                  <wps:wsp>
                    <wps:cNvPr id="0" name=""/>
                    <wps:cNvSpPr/>
                    <wps:spPr bwMode="auto">
                      <a:xfrm>
                        <a:off x="0" y="0"/>
                        <a:ext cx="5519420" cy="9525"/>
                      </a:xfrm>
                      <a:custGeom>
                        <a:avLst/>
                        <a:gdLst/>
                        <a:ahLst/>
                        <a:cxnLst/>
                        <a:rect l="0" t="0" r="r" b="b"/>
                        <a:pathLst>
                          <a:path w="8692" h="15" fill="norm" stroke="1" extrusionOk="0">
                            <a:moveTo>
                              <a:pt x="0" y="0"/>
                            </a:moveTo>
                            <a:lnTo>
                              <a:pt x="8691" y="0"/>
                            </a:lnTo>
                            <a:lnTo>
                              <a:pt x="8691"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89.8pt;mso-position-horizontal:absolute;mso-position-vertical-relative:page;margin-top:62.6pt;mso-position-vertical:absolute;width:434.6pt;height:0.8pt;mso-wrap-distance-left:9.0pt;mso-wrap-distance-top:0.0pt;mso-wrap-distance-right:9.0pt;mso-wrap-distance-bottom:0.0pt;visibility:visible;" path="m0,0l99988,0l99988,93333l0,93333l0,0xe" coordsize="100000,100000" fillcolor="#000000" stroked="f">
              <v:path textboxrect="0,0,100000,100000"/>
            </v:shape>
          </w:pict>
        </mc:Fallback>
      </mc:AlternateContent>
    </w:r>
    <w:r>
      <w:rPr>
        <w:rFonts w:hint="eastAsia" w:ascii="仿宋" w:hAnsi="仿宋" w:eastAsia="仿宋" w:cs="仿宋"/>
        <w:b/>
        <w:bCs/>
        <w:spacing w:val="-7"/>
        <w:sz w:val="28"/>
        <w:szCs w:val="28"/>
        <w:lang w:eastAsia="zh-CN"/>
      </w:rPr>
      <w:t xml:space="preserve">金湖县</w:t>
    </w:r>
    <w:r>
      <w:rPr>
        <w:rFonts w:hint="eastAsia" w:ascii="仿宋" w:hAnsi="仿宋" w:eastAsia="仿宋" w:cs="仿宋"/>
        <w:b/>
        <w:bCs/>
        <w:spacing w:val="-7"/>
        <w:sz w:val="28"/>
        <w:szCs w:val="28"/>
      </w:rPr>
      <w:t xml:space="preserve">政府采购</w:t>
    </w:r>
    <w:r>
      <w:rPr>
        <w:rFonts w:hint="eastAsia" w:ascii="仿宋" w:hAnsi="仿宋" w:eastAsia="仿宋" w:cs="仿宋"/>
        <w:b/>
        <w:bCs/>
        <w:spacing w:val="-7"/>
        <w:sz w:val="28"/>
        <w:szCs w:val="28"/>
        <w:lang w:eastAsia="zh-CN"/>
      </w:rPr>
      <w:t xml:space="preserve">分散</w:t>
    </w:r>
    <w:r>
      <w:rPr>
        <w:rFonts w:hint="eastAsia" w:ascii="仿宋" w:hAnsi="仿宋" w:eastAsia="仿宋" w:cs="仿宋"/>
        <w:b/>
        <w:bCs/>
        <w:spacing w:val="-7"/>
        <w:sz w:val="28"/>
        <w:szCs w:val="28"/>
      </w:rPr>
      <w:t xml:space="preserve">采购项目“全流程不见面交易” 公开招标文件</w:t>
    </w:r>
    <w:r/>
  </w:p>
  <w:p>
    <w:pPr>
      <w:pStyle w:val="785"/>
      <w:rPr>
        <w:rFonts w:hint="default"/>
        <w:lang w:val="en-US" w:eastAsia="zh-CN"/>
      </w:rPr>
    </w:pPr>
    <w:r>
      <w:rPr>
        <w:rFonts w:hint="default"/>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051"/>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Thousand"/>
      <w:pStyle w:val="81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pStyle w:val="105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17"/>
  </w:num>
  <w:num w:numId="4">
    <w:abstractNumId w:val="6"/>
  </w:num>
  <w:num w:numId="5">
    <w:abstractNumId w:val="19"/>
  </w:num>
  <w:num w:numId="6">
    <w:abstractNumId w:val="16"/>
  </w:num>
  <w:num w:numId="7">
    <w:abstractNumId w:val="5"/>
  </w:num>
  <w:num w:numId="8">
    <w:abstractNumId w:val="14"/>
  </w:num>
  <w:num w:numId="9">
    <w:abstractNumId w:val="0"/>
  </w:num>
  <w:num w:numId="10">
    <w:abstractNumId w:val="1"/>
  </w:num>
  <w:num w:numId="11">
    <w:abstractNumId w:val="3"/>
  </w:num>
  <w:num w:numId="12">
    <w:abstractNumId w:val="13"/>
  </w:num>
  <w:num w:numId="13">
    <w:abstractNumId w:val="2"/>
  </w:num>
  <w:num w:numId="14">
    <w:abstractNumId w:val="20"/>
  </w:num>
  <w:num w:numId="15">
    <w:abstractNumId w:val="8"/>
  </w:num>
  <w:num w:numId="16">
    <w:abstractNumId w:val="9"/>
  </w:num>
  <w:num w:numId="17">
    <w:abstractNumId w:val="12"/>
  </w:num>
  <w:num w:numId="18">
    <w:abstractNumId w:val="18"/>
  </w:num>
  <w:num w:numId="19">
    <w:abstractNumId w:val="11"/>
  </w:num>
  <w:num w:numId="20">
    <w:abstractNumId w:val="1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link w:val="10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Heading 1"/>
    <w:basedOn w:val="758"/>
    <w:next w:val="758"/>
    <w:link w:val="816"/>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17"/>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18"/>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19"/>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20"/>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21"/>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23"/>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24"/>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Body Text First Indent 2"/>
    <w:basedOn w:val="771"/>
    <w:next w:val="758"/>
    <w:uiPriority w:val="0"/>
    <w:qFormat/>
    <w:pPr>
      <w:ind w:firstLine="420"/>
    </w:pPr>
  </w:style>
  <w:style w:type="paragraph" w:styleId="771">
    <w:name w:val="Body Text Indent"/>
    <w:basedOn w:val="758"/>
    <w:next w:val="772"/>
    <w:uiPriority w:val="0"/>
    <w:qFormat/>
    <w:pPr>
      <w:ind w:left="420"/>
      <w:spacing w:after="120"/>
    </w:pPr>
  </w:style>
  <w:style w:type="paragraph" w:styleId="772">
    <w:name w:val="envelope return"/>
    <w:basedOn w:val="758"/>
    <w:uiPriority w:val="0"/>
    <w:qFormat/>
    <w:rPr>
      <w:rFonts w:ascii="Arial" w:hAnsi="Arial"/>
    </w:rPr>
  </w:style>
  <w:style w:type="paragraph" w:styleId="773">
    <w:name w:val="toc 7"/>
    <w:basedOn w:val="758"/>
    <w:next w:val="758"/>
    <w:uiPriority w:val="39"/>
    <w:unhideWhenUsed/>
    <w:qFormat/>
    <w:pPr>
      <w:ind w:left="1701" w:right="0" w:firstLine="0"/>
      <w:spacing w:after="57"/>
    </w:pPr>
  </w:style>
  <w:style w:type="paragraph" w:styleId="774">
    <w:name w:val="Normal Indent"/>
    <w:basedOn w:val="758"/>
    <w:uiPriority w:val="0"/>
    <w:qFormat/>
    <w:pPr>
      <w:ind w:firstLine="420"/>
    </w:pPr>
    <w:rPr>
      <w:szCs w:val="20"/>
    </w:rPr>
  </w:style>
  <w:style w:type="paragraph" w:styleId="775">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Body Text 3"/>
    <w:basedOn w:val="758"/>
    <w:uiPriority w:val="0"/>
    <w:qFormat/>
    <w:pPr>
      <w:jc w:val="center"/>
    </w:pPr>
    <w:rPr>
      <w:rFonts w:eastAsia="黑体"/>
      <w:sz w:val="72"/>
    </w:rPr>
  </w:style>
  <w:style w:type="paragraph" w:styleId="777">
    <w:name w:val="Body Text"/>
    <w:basedOn w:val="758"/>
    <w:uiPriority w:val="1"/>
    <w:qFormat/>
    <w:rPr>
      <w:rFonts w:ascii="楷体_GB2312" w:hAnsi="Arial" w:eastAsia="楷体_GB2312"/>
      <w:sz w:val="28"/>
      <w:szCs w:val="20"/>
    </w:rPr>
  </w:style>
  <w:style w:type="paragraph" w:styleId="778">
    <w:name w:val="Block Text"/>
    <w:basedOn w:val="758"/>
    <w:uiPriority w:val="99"/>
    <w:qFormat/>
    <w:pPr>
      <w:ind w:left="420" w:right="33"/>
      <w:jc w:val="left"/>
    </w:pPr>
    <w:rPr>
      <w:sz w:val="24"/>
      <w:szCs w:val="20"/>
    </w:rPr>
  </w:style>
  <w:style w:type="paragraph" w:styleId="779">
    <w:name w:val="toc 5"/>
    <w:basedOn w:val="758"/>
    <w:next w:val="758"/>
    <w:uiPriority w:val="39"/>
    <w:unhideWhenUsed/>
    <w:qFormat/>
    <w:pPr>
      <w:ind w:left="1134" w:right="0" w:firstLine="0"/>
      <w:spacing w:after="57"/>
    </w:pPr>
  </w:style>
  <w:style w:type="paragraph" w:styleId="780">
    <w:name w:val="toc 3"/>
    <w:basedOn w:val="758"/>
    <w:next w:val="758"/>
    <w:uiPriority w:val="0"/>
    <w:semiHidden/>
    <w:qFormat/>
    <w:pPr>
      <w:ind w:left="840"/>
      <w:spacing w:line="300" w:lineRule="auto"/>
      <w:tabs>
        <w:tab w:val="right" w:pos="9344" w:leader="dot"/>
      </w:tabs>
    </w:pPr>
    <w:rPr>
      <w:rFonts w:ascii="Arial" w:hAnsi="Arial" w:cs="Arial"/>
      <w:szCs w:val="21"/>
    </w:rPr>
  </w:style>
  <w:style w:type="paragraph" w:styleId="781">
    <w:name w:val="Plain Text"/>
    <w:basedOn w:val="758"/>
    <w:uiPriority w:val="0"/>
    <w:qFormat/>
    <w:rPr>
      <w:rFonts w:ascii="宋体" w:hAnsi="Courier New"/>
      <w:szCs w:val="20"/>
    </w:rPr>
  </w:style>
  <w:style w:type="paragraph" w:styleId="782">
    <w:name w:val="toc 8"/>
    <w:basedOn w:val="758"/>
    <w:next w:val="758"/>
    <w:uiPriority w:val="39"/>
    <w:unhideWhenUsed/>
    <w:qFormat/>
    <w:pPr>
      <w:ind w:left="1984" w:right="0" w:firstLine="0"/>
      <w:spacing w:after="57"/>
    </w:pPr>
  </w:style>
  <w:style w:type="paragraph" w:styleId="783">
    <w:name w:val="endnote text"/>
    <w:basedOn w:val="758"/>
    <w:link w:val="962"/>
    <w:uiPriority w:val="99"/>
    <w:semiHidden/>
    <w:unhideWhenUsed/>
    <w:qFormat/>
    <w:pPr>
      <w:spacing w:after="0" w:line="240" w:lineRule="auto"/>
    </w:pPr>
    <w:rPr>
      <w:sz w:val="20"/>
    </w:rPr>
  </w:style>
  <w:style w:type="paragraph" w:styleId="784">
    <w:name w:val="Footer"/>
    <w:basedOn w:val="758"/>
    <w:link w:val="835"/>
    <w:uiPriority w:val="99"/>
    <w:unhideWhenUsed/>
    <w:qFormat/>
    <w:pPr>
      <w:spacing w:after="0" w:line="240" w:lineRule="auto"/>
      <w:tabs>
        <w:tab w:val="center" w:pos="7143" w:leader="none"/>
        <w:tab w:val="right" w:pos="14287" w:leader="none"/>
      </w:tabs>
    </w:pPr>
  </w:style>
  <w:style w:type="paragraph" w:styleId="785">
    <w:name w:val="Header"/>
    <w:basedOn w:val="758"/>
    <w:link w:val="833"/>
    <w:uiPriority w:val="99"/>
    <w:unhideWhenUsed/>
    <w:qFormat/>
    <w:pPr>
      <w:spacing w:after="0" w:line="240" w:lineRule="auto"/>
      <w:tabs>
        <w:tab w:val="center" w:pos="7143" w:leader="none"/>
        <w:tab w:val="right" w:pos="14287" w:leader="none"/>
      </w:tabs>
    </w:pPr>
  </w:style>
  <w:style w:type="paragraph" w:styleId="786">
    <w:name w:val="toc 1"/>
    <w:basedOn w:val="758"/>
    <w:next w:val="758"/>
    <w:uiPriority w:val="0"/>
    <w:semiHidden/>
    <w:qFormat/>
  </w:style>
  <w:style w:type="paragraph" w:styleId="787">
    <w:name w:val="toc 4"/>
    <w:basedOn w:val="758"/>
    <w:next w:val="758"/>
    <w:uiPriority w:val="39"/>
    <w:unhideWhenUsed/>
    <w:qFormat/>
    <w:pPr>
      <w:ind w:left="850" w:right="0" w:firstLine="0"/>
      <w:spacing w:after="57"/>
    </w:pPr>
  </w:style>
  <w:style w:type="paragraph" w:styleId="788">
    <w:name w:val="Subtitle"/>
    <w:basedOn w:val="758"/>
    <w:next w:val="758"/>
    <w:link w:val="828"/>
    <w:uiPriority w:val="11"/>
    <w:qFormat/>
    <w:pPr>
      <w:spacing w:before="200" w:after="200"/>
    </w:pPr>
    <w:rPr>
      <w:sz w:val="24"/>
      <w:szCs w:val="24"/>
    </w:rPr>
  </w:style>
  <w:style w:type="paragraph" w:styleId="789">
    <w:name w:val="footnote text"/>
    <w:basedOn w:val="758"/>
    <w:link w:val="961"/>
    <w:uiPriority w:val="99"/>
    <w:semiHidden/>
    <w:unhideWhenUsed/>
    <w:qFormat/>
    <w:pPr>
      <w:spacing w:after="40" w:line="240" w:lineRule="auto"/>
    </w:pPr>
    <w:rPr>
      <w:sz w:val="18"/>
    </w:rPr>
  </w:style>
  <w:style w:type="paragraph" w:styleId="790">
    <w:name w:val="toc 6"/>
    <w:basedOn w:val="758"/>
    <w:next w:val="758"/>
    <w:uiPriority w:val="39"/>
    <w:unhideWhenUsed/>
    <w:qFormat/>
    <w:pPr>
      <w:ind w:left="1417" w:right="0" w:firstLine="0"/>
      <w:spacing w:after="57"/>
    </w:pPr>
  </w:style>
  <w:style w:type="paragraph" w:styleId="791">
    <w:name w:val="table of figures"/>
    <w:basedOn w:val="758"/>
    <w:next w:val="758"/>
    <w:uiPriority w:val="99"/>
    <w:unhideWhenUsed/>
    <w:qFormat/>
    <w:pPr>
      <w:spacing w:after="0" w:afterAutospacing="0"/>
    </w:pPr>
  </w:style>
  <w:style w:type="paragraph" w:styleId="792">
    <w:name w:val="toc 2"/>
    <w:basedOn w:val="758"/>
    <w:next w:val="758"/>
    <w:uiPriority w:val="0"/>
    <w:semiHidden/>
    <w:qFormat/>
    <w:pPr>
      <w:ind w:left="420"/>
    </w:pPr>
    <w:rPr>
      <w:szCs w:val="20"/>
    </w:rPr>
  </w:style>
  <w:style w:type="paragraph" w:styleId="793">
    <w:name w:val="toc 9"/>
    <w:basedOn w:val="758"/>
    <w:next w:val="758"/>
    <w:uiPriority w:val="39"/>
    <w:unhideWhenUsed/>
    <w:qFormat/>
    <w:pPr>
      <w:ind w:left="2268" w:right="0" w:firstLine="0"/>
      <w:spacing w:after="57"/>
    </w:pPr>
  </w:style>
  <w:style w:type="paragraph" w:styleId="794">
    <w:name w:val="Body Text 2"/>
    <w:basedOn w:val="758"/>
    <w:uiPriority w:val="0"/>
    <w:qFormat/>
    <w:pPr>
      <w:spacing w:line="440" w:lineRule="exact"/>
    </w:pPr>
    <w:rPr>
      <w:rFonts w:ascii="楷体_GB2312" w:eastAsia="楷体_GB2312" w:cs="Times New Roman"/>
      <w:sz w:val="28"/>
    </w:rPr>
  </w:style>
  <w:style w:type="paragraph" w:styleId="795">
    <w:name w:val="Message Header"/>
    <w:basedOn w:val="758"/>
    <w:next w:val="758"/>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eastAsia="宋体" w:cs="Arial"/>
      <w:sz w:val="21"/>
      <w:szCs w:val="24"/>
      <w:lang w:val="en-US" w:eastAsia="zh-CN" w:bidi="ar-SA"/>
    </w:rPr>
  </w:style>
  <w:style w:type="paragraph" w:styleId="796">
    <w:name w:val="Normal (Web)"/>
    <w:basedOn w:val="758"/>
    <w:uiPriority w:val="99"/>
    <w:unhideWhenUsed/>
    <w:qFormat/>
    <w:pPr>
      <w:jc w:val="left"/>
      <w:spacing w:before="100" w:beforeAutospacing="1" w:after="100" w:afterAutospacing="1"/>
    </w:pPr>
    <w:rPr>
      <w:sz w:val="24"/>
      <w:szCs w:val="20"/>
    </w:rPr>
  </w:style>
  <w:style w:type="paragraph" w:styleId="797">
    <w:name w:val="Title"/>
    <w:basedOn w:val="758"/>
    <w:next w:val="758"/>
    <w:link w:val="827"/>
    <w:uiPriority w:val="10"/>
    <w:qFormat/>
    <w:pPr>
      <w:contextualSpacing/>
      <w:spacing w:before="300" w:after="200"/>
    </w:pPr>
    <w:rPr>
      <w:sz w:val="48"/>
      <w:szCs w:val="48"/>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68"/>
    <w:uiPriority w:val="0"/>
    <w:qFormat/>
    <w:rPr>
      <w:color w:val="cc0000"/>
    </w:rPr>
  </w:style>
  <w:style w:type="character" w:styleId="800">
    <w:name w:val="endnote reference"/>
    <w:uiPriority w:val="99"/>
    <w:semiHidden/>
    <w:unhideWhenUsed/>
    <w:qFormat/>
    <w:rPr>
      <w:vertAlign w:val="superscript"/>
    </w:rPr>
  </w:style>
  <w:style w:type="character" w:styleId="801">
    <w:name w:val="page number"/>
    <w:basedOn w:val="768"/>
    <w:uiPriority w:val="0"/>
    <w:qFormat/>
  </w:style>
  <w:style w:type="character" w:styleId="802">
    <w:name w:val="FollowedHyperlink"/>
    <w:basedOn w:val="768"/>
    <w:uiPriority w:val="99"/>
    <w:semiHidden/>
    <w:unhideWhenUsed/>
    <w:qFormat/>
    <w:rPr>
      <w:color w:val="800080"/>
      <w:u w:val="none"/>
    </w:rPr>
  </w:style>
  <w:style w:type="character" w:styleId="803">
    <w:name w:val="Emphasis"/>
    <w:basedOn w:val="768"/>
    <w:uiPriority w:val="20"/>
    <w:qFormat/>
  </w:style>
  <w:style w:type="character" w:styleId="804">
    <w:name w:val="HTML Definition"/>
    <w:basedOn w:val="768"/>
    <w:uiPriority w:val="99"/>
    <w:semiHidden/>
    <w:unhideWhenUsed/>
    <w:qFormat/>
  </w:style>
  <w:style w:type="character" w:styleId="805">
    <w:name w:val="HTML Typewriter"/>
    <w:basedOn w:val="768"/>
    <w:uiPriority w:val="99"/>
    <w:semiHidden/>
    <w:unhideWhenUsed/>
    <w:qFormat/>
    <w:rPr>
      <w:rFonts w:ascii="monospace" w:hAnsi="monospace" w:eastAsia="monospace" w:cs="monospace"/>
      <w:sz w:val="20"/>
    </w:rPr>
  </w:style>
  <w:style w:type="character" w:styleId="806">
    <w:name w:val="HTML Acronym"/>
    <w:basedOn w:val="768"/>
    <w:uiPriority w:val="99"/>
    <w:semiHidden/>
    <w:unhideWhenUsed/>
    <w:qFormat/>
  </w:style>
  <w:style w:type="character" w:styleId="807">
    <w:name w:val="HTML Variable"/>
    <w:basedOn w:val="768"/>
    <w:uiPriority w:val="99"/>
    <w:semiHidden/>
    <w:unhideWhenUsed/>
    <w:qFormat/>
  </w:style>
  <w:style w:type="character" w:styleId="808">
    <w:name w:val="Hyperlink"/>
    <w:basedOn w:val="768"/>
    <w:uiPriority w:val="99"/>
    <w:unhideWhenUsed/>
    <w:qFormat/>
    <w:rPr>
      <w:color w:val="0000ff" w:themeColor="hyperlink"/>
      <w:u w:val="single"/>
      <w14:textFill>
        <w14:solidFill>
          <w14:schemeClr w14:val="hlink"/>
        </w14:solidFill>
      </w14:textFill>
    </w:rPr>
  </w:style>
  <w:style w:type="character" w:styleId="809">
    <w:name w:val="HTML Code"/>
    <w:basedOn w:val="768"/>
    <w:uiPriority w:val="99"/>
    <w:semiHidden/>
    <w:unhideWhenUsed/>
    <w:qFormat/>
    <w:rPr>
      <w:rFonts w:hint="default" w:ascii="monospace" w:hAnsi="monospace" w:eastAsia="monospace" w:cs="monospace"/>
      <w:sz w:val="20"/>
    </w:rPr>
  </w:style>
  <w:style w:type="character" w:styleId="810">
    <w:name w:val="HTML Cite"/>
    <w:basedOn w:val="768"/>
    <w:uiPriority w:val="99"/>
    <w:semiHidden/>
    <w:unhideWhenUsed/>
    <w:qFormat/>
  </w:style>
  <w:style w:type="character" w:styleId="811">
    <w:name w:val="footnote reference"/>
    <w:uiPriority w:val="99"/>
    <w:unhideWhenUsed/>
    <w:qFormat/>
    <w:rPr>
      <w:vertAlign w:val="superscript"/>
    </w:rPr>
  </w:style>
  <w:style w:type="character" w:styleId="812">
    <w:name w:val="HTML Keyboard"/>
    <w:basedOn w:val="768"/>
    <w:uiPriority w:val="99"/>
    <w:semiHidden/>
    <w:unhideWhenUsed/>
    <w:qFormat/>
    <w:rPr>
      <w:rFonts w:hint="default" w:ascii="monospace" w:hAnsi="monospace" w:eastAsia="monospace" w:cs="monospace"/>
      <w:sz w:val="20"/>
    </w:rPr>
  </w:style>
  <w:style w:type="character" w:styleId="813">
    <w:name w:val="HTML Sample"/>
    <w:basedOn w:val="768"/>
    <w:uiPriority w:val="99"/>
    <w:semiHidden/>
    <w:unhideWhenUsed/>
    <w:qFormat/>
    <w:rPr>
      <w:rFonts w:hint="default" w:ascii="monospace" w:hAnsi="monospace" w:eastAsia="monospace" w:cs="monospace"/>
    </w:rPr>
  </w:style>
  <w:style w:type="paragraph" w:styleId="814" w:customStyle="1">
    <w:name w:val="正文1"/>
    <w:basedOn w:val="815"/>
    <w:next w:val="758"/>
    <w:uiPriority w:val="0"/>
    <w:qFormat/>
    <w:pPr>
      <w:contextualSpacing/>
      <w:ind w:firstLine="200"/>
      <w:jc w:val="left"/>
      <w:spacing w:before="120" w:after="120"/>
      <w:widowControl/>
      <w:tabs>
        <w:tab w:val="left" w:pos="1110" w:leader="none"/>
      </w:tabs>
    </w:pPr>
    <w:rPr>
      <w:rFonts w:ascii="Calibri" w:hAnsi="Calibri" w:eastAsia="Adobe 仿宋 Std R" w:cs="Times New Roman"/>
      <w:szCs w:val="21"/>
    </w:rPr>
  </w:style>
  <w:style w:type="paragraph" w:styleId="815" w:customStyle="1">
    <w:name w:val="样式1"/>
    <w:basedOn w:val="758"/>
    <w:uiPriority w:val="0"/>
    <w:qFormat/>
    <w:pPr>
      <w:numPr>
        <w:ilvl w:val="0"/>
        <w:numId w:val="1"/>
      </w:numPr>
      <w:tabs>
        <w:tab w:val="left" w:pos="1110" w:leader="none"/>
      </w:tabs>
    </w:pPr>
    <w:rPr>
      <w:rFonts w:ascii="宋体" w:hAnsi="宋体"/>
      <w:szCs w:val="21"/>
    </w:rPr>
  </w:style>
  <w:style w:type="character" w:styleId="816" w:customStyle="1">
    <w:name w:val="Heading 1 Char"/>
    <w:link w:val="759"/>
    <w:uiPriority w:val="9"/>
    <w:qFormat/>
    <w:rPr>
      <w:rFonts w:ascii="Arial" w:hAnsi="Arial" w:eastAsia="Arial" w:cs="Arial"/>
      <w:sz w:val="40"/>
      <w:szCs w:val="40"/>
    </w:rPr>
  </w:style>
  <w:style w:type="character" w:styleId="817" w:customStyle="1">
    <w:name w:val="Heading 2 Char"/>
    <w:link w:val="760"/>
    <w:uiPriority w:val="9"/>
    <w:qFormat/>
    <w:rPr>
      <w:rFonts w:ascii="Arial" w:hAnsi="Arial" w:eastAsia="Arial" w:cs="Arial"/>
      <w:sz w:val="34"/>
    </w:rPr>
  </w:style>
  <w:style w:type="character" w:styleId="818" w:customStyle="1">
    <w:name w:val="Heading 3 Char"/>
    <w:link w:val="761"/>
    <w:uiPriority w:val="9"/>
    <w:qFormat/>
    <w:rPr>
      <w:rFonts w:ascii="Arial" w:hAnsi="Arial" w:eastAsia="Arial" w:cs="Arial"/>
      <w:sz w:val="30"/>
      <w:szCs w:val="30"/>
    </w:rPr>
  </w:style>
  <w:style w:type="character" w:styleId="819" w:customStyle="1">
    <w:name w:val="Heading 4 Char"/>
    <w:link w:val="762"/>
    <w:uiPriority w:val="9"/>
    <w:qFormat/>
    <w:rPr>
      <w:rFonts w:ascii="Arial" w:hAnsi="Arial" w:eastAsia="Arial" w:cs="Arial"/>
      <w:b/>
      <w:bCs/>
      <w:sz w:val="26"/>
      <w:szCs w:val="26"/>
    </w:rPr>
  </w:style>
  <w:style w:type="character" w:styleId="820" w:customStyle="1">
    <w:name w:val="Heading 5 Char"/>
    <w:link w:val="763"/>
    <w:uiPriority w:val="9"/>
    <w:qFormat/>
    <w:rPr>
      <w:rFonts w:ascii="Arial" w:hAnsi="Arial" w:eastAsia="Arial" w:cs="Arial"/>
      <w:b/>
      <w:bCs/>
      <w:sz w:val="24"/>
      <w:szCs w:val="24"/>
    </w:rPr>
  </w:style>
  <w:style w:type="character" w:styleId="821" w:customStyle="1">
    <w:name w:val="Heading 6 Char"/>
    <w:link w:val="764"/>
    <w:uiPriority w:val="9"/>
    <w:qFormat/>
    <w:rPr>
      <w:rFonts w:ascii="Arial" w:hAnsi="Arial" w:eastAsia="Arial" w:cs="Arial"/>
      <w:b/>
      <w:bCs/>
      <w:sz w:val="22"/>
      <w:szCs w:val="22"/>
    </w:rPr>
  </w:style>
  <w:style w:type="character" w:styleId="822" w:customStyle="1">
    <w:name w:val="Heading 7 Char"/>
    <w:link w:val="765"/>
    <w:uiPriority w:val="9"/>
    <w:qFormat/>
    <w:rPr>
      <w:rFonts w:ascii="Arial" w:hAnsi="Arial" w:eastAsia="Arial" w:cs="Arial"/>
      <w:b/>
      <w:bCs/>
      <w:i/>
      <w:iCs/>
      <w:sz w:val="22"/>
      <w:szCs w:val="22"/>
    </w:rPr>
  </w:style>
  <w:style w:type="character" w:styleId="823" w:customStyle="1">
    <w:name w:val="Heading 8 Char"/>
    <w:link w:val="766"/>
    <w:uiPriority w:val="9"/>
    <w:qFormat/>
    <w:rPr>
      <w:rFonts w:ascii="Arial" w:hAnsi="Arial" w:eastAsia="Arial" w:cs="Arial"/>
      <w:i/>
      <w:iCs/>
      <w:sz w:val="22"/>
      <w:szCs w:val="22"/>
    </w:rPr>
  </w:style>
  <w:style w:type="character" w:styleId="824" w:customStyle="1">
    <w:name w:val="Heading 9 Char"/>
    <w:link w:val="767"/>
    <w:uiPriority w:val="9"/>
    <w:qFormat/>
    <w:rPr>
      <w:rFonts w:ascii="Arial" w:hAnsi="Arial" w:eastAsia="Arial" w:cs="Arial"/>
      <w:i/>
      <w:iCs/>
      <w:sz w:val="21"/>
      <w:szCs w:val="21"/>
    </w:rPr>
  </w:style>
  <w:style w:type="paragraph" w:styleId="825">
    <w:name w:val="List Paragraph"/>
    <w:basedOn w:val="758"/>
    <w:uiPriority w:val="34"/>
    <w:qFormat/>
    <w:pPr>
      <w:contextualSpacing/>
      <w:ind w:left="720"/>
    </w:pPr>
  </w:style>
  <w:style w:type="paragraph" w:styleId="826">
    <w:name w:val="No Spacing"/>
    <w:uiPriority w:val="1"/>
    <w:qFormat/>
    <w:pPr>
      <w:spacing w:before="0" w:after="0" w:line="240" w:lineRule="auto"/>
    </w:pPr>
    <w:rPr>
      <w:rFonts w:hint="default" w:ascii="Times New Roman" w:hAnsi="Times New Roman" w:eastAsia="宋体" w:cs="Times New Roman"/>
    </w:rPr>
  </w:style>
  <w:style w:type="character" w:styleId="827" w:customStyle="1">
    <w:name w:val="Title Char"/>
    <w:link w:val="797"/>
    <w:uiPriority w:val="10"/>
    <w:qFormat/>
    <w:rPr>
      <w:sz w:val="48"/>
      <w:szCs w:val="48"/>
    </w:rPr>
  </w:style>
  <w:style w:type="character" w:styleId="828" w:customStyle="1">
    <w:name w:val="Subtitle Char"/>
    <w:link w:val="788"/>
    <w:uiPriority w:val="11"/>
    <w:qFormat/>
    <w:rPr>
      <w:sz w:val="24"/>
      <w:szCs w:val="24"/>
    </w:rPr>
  </w:style>
  <w:style w:type="paragraph" w:styleId="829">
    <w:name w:val="Quote"/>
    <w:basedOn w:val="758"/>
    <w:next w:val="758"/>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58"/>
    <w:next w:val="758"/>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link w:val="785"/>
    <w:uiPriority w:val="99"/>
    <w:qFormat/>
  </w:style>
  <w:style w:type="character" w:styleId="834" w:customStyle="1">
    <w:name w:val="Footer Char"/>
    <w:link w:val="784"/>
    <w:uiPriority w:val="99"/>
    <w:qFormat/>
  </w:style>
  <w:style w:type="character" w:styleId="835" w:customStyle="1">
    <w:name w:val="Caption Char"/>
    <w:link w:val="784"/>
    <w:uiPriority w:val="99"/>
    <w:qFormat/>
  </w:style>
  <w:style w:type="table" w:styleId="8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Footnote Text Char"/>
    <w:link w:val="789"/>
    <w:uiPriority w:val="99"/>
    <w:qFormat/>
    <w:rPr>
      <w:sz w:val="18"/>
    </w:rPr>
  </w:style>
  <w:style w:type="character" w:styleId="962" w:customStyle="1">
    <w:name w:val="Endnote Text Char"/>
    <w:link w:val="783"/>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paragraph" w:styleId="964" w:customStyle="1">
    <w:name w:val="标题 11"/>
    <w:basedOn w:val="758"/>
    <w:next w:val="758"/>
    <w:uiPriority w:val="9"/>
    <w:qFormat/>
    <w:pPr>
      <w:keepLines/>
      <w:keepNext/>
      <w:spacing w:before="340" w:after="330" w:line="578" w:lineRule="auto"/>
      <w:outlineLvl w:val="0"/>
    </w:pPr>
    <w:rPr>
      <w:b/>
      <w:bCs/>
      <w:sz w:val="44"/>
      <w:szCs w:val="44"/>
    </w:rPr>
  </w:style>
  <w:style w:type="paragraph" w:styleId="965" w:customStyle="1">
    <w:name w:val="标题 21"/>
    <w:basedOn w:val="758"/>
    <w:next w:val="758"/>
    <w:uiPriority w:val="9"/>
    <w:qFormat/>
    <w:pPr>
      <w:keepLines/>
      <w:keepNext/>
      <w:spacing w:before="260" w:after="260" w:line="413" w:lineRule="auto"/>
      <w:outlineLvl w:val="1"/>
    </w:pPr>
    <w:rPr>
      <w:rFonts w:ascii="Arial" w:hAnsi="Arial" w:eastAsia="黑体"/>
      <w:b/>
      <w:sz w:val="32"/>
      <w:szCs w:val="20"/>
    </w:rPr>
  </w:style>
  <w:style w:type="paragraph" w:styleId="966" w:customStyle="1">
    <w:name w:val="标题 31"/>
    <w:basedOn w:val="758"/>
    <w:next w:val="758"/>
    <w:uiPriority w:val="9"/>
    <w:qFormat/>
    <w:pPr>
      <w:keepLines/>
      <w:keepNext/>
      <w:spacing w:before="260" w:after="260" w:line="413" w:lineRule="auto"/>
      <w:outlineLvl w:val="2"/>
    </w:pPr>
    <w:rPr>
      <w:rFonts w:ascii="Arial" w:hAnsi="Arial"/>
      <w:b/>
      <w:sz w:val="32"/>
      <w:szCs w:val="20"/>
    </w:rPr>
  </w:style>
  <w:style w:type="paragraph" w:styleId="967" w:customStyle="1">
    <w:name w:val="标题 41"/>
    <w:basedOn w:val="758"/>
    <w:next w:val="758"/>
    <w:link w:val="972"/>
    <w:uiPriority w:val="9"/>
    <w:qFormat/>
    <w:pPr>
      <w:keepLines/>
      <w:keepNext/>
      <w:spacing w:before="280" w:after="290" w:line="376" w:lineRule="auto"/>
      <w:outlineLvl w:val="3"/>
    </w:pPr>
    <w:rPr>
      <w:rFonts w:ascii="Cambria" w:hAnsi="Cambria"/>
      <w:b/>
      <w:bCs/>
      <w:sz w:val="28"/>
      <w:szCs w:val="28"/>
    </w:rPr>
  </w:style>
  <w:style w:type="paragraph" w:styleId="968" w:customStyle="1">
    <w:name w:val="标题 51"/>
    <w:basedOn w:val="758"/>
    <w:next w:val="758"/>
    <w:link w:val="973"/>
    <w:uiPriority w:val="9"/>
    <w:qFormat/>
    <w:pPr>
      <w:keepLines/>
      <w:keepNext/>
      <w:spacing w:before="280" w:after="290" w:line="376" w:lineRule="auto"/>
      <w:outlineLvl w:val="4"/>
    </w:pPr>
    <w:rPr>
      <w:b/>
      <w:bCs/>
      <w:sz w:val="28"/>
      <w:szCs w:val="28"/>
    </w:rPr>
  </w:style>
  <w:style w:type="paragraph" w:styleId="969" w:customStyle="1">
    <w:name w:val="标题 71"/>
    <w:basedOn w:val="758"/>
    <w:next w:val="758"/>
    <w:uiPriority w:val="0"/>
    <w:qFormat/>
    <w:pPr>
      <w:spacing w:before="0" w:after="0" w:line="360" w:lineRule="auto"/>
      <w:outlineLvl w:val="6"/>
    </w:pPr>
    <w:rPr>
      <w:rFonts w:ascii="宋体" w:hAnsi="宋体"/>
      <w:sz w:val="21"/>
      <w:szCs w:val="21"/>
    </w:rPr>
  </w:style>
  <w:style w:type="character" w:styleId="970" w:customStyle="1">
    <w:name w:val="默认段落字体1"/>
    <w:link w:val="758"/>
    <w:uiPriority w:val="0"/>
    <w:semiHidden/>
    <w:qFormat/>
  </w:style>
  <w:style w:type="table" w:styleId="971" w:customStyle="1">
    <w:name w:val="普通表格1"/>
    <w:uiPriority w:val="0"/>
    <w:semiHidden/>
    <w:qFormat/>
    <w:tblPr/>
  </w:style>
  <w:style w:type="character" w:styleId="972" w:customStyle="1">
    <w:name w:val="标题 4 字符"/>
    <w:link w:val="967"/>
    <w:uiPriority w:val="9"/>
    <w:qFormat/>
    <w:rPr>
      <w:rFonts w:ascii="Cambria" w:hAnsi="Cambria"/>
      <w:b/>
      <w:bCs/>
      <w:sz w:val="28"/>
      <w:szCs w:val="28"/>
    </w:rPr>
  </w:style>
  <w:style w:type="character" w:styleId="973" w:customStyle="1">
    <w:name w:val="标题 5 字符"/>
    <w:link w:val="968"/>
    <w:uiPriority w:val="9"/>
    <w:qFormat/>
    <w:rPr>
      <w:b/>
      <w:bCs/>
      <w:sz w:val="28"/>
      <w:szCs w:val="28"/>
    </w:rPr>
  </w:style>
  <w:style w:type="paragraph" w:styleId="974" w:customStyle="1">
    <w:name w:val="正文缩进1"/>
    <w:basedOn w:val="758"/>
    <w:link w:val="975"/>
    <w:uiPriority w:val="0"/>
    <w:qFormat/>
    <w:pPr>
      <w:ind w:firstLine="420"/>
    </w:pPr>
    <w:rPr>
      <w:szCs w:val="20"/>
    </w:rPr>
  </w:style>
  <w:style w:type="character" w:styleId="975" w:customStyle="1">
    <w:name w:val="正文缩进 字符"/>
    <w:link w:val="974"/>
    <w:uiPriority w:val="0"/>
    <w:qFormat/>
    <w:rPr>
      <w:sz w:val="21"/>
    </w:rPr>
  </w:style>
  <w:style w:type="paragraph" w:styleId="976" w:customStyle="1">
    <w:name w:val="题注1"/>
    <w:basedOn w:val="758"/>
    <w:next w:val="758"/>
    <w:uiPriority w:val="35"/>
    <w:qFormat/>
    <w:pPr>
      <w:jc w:val="center"/>
      <w:spacing w:before="156" w:after="156" w:line="360" w:lineRule="auto"/>
    </w:pPr>
    <w:rPr>
      <w:rFonts w:ascii="Arial" w:hAnsi="Arial" w:cs="Arial"/>
      <w:sz w:val="24"/>
      <w:szCs w:val="20"/>
    </w:rPr>
  </w:style>
  <w:style w:type="paragraph" w:styleId="977" w:customStyle="1">
    <w:name w:val="文档结构图1"/>
    <w:basedOn w:val="758"/>
    <w:uiPriority w:val="0"/>
    <w:semiHidden/>
    <w:qFormat/>
    <w:pPr>
      <w:shd w:val="clear" w:color="auto" w:fill="000080"/>
    </w:pPr>
  </w:style>
  <w:style w:type="paragraph" w:styleId="978" w:customStyle="1">
    <w:name w:val="引文目录标题1"/>
    <w:basedOn w:val="758"/>
    <w:next w:val="758"/>
    <w:uiPriority w:val="99"/>
    <w:unhideWhenUsed/>
    <w:qFormat/>
    <w:rPr>
      <w:rFonts w:ascii="Arial" w:hAnsi="Arial"/>
      <w:sz w:val="24"/>
    </w:rPr>
  </w:style>
  <w:style w:type="paragraph" w:styleId="979" w:customStyle="1">
    <w:name w:val="批注文字1"/>
    <w:basedOn w:val="758"/>
    <w:link w:val="980"/>
    <w:uiPriority w:val="99"/>
    <w:unhideWhenUsed/>
    <w:qFormat/>
    <w:pPr>
      <w:jc w:val="left"/>
    </w:pPr>
  </w:style>
  <w:style w:type="character" w:styleId="980" w:customStyle="1">
    <w:name w:val="批注文字 字符"/>
    <w:link w:val="979"/>
    <w:uiPriority w:val="99"/>
    <w:qFormat/>
    <w:rPr>
      <w:sz w:val="21"/>
      <w:szCs w:val="24"/>
    </w:rPr>
  </w:style>
  <w:style w:type="paragraph" w:styleId="981" w:customStyle="1">
    <w:name w:val="正文文本 31"/>
    <w:basedOn w:val="758"/>
    <w:uiPriority w:val="0"/>
    <w:qFormat/>
    <w:rPr>
      <w:rFonts w:ascii="楷体_GB2312" w:hAnsi="Arial" w:eastAsia="楷体_GB2312" w:cs="Arial"/>
      <w:b/>
      <w:bCs/>
      <w:color w:val="000000"/>
      <w:sz w:val="24"/>
    </w:rPr>
  </w:style>
  <w:style w:type="paragraph" w:styleId="982" w:customStyle="1">
    <w:name w:val="正文文本1"/>
    <w:basedOn w:val="758"/>
    <w:link w:val="98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83" w:customStyle="1">
    <w:name w:val="正文文本 字符"/>
    <w:link w:val="982"/>
    <w:uiPriority w:val="99"/>
    <w:qFormat/>
    <w:rPr>
      <w:rFonts w:ascii="华文彩云" w:hAnsi="宋体" w:eastAsia="华文彩云"/>
      <w:bCs/>
      <w:color w:val="000000"/>
      <w:sz w:val="28"/>
      <w:szCs w:val="24"/>
    </w:rPr>
  </w:style>
  <w:style w:type="paragraph" w:styleId="984" w:customStyle="1">
    <w:name w:val="正文文本缩进11"/>
    <w:basedOn w:val="758"/>
    <w:next w:val="758"/>
    <w:link w:val="985"/>
    <w:uiPriority w:val="99"/>
    <w:qFormat/>
    <w:pPr>
      <w:ind w:firstLine="630"/>
    </w:pPr>
    <w:rPr>
      <w:rFonts w:ascii="楷体_GB2312" w:eastAsia="楷体_GB2312"/>
      <w:sz w:val="32"/>
      <w:szCs w:val="20"/>
    </w:rPr>
  </w:style>
  <w:style w:type="character" w:styleId="985" w:customStyle="1">
    <w:name w:val="正文文本缩进 字符"/>
    <w:link w:val="984"/>
    <w:uiPriority w:val="99"/>
    <w:qFormat/>
    <w:rPr>
      <w:rFonts w:ascii="楷体_GB2312" w:eastAsia="楷体_GB2312"/>
      <w:sz w:val="32"/>
    </w:rPr>
  </w:style>
  <w:style w:type="paragraph" w:styleId="986" w:customStyle="1">
    <w:name w:val="文本块1"/>
    <w:basedOn w:val="758"/>
    <w:uiPriority w:val="0"/>
    <w:qFormat/>
    <w:pPr>
      <w:ind w:left="420" w:right="33"/>
      <w:jc w:val="left"/>
    </w:pPr>
    <w:rPr>
      <w:sz w:val="24"/>
      <w:szCs w:val="20"/>
    </w:rPr>
  </w:style>
  <w:style w:type="paragraph" w:styleId="987" w:customStyle="1">
    <w:name w:val="索引 41"/>
    <w:basedOn w:val="758"/>
    <w:next w:val="758"/>
    <w:uiPriority w:val="0"/>
    <w:qFormat/>
    <w:pPr>
      <w:ind w:left="1260"/>
    </w:pPr>
  </w:style>
  <w:style w:type="paragraph" w:styleId="988" w:customStyle="1">
    <w:name w:val="纯文本12"/>
    <w:basedOn w:val="758"/>
    <w:link w:val="989"/>
    <w:uiPriority w:val="99"/>
    <w:qFormat/>
    <w:rPr>
      <w:rFonts w:ascii="宋体" w:hAnsi="Courier New"/>
      <w:szCs w:val="20"/>
    </w:rPr>
  </w:style>
  <w:style w:type="character" w:styleId="989" w:customStyle="1">
    <w:name w:val="纯文本 字符1"/>
    <w:link w:val="988"/>
    <w:uiPriority w:val="99"/>
    <w:qFormat/>
    <w:rPr>
      <w:rFonts w:ascii="宋体" w:hAnsi="Courier New" w:eastAsia="宋体"/>
      <w:sz w:val="21"/>
      <w:lang w:val="en-US" w:eastAsia="zh-CN" w:bidi="ar-SA"/>
    </w:rPr>
  </w:style>
  <w:style w:type="paragraph" w:styleId="990" w:customStyle="1">
    <w:name w:val="正文文本缩进 21"/>
    <w:basedOn w:val="758"/>
    <w:link w:val="991"/>
    <w:uiPriority w:val="99"/>
    <w:qFormat/>
    <w:pPr>
      <w:ind w:left="420"/>
      <w:spacing w:after="120" w:line="480" w:lineRule="auto"/>
    </w:pPr>
  </w:style>
  <w:style w:type="character" w:styleId="991" w:customStyle="1">
    <w:name w:val="正文文本缩进 2 字符"/>
    <w:link w:val="990"/>
    <w:uiPriority w:val="99"/>
    <w:qFormat/>
    <w:rPr>
      <w:sz w:val="21"/>
      <w:szCs w:val="24"/>
    </w:rPr>
  </w:style>
  <w:style w:type="paragraph" w:styleId="992" w:customStyle="1">
    <w:name w:val="批注框文本1"/>
    <w:basedOn w:val="758"/>
    <w:link w:val="993"/>
    <w:uiPriority w:val="0"/>
    <w:qFormat/>
    <w:rPr>
      <w:sz w:val="18"/>
      <w:szCs w:val="18"/>
    </w:rPr>
  </w:style>
  <w:style w:type="character" w:styleId="993" w:customStyle="1">
    <w:name w:val="批注框文本 字符"/>
    <w:link w:val="992"/>
    <w:uiPriority w:val="0"/>
    <w:qFormat/>
    <w:rPr>
      <w:sz w:val="18"/>
      <w:szCs w:val="18"/>
    </w:rPr>
  </w:style>
  <w:style w:type="paragraph" w:styleId="994" w:customStyle="1">
    <w:name w:val="页脚1"/>
    <w:basedOn w:val="758"/>
    <w:link w:val="995"/>
    <w:uiPriority w:val="0"/>
    <w:qFormat/>
    <w:pPr>
      <w:jc w:val="left"/>
      <w:tabs>
        <w:tab w:val="center" w:pos="4153" w:leader="none"/>
        <w:tab w:val="right" w:pos="8306" w:leader="none"/>
      </w:tabs>
    </w:pPr>
    <w:rPr>
      <w:sz w:val="18"/>
      <w:szCs w:val="18"/>
    </w:rPr>
  </w:style>
  <w:style w:type="character" w:styleId="995" w:customStyle="1">
    <w:name w:val="页脚 字符"/>
    <w:link w:val="994"/>
    <w:uiPriority w:val="0"/>
    <w:qFormat/>
    <w:rPr>
      <w:sz w:val="18"/>
      <w:szCs w:val="18"/>
    </w:rPr>
  </w:style>
  <w:style w:type="paragraph" w:styleId="996" w:customStyle="1">
    <w:name w:val="寄信人地址1"/>
    <w:basedOn w:val="758"/>
    <w:uiPriority w:val="99"/>
    <w:qFormat/>
    <w:rPr>
      <w:rFonts w:ascii="Arial" w:hAnsi="Arial" w:eastAsia="宋体" w:cs="Times New Roman"/>
    </w:rPr>
  </w:style>
  <w:style w:type="paragraph" w:styleId="997" w:customStyle="1">
    <w:name w:val="页眉1"/>
    <w:basedOn w:val="758"/>
    <w:link w:val="998"/>
    <w:uiPriority w:val="0"/>
    <w:qFormat/>
    <w:pPr>
      <w:jc w:val="center"/>
      <w:tabs>
        <w:tab w:val="center" w:pos="4153" w:leader="none"/>
        <w:tab w:val="right" w:pos="8306" w:leader="none"/>
      </w:tabs>
      <w:pBdr>
        <w:bottom w:val="single" w:color="000000" w:sz="6" w:space="1"/>
      </w:pBdr>
    </w:pPr>
    <w:rPr>
      <w:sz w:val="18"/>
      <w:szCs w:val="18"/>
    </w:rPr>
  </w:style>
  <w:style w:type="character" w:styleId="998" w:customStyle="1">
    <w:name w:val="页眉 字符"/>
    <w:link w:val="997"/>
    <w:uiPriority w:val="0"/>
    <w:qFormat/>
    <w:rPr>
      <w:sz w:val="18"/>
      <w:szCs w:val="18"/>
    </w:rPr>
  </w:style>
  <w:style w:type="paragraph" w:styleId="999" w:customStyle="1">
    <w:name w:val="正文文本缩进 31"/>
    <w:basedOn w:val="758"/>
    <w:uiPriority w:val="99"/>
    <w:qFormat/>
    <w:pPr>
      <w:ind w:firstLine="420"/>
    </w:pPr>
    <w:rPr>
      <w:rFonts w:eastAsia="楷体_GB2312"/>
    </w:rPr>
  </w:style>
  <w:style w:type="paragraph" w:styleId="1000" w:customStyle="1">
    <w:name w:val="正文文本 21"/>
    <w:basedOn w:val="758"/>
    <w:link w:val="1001"/>
    <w:uiPriority w:val="0"/>
    <w:qFormat/>
    <w:pPr>
      <w:spacing w:line="440" w:lineRule="exact"/>
    </w:pPr>
    <w:rPr>
      <w:rFonts w:ascii="楷体_GB2312" w:eastAsia="楷体_GB2312"/>
      <w:sz w:val="28"/>
    </w:rPr>
  </w:style>
  <w:style w:type="character" w:styleId="1001" w:customStyle="1">
    <w:name w:val="正文文本 2 字符"/>
    <w:link w:val="1000"/>
    <w:uiPriority w:val="0"/>
    <w:qFormat/>
    <w:rPr>
      <w:rFonts w:ascii="楷体_GB2312" w:eastAsia="楷体_GB2312"/>
      <w:sz w:val="28"/>
      <w:szCs w:val="24"/>
    </w:rPr>
  </w:style>
  <w:style w:type="paragraph" w:styleId="1002" w:customStyle="1">
    <w:name w:val="信息标题1"/>
    <w:basedOn w:val="75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03" w:customStyle="1">
    <w:name w:val="HTML 预设格式1"/>
    <w:basedOn w:val="758"/>
    <w:link w:val="10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4" w:customStyle="1">
    <w:name w:val="HTML 预设格式 字符"/>
    <w:link w:val="1003"/>
    <w:uiPriority w:val="0"/>
    <w:qFormat/>
    <w:rPr>
      <w:rFonts w:ascii="宋体" w:hAnsi="宋体"/>
      <w:sz w:val="21"/>
      <w:szCs w:val="24"/>
    </w:rPr>
  </w:style>
  <w:style w:type="paragraph" w:styleId="1005" w:customStyle="1">
    <w:name w:val="普通(网站)1"/>
    <w:basedOn w:val="758"/>
    <w:uiPriority w:val="99"/>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bidi="ar"/>
    </w:rPr>
  </w:style>
  <w:style w:type="paragraph" w:styleId="1006" w:customStyle="1">
    <w:name w:val="批注主题1"/>
    <w:basedOn w:val="979"/>
    <w:next w:val="979"/>
    <w:link w:val="1007"/>
    <w:uiPriority w:val="0"/>
    <w:qFormat/>
    <w:rPr>
      <w:b/>
      <w:bCs/>
    </w:rPr>
  </w:style>
  <w:style w:type="character" w:styleId="1007" w:customStyle="1">
    <w:name w:val="批注主题 字符"/>
    <w:link w:val="1006"/>
    <w:uiPriority w:val="0"/>
    <w:qFormat/>
    <w:rPr>
      <w:b/>
      <w:bCs/>
      <w:sz w:val="21"/>
      <w:szCs w:val="24"/>
    </w:rPr>
  </w:style>
  <w:style w:type="paragraph" w:styleId="1008" w:customStyle="1">
    <w:name w:val="正文文本首行缩进"/>
    <w:basedOn w:val="982"/>
    <w:uiPriority w:val="0"/>
    <w:qFormat/>
    <w:pPr>
      <w:ind w:firstLine="420"/>
      <w:spacing w:after="120"/>
    </w:pPr>
    <w:rPr>
      <w:rFonts w:ascii="Times New Roman" w:hAnsi="Times New Roman" w:eastAsia="宋体"/>
      <w:sz w:val="21"/>
      <w:szCs w:val="24"/>
    </w:rPr>
  </w:style>
  <w:style w:type="paragraph" w:styleId="1009" w:customStyle="1">
    <w:name w:val="正文文本首行缩进 2"/>
    <w:basedOn w:val="984"/>
    <w:next w:val="758"/>
    <w:uiPriority w:val="0"/>
    <w:qFormat/>
    <w:pPr>
      <w:ind w:left="420" w:firstLine="420"/>
      <w:spacing w:after="120"/>
      <w:widowControl/>
    </w:pPr>
    <w:rPr>
      <w:rFonts w:ascii="仿宋_GB2312" w:eastAsia="仿宋_GB2312"/>
      <w:color w:val="ff6600"/>
      <w:sz w:val="21"/>
    </w:rPr>
  </w:style>
  <w:style w:type="table" w:styleId="1010" w:customStyle="1">
    <w:name w:val="网格型1"/>
    <w:basedOn w:val="971"/>
    <w:uiPriority w:val="0"/>
    <w:qFormat/>
    <w:pPr>
      <w:jc w:val="both"/>
      <w:widowControl w:val="off"/>
    </w:pPr>
    <w:tblPr/>
  </w:style>
  <w:style w:type="character" w:styleId="1011" w:customStyle="1">
    <w:name w:val="要点1"/>
    <w:link w:val="758"/>
    <w:uiPriority w:val="0"/>
    <w:qFormat/>
  </w:style>
  <w:style w:type="character" w:styleId="1012" w:customStyle="1">
    <w:name w:val="页码1"/>
    <w:link w:val="758"/>
    <w:uiPriority w:val="0"/>
    <w:qFormat/>
  </w:style>
  <w:style w:type="character" w:styleId="1013" w:customStyle="1">
    <w:name w:val="访问过的超链接"/>
    <w:link w:val="758"/>
    <w:uiPriority w:val="0"/>
    <w:qFormat/>
    <w:rPr>
      <w:color w:val="333333"/>
      <w:u w:val="none"/>
    </w:rPr>
  </w:style>
  <w:style w:type="character" w:styleId="1014" w:customStyle="1">
    <w:name w:val="强调1"/>
    <w:link w:val="758"/>
    <w:uiPriority w:val="0"/>
    <w:qFormat/>
  </w:style>
  <w:style w:type="character" w:styleId="1015" w:customStyle="1">
    <w:name w:val="HTML 定义1"/>
    <w:link w:val="758"/>
    <w:uiPriority w:val="0"/>
    <w:qFormat/>
  </w:style>
  <w:style w:type="character" w:styleId="1016" w:customStyle="1">
    <w:name w:val="HTML 打字机1"/>
    <w:link w:val="758"/>
    <w:uiPriority w:val="0"/>
    <w:qFormat/>
    <w:rPr>
      <w:rFonts w:ascii="monospace" w:hAnsi="monospace" w:eastAsia="monospace" w:cs="monospace"/>
      <w:sz w:val="20"/>
    </w:rPr>
  </w:style>
  <w:style w:type="character" w:styleId="1017" w:customStyle="1">
    <w:name w:val="HTML 缩写1"/>
    <w:link w:val="758"/>
    <w:uiPriority w:val="0"/>
    <w:qFormat/>
  </w:style>
  <w:style w:type="character" w:styleId="1018" w:customStyle="1">
    <w:name w:val="HTML 变量1"/>
    <w:link w:val="758"/>
    <w:uiPriority w:val="0"/>
    <w:qFormat/>
  </w:style>
  <w:style w:type="character" w:styleId="1019" w:customStyle="1">
    <w:name w:val="超链接1"/>
    <w:link w:val="758"/>
    <w:uiPriority w:val="99"/>
    <w:qFormat/>
    <w:rPr>
      <w:color w:val="333333"/>
      <w:u w:val="none"/>
    </w:rPr>
  </w:style>
  <w:style w:type="character" w:styleId="1020" w:customStyle="1">
    <w:name w:val="HTML 代码1"/>
    <w:link w:val="758"/>
    <w:uiPriority w:val="0"/>
    <w:qFormat/>
    <w:rPr>
      <w:rFonts w:ascii="monospace" w:hAnsi="monospace" w:eastAsia="monospace" w:cs="monospace"/>
      <w:sz w:val="20"/>
    </w:rPr>
  </w:style>
  <w:style w:type="character" w:styleId="1021" w:customStyle="1">
    <w:name w:val="批注引用1"/>
    <w:link w:val="758"/>
    <w:uiPriority w:val="0"/>
    <w:qFormat/>
    <w:rPr>
      <w:sz w:val="21"/>
      <w:szCs w:val="21"/>
    </w:rPr>
  </w:style>
  <w:style w:type="character" w:styleId="1022" w:customStyle="1">
    <w:name w:val="HTML 引文1"/>
    <w:link w:val="758"/>
    <w:uiPriority w:val="0"/>
    <w:qFormat/>
  </w:style>
  <w:style w:type="character" w:styleId="1023" w:customStyle="1">
    <w:name w:val="HTML 键盘1"/>
    <w:link w:val="758"/>
    <w:uiPriority w:val="0"/>
    <w:qFormat/>
    <w:rPr>
      <w:rFonts w:ascii="monospace" w:hAnsi="monospace" w:eastAsia="monospace" w:cs="monospace"/>
      <w:sz w:val="20"/>
    </w:rPr>
  </w:style>
  <w:style w:type="character" w:styleId="1024" w:customStyle="1">
    <w:name w:val="HTML 样本1"/>
    <w:link w:val="758"/>
    <w:uiPriority w:val="0"/>
    <w:qFormat/>
    <w:rPr>
      <w:rFonts w:ascii="monospace" w:hAnsi="monospace" w:eastAsia="monospace" w:cs="monospace"/>
    </w:rPr>
  </w:style>
  <w:style w:type="character" w:styleId="1025" w:customStyle="1">
    <w:name w:val="Font Style29"/>
    <w:link w:val="758"/>
    <w:uiPriority w:val="0"/>
    <w:qFormat/>
    <w:rPr>
      <w:rFonts w:ascii="Arial" w:hAnsi="Arial" w:cs="Arial"/>
      <w:sz w:val="14"/>
      <w:szCs w:val="14"/>
    </w:rPr>
  </w:style>
  <w:style w:type="character" w:styleId="1026" w:customStyle="1">
    <w:name w:val="c-icon30"/>
    <w:link w:val="758"/>
    <w:uiPriority w:val="0"/>
    <w:qFormat/>
  </w:style>
  <w:style w:type="character" w:styleId="1027" w:customStyle="1">
    <w:name w:val="Font Style36"/>
    <w:link w:val="758"/>
    <w:uiPriority w:val="0"/>
    <w:qFormat/>
    <w:rPr>
      <w:rFonts w:ascii="宋体" w:eastAsia="宋体" w:cs="宋体"/>
      <w:sz w:val="16"/>
      <w:szCs w:val="16"/>
    </w:rPr>
  </w:style>
  <w:style w:type="character" w:styleId="1028" w:customStyle="1">
    <w:name w:val="标题 2 Char"/>
    <w:link w:val="758"/>
    <w:uiPriority w:val="0"/>
    <w:qFormat/>
    <w:rPr>
      <w:rFonts w:ascii="Arial" w:hAnsi="Arial" w:eastAsia="黑体"/>
      <w:b/>
      <w:sz w:val="32"/>
      <w:lang w:val="en-US" w:eastAsia="zh-CN"/>
    </w:rPr>
  </w:style>
  <w:style w:type="character" w:styleId="1029" w:customStyle="1">
    <w:name w:val="hover24"/>
    <w:link w:val="758"/>
    <w:uiPriority w:val="0"/>
    <w:qFormat/>
  </w:style>
  <w:style w:type="character" w:styleId="1030" w:customStyle="1">
    <w:name w:val="font51"/>
    <w:basedOn w:val="768"/>
    <w:link w:val="758"/>
    <w:uiPriority w:val="0"/>
    <w:qFormat/>
    <w:rPr>
      <w:rFonts w:hint="eastAsia" w:ascii="宋体" w:hAnsi="宋体" w:eastAsia="宋体" w:cs="宋体"/>
      <w:b/>
      <w:color w:val="ff0000"/>
      <w:sz w:val="18"/>
      <w:szCs w:val="18"/>
      <w:u w:val="none"/>
    </w:rPr>
  </w:style>
  <w:style w:type="character" w:styleId="1031" w:customStyle="1">
    <w:name w:val="font11"/>
    <w:link w:val="758"/>
    <w:uiPriority w:val="0"/>
    <w:qFormat/>
    <w:rPr>
      <w:rFonts w:hint="eastAsia" w:ascii="宋体" w:hAnsi="宋体" w:eastAsia="宋体" w:cs="宋体"/>
      <w:b/>
      <w:color w:val="00b0f0"/>
      <w:sz w:val="24"/>
      <w:szCs w:val="24"/>
      <w:u w:val="none"/>
    </w:rPr>
  </w:style>
  <w:style w:type="character" w:styleId="1032" w:customStyle="1">
    <w:name w:val="short_text"/>
    <w:link w:val="758"/>
    <w:uiPriority w:val="0"/>
    <w:qFormat/>
  </w:style>
  <w:style w:type="character" w:styleId="1033" w:customStyle="1">
    <w:name w:val="ewb-weather"/>
    <w:link w:val="758"/>
    <w:uiPriority w:val="0"/>
    <w:qFormat/>
  </w:style>
  <w:style w:type="character" w:styleId="1034" w:customStyle="1">
    <w:name w:val="font41"/>
    <w:basedOn w:val="768"/>
    <w:link w:val="758"/>
    <w:uiPriority w:val="0"/>
    <w:qFormat/>
    <w:rPr>
      <w:rFonts w:hint="eastAsia" w:ascii="宋体" w:hAnsi="宋体" w:eastAsia="宋体" w:cs="宋体"/>
      <w:b/>
      <w:color w:val="ff0000"/>
      <w:sz w:val="24"/>
      <w:szCs w:val="24"/>
      <w:u w:val="none"/>
    </w:rPr>
  </w:style>
  <w:style w:type="character" w:styleId="1035" w:customStyle="1">
    <w:name w:val="font31"/>
    <w:link w:val="758"/>
    <w:uiPriority w:val="0"/>
    <w:qFormat/>
    <w:rPr>
      <w:rFonts w:hint="eastAsia" w:ascii="宋体" w:hAnsi="宋体" w:eastAsia="宋体" w:cs="宋体"/>
      <w:color w:val="000000"/>
      <w:sz w:val="22"/>
      <w:szCs w:val="22"/>
      <w:u w:val="none"/>
    </w:rPr>
  </w:style>
  <w:style w:type="character" w:styleId="1036" w:customStyle="1">
    <w:name w:val="Font Style28"/>
    <w:link w:val="758"/>
    <w:uiPriority w:val="0"/>
    <w:qFormat/>
    <w:rPr>
      <w:rFonts w:ascii="Constantia" w:hAnsi="Constantia" w:cs="Constantia"/>
      <w:sz w:val="28"/>
      <w:szCs w:val="28"/>
    </w:rPr>
  </w:style>
  <w:style w:type="character" w:styleId="1037" w:customStyle="1">
    <w:name w:val="Plain Text Char"/>
    <w:link w:val="758"/>
    <w:uiPriority w:val="0"/>
    <w:qFormat/>
    <w:rPr>
      <w:rFonts w:ascii="宋体" w:hAnsi="Courier New" w:eastAsia="宋体"/>
      <w:sz w:val="21"/>
      <w:lang w:val="en-US" w:eastAsia="zh-CN" w:bidi="ar-SA"/>
    </w:rPr>
  </w:style>
  <w:style w:type="character" w:styleId="1038" w:customStyle="1">
    <w:name w:val="font81"/>
    <w:link w:val="758"/>
    <w:uiPriority w:val="0"/>
    <w:qFormat/>
    <w:rPr>
      <w:rFonts w:hint="eastAsia" w:ascii="宋体" w:hAnsi="宋体" w:eastAsia="宋体" w:cs="宋体"/>
      <w:color w:val="000000"/>
      <w:sz w:val="22"/>
      <w:szCs w:val="22"/>
      <w:u w:val="none"/>
    </w:rPr>
  </w:style>
  <w:style w:type="character" w:styleId="1039" w:customStyle="1">
    <w:name w:val="font01"/>
    <w:link w:val="758"/>
    <w:uiPriority w:val="0"/>
    <w:qFormat/>
    <w:rPr>
      <w:rFonts w:hint="eastAsia" w:ascii="宋体" w:hAnsi="宋体" w:eastAsia="宋体" w:cs="宋体"/>
      <w:color w:val="000000"/>
      <w:sz w:val="22"/>
      <w:szCs w:val="22"/>
      <w:u w:val="none"/>
    </w:rPr>
  </w:style>
  <w:style w:type="character" w:styleId="1040" w:customStyle="1">
    <w:name w:val="c-icon"/>
    <w:link w:val="758"/>
    <w:uiPriority w:val="0"/>
    <w:qFormat/>
  </w:style>
  <w:style w:type="character" w:styleId="1041" w:customStyle="1">
    <w:name w:val="纯文本 字符"/>
    <w:link w:val="758"/>
    <w:uiPriority w:val="99"/>
    <w:qFormat/>
    <w:rPr>
      <w:rFonts w:ascii="宋体" w:hAnsi="Courier New" w:eastAsia="宋体"/>
      <w:sz w:val="21"/>
      <w:lang w:val="en-US" w:eastAsia="zh-CN" w:bidi="ar-SA"/>
    </w:rPr>
  </w:style>
  <w:style w:type="character" w:styleId="1042" w:customStyle="1">
    <w:name w:val="Font Style30"/>
    <w:link w:val="758"/>
    <w:uiPriority w:val="0"/>
    <w:qFormat/>
    <w:rPr>
      <w:rFonts w:ascii="宋体" w:eastAsia="宋体" w:cs="宋体"/>
      <w:sz w:val="14"/>
      <w:szCs w:val="14"/>
    </w:rPr>
  </w:style>
  <w:style w:type="character" w:styleId="1043" w:customStyle="1">
    <w:name w:val="NormalCharacter1"/>
    <w:link w:val="758"/>
    <w:uiPriority w:val="0"/>
    <w:semiHidden/>
    <w:qFormat/>
  </w:style>
  <w:style w:type="character" w:styleId="1044" w:customStyle="1">
    <w:name w:val="Font Style37"/>
    <w:link w:val="758"/>
    <w:uiPriority w:val="0"/>
    <w:qFormat/>
    <w:rPr>
      <w:rFonts w:ascii="Arial" w:hAnsi="Arial" w:cs="Arial"/>
      <w:sz w:val="16"/>
      <w:szCs w:val="16"/>
    </w:rPr>
  </w:style>
  <w:style w:type="character" w:styleId="1045" w:customStyle="1">
    <w:name w:val="hover25"/>
    <w:link w:val="758"/>
    <w:uiPriority w:val="0"/>
    <w:qFormat/>
    <w:rPr>
      <w:color w:val="315efb"/>
    </w:rPr>
  </w:style>
  <w:style w:type="paragraph" w:styleId="1046"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047" w:customStyle="1">
    <w:name w:val="43-表格正文"/>
    <w:basedOn w:val="758"/>
    <w:next w:val="758"/>
    <w:uiPriority w:val="0"/>
    <w:qFormat/>
    <w:pPr>
      <w:ind w:firstLine="360"/>
    </w:pPr>
    <w:rPr>
      <w:sz w:val="18"/>
    </w:rPr>
  </w:style>
  <w:style w:type="paragraph" w:styleId="1048" w:customStyle="1">
    <w:name w:val="纯文本11"/>
    <w:basedOn w:val="758"/>
    <w:uiPriority w:val="0"/>
    <w:qFormat/>
    <w:rPr>
      <w:rFonts w:ascii="宋体" w:hAnsi="Courier New"/>
      <w:szCs w:val="20"/>
    </w:rPr>
  </w:style>
  <w:style w:type="paragraph" w:styleId="1049" w:customStyle="1">
    <w:name w:val="正文（首行缩进2字符）"/>
    <w:basedOn w:val="758"/>
    <w:uiPriority w:val="0"/>
    <w:qFormat/>
    <w:pPr>
      <w:ind w:firstLine="420"/>
      <w:spacing w:line="360" w:lineRule="auto"/>
    </w:pPr>
    <w:rPr>
      <w:sz w:val="21"/>
      <w:szCs w:val="21"/>
    </w:rPr>
  </w:style>
  <w:style w:type="paragraph" w:styleId="1050" w:customStyle="1">
    <w:name w:val="Style9"/>
    <w:basedOn w:val="758"/>
    <w:uiPriority w:val="0"/>
    <w:qFormat/>
    <w:pPr>
      <w:jc w:val="left"/>
    </w:pPr>
    <w:rPr>
      <w:rFonts w:ascii="宋体"/>
      <w:sz w:val="24"/>
    </w:rPr>
  </w:style>
  <w:style w:type="paragraph" w:styleId="1051" w:customStyle="1">
    <w:name w:val="要点标题"/>
    <w:basedOn w:val="758"/>
    <w:uiPriority w:val="0"/>
    <w:qFormat/>
    <w:pPr>
      <w:numPr>
        <w:ilvl w:val="0"/>
        <w:numId w:val="2"/>
      </w:numPr>
      <w:jc w:val="left"/>
    </w:pPr>
    <w:rPr>
      <w:rFonts w:ascii="宋体" w:hAnsi="宋体"/>
      <w:b/>
      <w:sz w:val="24"/>
    </w:rPr>
  </w:style>
  <w:style w:type="paragraph" w:styleId="1052" w:customStyle="1">
    <w:name w:val="Normal_1"/>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53" w:customStyle="1">
    <w:name w:val="我的样式"/>
    <w:basedOn w:val="964"/>
    <w:next w:val="758"/>
    <w:uiPriority w:val="0"/>
    <w:qFormat/>
    <w:pPr>
      <w:numPr>
        <w:ilvl w:val="0"/>
        <w:numId w:val="3"/>
      </w:numPr>
      <w:spacing w:line="360" w:lineRule="auto"/>
    </w:pPr>
    <w:rPr>
      <w:rFonts w:ascii="仿宋_GB2312" w:eastAsia="仿宋_GB2312"/>
      <w:sz w:val="32"/>
      <w:szCs w:val="30"/>
    </w:rPr>
  </w:style>
  <w:style w:type="paragraph" w:styleId="1054" w:customStyle="1">
    <w:name w:val="Style11"/>
    <w:basedOn w:val="758"/>
    <w:uiPriority w:val="0"/>
    <w:qFormat/>
    <w:pPr>
      <w:jc w:val="left"/>
      <w:spacing w:line="446" w:lineRule="exact"/>
    </w:pPr>
    <w:rPr>
      <w:rFonts w:ascii="宋体"/>
      <w:sz w:val="24"/>
    </w:rPr>
  </w:style>
  <w:style w:type="paragraph" w:styleId="1055" w:customStyle="1">
    <w:name w:val="默认段落字体 Para Char Char Char Char Char Char Char Char Char1 Char Char Char Char Char Char Char"/>
    <w:basedOn w:val="977"/>
    <w:uiPriority w:val="0"/>
    <w:qFormat/>
    <w:rPr>
      <w:rFonts w:ascii="Tahoma" w:hAnsi="Tahoma"/>
      <w:sz w:val="24"/>
    </w:rPr>
  </w:style>
  <w:style w:type="paragraph" w:styleId="1056"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1057" w:customStyle="1">
    <w:name w:val="Char Char Char Char"/>
    <w:basedOn w:val="977"/>
    <w:uiPriority w:val="0"/>
    <w:qFormat/>
    <w:pPr>
      <w:spacing w:line="360" w:lineRule="auto"/>
    </w:pPr>
    <w:rPr>
      <w:rFonts w:ascii="Tahoma" w:hAnsi="Tahoma"/>
      <w:sz w:val="24"/>
    </w:rPr>
  </w:style>
  <w:style w:type="paragraph" w:styleId="1058" w:customStyle="1">
    <w:name w:val=" Char Char Char Char Char 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059" w:customStyle="1">
    <w:name w:val="Style12"/>
    <w:basedOn w:val="758"/>
    <w:uiPriority w:val="0"/>
    <w:qFormat/>
    <w:pPr>
      <w:jc w:val="left"/>
    </w:pPr>
    <w:rPr>
      <w:rFonts w:ascii="宋体"/>
      <w:sz w:val="24"/>
    </w:rPr>
  </w:style>
  <w:style w:type="paragraph" w:styleId="106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61" w:customStyle="1">
    <w:name w:val="Char"/>
    <w:basedOn w:val="758"/>
    <w:uiPriority w:val="0"/>
    <w:qFormat/>
    <w:pPr>
      <w:tabs>
        <w:tab w:val="left" w:pos="360" w:leader="none"/>
      </w:tabs>
    </w:pPr>
    <w:rPr>
      <w:sz w:val="24"/>
    </w:rPr>
  </w:style>
  <w:style w:type="paragraph" w:styleId="1062" w:customStyle="1">
    <w:name w:val="正文（缩进） Char1"/>
    <w:basedOn w:val="758"/>
    <w:uiPriority w:val="0"/>
    <w:qFormat/>
    <w:pPr>
      <w:ind w:firstLine="480"/>
      <w:spacing w:before="156" w:after="156" w:line="360" w:lineRule="auto"/>
    </w:pPr>
    <w:rPr>
      <w:sz w:val="24"/>
    </w:rPr>
  </w:style>
  <w:style w:type="paragraph" w:styleId="1063" w:customStyle="1">
    <w:name w:val="文档正文"/>
    <w:basedOn w:val="758"/>
    <w:uiPriority w:val="0"/>
    <w:qFormat/>
    <w:pPr>
      <w:ind w:firstLine="567"/>
      <w:spacing w:line="480" w:lineRule="atLeast"/>
    </w:pPr>
    <w:rPr>
      <w:rFonts w:ascii="仿宋_GB2312"/>
      <w:szCs w:val="20"/>
    </w:rPr>
  </w:style>
  <w:style w:type="paragraph" w:styleId="1064" w:customStyle="1">
    <w:name w:val="列出段落5"/>
    <w:basedOn w:val="758"/>
    <w:uiPriority w:val="34"/>
    <w:qFormat/>
    <w:pPr>
      <w:ind w:firstLine="420"/>
      <w:widowControl/>
    </w:pPr>
  </w:style>
  <w:style w:type="paragraph" w:styleId="1065" w:customStyle="1">
    <w:name w:val=" Char Char Char1 Char Char Char Char"/>
    <w:basedOn w:val="758"/>
    <w:uiPriority w:val="0"/>
    <w:qFormat/>
    <w:pPr>
      <w:jc w:val="left"/>
      <w:spacing w:after="160" w:line="240" w:lineRule="exact"/>
      <w:widowControl/>
    </w:pPr>
    <w:rPr>
      <w:rFonts w:ascii="宋体" w:hAnsi="宋体"/>
      <w:b/>
      <w:sz w:val="28"/>
      <w:szCs w:val="28"/>
    </w:rPr>
  </w:style>
  <w:style w:type="paragraph" w:styleId="1066" w:customStyle="1">
    <w:name w:val="列出段落11"/>
    <w:basedOn w:val="758"/>
    <w:uiPriority w:val="34"/>
    <w:qFormat/>
    <w:pPr>
      <w:ind w:firstLine="420"/>
      <w:jc w:val="both"/>
      <w:widowControl w:val="off"/>
    </w:pPr>
    <w:rPr>
      <w:rFonts w:ascii="宋体" w:hAnsi="宋体"/>
      <w:sz w:val="24"/>
      <w:szCs w:val="24"/>
    </w:rPr>
  </w:style>
  <w:style w:type="paragraph" w:styleId="1067" w:customStyle="1">
    <w:name w:val=" Char"/>
    <w:basedOn w:val="758"/>
    <w:uiPriority w:val="0"/>
    <w:qFormat/>
    <w:pPr>
      <w:ind w:left="420" w:hanging="420"/>
      <w:jc w:val="left"/>
      <w:tabs>
        <w:tab w:val="left" w:pos="420" w:leader="none"/>
      </w:tabs>
    </w:pPr>
    <w:rPr>
      <w:szCs w:val="20"/>
    </w:rPr>
  </w:style>
  <w:style w:type="paragraph" w:styleId="1068" w:customStyle="1">
    <w:name w:val="Char Char1 Char Char Char Char Char Char"/>
    <w:basedOn w:val="758"/>
    <w:uiPriority w:val="0"/>
    <w:qFormat/>
    <w:pPr>
      <w:jc w:val="center"/>
      <w:widowControl/>
    </w:pPr>
    <w:rPr>
      <w:rFonts w:ascii="宋体" w:hAnsi="宋体"/>
      <w:b/>
      <w:sz w:val="24"/>
      <w:lang w:eastAsia="en-US"/>
    </w:rPr>
  </w:style>
  <w:style w:type="paragraph" w:styleId="1069" w:customStyle="1">
    <w:name w:val="_Style 56"/>
    <w:basedOn w:val="977"/>
    <w:uiPriority w:val="0"/>
    <w:qFormat/>
    <w:pPr>
      <w:spacing w:line="436" w:lineRule="exact"/>
    </w:pPr>
    <w:rPr>
      <w:szCs w:val="20"/>
    </w:rPr>
  </w:style>
  <w:style w:type="paragraph" w:styleId="107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71" w:customStyle="1">
    <w:name w:val="标题1"/>
    <w:basedOn w:val="964"/>
    <w:next w:val="758"/>
    <w:uiPriority w:val="0"/>
    <w:qFormat/>
    <w:pPr>
      <w:numPr>
        <w:ilvl w:val="0"/>
        <w:numId w:val="1"/>
      </w:numPr>
      <w:jc w:val="left"/>
      <w:spacing w:line="578" w:lineRule="atLeast"/>
    </w:pPr>
  </w:style>
  <w:style w:type="paragraph" w:styleId="1072" w:customStyle="1">
    <w:name w:val="普通正文"/>
    <w:basedOn w:val="758"/>
    <w:uiPriority w:val="0"/>
    <w:qFormat/>
    <w:pPr>
      <w:ind w:firstLine="480"/>
      <w:jc w:val="left"/>
      <w:spacing w:before="120" w:after="120" w:line="360" w:lineRule="auto"/>
    </w:pPr>
    <w:rPr>
      <w:rFonts w:ascii="Arial" w:hAnsi="Arial"/>
      <w:sz w:val="24"/>
    </w:rPr>
  </w:style>
  <w:style w:type="paragraph" w:styleId="1073" w:customStyle="1">
    <w:name w:val="正文（无缩进）"/>
    <w:basedOn w:val="758"/>
    <w:uiPriority w:val="0"/>
    <w:qFormat/>
    <w:pPr>
      <w:spacing w:line="360" w:lineRule="auto"/>
    </w:pPr>
    <w:rPr>
      <w:rFonts w:ascii="Calibri" w:hAnsi="Calibri"/>
      <w:sz w:val="24"/>
      <w:szCs w:val="21"/>
    </w:rPr>
  </w:style>
  <w:style w:type="paragraph" w:styleId="1074" w:customStyle="1">
    <w:name w:val="列表段落"/>
    <w:basedOn w:val="758"/>
    <w:uiPriority w:val="99"/>
    <w:qFormat/>
    <w:pPr>
      <w:ind w:firstLine="420"/>
    </w:pPr>
  </w:style>
  <w:style w:type="paragraph" w:styleId="1075" w:customStyle="1">
    <w:name w:val="Char1"/>
    <w:basedOn w:val="758"/>
    <w:uiPriority w:val="0"/>
    <w:qFormat/>
    <w:pPr>
      <w:ind w:left="840" w:hanging="420"/>
      <w:tabs>
        <w:tab w:val="left" w:pos="840" w:leader="none"/>
      </w:tabs>
    </w:pPr>
    <w:rPr>
      <w:sz w:val="24"/>
    </w:rPr>
  </w:style>
  <w:style w:type="paragraph" w:styleId="1076" w:customStyle="1">
    <w:name w:val="_Style 65"/>
    <w:next w:val="758"/>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列出段落1"/>
    <w:basedOn w:val="758"/>
    <w:uiPriority w:val="0"/>
    <w:qFormat/>
    <w:pPr>
      <w:ind w:firstLine="420"/>
      <w:jc w:val="left"/>
      <w:spacing w:line="300" w:lineRule="exact"/>
      <w:widowControl/>
    </w:pPr>
    <w:rPr>
      <w:szCs w:val="21"/>
    </w:rPr>
  </w:style>
  <w:style w:type="paragraph" w:styleId="1078" w:customStyle="1">
    <w:name w:val="Table Paragraph"/>
    <w:basedOn w:val="758"/>
    <w:uiPriority w:val="1"/>
    <w:qFormat/>
    <w:rPr>
      <w:rFonts w:ascii="宋体" w:hAnsi="宋体" w:eastAsia="宋体" w:cs="宋体"/>
      <w:lang w:val="zh-CN" w:eastAsia="zh-CN" w:bidi="zh-CN"/>
    </w:rPr>
  </w:style>
  <w:style w:type="paragraph" w:styleId="1079" w:customStyle="1">
    <w:name w:val="正文00"/>
    <w:basedOn w:val="758"/>
    <w:uiPriority w:val="0"/>
    <w:qFormat/>
    <w:pPr>
      <w:ind w:firstLine="200"/>
      <w:spacing w:line="360" w:lineRule="auto"/>
    </w:pPr>
    <w:rPr>
      <w:sz w:val="24"/>
      <w:szCs w:val="21"/>
    </w:rPr>
  </w:style>
  <w:style w:type="paragraph" w:styleId="1080" w:customStyle="1">
    <w:name w:val="正文 A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081" w:customStyle="1">
    <w:name w:val="BodyText1"/>
    <w:basedOn w:val="758"/>
    <w:uiPriority w:val="0"/>
    <w:qFormat/>
    <w:pPr>
      <w:jc w:val="both"/>
    </w:pPr>
    <w:rPr>
      <w:rFonts w:ascii="楷体_GB2312" w:hAnsi="Arial" w:eastAsia="楷体_GB2312"/>
      <w:sz w:val="28"/>
      <w:szCs w:val="20"/>
      <w:lang w:val="en-US" w:eastAsia="zh-CN" w:bidi="ar-SA"/>
    </w:rPr>
  </w:style>
  <w:style w:type="paragraph" w:styleId="1082" w:customStyle="1">
    <w:name w:val="Style10"/>
    <w:basedOn w:val="758"/>
    <w:uiPriority w:val="0"/>
    <w:qFormat/>
    <w:pPr>
      <w:jc w:val="left"/>
    </w:pPr>
    <w:rPr>
      <w:rFonts w:ascii="宋体"/>
      <w:sz w:val="24"/>
    </w:rPr>
  </w:style>
  <w:style w:type="paragraph" w:styleId="1083" w:customStyle="1">
    <w:name w:val="列出段落3"/>
    <w:basedOn w:val="758"/>
    <w:uiPriority w:val="34"/>
    <w:qFormat/>
    <w:pPr>
      <w:ind w:firstLine="420"/>
      <w:widowControl/>
    </w:pPr>
  </w:style>
  <w:style w:type="paragraph" w:styleId="1084" w:customStyle="1">
    <w:name w:val="Andy_正文"/>
    <w:basedOn w:val="758"/>
    <w:uiPriority w:val="0"/>
    <w:qFormat/>
    <w:pPr>
      <w:ind w:firstLine="480"/>
      <w:jc w:val="both"/>
      <w:spacing w:line="360" w:lineRule="auto"/>
      <w:widowControl w:val="off"/>
    </w:pPr>
    <w:rPr>
      <w:rFonts w:ascii="Calibri" w:hAnsi="Calibri" w:cs="Times New Roman"/>
    </w:rPr>
  </w:style>
  <w:style w:type="paragraph" w:styleId="1085" w:customStyle="1">
    <w:name w:val="样式 首行缩进:  2 字符"/>
    <w:basedOn w:val="758"/>
    <w:uiPriority w:val="0"/>
    <w:qFormat/>
    <w:pPr>
      <w:ind w:firstLine="560"/>
    </w:pPr>
    <w:rPr>
      <w:rFonts w:ascii="等线" w:hAnsi="等线" w:eastAsia="等线" w:cs="宋体"/>
      <w:sz w:val="24"/>
    </w:rPr>
  </w:style>
  <w:style w:type="paragraph" w:styleId="1086" w:customStyle="1">
    <w:name w:val="段"/>
    <w:next w:val="758"/>
    <w:uiPriority w:val="0"/>
    <w:qFormat/>
    <w:pPr>
      <w:ind w:firstLine="200"/>
      <w:jc w:val="both"/>
      <w:spacing w:line="360" w:lineRule="auto"/>
    </w:pPr>
    <w:rPr>
      <w:rFonts w:hint="default" w:ascii="宋体" w:hAnsi="Calibri" w:eastAsia="宋体" w:cs="宋体"/>
      <w:sz w:val="24"/>
      <w:szCs w:val="24"/>
      <w:lang w:val="en-US" w:eastAsia="zh-CN" w:bidi="ar-SA"/>
    </w:rPr>
  </w:style>
  <w:style w:type="paragraph" w:styleId="1087" w:customStyle="1">
    <w:name w:val="正文首行缩进 21"/>
    <w:basedOn w:val="1088"/>
    <w:uiPriority w:val="0"/>
    <w:qFormat/>
    <w:pPr>
      <w:ind w:left="420" w:firstLine="420"/>
      <w:spacing w:after="120"/>
      <w:widowControl/>
    </w:pPr>
    <w:rPr>
      <w:rFonts w:ascii="仿宋_GB2312" w:eastAsia="仿宋_GB2312"/>
      <w:color w:val="ff6600"/>
      <w:sz w:val="21"/>
    </w:rPr>
  </w:style>
  <w:style w:type="paragraph" w:styleId="1088" w:customStyle="1">
    <w:name w:val="正文文本缩进1"/>
    <w:basedOn w:val="758"/>
    <w:uiPriority w:val="0"/>
    <w:qFormat/>
    <w:pPr>
      <w:ind w:firstLine="630"/>
    </w:pPr>
    <w:rPr>
      <w:rFonts w:ascii="楷体_GB2312" w:eastAsia="楷体_GB2312"/>
      <w:sz w:val="32"/>
      <w:szCs w:val="20"/>
    </w:rPr>
  </w:style>
  <w:style w:type="paragraph" w:styleId="1089" w:customStyle="1">
    <w:name w:val="纯文本1"/>
    <w:basedOn w:val="758"/>
    <w:uiPriority w:val="0"/>
    <w:qFormat/>
    <w:rPr>
      <w:rFonts w:ascii="宋体" w:hAnsi="Courier New"/>
    </w:rPr>
  </w:style>
  <w:style w:type="paragraph" w:styleId="1090" w:customStyle="1">
    <w:name w:val="目录 11"/>
    <w:basedOn w:val="758"/>
    <w:next w:val="758"/>
    <w:uiPriority w:val="0"/>
    <w:semiHidden/>
    <w:qFormat/>
    <w:rPr>
      <w:rFonts w:cs="Calibri"/>
    </w:rPr>
  </w:style>
  <w:style w:type="paragraph" w:styleId="1091" w:customStyle="1">
    <w:name w:val="列表段落1"/>
    <w:basedOn w:val="758"/>
    <w:uiPriority w:val="34"/>
    <w:qFormat/>
    <w:pPr>
      <w:ind w:firstLine="420"/>
    </w:pPr>
  </w:style>
  <w:style w:type="paragraph" w:styleId="1092" w:customStyle="1">
    <w:name w:val="标题 411"/>
    <w:next w:val="758"/>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1093" w:customStyle="1">
    <w:name w:val="_Style 257"/>
    <w:basedOn w:val="758"/>
    <w:next w:val="1074"/>
    <w:uiPriority w:val="34"/>
    <w:qFormat/>
    <w:pPr>
      <w:ind w:firstLine="420"/>
    </w:pPr>
    <w:rPr>
      <w:rFonts w:ascii="Calibri" w:hAnsi="Calibri" w:eastAsia="宋体" w:cs="Times New Roman"/>
      <w:szCs w:val="22"/>
    </w:rPr>
  </w:style>
  <w:style w:type="paragraph" w:styleId="1094" w:customStyle="1">
    <w:name w:val="Table Text"/>
    <w:basedOn w:val="758"/>
    <w:uiPriority w:val="0"/>
    <w:semiHidden/>
    <w:qFormat/>
    <w:rPr>
      <w:rFonts w:ascii="宋体" w:hAnsi="宋体" w:eastAsia="宋体" w:cs="宋体"/>
      <w:sz w:val="24"/>
      <w:szCs w:val="24"/>
      <w:lang w:val="en-US" w:eastAsia="en-US" w:bidi="ar-SA"/>
    </w:rPr>
  </w:style>
  <w:style w:type="table" w:styleId="1095" w:customStyle="1">
    <w:name w:val="Table Normal"/>
    <w:uiPriority w:val="0"/>
    <w:unhideWhenUsed/>
    <w:qFormat/>
    <w:rPr>
      <w:lang w:val="en-US" w:eastAsia="zh-CN" w:bidi="ar-SA"/>
    </w:rPr>
    <w:tblPr/>
  </w:style>
  <w:style w:type="paragraph" w:styleId="1096" w:customStyle="1">
    <w:name w:val="msonormal"/>
    <w:basedOn w:val="758"/>
    <w:uiPriority w:val="0"/>
    <w:qFormat/>
    <w:pPr>
      <w:jc w:val="left"/>
      <w:spacing w:before="100" w:beforeAutospacing="1" w:after="100" w:afterAutospacing="1"/>
      <w:widowControl/>
    </w:pPr>
    <w:rPr>
      <w:rFonts w:ascii="宋体" w:hAnsi="宋体" w:cs="宋体"/>
      <w:sz w:val="24"/>
    </w:rPr>
  </w:style>
  <w:style w:type="paragraph" w:styleId="1097" w:customStyle="1">
    <w:name w:val="正文首行缩进 22"/>
    <w:basedOn w:val="984"/>
    <w:next w:val="758"/>
    <w:uiPriority w:val="0"/>
    <w:qFormat/>
    <w:pPr>
      <w:ind w:left="420" w:firstLine="420"/>
      <w:spacing w:before="100" w:beforeAutospacing="1" w:after="120"/>
      <w:widowControl/>
    </w:pPr>
    <w:rPr>
      <w:rFonts w:ascii="仿宋_GB2312" w:eastAsia="仿宋_GB2312"/>
      <w:color w:val="ff6600"/>
      <w:sz w:val="21"/>
      <w:szCs w:val="21"/>
    </w:rPr>
  </w:style>
  <w:style w:type="paragraph" w:styleId="1098" w:customStyle="1">
    <w:name w:val="目录 12"/>
    <w:basedOn w:val="758"/>
    <w:next w:val="758"/>
    <w:uiPriority w:val="0"/>
    <w:semiHidden/>
    <w:qFormat/>
    <w:rPr>
      <w:szCs w:val="21"/>
    </w:rPr>
  </w:style>
  <w:style w:type="paragraph" w:styleId="1099" w:customStyle="1">
    <w:name w:val="表格文字"/>
    <w:basedOn w:val="758"/>
    <w:uiPriority w:val="0"/>
    <w:qFormat/>
    <w:pPr>
      <w:spacing w:before="25" w:after="25" w:line="300" w:lineRule="auto"/>
    </w:pPr>
    <w:rPr>
      <w:rFonts w:ascii="宋体" w:hAnsi="宋体" w:cs="宋体"/>
      <w:spacing w:val="10"/>
      <w:sz w:val="24"/>
    </w:rPr>
  </w:style>
  <w:style w:type="character" w:styleId="1100" w:customStyle="1">
    <w:name w:val="font21"/>
    <w:basedOn w:val="768"/>
    <w:uiPriority w:val="0"/>
    <w:qFormat/>
    <w:rPr>
      <w:rFonts w:hint="eastAsia" w:ascii="宋体" w:hAnsi="宋体" w:eastAsia="宋体" w:cs="宋体"/>
      <w:color w:val="000000"/>
      <w:sz w:val="20"/>
      <w:szCs w:val="20"/>
      <w:u w:val="none"/>
    </w:rPr>
  </w:style>
  <w:style w:type="character" w:styleId="1101" w:customStyle="1">
    <w:name w:val="font71"/>
    <w:basedOn w:val="768"/>
    <w:uiPriority w:val="0"/>
    <w:qFormat/>
    <w:rPr>
      <w:rFonts w:ascii="Arial" w:hAnsi="Arial" w:cs="Arial"/>
      <w:color w:val="000000"/>
      <w:sz w:val="20"/>
      <w:szCs w:val="20"/>
      <w:u w:val="none"/>
    </w:rPr>
  </w:style>
  <w:style w:type="character" w:styleId="1102" w:customStyle="1">
    <w:name w:val="font61"/>
    <w:basedOn w:val="768"/>
    <w:uiPriority w:val="0"/>
    <w:qFormat/>
    <w:rPr>
      <w:rFonts w:hint="default" w:ascii="Arial" w:hAnsi="Arial" w:cs="Arial"/>
      <w:color w:val="000000"/>
      <w:sz w:val="20"/>
      <w:szCs w:val="20"/>
      <w:u w:val="none"/>
    </w:rPr>
  </w:style>
  <w:style w:type="character" w:styleId="1103" w:customStyle="1">
    <w:name w:val="font112"/>
    <w:basedOn w:val="768"/>
    <w:uiPriority w:val="0"/>
    <w:qFormat/>
    <w:rPr>
      <w:rFonts w:hint="default" w:ascii="Times New Roman" w:hAnsi="Times New Roman" w:cs="Times New Roman"/>
      <w:color w:val="000000"/>
      <w:sz w:val="20"/>
      <w:szCs w:val="20"/>
      <w:u w:val="none"/>
    </w:rPr>
  </w:style>
  <w:style w:type="character" w:styleId="1104" w:customStyle="1">
    <w:name w:val="font121"/>
    <w:basedOn w:val="768"/>
    <w:uiPriority w:val="0"/>
    <w:qFormat/>
    <w:rPr>
      <w:rFonts w:hint="eastAsia" w:ascii="宋体" w:hAnsi="宋体" w:eastAsia="宋体" w:cs="宋体"/>
      <w:color w:val="548235"/>
      <w:sz w:val="20"/>
      <w:szCs w:val="20"/>
      <w:u w:val="none"/>
    </w:rPr>
  </w:style>
  <w:style w:type="paragraph" w:styleId="1105"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淮安市政府采购中心</dc:title>
  <dc:creator>dell</dc:creator>
  <cp:lastModifiedBy>徐华</cp:lastModifiedBy>
  <cp:revision>29</cp:revision>
  <dcterms:created xsi:type="dcterms:W3CDTF">2020-07-28T03:15:00Z</dcterms:created>
  <dcterms:modified xsi:type="dcterms:W3CDTF">2026-10-19T02:58:44Z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eyJoZGlkIjoiYjM3ZGEyOGYwODYyMWM5YzgwNzE0ZWE3MjZmMTE4MDYiLCJ1c2VySWQiOiI3MjMxNTEzNDcifQ==</vt:lpwstr>
  </property>
  <property fmtid="{D5CDD505-2E9C-101B-9397-08002B2CF9AE}" pid="3" name="KSOProductBuildVer">
    <vt:lpwstr>2052-12.1.0.28505</vt:lpwstr>
  </property>
  <property fmtid="{D5CDD505-2E9C-101B-9397-08002B2CF9AE}" pid="4" name="ICV">
    <vt:lpwstr>A802313845E4451C8990D6566439EF6D_13</vt:lpwstr>
  </property>
</Properties>
</file>