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ind w:firstLine="0"/>
        <w:rPr>
          <w:rFonts w:ascii="宋体" w:hAnsi="宋体" w:cs="宋体"/>
          <w:b/>
          <w:bCs/>
          <w:color w:val="000000"/>
          <w:sz w:val="84"/>
        </w:rPr>
      </w:pPr>
      <w:r>
        <w:rPr>
          <w:rFonts w:ascii="宋体" w:hAnsi="宋体" w:cs="宋体"/>
          <w:b/>
          <w:bCs/>
          <w:color w:val="000000"/>
          <w:sz w:val="84"/>
        </w:rPr>
      </w:r>
      <w:r/>
    </w:p>
    <w:p>
      <w:pPr>
        <w:pStyle w:val="867"/>
        <w:ind w:firstLine="0"/>
        <w:jc w:val="center"/>
        <w:rPr>
          <w:rFonts w:ascii="宋体" w:hAnsi="宋体" w:cs="宋体"/>
          <w:b/>
          <w:bCs/>
          <w:color w:val="000000"/>
          <w:sz w:val="84"/>
        </w:rPr>
      </w:pPr>
      <w:r>
        <w:rPr>
          <w:rFonts w:hint="eastAsia" w:ascii="宋体" w:hAnsi="宋体" w:cs="宋体"/>
          <w:b/>
          <w:bCs/>
          <w:color w:val="000000"/>
          <w:sz w:val="84"/>
        </w:rPr>
        <w:t xml:space="preserve"> </w:t>
      </w:r>
      <w:r>
        <w:rPr>
          <w:rFonts w:hint="eastAsia" w:ascii="宋体" w:hAnsi="宋体" w:cs="宋体"/>
          <w:b/>
          <w:bCs/>
          <w:color w:val="000000"/>
          <w:sz w:val="84"/>
        </w:rPr>
        <w:t xml:space="preserve">招　标　文　件</w:t>
      </w:r>
      <w:r>
        <w:rPr>
          <w:rFonts w:ascii="宋体" w:hAnsi="宋体" w:cs="宋体"/>
          <w:b/>
          <w:bCs/>
          <w:color w:val="000000"/>
          <w:sz w:val="84"/>
        </w:rPr>
      </w:r>
      <w:r/>
    </w:p>
    <w:p>
      <w:pPr>
        <w:pStyle w:val="867"/>
        <w:ind w:firstLine="1285"/>
        <w:rPr>
          <w:rFonts w:ascii="宋体" w:hAnsi="宋体" w:cs="宋体"/>
          <w:b/>
          <w:bCs/>
          <w:color w:val="000000"/>
          <w:sz w:val="32"/>
        </w:rPr>
      </w:pPr>
      <w:r>
        <w:rPr>
          <w:rFonts w:ascii="宋体" w:hAnsi="宋体" w:cs="宋体"/>
          <w:b/>
          <w:bCs/>
          <w:color w:val="000000"/>
          <w:sz w:val="32"/>
        </w:rPr>
      </w:r>
      <w:r/>
    </w:p>
    <w:p>
      <w:pPr>
        <w:pStyle w:val="867"/>
        <w:ind w:right="-512" w:firstLine="0"/>
        <w:rPr>
          <w:rFonts w:ascii="宋体" w:hAnsi="宋体" w:cs="宋体"/>
          <w:b/>
          <w:bCs/>
          <w:color w:val="000000"/>
          <w:sz w:val="32"/>
        </w:rPr>
      </w:pPr>
      <w:r>
        <w:rPr>
          <w:rFonts w:ascii="宋体" w:hAnsi="宋体" w:cs="宋体"/>
          <w:b/>
          <w:bCs/>
          <w:color w:val="000000"/>
          <w:sz w:val="32"/>
        </w:rPr>
      </w:r>
      <w:r/>
    </w:p>
    <w:p>
      <w:pPr>
        <w:pStyle w:val="713"/>
        <w:rPr>
          <w:rFonts w:hint="eastAsia" w:ascii="宋体" w:hAnsi="宋体" w:cs="宋体"/>
          <w:b/>
          <w:bCs/>
          <w:color w:val="000000"/>
          <w:sz w:val="32"/>
        </w:rPr>
      </w:pPr>
      <w:r>
        <w:rPr>
          <w:rFonts w:hint="eastAsia" w:ascii="宋体" w:hAnsi="宋体" w:cs="宋体"/>
          <w:b/>
          <w:bCs/>
          <w:color w:val="000000"/>
          <w:sz w:val="32"/>
        </w:rPr>
        <w:t xml:space="preserve">项目名称：</w:t>
      </w:r>
      <w:r>
        <w:rPr>
          <w:rFonts w:hint="eastAsia" w:ascii="宋体" w:hAnsi="宋体" w:cs="宋体"/>
          <w:b/>
          <w:bCs/>
          <w:color w:val="000000"/>
          <w:sz w:val="32"/>
        </w:rPr>
        <w:t xml:space="preserve">2026年溧阳平安护民工程一、二期运维服务</w:t>
      </w:r>
      <w:r>
        <w:rPr>
          <w:rFonts w:hint="eastAsia" w:ascii="宋体" w:hAnsi="宋体" w:cs="宋体"/>
          <w:b/>
          <w:bCs/>
          <w:color w:val="000000"/>
          <w:sz w:val="32"/>
        </w:rPr>
      </w:r>
      <w:r/>
    </w:p>
    <w:p>
      <w:pPr>
        <w:pStyle w:val="713"/>
        <w:rPr>
          <w:rFonts w:hint="eastAsia" w:ascii="宋体" w:hAnsi="宋体" w:cs="宋体"/>
          <w:b/>
          <w:bCs/>
          <w:color w:val="000000"/>
          <w:sz w:val="32"/>
        </w:rPr>
      </w:pPr>
      <w:r>
        <w:rPr>
          <w:rFonts w:hint="eastAsia" w:ascii="宋体" w:hAnsi="宋体" w:cs="宋体"/>
          <w:b/>
          <w:bCs/>
          <w:color w:val="000000"/>
          <w:sz w:val="32"/>
        </w:rPr>
      </w:r>
      <w:r/>
    </w:p>
    <w:p>
      <w:pPr>
        <w:pStyle w:val="713"/>
        <w:rPr>
          <w:rFonts w:ascii="宋体" w:hAnsi="宋体" w:cs="宋体"/>
          <w:b/>
          <w:color w:val="000000"/>
          <w:sz w:val="30"/>
          <w:szCs w:val="30"/>
        </w:rPr>
      </w:pPr>
      <w:r>
        <w:rPr>
          <w:rFonts w:hint="eastAsia" w:ascii="宋体" w:hAnsi="宋体" w:cs="宋体"/>
          <w:b/>
          <w:bCs/>
          <w:color w:val="000000"/>
          <w:sz w:val="32"/>
        </w:rPr>
        <w:t xml:space="preserve">项目编号：</w:t>
      </w:r>
      <w:r>
        <w:rPr>
          <w:rFonts w:ascii="宋体" w:hAnsi="宋体" w:cs="宋体"/>
          <w:b/>
          <w:bCs/>
          <w:color w:val="000000"/>
          <w:sz w:val="32"/>
        </w:rPr>
        <w:t xml:space="preserve">JSZC-320481-JZCG-G2026-0015</w:t>
      </w:r>
      <w:r>
        <w:rPr>
          <w:rFonts w:hint="eastAsia" w:ascii="宋体" w:hAnsi="宋体" w:cs="宋体"/>
          <w:color w:val="000000"/>
        </w:rPr>
        <w:t xml:space="preserve">  </w:t>
      </w:r>
      <w:r>
        <w:rPr>
          <w:rFonts w:hint="eastAsia" w:ascii="宋体" w:hAnsi="宋体" w:cs="宋体"/>
          <w:b/>
          <w:color w:val="000000"/>
          <w:sz w:val="30"/>
          <w:szCs w:val="30"/>
        </w:rPr>
        <w:t xml:space="preserve">   </w:t>
      </w:r>
      <w:r>
        <w:rPr>
          <w:rFonts w:hint="eastAsia" w:ascii="宋体" w:hAnsi="宋体" w:cs="宋体"/>
          <w:color w:val="000000"/>
        </w:rPr>
        <w:t xml:space="preserve">  </w:t>
      </w:r>
      <w:r>
        <w:rPr>
          <w:rFonts w:hint="eastAsia" w:ascii="宋体" w:hAnsi="宋体" w:cs="宋体"/>
          <w:b/>
          <w:color w:val="000000"/>
          <w:sz w:val="30"/>
          <w:szCs w:val="30"/>
        </w:rPr>
        <w:t xml:space="preserve"> </w:t>
      </w:r>
      <w:r>
        <w:rPr>
          <w:rFonts w:ascii="宋体" w:hAnsi="宋体" w:cs="宋体"/>
          <w:b/>
          <w:color w:val="000000"/>
          <w:sz w:val="30"/>
          <w:szCs w:val="3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spacing w:before="0" w:after="0"/>
        <w:rPr>
          <w:rFonts w:ascii="宋体" w:hAnsi="宋体" w:cs="宋体"/>
          <w:color w:val="000000"/>
        </w:rPr>
      </w:pPr>
      <w:r>
        <w:rPr>
          <w:rFonts w:ascii="宋体" w:hAnsi="宋体" w:cs="宋体"/>
          <w:color w:val="000000"/>
        </w:rPr>
      </w:r>
      <w:r/>
    </w:p>
    <w:p>
      <w:pPr>
        <w:pStyle w:val="867"/>
        <w:ind w:firstLine="0"/>
        <w:jc w:val="center"/>
        <w:rPr>
          <w:rFonts w:ascii="宋体" w:hAnsi="宋体" w:cs="宋体"/>
          <w:b/>
          <w:bCs/>
          <w:color w:val="000000"/>
          <w:sz w:val="32"/>
        </w:rPr>
      </w:pPr>
      <w:r>
        <w:rPr>
          <w:rFonts w:hint="eastAsia" w:ascii="宋体" w:hAnsi="宋体" w:cs="宋体"/>
          <w:b/>
          <w:bCs/>
          <w:color w:val="000000"/>
          <w:sz w:val="32"/>
        </w:rPr>
        <w:t xml:space="preserve">溧阳市政府采购中心</w:t>
      </w:r>
      <w:r>
        <w:rPr>
          <w:rFonts w:ascii="宋体" w:hAnsi="宋体" w:cs="宋体"/>
          <w:b/>
          <w:bCs/>
          <w:color w:val="000000"/>
          <w:sz w:val="32"/>
        </w:rPr>
      </w:r>
      <w:r/>
    </w:p>
    <w:p>
      <w:pPr>
        <w:pStyle w:val="867"/>
        <w:ind w:firstLine="0"/>
        <w:jc w:val="center"/>
        <w:rPr>
          <w:rFonts w:ascii="宋体" w:hAnsi="宋体" w:cs="宋体"/>
          <w:b/>
          <w:bCs/>
          <w:color w:val="000000"/>
          <w:sz w:val="32"/>
        </w:rPr>
      </w:pPr>
      <w:r>
        <w:rPr>
          <w:rFonts w:hint="eastAsia" w:ascii="宋体" w:hAnsi="宋体" w:cs="宋体"/>
          <w:b/>
          <w:bCs/>
          <w:color w:val="000000"/>
          <w:sz w:val="32"/>
        </w:rPr>
        <w:t xml:space="preserve">2026</w:t>
      </w:r>
      <w:r>
        <w:rPr>
          <w:rFonts w:hint="eastAsia" w:ascii="宋体" w:hAnsi="宋体" w:cs="宋体"/>
          <w:b/>
          <w:bCs/>
          <w:color w:val="000000"/>
          <w:sz w:val="32"/>
        </w:rPr>
        <w:t xml:space="preserve">年</w:t>
      </w:r>
      <w:r>
        <w:rPr>
          <w:rFonts w:hint="eastAsia" w:ascii="宋体" w:hAnsi="宋体" w:cs="宋体"/>
          <w:b/>
          <w:bCs/>
          <w:color w:val="000000"/>
          <w:sz w:val="32"/>
        </w:rPr>
        <w:t xml:space="preserve">9</w:t>
      </w:r>
      <w:r>
        <w:rPr>
          <w:rFonts w:hint="eastAsia" w:ascii="宋体" w:hAnsi="宋体" w:cs="宋体"/>
          <w:b/>
          <w:bCs/>
          <w:color w:val="000000"/>
          <w:sz w:val="32"/>
        </w:rPr>
        <w:t xml:space="preserve">月</w:t>
      </w:r>
      <w:r>
        <w:rPr>
          <w:rFonts w:ascii="宋体" w:hAnsi="宋体" w:cs="宋体"/>
          <w:b/>
          <w:bCs/>
          <w:color w:val="000000"/>
          <w:sz w:val="32"/>
        </w:rPr>
      </w:r>
      <w:r/>
    </w:p>
    <w:p>
      <w:pPr>
        <w:pStyle w:val="867"/>
        <w:ind w:firstLine="0"/>
        <w:rPr>
          <w:rFonts w:ascii="宋体" w:hAnsi="宋体" w:cs="宋体"/>
          <w:color w:val="000000"/>
          <w:u w:val="single"/>
        </w:rPr>
      </w:pPr>
      <w:r>
        <w:rPr>
          <w:rFonts w:hint="eastAsia" w:ascii="宋体" w:hAnsi="宋体" w:cs="宋体"/>
          <w:color w:val="000000"/>
        </w:rPr>
        <w:t xml:space="preserve">                        </w:t>
      </w:r>
      <w:r>
        <w:rPr>
          <w:rFonts w:ascii="宋体" w:hAnsi="宋体" w:cs="宋体"/>
          <w:color w:val="000000"/>
          <w:u w:val="single"/>
        </w:rPr>
      </w:r>
      <w:r/>
    </w:p>
    <w:p>
      <w:pPr>
        <w:pStyle w:val="867"/>
        <w:ind w:firstLine="0"/>
        <w:jc w:val="center"/>
        <w:rPr>
          <w:rFonts w:ascii="宋体" w:hAnsi="宋体" w:cs="宋体"/>
          <w:color w:val="000000"/>
        </w:rPr>
      </w:pPr>
      <w:r>
        <w:rPr>
          <w:rFonts w:ascii="宋体" w:hAnsi="宋体" w:cs="宋体"/>
          <w:color w:val="000000"/>
        </w:rPr>
      </w:r>
      <w:r/>
    </w:p>
    <w:p>
      <w:pPr>
        <w:pStyle w:val="713"/>
        <w:rPr>
          <w:color w:val="000000"/>
        </w:rPr>
      </w:pPr>
      <w:r>
        <w:rPr>
          <w:color w:val="000000"/>
        </w:rPr>
      </w:r>
      <w:r/>
    </w:p>
    <w:p>
      <w:pPr>
        <w:pStyle w:val="713"/>
        <w:jc w:val="center"/>
        <w:spacing w:line="480" w:lineRule="auto"/>
        <w:rPr>
          <w:rFonts w:ascii="宋体" w:hAnsi="宋体" w:cs="宋体"/>
          <w:color w:val="000000"/>
        </w:rPr>
        <w:outlineLvl w:val="0"/>
      </w:pPr>
      <w:r/>
      <w:bookmarkStart w:id="0" w:name="_Toc120614210"/>
      <w:r/>
      <w:bookmarkStart w:id="1" w:name="_Toc20823272"/>
      <w:r/>
      <w:bookmarkStart w:id="2" w:name="_Toc16938516"/>
      <w:r/>
      <w:bookmarkStart w:id="3" w:name="_Toc513029200"/>
      <w:r/>
      <w:bookmarkStart w:id="4" w:name="_Toc523127445"/>
      <w:r/>
      <w:bookmarkStart w:id="5" w:name="_Toc479757206"/>
      <w:r>
        <w:rPr>
          <w:rFonts w:ascii="宋体" w:hAnsi="宋体" w:cs="宋体"/>
          <w:color w:val="000000"/>
        </w:rPr>
      </w:r>
      <w:r/>
    </w:p>
    <w:p>
      <w:pPr>
        <w:pStyle w:val="713"/>
        <w:jc w:val="center"/>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749"/>
        <w:tabs>
          <w:tab w:val="right" w:pos="8400" w:leader="dot"/>
          <w:tab w:val="clear" w:pos="8720" w:leader="none"/>
        </w:tabs>
        <w:rPr>
          <w:color w:val="000000"/>
        </w:rPr>
      </w:pPr>
      <w:r>
        <w:rPr>
          <w:rFonts w:hint="eastAsia" w:cs="宋体"/>
          <w:color w:val="000000"/>
          <w:sz w:val="32"/>
          <w:szCs w:val="32"/>
        </w:rPr>
        <w:fldChar w:fldCharType="begin"/>
      </w:r>
      <w:r>
        <w:rPr>
          <w:rFonts w:hint="eastAsia" w:cs="宋体"/>
          <w:color w:val="000000"/>
          <w:sz w:val="32"/>
          <w:szCs w:val="32"/>
        </w:rPr>
        <w:instrText xml:space="preserve">TOC \o "1-1" \h \u </w:instrText>
      </w:r>
      <w:r>
        <w:rPr>
          <w:rFonts w:hint="eastAsia" w:cs="宋体"/>
          <w:color w:val="000000"/>
          <w:sz w:val="32"/>
          <w:szCs w:val="32"/>
        </w:rPr>
        <w:fldChar w:fldCharType="separate"/>
      </w:r>
      <w:r>
        <w:fldChar w:fldCharType="begin"/>
      </w:r>
      <w:r>
        <w:instrText xml:space="preserve"> HYPERLINK \l "_Toc18065" \o "#_Toc18065" </w:instrText>
      </w:r>
      <w:r>
        <w:fldChar w:fldCharType="separate"/>
      </w:r>
      <w:r>
        <w:rPr>
          <w:rFonts w:hint="eastAsia" w:cs="宋体"/>
          <w:color w:val="000000"/>
          <w:szCs w:val="44"/>
        </w:rPr>
        <w:t xml:space="preserve">第一章  投标邀请</w:t>
      </w:r>
      <w:r>
        <w:rPr>
          <w:color w:val="000000"/>
        </w:rPr>
        <w:tab/>
      </w:r>
      <w:r>
        <w:rPr>
          <w:color w:val="000000"/>
        </w:rPr>
        <w:fldChar w:fldCharType="end"/>
      </w:r>
      <w:r>
        <w:rPr>
          <w:color w:val="000000"/>
        </w:rPr>
      </w:r>
      <w:r/>
    </w:p>
    <w:p>
      <w:pPr>
        <w:pStyle w:val="749"/>
        <w:tabs>
          <w:tab w:val="right" w:pos="8400" w:leader="dot"/>
          <w:tab w:val="clear" w:pos="8720" w:leader="none"/>
        </w:tabs>
        <w:rPr>
          <w:color w:val="000000"/>
        </w:rPr>
      </w:pPr>
      <w:r>
        <w:fldChar w:fldCharType="begin"/>
      </w:r>
      <w:r>
        <w:instrText xml:space="preserve"> HYPERLINK \l "_Toc22510" \o "#_Toc225</w:instrText>
      </w:r>
      <w:r>
        <w:instrText xml:space="preserve">10" </w:instrText>
      </w:r>
      <w:r>
        <w:fldChar w:fldCharType="separate"/>
      </w:r>
      <w:r>
        <w:rPr>
          <w:rFonts w:hint="eastAsia" w:cs="宋体"/>
          <w:color w:val="000000"/>
        </w:rPr>
        <w:t xml:space="preserve">第二章  投标人须知</w:t>
      </w:r>
      <w:r>
        <w:rPr>
          <w:color w:val="000000"/>
        </w:rPr>
        <w:tab/>
      </w:r>
      <w:r>
        <w:rPr>
          <w:color w:val="000000"/>
        </w:rPr>
        <w:fldChar w:fldCharType="end"/>
      </w:r>
      <w:r>
        <w:rPr>
          <w:color w:val="000000"/>
        </w:rPr>
      </w:r>
      <w:r/>
    </w:p>
    <w:p>
      <w:pPr>
        <w:pStyle w:val="749"/>
        <w:tabs>
          <w:tab w:val="right" w:pos="8400" w:leader="dot"/>
          <w:tab w:val="clear" w:pos="8720" w:leader="none"/>
        </w:tabs>
        <w:rPr>
          <w:color w:val="000000"/>
        </w:rPr>
      </w:pPr>
      <w:r>
        <w:fldChar w:fldCharType="begin"/>
      </w:r>
      <w:r>
        <w:instrText xml:space="preserve"> HYPERLI</w:instrText>
      </w:r>
      <w:r>
        <w:instrText xml:space="preserve">NK \l "_Toc7118" \o "#_Toc7118" </w:instrText>
      </w:r>
      <w:r>
        <w:fldChar w:fldCharType="separate"/>
      </w:r>
      <w:r>
        <w:rPr>
          <w:rFonts w:hint="eastAsia" w:cs="宋体"/>
          <w:bCs/>
          <w:color w:val="000000"/>
        </w:rPr>
        <w:t xml:space="preserve">第三章  合同文本</w:t>
      </w:r>
      <w:r>
        <w:rPr>
          <w:color w:val="000000"/>
        </w:rPr>
        <w:tab/>
      </w:r>
      <w:r>
        <w:rPr>
          <w:color w:val="000000"/>
        </w:rPr>
        <w:fldChar w:fldCharType="end"/>
      </w:r>
      <w:r>
        <w:rPr>
          <w:color w:val="000000"/>
        </w:rPr>
      </w:r>
      <w:r/>
    </w:p>
    <w:p>
      <w:pPr>
        <w:pStyle w:val="749"/>
        <w:tabs>
          <w:tab w:val="right" w:pos="8400" w:leader="dot"/>
          <w:tab w:val="clear" w:pos="8720" w:leader="none"/>
        </w:tabs>
        <w:rPr>
          <w:color w:val="000000"/>
        </w:rPr>
      </w:pPr>
      <w:r>
        <w:fldChar w:fldCharType="begin"/>
      </w:r>
      <w:r>
        <w:instrText xml:space="preserve"> HYPERLINK \l "_Toc29878" \o "#_Toc29878" </w:instrText>
      </w:r>
      <w:r>
        <w:fldChar w:fldCharType="separate"/>
      </w:r>
      <w:r>
        <w:rPr>
          <w:rFonts w:hint="eastAsia" w:cs="宋体"/>
          <w:bCs/>
          <w:color w:val="000000"/>
          <w:szCs w:val="28"/>
        </w:rPr>
        <w:t xml:space="preserve">第四章  采购需求</w:t>
      </w:r>
      <w:r>
        <w:rPr>
          <w:color w:val="000000"/>
        </w:rPr>
        <w:tab/>
      </w:r>
      <w:r>
        <w:rPr>
          <w:color w:val="000000"/>
        </w:rPr>
        <w:fldChar w:fldCharType="end"/>
      </w:r>
      <w:r>
        <w:rPr>
          <w:color w:val="000000"/>
        </w:rPr>
      </w:r>
      <w:r/>
    </w:p>
    <w:p>
      <w:pPr>
        <w:pStyle w:val="749"/>
        <w:tabs>
          <w:tab w:val="right" w:pos="8400" w:leader="dot"/>
          <w:tab w:val="clear" w:pos="8720" w:leader="none"/>
        </w:tabs>
        <w:rPr>
          <w:color w:val="000000"/>
        </w:rPr>
      </w:pPr>
      <w:r>
        <w:fldChar w:fldCharType="begin"/>
      </w:r>
      <w:r>
        <w:instrText xml:space="preserve"> HYPERLINK \l "_Toc5914" \o "#_Toc5914" </w:instrText>
      </w:r>
      <w:r>
        <w:fldChar w:fldCharType="separate"/>
      </w:r>
      <w:r>
        <w:rPr>
          <w:rFonts w:hint="eastAsia" w:cs="宋体"/>
          <w:bCs/>
          <w:color w:val="000000"/>
          <w:szCs w:val="28"/>
        </w:rPr>
        <w:t xml:space="preserve">第五章</w:t>
      </w:r>
      <w:r>
        <w:rPr>
          <w:rFonts w:hint="eastAsia" w:cs="宋体"/>
          <w:bCs/>
          <w:color w:val="000000"/>
        </w:rPr>
        <w:t xml:space="preserve">  评标方法与评标标准</w:t>
      </w:r>
      <w:r>
        <w:rPr>
          <w:color w:val="000000"/>
        </w:rPr>
        <w:tab/>
      </w:r>
      <w:r>
        <w:rPr>
          <w:color w:val="000000"/>
        </w:rPr>
        <w:fldChar w:fldCharType="end"/>
      </w:r>
      <w:r>
        <w:rPr>
          <w:color w:val="000000"/>
        </w:rPr>
      </w:r>
      <w:r/>
    </w:p>
    <w:p>
      <w:pPr>
        <w:pStyle w:val="749"/>
        <w:tabs>
          <w:tab w:val="right" w:pos="8400" w:leader="dot"/>
          <w:tab w:val="clear" w:pos="8720" w:leader="none"/>
        </w:tabs>
        <w:rPr>
          <w:color w:val="000000"/>
        </w:rPr>
      </w:pPr>
      <w:r>
        <w:fldChar w:fldCharType="begin"/>
      </w:r>
      <w:r>
        <w:instrText xml:space="preserve"> HYPERLINK \l "_Toc6284" \o "#_Toc6284" </w:instrText>
      </w:r>
      <w:r>
        <w:fldChar w:fldCharType="separate"/>
      </w:r>
      <w:r>
        <w:rPr>
          <w:rFonts w:hint="eastAsia" w:cs="宋体"/>
          <w:color w:val="000000"/>
        </w:rPr>
        <w:t xml:space="preserve">第六章  投标文件格式</w:t>
      </w:r>
      <w:r>
        <w:rPr>
          <w:color w:val="000000"/>
        </w:rPr>
        <w:tab/>
      </w:r>
      <w:r>
        <w:rPr>
          <w:color w:val="000000"/>
        </w:rPr>
        <w:fldChar w:fldCharType="end"/>
      </w:r>
      <w:r>
        <w:rPr>
          <w:color w:val="000000"/>
        </w:rPr>
      </w:r>
      <w:r/>
    </w:p>
    <w:p>
      <w:pPr>
        <w:pStyle w:val="713"/>
        <w:rPr>
          <w:color w:val="000000"/>
        </w:rPr>
      </w:pPr>
      <w:r>
        <w:rPr>
          <w:rFonts w:hint="eastAsia" w:ascii="宋体" w:hAnsi="宋体" w:cs="宋体"/>
          <w:color w:val="000000"/>
          <w:szCs w:val="32"/>
        </w:rPr>
        <w:fldChar w:fldCharType="end"/>
      </w:r>
      <w:r>
        <w:rPr>
          <w:color w:val="000000"/>
        </w:rPr>
      </w:r>
      <w:r/>
    </w:p>
    <w:p>
      <w:pPr>
        <w:pStyle w:val="713"/>
        <w:rPr>
          <w:color w:val="000000"/>
        </w:rPr>
      </w:pPr>
      <w:r>
        <w:rPr>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hint="eastAsia" w:ascii="宋体" w:hAnsi="宋体" w:cs="宋体"/>
          <w:color w:val="000000"/>
        </w:rPr>
        <w:br w:type="page" w:clear="all"/>
      </w: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852"/>
        <w:spacing w:line="336" w:lineRule="auto"/>
        <w:rPr>
          <w:rFonts w:ascii="宋体" w:hAnsi="宋体" w:eastAsia="宋体" w:cs="宋体"/>
          <w:bCs/>
          <w:color w:val="000000"/>
          <w:sz w:val="44"/>
          <w:szCs w:val="44"/>
        </w:rPr>
      </w:pPr>
      <w:r/>
      <w:bookmarkStart w:id="6" w:name="_Toc23223"/>
      <w:r/>
      <w:bookmarkStart w:id="7" w:name="_Toc18065"/>
      <w:r/>
      <w:bookmarkStart w:id="8" w:name="_Toc30628"/>
      <w:r>
        <w:rPr>
          <w:rFonts w:hint="eastAsia" w:ascii="宋体" w:hAnsi="宋体" w:eastAsia="宋体" w:cs="宋体"/>
          <w:color w:val="000000"/>
          <w:sz w:val="44"/>
          <w:szCs w:val="44"/>
        </w:rPr>
        <w:t xml:space="preserve">第一章  </w:t>
      </w:r>
      <w:bookmarkEnd w:id="0"/>
      <w:r>
        <w:rPr>
          <w:rFonts w:hint="eastAsia" w:ascii="宋体" w:hAnsi="宋体" w:eastAsia="宋体" w:cs="宋体"/>
          <w:color w:val="000000"/>
          <w:sz w:val="44"/>
          <w:szCs w:val="44"/>
        </w:rPr>
        <w:t xml:space="preserve">投标邀请</w:t>
      </w:r>
      <w:bookmarkEnd w:id="6"/>
      <w:r/>
      <w:bookmarkEnd w:id="7"/>
      <w:r/>
      <w:bookmarkEnd w:id="8"/>
      <w:r>
        <w:rPr>
          <w:rFonts w:ascii="宋体" w:hAnsi="宋体" w:eastAsia="宋体" w:cs="宋体"/>
          <w:bCs/>
          <w:color w:val="000000"/>
          <w:sz w:val="44"/>
          <w:szCs w:val="44"/>
        </w:rPr>
      </w:r>
      <w:r/>
    </w:p>
    <w:p>
      <w:pPr>
        <w:pStyle w:val="713"/>
        <w:ind w:firstLine="480"/>
        <w:spacing w:line="336" w:lineRule="auto"/>
        <w:rPr>
          <w:rFonts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溧阳市公安局</w:t>
      </w:r>
      <w:r>
        <w:rPr>
          <w:rFonts w:hint="eastAsia" w:ascii="宋体" w:hAnsi="宋体" w:cs="宋体"/>
          <w:color w:val="000000"/>
          <w:sz w:val="24"/>
          <w:szCs w:val="24"/>
        </w:rPr>
        <w:t xml:space="preserve">的委托，溧阳市政府采购中心就</w:t>
      </w:r>
      <w:r>
        <w:rPr>
          <w:rFonts w:hint="eastAsia" w:ascii="宋体" w:hAnsi="宋体" w:cs="宋体"/>
          <w:color w:val="000000"/>
          <w:sz w:val="24"/>
          <w:szCs w:val="24"/>
          <w:u w:val="single"/>
        </w:rPr>
        <w:t xml:space="preserve">20</w:t>
      </w:r>
      <w:r>
        <w:rPr>
          <w:rFonts w:hint="eastAsia" w:ascii="宋体" w:hAnsi="宋体" w:cs="宋体"/>
          <w:color w:val="000000"/>
          <w:sz w:val="24"/>
          <w:szCs w:val="24"/>
          <w:u w:val="single"/>
        </w:rPr>
        <w:t xml:space="preserve">26年溧阳平安护民工程一、二期运维服务</w:t>
      </w:r>
      <w:r>
        <w:rPr>
          <w:rFonts w:hint="eastAsia" w:ascii="宋体" w:hAnsi="宋体" w:cs="宋体"/>
          <w:color w:val="000000"/>
          <w:sz w:val="24"/>
          <w:szCs w:val="24"/>
          <w:u w:val="single"/>
        </w:rPr>
        <w:t xml:space="preserve">(项目编号：</w:t>
      </w:r>
      <w:r>
        <w:rPr>
          <w:rFonts w:ascii="宋体" w:hAnsi="宋体" w:cs="宋体"/>
          <w:color w:val="000000"/>
          <w:sz w:val="24"/>
          <w:szCs w:val="24"/>
          <w:u w:val="single"/>
        </w:rPr>
        <w:t xml:space="preserve">JSZC-320481-JZCG-G2026-0015</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项目进行公开招标采购，欢迎符合条件的供应商投标。</w:t>
      </w:r>
      <w:r>
        <w:rPr>
          <w:rFonts w:ascii="宋体" w:hAnsi="宋体" w:cs="宋体"/>
          <w:color w:val="000000"/>
          <w:sz w:val="24"/>
          <w:szCs w:val="24"/>
        </w:rPr>
      </w:r>
      <w:r/>
    </w:p>
    <w:p>
      <w:pPr>
        <w:pStyle w:val="713"/>
        <w:ind w:firstLine="480"/>
        <w:spacing w:line="336"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ascii="宋体" w:hAnsi="宋体" w:cs="宋体"/>
          <w:color w:val="000000"/>
          <w:sz w:val="24"/>
          <w:szCs w:val="24"/>
        </w:rPr>
      </w:r>
      <w:r/>
    </w:p>
    <w:p>
      <w:pPr>
        <w:pStyle w:val="713"/>
        <w:ind w:firstLine="480"/>
        <w:spacing w:line="336"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2026年溧阳平安护民工程一、二期运维服务</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“江苏政府采购网”、“常州市政府采购网”自行免费下载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w:t>
      </w:r>
      <w:r>
        <w:rPr>
          <w:rFonts w:hint="eastAsia" w:ascii="宋体" w:hAnsi="宋体" w:cs="宋体"/>
          <w:color w:val="000000"/>
          <w:sz w:val="24"/>
          <w:szCs w:val="24"/>
          <w:u w:val="single"/>
        </w:rPr>
        <w:t xml:space="preserve">26</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rPr>
        <w:t xml:space="preserve">1</w:t>
      </w:r>
      <w:r>
        <w:rPr>
          <w:rFonts w:ascii="宋体" w:hAnsi="宋体" w:cs="宋体"/>
          <w:bCs/>
          <w:color w:val="000000"/>
          <w:sz w:val="24"/>
          <w:szCs w:val="24"/>
          <w:u w:val="single"/>
        </w:rPr>
        <w:t xml:space="preserve">0</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rPr>
        <w:t xml:space="preserve">1</w:t>
      </w:r>
      <w:r>
        <w:rPr>
          <w:rFonts w:hint="eastAsia" w:ascii="宋体" w:hAnsi="宋体" w:cs="宋体"/>
          <w:bCs/>
          <w:color w:val="000000"/>
          <w:sz w:val="24"/>
          <w:szCs w:val="24"/>
          <w:u w:val="single"/>
        </w:rPr>
        <w:t xml:space="preserve">5日</w:t>
      </w:r>
      <w:r>
        <w:rPr>
          <w:rFonts w:hint="eastAsia" w:ascii="宋体" w:hAnsi="宋体" w:cs="宋体"/>
          <w:bCs/>
          <w:color w:val="000000"/>
          <w:sz w:val="24"/>
          <w:szCs w:val="24"/>
          <w:u w:val="single"/>
        </w:rPr>
        <w:t xml:space="preserve">0</w:t>
      </w:r>
      <w:r>
        <w:rPr>
          <w:rFonts w:ascii="宋体" w:hAnsi="宋体" w:cs="宋体"/>
          <w:bCs/>
          <w:color w:val="000000"/>
          <w:sz w:val="24"/>
          <w:szCs w:val="24"/>
          <w:u w:val="single"/>
        </w:rPr>
        <w:t xml:space="preserve">9</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rPr>
        <w:t xml:space="preserve">0</w:t>
      </w:r>
      <w:r>
        <w:rPr>
          <w:rFonts w:ascii="宋体" w:hAnsi="宋体" w:cs="宋体"/>
          <w:bCs/>
          <w:color w:val="000000"/>
          <w:sz w:val="24"/>
          <w:szCs w:val="24"/>
          <w:u w:val="single"/>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u w:val="single"/>
        </w:rPr>
        <w:t xml:space="preserve">（</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ascii="宋体" w:hAnsi="宋体" w:cs="宋体"/>
          <w:color w:val="000000"/>
          <w:sz w:val="24"/>
          <w:szCs w:val="24"/>
        </w:rPr>
      </w:r>
      <w:r/>
    </w:p>
    <w:p>
      <w:pPr>
        <w:pStyle w:val="806"/>
        <w:ind w:firstLine="498"/>
        <w:spacing w:before="0" w:after="0" w:line="336" w:lineRule="auto"/>
        <w:rPr>
          <w:rFonts w:ascii="宋体" w:hAnsi="宋体" w:cs="宋体"/>
          <w:color w:val="000000"/>
        </w:rPr>
      </w:pPr>
      <w:r/>
      <w:bookmarkStart w:id="9" w:name="_Toc35393790"/>
      <w:r/>
      <w:bookmarkStart w:id="10" w:name="_Toc35393621"/>
      <w:r/>
      <w:bookmarkStart w:id="11" w:name="_Toc28359002"/>
      <w:r/>
      <w:bookmarkStart w:id="12" w:name="_Toc38985263"/>
      <w:r/>
      <w:bookmarkStart w:id="13" w:name="_Toc28359079"/>
      <w:r/>
      <w:bookmarkStart w:id="14" w:name="_Hlk24379207"/>
      <w:r>
        <w:rPr>
          <w:rFonts w:hint="eastAsia" w:ascii="宋体" w:hAnsi="宋体" w:cs="宋体"/>
          <w:color w:val="000000"/>
        </w:rPr>
        <w:t xml:space="preserve">一、项目基本情况</w:t>
      </w:r>
      <w:bookmarkEnd w:id="9"/>
      <w:r/>
      <w:bookmarkEnd w:id="10"/>
      <w:r/>
      <w:bookmarkEnd w:id="11"/>
      <w:r/>
      <w:bookmarkEnd w:id="12"/>
      <w:r/>
      <w:bookmarkEnd w:id="13"/>
      <w:r>
        <w:rPr>
          <w:rFonts w:ascii="宋体" w:hAnsi="宋体" w:cs="宋体"/>
          <w:color w:val="000000"/>
        </w:rPr>
      </w:r>
      <w:r/>
    </w:p>
    <w:p>
      <w:pPr>
        <w:pStyle w:val="713"/>
        <w:ind w:firstLine="480"/>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ascii="宋体" w:hAnsi="宋体" w:cs="宋体"/>
          <w:color w:val="000000"/>
          <w:sz w:val="24"/>
          <w:szCs w:val="24"/>
        </w:rPr>
        <w:t xml:space="preserve">JSZC-320481-JZCG-G2026-0015</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2.项目名称</w:t>
      </w:r>
      <w:r>
        <w:rPr>
          <w:rFonts w:hint="eastAsia" w:ascii="宋体" w:hAnsi="宋体" w:cs="宋体"/>
          <w:color w:val="000000"/>
          <w:sz w:val="24"/>
          <w:szCs w:val="24"/>
        </w:rPr>
        <w:t xml:space="preserve">：</w:t>
      </w:r>
      <w:bookmarkEnd w:id="14"/>
      <w:r>
        <w:rPr>
          <w:rFonts w:hint="eastAsia" w:ascii="宋体" w:hAnsi="宋体" w:cs="宋体"/>
          <w:color w:val="000000"/>
          <w:sz w:val="24"/>
          <w:szCs w:val="24"/>
        </w:rPr>
        <w:t xml:space="preserve">2026年溧阳平安护民工程一、二期运维服务</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3.预算金额：</w:t>
      </w:r>
      <w:r>
        <w:rPr>
          <w:rFonts w:hint="eastAsia" w:ascii="宋体" w:hAnsi="宋体" w:cs="宋体"/>
          <w:color w:val="000000"/>
          <w:sz w:val="24"/>
          <w:szCs w:val="24"/>
        </w:rPr>
        <w:t xml:space="preserve">903万元</w:t>
      </w:r>
      <w:r>
        <w:rPr>
          <w:rFonts w:hint="eastAsia"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4.本项目设定最高限价，最高限价为</w:t>
      </w:r>
      <w:r>
        <w:rPr>
          <w:rFonts w:hint="eastAsia" w:ascii="宋体" w:hAnsi="宋体" w:cs="宋体"/>
          <w:color w:val="000000"/>
          <w:sz w:val="24"/>
          <w:szCs w:val="24"/>
        </w:rPr>
        <w:t xml:space="preserve">884万元</w:t>
      </w:r>
      <w:r>
        <w:rPr>
          <w:rFonts w:hint="eastAsia" w:ascii="宋体" w:hAnsi="宋体" w:cs="宋体"/>
          <w:color w:val="000000"/>
          <w:sz w:val="24"/>
          <w:szCs w:val="24"/>
        </w:rPr>
        <w:t xml:space="preserve">。</w:t>
      </w:r>
      <w:r>
        <w:rPr>
          <w:rFonts w:ascii="宋体" w:hAnsi="宋体" w:cs="宋体"/>
          <w:color w:val="000000"/>
          <w:sz w:val="24"/>
          <w:szCs w:val="24"/>
        </w:rPr>
      </w:r>
      <w:r/>
    </w:p>
    <w:p>
      <w:pPr>
        <w:pStyle w:val="713"/>
        <w:ind w:firstLine="480"/>
        <w:spacing w:line="336" w:lineRule="auto"/>
        <w:rPr>
          <w:rFonts w:hint="eastAsia" w:ascii="宋体" w:hAnsi="宋体" w:cs="宋体"/>
          <w:color w:val="000000"/>
          <w:sz w:val="24"/>
        </w:rPr>
      </w:pPr>
      <w:r>
        <w:rPr>
          <w:rFonts w:hint="eastAsia" w:ascii="宋体" w:hAnsi="宋体" w:cs="宋体"/>
          <w:color w:val="000000"/>
          <w:sz w:val="24"/>
          <w:szCs w:val="24"/>
        </w:rPr>
        <w:t xml:space="preserve">5.采购需</w:t>
      </w:r>
      <w:r>
        <w:rPr>
          <w:rFonts w:hint="eastAsia" w:ascii="宋体" w:hAnsi="宋体" w:cs="宋体"/>
          <w:color w:val="000000"/>
          <w:sz w:val="24"/>
          <w:szCs w:val="24"/>
        </w:rPr>
        <w:t xml:space="preserve">求（简介）：</w:t>
      </w:r>
      <w:r>
        <w:rPr>
          <w:rFonts w:hint="eastAsia" w:ascii="宋体" w:hAnsi="宋体" w:cs="宋体"/>
          <w:color w:val="000000"/>
          <w:sz w:val="24"/>
          <w:szCs w:val="24"/>
        </w:rPr>
        <w:t xml:space="preserve">拟采购溧阳平安护民工程一、二期运维服务，工作内容包括但不限于通信线路租赁、设备用电费用支付、机房托管、设备维修、维护和变更</w:t>
      </w:r>
      <w:r>
        <w:rPr>
          <w:rFonts w:ascii="SimSun" w:hAnsi="SimSun" w:eastAsia="SimSun" w:cs="SimSun"/>
          <w:color w:val="000000"/>
          <w:sz w:val="24"/>
        </w:rPr>
        <w:t xml:space="preserve">（具体内容详见采购文件第四章）</w:t>
      </w:r>
      <w:r>
        <w:rPr>
          <w:rFonts w:hint="eastAsia" w:ascii="宋体" w:hAnsi="宋体" w:cs="宋体"/>
          <w:color w:val="000000"/>
          <w:sz w:val="24"/>
          <w:szCs w:val="24"/>
        </w:rPr>
        <w:t xml:space="preserve">。</w:t>
      </w:r>
      <w:r>
        <w:rPr>
          <w:rFonts w:hint="eastAsia" w:ascii="宋体" w:hAnsi="宋体" w:cs="宋体"/>
          <w:color w:val="000000"/>
          <w:sz w:val="24"/>
        </w:rPr>
      </w:r>
      <w:r/>
    </w:p>
    <w:p>
      <w:pPr>
        <w:pStyle w:val="713"/>
        <w:ind w:firstLine="480"/>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6.合同履行期限：</w:t>
      </w:r>
      <w:r>
        <w:rPr>
          <w:rFonts w:hint="eastAsia" w:ascii="宋体" w:hAnsi="宋体" w:cs="宋体"/>
          <w:color w:val="000000"/>
          <w:sz w:val="24"/>
          <w:szCs w:val="24"/>
        </w:rPr>
        <w:t xml:space="preserve">一年。</w:t>
      </w:r>
      <w:r>
        <w:rPr>
          <w:rFonts w:hint="eastAsia" w:ascii="宋体" w:hAnsi="宋体" w:cs="宋体"/>
          <w:color w:val="000000"/>
          <w:sz w:val="24"/>
          <w:szCs w:val="24"/>
        </w:rPr>
      </w:r>
      <w:r/>
    </w:p>
    <w:p>
      <w:pPr>
        <w:pStyle w:val="806"/>
        <w:ind w:firstLine="498"/>
        <w:spacing w:before="0" w:after="0" w:line="336" w:lineRule="auto"/>
        <w:rPr>
          <w:rFonts w:ascii="宋体" w:hAnsi="宋体" w:cs="宋体"/>
          <w:color w:val="000000"/>
        </w:rPr>
      </w:pPr>
      <w:r/>
      <w:bookmarkStart w:id="15" w:name="_Toc28359003"/>
      <w:r/>
      <w:bookmarkStart w:id="16" w:name="_Toc35393791"/>
      <w:r/>
      <w:bookmarkStart w:id="17" w:name="_Toc28359080"/>
      <w:r/>
      <w:bookmarkStart w:id="18" w:name="_Toc35393622"/>
      <w:r/>
      <w:bookmarkStart w:id="19" w:name="_Toc38985264"/>
      <w:r>
        <w:rPr>
          <w:rFonts w:hint="eastAsia" w:ascii="宋体" w:hAnsi="宋体" w:cs="宋体"/>
          <w:color w:val="000000"/>
        </w:rPr>
        <w:t xml:space="preserve">二、申请人的资格要求：</w:t>
      </w:r>
      <w:bookmarkEnd w:id="15"/>
      <w:r/>
      <w:bookmarkEnd w:id="16"/>
      <w:r/>
      <w:bookmarkEnd w:id="17"/>
      <w:r/>
      <w:bookmarkEnd w:id="18"/>
      <w:r/>
      <w:bookmarkEnd w:id="19"/>
      <w:r>
        <w:rPr>
          <w:rFonts w:ascii="宋体" w:hAnsi="宋体" w:cs="宋体"/>
          <w:color w:val="000000"/>
        </w:rPr>
      </w:r>
      <w:r/>
    </w:p>
    <w:p>
      <w:pPr>
        <w:pStyle w:val="713"/>
        <w:ind w:firstLine="480"/>
        <w:spacing w:line="336" w:lineRule="auto"/>
        <w:rPr>
          <w:rFonts w:ascii="宋体" w:hAnsi="宋体" w:cs="宋体"/>
          <w:color w:val="000000"/>
          <w:sz w:val="24"/>
          <w:szCs w:val="24"/>
        </w:rPr>
      </w:pPr>
      <w:r/>
      <w:bookmarkStart w:id="20" w:name="_Toc35393792"/>
      <w:r/>
      <w:bookmarkStart w:id="21" w:name="_Toc38985265"/>
      <w:r/>
      <w:bookmarkStart w:id="22" w:name="_Toc28359081"/>
      <w:r/>
      <w:bookmarkStart w:id="23" w:name="_Toc35393623"/>
      <w:r/>
      <w:bookmarkStart w:id="24" w:name="_Toc28359004"/>
      <w:r>
        <w:rPr>
          <w:rFonts w:hint="eastAsia" w:ascii="宋体" w:hAnsi="宋体" w:cs="宋体"/>
          <w:color w:val="000000"/>
          <w:sz w:val="24"/>
          <w:szCs w:val="24"/>
        </w:rPr>
        <w:t xml:space="preserve">（一）通用资格要求</w:t>
      </w:r>
      <w:r>
        <w:rPr>
          <w:rFonts w:ascii="宋体" w:hAnsi="宋体" w:cs="宋体"/>
          <w:color w:val="000000"/>
          <w:sz w:val="24"/>
          <w:szCs w:val="24"/>
        </w:rPr>
      </w:r>
      <w:r/>
    </w:p>
    <w:p>
      <w:pPr>
        <w:pStyle w:val="713"/>
        <w:ind w:firstLine="480"/>
        <w:spacing w:line="336" w:lineRule="auto"/>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1.满足《中华人民共和国政府采购法》第二十二条规定，并提供投标人资格声明函。</w:t>
      </w:r>
      <w:r>
        <w:rPr>
          <w:rFonts w:ascii="宋体" w:hAnsi="宋体" w:cs="宋体"/>
          <w:color w:val="000000"/>
          <w:sz w:val="24"/>
          <w:szCs w:val="24"/>
        </w:rPr>
      </w:r>
      <w:r/>
    </w:p>
    <w:p>
      <w:pPr>
        <w:pStyle w:val="713"/>
        <w:ind w:firstLine="480"/>
        <w:spacing w:line="336" w:lineRule="auto"/>
        <w:rPr>
          <w:rFonts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w:t>
      </w:r>
      <w:r>
        <w:rPr>
          <w:rFonts w:hint="eastAsia" w:ascii="宋体" w:hAnsi="宋体" w:cs="宋体"/>
          <w:color w:val="000000"/>
          <w:sz w:val="24"/>
          <w:szCs w:val="24"/>
        </w:rPr>
        <w:t xml:space="preserve">国政府采购法》第二十二条规定条件的信用记录。（</w:t>
      </w:r>
      <w:r>
        <w:rPr>
          <w:rFonts w:hint="eastAsia" w:ascii="宋体" w:hAnsi="宋体" w:cs="宋体"/>
          <w:color w:val="000000"/>
          <w:sz w:val="24"/>
          <w:szCs w:val="24"/>
        </w:rPr>
        <w:t xml:space="preserve">投标文件中无需提供证明材料）。</w:t>
      </w:r>
      <w:r>
        <w:rPr>
          <w:rFonts w:ascii="宋体" w:hAnsi="宋体" w:cs="宋体"/>
          <w:color w:val="000000"/>
          <w:sz w:val="36"/>
          <w:szCs w:val="36"/>
        </w:rPr>
      </w:r>
      <w:r/>
    </w:p>
    <w:p>
      <w:pPr>
        <w:pStyle w:val="713"/>
        <w:ind w:firstLine="480"/>
        <w:spacing w:line="360" w:lineRule="auto"/>
        <w:rPr>
          <w:rFonts w:ascii="宋体" w:hAnsi="宋体"/>
          <w:color w:val="000000"/>
          <w:sz w:val="24"/>
        </w:rPr>
      </w:pPr>
      <w:r>
        <w:rPr>
          <w:rFonts w:hint="eastAsia" w:ascii="宋体" w:hAnsi="宋体" w:cs="宋体"/>
          <w:color w:val="000000"/>
          <w:sz w:val="24"/>
          <w:szCs w:val="24"/>
        </w:rPr>
        <w:t xml:space="preserve">3.落实政府采购政策需满足的资格要求：</w:t>
      </w:r>
      <w:r>
        <w:rPr>
          <w:rFonts w:hint="eastAsia" w:ascii="宋体" w:hAnsi="宋体"/>
          <w:b/>
          <w:bCs/>
          <w:color w:val="000000"/>
          <w:sz w:val="24"/>
        </w:rPr>
        <w:t xml:space="preserve">本项目不专门面向中小企业采购。</w:t>
      </w:r>
      <w:r>
        <w:rPr>
          <w:rFonts w:ascii="宋体" w:hAnsi="宋体"/>
          <w:color w:val="000000"/>
          <w:sz w:val="24"/>
        </w:rPr>
      </w:r>
      <w:r/>
    </w:p>
    <w:p>
      <w:pPr>
        <w:pStyle w:val="713"/>
        <w:ind w:firstLine="480"/>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4.本项目不接受联合体投标。</w:t>
      </w:r>
      <w:r>
        <w:rPr>
          <w:rFonts w:hint="eastAsia" w:ascii="宋体" w:hAnsi="宋体" w:cs="宋体"/>
          <w:color w:val="000000"/>
          <w:sz w:val="24"/>
          <w:szCs w:val="24"/>
        </w:rPr>
      </w:r>
      <w:r/>
    </w:p>
    <w:p>
      <w:pPr>
        <w:pStyle w:val="713"/>
        <w:ind w:firstLine="480"/>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.本项目不接受</w:t>
      </w:r>
      <w:r>
        <w:rPr>
          <w:rFonts w:hint="eastAsia" w:ascii="宋体" w:hAnsi="宋体" w:cs="宋体"/>
          <w:color w:val="000000"/>
          <w:sz w:val="24"/>
          <w:szCs w:val="24"/>
        </w:rPr>
        <w:t xml:space="preserve">进口产品</w:t>
      </w:r>
      <w:r>
        <w:rPr>
          <w:rFonts w:hint="eastAsia" w:ascii="宋体" w:hAnsi="宋体" w:cs="宋体"/>
          <w:color w:val="000000"/>
          <w:sz w:val="24"/>
          <w:szCs w:val="24"/>
        </w:rPr>
        <w:t xml:space="preserve">投标。</w:t>
      </w:r>
      <w:r>
        <w:rPr>
          <w:rFonts w:hint="eastAsia" w:ascii="宋体" w:hAnsi="宋体" w:cs="宋体"/>
          <w:color w:val="000000"/>
          <w:sz w:val="24"/>
          <w:szCs w:val="24"/>
        </w:rPr>
      </w:r>
      <w:r/>
    </w:p>
    <w:p>
      <w:pPr>
        <w:pStyle w:val="713"/>
        <w:ind w:firstLine="480"/>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（二）本项目的特定资格要求：</w:t>
      </w:r>
      <w:r>
        <w:rPr>
          <w:rFonts w:hint="eastAsia" w:ascii="宋体" w:hAnsi="宋体" w:cs="宋体"/>
          <w:color w:val="000000"/>
          <w:sz w:val="24"/>
          <w:szCs w:val="24"/>
        </w:rPr>
        <w:t xml:space="preserve">无</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06"/>
        <w:ind w:firstLine="498"/>
        <w:spacing w:before="0" w:after="0" w:line="336" w:lineRule="auto"/>
        <w:rPr>
          <w:rFonts w:ascii="宋体" w:hAnsi="宋体" w:cs="宋体"/>
          <w:color w:val="000000"/>
        </w:rPr>
      </w:pPr>
      <w:r>
        <w:rPr>
          <w:rFonts w:hint="eastAsia" w:ascii="宋体" w:hAnsi="宋体" w:cs="宋体"/>
          <w:color w:val="000000"/>
        </w:rPr>
        <w:t xml:space="preserve">三、获取招标文件</w:t>
      </w:r>
      <w:bookmarkEnd w:id="20"/>
      <w:r/>
      <w:bookmarkEnd w:id="21"/>
      <w:r/>
      <w:bookmarkEnd w:id="22"/>
      <w:r/>
      <w:bookmarkEnd w:id="23"/>
      <w:r/>
      <w:bookmarkEnd w:id="24"/>
      <w:r>
        <w:rPr>
          <w:rFonts w:ascii="宋体" w:hAnsi="宋体" w:cs="宋体"/>
          <w:color w:val="000000"/>
        </w:rPr>
      </w:r>
      <w:r/>
    </w:p>
    <w:p>
      <w:pPr>
        <w:pStyle w:val="713"/>
        <w:ind w:firstLine="540"/>
        <w:spacing w:line="336" w:lineRule="auto"/>
        <w:rPr>
          <w:rFonts w:ascii="宋体" w:hAnsi="宋体" w:cs="宋体"/>
          <w:color w:val="000000"/>
          <w:sz w:val="24"/>
          <w:szCs w:val="24"/>
        </w:rPr>
      </w:pPr>
      <w:r/>
      <w:bookmarkStart w:id="25" w:name="_Toc28359082"/>
      <w:r/>
      <w:bookmarkStart w:id="26" w:name="_Toc28359005"/>
      <w:r/>
      <w:bookmarkStart w:id="27" w:name="_Toc38985266"/>
      <w:r/>
      <w:bookmarkStart w:id="28" w:name="_Toc35393793"/>
      <w:r/>
      <w:bookmarkStart w:id="29" w:name="_Toc35393624"/>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13"/>
        <w:ind w:firstLine="540"/>
        <w:spacing w:line="336"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2.方式：在“江苏政府采购网”、“常州市政府采购网”自行免费下载招标文件。</w:t>
      </w:r>
      <w:r>
        <w:rPr>
          <w:rFonts w:ascii="宋体" w:hAnsi="宋体" w:cs="宋体"/>
          <w:color w:val="000000"/>
          <w:sz w:val="24"/>
          <w:szCs w:val="24"/>
          <w:u w:val="single"/>
        </w:rPr>
      </w:r>
      <w:r/>
    </w:p>
    <w:p>
      <w:pPr>
        <w:pStyle w:val="806"/>
        <w:ind w:firstLine="498"/>
        <w:spacing w:before="0" w:after="0" w:line="336" w:lineRule="auto"/>
        <w:rPr>
          <w:rFonts w:ascii="宋体" w:hAnsi="宋体" w:cs="宋体"/>
          <w:color w:val="000000"/>
        </w:rPr>
      </w:pPr>
      <w:r>
        <w:rPr>
          <w:rFonts w:hint="eastAsia" w:ascii="宋体" w:hAnsi="宋体" w:cs="宋体"/>
          <w:color w:val="000000"/>
        </w:rPr>
        <w:t xml:space="preserve">四、提交投标文件</w:t>
      </w:r>
      <w:bookmarkEnd w:id="25"/>
      <w:r/>
      <w:bookmarkEnd w:id="26"/>
      <w:r>
        <w:rPr>
          <w:rFonts w:hint="eastAsia" w:ascii="宋体" w:hAnsi="宋体" w:cs="宋体"/>
          <w:color w:val="000000"/>
        </w:rPr>
        <w:t xml:space="preserve">截止时间、开标时间和地点</w:t>
      </w:r>
      <w:bookmarkEnd w:id="27"/>
      <w:r/>
      <w:bookmarkEnd w:id="28"/>
      <w:r/>
      <w:bookmarkEnd w:id="29"/>
      <w:r>
        <w:rPr>
          <w:rFonts w:ascii="宋体" w:hAnsi="宋体" w:cs="宋体"/>
          <w:color w:val="000000"/>
        </w:rPr>
      </w:r>
      <w:r/>
    </w:p>
    <w:p>
      <w:pPr>
        <w:pStyle w:val="713"/>
        <w:ind w:firstLine="480"/>
        <w:spacing w:line="336" w:lineRule="auto"/>
        <w:rPr>
          <w:rFonts w:ascii="宋体" w:hAnsi="宋体" w:cs="宋体"/>
          <w:bCs/>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ascii="宋体" w:hAnsi="宋体" w:cs="宋体"/>
          <w:bCs/>
          <w:color w:val="000000"/>
          <w:sz w:val="24"/>
          <w:szCs w:val="24"/>
          <w:u w:val="single"/>
        </w:rPr>
        <w:t xml:space="preserve">10</w:t>
      </w:r>
      <w:r>
        <w:rPr>
          <w:rFonts w:hint="eastAsia" w:ascii="宋体" w:hAnsi="宋体" w:cs="宋体"/>
          <w:bCs/>
          <w:color w:val="000000"/>
          <w:sz w:val="24"/>
          <w:szCs w:val="24"/>
          <w:u w:val="single"/>
        </w:rPr>
        <w:t xml:space="preserve">月</w:t>
      </w:r>
      <w:r>
        <w:rPr>
          <w:rFonts w:ascii="宋体" w:hAnsi="宋体" w:cs="宋体"/>
          <w:bCs/>
          <w:color w:val="000000"/>
          <w:sz w:val="24"/>
          <w:szCs w:val="24"/>
          <w:u w:val="single"/>
        </w:rPr>
        <w:t xml:space="preserve">15</w:t>
      </w:r>
      <w:r>
        <w:rPr>
          <w:rFonts w:hint="eastAsia" w:ascii="宋体" w:hAnsi="宋体" w:cs="宋体"/>
          <w:bCs/>
          <w:color w:val="000000"/>
          <w:sz w:val="24"/>
          <w:szCs w:val="24"/>
          <w:u w:val="single"/>
        </w:rPr>
        <w:t xml:space="preserve">日</w:t>
      </w:r>
      <w:r>
        <w:rPr>
          <w:rFonts w:ascii="宋体" w:hAnsi="宋体" w:cs="宋体"/>
          <w:bCs/>
          <w:color w:val="000000"/>
          <w:sz w:val="24"/>
          <w:szCs w:val="24"/>
          <w:u w:val="single"/>
        </w:rPr>
        <w:t xml:space="preserve">09</w:t>
      </w:r>
      <w:r>
        <w:rPr>
          <w:rFonts w:hint="eastAsia" w:ascii="宋体" w:hAnsi="宋体" w:cs="宋体"/>
          <w:bCs/>
          <w:color w:val="000000"/>
          <w:sz w:val="24"/>
          <w:szCs w:val="24"/>
          <w:u w:val="single"/>
        </w:rPr>
        <w:t xml:space="preserve">点</w:t>
      </w:r>
      <w:r>
        <w:rPr>
          <w:rFonts w:ascii="宋体" w:hAnsi="宋体" w:cs="宋体"/>
          <w:bCs/>
          <w:color w:val="000000"/>
          <w:sz w:val="24"/>
          <w:szCs w:val="24"/>
          <w:u w:val="single"/>
        </w:rPr>
        <w:t xml:space="preserve">00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w:t>
      </w:r>
      <w:r>
        <w:rPr>
          <w:rFonts w:ascii="宋体" w:hAnsi="宋体" w:cs="宋体"/>
          <w:bCs/>
          <w:color w:val="000000"/>
          <w:sz w:val="24"/>
          <w:szCs w:val="24"/>
          <w:u w:val="single"/>
        </w:rPr>
      </w:r>
      <w:r/>
    </w:p>
    <w:p>
      <w:pPr>
        <w:pStyle w:val="713"/>
        <w:ind w:firstLine="480"/>
        <w:spacing w:line="336" w:lineRule="auto"/>
        <w:rPr>
          <w:rFonts w:ascii="宋体" w:hAnsi="宋体" w:cs="宋体"/>
          <w:bCs/>
          <w:color w:val="000000"/>
          <w:sz w:val="24"/>
          <w:szCs w:val="24"/>
          <w:u w:val="single"/>
        </w:rPr>
      </w:pPr>
      <w:r>
        <w:rPr>
          <w:rFonts w:hint="eastAsia" w:ascii="宋体" w:hAnsi="宋体" w:cs="宋体"/>
          <w:color w:val="000000"/>
          <w:sz w:val="24"/>
          <w:szCs w:val="24"/>
        </w:rPr>
        <w:t xml:space="preserve">2.地点：“苏采云”政府采购交易系统网上开标大厅。</w:t>
      </w:r>
      <w:r>
        <w:rPr>
          <w:rFonts w:ascii="宋体" w:hAnsi="宋体" w:cs="宋体"/>
          <w:bCs/>
          <w:color w:val="000000"/>
          <w:sz w:val="24"/>
          <w:szCs w:val="24"/>
          <w:u w:val="single"/>
        </w:rPr>
      </w:r>
      <w:r/>
    </w:p>
    <w:p>
      <w:pPr>
        <w:pStyle w:val="806"/>
        <w:ind w:firstLine="498"/>
        <w:spacing w:before="0" w:after="0" w:line="336" w:lineRule="auto"/>
        <w:rPr>
          <w:rFonts w:ascii="宋体" w:hAnsi="宋体" w:cs="宋体"/>
          <w:color w:val="000000"/>
        </w:rPr>
      </w:pPr>
      <w:r/>
      <w:bookmarkStart w:id="30" w:name="_Toc38985267"/>
      <w:r/>
      <w:bookmarkStart w:id="31" w:name="_Toc35393794"/>
      <w:r/>
      <w:bookmarkStart w:id="32" w:name="_Toc35393625"/>
      <w:r/>
      <w:bookmarkStart w:id="33" w:name="_Toc28359084"/>
      <w:r/>
      <w:bookmarkStart w:id="34" w:name="_Toc28359007"/>
      <w:r>
        <w:rPr>
          <w:rFonts w:hint="eastAsia" w:ascii="宋体" w:hAnsi="宋体" w:cs="宋体"/>
          <w:color w:val="000000"/>
        </w:rPr>
        <w:t xml:space="preserve">五、公告期限</w:t>
      </w:r>
      <w:bookmarkEnd w:id="30"/>
      <w:r/>
      <w:bookmarkEnd w:id="31"/>
      <w:r/>
      <w:bookmarkEnd w:id="32"/>
      <w:r/>
      <w:bookmarkEnd w:id="33"/>
      <w:r/>
      <w:bookmarkEnd w:id="34"/>
      <w:r>
        <w:rPr>
          <w:rFonts w:ascii="宋体" w:hAnsi="宋体" w:cs="宋体"/>
          <w:color w:val="000000"/>
        </w:rPr>
      </w:r>
      <w:r/>
    </w:p>
    <w:p>
      <w:pPr>
        <w:pStyle w:val="713"/>
        <w:ind w:firstLine="480"/>
        <w:spacing w:line="336" w:lineRule="auto"/>
        <w:rPr>
          <w:rFonts w:ascii="宋体" w:hAnsi="宋体" w:cs="宋体"/>
          <w:color w:val="000000"/>
          <w:sz w:val="24"/>
          <w:szCs w:val="24"/>
        </w:rPr>
      </w:pPr>
      <w:r/>
      <w:bookmarkStart w:id="35" w:name="_Toc38985268"/>
      <w:r/>
      <w:bookmarkStart w:id="36" w:name="_Toc35393626"/>
      <w:r/>
      <w:bookmarkStart w:id="37" w:name="_Toc35393795"/>
      <w:r>
        <w:rPr>
          <w:rFonts w:hint="eastAsia" w:ascii="宋体" w:hAnsi="宋体" w:cs="宋体"/>
          <w:color w:val="000000"/>
          <w:sz w:val="24"/>
          <w:szCs w:val="24"/>
        </w:rPr>
        <w:t xml:space="preserve">招标公告及招</w:t>
      </w:r>
      <w:r>
        <w:rPr>
          <w:rFonts w:hint="eastAsia" w:ascii="宋体" w:hAnsi="宋体" w:cs="宋体"/>
          <w:color w:val="000000"/>
          <w:sz w:val="24"/>
          <w:szCs w:val="24"/>
        </w:rPr>
        <w:t xml:space="preserve">标文件公告期限为自本公告发布之日起5个工作日。</w:t>
      </w:r>
      <w:r>
        <w:rPr>
          <w:rFonts w:ascii="宋体" w:hAnsi="宋体" w:cs="宋体"/>
          <w:color w:val="000000"/>
          <w:sz w:val="24"/>
          <w:szCs w:val="24"/>
        </w:rPr>
      </w:r>
      <w:r/>
    </w:p>
    <w:p>
      <w:pPr>
        <w:pStyle w:val="806"/>
        <w:ind w:firstLine="498"/>
        <w:spacing w:before="0" w:after="0" w:line="336" w:lineRule="auto"/>
        <w:rPr>
          <w:rFonts w:ascii="宋体" w:hAnsi="宋体" w:cs="宋体"/>
          <w:color w:val="000000"/>
        </w:rPr>
      </w:pPr>
      <w:r>
        <w:rPr>
          <w:rFonts w:hint="eastAsia" w:ascii="宋体" w:hAnsi="宋体" w:cs="宋体"/>
          <w:color w:val="000000"/>
        </w:rPr>
        <w:t xml:space="preserve">六、其他补充事宜</w:t>
      </w:r>
      <w:bookmarkEnd w:id="35"/>
      <w:r/>
      <w:bookmarkEnd w:id="36"/>
      <w:r/>
      <w:bookmarkEnd w:id="37"/>
      <w:r>
        <w:rPr>
          <w:rFonts w:ascii="宋体" w:hAnsi="宋体" w:cs="宋体"/>
          <w:color w:val="000000"/>
        </w:rPr>
      </w:r>
      <w:r/>
    </w:p>
    <w:p>
      <w:pPr>
        <w:pStyle w:val="713"/>
        <w:ind w:firstLine="480"/>
        <w:spacing w:line="336"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06"/>
        <w:numPr>
          <w:ilvl w:val="0"/>
          <w:numId w:val="4"/>
        </w:numPr>
        <w:ind w:firstLine="498"/>
        <w:spacing w:before="0" w:after="0" w:line="336" w:lineRule="auto"/>
        <w:rPr>
          <w:rFonts w:ascii="宋体" w:hAnsi="宋体" w:cs="宋体"/>
          <w:color w:val="000000"/>
        </w:rPr>
      </w:pPr>
      <w:r/>
      <w:bookmarkStart w:id="38" w:name="_Toc35393627"/>
      <w:r/>
      <w:bookmarkStart w:id="39" w:name="_Toc38985269"/>
      <w:r/>
      <w:bookmarkStart w:id="40" w:name="_Toc28359008"/>
      <w:r/>
      <w:bookmarkStart w:id="41" w:name="_Toc28359085"/>
      <w:r/>
      <w:bookmarkStart w:id="42" w:name="_Toc35393796"/>
      <w:r>
        <w:rPr>
          <w:rFonts w:hint="eastAsia" w:ascii="宋体" w:hAnsi="宋体" w:cs="宋体"/>
          <w:color w:val="000000"/>
        </w:rPr>
        <w:t xml:space="preserve">本次招标联系方式</w:t>
      </w:r>
      <w:bookmarkEnd w:id="38"/>
      <w:r/>
      <w:bookmarkEnd w:id="39"/>
      <w:r/>
      <w:bookmarkEnd w:id="40"/>
      <w:r/>
      <w:bookmarkEnd w:id="41"/>
      <w:r/>
      <w:bookmarkEnd w:id="42"/>
      <w:r>
        <w:rPr>
          <w:rFonts w:ascii="宋体" w:hAnsi="宋体" w:cs="宋体"/>
          <w:color w:val="000000"/>
        </w:rPr>
      </w:r>
      <w:r/>
    </w:p>
    <w:p>
      <w:pPr>
        <w:pStyle w:val="806"/>
        <w:ind w:left="498"/>
        <w:spacing w:before="0" w:after="0" w:line="336"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1.采购人信息</w:t>
      </w:r>
      <w:r>
        <w:rPr>
          <w:rFonts w:ascii="宋体" w:hAnsi="宋体" w:cs="宋体"/>
          <w:b w:val="0"/>
          <w:bCs w:val="0"/>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t xml:space="preserve">溧阳市公安局</w:t>
      </w:r>
      <w:r>
        <w:rPr>
          <w:rFonts w:hint="eastAsia" w:ascii="宋体" w:hAnsi="宋体" w:cs="宋体"/>
          <w:color w:val="000000"/>
          <w:sz w:val="24"/>
          <w:szCs w:val="24"/>
        </w:rPr>
        <w:t xml:space="preserve">　</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地址：江苏省常州市溧阳市燕山中路8号</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姚</w:t>
      </w:r>
      <w:r>
        <w:rPr>
          <w:rFonts w:hint="eastAsia" w:ascii="宋体" w:hAnsi="宋体" w:cs="宋体"/>
          <w:color w:val="000000"/>
          <w:sz w:val="24"/>
          <w:szCs w:val="24"/>
        </w:rPr>
        <w:t xml:space="preserve">先生    </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联系方式：</w:t>
      </w:r>
      <w:bookmarkStart w:id="43" w:name="_Toc28359086"/>
      <w:r/>
      <w:bookmarkStart w:id="44" w:name="_Toc28359009"/>
      <w:r>
        <w:rPr>
          <w:rFonts w:hint="eastAsia" w:ascii="宋体" w:hAnsi="宋体" w:cs="宋体"/>
          <w:color w:val="000000"/>
          <w:sz w:val="24"/>
        </w:rPr>
        <w:t xml:space="preserve">0519-87266295</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bookmarkEnd w:id="43"/>
      <w:r/>
      <w:bookmarkEnd w:id="44"/>
      <w:r/>
      <w:bookmarkStart w:id="45" w:name="_Toc28359087"/>
      <w:r/>
      <w:bookmarkStart w:id="46" w:name="_Toc28359010"/>
      <w:r>
        <w:rPr>
          <w:rFonts w:hint="eastAsia" w:ascii="宋体" w:hAnsi="宋体" w:cs="宋体"/>
          <w:color w:val="000000"/>
          <w:sz w:val="24"/>
          <w:szCs w:val="24"/>
        </w:rPr>
        <w:t xml:space="preserve">2.集中采购机构信息</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名称：溧阳市政府采购中心</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地址：溧阳市琴园路8号</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相关联系人：吕先生</w:t>
      </w:r>
      <w:r>
        <w:rPr>
          <w:rFonts w:ascii="宋体" w:hAnsi="宋体" w:cs="宋体"/>
          <w:color w:val="000000"/>
          <w:sz w:val="24"/>
          <w:szCs w:val="24"/>
        </w:rPr>
      </w:r>
      <w:r/>
    </w:p>
    <w:p>
      <w:pPr>
        <w:pStyle w:val="713"/>
        <w:ind w:firstLine="480"/>
        <w:jc w:val="left"/>
        <w:spacing w:line="336" w:lineRule="auto"/>
        <w:rPr>
          <w:rFonts w:ascii="宋体" w:hAnsi="宋体" w:cs="宋体"/>
          <w:color w:val="000000"/>
          <w:sz w:val="24"/>
          <w:szCs w:val="24"/>
        </w:rPr>
      </w:pPr>
      <w:r>
        <w:rPr>
          <w:rFonts w:hint="eastAsia" w:ascii="宋体" w:hAnsi="宋体" w:cs="宋体"/>
          <w:color w:val="000000"/>
          <w:sz w:val="24"/>
          <w:szCs w:val="24"/>
        </w:rPr>
        <w:t xml:space="preserve">电　话：0519-87216894</w:t>
      </w:r>
      <w:r>
        <w:rPr>
          <w:rFonts w:ascii="宋体" w:hAnsi="宋体" w:cs="宋体"/>
          <w:color w:val="000000"/>
          <w:sz w:val="24"/>
          <w:szCs w:val="24"/>
        </w:rPr>
      </w:r>
      <w:r/>
    </w:p>
    <w:p>
      <w:pPr>
        <w:pStyle w:val="713"/>
        <w:ind w:firstLine="480"/>
        <w:jc w:val="left"/>
        <w:spacing w:line="336" w:lineRule="auto"/>
        <w:rPr>
          <w:rFonts w:hint="eastAsia" w:ascii="宋体" w:hAnsi="宋体" w:cs="宋体"/>
          <w:color w:val="000000"/>
          <w:sz w:val="24"/>
          <w:szCs w:val="24"/>
        </w:rPr>
      </w:pPr>
      <w:r>
        <w:rPr>
          <w:rFonts w:hint="eastAsia" w:ascii="宋体" w:hAnsi="宋体" w:cs="宋体"/>
          <w:color w:val="000000"/>
          <w:sz w:val="24"/>
          <w:szCs w:val="24"/>
        </w:rPr>
        <w:t xml:space="preserve">电子</w:t>
      </w:r>
      <w:r>
        <w:rPr>
          <w:rFonts w:hint="eastAsia" w:ascii="宋体" w:hAnsi="宋体" w:cs="宋体"/>
          <w:color w:val="000000"/>
          <w:sz w:val="24"/>
          <w:szCs w:val="24"/>
        </w:rPr>
        <w:t xml:space="preserve">化招投标技术支持电话：0519-85588210</w:t>
      </w:r>
      <w:bookmarkEnd w:id="45"/>
      <w:r/>
      <w:bookmarkEnd w:id="46"/>
      <w:r>
        <w:rPr>
          <w:rFonts w:hint="eastAsia" w:ascii="宋体" w:hAnsi="宋体" w:cs="宋体"/>
          <w:color w:val="000000"/>
          <w:sz w:val="24"/>
          <w:szCs w:val="24"/>
        </w:rPr>
      </w:r>
      <w:r/>
    </w:p>
    <w:p>
      <w:pPr>
        <w:pStyle w:val="713"/>
        <w:ind w:firstLine="480"/>
        <w:jc w:val="left"/>
        <w:spacing w:line="336" w:lineRule="auto"/>
        <w:rPr>
          <w:rFonts w:hint="eastAsia" w:ascii="宋体" w:hAnsi="宋体" w:cs="宋体"/>
          <w:b/>
          <w:bCs/>
          <w:color w:val="000000"/>
          <w:sz w:val="32"/>
          <w:szCs w:val="32"/>
        </w:rPr>
      </w:pPr>
      <w:r>
        <w:rPr>
          <w:rFonts w:hint="eastAsia" w:ascii="宋体" w:hAnsi="宋体" w:cs="宋体"/>
          <w:b/>
          <w:bCs/>
          <w:color w:val="000000"/>
          <w:sz w:val="32"/>
          <w:szCs w:val="32"/>
        </w:rPr>
        <w:t xml:space="preserve">八、其他</w:t>
      </w:r>
      <w:r>
        <w:rPr>
          <w:rFonts w:hint="eastAsia" w:ascii="宋体" w:hAnsi="宋体" w:cs="宋体"/>
          <w:b/>
          <w:bCs/>
          <w:color w:val="000000"/>
          <w:sz w:val="32"/>
          <w:szCs w:val="32"/>
        </w:rPr>
      </w:r>
      <w:r/>
    </w:p>
    <w:p>
      <w:pPr>
        <w:pStyle w:val="713"/>
        <w:ind w:firstLine="480"/>
        <w:jc w:val="left"/>
        <w:spacing w:line="336" w:lineRule="auto"/>
        <w:tabs>
          <w:tab w:val="left" w:pos="900" w:leader="none"/>
        </w:tabs>
        <w:rPr>
          <w:rFonts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t xml:space="preserve">根据省财政厅《关于更换全省政府采购交易系统CA数字证书和电子签章的通知</w:t>
      </w:r>
      <w:r>
        <w:rPr>
          <w:rFonts w:hint="eastAsia" w:ascii="宋体" w:hAnsi="宋体" w:cs="宋体"/>
          <w:bCs/>
          <w:color w:val="000000"/>
          <w:sz w:val="24"/>
          <w:szCs w:val="24"/>
        </w:rPr>
        <w:t xml:space="preserve">》（苏财购〔2023〕101号），</w:t>
      </w:r>
      <w:r>
        <w:rPr>
          <w:rFonts w:hint="eastAsia" w:ascii="宋体" w:hAnsi="宋体" w:cs="宋体"/>
          <w:color w:val="000000"/>
          <w:sz w:val="24"/>
          <w:szCs w:val="24"/>
        </w:rPr>
        <w:t xml:space="preserve">“苏采云”政府采购交易系统（以下简称苏采云系统）</w:t>
      </w:r>
      <w:r>
        <w:rPr>
          <w:rFonts w:hint="eastAsia" w:ascii="宋体" w:hAnsi="宋体" w:cs="宋体"/>
          <w:bCs/>
          <w:color w:val="000000"/>
          <w:sz w:val="24"/>
          <w:szCs w:val="24"/>
        </w:rPr>
        <w:t xml:space="preserve">的CA数字证书、电子签章已更换为江苏省电子政务证书认证中心CA和方正国际软件（北京）有限公司电子签章。如果投标人通过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cs="宋体"/>
          <w:bCs/>
          <w:color w:val="000000"/>
          <w:sz w:val="24"/>
          <w:szCs w:val="24"/>
        </w:rPr>
      </w:r>
      <w:r/>
    </w:p>
    <w:p>
      <w:pPr>
        <w:pStyle w:val="713"/>
        <w:ind w:firstLine="480"/>
        <w:spacing w:line="336" w:lineRule="auto"/>
        <w:tabs>
          <w:tab w:val="left" w:pos="900" w:leader="none"/>
        </w:tabs>
        <w:rPr>
          <w:rFonts w:ascii="宋体" w:hAnsi="宋体" w:cs="宋体"/>
          <w:color w:val="000000"/>
          <w:sz w:val="24"/>
          <w:szCs w:val="24"/>
        </w:rPr>
      </w:pPr>
      <w:r>
        <w:rPr>
          <w:rFonts w:hint="eastAsia" w:ascii="宋体" w:hAnsi="宋体" w:cs="宋体"/>
          <w:bCs/>
          <w:color w:val="000000"/>
          <w:sz w:val="24"/>
          <w:szCs w:val="24"/>
        </w:rPr>
        <w:t xml:space="preserve">领取CA和办理电子签章（请至常州市锦绣路2号常州市政</w:t>
      </w:r>
      <w:r>
        <w:rPr>
          <w:rFonts w:hint="eastAsia" w:ascii="宋体" w:hAnsi="宋体" w:cs="宋体"/>
          <w:bCs/>
          <w:color w:val="000000"/>
          <w:sz w:val="24"/>
          <w:szCs w:val="24"/>
        </w:rPr>
        <w:t xml:space="preserve">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sz w:val="24"/>
          <w:szCs w:val="24"/>
        </w:rPr>
      </w:r>
      <w:r/>
    </w:p>
    <w:p>
      <w:pPr>
        <w:pStyle w:val="713"/>
        <w:ind w:firstLine="480"/>
        <w:spacing w:line="336"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2.有关本次招标的事项若存在变动或修改，敬请及时关注常州市政府采购中心在“江苏政府采购网”</w:t>
      </w:r>
      <w:r>
        <w:rPr>
          <w:rFonts w:hint="eastAsia" w:ascii="宋体" w:hAnsi="宋体" w:cs="宋体"/>
          <w:color w:val="000000"/>
          <w:sz w:val="24"/>
          <w:szCs w:val="24"/>
        </w:rPr>
        <w:t xml:space="preserve">、“常州市政府采购网”</w:t>
      </w:r>
      <w:r>
        <w:rPr>
          <w:rFonts w:hint="eastAsia" w:ascii="宋体" w:hAnsi="宋体" w:cs="宋体"/>
          <w:bCs/>
          <w:color w:val="000000"/>
          <w:sz w:val="24"/>
          <w:szCs w:val="24"/>
        </w:rPr>
        <w:t xml:space="preserve">发布的更正公告。</w:t>
      </w:r>
      <w:r>
        <w:rPr>
          <w:rFonts w:ascii="宋体" w:hAnsi="宋体" w:cs="宋体"/>
          <w:bCs/>
          <w:color w:val="000000"/>
          <w:sz w:val="24"/>
          <w:szCs w:val="24"/>
        </w:rPr>
      </w:r>
      <w:r/>
    </w:p>
    <w:p>
      <w:pPr>
        <w:pStyle w:val="713"/>
        <w:ind w:firstLine="480"/>
        <w:spacing w:line="336"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3.本次招标不收取投标保证金。</w:t>
      </w:r>
      <w:r>
        <w:rPr>
          <w:rFonts w:ascii="宋体" w:hAnsi="宋体" w:cs="宋体"/>
          <w:bCs/>
          <w:color w:val="000000"/>
          <w:sz w:val="24"/>
          <w:szCs w:val="24"/>
        </w:rPr>
      </w:r>
      <w:r/>
    </w:p>
    <w:p>
      <w:pPr>
        <w:pStyle w:val="713"/>
        <w:ind w:firstLine="480"/>
        <w:spacing w:line="336" w:lineRule="auto"/>
        <w:rPr>
          <w:rFonts w:ascii="宋体" w:hAnsi="宋体" w:cs="宋体"/>
          <w:color w:val="000000"/>
          <w:sz w:val="24"/>
        </w:rPr>
      </w:pPr>
      <w:r>
        <w:rPr>
          <w:rFonts w:ascii="宋体" w:hAnsi="宋体" w:cs="宋体"/>
          <w:color w:val="000000"/>
          <w:sz w:val="24"/>
        </w:rPr>
      </w:r>
      <w:r/>
    </w:p>
    <w:p>
      <w:pPr>
        <w:pStyle w:val="713"/>
        <w:ind w:right="840"/>
        <w:spacing w:line="336" w:lineRule="auto"/>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793"/>
        <w:ind w:firstLine="2429"/>
        <w:jc w:val="both"/>
        <w:spacing w:before="0" w:after="0" w:line="360" w:lineRule="auto"/>
        <w:rPr>
          <w:rFonts w:ascii="宋体" w:hAnsi="宋体" w:eastAsia="宋体" w:cs="宋体"/>
          <w:b w:val="0"/>
          <w:bCs w:val="0"/>
          <w:color w:val="000000"/>
        </w:rPr>
        <w:outlineLvl w:val="0"/>
      </w:pPr>
      <w:r/>
      <w:bookmarkStart w:id="47" w:name="_Toc120614211"/>
      <w:r/>
      <w:bookmarkStart w:id="48" w:name="_Toc22510"/>
      <w:r/>
      <w:bookmarkStart w:id="49" w:name="_Toc8271"/>
      <w:r/>
      <w:bookmarkStart w:id="50" w:name="_Toc32158"/>
      <w:r>
        <w:rPr>
          <w:rFonts w:hint="eastAsia" w:ascii="宋体" w:hAnsi="宋体" w:eastAsia="宋体" w:cs="宋体"/>
          <w:color w:val="000000"/>
        </w:rPr>
        <w:t xml:space="preserve">第二章  </w:t>
      </w:r>
      <w:bookmarkEnd w:id="1"/>
      <w:r/>
      <w:bookmarkEnd w:id="2"/>
      <w:r/>
      <w:bookmarkEnd w:id="3"/>
      <w:r/>
      <w:bookmarkEnd w:id="4"/>
      <w:r/>
      <w:bookmarkEnd w:id="5"/>
      <w:r/>
      <w:bookmarkEnd w:id="47"/>
      <w:r/>
      <w:bookmarkStart w:id="51" w:name="_Toc16938518"/>
      <w:r/>
      <w:bookmarkStart w:id="52" w:name="_Toc513029202"/>
      <w:r/>
      <w:bookmarkStart w:id="53" w:name="_Toc20823274"/>
      <w:r/>
      <w:bookmarkStart w:id="54" w:name="_Toc120614213"/>
      <w:r>
        <w:rPr>
          <w:rFonts w:hint="eastAsia" w:ascii="宋体" w:hAnsi="宋体" w:eastAsia="宋体" w:cs="宋体"/>
          <w:color w:val="000000"/>
        </w:rPr>
        <w:t xml:space="preserve">投标人须知</w:t>
      </w:r>
      <w:bookmarkEnd w:id="48"/>
      <w:r/>
      <w:bookmarkEnd w:id="49"/>
      <w:r/>
      <w:bookmarkEnd w:id="50"/>
      <w:r/>
      <w:bookmarkEnd w:id="51"/>
      <w:r/>
      <w:bookmarkEnd w:id="52"/>
      <w:r/>
      <w:bookmarkEnd w:id="53"/>
      <w:r/>
      <w:bookmarkEnd w:id="54"/>
      <w:r>
        <w:rPr>
          <w:rFonts w:ascii="宋体" w:hAnsi="宋体" w:eastAsia="宋体" w:cs="宋体"/>
          <w:b w:val="0"/>
          <w:bCs w:val="0"/>
          <w:color w:val="000000"/>
        </w:rPr>
      </w:r>
      <w:r/>
    </w:p>
    <w:p>
      <w:pPr>
        <w:pStyle w:val="806"/>
        <w:ind w:firstLine="498"/>
        <w:spacing w:before="0" w:after="0" w:line="360" w:lineRule="auto"/>
        <w:rPr>
          <w:rFonts w:ascii="宋体" w:hAnsi="宋体" w:cs="宋体"/>
          <w:color w:val="000000"/>
        </w:rPr>
      </w:pPr>
      <w:r/>
      <w:bookmarkStart w:id="55" w:name="_Toc513029203"/>
      <w:r/>
      <w:bookmarkStart w:id="56" w:name="_Toc16938519"/>
      <w:r/>
      <w:bookmarkStart w:id="57" w:name="_Toc120614214"/>
      <w:r/>
      <w:bookmarkStart w:id="58" w:name="_Toc20823275"/>
      <w:r>
        <w:rPr>
          <w:rFonts w:hint="eastAsia" w:ascii="宋体" w:hAnsi="宋体" w:cs="宋体"/>
          <w:color w:val="000000"/>
        </w:rPr>
        <w:t xml:space="preserve">一、总则</w:t>
      </w:r>
      <w:bookmarkEnd w:id="55"/>
      <w:r/>
      <w:bookmarkEnd w:id="56"/>
      <w:r/>
      <w:bookmarkEnd w:id="57"/>
      <w:r/>
      <w:bookmarkEnd w:id="58"/>
      <w:r>
        <w:rPr>
          <w:rFonts w:ascii="宋体" w:hAnsi="宋体" w:cs="宋体"/>
          <w:color w:val="000000"/>
        </w:rPr>
      </w:r>
      <w:r/>
    </w:p>
    <w:p>
      <w:pPr>
        <w:pStyle w:val="809"/>
        <w:ind w:firstLine="420"/>
        <w:spacing w:before="0" w:after="0" w:line="360" w:lineRule="auto"/>
        <w:rPr>
          <w:rFonts w:ascii="宋体" w:hAnsi="宋体" w:eastAsia="宋体" w:cs="宋体"/>
          <w:b w:val="0"/>
          <w:bCs w:val="0"/>
          <w:color w:val="000000"/>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b w:val="0"/>
          <w:bCs w:val="0"/>
          <w:color w:val="000000"/>
        </w:rPr>
        <w:t xml:space="preserve">1</w:t>
      </w:r>
      <w:bookmarkEnd w:id="60"/>
      <w:r>
        <w:rPr>
          <w:rFonts w:hint="eastAsia" w:ascii="宋体" w:hAnsi="宋体" w:eastAsia="宋体" w:cs="宋体"/>
          <w:b w:val="0"/>
          <w:bCs w:val="0"/>
          <w:color w:val="000000"/>
        </w:rPr>
        <w:t xml:space="preserve">、招标方式</w:t>
      </w:r>
      <w:bookmarkEnd w:id="61"/>
      <w:r/>
      <w:bookmarkEnd w:id="62"/>
      <w:r/>
      <w:bookmarkEnd w:id="63"/>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bookmarkStart w:id="64" w:name="_Toc513029205"/>
      <w:r/>
      <w:bookmarkStart w:id="65" w:name="_Toc16938521"/>
      <w:r/>
      <w:bookmarkStart w:id="66" w:name="_Toc20823277"/>
      <w:r>
        <w:rPr>
          <w:rFonts w:hint="eastAsia" w:ascii="宋体" w:hAnsi="宋体" w:eastAsia="宋体" w:cs="宋体"/>
          <w:b w:val="0"/>
          <w:bCs w:val="0"/>
          <w:color w:val="000000"/>
        </w:rPr>
        <w:t xml:space="preserve">2、合格的投标</w:t>
      </w:r>
      <w:r>
        <w:rPr>
          <w:rFonts w:hint="eastAsia" w:ascii="宋体" w:hAnsi="宋体" w:eastAsia="宋体" w:cs="宋体"/>
          <w:b w:val="0"/>
          <w:bCs w:val="0"/>
          <w:color w:val="000000"/>
        </w:rPr>
        <w:t xml:space="preserve">人</w:t>
      </w:r>
      <w:bookmarkEnd w:id="64"/>
      <w:r/>
      <w:bookmarkEnd w:id="65"/>
      <w:r/>
      <w:bookmarkEnd w:id="66"/>
      <w:r>
        <w:rPr>
          <w:rFonts w:ascii="宋体" w:hAnsi="宋体" w:eastAsia="宋体" w:cs="宋体"/>
          <w:b w:val="0"/>
          <w:bCs w:val="0"/>
          <w:color w:val="000000"/>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ascii="宋体" w:hAnsi="宋体" w:cs="宋体"/>
          <w:color w:val="000000"/>
          <w:sz w:val="24"/>
          <w:szCs w:val="24"/>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bookmarkStart w:id="67" w:name="_Toc20823278"/>
      <w:r/>
      <w:bookmarkStart w:id="68" w:name="_Toc513029206"/>
      <w:r/>
      <w:bookmarkStart w:id="69" w:name="_Toc16938522"/>
      <w:r>
        <w:rPr>
          <w:rFonts w:hint="eastAsia" w:ascii="宋体" w:hAnsi="宋体" w:eastAsia="宋体" w:cs="宋体"/>
          <w:b w:val="0"/>
          <w:bCs w:val="0"/>
          <w:color w:val="000000"/>
        </w:rPr>
        <w:t xml:space="preserve">3、适用法律</w:t>
      </w:r>
      <w:bookmarkEnd w:id="67"/>
      <w:r/>
      <w:bookmarkEnd w:id="68"/>
      <w:r/>
      <w:bookmarkEnd w:id="69"/>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bookmarkStart w:id="70" w:name="_Toc462564067"/>
      <w:r/>
      <w:bookmarkStart w:id="71" w:name="_Toc20823279"/>
      <w:r/>
      <w:bookmarkStart w:id="72" w:name="_Toc16938523"/>
      <w:r/>
      <w:bookmarkStart w:id="73" w:name="_Toc513029207"/>
      <w:r>
        <w:rPr>
          <w:rFonts w:hint="eastAsia" w:ascii="宋体" w:hAnsi="宋体" w:eastAsia="宋体" w:cs="宋体"/>
          <w:b w:val="0"/>
          <w:bCs w:val="0"/>
          <w:color w:val="000000"/>
        </w:rPr>
        <w:t xml:space="preserve">4、投标费用</w:t>
      </w:r>
      <w:bookmarkEnd w:id="70"/>
      <w:r/>
      <w:bookmarkEnd w:id="71"/>
      <w:r/>
      <w:bookmarkEnd w:id="72"/>
      <w:r/>
      <w:bookmarkEnd w:id="73"/>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4.1</w:t>
      </w:r>
      <w:r>
        <w:rPr>
          <w:rFonts w:hint="eastAsia" w:ascii="宋体" w:hAnsi="宋体" w:cs="宋体"/>
          <w:color w:val="000000"/>
          <w:sz w:val="24"/>
        </w:rPr>
        <w:t xml:space="preserve"> 投标人应自行承担所有与参加投标有关的费用，无论投标过程中的做法和结果如何，常州市政府采购中心（以下简称采购中心）在任何情况下均无义务和责任承担这些费用。</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4.2本次招标采购中心和采购人不</w:t>
      </w:r>
      <w:r>
        <w:rPr>
          <w:rFonts w:hint="eastAsia" w:ascii="宋体" w:hAnsi="宋体" w:cs="宋体"/>
          <w:color w:val="000000"/>
          <w:sz w:val="24"/>
        </w:rPr>
        <w:t xml:space="preserve">收取标书工本费与中标服务费。</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rPr>
          <w:rFonts w:hint="eastAsia" w:ascii="宋体" w:hAnsi="宋体" w:eastAsia="宋体" w:cs="宋体"/>
          <w:b w:val="0"/>
          <w:bCs w:val="0"/>
          <w:color w:val="000000"/>
          <w:sz w:val="30"/>
        </w:rPr>
        <w:t xml:space="preserve">5、</w:t>
      </w:r>
      <w:r>
        <w:rPr>
          <w:rFonts w:hint="eastAsia" w:ascii="宋体" w:hAnsi="宋体" w:eastAsia="宋体" w:cs="宋体"/>
          <w:b w:val="0"/>
          <w:bCs w:val="0"/>
          <w:color w:val="000000"/>
        </w:rPr>
        <w:t xml:space="preserve">招标文件的约束力</w:t>
      </w:r>
      <w:r>
        <w:rPr>
          <w:rFonts w:ascii="宋体" w:hAnsi="宋体" w:eastAsia="宋体" w:cs="宋体"/>
          <w:b w:val="0"/>
          <w:bCs w:val="0"/>
          <w:color w:val="000000"/>
        </w:rPr>
      </w:r>
      <w:r/>
    </w:p>
    <w:p>
      <w:pPr>
        <w:pStyle w:val="713"/>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w:t>
      </w:r>
      <w:r>
        <w:rPr>
          <w:rFonts w:hint="eastAsia" w:ascii="宋体" w:hAnsi="宋体" w:cs="宋体"/>
          <w:color w:val="000000"/>
          <w:sz w:val="24"/>
          <w:szCs w:val="24"/>
        </w:rPr>
        <w:t xml:space="preserve">和约束。</w:t>
      </w:r>
      <w:r>
        <w:rPr>
          <w:rFonts w:ascii="宋体" w:hAnsi="宋体" w:cs="宋体"/>
          <w:color w:val="000000"/>
          <w:sz w:val="24"/>
          <w:szCs w:val="24"/>
        </w:rPr>
      </w:r>
      <w:r/>
    </w:p>
    <w:p>
      <w:pPr>
        <w:pStyle w:val="806"/>
        <w:ind w:firstLine="321"/>
        <w:spacing w:before="0" w:after="0" w:line="360" w:lineRule="auto"/>
        <w:rPr>
          <w:rFonts w:ascii="宋体" w:hAnsi="宋体" w:cs="宋体"/>
          <w:color w:val="000000"/>
        </w:rPr>
      </w:pPr>
      <w:r/>
      <w:bookmarkStart w:id="74" w:name="_Toc120614215"/>
      <w:r/>
      <w:bookmarkStart w:id="75" w:name="_Toc16938525"/>
      <w:r/>
      <w:bookmarkStart w:id="76" w:name="_Toc20823281"/>
      <w:r/>
      <w:bookmarkStart w:id="77" w:name="_Toc513029209"/>
      <w:r>
        <w:rPr>
          <w:rFonts w:hint="eastAsia" w:ascii="宋体" w:hAnsi="宋体" w:cs="宋体"/>
          <w:color w:val="000000"/>
        </w:rPr>
        <w:t xml:space="preserve">二、招标文件</w:t>
      </w:r>
      <w:bookmarkEnd w:id="74"/>
      <w:r/>
      <w:bookmarkEnd w:id="75"/>
      <w:r/>
      <w:bookmarkEnd w:id="76"/>
      <w:r/>
      <w:bookmarkEnd w:id="77"/>
      <w:r>
        <w:rPr>
          <w:rFonts w:ascii="宋体" w:hAnsi="宋体" w:cs="宋体"/>
          <w:color w:val="000000"/>
        </w:rPr>
      </w:r>
      <w:r/>
    </w:p>
    <w:p>
      <w:pPr>
        <w:pStyle w:val="809"/>
        <w:ind w:firstLine="420"/>
        <w:spacing w:before="0" w:after="0" w:line="360" w:lineRule="auto"/>
        <w:rPr>
          <w:rFonts w:ascii="宋体" w:hAnsi="宋体" w:eastAsia="宋体" w:cs="宋体"/>
          <w:b w:val="0"/>
          <w:bCs w:val="0"/>
          <w:color w:val="000000"/>
        </w:rPr>
      </w:pPr>
      <w:r/>
      <w:bookmarkStart w:id="78" w:name="_Toc16938526"/>
      <w:r/>
      <w:bookmarkStart w:id="79" w:name="_Toc20823282"/>
      <w:r/>
      <w:bookmarkStart w:id="80" w:name="_Toc513029210"/>
      <w:r>
        <w:rPr>
          <w:rFonts w:hint="eastAsia" w:ascii="宋体" w:hAnsi="宋体" w:eastAsia="宋体" w:cs="宋体"/>
          <w:b w:val="0"/>
          <w:bCs w:val="0"/>
          <w:color w:val="000000"/>
        </w:rPr>
        <w:t xml:space="preserve">6、招标文件构成</w:t>
      </w:r>
      <w:bookmarkEnd w:id="78"/>
      <w:r/>
      <w:bookmarkEnd w:id="79"/>
      <w:r/>
      <w:bookmarkEnd w:id="80"/>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 招标文件由以下部分组成：</w:t>
      </w:r>
      <w:r>
        <w:rPr>
          <w:rFonts w:ascii="宋体" w:hAnsi="宋体" w:cs="宋体"/>
          <w:color w:val="000000"/>
          <w:sz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（1）投标邀请</w:t>
      </w:r>
      <w:r>
        <w:rPr>
          <w:rFonts w:ascii="宋体" w:hAnsi="宋体" w:cs="宋体"/>
          <w:color w:val="000000"/>
          <w:sz w:val="24"/>
          <w:szCs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（2）投标人须知</w:t>
      </w:r>
      <w:r>
        <w:rPr>
          <w:rFonts w:ascii="宋体" w:hAnsi="宋体" w:cs="宋体"/>
          <w:color w:val="000000"/>
          <w:sz w:val="24"/>
          <w:szCs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rPr>
          <w:rFonts w:ascii="宋体" w:hAnsi="宋体" w:cs="宋体"/>
          <w:color w:val="000000"/>
          <w:sz w:val="24"/>
          <w:szCs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rPr>
          <w:rFonts w:ascii="宋体" w:hAnsi="宋体" w:cs="宋体"/>
          <w:color w:val="000000"/>
          <w:sz w:val="24"/>
          <w:szCs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rPr>
          <w:rFonts w:ascii="宋体" w:hAnsi="宋体" w:cs="宋体"/>
          <w:color w:val="000000"/>
          <w:sz w:val="24"/>
          <w:szCs w:val="24"/>
        </w:rPr>
      </w:r>
      <w:r/>
    </w:p>
    <w:p>
      <w:pPr>
        <w:pStyle w:val="713"/>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rPr>
          <w:rFonts w:ascii="宋体" w:hAnsi="宋体" w:cs="宋体"/>
          <w:color w:val="000000"/>
          <w:sz w:val="24"/>
          <w:szCs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请仔细检查招标文件是否齐全，如有缺漏请立即与采购中心联系解决。</w:t>
      </w:r>
      <w:r>
        <w:rPr>
          <w:rFonts w:ascii="宋体" w:hAnsi="宋体" w:cs="宋体"/>
          <w:color w:val="000000"/>
          <w:sz w:val="24"/>
        </w:rPr>
      </w:r>
      <w:r/>
    </w:p>
    <w:p>
      <w:pPr>
        <w:pStyle w:val="713"/>
        <w:ind w:firstLine="480"/>
        <w:spacing w:line="360" w:lineRule="auto"/>
        <w:rPr>
          <w:rFonts w:ascii="宋体" w:hAnsi="宋体" w:cs="宋体"/>
          <w:color w:val="000000"/>
          <w:sz w:val="24"/>
        </w:rPr>
      </w:pPr>
      <w:r>
        <w:rPr>
          <w:rFonts w:hint="eastAsia" w:ascii="宋体" w:hAnsi="宋体" w:cs="宋体"/>
          <w:bCs/>
          <w:color w:val="000000"/>
          <w:sz w:val="24"/>
        </w:rPr>
        <w:t xml:space="preserve">6.2</w:t>
      </w:r>
      <w:r>
        <w:rPr>
          <w:rFonts w:hint="eastAsia" w:ascii="宋体" w:hAnsi="宋体" w:cs="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bookmarkStart w:id="81" w:name="_Toc20823283"/>
      <w:r/>
      <w:bookmarkStart w:id="82" w:name="_Toc16938527"/>
      <w:r/>
      <w:bookmarkStart w:id="83" w:name="_Toc462564070"/>
      <w:r/>
      <w:bookmarkStart w:id="84" w:name="_Toc513029211"/>
      <w:r>
        <w:rPr>
          <w:rFonts w:hint="eastAsia" w:ascii="宋体" w:hAnsi="宋体" w:eastAsia="宋体" w:cs="宋体"/>
          <w:b w:val="0"/>
          <w:bCs w:val="0"/>
          <w:color w:val="000000"/>
        </w:rPr>
        <w:t xml:space="preserve">7、招标文件的澄清</w:t>
      </w:r>
      <w:bookmarkEnd w:id="81"/>
      <w:r/>
      <w:bookmarkEnd w:id="82"/>
      <w:r/>
      <w:bookmarkEnd w:id="83"/>
      <w:r/>
      <w:bookmarkEnd w:id="84"/>
      <w:r>
        <w:rPr>
          <w:rFonts w:ascii="宋体" w:hAnsi="宋体" w:eastAsia="宋体" w:cs="宋体"/>
          <w:b w:val="0"/>
          <w:bCs w:val="0"/>
          <w:color w:val="000000"/>
        </w:rPr>
      </w:r>
      <w:r/>
    </w:p>
    <w:p>
      <w:pPr>
        <w:pStyle w:val="713"/>
        <w:ind w:firstLine="420"/>
        <w:spacing w:line="360" w:lineRule="auto"/>
        <w:rPr>
          <w:rFonts w:ascii="宋体" w:hAnsi="宋体" w:cs="宋体"/>
          <w:color w:val="000000"/>
          <w:sz w:val="24"/>
          <w:szCs w:val="24"/>
        </w:rPr>
      </w:pPr>
      <w:r>
        <w:rPr>
          <w:rFonts w:hint="eastAsia" w:ascii="宋体" w:hAnsi="宋体" w:cs="宋体"/>
          <w:bCs/>
          <w:color w:val="000000"/>
          <w:sz w:val="24"/>
        </w:rPr>
        <w:t xml:space="preserve">7.1</w:t>
      </w:r>
      <w:r>
        <w:rPr>
          <w:rFonts w:hint="eastAsia" w:ascii="宋体" w:hAnsi="宋体" w:cs="宋体"/>
          <w:color w:val="000000"/>
          <w:sz w:val="24"/>
        </w:rPr>
        <w:t xml:space="preserve"> 任何要求对招标文件进行澄清</w:t>
      </w:r>
      <w:r>
        <w:rPr>
          <w:rFonts w:hint="eastAsia" w:ascii="宋体" w:hAnsi="宋体" w:cs="宋体"/>
          <w:color w:val="000000"/>
          <w:sz w:val="24"/>
        </w:rPr>
        <w:t xml:space="preserve">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w:t>
      </w:r>
      <w:r>
        <w:rPr>
          <w:rFonts w:hint="eastAsia" w:ascii="宋体" w:hAnsi="宋体" w:cs="宋体"/>
          <w:color w:val="000000"/>
          <w:sz w:val="24"/>
        </w:rPr>
        <w:t xml:space="preserve">按招标公告中的通讯地址，以书面形式通知采购中心。</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bookmarkStart w:id="85" w:name="_Toc20823284"/>
      <w:r/>
      <w:bookmarkStart w:id="86" w:name="_Toc16938528"/>
      <w:r/>
      <w:bookmarkStart w:id="87" w:name="_Toc513029212"/>
      <w:r/>
      <w:bookmarkStart w:id="88" w:name="_Toc462564071"/>
      <w:r>
        <w:rPr>
          <w:rFonts w:hint="eastAsia" w:ascii="宋体" w:hAnsi="宋体" w:eastAsia="宋体" w:cs="宋体"/>
          <w:b w:val="0"/>
          <w:bCs w:val="0"/>
          <w:color w:val="000000"/>
        </w:rPr>
        <w:t xml:space="preserve">8、招标文件的修改</w:t>
      </w:r>
      <w:bookmarkEnd w:id="85"/>
      <w:r/>
      <w:bookmarkEnd w:id="86"/>
      <w:r/>
      <w:bookmarkEnd w:id="87"/>
      <w:r/>
      <w:bookmarkEnd w:id="88"/>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8.1</w:t>
      </w:r>
      <w:r>
        <w:rPr>
          <w:rFonts w:hint="eastAsia" w:ascii="宋体" w:hAnsi="宋体" w:cs="宋体"/>
          <w:color w:val="000000"/>
          <w:sz w:val="24"/>
        </w:rPr>
        <w:t xml:space="preserve"> 在投标截止时间前，采购中心可以对招标文件进行修改。</w:t>
      </w:r>
      <w:r>
        <w:rPr>
          <w:rFonts w:ascii="宋体" w:hAnsi="宋体" w:cs="宋体"/>
          <w:color w:val="000000"/>
          <w:sz w:val="24"/>
        </w:rPr>
      </w:r>
      <w:r/>
    </w:p>
    <w:p>
      <w:pPr>
        <w:pStyle w:val="713"/>
        <w:ind w:firstLine="420"/>
        <w:spacing w:line="360" w:lineRule="auto"/>
        <w:rPr>
          <w:rFonts w:ascii="宋体" w:hAnsi="宋体" w:cs="宋体"/>
          <w:color w:val="000000"/>
          <w:sz w:val="28"/>
        </w:rPr>
      </w:pPr>
      <w:r>
        <w:rPr>
          <w:rFonts w:hint="eastAsia" w:ascii="宋体" w:hAnsi="宋体" w:cs="宋体"/>
          <w:bCs/>
          <w:color w:val="000000"/>
          <w:sz w:val="24"/>
        </w:rPr>
        <w:t xml:space="preserve">8.2 </w:t>
      </w:r>
      <w:r>
        <w:rPr>
          <w:rFonts w:hint="eastAsia" w:ascii="宋体" w:hAnsi="宋体" w:cs="宋体"/>
          <w:color w:val="000000"/>
          <w:sz w:val="24"/>
        </w:rPr>
        <w:t xml:space="preserve">采购中心</w:t>
      </w:r>
      <w:r>
        <w:rPr>
          <w:rFonts w:hint="eastAsia" w:ascii="宋体" w:hAnsi="宋体" w:cs="宋体"/>
          <w:color w:val="000000"/>
          <w:sz w:val="24"/>
          <w:szCs w:val="24"/>
        </w:rPr>
        <w:t xml:space="preserve">有权按照法定的要求</w:t>
      </w:r>
      <w:r>
        <w:rPr>
          <w:rFonts w:hint="eastAsia" w:ascii="宋体" w:hAnsi="宋体" w:cs="宋体"/>
          <w:color w:val="000000"/>
          <w:sz w:val="24"/>
        </w:rPr>
        <w:t xml:space="preserve">推迟投标截止日期和开标日期。</w:t>
      </w:r>
      <w:r>
        <w:rPr>
          <w:rFonts w:ascii="宋体" w:hAnsi="宋体" w:cs="宋体"/>
          <w:color w:val="000000"/>
          <w:sz w:val="28"/>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8.3 </w:t>
      </w:r>
      <w:r>
        <w:rPr>
          <w:rFonts w:hint="eastAsia" w:ascii="宋体" w:hAnsi="宋体" w:cs="宋体"/>
          <w:color w:val="000000"/>
          <w:sz w:val="24"/>
        </w:rPr>
        <w:t xml:space="preserve">招标文件的修改将在江苏政府采购网、常州市政府采购网公布，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rPr>
        <w:t xml:space="preserve">并对投标人具有约束力。</w:t>
      </w:r>
      <w:r>
        <w:rPr>
          <w:rFonts w:ascii="宋体" w:hAnsi="宋体" w:cs="宋体"/>
          <w:color w:val="000000"/>
          <w:sz w:val="24"/>
        </w:rPr>
      </w:r>
      <w:r/>
    </w:p>
    <w:p>
      <w:pPr>
        <w:pStyle w:val="806"/>
        <w:ind w:firstLine="482"/>
        <w:spacing w:before="0" w:after="0" w:line="360" w:lineRule="auto"/>
        <w:rPr>
          <w:rFonts w:ascii="宋体" w:hAnsi="宋体" w:cs="宋体"/>
          <w:color w:val="000000"/>
        </w:rPr>
      </w:pPr>
      <w:r/>
      <w:bookmarkStart w:id="89" w:name="_Toc16938529"/>
      <w:r/>
      <w:bookmarkStart w:id="90" w:name="_Toc20823285"/>
      <w:r/>
      <w:bookmarkStart w:id="91" w:name="_Toc462564072"/>
      <w:r/>
      <w:bookmarkStart w:id="92" w:name="_Toc120614216"/>
      <w:r/>
      <w:bookmarkStart w:id="93" w:name="_Toc513029213"/>
      <w:r>
        <w:rPr>
          <w:rFonts w:hint="eastAsia" w:ascii="宋体" w:hAnsi="宋体" w:cs="宋体"/>
          <w:color w:val="000000"/>
        </w:rPr>
        <w:t xml:space="preserve">三、投标文件的编制</w:t>
      </w:r>
      <w:bookmarkEnd w:id="89"/>
      <w:r/>
      <w:bookmarkEnd w:id="90"/>
      <w:r/>
      <w:bookmarkEnd w:id="91"/>
      <w:r/>
      <w:bookmarkEnd w:id="92"/>
      <w:r/>
      <w:bookmarkEnd w:id="93"/>
      <w:r>
        <w:rPr>
          <w:rFonts w:ascii="宋体" w:hAnsi="宋体" w:cs="宋体"/>
          <w:color w:val="000000"/>
        </w:rPr>
      </w:r>
      <w:r/>
    </w:p>
    <w:p>
      <w:pPr>
        <w:pStyle w:val="809"/>
        <w:ind w:firstLine="420"/>
        <w:spacing w:before="0" w:after="0" w:line="360" w:lineRule="auto"/>
        <w:rPr>
          <w:rFonts w:ascii="宋体" w:hAnsi="宋体" w:eastAsia="宋体" w:cs="宋体"/>
          <w:bCs w:val="0"/>
          <w:color w:val="000000"/>
        </w:rPr>
      </w:pPr>
      <w:r/>
      <w:bookmarkStart w:id="94" w:name="_Toc20823286"/>
      <w:r/>
      <w:bookmarkStart w:id="95" w:name="_Toc16938530"/>
      <w:r/>
      <w:bookmarkStart w:id="96" w:name="_Toc462564073"/>
      <w:r/>
      <w:bookmarkStart w:id="97" w:name="_Toc513029214"/>
      <w:r>
        <w:rPr>
          <w:rFonts w:hint="eastAsia" w:ascii="宋体" w:hAnsi="宋体" w:eastAsia="宋体" w:cs="宋体"/>
          <w:b w:val="0"/>
          <w:bCs w:val="0"/>
          <w:color w:val="000000"/>
        </w:rPr>
        <w:t xml:space="preserve">9、投标文件的语言及</w:t>
      </w:r>
      <w:r>
        <w:rPr>
          <w:rFonts w:hint="eastAsia" w:ascii="宋体" w:hAnsi="宋体" w:eastAsia="宋体" w:cs="宋体"/>
          <w:b w:val="0"/>
          <w:bCs w:val="0"/>
          <w:color w:val="000000"/>
        </w:rPr>
        <w:t xml:space="preserve">度量衡单位</w:t>
      </w:r>
      <w:bookmarkEnd w:id="94"/>
      <w:r/>
      <w:bookmarkEnd w:id="95"/>
      <w:r/>
      <w:bookmarkEnd w:id="96"/>
      <w:r/>
      <w:bookmarkEnd w:id="97"/>
      <w:r>
        <w:rPr>
          <w:rFonts w:ascii="宋体" w:hAnsi="宋体" w:eastAsia="宋体" w:cs="宋体"/>
          <w:bCs w:val="0"/>
          <w:color w:val="000000"/>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9.1</w:t>
      </w:r>
      <w:r>
        <w:rPr>
          <w:rFonts w:hint="eastAsia" w:ascii="宋体" w:hAnsi="宋体" w:cs="宋体"/>
          <w:color w:val="000000"/>
          <w:sz w:val="24"/>
        </w:rPr>
        <w:t xml:space="preserve"> 投标人提交的投标文件以及投标人与采购中心就有关投标的所有来往通知、函件和文件均应使用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9.2</w:t>
      </w:r>
      <w:r>
        <w:rPr>
          <w:rFonts w:hint="eastAsia" w:ascii="宋体" w:hAnsi="宋体" w:cs="宋体"/>
          <w:color w:val="000000"/>
          <w:sz w:val="24"/>
        </w:rPr>
        <w:t xml:space="preserve"> 除</w:t>
      </w:r>
      <w:r>
        <w:rPr>
          <w:rFonts w:hint="eastAsia" w:ascii="宋体" w:hAnsi="宋体" w:cs="宋体"/>
          <w:color w:val="000000"/>
          <w:sz w:val="24"/>
        </w:rPr>
        <w:t xml:space="preserve">技术性能另有规定外，投标文件所使用的度量衡单位，均须采用国家法定计量单位。</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bookmarkStart w:id="98" w:name="_Toc462564074"/>
      <w:r/>
      <w:bookmarkStart w:id="99" w:name="_Toc16938531"/>
      <w:r/>
      <w:bookmarkStart w:id="100" w:name="_Toc513029215"/>
      <w:r/>
      <w:bookmarkStart w:id="101" w:name="_Toc20823287"/>
      <w:r>
        <w:rPr>
          <w:rFonts w:hint="eastAsia" w:ascii="宋体" w:hAnsi="宋体" w:eastAsia="宋体" w:cs="宋体"/>
          <w:b w:val="0"/>
          <w:bCs w:val="0"/>
          <w:color w:val="000000"/>
        </w:rPr>
        <w:t xml:space="preserve">10、投标文件构成</w:t>
      </w:r>
      <w:bookmarkEnd w:id="98"/>
      <w:r/>
      <w:bookmarkEnd w:id="99"/>
      <w:r/>
      <w:bookmarkEnd w:id="100"/>
      <w:r/>
      <w:bookmarkEnd w:id="101"/>
      <w:r>
        <w:rPr>
          <w:rFonts w:ascii="宋体" w:hAnsi="宋体" w:eastAsia="宋体" w:cs="宋体"/>
          <w:b w:val="0"/>
          <w:bCs w:val="0"/>
          <w:color w:val="000000"/>
        </w:rPr>
      </w:r>
      <w:r/>
    </w:p>
    <w:p>
      <w:pPr>
        <w:pStyle w:val="713"/>
        <w:ind w:firstLine="420"/>
        <w:spacing w:line="360" w:lineRule="auto"/>
        <w:tabs>
          <w:tab w:val="left" w:pos="1080" w:leader="none"/>
          <w:tab w:val="left" w:pos="1589" w:leader="none"/>
          <w:tab w:val="left" w:pos="2014" w:leader="none"/>
        </w:tabs>
        <w:rPr>
          <w:rFonts w:ascii="宋体" w:hAnsi="宋体" w:cs="宋体"/>
          <w:i/>
          <w:iCs/>
          <w:color w:val="000000"/>
          <w:sz w:val="24"/>
        </w:rPr>
      </w:pPr>
      <w:r>
        <w:rPr>
          <w:rFonts w:hint="eastAsia" w:ascii="宋体" w:hAnsi="宋体" w:cs="宋体"/>
          <w:color w:val="000000"/>
          <w:sz w:val="24"/>
        </w:rPr>
        <w:t xml:space="preserve">10.1本项目如划分采购包，投标人可以对本项目的其中一个采购包进行投标，也可同时对多个采购包进行投标。</w:t>
      </w:r>
      <w:r>
        <w:rPr>
          <w:rFonts w:hint="eastAsia" w:ascii="宋体" w:hAnsi="宋体" w:cs="宋体"/>
          <w:i/>
          <w:iCs/>
          <w:color w:val="000000"/>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cs="宋体"/>
          <w:i/>
          <w:iCs/>
          <w:color w:val="000000"/>
          <w:sz w:val="24"/>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10.2投标人编写的投标文件应包括资格证明文件、符合性证明文件、投标分项报价</w:t>
      </w:r>
      <w:r>
        <w:rPr>
          <w:rFonts w:hint="eastAsia" w:ascii="宋体" w:hAnsi="宋体" w:cs="宋体"/>
          <w:color w:val="000000"/>
          <w:sz w:val="24"/>
        </w:rPr>
        <w:t xml:space="preserve">表、技术要求响应及偏离表、商务要求响应及偏离表、其他证明文件、投标函、开标一览表等部分。</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10.3</w:t>
      </w:r>
      <w:r>
        <w:rPr>
          <w:rFonts w:hint="eastAsia" w:ascii="宋体" w:hAnsi="宋体" w:cs="宋体"/>
          <w:color w:val="000000"/>
          <w:sz w:val="24"/>
        </w:rPr>
        <w:t xml:space="preserve">如标书制作工具中格式和内容与“江苏政府采购网”</w:t>
      </w:r>
      <w:r>
        <w:rPr>
          <w:rFonts w:hint="eastAsia" w:ascii="宋体" w:hAnsi="宋体" w:cs="宋体"/>
          <w:color w:val="000000"/>
          <w:sz w:val="24"/>
          <w:szCs w:val="24"/>
        </w:rPr>
        <w:t xml:space="preserve">、“常州市政府采购网”</w:t>
      </w:r>
      <w:r>
        <w:rPr>
          <w:rFonts w:hint="eastAsia" w:ascii="宋体" w:hAnsi="宋体" w:cs="宋体"/>
          <w:color w:val="000000"/>
          <w:sz w:val="24"/>
        </w:rPr>
        <w:t xml:space="preserve">发布的招标文件不一致，请以“江苏政府采购网”</w:t>
      </w:r>
      <w:r>
        <w:rPr>
          <w:rFonts w:hint="eastAsia" w:ascii="宋体" w:hAnsi="宋体" w:cs="宋体"/>
          <w:color w:val="000000"/>
          <w:sz w:val="24"/>
          <w:szCs w:val="24"/>
        </w:rPr>
        <w:t xml:space="preserve">、“常州市政府采购网”</w:t>
      </w:r>
      <w:r>
        <w:rPr>
          <w:rFonts w:hint="eastAsia" w:ascii="宋体" w:hAnsi="宋体" w:cs="宋体"/>
          <w:color w:val="000000"/>
          <w:sz w:val="24"/>
        </w:rPr>
        <w:t xml:space="preserve">发布的招标文件为准。</w:t>
      </w:r>
      <w:r>
        <w:rPr>
          <w:rFonts w:ascii="宋体" w:hAnsi="宋体" w:cs="宋体"/>
          <w:color w:val="000000"/>
          <w:sz w:val="24"/>
        </w:rPr>
      </w:r>
      <w:r/>
    </w:p>
    <w:p>
      <w:pPr>
        <w:pStyle w:val="809"/>
        <w:numPr>
          <w:ilvl w:val="0"/>
          <w:numId w:val="5"/>
        </w:numPr>
        <w:ind w:firstLine="420"/>
        <w:spacing w:before="0" w:after="0" w:line="360" w:lineRule="auto"/>
        <w:rPr>
          <w:rFonts w:ascii="宋体" w:hAnsi="宋体" w:eastAsia="宋体" w:cs="宋体"/>
          <w:b w:val="0"/>
          <w:bCs w:val="0"/>
          <w:color w:val="000000"/>
        </w:rPr>
      </w:pPr>
      <w:r/>
      <w:bookmarkStart w:id="102" w:name="_Hlt26668975"/>
      <w:r/>
      <w:bookmarkEnd w:id="102"/>
      <w:r/>
      <w:bookmarkStart w:id="103" w:name="_Hlt26954838"/>
      <w:r/>
      <w:bookmarkEnd w:id="103"/>
      <w:r/>
      <w:bookmarkStart w:id="104" w:name="_Hlt26670360"/>
      <w:r/>
      <w:bookmarkEnd w:id="104"/>
      <w:r/>
      <w:bookmarkStart w:id="105" w:name="_Toc14577357"/>
      <w:r/>
      <w:bookmarkStart w:id="106" w:name="_Toc14577354"/>
      <w:r/>
      <w:bookmarkStart w:id="107" w:name="_Toc513029219"/>
      <w:r/>
      <w:bookmarkStart w:id="108" w:name="_Toc513029216"/>
      <w:r/>
      <w:bookmarkStart w:id="109" w:name="_Toc49090509"/>
      <w:r/>
      <w:bookmarkStart w:id="110" w:name="_Toc49090507"/>
      <w:r>
        <w:rPr>
          <w:rFonts w:hint="eastAsia" w:ascii="宋体" w:hAnsi="宋体" w:eastAsia="宋体" w:cs="宋体"/>
          <w:b w:val="0"/>
          <w:bCs w:val="0"/>
          <w:color w:val="000000"/>
        </w:rPr>
        <w:t xml:space="preserve">证明投标人及投标标的符合招标文件规定的文件</w:t>
      </w:r>
      <w:bookmarkEnd w:id="105"/>
      <w:r/>
      <w:bookmarkEnd w:id="106"/>
      <w:r/>
      <w:bookmarkEnd w:id="107"/>
      <w:r/>
      <w:bookmarkEnd w:id="108"/>
      <w:r/>
      <w:bookmarkEnd w:id="109"/>
      <w:r/>
      <w:bookmarkEnd w:id="110"/>
      <w:r/>
      <w:bookmarkStart w:id="111" w:name="_Toc14577355"/>
      <w:r/>
      <w:bookmarkStart w:id="112" w:name="_Toc49090508"/>
      <w:r>
        <w:rPr>
          <w:rFonts w:ascii="宋体" w:hAnsi="宋体" w:eastAsia="宋体" w:cs="宋体"/>
          <w:b w:val="0"/>
          <w:bCs w:val="0"/>
          <w:color w:val="000000"/>
        </w:rPr>
      </w:r>
      <w:r/>
    </w:p>
    <w:p>
      <w:pPr>
        <w:pStyle w:val="809"/>
        <w:ind w:left="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11.1 投标人应按照法律、法规、规章和规范性文件以及招标文件要求提交</w:t>
      </w:r>
      <w:r>
        <w:rPr>
          <w:rFonts w:ascii="宋体" w:hAnsi="宋体" w:eastAsia="宋体" w:cs="宋体"/>
          <w:b w:val="0"/>
          <w:bCs w:val="0"/>
          <w:color w:val="000000"/>
          <w:sz w:val="24"/>
          <w:szCs w:val="24"/>
        </w:rPr>
      </w:r>
      <w:r/>
    </w:p>
    <w:p>
      <w:pPr>
        <w:pStyle w:val="809"/>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证明文件，证明其及投标标的符合招标文件规定。</w:t>
      </w:r>
      <w:r>
        <w:rPr>
          <w:rFonts w:ascii="宋体" w:hAnsi="宋体" w:eastAsia="宋体" w:cs="宋体"/>
          <w:b w:val="0"/>
          <w:bCs w:val="0"/>
          <w:color w:val="000000"/>
          <w:sz w:val="24"/>
          <w:szCs w:val="24"/>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rPr>
          <w:rFonts w:hint="eastAsia" w:ascii="宋体" w:hAnsi="宋体" w:eastAsia="宋体" w:cs="宋体"/>
          <w:b w:val="0"/>
          <w:bCs w:val="0"/>
          <w:color w:val="000000"/>
        </w:rPr>
        <w:t xml:space="preserve">12、投标分项报价</w:t>
      </w:r>
      <w:bookmarkEnd w:id="111"/>
      <w:r/>
      <w:bookmarkStart w:id="113" w:name="_Hlt26670373"/>
      <w:r/>
      <w:bookmarkEnd w:id="113"/>
      <w:r>
        <w:rPr>
          <w:rFonts w:hint="eastAsia" w:ascii="宋体" w:hAnsi="宋体" w:eastAsia="宋体" w:cs="宋体"/>
          <w:b w:val="0"/>
          <w:bCs w:val="0"/>
          <w:color w:val="000000"/>
        </w:rPr>
        <w:t xml:space="preserve">表</w:t>
      </w:r>
      <w:bookmarkEnd w:id="112"/>
      <w:r>
        <w:rPr>
          <w:rFonts w:ascii="宋体" w:hAnsi="宋体" w:eastAsia="宋体" w:cs="宋体"/>
          <w:b w:val="0"/>
          <w:bCs w:val="0"/>
          <w:color w:val="000000"/>
        </w:rPr>
      </w:r>
      <w:r/>
    </w:p>
    <w:p>
      <w:pPr>
        <w:pStyle w:val="713"/>
        <w:ind w:firstLine="420"/>
        <w:spacing w:line="360" w:lineRule="auto"/>
        <w:rPr>
          <w:rFonts w:ascii="宋体" w:hAnsi="宋体" w:cs="宋体"/>
          <w:bCs/>
          <w:color w:val="000000"/>
          <w:sz w:val="24"/>
        </w:rPr>
      </w:pPr>
      <w:r>
        <w:rPr>
          <w:rFonts w:hint="eastAsia" w:ascii="宋体" w:hAnsi="宋体" w:cs="宋体"/>
          <w:bCs/>
          <w:color w:val="000000"/>
          <w:sz w:val="24"/>
        </w:rPr>
        <w:t xml:space="preserve">12.1</w:t>
      </w:r>
      <w:r>
        <w:rPr>
          <w:rFonts w:hint="eastAsia" w:ascii="宋体" w:hAnsi="宋体" w:cs="宋体"/>
          <w:color w:val="000000"/>
          <w:sz w:val="24"/>
        </w:rPr>
        <w:t xml:space="preserve"> 投</w:t>
      </w:r>
      <w:bookmarkStart w:id="114" w:name="_Hlt26954840"/>
      <w:r/>
      <w:bookmarkEnd w:id="114"/>
      <w:r>
        <w:rPr>
          <w:rFonts w:hint="eastAsia" w:ascii="宋体" w:hAnsi="宋体" w:cs="宋体"/>
          <w:color w:val="000000"/>
          <w:sz w:val="24"/>
        </w:rPr>
        <w:t xml:space="preserve">标人应按照招标文件规定格式填报投标分项报价表</w:t>
      </w:r>
      <w:bookmarkStart w:id="115" w:name="_Hlt26670399"/>
      <w:r/>
      <w:bookmarkEnd w:id="115"/>
      <w:r>
        <w:rPr>
          <w:rFonts w:hint="eastAsia" w:ascii="宋体" w:hAnsi="宋体" w:cs="宋体"/>
          <w:color w:val="000000"/>
          <w:sz w:val="24"/>
        </w:rPr>
        <w:t xml:space="preserve">。</w:t>
      </w:r>
      <w:r>
        <w:rPr>
          <w:rFonts w:ascii="宋体" w:hAnsi="宋体" w:cs="宋体"/>
          <w:bCs/>
          <w:color w:val="000000"/>
          <w:sz w:val="24"/>
        </w:rPr>
      </w:r>
      <w:r/>
    </w:p>
    <w:p>
      <w:pPr>
        <w:pStyle w:val="713"/>
        <w:ind w:firstLine="420"/>
        <w:spacing w:line="360" w:lineRule="auto"/>
        <w:rPr>
          <w:rFonts w:ascii="宋体" w:hAnsi="宋体" w:cs="宋体"/>
          <w:bCs/>
          <w:color w:val="000000"/>
          <w:sz w:val="24"/>
        </w:rPr>
      </w:pPr>
      <w:r>
        <w:rPr>
          <w:rFonts w:hint="eastAsia" w:ascii="宋体" w:hAnsi="宋体" w:cs="宋体"/>
          <w:color w:val="000000"/>
          <w:sz w:val="24"/>
        </w:rPr>
        <w:t xml:space="preserve">12.2</w:t>
      </w:r>
      <w:r>
        <w:rPr>
          <w:rFonts w:hint="eastAsia" w:ascii="宋体" w:hAnsi="宋体" w:cs="宋体"/>
          <w:bCs/>
          <w:color w:val="000000"/>
          <w:sz w:val="24"/>
        </w:rPr>
        <w:t xml:space="preserve">投标货币。投</w:t>
      </w:r>
      <w:r>
        <w:rPr>
          <w:rFonts w:hint="eastAsia" w:ascii="宋体" w:hAnsi="宋体" w:cs="宋体"/>
          <w:bCs/>
          <w:color w:val="000000"/>
          <w:sz w:val="24"/>
        </w:rPr>
        <w:t xml:space="preserve">标文件中的单价和总价无特殊规定的采用人民币报价，以元为单位标注。</w:t>
      </w:r>
      <w:r>
        <w:rPr>
          <w:rFonts w:hint="eastAsia" w:ascii="宋体" w:hAnsi="宋体" w:cs="宋体"/>
          <w:color w:val="000000"/>
          <w:sz w:val="24"/>
        </w:rPr>
        <w:t xml:space="preserve">招标文件中另有规定的按规定执行。</w:t>
      </w:r>
      <w:r>
        <w:rPr>
          <w:rFonts w:ascii="宋体" w:hAnsi="宋体" w:cs="宋体"/>
          <w:bCs/>
          <w:color w:val="000000"/>
          <w:sz w:val="24"/>
        </w:rPr>
      </w:r>
      <w:r/>
    </w:p>
    <w:p>
      <w:pPr>
        <w:pStyle w:val="809"/>
        <w:ind w:firstLine="420"/>
        <w:spacing w:before="0" w:after="0" w:line="360" w:lineRule="auto"/>
        <w:rPr>
          <w:rFonts w:ascii="宋体" w:hAnsi="宋体" w:eastAsia="宋体" w:cs="宋体"/>
          <w:b w:val="0"/>
          <w:bCs w:val="0"/>
          <w:color w:val="000000"/>
        </w:rPr>
      </w:pPr>
      <w:r/>
      <w:bookmarkStart w:id="116" w:name="_Hlt26954731"/>
      <w:r/>
      <w:bookmarkEnd w:id="116"/>
      <w:r/>
      <w:bookmarkStart w:id="117" w:name="_Hlt26668983"/>
      <w:r/>
      <w:bookmarkEnd w:id="117"/>
      <w:r/>
      <w:bookmarkStart w:id="118" w:name="_Hlt26670486"/>
      <w:r/>
      <w:bookmarkEnd w:id="118"/>
      <w:r/>
      <w:bookmarkStart w:id="119" w:name="_Hlt26670482"/>
      <w:r/>
      <w:bookmarkEnd w:id="119"/>
      <w:r/>
      <w:bookmarkStart w:id="120" w:name="_Hlt26670403"/>
      <w:r/>
      <w:bookmarkEnd w:id="120"/>
      <w:r/>
      <w:bookmarkStart w:id="121" w:name="_Hlt26954844"/>
      <w:r/>
      <w:bookmarkEnd w:id="121"/>
      <w:r/>
      <w:bookmarkStart w:id="122" w:name="_Hlt26670425"/>
      <w:r/>
      <w:bookmarkEnd w:id="122"/>
      <w:r/>
      <w:bookmarkStart w:id="123" w:name="_Hlt26954846"/>
      <w:r/>
      <w:bookmarkEnd w:id="123"/>
      <w:r/>
      <w:bookmarkStart w:id="124" w:name="_Hlt26954842"/>
      <w:r/>
      <w:bookmarkEnd w:id="124"/>
      <w:r/>
      <w:bookmarkStart w:id="125" w:name="_Hlt26954848"/>
      <w:r/>
      <w:bookmarkEnd w:id="125"/>
      <w:r>
        <w:rPr>
          <w:rFonts w:hint="eastAsia" w:ascii="宋体" w:hAnsi="宋体" w:eastAsia="宋体" w:cs="宋体"/>
          <w:b w:val="0"/>
          <w:bCs w:val="0"/>
          <w:color w:val="000000"/>
        </w:rPr>
        <w:t xml:space="preserve">13、技术要求响应及偏离表、商务要求响应及偏离表</w:t>
      </w:r>
      <w:r>
        <w:rPr>
          <w:rFonts w:ascii="宋体" w:hAnsi="宋体" w:eastAsia="宋体" w:cs="宋体"/>
          <w:b w:val="0"/>
          <w:bCs w:val="0"/>
          <w:color w:val="000000"/>
        </w:rPr>
      </w:r>
      <w:r/>
    </w:p>
    <w:p>
      <w:pPr>
        <w:pStyle w:val="713"/>
        <w:ind w:firstLine="420"/>
        <w:spacing w:line="360" w:lineRule="auto"/>
        <w:rPr>
          <w:rFonts w:ascii="宋体" w:hAnsi="宋体" w:cs="宋体"/>
          <w:color w:val="000000"/>
          <w:sz w:val="24"/>
          <w:lang w:val="zh-CN"/>
        </w:rPr>
      </w:pPr>
      <w:r>
        <w:rPr>
          <w:rFonts w:hint="eastAsia" w:ascii="宋体" w:hAnsi="宋体" w:cs="宋体"/>
          <w:bCs/>
          <w:color w:val="000000"/>
          <w:sz w:val="24"/>
          <w:lang w:val="zh-CN"/>
        </w:rPr>
        <w:t xml:space="preserve">13.1</w:t>
      </w:r>
      <w:r>
        <w:rPr>
          <w:rFonts w:hint="eastAsia" w:ascii="宋体" w:hAnsi="宋体" w:cs="宋体"/>
          <w:color w:val="000000"/>
          <w:sz w:val="24"/>
          <w:lang w:val="zh-CN"/>
        </w:rPr>
        <w:t xml:space="preserve"> 投标人需对招标文件中的技术要求与商务要求逐项作出响应或偏离，并说明原因。</w:t>
      </w:r>
      <w:r>
        <w:rPr>
          <w:rFonts w:ascii="宋体" w:hAnsi="宋体" w:cs="宋体"/>
          <w:color w:val="000000"/>
          <w:sz w:val="24"/>
          <w:lang w:val="zh-CN"/>
        </w:rPr>
      </w:r>
      <w:r/>
    </w:p>
    <w:p>
      <w:pPr>
        <w:pStyle w:val="713"/>
        <w:ind w:firstLine="420"/>
        <w:spacing w:line="360" w:lineRule="auto"/>
        <w:tabs>
          <w:tab w:val="left" w:pos="1035" w:leader="none"/>
        </w:tabs>
        <w:rPr>
          <w:rFonts w:ascii="宋体" w:hAnsi="宋体" w:cs="宋体"/>
          <w:color w:val="000000"/>
          <w:sz w:val="24"/>
          <w:lang w:val="zh-CN"/>
        </w:rPr>
      </w:pPr>
      <w:r>
        <w:rPr>
          <w:rFonts w:hint="eastAsia" w:ascii="宋体" w:hAnsi="宋体" w:cs="宋体"/>
          <w:color w:val="000000"/>
          <w:sz w:val="24"/>
          <w:lang w:val="zh-CN"/>
        </w:rPr>
        <w:t xml:space="preserve">13.2 投标人可在投标文件中提供认为需要的其他技术文件或说明。</w:t>
      </w:r>
      <w:r>
        <w:rPr>
          <w:rFonts w:ascii="宋体" w:hAnsi="宋体" w:cs="宋体"/>
          <w:color w:val="000000"/>
          <w:sz w:val="24"/>
          <w:lang w:val="zh-CN"/>
        </w:rPr>
      </w:r>
      <w:r/>
    </w:p>
    <w:p>
      <w:pPr>
        <w:pStyle w:val="809"/>
        <w:ind w:firstLine="420"/>
        <w:spacing w:before="0" w:after="0" w:line="360" w:lineRule="auto"/>
        <w:rPr>
          <w:rFonts w:ascii="宋体" w:hAnsi="宋体" w:eastAsia="宋体" w:cs="宋体"/>
          <w:b w:val="0"/>
          <w:bCs w:val="0"/>
          <w:color w:val="000000"/>
        </w:rPr>
      </w:pPr>
      <w:r/>
      <w:bookmarkStart w:id="126" w:name="_Toc14577359"/>
      <w:r/>
      <w:bookmarkStart w:id="127" w:name="_Toc49090510"/>
      <w:r>
        <w:rPr>
          <w:rFonts w:hint="eastAsia" w:ascii="宋体" w:hAnsi="宋体" w:eastAsia="宋体" w:cs="宋体"/>
          <w:b w:val="0"/>
          <w:bCs w:val="0"/>
          <w:color w:val="000000"/>
        </w:rPr>
        <w:t xml:space="preserve">14、投标函和开标一览表</w:t>
      </w:r>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14.1</w:t>
      </w:r>
      <w:r>
        <w:rPr>
          <w:rFonts w:hint="eastAsia" w:ascii="宋体" w:hAnsi="宋体" w:cs="宋体"/>
          <w:color w:val="000000"/>
          <w:sz w:val="24"/>
        </w:rPr>
        <w:t xml:space="preserve"> 投标人应按照招标文件中提供的格式完整、正确填写投标函、开标一览表。</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bCs/>
          <w:color w:val="000000"/>
          <w:sz w:val="24"/>
        </w:rPr>
        <w:t xml:space="preserve">14.2</w:t>
      </w:r>
      <w:r>
        <w:rPr>
          <w:rFonts w:hint="eastAsia" w:ascii="宋体" w:hAnsi="宋体" w:cs="宋体"/>
          <w:color w:val="000000"/>
          <w:sz w:val="24"/>
        </w:rPr>
        <w:t xml:space="preserve"> 对于采用货币报价的项目，</w:t>
      </w:r>
      <w:r>
        <w:rPr>
          <w:rFonts w:hint="eastAsia" w:ascii="宋体" w:hAnsi="宋体" w:cs="宋体"/>
          <w:bCs/>
          <w:color w:val="000000"/>
          <w:sz w:val="24"/>
        </w:rPr>
        <w:t xml:space="preserve">开标一览表中的投标总报价应与投标分项报价表中的投标总报价一致，如不一致，</w:t>
      </w:r>
      <w:r>
        <w:rPr>
          <w:rFonts w:hint="eastAsia" w:ascii="宋体" w:hAnsi="宋体" w:cs="宋体"/>
          <w:color w:val="000000"/>
          <w:sz w:val="24"/>
          <w:szCs w:val="24"/>
        </w:rPr>
        <w:t xml:space="preserve">不作</w:t>
      </w:r>
      <w:r>
        <w:rPr>
          <w:rFonts w:hint="eastAsia" w:ascii="宋体" w:hAnsi="宋体" w:cs="宋体"/>
          <w:color w:val="000000"/>
          <w:sz w:val="24"/>
          <w:szCs w:val="24"/>
        </w:rPr>
        <w:t xml:space="preserve">为无效投标处理</w:t>
      </w:r>
      <w:r>
        <w:rPr>
          <w:rFonts w:hint="eastAsia" w:ascii="宋体" w:hAnsi="宋体" w:cs="宋体"/>
          <w:bCs/>
          <w:color w:val="000000"/>
          <w:sz w:val="24"/>
        </w:rPr>
        <w:t xml:space="preserve">，但评标时按开标一览表中价格为准。</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bookmarkEnd w:id="126"/>
      <w:r/>
      <w:bookmarkEnd w:id="127"/>
      <w:r/>
      <w:bookmarkStart w:id="128" w:name="_Hlt26670489"/>
      <w:r/>
      <w:bookmarkEnd w:id="128"/>
      <w:r/>
      <w:bookmarkStart w:id="129" w:name="_Hlt26954850"/>
      <w:r/>
      <w:bookmarkEnd w:id="129"/>
      <w:r/>
      <w:bookmarkStart w:id="130" w:name="_Hlt26954734"/>
      <w:r/>
      <w:bookmarkEnd w:id="130"/>
      <w:r/>
      <w:bookmarkStart w:id="131" w:name="_Toc49090511"/>
      <w:r/>
      <w:bookmarkStart w:id="132" w:name="_Toc14577360"/>
      <w:r>
        <w:rPr>
          <w:rFonts w:hint="eastAsia" w:ascii="宋体" w:hAnsi="宋体" w:eastAsia="宋体" w:cs="宋体"/>
          <w:b w:val="0"/>
          <w:bCs w:val="0"/>
          <w:color w:val="000000"/>
        </w:rPr>
        <w:t xml:space="preserve">15、投标有效期</w:t>
      </w:r>
      <w:bookmarkEnd w:id="131"/>
      <w:r/>
      <w:bookmarkEnd w:id="132"/>
      <w:r>
        <w:rPr>
          <w:rFonts w:ascii="宋体" w:hAnsi="宋体" w:eastAsia="宋体" w:cs="宋体"/>
          <w:b w:val="0"/>
          <w:bCs w:val="0"/>
          <w:color w:val="000000"/>
        </w:rPr>
      </w:r>
      <w:r/>
    </w:p>
    <w:p>
      <w:pPr>
        <w:pStyle w:val="713"/>
        <w:ind w:firstLine="420"/>
        <w:spacing w:line="360" w:lineRule="auto"/>
        <w:rPr>
          <w:rFonts w:ascii="宋体" w:hAnsi="宋体" w:cs="宋体"/>
          <w:bCs/>
          <w:color w:val="000000"/>
          <w:sz w:val="24"/>
        </w:rPr>
      </w:pPr>
      <w:r>
        <w:rPr>
          <w:rFonts w:hint="eastAsia" w:ascii="宋体" w:hAnsi="宋体" w:cs="宋体"/>
          <w:color w:val="000000"/>
          <w:sz w:val="24"/>
        </w:rPr>
        <w:t xml:space="preserve">15.1</w:t>
      </w:r>
      <w:r>
        <w:rPr>
          <w:rFonts w:hint="eastAsia" w:ascii="宋体" w:hAnsi="宋体" w:cs="宋体"/>
          <w:bCs/>
          <w:color w:val="000000"/>
          <w:sz w:val="24"/>
        </w:rPr>
        <w:t xml:space="preserve"> 投标有效期为采购中心规定的开标之日后</w:t>
      </w:r>
      <w:r>
        <w:rPr>
          <w:rFonts w:hint="eastAsia" w:ascii="宋体" w:hAnsi="宋体" w:cs="宋体"/>
          <w:b/>
          <w:color w:val="000000"/>
          <w:sz w:val="24"/>
          <w:u w:val="single"/>
        </w:rPr>
        <w:t xml:space="preserve">六十（60）天</w:t>
      </w:r>
      <w:r>
        <w:rPr>
          <w:rFonts w:hint="eastAsia" w:ascii="宋体" w:hAnsi="宋体" w:cs="宋体"/>
          <w:bCs/>
          <w:color w:val="000000"/>
          <w:sz w:val="24"/>
        </w:rPr>
        <w:t xml:space="preserve">。投标有效期比规定短的将被视为未实质性响应招标文件而予以拒绝。</w:t>
      </w:r>
      <w:r>
        <w:rPr>
          <w:rFonts w:ascii="宋体" w:hAnsi="宋体" w:cs="宋体"/>
          <w:bCs/>
          <w:color w:val="000000"/>
          <w:sz w:val="24"/>
        </w:rPr>
      </w:r>
      <w:r/>
    </w:p>
    <w:p>
      <w:pPr>
        <w:pStyle w:val="809"/>
        <w:ind w:firstLine="420"/>
        <w:spacing w:before="0" w:after="0" w:line="360" w:lineRule="auto"/>
        <w:rPr>
          <w:rFonts w:ascii="宋体" w:hAnsi="宋体" w:eastAsia="宋体" w:cs="宋体"/>
          <w:b w:val="0"/>
          <w:bCs w:val="0"/>
          <w:color w:val="000000"/>
        </w:rPr>
      </w:pPr>
      <w:r>
        <w:rPr>
          <w:rFonts w:hint="eastAsia" w:ascii="宋体" w:hAnsi="宋体" w:eastAsia="宋体" w:cs="宋体"/>
          <w:b w:val="0"/>
          <w:bCs w:val="0"/>
          <w:color w:val="000000"/>
        </w:rPr>
        <w:t xml:space="preserve">16、投标有效期的延长</w:t>
      </w:r>
      <w:r>
        <w:rPr>
          <w:rFonts w:ascii="宋体" w:hAnsi="宋体" w:eastAsia="宋体" w:cs="宋体"/>
          <w:b w:val="0"/>
          <w:bCs w:val="0"/>
          <w:color w:val="000000"/>
        </w:rPr>
      </w:r>
      <w:r/>
    </w:p>
    <w:p>
      <w:pPr>
        <w:pStyle w:val="713"/>
        <w:ind w:firstLine="420"/>
        <w:spacing w:line="360" w:lineRule="auto"/>
        <w:rPr>
          <w:rFonts w:ascii="宋体" w:hAnsi="宋体" w:cs="宋体"/>
          <w:bCs/>
          <w:color w:val="000000"/>
          <w:sz w:val="24"/>
        </w:rPr>
      </w:pPr>
      <w:r>
        <w:rPr>
          <w:rFonts w:hint="eastAsia" w:ascii="宋体" w:hAnsi="宋体" w:cs="宋体"/>
          <w:color w:val="000000"/>
          <w:sz w:val="24"/>
        </w:rPr>
        <w:t xml:space="preserve">16.1</w:t>
      </w:r>
      <w:r>
        <w:rPr>
          <w:rFonts w:hint="eastAsia" w:ascii="宋体" w:hAnsi="宋体" w:cs="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000000"/>
          <w:sz w:val="24"/>
          <w:szCs w:val="24"/>
        </w:rPr>
        <w:t xml:space="preserve">。</w:t>
      </w:r>
      <w:r>
        <w:rPr>
          <w:rFonts w:hint="eastAsia" w:ascii="宋体" w:hAnsi="宋体" w:cs="宋体"/>
          <w:bCs/>
          <w:color w:val="000000"/>
          <w:sz w:val="24"/>
        </w:rPr>
        <w:t xml:space="preserve">同意延长投标有效期的投标人既不能要求也不允许修改其投标文件</w:t>
      </w:r>
      <w:r>
        <w:rPr>
          <w:rFonts w:hint="eastAsia" w:ascii="宋体" w:hAnsi="宋体" w:cs="宋体"/>
          <w:color w:val="000000"/>
          <w:sz w:val="24"/>
          <w:szCs w:val="24"/>
        </w:rPr>
        <w:t xml:space="preserve">，同时受投标有效期约束的所有权利与义务均延长至新的有效期</w:t>
      </w:r>
      <w:r>
        <w:rPr>
          <w:rFonts w:hint="eastAsia" w:ascii="宋体" w:hAnsi="宋体" w:cs="宋体"/>
          <w:bCs/>
          <w:color w:val="000000"/>
          <w:sz w:val="24"/>
        </w:rPr>
        <w:t xml:space="preserve">。</w:t>
      </w:r>
      <w:r>
        <w:rPr>
          <w:rFonts w:ascii="宋体" w:hAnsi="宋体" w:cs="宋体"/>
          <w:bCs/>
          <w:color w:val="000000"/>
          <w:sz w:val="24"/>
        </w:rPr>
      </w:r>
      <w:r/>
    </w:p>
    <w:p>
      <w:pPr>
        <w:pStyle w:val="806"/>
        <w:ind w:firstLine="482"/>
        <w:spacing w:before="0" w:after="0" w:line="360" w:lineRule="auto"/>
        <w:rPr>
          <w:rFonts w:ascii="宋体" w:hAnsi="宋体" w:cs="宋体"/>
          <w:color w:val="000000"/>
        </w:rPr>
      </w:pPr>
      <w:r/>
      <w:bookmarkStart w:id="133" w:name="_Hlt26954739"/>
      <w:r/>
      <w:bookmarkEnd w:id="133"/>
      <w:r/>
      <w:bookmarkStart w:id="134" w:name="_Hlt26954852"/>
      <w:r/>
      <w:bookmarkEnd w:id="134"/>
      <w:r/>
      <w:bookmarkStart w:id="135" w:name="_Toc16938540"/>
      <w:r/>
      <w:bookmarkStart w:id="136" w:name="_Toc20823296"/>
      <w:r/>
      <w:bookmarkStart w:id="137" w:name="_Toc513029224"/>
      <w:r/>
      <w:bookmarkStart w:id="138" w:name="_Toc120614217"/>
      <w:r>
        <w:rPr>
          <w:rFonts w:hint="eastAsia" w:ascii="宋体" w:hAnsi="宋体" w:cs="宋体"/>
          <w:color w:val="000000"/>
        </w:rPr>
        <w:t xml:space="preserve">四、投标文件</w:t>
      </w:r>
      <w:r>
        <w:rPr>
          <w:rFonts w:hint="eastAsia" w:ascii="宋体" w:hAnsi="宋体" w:cs="宋体"/>
          <w:color w:val="000000"/>
        </w:rPr>
        <w:t xml:space="preserve">的递交</w:t>
      </w:r>
      <w:bookmarkEnd w:id="135"/>
      <w:r/>
      <w:bookmarkEnd w:id="136"/>
      <w:r/>
      <w:bookmarkEnd w:id="137"/>
      <w:r/>
      <w:bookmarkEnd w:id="138"/>
      <w:r/>
      <w:bookmarkStart w:id="139" w:name="_Toc20823297"/>
      <w:r/>
      <w:bookmarkStart w:id="140" w:name="_Toc462564084"/>
      <w:r/>
      <w:bookmarkStart w:id="141" w:name="_Toc513029225"/>
      <w:r/>
      <w:bookmarkStart w:id="142" w:name="_Toc16938541"/>
      <w:r>
        <w:rPr>
          <w:rFonts w:ascii="宋体" w:hAnsi="宋体" w:cs="宋体"/>
          <w:color w:val="000000"/>
        </w:rPr>
      </w:r>
      <w:r/>
    </w:p>
    <w:p>
      <w:pPr>
        <w:pStyle w:val="806"/>
        <w:ind w:firstLine="482"/>
        <w:spacing w:before="0" w:after="0" w:line="360" w:lineRule="auto"/>
        <w:rPr>
          <w:rFonts w:ascii="宋体" w:hAnsi="宋体" w:cs="宋体"/>
          <w:b w:val="0"/>
          <w:bCs w:val="0"/>
          <w:color w:val="000000"/>
        </w:rPr>
      </w:pPr>
      <w:r>
        <w:rPr>
          <w:rFonts w:hint="eastAsia" w:ascii="宋体" w:hAnsi="宋体" w:cs="宋体"/>
          <w:b w:val="0"/>
          <w:bCs w:val="0"/>
          <w:color w:val="000000"/>
        </w:rPr>
        <w:t xml:space="preserve">17、投标文件</w:t>
      </w:r>
      <w:bookmarkEnd w:id="139"/>
      <w:r/>
      <w:bookmarkEnd w:id="140"/>
      <w:r/>
      <w:bookmarkEnd w:id="141"/>
      <w:r/>
      <w:bookmarkEnd w:id="142"/>
      <w:r>
        <w:rPr>
          <w:rFonts w:hint="eastAsia" w:ascii="宋体" w:hAnsi="宋体" w:cs="宋体"/>
          <w:b w:val="0"/>
          <w:bCs w:val="0"/>
          <w:color w:val="000000"/>
        </w:rPr>
        <w:t xml:space="preserve">的递交</w:t>
      </w:r>
      <w:r>
        <w:rPr>
          <w:rFonts w:ascii="宋体" w:hAnsi="宋体" w:cs="宋体"/>
          <w:b w:val="0"/>
          <w:bCs w:val="0"/>
          <w:color w:val="000000"/>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17.1</w:t>
      </w:r>
      <w:r>
        <w:rPr>
          <w:rFonts w:hint="eastAsia" w:ascii="宋体" w:hAnsi="宋体" w:cs="宋体"/>
          <w:bCs/>
          <w:color w:val="000000"/>
          <w:sz w:val="24"/>
        </w:rPr>
        <w:t xml:space="preserve"> 电子投标文件的递交</w:t>
      </w:r>
      <w:r>
        <w:rPr>
          <w:rFonts w:ascii="宋体" w:hAnsi="宋体" w:cs="宋体"/>
          <w:bCs/>
          <w:color w:val="000000"/>
          <w:sz w:val="24"/>
        </w:rPr>
      </w:r>
      <w:r/>
    </w:p>
    <w:p>
      <w:pPr>
        <w:pStyle w:val="897"/>
        <w:ind w:firstLine="480"/>
        <w:spacing w:line="360" w:lineRule="auto"/>
        <w:rPr>
          <w:rFonts w:ascii="宋体" w:hAnsi="宋体" w:cs="宋体"/>
          <w:bCs/>
          <w:color w:val="000000"/>
          <w:sz w:val="24"/>
        </w:rPr>
      </w:pPr>
      <w:r>
        <w:rPr>
          <w:rFonts w:hint="eastAsia" w:ascii="宋体" w:hAnsi="宋体" w:cs="宋体"/>
          <w:bCs/>
          <w:color w:val="000000"/>
          <w:sz w:val="24"/>
        </w:rPr>
        <w:t xml:space="preserve">投标人应当按照《操作手册》规定，在投标截止时间前制作并上传电子投标文件。</w:t>
      </w:r>
      <w:bookmarkStart w:id="143" w:name="_Toc16938542"/>
      <w:r/>
      <w:bookmarkStart w:id="144" w:name="_Toc513029226"/>
      <w:r/>
      <w:bookmarkStart w:id="145" w:name="_Toc20823298"/>
      <w:r>
        <w:rPr>
          <w:rFonts w:ascii="宋体" w:hAnsi="宋体" w:cs="宋体"/>
          <w:bCs/>
          <w:color w:val="000000"/>
          <w:sz w:val="24"/>
        </w:rPr>
      </w:r>
      <w:r/>
    </w:p>
    <w:p>
      <w:pPr>
        <w:pStyle w:val="809"/>
        <w:ind w:firstLine="420"/>
        <w:spacing w:before="0" w:after="0" w:line="360" w:lineRule="auto"/>
        <w:rPr>
          <w:rFonts w:ascii="宋体" w:hAnsi="宋体" w:eastAsia="宋体" w:cs="宋体"/>
          <w:b w:val="0"/>
          <w:color w:val="000000"/>
        </w:rPr>
      </w:pPr>
      <w:r>
        <w:rPr>
          <w:rFonts w:hint="eastAsia" w:ascii="宋体" w:hAnsi="宋体" w:eastAsia="宋体" w:cs="宋体"/>
          <w:b w:val="0"/>
          <w:color w:val="000000"/>
        </w:rPr>
        <w:t xml:space="preserve">18、投标截止</w:t>
      </w:r>
      <w:bookmarkEnd w:id="143"/>
      <w:r/>
      <w:bookmarkEnd w:id="144"/>
      <w:r/>
      <w:bookmarkEnd w:id="145"/>
      <w:r>
        <w:rPr>
          <w:rFonts w:hint="eastAsia" w:ascii="宋体" w:hAnsi="宋体" w:eastAsia="宋体" w:cs="宋体"/>
          <w:b w:val="0"/>
          <w:color w:val="000000"/>
        </w:rPr>
        <w:t xml:space="preserve">时间</w:t>
      </w:r>
      <w:r>
        <w:rPr>
          <w:rFonts w:ascii="宋体" w:hAnsi="宋体" w:eastAsia="宋体" w:cs="宋体"/>
          <w:b w:val="0"/>
          <w:color w:val="000000"/>
        </w:rPr>
      </w:r>
      <w:r/>
    </w:p>
    <w:p>
      <w:pPr>
        <w:pStyle w:val="713"/>
        <w:ind w:firstLine="420"/>
        <w:spacing w:line="360" w:lineRule="auto"/>
        <w:rPr>
          <w:rFonts w:ascii="宋体" w:hAnsi="宋体" w:cs="宋体"/>
          <w:bCs/>
          <w:i/>
          <w:color w:val="000000"/>
          <w:sz w:val="24"/>
          <w:u w:val="single"/>
        </w:rPr>
      </w:pPr>
      <w:r>
        <w:rPr>
          <w:rFonts w:hint="eastAsia" w:ascii="宋体" w:hAnsi="宋体" w:cs="宋体"/>
          <w:i/>
          <w:color w:val="000000"/>
          <w:sz w:val="24"/>
          <w:u w:val="single"/>
        </w:rPr>
        <w:t xml:space="preserve">18.1</w:t>
      </w:r>
      <w:r>
        <w:rPr>
          <w:rFonts w:hint="eastAsia" w:ascii="宋体" w:hAnsi="宋体" w:cs="宋体"/>
          <w:bCs/>
          <w:i/>
          <w:color w:val="000000"/>
          <w:sz w:val="24"/>
          <w:u w:val="single"/>
        </w:rPr>
        <w:t xml:space="preserve"> 投标人上传电子投标文件的时间不得迟于招标公告中规定的投标截止时间。</w:t>
      </w:r>
      <w:r>
        <w:rPr>
          <w:rFonts w:ascii="宋体" w:hAnsi="宋体" w:cs="宋体"/>
          <w:bCs/>
          <w:i/>
          <w:color w:val="000000"/>
          <w:sz w:val="24"/>
          <w:u w:val="single"/>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18.2</w:t>
      </w:r>
      <w:r>
        <w:rPr>
          <w:rFonts w:hint="eastAsia" w:ascii="宋体" w:hAnsi="宋体" w:cs="宋体"/>
          <w:bCs/>
          <w:color w:val="000000"/>
          <w:sz w:val="24"/>
        </w:rPr>
        <w:t xml:space="preserve"> 采购中心可以按照规定，通过修改招标文件酌情延长投标截止时间，在此情况下，投标人的所有权利和义务以及投标人受制的截止时</w:t>
      </w:r>
      <w:r>
        <w:rPr>
          <w:rFonts w:hint="eastAsia" w:ascii="宋体" w:hAnsi="宋体" w:cs="宋体"/>
          <w:bCs/>
          <w:color w:val="000000"/>
          <w:sz w:val="24"/>
        </w:rPr>
        <w:t xml:space="preserve">间均应以延长后新的截止时间为准。</w:t>
      </w:r>
      <w:r>
        <w:rPr>
          <w:rFonts w:ascii="宋体" w:hAnsi="宋体" w:cs="宋体"/>
          <w:bCs/>
          <w:color w:val="000000"/>
          <w:sz w:val="24"/>
        </w:rPr>
      </w:r>
      <w:r/>
    </w:p>
    <w:p>
      <w:pPr>
        <w:pStyle w:val="809"/>
        <w:ind w:firstLine="420"/>
        <w:spacing w:before="0" w:after="0" w:line="360" w:lineRule="auto"/>
        <w:rPr>
          <w:rFonts w:ascii="宋体" w:hAnsi="宋体" w:eastAsia="宋体" w:cs="宋体"/>
          <w:b w:val="0"/>
          <w:bCs w:val="0"/>
          <w:color w:val="000000"/>
        </w:rPr>
      </w:pPr>
      <w:r/>
      <w:bookmarkStart w:id="146" w:name="_Toc20823299"/>
      <w:r/>
      <w:bookmarkStart w:id="147" w:name="_Toc513029227"/>
      <w:r/>
      <w:bookmarkStart w:id="148" w:name="_Toc16938543"/>
      <w:r>
        <w:rPr>
          <w:rFonts w:hint="eastAsia" w:ascii="宋体" w:hAnsi="宋体" w:eastAsia="宋体" w:cs="宋体"/>
          <w:b w:val="0"/>
          <w:bCs w:val="0"/>
          <w:color w:val="000000"/>
        </w:rPr>
        <w:t xml:space="preserve">19、投标文件</w:t>
      </w:r>
      <w:bookmarkEnd w:id="146"/>
      <w:r/>
      <w:bookmarkEnd w:id="147"/>
      <w:r/>
      <w:bookmarkEnd w:id="148"/>
      <w:r>
        <w:rPr>
          <w:rFonts w:hint="eastAsia" w:ascii="宋体" w:hAnsi="宋体" w:eastAsia="宋体" w:cs="宋体"/>
          <w:b w:val="0"/>
          <w:bCs w:val="0"/>
          <w:color w:val="000000"/>
        </w:rPr>
        <w:t xml:space="preserve">的拒收</w:t>
      </w:r>
      <w:r>
        <w:rPr>
          <w:rFonts w:ascii="宋体" w:hAnsi="宋体" w:eastAsia="宋体" w:cs="宋体"/>
          <w:b w:val="0"/>
          <w:bCs w:val="0"/>
          <w:color w:val="000000"/>
        </w:rPr>
      </w:r>
      <w:r/>
    </w:p>
    <w:p>
      <w:pPr>
        <w:pStyle w:val="713"/>
        <w:ind w:firstLine="420"/>
        <w:spacing w:line="360" w:lineRule="auto"/>
        <w:rPr>
          <w:rFonts w:ascii="宋体" w:hAnsi="宋体" w:cs="宋体"/>
          <w:bCs/>
          <w:color w:val="000000"/>
          <w:sz w:val="24"/>
        </w:rPr>
      </w:pPr>
      <w:r>
        <w:rPr>
          <w:rFonts w:hint="eastAsia" w:ascii="宋体" w:hAnsi="宋体" w:cs="宋体"/>
          <w:color w:val="000000"/>
          <w:sz w:val="24"/>
        </w:rPr>
        <w:t xml:space="preserve">19.1</w:t>
      </w:r>
      <w:r>
        <w:rPr>
          <w:rFonts w:hint="eastAsia" w:ascii="宋体" w:hAnsi="宋体" w:cs="宋体"/>
          <w:bCs/>
          <w:color w:val="000000"/>
          <w:sz w:val="24"/>
        </w:rPr>
        <w:t xml:space="preserve">采购中心拒绝接收在其规定的投标截止时间后上传的任何投标文件。</w:t>
      </w:r>
      <w:r>
        <w:rPr>
          <w:rFonts w:ascii="宋体" w:hAnsi="宋体" w:cs="宋体"/>
          <w:bCs/>
          <w:color w:val="000000"/>
          <w:sz w:val="24"/>
        </w:rPr>
      </w:r>
      <w:r/>
    </w:p>
    <w:p>
      <w:pPr>
        <w:pStyle w:val="809"/>
        <w:ind w:firstLine="420"/>
        <w:spacing w:before="0" w:after="0" w:line="360" w:lineRule="auto"/>
        <w:rPr>
          <w:rFonts w:ascii="宋体" w:hAnsi="宋体" w:eastAsia="宋体" w:cs="宋体"/>
          <w:b w:val="0"/>
          <w:bCs w:val="0"/>
          <w:color w:val="000000"/>
        </w:rPr>
      </w:pPr>
      <w:r/>
      <w:bookmarkStart w:id="149" w:name="_Toc513029228"/>
      <w:r/>
      <w:bookmarkStart w:id="150" w:name="_Toc20823300"/>
      <w:r/>
      <w:bookmarkStart w:id="151" w:name="_Toc16938544"/>
      <w:r>
        <w:rPr>
          <w:rFonts w:hint="eastAsia" w:ascii="宋体" w:hAnsi="宋体" w:eastAsia="宋体" w:cs="宋体"/>
          <w:b w:val="0"/>
          <w:bCs w:val="0"/>
          <w:color w:val="000000"/>
        </w:rPr>
        <w:t xml:space="preserve">20、投标文件的撤回和修改</w:t>
      </w:r>
      <w:bookmarkEnd w:id="149"/>
      <w:r/>
      <w:bookmarkEnd w:id="150"/>
      <w:r/>
      <w:bookmarkEnd w:id="151"/>
      <w:r>
        <w:rPr>
          <w:rFonts w:ascii="宋体" w:hAnsi="宋体" w:eastAsia="宋体" w:cs="宋体"/>
          <w:b w:val="0"/>
          <w:bCs w:val="0"/>
          <w:color w:val="000000"/>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20.1 投标文件的撤回</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20.1.1 电子投标文件的撤回</w:t>
      </w:r>
      <w:r>
        <w:rPr>
          <w:rFonts w:ascii="宋体" w:hAnsi="宋体" w:cs="宋体"/>
          <w:color w:val="000000"/>
          <w:sz w:val="24"/>
        </w:rPr>
      </w:r>
      <w:r/>
    </w:p>
    <w:p>
      <w:pPr>
        <w:pStyle w:val="713"/>
        <w:ind w:firstLine="420"/>
        <w:spacing w:line="360" w:lineRule="auto"/>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rPr>
          <w:rFonts w:ascii="宋体" w:hAnsi="宋体" w:cs="宋体"/>
          <w:color w:val="000000"/>
          <w:sz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20.2 投标文件的修改</w:t>
      </w:r>
      <w:r>
        <w:rPr>
          <w:rFonts w:ascii="宋体" w:hAnsi="宋体" w:cs="宋体"/>
          <w:color w:val="000000"/>
          <w:sz w:val="24"/>
          <w:szCs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20.2.1投标人可在投标截止时间前，对其电子投标文件进行修改，具体操作方法见《操作手册》。</w:t>
      </w:r>
      <w:r>
        <w:rPr>
          <w:rFonts w:ascii="宋体" w:hAnsi="宋体" w:cs="宋体"/>
          <w:color w:val="000000"/>
          <w:sz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20.2.2</w:t>
      </w:r>
      <w:r>
        <w:rPr>
          <w:rFonts w:hint="eastAsia" w:ascii="宋体" w:hAnsi="宋体" w:cs="宋体"/>
          <w:bCs/>
          <w:color w:val="000000"/>
          <w:sz w:val="24"/>
        </w:rPr>
        <w:t xml:space="preserve"> 在投标截止时间之</w:t>
      </w:r>
      <w:r>
        <w:rPr>
          <w:rFonts w:hint="eastAsia" w:ascii="宋体" w:hAnsi="宋体" w:cs="宋体"/>
          <w:bCs/>
          <w:color w:val="000000"/>
          <w:sz w:val="24"/>
        </w:rPr>
        <w:t xml:space="preserve">后，投标人不得对其电子投标文件作任何修改。</w:t>
      </w:r>
      <w:r>
        <w:rPr>
          <w:rFonts w:ascii="宋体" w:hAnsi="宋体" w:cs="宋体"/>
          <w:color w:val="000000"/>
          <w:sz w:val="24"/>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20.3</w:t>
      </w:r>
      <w:r>
        <w:rPr>
          <w:rFonts w:hint="eastAsia" w:ascii="宋体" w:hAnsi="宋体" w:cs="宋体"/>
          <w:bCs/>
          <w:color w:val="000000"/>
          <w:sz w:val="24"/>
        </w:rPr>
        <w:t xml:space="preserve"> 在投标截止时间至招标文件中规定的投标有效期满之间的这段时间内，投标人不得撤回其投标。</w:t>
      </w:r>
      <w:bookmarkStart w:id="152" w:name="_Toc513029229"/>
      <w:r/>
      <w:bookmarkStart w:id="153" w:name="_Toc16938545"/>
      <w:r/>
      <w:bookmarkStart w:id="154" w:name="_Toc120614218"/>
      <w:r/>
      <w:bookmarkStart w:id="155" w:name="_Toc20823301"/>
      <w:r>
        <w:rPr>
          <w:rFonts w:ascii="宋体" w:hAnsi="宋体" w:cs="宋体"/>
          <w:bCs/>
          <w:color w:val="000000"/>
          <w:sz w:val="24"/>
        </w:rPr>
      </w:r>
      <w:r/>
    </w:p>
    <w:p>
      <w:pPr>
        <w:pStyle w:val="713"/>
        <w:ind w:firstLine="420"/>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五、开标与评标</w:t>
      </w:r>
      <w:bookmarkEnd w:id="152"/>
      <w:r/>
      <w:bookmarkEnd w:id="153"/>
      <w:r/>
      <w:bookmarkEnd w:id="154"/>
      <w:r/>
      <w:bookmarkEnd w:id="155"/>
      <w:r/>
      <w:bookmarkStart w:id="156" w:name="_Toc16938546"/>
      <w:r/>
      <w:bookmarkStart w:id="157" w:name="_Toc513029230"/>
      <w:r/>
      <w:bookmarkStart w:id="158" w:name="_Toc20823302"/>
      <w:r>
        <w:rPr>
          <w:rFonts w:ascii="宋体" w:hAnsi="宋体" w:cs="宋体"/>
          <w:b/>
          <w:bCs/>
          <w:color w:val="000000"/>
          <w:sz w:val="32"/>
          <w:szCs w:val="32"/>
        </w:rPr>
      </w:r>
      <w:r/>
    </w:p>
    <w:p>
      <w:pPr>
        <w:pStyle w:val="806"/>
        <w:ind w:firstLine="420"/>
        <w:spacing w:before="0" w:after="0" w:line="360" w:lineRule="auto"/>
        <w:rPr>
          <w:rFonts w:ascii="宋体" w:hAnsi="宋体" w:cs="宋体"/>
          <w:b w:val="0"/>
          <w:bCs w:val="0"/>
          <w:color w:val="000000"/>
          <w:sz w:val="28"/>
          <w:szCs w:val="28"/>
        </w:rPr>
      </w:pPr>
      <w:r>
        <w:rPr>
          <w:rFonts w:hint="eastAsia" w:ascii="宋体" w:hAnsi="宋体" w:cs="宋体"/>
          <w:b w:val="0"/>
          <w:bCs w:val="0"/>
          <w:color w:val="000000"/>
          <w:sz w:val="28"/>
          <w:szCs w:val="28"/>
        </w:rPr>
        <w:t xml:space="preserve">21、开标</w:t>
      </w:r>
      <w:bookmarkEnd w:id="156"/>
      <w:r/>
      <w:bookmarkEnd w:id="157"/>
      <w:r/>
      <w:bookmarkEnd w:id="158"/>
      <w:r>
        <w:rPr>
          <w:rFonts w:ascii="宋体" w:hAnsi="宋体" w:cs="宋体"/>
          <w:b w:val="0"/>
          <w:bCs w:val="0"/>
          <w:color w:val="000000"/>
          <w:sz w:val="28"/>
          <w:szCs w:val="28"/>
        </w:rPr>
      </w:r>
      <w:r/>
    </w:p>
    <w:p>
      <w:pPr>
        <w:pStyle w:val="713"/>
        <w:ind w:firstLine="420"/>
        <w:spacing w:line="360" w:lineRule="auto"/>
        <w:rPr>
          <w:rFonts w:ascii="宋体" w:hAnsi="宋体" w:cs="宋体"/>
          <w:color w:val="000000"/>
        </w:rPr>
      </w:pPr>
      <w:r>
        <w:rPr>
          <w:rFonts w:hint="eastAsia" w:ascii="宋体" w:hAnsi="宋体" w:cs="宋体"/>
          <w:color w:val="000000"/>
          <w:sz w:val="24"/>
        </w:rPr>
        <w:t xml:space="preserve">21.1</w:t>
      </w:r>
      <w:r>
        <w:rPr>
          <w:rFonts w:hint="eastAsia" w:ascii="宋体" w:hAnsi="宋体" w:cs="宋体"/>
          <w:bCs/>
          <w:color w:val="000000"/>
          <w:sz w:val="24"/>
        </w:rPr>
        <w:t xml:space="preserve"> 采购中心将在招标公告中规定的时间和地点组织公开开标</w:t>
      </w:r>
      <w:r>
        <w:rPr>
          <w:rFonts w:hint="eastAsia" w:ascii="宋体" w:hAnsi="宋体" w:cs="宋体"/>
          <w:color w:val="000000"/>
          <w:sz w:val="24"/>
          <w:szCs w:val="24"/>
        </w:rPr>
        <w:t xml:space="preserve">。投标人应当按照《操作手册》规定，参加开标活动和在苏采云系统规定的时间内对投标文件进行解密。</w:t>
      </w:r>
      <w:r>
        <w:rPr>
          <w:rFonts w:ascii="宋体" w:hAnsi="宋体" w:cs="宋体"/>
          <w:color w:val="000000"/>
        </w:rPr>
      </w:r>
      <w:r/>
    </w:p>
    <w:p>
      <w:pPr>
        <w:pStyle w:val="713"/>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21.2</w:t>
      </w:r>
      <w:r>
        <w:rPr>
          <w:rFonts w:hint="eastAsia" w:ascii="宋体" w:hAnsi="宋体" w:cs="宋体"/>
          <w:color w:val="000000"/>
          <w:sz w:val="24"/>
          <w:szCs w:val="24"/>
        </w:rPr>
        <w:t xml:space="preserve">开标仪式由采购中心组织。苏采云系统将自动对项目进行开标，并宣布各投标人名称和投标价格。</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bCs/>
          <w:color w:val="000000"/>
          <w:sz w:val="24"/>
        </w:rPr>
        <w:t xml:space="preserve">21.3投标人在开标过程中涉及到的投标文件解密、开标结果确认等工作，应按照《操作手册》规定执行</w:t>
      </w:r>
      <w:r>
        <w:rPr>
          <w:rFonts w:hint="eastAsia" w:ascii="宋体" w:hAnsi="宋体" w:cs="宋体"/>
          <w:bCs/>
          <w:color w:val="000000"/>
          <w:sz w:val="24"/>
        </w:rPr>
        <w:t xml:space="preserve">。</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sz w:val="24"/>
          <w:szCs w:val="24"/>
        </w:rPr>
      </w:r>
      <w:r/>
    </w:p>
    <w:p>
      <w:pPr>
        <w:pStyle w:val="806"/>
        <w:numPr>
          <w:ilvl w:val="0"/>
          <w:numId w:val="6"/>
        </w:numPr>
        <w:ind w:firstLine="420"/>
        <w:spacing w:before="0" w:after="0" w:line="360" w:lineRule="auto"/>
        <w:rPr>
          <w:rFonts w:ascii="宋体" w:hAnsi="宋体" w:cs="宋体"/>
          <w:b w:val="0"/>
          <w:bCs w:val="0"/>
          <w:color w:val="000000"/>
          <w:sz w:val="28"/>
          <w:szCs w:val="28"/>
        </w:rPr>
      </w:pPr>
      <w:r/>
      <w:bookmarkStart w:id="159" w:name="_Toc20823303"/>
      <w:r/>
      <w:bookmarkStart w:id="160" w:name="_Toc16938547"/>
      <w:r/>
      <w:bookmarkStart w:id="161" w:name="_Toc513029231"/>
      <w:r>
        <w:rPr>
          <w:rFonts w:hint="eastAsia" w:ascii="宋体" w:hAnsi="宋体" w:cs="宋体"/>
          <w:b w:val="0"/>
          <w:bCs w:val="0"/>
          <w:color w:val="000000"/>
          <w:sz w:val="28"/>
          <w:szCs w:val="28"/>
        </w:rPr>
        <w:t xml:space="preserve">评标委员会</w:t>
      </w:r>
      <w:r>
        <w:rPr>
          <w:rFonts w:ascii="宋体" w:hAnsi="宋体" w:cs="宋体"/>
          <w:b w:val="0"/>
          <w:bCs w:val="0"/>
          <w:color w:val="000000"/>
          <w:sz w:val="28"/>
          <w:szCs w:val="28"/>
        </w:rPr>
      </w:r>
      <w:r/>
    </w:p>
    <w:p>
      <w:pPr>
        <w:pStyle w:val="806"/>
        <w:ind w:left="420"/>
        <w:spacing w:before="0" w:after="0"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22.1 开标后，采购中心将立即组织评标委员会（以下简称评委会）进行评</w:t>
      </w:r>
      <w:r>
        <w:rPr>
          <w:rFonts w:ascii="宋体" w:hAnsi="宋体" w:cs="宋体"/>
          <w:b w:val="0"/>
          <w:bCs w:val="0"/>
          <w:color w:val="000000"/>
          <w:sz w:val="24"/>
          <w:szCs w:val="24"/>
        </w:rPr>
      </w:r>
      <w:r/>
    </w:p>
    <w:p>
      <w:pPr>
        <w:pStyle w:val="806"/>
        <w:spacing w:before="0" w:after="0" w:line="360" w:lineRule="auto"/>
        <w:rPr>
          <w:rFonts w:ascii="宋体" w:hAnsi="宋体" w:cs="宋体"/>
          <w:color w:val="000000"/>
          <w:sz w:val="24"/>
          <w:szCs w:val="24"/>
        </w:rPr>
      </w:pPr>
      <w:r>
        <w:rPr>
          <w:rFonts w:hint="eastAsia" w:ascii="宋体" w:hAnsi="宋体" w:cs="宋体"/>
          <w:b w:val="0"/>
          <w:bCs w:val="0"/>
          <w:color w:val="000000"/>
          <w:sz w:val="24"/>
          <w:szCs w:val="24"/>
        </w:rPr>
        <w:t xml:space="preserve">标。</w:t>
      </w:r>
      <w:r>
        <w:rPr>
          <w:rFonts w:hint="eastAsia" w:ascii="宋体" w:hAnsi="宋体" w:cs="宋体"/>
          <w:color w:val="000000"/>
          <w:sz w:val="24"/>
          <w:szCs w:val="24"/>
        </w:rPr>
        <w:t xml:space="preserve"> </w:t>
      </w:r>
      <w:r>
        <w:rPr>
          <w:rFonts w:ascii="宋体" w:hAnsi="宋体" w:cs="宋体"/>
          <w:color w:val="000000"/>
          <w:sz w:val="24"/>
          <w:szCs w:val="24"/>
        </w:rPr>
      </w:r>
      <w:r/>
    </w:p>
    <w:p>
      <w:pPr>
        <w:pStyle w:val="806"/>
        <w:ind w:firstLine="480"/>
        <w:spacing w:before="0" w:after="0"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22.2 评委会由采购人代表和有关技术、经济等方面的专家组成，且人员构成符合政府采购有关规定。</w:t>
      </w:r>
      <w:r>
        <w:rPr>
          <w:rFonts w:ascii="宋体" w:hAnsi="宋体" w:cs="宋体"/>
          <w:b w:val="0"/>
          <w:bCs w:val="0"/>
          <w:color w:val="000000"/>
          <w:sz w:val="24"/>
          <w:szCs w:val="24"/>
        </w:rPr>
      </w:r>
      <w:r/>
    </w:p>
    <w:p>
      <w:pPr>
        <w:pStyle w:val="713"/>
        <w:spacing w:line="360" w:lineRule="auto"/>
        <w:rPr>
          <w:rFonts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22.3评委会独立工作，负责评审所有投标文件并确定中标侯选</w:t>
      </w:r>
      <w:r>
        <w:rPr>
          <w:rFonts w:hint="eastAsia" w:ascii="宋体" w:hAnsi="宋体" w:cs="宋体"/>
          <w:color w:val="000000"/>
          <w:sz w:val="24"/>
          <w:szCs w:val="24"/>
        </w:rPr>
        <w:t xml:space="preserve">人。</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rPr>
          <w:rFonts w:hint="eastAsia" w:ascii="宋体" w:hAnsi="宋体" w:eastAsia="宋体" w:cs="宋体"/>
          <w:b w:val="0"/>
          <w:bCs w:val="0"/>
          <w:color w:val="000000"/>
        </w:rPr>
        <w:t xml:space="preserve">23、评标过程的保密与公正</w:t>
      </w:r>
      <w:bookmarkEnd w:id="159"/>
      <w:r/>
      <w:bookmarkEnd w:id="160"/>
      <w:r/>
      <w:bookmarkEnd w:id="161"/>
      <w:r>
        <w:rPr>
          <w:rFonts w:ascii="宋体" w:hAnsi="宋体" w:eastAsia="宋体" w:cs="宋体"/>
          <w:b w:val="0"/>
          <w:bCs w:val="0"/>
          <w:color w:val="000000"/>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23.1</w:t>
      </w:r>
      <w:r>
        <w:rPr>
          <w:rFonts w:hint="eastAsia" w:ascii="宋体" w:hAnsi="宋体" w:cs="宋体"/>
          <w:bCs/>
          <w:color w:val="000000"/>
          <w:sz w:val="24"/>
        </w:rPr>
        <w:t xml:space="preserve">凡是与审查、澄清、评价和比较投标的有关资料以及授标建议等，采购人</w:t>
      </w:r>
      <w:r>
        <w:rPr>
          <w:rFonts w:hint="eastAsia" w:ascii="宋体" w:hAnsi="宋体" w:cs="宋体"/>
          <w:bCs/>
          <w:color w:val="000000"/>
          <w:sz w:val="24"/>
        </w:rPr>
        <w:t xml:space="preserve">、评委、采购中心均不得向投标人或与评标无关的其他人员透露。</w:t>
      </w:r>
      <w:r>
        <w:rPr>
          <w:rFonts w:ascii="宋体" w:hAnsi="宋体" w:cs="宋体"/>
          <w:bCs/>
          <w:color w:val="000000"/>
          <w:sz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rPr>
        <w:t xml:space="preserve">23.2</w:t>
      </w:r>
      <w:r>
        <w:rPr>
          <w:rFonts w:hint="eastAsia" w:ascii="宋体" w:hAnsi="宋体" w:cs="宋体"/>
          <w:color w:val="000000"/>
          <w:sz w:val="24"/>
          <w:szCs w:val="24"/>
        </w:rPr>
        <w:t xml:space="preserve">在评标过程中，投标人不得以任何行为影响评标过程，否则其投标文件将被作为无效投标文件。</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23.3 采购中心和评标委员会不向未中标的投标人解释未中标原因，也不公布评标过程中的相关细节。</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bookmarkStart w:id="162" w:name="_Toc20823304"/>
      <w:r/>
      <w:bookmarkStart w:id="163" w:name="_Toc513029232"/>
      <w:r/>
      <w:bookmarkStart w:id="164" w:name="_Toc16938548"/>
      <w:r>
        <w:rPr>
          <w:rFonts w:hint="eastAsia" w:ascii="宋体" w:hAnsi="宋体" w:eastAsia="宋体" w:cs="宋体"/>
          <w:b w:val="0"/>
          <w:bCs w:val="0"/>
          <w:color w:val="000000"/>
        </w:rPr>
        <w:t xml:space="preserve">24、投标文件的澄清</w:t>
      </w:r>
      <w:bookmarkEnd w:id="162"/>
      <w:r/>
      <w:bookmarkEnd w:id="163"/>
      <w:r/>
      <w:bookmarkEnd w:id="164"/>
      <w:r>
        <w:rPr>
          <w:rFonts w:ascii="宋体" w:hAnsi="宋体" w:eastAsia="宋体" w:cs="宋体"/>
          <w:b w:val="0"/>
          <w:bCs w:val="0"/>
          <w:color w:val="000000"/>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w:t>
      </w:r>
      <w:r>
        <w:rPr>
          <w:rFonts w:hint="eastAsia" w:ascii="宋体" w:hAnsi="宋体" w:cs="宋体"/>
          <w:color w:val="000000"/>
          <w:sz w:val="24"/>
          <w:szCs w:val="24"/>
        </w:rPr>
        <w:t xml:space="preserve">必要的澄清、说明或者补正。</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ascii="宋体" w:hAnsi="宋体" w:cs="宋体"/>
          <w:color w:val="000000"/>
          <w:sz w:val="24"/>
          <w:szCs w:val="24"/>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4"/>
          <w:szCs w:val="24"/>
        </w:rPr>
      </w:r>
      <w:r/>
    </w:p>
    <w:p>
      <w:pPr>
        <w:pStyle w:val="71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ascii="宋体" w:hAnsi="宋体" w:cs="宋体"/>
          <w:color w:val="000000"/>
          <w:sz w:val="24"/>
          <w:szCs w:val="24"/>
        </w:rPr>
      </w:r>
      <w:r/>
    </w:p>
    <w:p>
      <w:pPr>
        <w:pStyle w:val="809"/>
        <w:ind w:firstLine="420"/>
        <w:spacing w:before="0" w:after="0" w:line="360" w:lineRule="auto"/>
        <w:rPr>
          <w:rFonts w:ascii="宋体" w:hAnsi="宋体" w:eastAsia="宋体" w:cs="宋体"/>
          <w:b w:val="0"/>
          <w:bCs w:val="0"/>
          <w:color w:val="000000"/>
        </w:rPr>
      </w:pPr>
      <w:r/>
      <w:bookmarkStart w:id="165" w:name="_Toc513029233"/>
      <w:r/>
      <w:bookmarkStart w:id="166" w:name="_Toc20823305"/>
      <w:r/>
      <w:bookmarkStart w:id="167" w:name="_Toc16938549"/>
      <w:r>
        <w:rPr>
          <w:rFonts w:hint="eastAsia" w:ascii="宋体" w:hAnsi="宋体" w:eastAsia="宋体" w:cs="宋体"/>
          <w:b w:val="0"/>
          <w:bCs w:val="0"/>
          <w:color w:val="000000"/>
        </w:rPr>
        <w:t xml:space="preserve">25、对投标文件的初审</w:t>
      </w:r>
      <w:bookmarkEnd w:id="165"/>
      <w:r/>
      <w:bookmarkEnd w:id="166"/>
      <w:r/>
      <w:bookmarkEnd w:id="167"/>
      <w:r>
        <w:rPr>
          <w:rFonts w:ascii="宋体" w:hAnsi="宋体" w:eastAsia="宋体" w:cs="宋体"/>
          <w:b w:val="0"/>
          <w:bCs w:val="0"/>
          <w:color w:val="000000"/>
        </w:rPr>
      </w:r>
      <w:r/>
    </w:p>
    <w:p>
      <w:pPr>
        <w:pStyle w:val="809"/>
        <w:ind w:firstLine="420"/>
        <w:spacing w:before="0" w:after="0" w:line="360" w:lineRule="auto"/>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25.1投标文件初审分为资格审查和符合性审查。</w:t>
      </w:r>
      <w:r>
        <w:rPr>
          <w:rFonts w:ascii="宋体" w:hAnsi="宋体" w:eastAsia="宋体" w:cs="宋体"/>
          <w:b w:val="0"/>
          <w:bCs w:val="0"/>
          <w:color w:val="000000"/>
          <w:sz w:val="24"/>
        </w:rPr>
      </w:r>
      <w:r/>
    </w:p>
    <w:p>
      <w:pPr>
        <w:pStyle w:val="809"/>
        <w:ind w:firstLine="420"/>
        <w:spacing w:before="0" w:after="0" w:line="360" w:lineRule="auto"/>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25.1.1 资格审查：依据法律法规和招标文件的规定，由采购人对投标文件中的资格证明文件进行审查。资格审查的结论，采购人以书面形式向评委会进行反馈。</w:t>
      </w:r>
      <w:r>
        <w:rPr>
          <w:rFonts w:ascii="宋体" w:hAnsi="宋体" w:eastAsia="宋体" w:cs="宋体"/>
          <w:b w:val="0"/>
          <w:bCs w:val="0"/>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接受联合体的项目，两个以上的自然人、法人或者其他组织组成一个联合体，以一个供应商的身份共同参加政府采购活动的,联合体</w:t>
      </w:r>
      <w:r>
        <w:rPr>
          <w:rFonts w:hint="eastAsia" w:ascii="宋体" w:hAnsi="宋体" w:cs="宋体"/>
          <w:bCs/>
          <w:color w:val="000000"/>
          <w:sz w:val="24"/>
        </w:rPr>
        <w:t xml:space="preserve">成员存在不良信用记录的，视同联合体存在不良应用记录。</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25.1.3 未通过资格审查或符合性审查的投标人，采购中心将在</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中告知未通过资格审查或符合性审查的原因，评标结束后，采购中心将不再告知未通过资格审查和符合性审查的原因。</w:t>
      </w:r>
      <w:r>
        <w:rPr>
          <w:rFonts w:ascii="宋体" w:hAnsi="宋体" w:cs="宋体"/>
          <w:bCs/>
          <w:color w:val="000000"/>
          <w:sz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25.2在详细评标之前，评委会将首先审查每份投标文件是否实质性响应了招标文件的要求。实质性响应的投标应该是与招标文件要求的全</w:t>
      </w:r>
      <w:r>
        <w:rPr>
          <w:rFonts w:hint="eastAsia" w:ascii="宋体" w:hAnsi="宋体" w:cs="宋体"/>
          <w:color w:val="000000"/>
          <w:sz w:val="24"/>
        </w:rPr>
        <w:t xml:space="preserve">部条款、条件和规格相符，没有重大偏离或保留的投标。</w:t>
      </w:r>
      <w:r>
        <w:rPr>
          <w:rFonts w:ascii="宋体" w:hAnsi="宋体" w:cs="宋体"/>
          <w:color w:val="000000"/>
          <w:sz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sz w:val="24"/>
        </w:rPr>
      </w:r>
      <w:r/>
    </w:p>
    <w:p>
      <w:pPr>
        <w:pStyle w:val="713"/>
        <w:ind w:firstLine="480"/>
        <w:spacing w:line="360" w:lineRule="auto"/>
        <w:rPr>
          <w:rFonts w:ascii="宋体" w:hAnsi="宋体" w:cs="宋体"/>
          <w:color w:val="000000"/>
          <w:sz w:val="24"/>
        </w:rPr>
      </w:pPr>
      <w:r>
        <w:rPr>
          <w:rFonts w:hint="eastAsia" w:ascii="宋体" w:hAnsi="宋体" w:cs="宋体"/>
          <w:color w:val="000000"/>
          <w:sz w:val="24"/>
        </w:rPr>
        <w:t xml:space="preserve">25.3如果投标文件实质上没有响应招标文件的要求，评委会将予以拒绝，投标人不得通过修改或撤销不合要求的偏离或保留</w:t>
      </w:r>
      <w:r>
        <w:rPr>
          <w:rFonts w:hint="eastAsia" w:ascii="宋体" w:hAnsi="宋体" w:cs="宋体"/>
          <w:color w:val="000000"/>
          <w:sz w:val="24"/>
        </w:rPr>
        <w:t xml:space="preserve">而使其投标成为实质性响应的投标。</w:t>
      </w:r>
      <w:r>
        <w:rPr>
          <w:rFonts w:ascii="宋体" w:hAnsi="宋体" w:cs="宋体"/>
          <w:color w:val="000000"/>
          <w:sz w:val="24"/>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25.4</w:t>
      </w:r>
      <w:r>
        <w:rPr>
          <w:rFonts w:hint="eastAsia" w:ascii="宋体" w:hAnsi="宋体" w:cs="宋体"/>
          <w:bCs/>
          <w:color w:val="000000"/>
          <w:sz w:val="24"/>
        </w:rPr>
        <w:t xml:space="preserve">评委会将对确定为实质性响应的投标进行进一步审核，确定其是否有计算上或累加上的算术错误，修正错误的原则如下：</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（2）大写金额和小写金额不一致的，以大写金额为准。</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（4）总价金额与按单价汇</w:t>
      </w:r>
      <w:r>
        <w:rPr>
          <w:rFonts w:hint="eastAsia" w:ascii="宋体" w:hAnsi="宋体" w:cs="宋体"/>
          <w:bCs/>
          <w:color w:val="000000"/>
          <w:sz w:val="24"/>
        </w:rPr>
        <w:t xml:space="preserve">总金额不一致的，以单价金额计算结果为准。</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color w:val="000000"/>
          <w:sz w:val="24"/>
        </w:rPr>
        <w:t xml:space="preserve">25.5 </w:t>
      </w:r>
      <w:r>
        <w:rPr>
          <w:rFonts w:hint="eastAsia" w:ascii="宋体" w:hAnsi="宋体" w:cs="宋体"/>
          <w:bCs/>
          <w:color w:val="000000"/>
          <w:sz w:val="24"/>
        </w:rPr>
        <w:t xml:space="preserve">评委会将按上述修正错误</w:t>
      </w:r>
      <w:r>
        <w:rPr>
          <w:rFonts w:hint="eastAsia" w:ascii="宋体" w:hAnsi="宋体" w:cs="宋体"/>
          <w:bCs/>
          <w:color w:val="000000"/>
          <w:sz w:val="24"/>
        </w:rPr>
        <w:t xml:space="preserve">的方法调整投标文件中的投标报价，并通过</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告知投标人，调整后的价格应对投标人具有约束力。如果投标人不接受修正后的价格，则其投标将被拒绝。</w:t>
      </w:r>
      <w:r>
        <w:rPr>
          <w:rFonts w:ascii="宋体" w:hAnsi="宋体" w:cs="宋体"/>
          <w:bCs/>
          <w:color w:val="000000"/>
          <w:sz w:val="24"/>
        </w:rPr>
      </w:r>
      <w:r/>
    </w:p>
    <w:p>
      <w:pPr>
        <w:pStyle w:val="713"/>
        <w:ind w:firstLine="420"/>
        <w:spacing w:line="360" w:lineRule="auto"/>
        <w:rPr>
          <w:rFonts w:ascii="宋体" w:hAnsi="宋体" w:cs="宋体"/>
          <w:color w:val="000000"/>
          <w:sz w:val="24"/>
        </w:rPr>
      </w:pPr>
      <w:r/>
      <w:bookmarkStart w:id="168" w:name="_Toc513029234"/>
      <w:r/>
      <w:bookmarkStart w:id="169" w:name="_Toc20823306"/>
      <w:r/>
      <w:bookmarkStart w:id="170" w:name="_Toc16938550"/>
      <w:r>
        <w:rPr>
          <w:rFonts w:hint="eastAsia" w:ascii="宋体" w:hAnsi="宋体" w:cs="宋体"/>
          <w:color w:val="000000"/>
          <w:sz w:val="24"/>
        </w:rPr>
        <w:t xml:space="preserve">25.6投标人在开、评标全过程中应保持通讯畅通，及时登录</w:t>
      </w:r>
      <w:r>
        <w:rPr>
          <w:rFonts w:hint="eastAsia" w:ascii="宋体" w:hAnsi="宋体" w:cs="宋体"/>
          <w:color w:val="000000"/>
          <w:sz w:val="24"/>
          <w:szCs w:val="24"/>
        </w:rPr>
        <w:t xml:space="preserve">苏采云系统</w:t>
      </w:r>
      <w:r>
        <w:rPr>
          <w:rFonts w:hint="eastAsia" w:ascii="宋体" w:hAnsi="宋体" w:cs="宋体"/>
          <w:color w:val="000000"/>
          <w:sz w:val="24"/>
        </w:rPr>
        <w:t xml:space="preserve">查阅、答复相关信息，并安排专人与采购中心及评标委员会联系。</w:t>
      </w:r>
      <w:r>
        <w:rPr>
          <w:rFonts w:ascii="宋体" w:hAnsi="宋体" w:cs="宋体"/>
          <w:color w:val="000000"/>
          <w:sz w:val="24"/>
        </w:rPr>
      </w:r>
      <w:r/>
    </w:p>
    <w:p>
      <w:pPr>
        <w:pStyle w:val="809"/>
        <w:ind w:firstLine="420"/>
        <w:spacing w:before="0" w:after="0" w:line="360" w:lineRule="auto"/>
        <w:rPr>
          <w:rFonts w:ascii="宋体" w:hAnsi="宋体" w:eastAsia="宋体" w:cs="宋体"/>
          <w:b w:val="0"/>
          <w:bCs w:val="0"/>
          <w:color w:val="000000"/>
        </w:rPr>
      </w:pPr>
      <w:r>
        <w:rPr>
          <w:rFonts w:hint="eastAsia" w:ascii="宋体" w:hAnsi="宋体" w:eastAsia="宋体" w:cs="宋体"/>
          <w:b w:val="0"/>
          <w:bCs w:val="0"/>
          <w:color w:val="000000"/>
        </w:rPr>
        <w:t xml:space="preserve">26、</w:t>
      </w:r>
      <w:bookmarkEnd w:id="168"/>
      <w:r/>
      <w:bookmarkEnd w:id="169"/>
      <w:r/>
      <w:bookmarkEnd w:id="170"/>
      <w:r>
        <w:rPr>
          <w:rFonts w:hint="eastAsia" w:ascii="宋体" w:hAnsi="宋体" w:eastAsia="宋体" w:cs="宋体"/>
          <w:b w:val="0"/>
          <w:bCs w:val="0"/>
          <w:color w:val="000000"/>
        </w:rPr>
        <w:t xml:space="preserve">无效投标条款和废标条款</w:t>
      </w:r>
      <w:r>
        <w:rPr>
          <w:rFonts w:ascii="宋体" w:hAnsi="宋体" w:eastAsia="宋体" w:cs="宋体"/>
          <w:b w:val="0"/>
          <w:bCs w:val="0"/>
          <w:color w:val="000000"/>
        </w:rPr>
      </w:r>
      <w:r/>
    </w:p>
    <w:p>
      <w:pPr>
        <w:pStyle w:val="713"/>
        <w:ind w:firstLine="480"/>
        <w:spacing w:line="360" w:lineRule="auto"/>
        <w:rPr>
          <w:rFonts w:ascii="宋体" w:hAnsi="宋体" w:cs="宋体"/>
          <w:bCs/>
          <w:color w:val="000000"/>
          <w:sz w:val="24"/>
        </w:rPr>
      </w:pPr>
      <w:r/>
      <w:bookmarkStart w:id="171" w:name="_Toc20823307"/>
      <w:r/>
      <w:bookmarkStart w:id="172" w:name="_Toc513029235"/>
      <w:r/>
      <w:bookmarkStart w:id="173" w:name="_Toc16938551"/>
      <w:r>
        <w:rPr>
          <w:rFonts w:hint="eastAsia" w:ascii="宋体" w:hAnsi="宋体" w:cs="宋体"/>
          <w:bCs/>
          <w:color w:val="000000"/>
          <w:sz w:val="24"/>
        </w:rPr>
        <w:t xml:space="preserve">26.1无效投标条款</w:t>
      </w:r>
      <w:r>
        <w:rPr>
          <w:rFonts w:ascii="宋体" w:hAnsi="宋体" w:cs="宋体"/>
          <w:bCs/>
          <w:color w:val="000000"/>
          <w:sz w:val="24"/>
        </w:rPr>
      </w:r>
      <w:r/>
    </w:p>
    <w:p>
      <w:pPr>
        <w:pStyle w:val="713"/>
        <w:ind w:firstLine="480"/>
        <w:spacing w:line="360" w:lineRule="auto"/>
        <w:rPr>
          <w:rFonts w:ascii="宋体" w:hAnsi="宋体" w:cs="宋体"/>
          <w:bCs/>
          <w:color w:val="000000"/>
          <w:sz w:val="24"/>
          <w:szCs w:val="24"/>
        </w:rPr>
      </w:pPr>
      <w:r>
        <w:rPr>
          <w:rFonts w:hint="eastAsia" w:ascii="宋体" w:hAnsi="宋体" w:cs="宋体"/>
          <w:bCs/>
          <w:color w:val="000000"/>
          <w:sz w:val="24"/>
        </w:rPr>
        <w:t xml:space="preserve">26</w:t>
      </w:r>
      <w:r>
        <w:rPr>
          <w:rFonts w:hint="eastAsia" w:ascii="宋体" w:hAnsi="宋体" w:cs="宋体"/>
          <w:bCs/>
          <w:color w:val="000000"/>
          <w:sz w:val="24"/>
          <w:szCs w:val="24"/>
        </w:rPr>
        <w:t xml:space="preserve">.1.1 投标人在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规定的时间内未成功解密电子投标文件的。</w:t>
      </w:r>
      <w:r>
        <w:rPr>
          <w:rFonts w:ascii="宋体" w:hAnsi="宋体" w:cs="宋体"/>
          <w:bCs/>
          <w:color w:val="000000"/>
          <w:sz w:val="24"/>
          <w:szCs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26.1.2 投标人未按照招标文件要求上传电子投标文件的。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26.1.3同一投标人提交两个（含两个）以上不同的投标报价</w:t>
      </w:r>
      <w:r>
        <w:rPr>
          <w:rFonts w:hint="eastAsia" w:ascii="宋体" w:hAnsi="宋体" w:cs="宋体"/>
          <w:bCs/>
          <w:color w:val="000000"/>
          <w:sz w:val="24"/>
        </w:rPr>
        <w:t xml:space="preserve">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26.1.4投标人不具备招标文件中规定资格要求的。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26.1.5投标人的报价超过了采购预算或最高限价的。</w:t>
      </w:r>
      <w:r>
        <w:rPr>
          <w:rFonts w:ascii="宋体" w:hAnsi="宋体" w:cs="宋体"/>
          <w:bCs/>
          <w:color w:val="000000"/>
          <w:sz w:val="24"/>
        </w:rPr>
      </w:r>
      <w:r/>
    </w:p>
    <w:p>
      <w:pPr>
        <w:pStyle w:val="713"/>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26.1.6未通过符合性审查的。</w:t>
      </w:r>
      <w:r>
        <w:rPr>
          <w:rFonts w:ascii="宋体" w:hAnsi="宋体" w:cs="宋体"/>
          <w:bCs/>
          <w:i/>
          <w:color w:val="000000"/>
          <w:sz w:val="24"/>
          <w:u w:val="single"/>
        </w:rPr>
      </w:r>
      <w:r/>
    </w:p>
    <w:p>
      <w:pPr>
        <w:pStyle w:val="713"/>
        <w:ind w:firstLine="360"/>
        <w:spacing w:line="360" w:lineRule="auto"/>
        <w:rPr>
          <w:rFonts w:ascii="宋体" w:hAnsi="宋体" w:cs="宋体"/>
          <w:bCs/>
          <w:i/>
          <w:iCs/>
          <w:color w:val="000000"/>
          <w:sz w:val="24"/>
          <w:u w:val="single"/>
        </w:rPr>
      </w:pPr>
      <w:r>
        <w:rPr>
          <w:rFonts w:hint="eastAsia" w:ascii="宋体" w:hAnsi="宋体" w:cs="宋体"/>
          <w:bCs/>
          <w:color w:val="000000"/>
          <w:sz w:val="24"/>
        </w:rPr>
        <w:t xml:space="preserve"> 26.1.7不符合招标文件中规定的实质性要求和条件的</w:t>
      </w:r>
      <w:r>
        <w:rPr>
          <w:rFonts w:hint="eastAsia" w:ascii="宋体" w:hAnsi="宋体" w:cs="宋体"/>
          <w:b/>
          <w:bCs/>
          <w:i/>
          <w:iCs/>
          <w:color w:val="000000"/>
          <w:sz w:val="24"/>
        </w:rPr>
        <w:t xml:space="preserve">（</w:t>
      </w:r>
      <w:r>
        <w:rPr>
          <w:rFonts w:hint="eastAsia" w:ascii="宋体" w:hAnsi="宋体" w:cs="宋体"/>
          <w:b/>
          <w:bCs/>
          <w:i/>
          <w:iCs/>
          <w:color w:val="000000"/>
          <w:sz w:val="24"/>
          <w:u w:val="single"/>
        </w:rPr>
        <w:t xml:space="preserve">本招标文件中斜体且有下划线部分的、或者加“★”号的、或者以文字说明属于实质性要求的内容均为实质性要求和条件）。</w:t>
      </w:r>
      <w:r>
        <w:rPr>
          <w:rFonts w:ascii="宋体" w:hAnsi="宋体" w:cs="宋体"/>
          <w:bCs/>
          <w:i/>
          <w:iCs/>
          <w:color w:val="000000"/>
          <w:sz w:val="24"/>
          <w:u w:val="single"/>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26.1.8 投标人被 “信用中国”网站（www.creditchina.gov.cn）列入失信被执行人或重大税收违法案件当</w:t>
      </w:r>
      <w:r>
        <w:rPr>
          <w:rFonts w:hint="eastAsia" w:ascii="宋体" w:hAnsi="宋体" w:cs="宋体"/>
          <w:bCs/>
          <w:color w:val="000000"/>
          <w:sz w:val="24"/>
        </w:rPr>
        <w:t xml:space="preserve">事人名单或政府采购严重失信行为记录名单。或查询“信用中国”网站后发现投标人</w:t>
      </w:r>
      <w:r>
        <w:rPr>
          <w:rFonts w:hint="eastAsia" w:ascii="宋体" w:hAnsi="宋体" w:cs="宋体"/>
          <w:bCs/>
          <w:color w:val="000000"/>
          <w:sz w:val="24"/>
        </w:rPr>
        <w:t xml:space="preserve">存在其他不符合《中华人民共和国政府采购法》第二十二条规定条件的信用记录。</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26.1.9 投标文件含有采购人不能接受的附加条件的。</w:t>
      </w:r>
      <w:r>
        <w:rPr>
          <w:rFonts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26.1.10根据《江苏省财政厅转发财政部关于推动解决政府采购异常低价问题的通知》（苏财购〔2026〕36号）文件之规定：当评审过程中出现下列情形之一的，评审委员会应当启动异常低价投标（响应）审查程序：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1.投标（响应）报价低于全部通过符合性审查供应商投标（响应）报价平均值65%的，</w:t>
      </w:r>
      <w:r>
        <w:rPr>
          <w:rFonts w:hint="eastAsia" w:ascii="宋体" w:hAnsi="宋体" w:cs="宋体"/>
          <w:bCs/>
          <w:color w:val="000000"/>
          <w:sz w:val="24"/>
        </w:rPr>
        <w:t xml:space="preserve">即投标（响应）报价&lt;全部通过符合性审查供应商投标（响应）报价平均值×65%；</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2.投标（响应）报</w:t>
      </w:r>
      <w:r>
        <w:rPr>
          <w:rFonts w:hint="eastAsia" w:ascii="宋体" w:hAnsi="宋体" w:cs="宋体"/>
          <w:bCs/>
          <w:color w:val="000000"/>
          <w:sz w:val="24"/>
        </w:rPr>
        <w:t xml:space="preserve">价低于通过符合性审查的次低报价供应商投标（响应）报价65%的，即投标（响应）报价&lt;通过符合性审查的次低报价供应商投标（响应）报价×65%；</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3.投标（响应）报价低于采购项目最高限价65%的，即投标（响应）报价&lt;采购项目最高限价×65%；</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4.评审委员会基于专业判断，认为供应商报价过低，有可能影响产品质量或者不能诚信履约的其他情形。</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相关法律法规对供应商报价有规定的，从其规定。</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评审委员会启动异常低价投标（响应）审查后，属于前述第1项至第4项情形的，应当要求相关供应商在评审现场合理的时间内对投标（响应）价格作</w:t>
      </w:r>
      <w:r>
        <w:rPr>
          <w:rFonts w:hint="eastAsia" w:ascii="宋体" w:hAnsi="宋体" w:cs="宋体"/>
          <w:bCs/>
          <w:color w:val="000000"/>
          <w:sz w:val="24"/>
        </w:rPr>
        <w:t xml:space="preserve">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w:t>
      </w:r>
      <w:r>
        <w:rPr>
          <w:rFonts w:hint="eastAsia" w:ascii="宋体" w:hAnsi="宋体" w:cs="宋体"/>
          <w:bCs/>
          <w:color w:val="000000"/>
          <w:sz w:val="24"/>
        </w:rPr>
        <w:t xml:space="preserve">书面说明、证明材料，或者提供的书面说明、</w:t>
      </w:r>
      <w:r>
        <w:rPr>
          <w:rFonts w:hint="eastAsia" w:ascii="宋体" w:hAnsi="宋体" w:cs="宋体"/>
          <w:bCs/>
          <w:color w:val="000000"/>
          <w:sz w:val="24"/>
        </w:rPr>
        <w:t xml:space="preserve">证明材料不能证明其报价合理性的，评审委员会应当将其作为无效投标（响应）处理。</w:t>
      </w:r>
      <w:r>
        <w:rPr>
          <w:rFonts w:hint="eastAsia" w:ascii="宋体" w:hAnsi="宋体" w:cs="宋体"/>
          <w:bCs/>
          <w:color w:val="000000"/>
          <w:sz w:val="24"/>
        </w:rPr>
      </w:r>
      <w:r/>
    </w:p>
    <w:p>
      <w:pPr>
        <w:pStyle w:val="713"/>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26.1.11 投标文件未按照招标文件要求加盖CA电子公章的。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26.1.12其他法律、法规及本招标文件规定的属无效投标的情形。</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26.2废标条款</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26.2.1符合专业条件的供应商或者对招标文件作实质响应的供应商不足三家的。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26.2.2出现影响采购公正的违法、违规行</w:t>
      </w:r>
      <w:r>
        <w:rPr>
          <w:rFonts w:hint="eastAsia" w:ascii="宋体" w:hAnsi="宋体" w:cs="宋体"/>
          <w:bCs/>
          <w:color w:val="000000"/>
          <w:sz w:val="24"/>
        </w:rPr>
        <w:t xml:space="preserve">为的。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26.2.3因重大变故，采购任务取消的。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26.2.4评标委员会认定招标文件存在歧义、重大缺陷导致评审工作无法进行。</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26.2.5 因</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系统故障原因造成开标不成功的。</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26.3 投标截止时间结束后参加投标的供应商不足三家的处理：</w:t>
      </w:r>
      <w:r>
        <w:rPr>
          <w:rFonts w:ascii="宋体" w:hAnsi="宋体" w:cs="宋体"/>
          <w:bCs/>
          <w:color w:val="000000"/>
          <w:sz w:val="24"/>
        </w:rPr>
      </w:r>
      <w:r/>
    </w:p>
    <w:p>
      <w:pPr>
        <w:pStyle w:val="713"/>
        <w:ind w:firstLine="480"/>
        <w:spacing w:line="360" w:lineRule="auto"/>
        <w:rPr>
          <w:rFonts w:ascii="宋体" w:hAnsi="宋体" w:cs="宋体"/>
          <w:bCs/>
          <w:color w:val="000000"/>
          <w:sz w:val="24"/>
        </w:rPr>
      </w:pPr>
      <w:r>
        <w:rPr>
          <w:rFonts w:hint="eastAsia" w:ascii="宋体" w:hAnsi="宋体" w:cs="宋体"/>
          <w:bCs/>
          <w:color w:val="000000"/>
          <w:sz w:val="24"/>
        </w:rPr>
        <w:t xml:space="preserve">26.3.1如出现投标截止时间结束后参加投标的供应商或者在评标期间对招标文件做出实质响应的供应商不足三家情况，按政府采购相关规定执行。</w:t>
      </w:r>
      <w:r>
        <w:rPr>
          <w:rFonts w:ascii="宋体" w:hAnsi="宋体" w:cs="宋体"/>
          <w:bCs/>
          <w:color w:val="000000"/>
          <w:sz w:val="24"/>
        </w:rPr>
      </w:r>
      <w:r/>
    </w:p>
    <w:p>
      <w:pPr>
        <w:pStyle w:val="806"/>
        <w:ind w:firstLine="320"/>
        <w:spacing w:before="0" w:after="0" w:line="360" w:lineRule="auto"/>
        <w:rPr>
          <w:rFonts w:ascii="宋体" w:hAnsi="宋体" w:cs="宋体"/>
          <w:b w:val="0"/>
          <w:bCs w:val="0"/>
          <w:color w:val="000000"/>
        </w:rPr>
      </w:pPr>
      <w:r/>
      <w:bookmarkStart w:id="174" w:name="_Toc120614219"/>
      <w:r>
        <w:rPr>
          <w:rFonts w:hint="eastAsia" w:ascii="宋体" w:hAnsi="宋体" w:cs="宋体"/>
          <w:b w:val="0"/>
          <w:bCs w:val="0"/>
          <w:color w:val="000000"/>
        </w:rPr>
        <w:t xml:space="preserve">六、</w:t>
      </w:r>
      <w:bookmarkEnd w:id="171"/>
      <w:r/>
      <w:bookmarkEnd w:id="172"/>
      <w:r/>
      <w:bookmarkEnd w:id="173"/>
      <w:r>
        <w:rPr>
          <w:rFonts w:hint="eastAsia" w:ascii="宋体" w:hAnsi="宋体" w:cs="宋体"/>
          <w:b w:val="0"/>
          <w:bCs w:val="0"/>
          <w:color w:val="000000"/>
        </w:rPr>
        <w:t xml:space="preserve">定标</w:t>
      </w:r>
      <w:bookmarkEnd w:id="174"/>
      <w:r>
        <w:rPr>
          <w:rFonts w:ascii="宋体" w:hAnsi="宋体" w:cs="宋体"/>
          <w:b w:val="0"/>
          <w:bCs w:val="0"/>
          <w:color w:val="000000"/>
        </w:rPr>
      </w:r>
      <w:r/>
    </w:p>
    <w:p>
      <w:pPr>
        <w:pStyle w:val="809"/>
        <w:ind w:firstLine="334"/>
        <w:spacing w:before="0" w:after="0" w:line="360" w:lineRule="auto"/>
        <w:rPr>
          <w:rFonts w:ascii="宋体" w:hAnsi="宋体" w:eastAsia="宋体" w:cs="宋体"/>
          <w:b w:val="0"/>
          <w:bCs w:val="0"/>
          <w:color w:val="000000"/>
          <w:sz w:val="24"/>
          <w:szCs w:val="21"/>
        </w:rPr>
      </w:pPr>
      <w:r/>
      <w:bookmarkStart w:id="175" w:name="_Toc513029238"/>
      <w:r/>
      <w:bookmarkStart w:id="176" w:name="_Toc16938554"/>
      <w:r/>
      <w:bookmarkStart w:id="177" w:name="_Toc20823310"/>
      <w:r>
        <w:rPr>
          <w:rFonts w:hint="eastAsia" w:ascii="宋体" w:hAnsi="宋体" w:eastAsia="宋体" w:cs="宋体"/>
          <w:b w:val="0"/>
          <w:bCs w:val="0"/>
          <w:color w:val="000000"/>
          <w:sz w:val="24"/>
          <w:szCs w:val="21"/>
        </w:rPr>
        <w:t xml:space="preserve">27、</w:t>
      </w:r>
      <w:bookmarkEnd w:id="175"/>
      <w:r>
        <w:rPr>
          <w:rFonts w:hint="eastAsia" w:ascii="宋体" w:hAnsi="宋体" w:eastAsia="宋体" w:cs="宋体"/>
          <w:b w:val="0"/>
          <w:bCs w:val="0"/>
          <w:color w:val="000000"/>
          <w:sz w:val="24"/>
          <w:szCs w:val="21"/>
        </w:rPr>
        <w:t xml:space="preserve">确定</w:t>
      </w:r>
      <w:bookmarkEnd w:id="176"/>
      <w:r/>
      <w:bookmarkEnd w:id="177"/>
      <w:r>
        <w:rPr>
          <w:rFonts w:hint="eastAsia" w:ascii="宋体" w:hAnsi="宋体" w:eastAsia="宋体" w:cs="宋体"/>
          <w:b w:val="0"/>
          <w:bCs w:val="0"/>
          <w:color w:val="000000"/>
          <w:sz w:val="24"/>
          <w:szCs w:val="21"/>
        </w:rPr>
        <w:t xml:space="preserve">中标单位</w:t>
      </w:r>
      <w:r>
        <w:rPr>
          <w:rFonts w:ascii="宋体" w:hAnsi="宋体" w:eastAsia="宋体" w:cs="宋体"/>
          <w:b w:val="0"/>
          <w:bCs w:val="0"/>
          <w:color w:val="000000"/>
          <w:sz w:val="24"/>
          <w:szCs w:val="21"/>
        </w:rPr>
      </w:r>
      <w:r/>
    </w:p>
    <w:p>
      <w:pPr>
        <w:pStyle w:val="809"/>
        <w:ind w:firstLine="334"/>
        <w:spacing w:before="0" w:after="0" w:line="360" w:lineRule="auto"/>
        <w:rPr>
          <w:rFonts w:ascii="宋体" w:hAnsi="宋体" w:eastAsia="宋体" w:cs="宋体"/>
          <w:b w:val="0"/>
          <w:bCs w:val="0"/>
          <w:color w:val="000000"/>
          <w:sz w:val="24"/>
          <w:szCs w:val="21"/>
        </w:rPr>
      </w:pPr>
      <w:r>
        <w:rPr>
          <w:rFonts w:hint="eastAsia" w:ascii="宋体" w:hAnsi="宋体" w:eastAsia="宋体" w:cs="宋体"/>
          <w:b w:val="0"/>
          <w:bCs w:val="0"/>
          <w:color w:val="000000"/>
          <w:sz w:val="24"/>
          <w:szCs w:val="21"/>
        </w:rPr>
        <w:t xml:space="preserve">27.1中标候选人的选取原则和数量见招标文件第五章规定。 </w:t>
      </w:r>
      <w:r>
        <w:rPr>
          <w:rFonts w:ascii="宋体" w:hAnsi="宋体" w:eastAsia="宋体" w:cs="宋体"/>
          <w:b w:val="0"/>
          <w:bCs w:val="0"/>
          <w:color w:val="000000"/>
          <w:sz w:val="24"/>
          <w:szCs w:val="21"/>
        </w:rPr>
      </w:r>
      <w:r/>
    </w:p>
    <w:p>
      <w:pPr>
        <w:pStyle w:val="809"/>
        <w:ind w:firstLine="334"/>
        <w:spacing w:before="0" w:after="0" w:line="360" w:lineRule="auto"/>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27.2 采购人应根据评委会推荐的中标候</w:t>
      </w:r>
      <w:r>
        <w:rPr>
          <w:rFonts w:hint="eastAsia" w:ascii="宋体" w:hAnsi="宋体" w:eastAsia="宋体" w:cs="宋体"/>
          <w:b w:val="0"/>
          <w:bCs w:val="0"/>
          <w:color w:val="000000"/>
          <w:sz w:val="24"/>
        </w:rPr>
        <w:t xml:space="preserve">选人按顺序确定中标人，中标候选</w:t>
      </w:r>
      <w:r>
        <w:rPr>
          <w:rFonts w:ascii="宋体" w:hAnsi="宋体" w:eastAsia="宋体" w:cs="宋体"/>
          <w:b w:val="0"/>
          <w:bCs w:val="0"/>
          <w:color w:val="000000"/>
          <w:sz w:val="24"/>
        </w:rPr>
      </w:r>
      <w:r/>
    </w:p>
    <w:p>
      <w:pPr>
        <w:pStyle w:val="809"/>
        <w:ind w:left="-199"/>
        <w:spacing w:before="0" w:after="0" w:line="360" w:lineRule="auto"/>
        <w:rPr>
          <w:rFonts w:ascii="宋体" w:hAnsi="宋体" w:eastAsia="宋体" w:cs="宋体"/>
          <w:b w:val="0"/>
          <w:bCs w:val="0"/>
          <w:color w:val="000000"/>
          <w:sz w:val="24"/>
        </w:rPr>
      </w:pPr>
      <w:r>
        <w:rPr>
          <w:rFonts w:hint="eastAsia" w:ascii="宋体" w:hAnsi="宋体" w:eastAsia="宋体" w:cs="宋体"/>
          <w:b w:val="0"/>
          <w:bCs w:val="0"/>
          <w:color w:val="000000"/>
          <w:sz w:val="24"/>
        </w:rPr>
        <w:t xml:space="preserve">人并列的，由采购人依法确定。</w:t>
      </w:r>
      <w:r>
        <w:rPr>
          <w:rFonts w:ascii="宋体" w:hAnsi="宋体" w:eastAsia="宋体" w:cs="宋体"/>
          <w:b w:val="0"/>
          <w:bCs w:val="0"/>
          <w:color w:val="000000"/>
          <w:sz w:val="24"/>
        </w:rPr>
      </w:r>
      <w:r/>
    </w:p>
    <w:p>
      <w:pPr>
        <w:pStyle w:val="809"/>
        <w:ind w:left="-199" w:firstLine="571"/>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27.3 采购中心将在“江苏政府采购网、常州市政府采购网”发布中标公告，公告期限为1个工作日。</w:t>
      </w:r>
      <w:r>
        <w:rPr>
          <w:rFonts w:ascii="宋体" w:hAnsi="宋体" w:eastAsia="宋体" w:cs="宋体"/>
          <w:b w:val="0"/>
          <w:bCs w:val="0"/>
          <w:color w:val="000000"/>
          <w:sz w:val="24"/>
          <w:szCs w:val="24"/>
        </w:rPr>
      </w:r>
      <w:r/>
    </w:p>
    <w:p>
      <w:pPr>
        <w:pStyle w:val="809"/>
        <w:ind w:left="-199" w:firstLine="571"/>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 若有充分证据证明，中标人出现下列情况之一的，一经查实，将被取消中标资格：</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27.4.1提供虚假材料谋取中标的。</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27.4.2向采购人、采购中心行贿或者提供其他不正当利益的。</w:t>
      </w:r>
      <w:r>
        <w:rPr>
          <w:rFonts w:ascii="宋体" w:hAnsi="宋体" w:eastAsia="宋体" w:cs="宋体"/>
          <w:b w:val="0"/>
          <w:bCs w:val="0"/>
          <w:color w:val="000000"/>
          <w:sz w:val="24"/>
          <w:szCs w:val="24"/>
        </w:rPr>
      </w:r>
      <w:r/>
    </w:p>
    <w:p>
      <w:pPr>
        <w:pStyle w:val="809"/>
        <w:ind w:left="-199" w:firstLine="571"/>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27.4.3属于本文件规定的无效条件，但在评标过程中又未被评委会发现</w:t>
      </w:r>
      <w:r>
        <w:rPr>
          <w:rFonts w:hint="eastAsia" w:ascii="宋体" w:hAnsi="宋体" w:eastAsia="宋体" w:cs="宋体"/>
          <w:b w:val="0"/>
          <w:bCs w:val="0"/>
          <w:color w:val="000000"/>
          <w:sz w:val="24"/>
          <w:szCs w:val="24"/>
        </w:rPr>
        <w:t xml:space="preserve">的。</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27.4.4与采购人或者其他供应商恶意串通的。</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27.4.5采取不正当手段诋毁、排挤其他供应商的</w:t>
      </w:r>
      <w:r>
        <w:rPr>
          <w:rFonts w:hint="eastAsia" w:ascii="宋体" w:hAnsi="宋体" w:eastAsia="宋体" w:cs="宋体"/>
          <w:b w:val="0"/>
          <w:bCs w:val="0"/>
          <w:color w:val="000000"/>
          <w:sz w:val="24"/>
          <w:szCs w:val="24"/>
        </w:rPr>
        <w:t xml:space="preserve">。</w:t>
      </w:r>
      <w:bookmarkStart w:id="178" w:name="_Toc200451960"/>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27.5 有下列情形之一的，视为投标人串通投标，投标无效：</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27.5.1不同投标人的投标文件由同一单位或者个人编制。</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27.5.2不同投标人委托同一单位或者个人办理投标事宜。</w:t>
      </w:r>
      <w:r>
        <w:rPr>
          <w:rFonts w:ascii="宋体" w:hAnsi="宋体" w:eastAsia="宋体" w:cs="宋体"/>
          <w:b w:val="0"/>
          <w:bCs w:val="0"/>
          <w:color w:val="000000"/>
          <w:sz w:val="24"/>
          <w:szCs w:val="24"/>
        </w:rPr>
      </w:r>
      <w:r/>
    </w:p>
    <w:p>
      <w:pPr>
        <w:pStyle w:val="809"/>
        <w:ind w:left="-199" w:firstLine="571"/>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27.5.3 不同投标人的投标文件载明的项目管理成员或者联系人员为同一人。</w:t>
      </w:r>
      <w:r>
        <w:rPr>
          <w:rFonts w:ascii="宋体" w:hAnsi="宋体" w:eastAsia="宋体" w:cs="宋体"/>
          <w:b w:val="0"/>
          <w:bCs w:val="0"/>
          <w:color w:val="000000"/>
          <w:sz w:val="24"/>
          <w:szCs w:val="24"/>
        </w:rPr>
      </w:r>
      <w:r/>
    </w:p>
    <w:p>
      <w:pPr>
        <w:pStyle w:val="809"/>
        <w:ind w:firstLine="334"/>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27.5.4不同投标人的投标文件异常一致或者投标报价呈规律性差异。</w:t>
      </w:r>
      <w:r>
        <w:rPr>
          <w:rFonts w:ascii="宋体" w:hAnsi="宋体" w:eastAsia="宋体" w:cs="宋体"/>
          <w:b w:val="0"/>
          <w:bCs w:val="0"/>
          <w:color w:val="000000"/>
          <w:sz w:val="24"/>
          <w:szCs w:val="24"/>
        </w:rPr>
      </w:r>
      <w:r/>
    </w:p>
    <w:p>
      <w:pPr>
        <w:pStyle w:val="809"/>
        <w:numPr>
          <w:ilvl w:val="0"/>
          <w:numId w:val="7"/>
        </w:numPr>
        <w:ind w:firstLine="300"/>
        <w:spacing w:before="0" w:after="0" w:line="360" w:lineRule="auto"/>
        <w:rPr>
          <w:rFonts w:ascii="宋体" w:hAnsi="宋体" w:eastAsia="宋体" w:cs="宋体"/>
          <w:b w:val="0"/>
          <w:bCs w:val="0"/>
          <w:color w:val="000000"/>
          <w:sz w:val="30"/>
          <w:szCs w:val="30"/>
        </w:rPr>
      </w:pPr>
      <w:r>
        <w:rPr>
          <w:rFonts w:hint="eastAsia" w:ascii="宋体" w:hAnsi="宋体" w:eastAsia="宋体" w:cs="宋体"/>
          <w:b w:val="0"/>
          <w:bCs w:val="0"/>
          <w:color w:val="000000"/>
          <w:sz w:val="30"/>
          <w:szCs w:val="30"/>
        </w:rPr>
        <w:t xml:space="preserve">质疑处理</w:t>
      </w:r>
      <w:bookmarkEnd w:id="178"/>
      <w:r>
        <w:rPr>
          <w:rFonts w:ascii="宋体" w:hAnsi="宋体" w:eastAsia="宋体" w:cs="宋体"/>
          <w:b w:val="0"/>
          <w:bCs w:val="0"/>
          <w:color w:val="000000"/>
          <w:sz w:val="30"/>
          <w:szCs w:val="30"/>
        </w:rPr>
      </w:r>
      <w:r/>
    </w:p>
    <w:p>
      <w:pPr>
        <w:pStyle w:val="809"/>
        <w:ind w:left="-199" w:firstLine="48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28.1 提出质疑的供应商应当是参与所质疑项目采购活动的供应商。潜在供应商依法获取其</w:t>
      </w:r>
      <w:r>
        <w:rPr>
          <w:rFonts w:hint="eastAsia" w:ascii="宋体" w:hAnsi="宋体" w:eastAsia="宋体" w:cs="宋体"/>
          <w:b w:val="0"/>
          <w:bCs w:val="0"/>
          <w:color w:val="000000"/>
          <w:sz w:val="24"/>
          <w:szCs w:val="24"/>
        </w:rPr>
        <w:t xml:space="preserve">可质疑的采购文件的，可以对采购文件提出质疑。</w:t>
      </w:r>
      <w:r>
        <w:rPr>
          <w:rFonts w:ascii="宋体" w:hAnsi="宋体" w:eastAsia="宋体" w:cs="宋体"/>
          <w:b w:val="0"/>
          <w:bCs w:val="0"/>
          <w:color w:val="000000"/>
          <w:sz w:val="24"/>
          <w:szCs w:val="24"/>
        </w:rPr>
      </w:r>
      <w:r/>
    </w:p>
    <w:p>
      <w:pPr>
        <w:pStyle w:val="809"/>
        <w:ind w:left="-199" w:firstLine="48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28.2供应商认为采购文件、采购过程和采购结果使</w:t>
      </w:r>
      <w:r>
        <w:rPr>
          <w:rFonts w:hint="eastAsia" w:ascii="宋体" w:hAnsi="宋体" w:eastAsia="宋体" w:cs="宋体"/>
          <w:b w:val="0"/>
          <w:bCs w:val="0"/>
          <w:color w:val="000000"/>
          <w:sz w:val="24"/>
          <w:szCs w:val="24"/>
        </w:rPr>
        <w:t xml:space="preserve">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eastAsia="宋体" w:cs="宋体"/>
          <w:b w:val="0"/>
          <w:bCs w:val="0"/>
          <w:color w:val="000000"/>
          <w:sz w:val="24"/>
          <w:szCs w:val="24"/>
        </w:rPr>
      </w:r>
      <w:r/>
    </w:p>
    <w:p>
      <w:pPr>
        <w:pStyle w:val="713"/>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28.2.1对可以质疑的采购文件提出质疑的，为收到采购文件之日或者采购文件公告期限届满之日；</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28.2.2对采购过程提出质疑的，为各采购程序环节结束之日；</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28.2.3对中标或者成交结果提出质疑的，为中标或者成交结果公告期限届满之日。</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w:t>
      </w:r>
      <w:r>
        <w:rPr>
          <w:rFonts w:hint="eastAsia" w:ascii="宋体" w:hAnsi="宋体" w:cs="宋体"/>
          <w:color w:val="000000"/>
          <w:sz w:val="24"/>
          <w:szCs w:val="24"/>
        </w:rPr>
        <w:t xml:space="preserve">多次质疑的，采购中心、采购人将只对供应商第一次质疑作出答复。</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4"/>
          <w:szCs w:val="24"/>
        </w:rPr>
      </w:r>
      <w:r/>
    </w:p>
    <w:p>
      <w:pPr>
        <w:pStyle w:val="713"/>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采购中心及采购人只接收</w:t>
      </w:r>
      <w:r>
        <w:rPr>
          <w:rFonts w:hint="eastAsia" w:ascii="宋体" w:hAnsi="宋体" w:cs="宋体"/>
          <w:color w:val="000000"/>
          <w:sz w:val="24"/>
          <w:szCs w:val="24"/>
        </w:rPr>
        <w:t xml:space="preserve">以纸质原件形式送达的质疑,建议外地供应商尽量通过邮寄方式提交质疑（采购人和采购中心不接受未填写快递运单的快件）。</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采购人和采购中心质疑接收联系方式见第一章投标邀请。</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ascii="宋体" w:hAnsi="宋体" w:cs="宋体"/>
          <w:color w:val="000000"/>
          <w:sz w:val="24"/>
          <w:szCs w:val="24"/>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28.5.5供应商组成联合体参加投标，联合</w:t>
      </w:r>
      <w:r>
        <w:rPr>
          <w:rFonts w:hint="eastAsia" w:ascii="宋体" w:hAnsi="宋体" w:cs="宋体"/>
          <w:color w:val="000000"/>
          <w:sz w:val="24"/>
          <w:szCs w:val="24"/>
        </w:rPr>
        <w:t xml:space="preserve">体中任何一方或多方未按要求签字、盖章、加盖公章的质疑。</w:t>
      </w:r>
      <w:r>
        <w:rPr>
          <w:rFonts w:ascii="宋体" w:hAnsi="宋体" w:cs="宋体"/>
          <w:color w:val="000000"/>
          <w:sz w:val="24"/>
          <w:szCs w:val="24"/>
        </w:rPr>
      </w:r>
      <w:r/>
    </w:p>
    <w:p>
      <w:pPr>
        <w:pStyle w:val="713"/>
        <w:ind w:firstLine="468"/>
        <w:spacing w:line="360" w:lineRule="auto"/>
        <w:rPr>
          <w:rFonts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color w:val="000000"/>
          <w:sz w:val="24"/>
          <w:szCs w:val="24"/>
        </w:rPr>
      </w:r>
      <w:r/>
    </w:p>
    <w:p>
      <w:pPr>
        <w:pStyle w:val="809"/>
        <w:ind w:firstLine="600"/>
        <w:spacing w:before="0" w:after="0" w:line="360" w:lineRule="auto"/>
        <w:rPr>
          <w:rFonts w:ascii="宋体" w:hAnsi="宋体" w:eastAsia="宋体" w:cs="宋体"/>
          <w:b w:val="0"/>
          <w:color w:val="000000"/>
          <w:sz w:val="30"/>
          <w:szCs w:val="30"/>
        </w:rPr>
      </w:pPr>
      <w:r>
        <w:rPr>
          <w:rFonts w:hint="eastAsia" w:ascii="宋体" w:hAnsi="宋体" w:eastAsia="宋体" w:cs="宋体"/>
          <w:b w:val="0"/>
          <w:color w:val="000000"/>
          <w:sz w:val="30"/>
          <w:szCs w:val="30"/>
        </w:rPr>
        <w:t xml:space="preserve">29、中标通知书</w:t>
      </w:r>
      <w:r>
        <w:rPr>
          <w:rFonts w:ascii="宋体" w:hAnsi="宋体" w:eastAsia="宋体" w:cs="宋体"/>
          <w:b w:val="0"/>
          <w:color w:val="000000"/>
          <w:sz w:val="30"/>
          <w:szCs w:val="30"/>
        </w:rPr>
      </w:r>
      <w:r/>
    </w:p>
    <w:p>
      <w:pPr>
        <w:pStyle w:val="713"/>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29.l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w:t>
      </w:r>
      <w:r>
        <w:rPr>
          <w:rFonts w:hint="eastAsia" w:ascii="宋体" w:hAnsi="宋体" w:cs="宋体"/>
          <w:color w:val="000000"/>
          <w:sz w:val="24"/>
          <w:szCs w:val="24"/>
        </w:rPr>
        <w:t xml:space="preserve">，自中标结果公告届满之日起30日后，苏采云系统不再保证提</w:t>
      </w:r>
      <w:r>
        <w:rPr>
          <w:rFonts w:hint="eastAsia" w:ascii="宋体" w:hAnsi="宋体" w:cs="宋体"/>
          <w:color w:val="000000"/>
          <w:sz w:val="24"/>
          <w:szCs w:val="24"/>
        </w:rPr>
        <w:t xml:space="preserve">供下载中标通知书服务,因未及时下载而造成的不利后果由中标人自行承担。</w:t>
      </w:r>
      <w:r>
        <w:rPr>
          <w:rFonts w:ascii="宋体" w:hAnsi="宋体" w:cs="宋体"/>
          <w:color w:val="000000"/>
          <w:sz w:val="24"/>
          <w:szCs w:val="24"/>
        </w:rPr>
      </w:r>
      <w:r/>
    </w:p>
    <w:p>
      <w:pPr>
        <w:pStyle w:val="713"/>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color w:val="000000"/>
          <w:sz w:val="24"/>
          <w:szCs w:val="24"/>
        </w:rPr>
      </w:r>
      <w:r/>
    </w:p>
    <w:p>
      <w:pPr>
        <w:pStyle w:val="806"/>
        <w:ind w:firstLine="643"/>
        <w:spacing w:before="0" w:after="0" w:line="360" w:lineRule="auto"/>
        <w:rPr>
          <w:rFonts w:ascii="宋体" w:hAnsi="宋体" w:cs="宋体"/>
          <w:color w:val="000000"/>
        </w:rPr>
      </w:pPr>
      <w:r/>
      <w:bookmarkStart w:id="179" w:name="_Toc120614220"/>
      <w:r/>
      <w:bookmarkStart w:id="180" w:name="_Toc16938552"/>
      <w:r/>
      <w:bookmarkStart w:id="181" w:name="_Toc20823308"/>
      <w:r/>
      <w:bookmarkStart w:id="182" w:name="_Toc513029236"/>
      <w:r>
        <w:rPr>
          <w:rFonts w:hint="eastAsia" w:ascii="宋体" w:hAnsi="宋体" w:cs="宋体"/>
          <w:color w:val="000000"/>
        </w:rPr>
        <w:t xml:space="preserve">七、授予合同</w:t>
      </w:r>
      <w:bookmarkEnd w:id="179"/>
      <w:r>
        <w:rPr>
          <w:rFonts w:ascii="宋体" w:hAnsi="宋体" w:cs="宋体"/>
          <w:color w:val="000000"/>
        </w:rPr>
      </w:r>
      <w:r/>
    </w:p>
    <w:p>
      <w:pPr>
        <w:pStyle w:val="809"/>
        <w:ind w:firstLine="600"/>
        <w:spacing w:before="0" w:after="0" w:line="360" w:lineRule="auto"/>
        <w:rPr>
          <w:rFonts w:ascii="宋体" w:hAnsi="宋体" w:eastAsia="宋体" w:cs="宋体"/>
          <w:b w:val="0"/>
          <w:color w:val="000000"/>
          <w:sz w:val="30"/>
          <w:szCs w:val="30"/>
        </w:rPr>
      </w:pPr>
      <w:r/>
      <w:bookmarkEnd w:id="180"/>
      <w:r/>
      <w:bookmarkEnd w:id="181"/>
      <w:r/>
      <w:bookmarkEnd w:id="182"/>
      <w:r/>
      <w:bookmarkStart w:id="183" w:name="_Toc16938553"/>
      <w:r/>
      <w:bookmarkStart w:id="184" w:name="_Toc20823309"/>
      <w:r/>
      <w:bookmarkStart w:id="185" w:name="_Toc513029237"/>
      <w:r>
        <w:rPr>
          <w:rFonts w:hint="eastAsia" w:ascii="宋体" w:hAnsi="宋体" w:eastAsia="宋体" w:cs="宋体"/>
          <w:b w:val="0"/>
          <w:color w:val="000000"/>
          <w:sz w:val="30"/>
          <w:szCs w:val="30"/>
        </w:rPr>
        <w:t xml:space="preserve">30、签订合同</w:t>
      </w:r>
      <w:r>
        <w:rPr>
          <w:rFonts w:ascii="宋体" w:hAnsi="宋体" w:eastAsia="宋体" w:cs="宋体"/>
          <w:b w:val="0"/>
          <w:color w:val="000000"/>
          <w:sz w:val="30"/>
          <w:szCs w:val="30"/>
        </w:rPr>
      </w:r>
      <w:r/>
    </w:p>
    <w:p>
      <w:pPr>
        <w:pStyle w:val="713"/>
        <w:ind w:firstLine="600"/>
        <w:spacing w:line="360" w:lineRule="auto"/>
        <w:rPr>
          <w:rFonts w:ascii="宋体" w:hAnsi="宋体" w:cs="宋体"/>
          <w:color w:val="000000"/>
          <w:sz w:val="24"/>
          <w:szCs w:val="24"/>
        </w:rPr>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.l中标人应当在中标通知书发出之日起三十日内，按照招标文件确定的事项与采购人签订政府采购合同。</w:t>
      </w:r>
      <w:r>
        <w:rPr>
          <w:rFonts w:ascii="宋体" w:hAnsi="宋体" w:cs="宋体"/>
          <w:color w:val="000000"/>
          <w:sz w:val="24"/>
          <w:szCs w:val="24"/>
        </w:rPr>
      </w:r>
      <w:r/>
    </w:p>
    <w:p>
      <w:pPr>
        <w:pStyle w:val="713"/>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文件、中标人的投标文件及招标过程中有关澄清、承诺文件均应作为合同附件。</w:t>
      </w:r>
      <w:r>
        <w:rPr>
          <w:rFonts w:ascii="宋体" w:hAnsi="宋体" w:cs="宋体"/>
          <w:color w:val="000000"/>
          <w:sz w:val="24"/>
          <w:szCs w:val="24"/>
        </w:rPr>
      </w:r>
      <w:r/>
    </w:p>
    <w:p>
      <w:pPr>
        <w:pStyle w:val="713"/>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30.3 签订合同后，</w:t>
      </w:r>
      <w:r>
        <w:rPr>
          <w:rFonts w:hint="eastAsia" w:ascii="宋体" w:hAnsi="宋体" w:cs="宋体"/>
          <w:i/>
          <w:color w:val="000000"/>
          <w:sz w:val="24"/>
          <w:szCs w:val="24"/>
          <w:u w:val="single"/>
        </w:rPr>
        <w:t xml:space="preserve">中标人不得将合同标的进行转包</w:t>
      </w:r>
      <w:r>
        <w:rPr>
          <w:rFonts w:hint="eastAsia" w:ascii="宋体" w:hAnsi="宋体" w:cs="宋体"/>
          <w:i/>
          <w:color w:val="000000"/>
          <w:sz w:val="24"/>
          <w:szCs w:val="24"/>
        </w:rPr>
        <w:t xml:space="preserve">。</w:t>
      </w:r>
      <w:r>
        <w:rPr>
          <w:rFonts w:hint="eastAsia" w:ascii="宋体" w:hAnsi="宋体" w:cs="宋体"/>
          <w:color w:val="000000"/>
          <w:sz w:val="24"/>
          <w:szCs w:val="24"/>
        </w:rPr>
        <w:t xml:space="preserve">未经采购人</w:t>
      </w:r>
      <w:r>
        <w:rPr>
          <w:rFonts w:hint="eastAsia" w:ascii="宋体" w:hAnsi="宋体" w:cs="宋体"/>
          <w:color w:val="000000"/>
          <w:sz w:val="24"/>
          <w:szCs w:val="24"/>
        </w:rPr>
        <w:t xml:space="preserve">同意，中标人也不得采用分包的形式履行合同，否则采购人有权终止合同。转包或分包造成采购人损失的，中标人应承担相应赔偿责任。</w:t>
      </w:r>
      <w:r>
        <w:rPr>
          <w:rFonts w:ascii="宋体" w:hAnsi="宋体" w:cs="宋体"/>
          <w:color w:val="000000"/>
          <w:sz w:val="24"/>
          <w:szCs w:val="24"/>
        </w:rPr>
      </w:r>
      <w:r/>
    </w:p>
    <w:p>
      <w:pPr>
        <w:pStyle w:val="809"/>
        <w:ind w:firstLine="600"/>
        <w:spacing w:before="0" w:after="0" w:line="360" w:lineRule="auto"/>
        <w:rPr>
          <w:rFonts w:ascii="宋体" w:hAnsi="宋体" w:eastAsia="宋体" w:cs="宋体"/>
          <w:b w:val="0"/>
          <w:color w:val="000000"/>
          <w:sz w:val="30"/>
          <w:szCs w:val="30"/>
        </w:rPr>
      </w:pPr>
      <w:r>
        <w:rPr>
          <w:rFonts w:hint="eastAsia" w:ascii="宋体" w:hAnsi="宋体" w:eastAsia="宋体" w:cs="宋体"/>
          <w:b w:val="0"/>
          <w:color w:val="000000"/>
          <w:sz w:val="30"/>
          <w:szCs w:val="30"/>
        </w:rPr>
        <w:t xml:space="preserve">31、服务（包含与服务相关的货物）的追加</w:t>
      </w:r>
      <w:r>
        <w:rPr>
          <w:rFonts w:ascii="宋体" w:hAnsi="宋体" w:eastAsia="宋体" w:cs="宋体"/>
          <w:b w:val="0"/>
          <w:color w:val="000000"/>
          <w:sz w:val="30"/>
          <w:szCs w:val="30"/>
        </w:rPr>
      </w:r>
      <w:r/>
    </w:p>
    <w:p>
      <w:pPr>
        <w:pStyle w:val="7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color w:val="000000"/>
          <w:sz w:val="24"/>
          <w:szCs w:val="24"/>
        </w:rPr>
      </w:r>
      <w:r/>
    </w:p>
    <w:p>
      <w:pPr>
        <w:pStyle w:val="809"/>
        <w:ind w:firstLine="600"/>
        <w:spacing w:before="0" w:after="0" w:line="360" w:lineRule="auto"/>
        <w:rPr>
          <w:rFonts w:ascii="宋体" w:hAnsi="宋体" w:eastAsia="宋体" w:cs="宋体"/>
          <w:b w:val="0"/>
          <w:color w:val="000000"/>
          <w:sz w:val="30"/>
          <w:szCs w:val="30"/>
        </w:rPr>
      </w:pPr>
      <w:r/>
      <w:bookmarkEnd w:id="183"/>
      <w:r/>
      <w:bookmarkEnd w:id="184"/>
      <w:r/>
      <w:bookmarkEnd w:id="185"/>
      <w:r/>
      <w:bookmarkStart w:id="186" w:name="_Toc513029242"/>
      <w:r/>
      <w:bookmarkStart w:id="187" w:name="_Toc479757207"/>
      <w:r/>
      <w:bookmarkStart w:id="188" w:name="_Toc16938558"/>
      <w:r/>
      <w:bookmarkStart w:id="189" w:name="_Toc120614221"/>
      <w:r/>
      <w:bookmarkStart w:id="190" w:name="_Toc20823314"/>
      <w:r>
        <w:rPr>
          <w:rFonts w:hint="eastAsia" w:ascii="宋体" w:hAnsi="宋体" w:eastAsia="宋体" w:cs="宋体"/>
          <w:b w:val="0"/>
          <w:color w:val="000000"/>
          <w:sz w:val="30"/>
          <w:szCs w:val="30"/>
        </w:rPr>
        <w:t xml:space="preserve">32、政府采购履约资金扶持政策</w:t>
      </w:r>
      <w:r>
        <w:rPr>
          <w:rFonts w:ascii="宋体" w:hAnsi="宋体" w:eastAsia="宋体" w:cs="宋体"/>
          <w:b w:val="0"/>
          <w:color w:val="000000"/>
          <w:sz w:val="30"/>
          <w:szCs w:val="30"/>
        </w:rPr>
      </w:r>
      <w:r/>
    </w:p>
    <w:p>
      <w:pPr>
        <w:pStyle w:val="799"/>
        <w:spacing w:line="360" w:lineRule="auto"/>
        <w:rPr>
          <w:rFonts w:ascii="宋体" w:hAnsi="宋体" w:cs="宋体"/>
          <w:color w:val="000000"/>
        </w:rPr>
      </w:pPr>
      <w:r>
        <w:rPr>
          <w:rFonts w:hint="eastAsia" w:ascii="宋体" w:hAnsi="宋体" w:cs="宋体"/>
          <w:bCs/>
          <w:color w:val="000000"/>
          <w:sz w:val="24"/>
        </w:rPr>
        <w:t xml:space="preserve">32.1 中标人可凭政府采购合同办理融资贷款，详情请见江苏政府采购网“政采贷”专栏。</w:t>
      </w:r>
      <w:r>
        <w:rPr>
          <w:rFonts w:ascii="宋体" w:hAnsi="宋体" w:cs="宋体"/>
          <w:color w:val="000000"/>
        </w:rPr>
      </w:r>
      <w:r/>
    </w:p>
    <w:p>
      <w:pPr>
        <w:pStyle w:val="799"/>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852"/>
        <w:rPr>
          <w:rFonts w:ascii="宋体" w:hAnsi="宋体" w:eastAsia="宋体" w:cs="宋体"/>
          <w:bCs/>
          <w:color w:val="000000"/>
          <w:sz w:val="44"/>
        </w:rPr>
      </w:pPr>
      <w:r/>
      <w:bookmarkStart w:id="191" w:name="_Toc15905"/>
      <w:r/>
      <w:bookmarkStart w:id="192" w:name="_Toc7118"/>
      <w:r/>
      <w:bookmarkStart w:id="193" w:name="_Toc28200"/>
      <w:r>
        <w:rPr>
          <w:rFonts w:hint="eastAsia" w:ascii="宋体" w:hAnsi="宋体" w:eastAsia="宋体" w:cs="宋体"/>
          <w:bCs/>
          <w:color w:val="000000"/>
          <w:sz w:val="44"/>
        </w:rPr>
        <w:t xml:space="preserve">第三章  合同</w:t>
      </w:r>
      <w:bookmarkEnd w:id="186"/>
      <w:r/>
      <w:bookmarkEnd w:id="187"/>
      <w:r/>
      <w:bookmarkEnd w:id="188"/>
      <w:r/>
      <w:bookmarkEnd w:id="189"/>
      <w:r/>
      <w:bookmarkEnd w:id="190"/>
      <w:r>
        <w:rPr>
          <w:rFonts w:hint="eastAsia" w:ascii="宋体" w:hAnsi="宋体" w:eastAsia="宋体" w:cs="宋体"/>
          <w:bCs/>
          <w:color w:val="000000"/>
          <w:sz w:val="44"/>
        </w:rPr>
        <w:t xml:space="preserve">文本</w:t>
      </w:r>
      <w:bookmarkEnd w:id="191"/>
      <w:r/>
      <w:bookmarkEnd w:id="192"/>
      <w:r/>
      <w:bookmarkEnd w:id="193"/>
      <w:r>
        <w:rPr>
          <w:rFonts w:ascii="宋体" w:hAnsi="宋体" w:eastAsia="宋体" w:cs="宋体"/>
          <w:bCs/>
          <w:color w:val="000000"/>
          <w:sz w:val="44"/>
        </w:rPr>
      </w:r>
      <w:r/>
    </w:p>
    <w:p>
      <w:pPr>
        <w:pStyle w:val="713"/>
        <w:jc w:val="center"/>
        <w:spacing w:line="360" w:lineRule="auto"/>
        <w:rPr>
          <w:rFonts w:hint="eastAsia" w:ascii="宋体" w:hAnsi="宋体" w:cs="宋体"/>
          <w:b/>
          <w:color w:val="000000"/>
          <w:sz w:val="24"/>
          <w:szCs w:val="24"/>
        </w:rPr>
      </w:pPr>
      <w:r/>
      <w:bookmarkStart w:id="194" w:name="_Hlk236034334"/>
      <w:r/>
      <w:bookmarkStart w:id="195" w:name="_Toc16938559"/>
      <w:r/>
      <w:bookmarkStart w:id="196" w:name="_Toc513029243"/>
      <w:r/>
      <w:bookmarkStart w:id="197" w:name="_Toc20823315"/>
      <w:r>
        <w:rPr>
          <w:rFonts w:hint="eastAsia" w:ascii="宋体" w:hAnsi="宋体" w:cs="宋体"/>
          <w:b/>
          <w:color w:val="000000"/>
          <w:sz w:val="24"/>
          <w:szCs w:val="24"/>
        </w:rPr>
      </w:r>
      <w:r/>
    </w:p>
    <w:p>
      <w:pPr>
        <w:pStyle w:val="7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7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技术服务合同</w:t>
      </w:r>
      <w:r>
        <w:rPr>
          <w:rFonts w:hint="eastAsia" w:ascii="宋体" w:hAnsi="宋体" w:cs="宋体"/>
          <w:b/>
          <w:color w:val="000000"/>
          <w:sz w:val="24"/>
          <w:szCs w:val="24"/>
        </w:rPr>
      </w:r>
      <w:r/>
    </w:p>
    <w:p>
      <w:pPr>
        <w:pStyle w:val="713"/>
        <w:spacing w:line="360" w:lineRule="auto"/>
        <w:rPr>
          <w:rFonts w:hint="eastAsia" w:ascii="宋体" w:hAnsi="宋体" w:cs="宋体"/>
          <w:color w:val="000000"/>
          <w:sz w:val="24"/>
          <w:szCs w:val="24"/>
        </w:rPr>
      </w:pPr>
      <w:r/>
      <w:bookmarkEnd w:id="194"/>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项目名称: []                                               </w:t>
      </w:r>
      <w:r>
        <w:rPr>
          <w:rFonts w:hint="eastAsia" w:ascii="宋体" w:hAnsi="宋体" w:cs="宋体"/>
          <w:color w:val="000000"/>
          <w:sz w:val="24"/>
          <w:szCs w:val="24"/>
          <w:u w:val="single"/>
        </w:rPr>
      </w:r>
      <w:r/>
    </w:p>
    <w:p>
      <w:pPr>
        <w:pStyle w:val="71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委托方(甲方): []                        </w:t>
      </w:r>
      <w:r>
        <w:rPr>
          <w:rFonts w:hint="eastAsia" w:ascii="宋体" w:hAnsi="宋体" w:cs="宋体"/>
          <w:color w:val="000000"/>
          <w:sz w:val="24"/>
          <w:szCs w:val="24"/>
          <w:u w:val="single"/>
        </w:rPr>
      </w:r>
      <w:r/>
    </w:p>
    <w:p>
      <w:pPr>
        <w:pStyle w:val="713"/>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受托方(乙方): []   </w:t>
      </w:r>
      <w:r>
        <w:rPr>
          <w:rFonts w:hint="eastAsia" w:ascii="宋体" w:hAnsi="宋体" w:cs="宋体"/>
          <w:color w:val="000000"/>
          <w:sz w:val="24"/>
          <w:szCs w:val="24"/>
          <w:u w:val="single"/>
        </w:rPr>
      </w:r>
      <w:r/>
    </w:p>
    <w:p>
      <w:pPr>
        <w:pStyle w:val="713"/>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713"/>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中华人民共和国科学技术部印制</w:t>
      </w:r>
      <w:r>
        <w:rPr>
          <w:rFonts w:hint="eastAsia" w:ascii="宋体" w:hAnsi="宋体" w:cs="宋体"/>
          <w:color w:val="000000"/>
          <w:sz w:val="24"/>
          <w:szCs w:val="24"/>
        </w:rPr>
        <w:br w:type="page" w:clear="all"/>
      </w:r>
      <w:r>
        <w:rPr>
          <w:rFonts w:hint="eastAsia" w:ascii="宋体" w:hAnsi="宋体" w:cs="宋体"/>
          <w:color w:val="000000"/>
          <w:sz w:val="24"/>
          <w:szCs w:val="24"/>
        </w:rPr>
        <w:t xml:space="preserve">填写说明</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一、本合同为中华人民共和国科学技术部印制的技术服务合同示范文本，各技术合同登记机构可推介技术合同当事人参照使用。</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二、本合同适用于一方当事人（受托方）以技术知识为另一方（委托方）解决特定技术问题所订立的合同。</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三、签约一方</w:t>
      </w:r>
      <w:r>
        <w:rPr>
          <w:rFonts w:hint="eastAsia" w:ascii="宋体" w:hAnsi="宋体" w:cs="宋体"/>
          <w:color w:val="000000"/>
          <w:sz w:val="24"/>
          <w:szCs w:val="24"/>
        </w:rPr>
        <w:t xml:space="preserve">为多个当事人的，可按各自在合同关系中的作用等，在“委托方”、“受托方”项下（增页）分别排列为共同委托人或共同受托人。</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四、本合同未尽事项，可由当事人附页另行约定补充协议，并作为本合同的组成部分。</w:t>
      </w:r>
      <w:r>
        <w:rPr>
          <w:rFonts w:hint="eastAsia" w:ascii="宋体" w:hAnsi="宋体" w:cs="宋体"/>
          <w:color w:val="000000"/>
          <w:sz w:val="24"/>
          <w:szCs w:val="24"/>
        </w:rPr>
      </w:r>
      <w:r/>
    </w:p>
    <w:p>
      <w:pPr>
        <w:pStyle w:val="756"/>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五、当事人使用本合同时约定无需填写的条款，应当在该条款处注明“无”等字样。</w:t>
      </w:r>
      <w:r>
        <w:rPr>
          <w:rFonts w:hint="eastAsia" w:ascii="宋体" w:hAnsi="宋体" w:eastAsia="宋体" w:cs="宋体"/>
          <w:color w:val="000000"/>
          <w:szCs w:val="24"/>
        </w:rPr>
      </w:r>
      <w:r/>
    </w:p>
    <w:p>
      <w:pPr>
        <w:pStyle w:val="756"/>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六、如有必要，可另行签订保密协议。</w:t>
      </w:r>
      <w:r>
        <w:rPr>
          <w:rFonts w:hint="eastAsia" w:ascii="宋体" w:hAnsi="宋体" w:eastAsia="宋体" w:cs="宋体"/>
          <w:color w:val="000000"/>
          <w:szCs w:val="24"/>
        </w:rPr>
      </w:r>
      <w:r/>
    </w:p>
    <w:p>
      <w:pPr>
        <w:pStyle w:val="756"/>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ind w:firstLine="0"/>
        <w:jc w:val="center"/>
        <w:spacing w:line="360" w:lineRule="auto"/>
        <w:rPr>
          <w:rFonts w:hint="eastAsia" w:ascii="宋体" w:hAnsi="宋体" w:eastAsia="宋体" w:cs="宋体"/>
          <w:b/>
          <w:color w:val="000000"/>
          <w:szCs w:val="24"/>
        </w:rPr>
      </w:pPr>
      <w:r>
        <w:rPr>
          <w:rFonts w:hint="eastAsia" w:ascii="宋体" w:hAnsi="宋体" w:eastAsia="宋体" w:cs="宋体"/>
          <w:color w:val="000000"/>
          <w:szCs w:val="24"/>
        </w:rPr>
        <w:br w:type="page" w:clear="all"/>
      </w:r>
      <w:r>
        <w:rPr>
          <w:rFonts w:hint="eastAsia" w:ascii="宋体" w:hAnsi="宋体" w:eastAsia="宋体" w:cs="宋体"/>
          <w:b/>
          <w:color w:val="000000"/>
          <w:szCs w:val="24"/>
        </w:rPr>
        <w:t xml:space="preserve">[]技术服务合同</w:t>
      </w:r>
      <w:r>
        <w:rPr>
          <w:rFonts w:hint="eastAsia" w:ascii="宋体" w:hAnsi="宋体" w:eastAsia="宋体" w:cs="宋体"/>
          <w:b/>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委托方（甲方）：[ 溧阳市公安局 ]</w:t>
      </w: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地址</w:t>
      </w:r>
      <w:r>
        <w:rPr>
          <w:rFonts w:hint="eastAsia" w:ascii="宋体" w:hAnsi="宋体" w:eastAsia="宋体" w:cs="宋体"/>
          <w:color w:val="000000"/>
          <w:szCs w:val="24"/>
        </w:rPr>
        <w:t xml:space="preserve">：[ 溧阳市燕山中路8号 ]</w:t>
      </w: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受托方（乙方）：[</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地址</w:t>
      </w:r>
      <w:r>
        <w:rPr>
          <w:rFonts w:hint="eastAsia" w:ascii="宋体" w:hAnsi="宋体" w:eastAsia="宋体" w:cs="宋体"/>
          <w:color w:val="000000"/>
          <w:szCs w:val="24"/>
        </w:rPr>
        <w:t xml:space="preserve">：[</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756"/>
        <w:ind w:firstLine="0"/>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法定代表人/负责人：[</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               </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合同甲方委托乙方就[2026年溧阳平安护民工程一、二期运维服务]项目（“项目”）进行专项技术服务，并支付相应的技术服务报酬。双方经过平等协商，在真实、充分地表达各自意愿的基础上，根据《中华人民共和国民法典》以及相关法律法规的规定，达成如下合同，并由双方共同恪守。</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第一条技术服务内容</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1.1技术服务的目标：[</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1.2技术服务的内容：[ </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                </w:t>
      </w:r>
      <w:r>
        <w:rPr>
          <w:rFonts w:hint="eastAsia" w:ascii="宋体" w:hAnsi="宋体" w:eastAsia="宋体" w:cs="宋体"/>
          <w:color w:val="000000"/>
          <w:szCs w:val="24"/>
        </w:rPr>
        <w:t xml:space="preserve">]详见附件二清单。</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1.3技术服务的方式：[ 本合同服务由乙方负责提供 ]。</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第二条技术服务时间和地点</w:t>
      </w:r>
      <w:r>
        <w:rPr>
          <w:rFonts w:hint="eastAsia" w:ascii="宋体" w:hAnsi="宋体" w:eastAsia="宋体" w:cs="宋体"/>
          <w:b/>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2.1技术服务地点：[ 溧阳 ]。</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2.2技术服务期限：[</w:t>
      </w:r>
      <w:r>
        <w:rPr>
          <w:rFonts w:hint="eastAsia" w:ascii="宋体" w:hAnsi="宋体" w:eastAsia="宋体" w:cs="宋体"/>
          <w:color w:val="000000"/>
          <w:szCs w:val="24"/>
        </w:rPr>
        <w:t xml:space="preserve">1年</w:t>
      </w:r>
      <w:r>
        <w:rPr>
          <w:rFonts w:hint="eastAsia" w:ascii="宋体" w:hAnsi="宋体" w:eastAsia="宋体" w:cs="宋体"/>
          <w:color w:val="000000"/>
          <w:szCs w:val="24"/>
        </w:rPr>
        <w:t xml:space="preserve">]。</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第三条甲方提供的工作条件和协作事项</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3.1提供技术资料：[ 配合提供相关资料 ]。</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3.2提供工作条件：[ / ]。</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3.3其他配合协作事项：[ / ]。</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3.4甲方提供上述技术资料、工作</w:t>
      </w:r>
      <w:r>
        <w:rPr>
          <w:rFonts w:hint="eastAsia" w:ascii="宋体" w:hAnsi="宋体" w:eastAsia="宋体" w:cs="宋体"/>
          <w:color w:val="000000"/>
          <w:szCs w:val="24"/>
        </w:rPr>
        <w:t xml:space="preserve">条件和配合协作事项的时间及方式：[ / ]。</w:t>
      </w:r>
      <w:r>
        <w:rPr>
          <w:rFonts w:hint="eastAsia" w:ascii="宋体" w:hAnsi="宋体" w:eastAsia="宋体" w:cs="宋体"/>
          <w:color w:val="000000"/>
          <w:szCs w:val="24"/>
        </w:rPr>
      </w:r>
      <w:r/>
    </w:p>
    <w:p>
      <w:pPr>
        <w:pStyle w:val="713"/>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第四条合同费用</w:t>
      </w:r>
      <w:r>
        <w:rPr>
          <w:rFonts w:hint="eastAsia" w:ascii="宋体" w:hAnsi="宋体" w:cs="宋体"/>
          <w:b/>
          <w:bCs/>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4.1本合同费用总额（含税价）：大写人民币[       </w:t>
      </w:r>
      <w:r>
        <w:rPr>
          <w:rFonts w:hint="eastAsia" w:ascii="宋体" w:hAnsi="宋体" w:cs="宋体"/>
          <w:color w:val="000000"/>
          <w:sz w:val="24"/>
          <w:szCs w:val="24"/>
        </w:rPr>
        <w:t xml:space="preserve">]，¥[          ]；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 合同总费用支付方式：</w:t>
      </w:r>
      <w:r>
        <w:rPr>
          <w:rFonts w:hint="eastAsia" w:ascii="宋体" w:hAnsi="宋体" w:cs="宋体"/>
          <w:b/>
          <w:bCs/>
          <w:sz w:val="24"/>
          <w:szCs w:val="24"/>
        </w:rPr>
        <w:t xml:space="preserve">合同签订后付至合同价的50%，余款经审计后一次性付清。</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4.3乙方银行账户信息和纳税人信息</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开户行：[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银行地址：[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统一社会信用代码：[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               ]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4.3 若甲方存在欠费情况的，不论乙方开具发票和收费</w:t>
      </w:r>
      <w:r>
        <w:rPr>
          <w:rFonts w:hint="eastAsia" w:ascii="宋体" w:hAnsi="宋体" w:cs="宋体"/>
          <w:color w:val="000000"/>
          <w:sz w:val="24"/>
          <w:szCs w:val="24"/>
        </w:rPr>
        <w:t xml:space="preserve">通知单的具体时间，乙方每次收到甲方付款按照甲方欠费的先后顺序自动抵充先到期的欠费，直至抵缴完毕。</w:t>
      </w:r>
      <w:r>
        <w:rPr>
          <w:rFonts w:hint="eastAsia" w:ascii="宋体" w:hAnsi="宋体" w:cs="宋体"/>
          <w:color w:val="000000"/>
          <w:sz w:val="24"/>
          <w:szCs w:val="24"/>
        </w:rPr>
      </w:r>
      <w:r/>
    </w:p>
    <w:p>
      <w:pPr>
        <w:pStyle w:val="713"/>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第五条保密</w:t>
      </w:r>
      <w:r>
        <w:rPr>
          <w:rFonts w:hint="eastAsia" w:ascii="宋体" w:hAnsi="宋体" w:cs="宋体"/>
          <w:b/>
          <w:color w:val="000000"/>
          <w:sz w:val="24"/>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5.1未经对方书面许可，任何一方不得向第三方提供或者披露因本合同的签订和履行而得知的与对方业务有关的资料和信息，法律、法规、规章或监管要求另有规定或本合同另有约定的除外。乙方向其关联公司提供或披露与甲方业务有关的资料和信息的，不受此限。</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5.2 本保密条款在服务期限内及服务终止后二年之内持续有</w:t>
      </w:r>
      <w:r>
        <w:rPr>
          <w:rFonts w:hint="eastAsia" w:ascii="宋体" w:hAnsi="宋体" w:eastAsia="宋体" w:cs="宋体"/>
          <w:color w:val="000000"/>
          <w:szCs w:val="24"/>
        </w:rPr>
        <w:t xml:space="preserve">效。</w:t>
      </w:r>
      <w:r>
        <w:rPr>
          <w:rFonts w:hint="eastAsia" w:ascii="宋体" w:hAnsi="宋体" w:eastAsia="宋体" w:cs="宋体"/>
          <w:color w:val="000000"/>
          <w:szCs w:val="24"/>
        </w:rPr>
      </w:r>
      <w:r/>
    </w:p>
    <w:p>
      <w:pPr>
        <w:pStyle w:val="756"/>
        <w:ind w:firstLine="482"/>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b/>
          <w:color w:val="000000"/>
          <w:szCs w:val="24"/>
        </w:rPr>
        <w:t xml:space="preserve">第六条</w:t>
      </w:r>
      <w:r>
        <w:rPr>
          <w:rFonts w:hint="eastAsia" w:ascii="宋体" w:hAnsi="宋体" w:eastAsia="宋体" w:cs="宋体"/>
          <w:color w:val="000000"/>
          <w:szCs w:val="24"/>
        </w:rPr>
        <w:t xml:space="preserve"> 本合同的变更应当由双方协商一致，并以书面形式确定。但有下列情形之一的，一方可以向另一方提出变更</w:t>
      </w:r>
      <w:r>
        <w:rPr>
          <w:rFonts w:hint="eastAsia" w:ascii="宋体" w:hAnsi="宋体" w:eastAsia="宋体" w:cs="宋体"/>
          <w:color w:val="000000"/>
          <w:szCs w:val="24"/>
        </w:rPr>
        <w:t xml:space="preserve">合同权利与义务的书面请求，另一方应当在收到书面请求后[ / ]个工作日内予以答复；逾期未予答复的，视为同意：</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 / ]。</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第七条验收</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7.1乙方完成技术服务工作的形式：[ 验收合格]。</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7.2技术服务工作成果的验收标准：[ 系统正常运行]。</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7.3技术服务工作成果的验收方法：[ 远程+现场]。</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7.4验收的时间和地点：[由甲方指点]。</w:t>
      </w:r>
      <w:r>
        <w:rPr>
          <w:rFonts w:hint="eastAsia" w:ascii="宋体" w:hAnsi="宋体" w:eastAsia="宋体" w:cs="宋体"/>
          <w:color w:val="000000"/>
          <w:szCs w:val="24"/>
        </w:rPr>
      </w:r>
      <w:r/>
    </w:p>
    <w:p>
      <w:pPr>
        <w:pStyle w:val="756"/>
        <w:ind w:firstLine="482"/>
        <w:jc w:val="left"/>
        <w:spacing w:line="360" w:lineRule="auto"/>
        <w:tabs>
          <w:tab w:val="left" w:pos="7980" w:leader="none"/>
        </w:tabs>
        <w:rPr>
          <w:rFonts w:hint="eastAsia" w:ascii="宋体" w:hAnsi="宋体" w:eastAsia="宋体" w:cs="宋体"/>
          <w:b/>
          <w:color w:val="000000"/>
          <w:szCs w:val="24"/>
        </w:rPr>
      </w:pPr>
      <w:r>
        <w:rPr>
          <w:rFonts w:hint="eastAsia" w:ascii="宋体" w:hAnsi="宋体" w:eastAsia="宋体" w:cs="宋体"/>
          <w:b/>
          <w:color w:val="000000"/>
          <w:szCs w:val="24"/>
        </w:rPr>
        <w:t xml:space="preserve">第八条侵权处理</w:t>
      </w:r>
      <w:r>
        <w:rPr>
          <w:rFonts w:hint="eastAsia" w:ascii="宋体" w:hAnsi="宋体" w:eastAsia="宋体" w:cs="宋体"/>
          <w:b/>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8.1如本合同以外的第三方指控乙方为甲方</w:t>
      </w:r>
      <w:r>
        <w:rPr>
          <w:rFonts w:hint="eastAsia" w:ascii="宋体" w:hAnsi="宋体" w:eastAsia="宋体" w:cs="宋体"/>
          <w:color w:val="000000"/>
          <w:szCs w:val="24"/>
        </w:rPr>
        <w:t xml:space="preserve">提供服务和/或其为甲方提供的服务成果侵犯该方的专利或著作权, 乙方自费就上述指控自行和/或与甲方共同辩护，并支付法院</w:t>
      </w:r>
      <w:r>
        <w:rPr>
          <w:rFonts w:hint="eastAsia" w:ascii="宋体" w:hAnsi="宋体" w:eastAsia="宋体" w:cs="宋体"/>
          <w:color w:val="000000"/>
          <w:szCs w:val="24"/>
        </w:rPr>
        <w:t xml:space="preserve">和行政执法机关最终裁定的或经乙方同意的和解中包括的一切费用、损害赔偿金和合理的律师费用，前提条件是甲方:</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（1）就指控立即书面通知乙方。</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（2）容许乙方在辩护及任何有关的和解谈判中具有控制权，并配合乙方工作。</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在满足上述条件的前提下，乙方就侵权指控对甲方承担本条约定的上述义务。</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8.2对因下列任何一项所引起的指控，无论本合同是否有其他约定，乙方均不承担责任：</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（1）甲方提供的被并入服务成</w:t>
      </w:r>
      <w:r>
        <w:rPr>
          <w:rFonts w:hint="eastAsia" w:ascii="宋体" w:hAnsi="宋体" w:eastAsia="宋体" w:cs="宋体"/>
          <w:color w:val="000000"/>
          <w:szCs w:val="24"/>
        </w:rPr>
        <w:t xml:space="preserve">果之中的任何东西，或乙方遵照甲方或代表甲方的第三方所提供的任何设计、规格或关于实施方法的指示而提供的任何东西。</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（2）甲方</w:t>
      </w:r>
      <w:r>
        <w:rPr>
          <w:rFonts w:hint="eastAsia" w:ascii="宋体" w:hAnsi="宋体" w:eastAsia="宋体" w:cs="宋体"/>
          <w:color w:val="000000"/>
          <w:szCs w:val="24"/>
        </w:rPr>
        <w:t xml:space="preserve">修改服务成果。</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（3）甲方将服务成果与非由乙方提供的任何产品、数据、装置或商业方法一起结合、操作或使用，或为甲方以外的第三方的利益发行、操作或使用服务成果。</w:t>
      </w:r>
      <w:r>
        <w:rPr>
          <w:rFonts w:hint="eastAsia" w:ascii="宋体" w:hAnsi="宋体" w:eastAsia="宋体" w:cs="宋体"/>
          <w:color w:val="000000"/>
          <w:szCs w:val="24"/>
        </w:rPr>
      </w:r>
      <w:r/>
    </w:p>
    <w:p>
      <w:pPr>
        <w:pStyle w:val="713"/>
        <w:ind w:firstLine="482"/>
        <w:jc w:val="left"/>
        <w:spacing w:line="360" w:lineRule="auto"/>
        <w:tabs>
          <w:tab w:val="left" w:pos="7980" w:leader="none"/>
        </w:tabs>
        <w:rPr>
          <w:rFonts w:hint="eastAsia" w:ascii="宋体" w:hAnsi="宋体" w:cs="宋体"/>
          <w:b/>
          <w:color w:val="000000"/>
          <w:sz w:val="24"/>
          <w:szCs w:val="24"/>
        </w:rPr>
      </w:pPr>
      <w:r>
        <w:rPr>
          <w:rFonts w:hint="eastAsia" w:ascii="宋体" w:hAnsi="宋体" w:cs="宋体"/>
          <w:b/>
          <w:color w:val="000000"/>
          <w:sz w:val="24"/>
          <w:szCs w:val="24"/>
        </w:rPr>
        <w:t xml:space="preserve">第九条个人信息保护和数据安全</w:t>
      </w:r>
      <w:r>
        <w:rPr>
          <w:rFonts w:hint="eastAsia" w:ascii="宋体" w:hAnsi="宋体" w:cs="宋体"/>
          <w:b/>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为履行本合同，甲方委托乙方处理相关数据和个人信息的，双方同意按照本条约定执行：</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9.1个人信息种类：[ 包括但不限于用户信息等，如号码、身份证、通话记录等 ]；乙方处理数据和个人信息的期限为：[ 与本合同履约期限一致 ];处理方式为：[ 委托处理 ] 以及本合同约定的其他处理方式。</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9.2甲方保证，其委托乙方处理个人信息已</w:t>
      </w:r>
      <w:r>
        <w:rPr>
          <w:rFonts w:hint="eastAsia" w:ascii="宋体" w:hAnsi="宋体" w:cs="宋体"/>
          <w:color w:val="000000"/>
          <w:sz w:val="24"/>
          <w:szCs w:val="24"/>
        </w:rPr>
        <w:t xml:space="preserve">经向个人信息主体履行了法定告知义务，并取得了其同意。甲方保证，其委托乙方处理的个人信息和数据来源合法合规，不存在违反法律法规、监管要求的情况。</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 双方均应当严格按照相关法律法规规定，采取措施确保个人信息处理活动符合法律、行政法规的规定，防止未经授权的访问以及个人信息和数据的泄露、篡改、丢失。</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9.4乙方有权对甲方提供的个人信息和数据来源合法合规性情况进行检查。对于乙方检查发现甲方个人信息和数据来源违反法律法规、监管要求，或者就其向乙方提供的个</w:t>
      </w:r>
      <w:r>
        <w:rPr>
          <w:rFonts w:hint="eastAsia" w:ascii="宋体" w:hAnsi="宋体" w:cs="宋体"/>
          <w:color w:val="000000"/>
          <w:sz w:val="24"/>
          <w:szCs w:val="24"/>
        </w:rPr>
        <w:t xml:space="preserve">人信息未依法向个人履行法定告知义务、未取得个人同意，乙方有权</w:t>
      </w:r>
      <w:r>
        <w:rPr>
          <w:rFonts w:hint="eastAsia" w:ascii="宋体" w:hAnsi="宋体" w:cs="宋体"/>
          <w:color w:val="000000"/>
          <w:sz w:val="24"/>
          <w:szCs w:val="24"/>
        </w:rPr>
        <w:t xml:space="preserve">要求甲方在一定期限内整改。如果甲方未按照乙方要求整改或整改未达到乙方的相关要求，乙方有权解除合同，且不承担赔偿责任；由此给乙方造成损失的，甲方应当全额赔偿。</w:t>
      </w:r>
      <w:r>
        <w:rPr>
          <w:rFonts w:hint="eastAsia" w:ascii="宋体" w:hAnsi="宋体" w:cs="宋体"/>
          <w:color w:val="000000"/>
          <w:sz w:val="24"/>
          <w:szCs w:val="24"/>
        </w:rPr>
      </w:r>
      <w:r/>
    </w:p>
    <w:p>
      <w:pPr>
        <w:pStyle w:val="713"/>
        <w:ind w:firstLine="425"/>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9.5甲方违反本合同及其附件个人信息保护和数据安全相关条款和相关法律法规、监管要求的，甲方应当承担一切民事、行政和刑事责任，如因此给个人信息主体、乙方或其他人造成任何损失的，甲方应当承担全部责任</w:t>
      </w:r>
      <w:r>
        <w:rPr>
          <w:rFonts w:hint="eastAsia" w:ascii="宋体" w:hAnsi="宋体" w:cs="宋体"/>
          <w:color w:val="000000"/>
          <w:sz w:val="24"/>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szCs w:val="24"/>
        </w:rPr>
        <w:t xml:space="preserve">第十条 违约</w:t>
      </w:r>
      <w:r>
        <w:rPr>
          <w:rFonts w:hint="eastAsia" w:ascii="宋体" w:hAnsi="宋体" w:eastAsia="宋体" w:cs="宋体"/>
          <w:b/>
          <w:color w:val="000000"/>
          <w:szCs w:val="24"/>
        </w:rPr>
        <w:t xml:space="preserve">责任</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10.1双方确定，任何一方未履行或未完全履行本合同项下的义务，均构成违约。违约方应当赔偿因违约给对方造成的一切损失。</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10.2甲方未能按照本</w:t>
      </w:r>
      <w:r>
        <w:rPr>
          <w:rFonts w:hint="eastAsia" w:ascii="宋体" w:hAnsi="宋体" w:eastAsia="宋体" w:cs="宋体"/>
          <w:color w:val="000000"/>
          <w:szCs w:val="24"/>
        </w:rPr>
        <w:t xml:space="preserve">合同约定支付相关费用的，每逾期[ / ]日，甲方应当按照合同总费用[ / ]%向乙方支付违约金。甲方逾期付费累计达[ / ]日的，乙方有权终止本合同并不承担任何责任，并要求甲方承担乙方因追讨欠费支出的各项费用（包括但不限于律师费、诉讼费、保全费、财产保全担保费等）。</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10.3乙方未能按本合同约定按期提供技术服务的，每逾期[ / ]日，乙方应当按照合同总费用的[ / ]%向甲方支付违约金。如违约金数额累计达到合同总费用的[ / ]%时，甲方有权终止本合同。</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10.4 无论本合同其他条款是否有任何相反的约定，乙</w:t>
      </w:r>
      <w:r>
        <w:rPr>
          <w:rFonts w:hint="eastAsia" w:ascii="宋体" w:hAnsi="宋体" w:eastAsia="宋体" w:cs="宋体"/>
          <w:color w:val="000000"/>
          <w:szCs w:val="24"/>
        </w:rPr>
        <w:t xml:space="preserve">方在本合同项下应当承担的责任不超过乙方最近[ / ]个月已经收取费用总额的[ / ]%；乙方对因本合同项下行为而导致的甲方或第三方可得利益损失、商业信誉损失、数据丢失或损坏以及间接损失或后果性经济损失等其他损失不承担责任。甲方数据属甲方所有，甲方应当负责数据备份，乙方对甲方数据的丢失或损坏不承担责任。</w:t>
      </w:r>
      <w:r>
        <w:rPr>
          <w:rFonts w:hint="eastAsia" w:ascii="宋体" w:hAnsi="宋体" w:eastAsia="宋体" w:cs="宋体"/>
          <w:color w:val="000000"/>
          <w:szCs w:val="24"/>
        </w:rPr>
      </w:r>
      <w:r/>
    </w:p>
    <w:p>
      <w:pPr>
        <w:pStyle w:val="756"/>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10.5甲方承诺遵守国家相关法律法规，不进行危害网络安全的活动，若乙方发现甲方有危害网络安全的事项等活动，乙方有权停止技术支持，并解除本合同不负</w:t>
      </w:r>
      <w:r>
        <w:rPr>
          <w:rFonts w:hint="eastAsia" w:ascii="宋体" w:hAnsi="宋体" w:eastAsia="宋体" w:cs="宋体"/>
          <w:color w:val="000000"/>
          <w:szCs w:val="24"/>
        </w:rPr>
        <w:t xml:space="preserve">违约责任，本合同项下所有款项不予退还。</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10.6本合同履行过程中</w:t>
      </w:r>
      <w:r>
        <w:rPr>
          <w:rFonts w:hint="eastAsia" w:ascii="宋体" w:hAnsi="宋体" w:eastAsia="宋体" w:cs="宋体"/>
          <w:color w:val="000000"/>
          <w:szCs w:val="24"/>
        </w:rPr>
        <w:t xml:space="preserve">，如甲方发生以下任一情形的，乙方有权视情节严重程度采取中止或终止履行合同、解除合同等措施并不承担违约责任。如该情形导致第三方向乙方提出法律或行政程序，甲方应当负责解决。如该情形给乙方造成损失的，甲方应当全额赔偿：</w:t>
      </w:r>
      <w:r>
        <w:rPr>
          <w:rFonts w:hint="eastAsia" w:ascii="宋体" w:hAnsi="宋体" w:eastAsia="宋体" w:cs="宋体"/>
          <w:color w:val="000000"/>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（1）被行政机关纳入“严重违法失信”名单；</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（2）被人民法院纳入“失信被执行人”名单；</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（3）被乙方（含乙方上级单位）纳入违规失信合作商名单；</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（4）如存在网络和信息安全违法、违规</w:t>
      </w:r>
      <w:r>
        <w:rPr>
          <w:rFonts w:hint="eastAsia" w:ascii="宋体" w:hAnsi="宋体" w:cs="宋体"/>
          <w:color w:val="000000"/>
          <w:sz w:val="24"/>
          <w:szCs w:val="24"/>
        </w:rPr>
        <w:t xml:space="preserve">行为的,包括但不限于因网络和信息安全问题承担刑事责任或受到行政处罚，被列入各级公安机关的涉通讯信息诈骗违法犯罪高危自然</w:t>
      </w:r>
      <w:r>
        <w:rPr>
          <w:rFonts w:hint="eastAsia" w:ascii="宋体" w:hAnsi="宋体" w:cs="宋体"/>
          <w:color w:val="000000"/>
          <w:sz w:val="24"/>
          <w:szCs w:val="24"/>
        </w:rPr>
        <w:t xml:space="preserve">人或法人名单、电信业务经营不良名单、失信名单等;</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（5）其他相关法律法规规定或有权机关认定的违法失信情形，以及可能导致合同履行风险或侵害乙方合法权益或声誉的违规失信情形。</w:t>
      </w:r>
      <w:r>
        <w:rPr>
          <w:rFonts w:hint="eastAsia" w:ascii="宋体" w:hAnsi="宋体" w:cs="宋体"/>
          <w:color w:val="000000"/>
          <w:sz w:val="24"/>
          <w:szCs w:val="24"/>
        </w:rPr>
      </w:r>
      <w:r/>
    </w:p>
    <w:p>
      <w:pPr>
        <w:pStyle w:val="756"/>
        <w:ind w:firstLine="482"/>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b/>
          <w:color w:val="000000"/>
          <w:szCs w:val="24"/>
        </w:rPr>
        <w:t xml:space="preserve">第十一条</w:t>
      </w:r>
      <w:r>
        <w:rPr>
          <w:rFonts w:hint="eastAsia" w:ascii="宋体" w:hAnsi="宋体" w:eastAsia="宋体" w:cs="宋体"/>
          <w:color w:val="000000"/>
          <w:szCs w:val="24"/>
        </w:rPr>
        <w:t xml:space="preserve"> 双方确定，在本合同有效期内，甲方指定[/ ]为甲方项目联系人，乙方指定[ 刘业]为乙方项目联系人。</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一方变更项目联系人的，应当及时以书面形式通知另一方。未及时通知并影响本合同履行或造成损失的，应当承担相应的责任。</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第十二条</w:t>
      </w:r>
      <w:r>
        <w:rPr>
          <w:rFonts w:hint="eastAsia" w:ascii="宋体" w:hAnsi="宋体" w:eastAsia="宋体" w:cs="宋体"/>
          <w:color w:val="000000"/>
          <w:szCs w:val="24"/>
        </w:rPr>
        <w:t xml:space="preserve"> 双方确定，出现下列情形之一，致使本合同的履行成为不必要或不可能的，可以解除本合同：</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12.1发生不可抗力。</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12.2[ / ]。</w:t>
      </w:r>
      <w:r>
        <w:rPr>
          <w:rFonts w:hint="eastAsia" w:ascii="宋体" w:hAnsi="宋体" w:eastAsia="宋体" w:cs="宋体"/>
          <w:color w:val="000000"/>
          <w:szCs w:val="24"/>
        </w:rPr>
      </w:r>
      <w:r/>
    </w:p>
    <w:p>
      <w:pPr>
        <w:pStyle w:val="756"/>
        <w:ind w:firstLine="482"/>
        <w:jc w:val="left"/>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第十三条法律适用和争议解决</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13.1本合同适用中华人民共和国法律。</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13.2所有因本合同引起的或与本合同有关的任何争议通过双方友好协商解决。如果双方不能通过友好协商解决争议，则任何一方均可向[乙方住所地]有管辖权的人民法院起诉。</w:t>
      </w:r>
      <w:r>
        <w:rPr>
          <w:rFonts w:hint="eastAsia" w:ascii="宋体" w:hAnsi="宋体" w:eastAsia="宋体" w:cs="宋体"/>
          <w:color w:val="000000"/>
          <w:szCs w:val="24"/>
        </w:rPr>
      </w:r>
      <w:r/>
    </w:p>
    <w:p>
      <w:pPr>
        <w:pStyle w:val="756"/>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13.3诉讼进行过程中，双方继续履行本合同未涉诉讼的其它部分。</w:t>
      </w:r>
      <w:r>
        <w:rPr>
          <w:rFonts w:hint="eastAsia" w:ascii="宋体" w:hAnsi="宋体" w:eastAsia="宋体" w:cs="宋体"/>
          <w:color w:val="000000"/>
          <w:szCs w:val="24"/>
        </w:rPr>
      </w:r>
      <w:r/>
    </w:p>
    <w:p>
      <w:pPr>
        <w:pStyle w:val="756"/>
        <w:ind w:firstLine="482"/>
        <w:jc w:val="left"/>
        <w:spacing w:line="360" w:lineRule="auto"/>
      </w:pPr>
      <w:r>
        <w:rPr>
          <w:rFonts w:hint="eastAsia" w:ascii="宋体" w:hAnsi="宋体" w:eastAsia="宋体" w:cs="宋体"/>
          <w:b/>
          <w:color w:val="000000"/>
          <w:szCs w:val="24"/>
        </w:rPr>
        <w:t xml:space="preserve">第十四条不可抗力及免责</w:t>
      </w:r>
      <w:r>
        <w:rPr>
          <w:rFonts w:hint="eastAsia" w:ascii="宋体" w:hAnsi="宋体" w:eastAsia="宋体" w:cs="宋体"/>
          <w:b/>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14.1如由于战争、骚乱、恐怖主义、灾害、国家法律法规或规章变动、网</w:t>
      </w:r>
      <w:r>
        <w:rPr>
          <w:rFonts w:hint="eastAsia" w:ascii="宋体" w:hAnsi="宋体" w:eastAsia="宋体" w:cs="宋体"/>
          <w:color w:val="000000"/>
          <w:szCs w:val="24"/>
        </w:rPr>
        <w:t xml:space="preserve">络安全、网络无法覆盖、停电、通信线路被人为破坏、黑客攻击、计算机病毒侵入或发作、突发事件等，导致甲乙双</w:t>
      </w:r>
      <w:r>
        <w:rPr>
          <w:rFonts w:hint="eastAsia" w:ascii="宋体" w:hAnsi="宋体" w:eastAsia="宋体" w:cs="宋体"/>
          <w:color w:val="000000"/>
          <w:szCs w:val="24"/>
        </w:rPr>
        <w:t xml:space="preserve">方或一方不能履行或不能完全履行本合同项下有关义务时，受影响方不承担违约责任，但应当尽快书面通知对方。在影响消除后的合理时间内，一方或双方应当继续履行合同。如因此导致合同不能或者没有必要继续履行的，本合同可由一方解除。</w:t>
      </w:r>
      <w:r>
        <w:rPr>
          <w:rFonts w:hint="eastAsia" w:ascii="宋体" w:hAnsi="宋体" w:eastAsia="宋体" w:cs="宋体"/>
          <w:color w:val="000000"/>
          <w:szCs w:val="24"/>
        </w:rPr>
      </w:r>
      <w:r/>
    </w:p>
    <w:p>
      <w:pPr>
        <w:pStyle w:val="756"/>
        <w:jc w:val="left"/>
        <w:spacing w:line="360" w:lineRule="auto"/>
        <w:tabs>
          <w:tab w:val="left" w:pos="7980" w:leader="none"/>
        </w:tabs>
        <w:rPr>
          <w:rFonts w:hint="eastAsia" w:ascii="宋体" w:hAnsi="宋体" w:eastAsia="宋体" w:cs="宋体"/>
          <w:color w:val="000000"/>
          <w:szCs w:val="24"/>
        </w:rPr>
      </w:pPr>
      <w:r>
        <w:rPr>
          <w:rFonts w:hint="eastAsia" w:ascii="宋体" w:hAnsi="宋体" w:eastAsia="宋体" w:cs="宋体"/>
          <w:color w:val="000000"/>
          <w:szCs w:val="24"/>
        </w:rPr>
        <w:t xml:space="preserve">14.2如乙方根据政府管理部门要求暂停或终止提供相应服务，乙方不承担任何责任。</w:t>
      </w:r>
      <w:r>
        <w:rPr>
          <w:rFonts w:hint="eastAsia" w:ascii="宋体" w:hAnsi="宋体" w:eastAsia="宋体" w:cs="宋体"/>
          <w:color w:val="000000"/>
          <w:szCs w:val="24"/>
        </w:rPr>
      </w:r>
      <w:r/>
    </w:p>
    <w:p>
      <w:pPr>
        <w:pStyle w:val="713"/>
        <w:ind w:firstLine="482"/>
        <w:jc w:val="left"/>
        <w:spacing w:line="360" w:lineRule="auto"/>
        <w:tabs>
          <w:tab w:val="left" w:pos="7980" w:leader="none"/>
        </w:tabs>
        <w:rPr>
          <w:rFonts w:hint="eastAsia" w:ascii="宋体" w:hAnsi="宋体" w:cs="宋体"/>
          <w:b/>
          <w:color w:val="000000"/>
          <w:sz w:val="24"/>
          <w:szCs w:val="24"/>
        </w:rPr>
      </w:pPr>
      <w:r>
        <w:rPr>
          <w:rFonts w:hint="eastAsia" w:ascii="宋体" w:hAnsi="宋体" w:cs="宋体"/>
          <w:b/>
          <w:color w:val="000000"/>
          <w:sz w:val="24"/>
          <w:szCs w:val="24"/>
        </w:rPr>
        <w:t xml:space="preserve">第十五条合同生效和其他</w:t>
      </w:r>
      <w:r>
        <w:rPr>
          <w:rFonts w:hint="eastAsia" w:ascii="宋体" w:hAnsi="宋体" w:cs="宋体"/>
          <w:b/>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15.1本合同纸质文本一式四份，甲乙双方各执二份，自双方签字盖章之日起生效；若使用电子印章的，自双方盖章之日起生效。</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若乙方加盖电子印章的，以加盖乙方电子印章的本合同电子文档所载内容为准。</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15.2如果本合同的任何条款在任何时候变成不合法、无效或不可强制执行而不从根本上影响本合同的效力时，本合同的其他条款不受影响。</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15.3本合同各条标题仅为提示之用，应当以条文内容确定各方的权利义务。</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15.4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15.5本合同的任何内容不应当被视为或解释为双方之间具有合资、合伙关系。</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15.6本合同</w:t>
      </w:r>
      <w:r>
        <w:rPr>
          <w:rFonts w:hint="eastAsia" w:ascii="宋体" w:hAnsi="宋体" w:cs="宋体"/>
          <w:color w:val="000000"/>
          <w:sz w:val="24"/>
          <w:szCs w:val="24"/>
        </w:rPr>
        <w:t xml:space="preserve">替代此前双方所有关于本合同事项的口头或书面的纪要、备忘录、合同和协议等法律文件。</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15.7甲乙双方因履行本合同或与本合同有关的一切通知都应当按照本合同中的地址，以书面信函或者传真或者电子邮件方式进行。其中：</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15.7.1除本合同另有约定外，有关下述任一事项的通知，均应当采用书面信函形式作出，否则，该通知无效，不产生本合同项下的任何通知效力：</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（1）与本合同费用及支付事宜有关的通知；</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（2）与本合同违约事宜有关的通知；</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（3）与本合同终止、解除或变更事宜有关的通知；</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（4）与本合同延续/续展有关的通知；</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 /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14.7.2本合同约定的各种通知方式的送达标准如下：</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（1）如采用书面信函形式，应当使用挂号信或者具有良好信誉的特快专递送达，接受方签收挂号信或特快专递的时间（以邮局或快递公司系统记录为准）为通知送达时间；</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（2）如采用传真方式，传真到达接受方指定传真系统的时间为通知送达时间；</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（3）如采用电子邮件方式，电子邮件到达接受方指定电子邮箱的时间为通知送达时间。</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如果因接受方原因（包括但不限于接受方拒收书面信函、接受方传真机关闭或故障、接受方电子邮箱地址不存在或者邮箱已满或者设置拒收等）导致通知发</w:t>
      </w:r>
      <w:r>
        <w:rPr>
          <w:rFonts w:hint="eastAsia" w:ascii="宋体" w:hAnsi="宋体" w:cs="宋体"/>
          <w:color w:val="000000"/>
          <w:sz w:val="24"/>
          <w:szCs w:val="24"/>
        </w:rPr>
        <w:t xml:space="preserve">送失败，视为通知已经送达（发送方侧载明的书面信函寄出时间或者传真发送时间或者电子邮件发送时间视为通知送达时间）。</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15.7.3本合同双方通知地址及方式如下：</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邮编：[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邮编：[                 ]      </w:t>
      </w:r>
      <w:r>
        <w:rPr>
          <w:rFonts w:hint="eastAsia" w:ascii="宋体" w:hAnsi="宋体" w:cs="宋体"/>
          <w:color w:val="000000"/>
          <w:sz w:val="24"/>
          <w:szCs w:val="24"/>
        </w:rPr>
      </w:r>
      <w:r/>
    </w:p>
    <w:p>
      <w:pPr>
        <w:pStyle w:val="713"/>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电子邮箱：[                 ] </w:t>
      </w:r>
      <w:r>
        <w:rPr>
          <w:rFonts w:hint="eastAsia" w:ascii="宋体" w:hAnsi="宋体" w:cs="宋体"/>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上述任何信息发生变更的，变更方应当及时以书面形式通知另一方，未及时通知并影响本合同履行或造成损失的，应当承担相应的责任。</w:t>
      </w:r>
      <w:r>
        <w:rPr>
          <w:rFonts w:hint="eastAsia" w:ascii="宋体" w:hAnsi="宋体" w:cs="宋体"/>
          <w:color w:val="000000"/>
          <w:sz w:val="24"/>
          <w:szCs w:val="24"/>
        </w:rPr>
      </w:r>
      <w:r/>
    </w:p>
    <w:p>
      <w:pPr>
        <w:pStyle w:val="713"/>
        <w:ind w:firstLine="480"/>
        <w:jc w:val="left"/>
        <w:spacing w:line="360" w:lineRule="auto"/>
        <w:tabs>
          <w:tab w:val="left" w:pos="7980" w:leader="none"/>
        </w:tabs>
        <w:rPr>
          <w:rFonts w:hint="eastAsia" w:ascii="宋体" w:hAnsi="宋体" w:cs="宋体"/>
          <w:color w:val="000000"/>
          <w:sz w:val="24"/>
          <w:szCs w:val="24"/>
        </w:rPr>
      </w:pPr>
      <w:r>
        <w:rPr>
          <w:rFonts w:hint="eastAsia" w:ascii="宋体" w:hAnsi="宋体" w:cs="宋体"/>
          <w:color w:val="000000"/>
          <w:sz w:val="24"/>
          <w:szCs w:val="24"/>
        </w:rPr>
        <w:t xml:space="preserve">15.8附件为本合同不可分割的部分。若附件与合同正文有任何冲突，以合同正文为准。</w:t>
      </w:r>
      <w:r>
        <w:rPr>
          <w:rFonts w:hint="eastAsia" w:ascii="宋体" w:hAnsi="宋体" w:cs="宋体"/>
          <w:color w:val="000000"/>
          <w:sz w:val="24"/>
          <w:szCs w:val="24"/>
        </w:rPr>
      </w:r>
      <w:r/>
    </w:p>
    <w:p>
      <w:pPr>
        <w:pStyle w:val="713"/>
        <w:ind w:firstLine="480"/>
        <w:jc w:val="left"/>
        <w:spacing w:line="360" w:lineRule="auto"/>
        <w:tabs>
          <w:tab w:val="left" w:pos="7980" w:leader="none"/>
        </w:tabs>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本合同附件为：</w:t>
      </w:r>
      <w:r>
        <w:rPr>
          <w:rFonts w:hint="eastAsia" w:ascii="宋体" w:hAnsi="宋体" w:cs="宋体"/>
          <w:color w:val="000000"/>
          <w:sz w:val="24"/>
          <w:szCs w:val="24"/>
        </w:rPr>
      </w:r>
      <w:r/>
    </w:p>
    <w:p>
      <w:pPr>
        <w:pStyle w:val="7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补充附页</w:t>
      </w:r>
      <w:r>
        <w:rPr>
          <w:rFonts w:hint="eastAsia" w:ascii="宋体" w:hAnsi="宋体" w:cs="宋体"/>
          <w:b/>
          <w:color w:val="000000"/>
          <w:sz w:val="24"/>
          <w:szCs w:val="24"/>
        </w:rPr>
      </w:r>
      <w:r/>
    </w:p>
    <w:p>
      <w:pPr>
        <w:pStyle w:val="71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经友好</w:t>
      </w:r>
      <w:r>
        <w:rPr>
          <w:rFonts w:hint="eastAsia" w:ascii="宋体" w:hAnsi="宋体" w:cs="宋体"/>
          <w:color w:val="000000"/>
          <w:sz w:val="24"/>
          <w:szCs w:val="24"/>
        </w:rPr>
        <w:t xml:space="preserve">协商，对本合同条款补充、修改如下，本补充附页为合同正文的一部分，与合同正文冲突时，以本补充附页为准：</w:t>
      </w: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rPr>
        <w:t xml:space="preserve">[ 溧阳市公安局 ]</w:t>
      </w:r>
      <w:r>
        <w:rPr>
          <w:rFonts w:hint="eastAsia" w:ascii="宋体" w:hAnsi="宋体" w:cs="宋体"/>
          <w:b/>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法定代表人/负责人</w:t>
      </w: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或授权代表：</w:t>
      </w: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71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法定代表人/负责人</w:t>
      </w:r>
      <w:r>
        <w:rPr>
          <w:rFonts w:hint="eastAsia" w:ascii="宋体" w:hAnsi="宋体" w:cs="宋体"/>
          <w:color w:val="000000"/>
          <w:sz w:val="24"/>
          <w:szCs w:val="24"/>
        </w:rPr>
      </w:r>
      <w:r/>
    </w:p>
    <w:p>
      <w:pPr>
        <w:pStyle w:val="713"/>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或授权代表：</w:t>
      </w:r>
      <w:r>
        <w:rPr>
          <w:rFonts w:hint="eastAsia" w:ascii="宋体" w:hAnsi="宋体" w:cs="宋体"/>
          <w:color w:val="000000"/>
          <w:sz w:val="24"/>
          <w:szCs w:val="24"/>
        </w:rPr>
      </w:r>
      <w:r/>
    </w:p>
    <w:p>
      <w:pPr>
        <w:pStyle w:val="713"/>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7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签署日期：[  ]</w:t>
      </w:r>
      <w:r>
        <w:rPr>
          <w:rFonts w:hint="eastAsia" w:ascii="宋体" w:hAnsi="宋体" w:cs="宋体"/>
          <w:color w:val="000000"/>
          <w:sz w:val="24"/>
          <w:szCs w:val="24"/>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713"/>
        <w:jc w:val="left"/>
        <w:widowControl/>
        <w:rPr>
          <w:rFonts w:hint="eastAsia"/>
          <w:szCs w:val="24"/>
        </w:rPr>
      </w:pPr>
      <w:r>
        <w:rPr>
          <w:rFonts w:hint="eastAsia"/>
          <w:szCs w:val="24"/>
        </w:rPr>
      </w:r>
      <w:r/>
    </w:p>
    <w:p>
      <w:pPr>
        <w:pStyle w:val="713"/>
        <w:ind w:firstLine="480"/>
        <w:spacing w:line="560" w:lineRule="exact"/>
        <w:rPr>
          <w:rFonts w:ascii="宋体" w:hAnsi="宋体" w:cs="宋体"/>
          <w:color w:val="000000"/>
          <w:sz w:val="24"/>
          <w:szCs w:val="24"/>
        </w:rPr>
      </w:pPr>
      <w:r>
        <w:rPr>
          <w:rFonts w:ascii="宋体" w:hAnsi="宋体" w:cs="宋体"/>
          <w:color w:val="000000"/>
          <w:sz w:val="24"/>
          <w:szCs w:val="24"/>
        </w:rPr>
      </w:r>
      <w:r/>
    </w:p>
    <w:p>
      <w:pPr>
        <w:pStyle w:val="713"/>
        <w:ind w:firstLine="2195"/>
        <w:rPr>
          <w:rFonts w:hAnsi="宋体" w:cs="宋体"/>
          <w:b/>
          <w:bCs/>
          <w:color w:val="000000"/>
          <w:sz w:val="44"/>
          <w:szCs w:val="28"/>
        </w:rPr>
      </w:pPr>
      <w:r>
        <w:rPr>
          <w:rFonts w:hint="eastAsia" w:ascii="宋体" w:hAnsi="宋体" w:cs="宋体"/>
          <w:b/>
          <w:bCs/>
          <w:color w:val="000000"/>
          <w:sz w:val="44"/>
          <w:szCs w:val="28"/>
        </w:rPr>
        <w:br w:type="page" w:clear="all"/>
      </w:r>
      <w:bookmarkStart w:id="198" w:name="_Toc16882"/>
      <w:r/>
      <w:bookmarkStart w:id="199" w:name="_Toc29878"/>
      <w:r/>
      <w:bookmarkStart w:id="200" w:name="_Toc7574"/>
      <w:r>
        <w:rPr>
          <w:rFonts w:hint="eastAsia" w:ascii="宋体" w:hAnsi="宋体" w:cs="宋体"/>
          <w:b/>
          <w:bCs/>
          <w:color w:val="000000"/>
          <w:sz w:val="44"/>
          <w:szCs w:val="28"/>
        </w:rPr>
        <w:t xml:space="preserve">第四章 </w:t>
      </w:r>
      <w:r>
        <w:rPr>
          <w:rFonts w:hint="eastAsia" w:hAnsi="宋体" w:cs="宋体"/>
          <w:b/>
          <w:bCs/>
          <w:color w:val="000000"/>
          <w:sz w:val="44"/>
          <w:szCs w:val="28"/>
        </w:rPr>
        <w:t xml:space="preserve"> </w:t>
      </w:r>
      <w:r>
        <w:rPr>
          <w:rFonts w:hint="eastAsia" w:ascii="宋体" w:hAnsi="宋体" w:cs="宋体"/>
          <w:b/>
          <w:bCs/>
          <w:color w:val="000000"/>
          <w:sz w:val="44"/>
          <w:szCs w:val="28"/>
        </w:rPr>
        <w:t xml:space="preserve">采购需求</w:t>
      </w:r>
      <w:bookmarkEnd w:id="198"/>
      <w:r/>
      <w:bookmarkEnd w:id="199"/>
      <w:r/>
      <w:bookmarkEnd w:id="200"/>
      <w:r>
        <w:rPr>
          <w:rFonts w:hAnsi="宋体" w:cs="宋体"/>
          <w:b/>
          <w:bCs/>
          <w:color w:val="000000"/>
          <w:sz w:val="44"/>
          <w:szCs w:val="28"/>
        </w:rPr>
      </w:r>
      <w:r/>
    </w:p>
    <w:p>
      <w:pPr>
        <w:pStyle w:val="713"/>
        <w:jc w:val="left"/>
        <w:spacing w:line="360" w:lineRule="auto"/>
        <w:widowControl/>
        <w:rPr>
          <w:rFonts w:hint="eastAsia" w:ascii="宋体" w:hAnsi="宋体" w:cs="宋体"/>
          <w:sz w:val="24"/>
          <w:szCs w:val="24"/>
        </w:rPr>
        <w:outlineLvl w:val="0"/>
      </w:pPr>
      <w:r>
        <w:rPr>
          <w:rFonts w:hint="eastAsia" w:ascii="宋体" w:hAnsi="宋体" w:cs="宋体"/>
          <w:b/>
          <w:bCs/>
          <w:sz w:val="24"/>
          <w:szCs w:val="24"/>
        </w:rPr>
        <w:t xml:space="preserve">一</w:t>
      </w:r>
      <w:r>
        <w:rPr>
          <w:rFonts w:hint="eastAsia" w:ascii="宋体" w:hAnsi="宋体" w:cs="宋体"/>
          <w:b/>
          <w:bCs/>
          <w:sz w:val="24"/>
          <w:szCs w:val="24"/>
        </w:rPr>
        <w:t xml:space="preserve">、采购内容及总体要求</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（一）采购内容清单</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本项目采购内容覆盖前端感知设备维保、前端设备优化替换移位、点位补盲、电费保障、光纤传输链路租赁、设备托管及日常移位等内容，具体清单如下：</w:t>
      </w:r>
      <w:r>
        <w:rPr>
          <w:rFonts w:hint="eastAsia" w:ascii="宋体" w:hAnsi="宋体" w:cs="宋体"/>
          <w:sz w:val="24"/>
          <w:szCs w:val="24"/>
        </w:rPr>
      </w:r>
      <w:r/>
    </w:p>
    <w:tbl>
      <w:tblPr>
        <w:tblW w:w="98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563"/>
        <w:gridCol w:w="4912"/>
        <w:gridCol w:w="800"/>
        <w:gridCol w:w="834"/>
        <w:gridCol w:w="1047"/>
      </w:tblGrid>
      <w:tr>
        <w:trPr/>
        <w:tc>
          <w:tcPr>
            <w:tcW w:w="73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序号</w:t>
            </w:r>
            <w:r>
              <w:rPr>
                <w:rFonts w:hint="eastAsia" w:ascii="宋体" w:hAnsi="宋体" w:cs="宋体"/>
                <w:sz w:val="24"/>
                <w:szCs w:val="24"/>
                <w:lang w:eastAsia="en-US"/>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采购内容</w:t>
            </w:r>
            <w:r>
              <w:rPr>
                <w:rFonts w:hint="eastAsia" w:ascii="宋体" w:hAnsi="宋体" w:cs="宋体"/>
                <w:sz w:val="24"/>
                <w:szCs w:val="24"/>
                <w:lang w:eastAsia="en-US"/>
              </w:rPr>
            </w:r>
            <w:r/>
          </w:p>
        </w:tc>
        <w:tc>
          <w:tcPr>
            <w:tcW w:w="4912"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规格参数及服务要求</w:t>
            </w:r>
            <w:r>
              <w:rPr>
                <w:rFonts w:hint="eastAsia" w:ascii="宋体" w:hAnsi="宋体" w:cs="宋体"/>
                <w:sz w:val="24"/>
                <w:szCs w:val="24"/>
                <w:lang w:eastAsia="en-US"/>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单位</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数量</w:t>
            </w:r>
            <w:r>
              <w:rPr>
                <w:rFonts w:hint="eastAsia" w:ascii="宋体" w:hAnsi="宋体" w:cs="宋体"/>
                <w:sz w:val="24"/>
                <w:szCs w:val="24"/>
                <w:lang w:eastAsia="en-US"/>
              </w:rPr>
            </w:r>
            <w:r/>
          </w:p>
        </w:tc>
        <w:tc>
          <w:tcPr>
            <w:tcW w:w="1047" w:type="dxa"/>
            <w:vAlign w:val="center"/>
            <w:textDirection w:val="lrTb"/>
            <w:noWrap w:val="false"/>
          </w:tcPr>
          <w:p>
            <w:pPr>
              <w:pStyle w:val="713"/>
              <w:jc w:val="center"/>
              <w:widowControl/>
              <w:rPr>
                <w:rFonts w:hint="eastAsia" w:ascii="宋体" w:hAnsi="宋体" w:cs="宋体"/>
                <w:b/>
                <w:sz w:val="24"/>
                <w:szCs w:val="24"/>
              </w:rPr>
            </w:pPr>
            <w:r>
              <w:rPr>
                <w:rFonts w:hint="eastAsia" w:ascii="宋体" w:hAnsi="宋体" w:cs="宋体"/>
                <w:b/>
                <w:sz w:val="24"/>
                <w:szCs w:val="24"/>
              </w:rPr>
              <w:t xml:space="preserve">单价（万元）</w:t>
            </w:r>
            <w:r>
              <w:rPr>
                <w:rFonts w:hint="eastAsia" w:ascii="宋体" w:hAnsi="宋体" w:cs="宋体"/>
                <w:b/>
                <w:sz w:val="24"/>
                <w:szCs w:val="24"/>
              </w:rPr>
            </w:r>
            <w:r/>
          </w:p>
        </w:tc>
      </w:tr>
      <w:tr>
        <w:trPr/>
        <w:tc>
          <w:tcPr>
            <w:gridSpan w:val="6"/>
            <w:tcW w:w="9892" w:type="dxa"/>
            <w:vAlign w:val="center"/>
            <w:textDirection w:val="lrTb"/>
            <w:noWrap w:val="false"/>
          </w:tcPr>
          <w:p>
            <w:pPr>
              <w:pStyle w:val="713"/>
              <w:jc w:val="left"/>
              <w:widowControl/>
              <w:tabs>
                <w:tab w:val="left" w:pos="828" w:leader="none"/>
              </w:tabs>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一、升级及补盲服务</w:t>
            </w: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63" w:type="dxa"/>
            <w:vAlign w:val="center"/>
            <w:textDirection w:val="lrTb"/>
            <w:noWrap w:val="false"/>
          </w:tcPr>
          <w:p>
            <w:pPr>
              <w:pStyle w:val="713"/>
              <w:jc w:val="center"/>
              <w:widowControl/>
              <w:rPr>
                <w:rFonts w:ascii="宋体" w:hAnsi="宋体" w:cs="宋体"/>
                <w:sz w:val="24"/>
                <w:szCs w:val="24"/>
              </w:rPr>
            </w:pPr>
            <w:r>
              <w:rPr>
                <w:rFonts w:hint="eastAsia" w:ascii="宋体" w:hAnsi="宋体" w:cs="宋体"/>
                <w:sz w:val="24"/>
                <w:szCs w:val="24"/>
              </w:rPr>
              <w:t xml:space="preserve">全结构化800W摄像机</w:t>
            </w:r>
            <w:r>
              <w:rPr>
                <w:rFonts w:hint="eastAsia" w:ascii="宋体" w:hAnsi="宋体" w:cs="宋体"/>
                <w:sz w:val="24"/>
                <w:szCs w:val="24"/>
              </w:rPr>
              <w:t xml:space="preserve">升级服务</w:t>
            </w:r>
            <w:r>
              <w:rPr>
                <w:rFonts w:ascii="宋体" w:hAnsi="宋体" w:cs="宋体"/>
                <w:sz w:val="24"/>
                <w:szCs w:val="24"/>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详见"</w:t>
            </w:r>
            <w:r>
              <w:rPr>
                <w:rFonts w:hint="eastAsia" w:ascii="宋体" w:hAnsi="宋体" w:cs="宋体"/>
                <w:sz w:val="24"/>
                <w:szCs w:val="24"/>
              </w:rPr>
              <w:t xml:space="preserve">二</w:t>
            </w:r>
            <w:r>
              <w:rPr>
                <w:rFonts w:hint="eastAsia" w:ascii="宋体" w:hAnsi="宋体" w:cs="宋体"/>
                <w:sz w:val="24"/>
                <w:szCs w:val="24"/>
              </w:rPr>
              <w:t xml:space="preserve">、技术要求"之"（一）全结构化800W摄像机</w:t>
            </w:r>
            <w:r>
              <w:rPr>
                <w:rFonts w:hint="eastAsia" w:ascii="宋体" w:hAnsi="宋体" w:cs="宋体"/>
                <w:sz w:val="24"/>
                <w:szCs w:val="24"/>
              </w:rPr>
              <w:t xml:space="preserve">升级服务</w:t>
            </w:r>
            <w:r>
              <w:rPr>
                <w:rFonts w:hint="eastAsia" w:ascii="宋体" w:hAnsi="宋体" w:cs="宋体"/>
                <w:sz w:val="24"/>
                <w:szCs w:val="24"/>
              </w:rPr>
              <w:t xml:space="preserve">技术要求"</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台</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6</w:t>
            </w:r>
            <w:r>
              <w:rPr>
                <w:rFonts w:hint="eastAsia" w:ascii="宋体" w:hAnsi="宋体" w:cs="宋体"/>
                <w:sz w:val="24"/>
                <w:szCs w:val="24"/>
                <w:lang w:eastAsia="en-US"/>
              </w:rPr>
            </w:r>
            <w:r/>
          </w:p>
        </w:tc>
        <w:tc>
          <w:tcPr>
            <w:tcW w:w="1047" w:type="dxa"/>
            <w:vAlign w:val="center"/>
            <w:vMerge w:val="restart"/>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38</w:t>
            </w: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w:t>
            </w:r>
            <w:r>
              <w:rPr>
                <w:rFonts w:hint="eastAsia" w:ascii="宋体" w:hAnsi="宋体" w:cs="宋体"/>
                <w:sz w:val="24"/>
                <w:szCs w:val="24"/>
                <w:lang w:eastAsia="en-US"/>
              </w:rPr>
            </w:r>
            <w:r/>
          </w:p>
        </w:tc>
        <w:tc>
          <w:tcPr>
            <w:tcW w:w="156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前端点位优化替换移位</w:t>
            </w:r>
            <w:r>
              <w:rPr>
                <w:rFonts w:hint="eastAsia" w:ascii="宋体" w:hAnsi="宋体" w:cs="宋体"/>
                <w:sz w:val="24"/>
                <w:szCs w:val="24"/>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按清单移位：摄像机、弱电箱移出并重新安装、调试、接入，含机械台班</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个</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58</w:t>
            </w:r>
            <w:r>
              <w:rPr>
                <w:rFonts w:hint="eastAsia" w:ascii="宋体" w:hAnsi="宋体" w:cs="宋体"/>
                <w:sz w:val="24"/>
                <w:szCs w:val="24"/>
                <w:lang w:eastAsia="en-US"/>
              </w:rPr>
            </w:r>
            <w:r/>
          </w:p>
        </w:tc>
        <w:tc>
          <w:tcPr>
            <w:tcW w:w="1047" w:type="dxa"/>
            <w:vAlign w:val="center"/>
            <w:vMerge w:val="continue"/>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w:t>
            </w:r>
            <w:r>
              <w:rPr>
                <w:rFonts w:hint="eastAsia" w:ascii="宋体" w:hAnsi="宋体" w:cs="宋体"/>
                <w:sz w:val="24"/>
                <w:szCs w:val="24"/>
                <w:lang w:eastAsia="en-US"/>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前端点位优化移位</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按清单移位：摄像机、弱电箱移出并重新安装、调试、接入，含机械台班</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个</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37</w:t>
            </w:r>
            <w:r>
              <w:rPr>
                <w:rFonts w:hint="eastAsia" w:ascii="宋体" w:hAnsi="宋体" w:cs="宋体"/>
                <w:sz w:val="24"/>
                <w:szCs w:val="24"/>
                <w:lang w:eastAsia="en-US"/>
              </w:rPr>
            </w:r>
            <w:r/>
          </w:p>
        </w:tc>
        <w:tc>
          <w:tcPr>
            <w:tcW w:w="1047" w:type="dxa"/>
            <w:vAlign w:val="center"/>
            <w:vMerge w:val="continue"/>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4</w:t>
            </w:r>
            <w:r>
              <w:rPr>
                <w:rFonts w:hint="eastAsia" w:ascii="宋体" w:hAnsi="宋体" w:cs="宋体"/>
                <w:sz w:val="24"/>
                <w:szCs w:val="24"/>
                <w:lang w:eastAsia="en-US"/>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点位优化后补盲</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以400W全彩夜视枪机为主，补盲优化移位后重要区域监控点位，含前端设备安</w:t>
            </w:r>
            <w:r>
              <w:rPr>
                <w:rFonts w:hint="eastAsia" w:ascii="宋体" w:hAnsi="宋体" w:cs="宋体"/>
                <w:sz w:val="24"/>
                <w:szCs w:val="24"/>
              </w:rPr>
              <w:t xml:space="preserve">装、配套存储介质新增、线路新增。新增点位纳入后续平安护民二期统一续租</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个</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18</w:t>
            </w:r>
            <w:r>
              <w:rPr>
                <w:rFonts w:hint="eastAsia" w:ascii="宋体" w:hAnsi="宋体" w:cs="宋体"/>
                <w:sz w:val="24"/>
                <w:szCs w:val="24"/>
                <w:lang w:eastAsia="en-US"/>
              </w:rPr>
            </w:r>
            <w:r/>
          </w:p>
        </w:tc>
        <w:tc>
          <w:tcPr>
            <w:tcW w:w="1047" w:type="dxa"/>
            <w:vAlign w:val="center"/>
            <w:vMerge w:val="continue"/>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401"/>
        </w:trPr>
        <w:tc>
          <w:tcPr>
            <w:gridSpan w:val="5"/>
            <w:tcW w:w="8845" w:type="dxa"/>
            <w:vAlign w:val="center"/>
            <w:textDirection w:val="lrTb"/>
            <w:noWrap w:val="false"/>
          </w:tcPr>
          <w:p>
            <w:pPr>
              <w:pStyle w:val="713"/>
              <w:widowControl/>
              <w:rPr>
                <w:rFonts w:ascii="宋体" w:hAnsi="宋体" w:cs="宋体"/>
                <w:color w:val="000000"/>
                <w:sz w:val="24"/>
                <w:szCs w:val="24"/>
                <w:lang w:bidi="ar"/>
              </w:rPr>
            </w:pPr>
            <w:r>
              <w:rPr>
                <w:rFonts w:hint="eastAsia" w:ascii="宋体" w:hAnsi="宋体" w:cs="宋体"/>
                <w:b/>
                <w:bCs/>
                <w:color w:val="000000"/>
                <w:sz w:val="24"/>
                <w:szCs w:val="24"/>
                <w:lang w:bidi="ar"/>
              </w:rPr>
              <w:t xml:space="preserve">二、托管服务</w:t>
            </w:r>
            <w:r>
              <w:rPr>
                <w:rFonts w:ascii="宋体" w:hAnsi="宋体" w:cs="宋体"/>
                <w:color w:val="000000"/>
                <w:sz w:val="24"/>
                <w:szCs w:val="24"/>
                <w:lang w:bidi="ar"/>
              </w:rPr>
            </w:r>
            <w:r/>
          </w:p>
        </w:tc>
        <w:tc>
          <w:tcPr>
            <w:tcW w:w="1047" w:type="dxa"/>
            <w:vAlign w:val="center"/>
            <w:textDirection w:val="lrTb"/>
            <w:noWrap w:val="false"/>
          </w:tcPr>
          <w:p>
            <w:pPr>
              <w:pStyle w:val="713"/>
              <w:widowControl/>
              <w:rPr>
                <w:rFonts w:hint="eastAsia" w:ascii="宋体" w:hAnsi="宋体" w:cs="宋体"/>
                <w:color w:val="000000"/>
                <w:sz w:val="24"/>
                <w:szCs w:val="24"/>
                <w:lang w:bidi="ar"/>
              </w:rPr>
            </w:pPr>
            <w:r>
              <w:rPr>
                <w:rFonts w:hint="eastAsia" w:ascii="宋体" w:hAnsi="宋体" w:cs="宋体"/>
                <w:b/>
                <w:sz w:val="20"/>
                <w:szCs w:val="20"/>
              </w:rPr>
              <w:t xml:space="preserve">单价（万元）</w:t>
            </w: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光纤传输</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不小于20M视频专线，满足点位视频和数据实时传输需求</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条</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5187</w:t>
            </w:r>
            <w:r>
              <w:rPr>
                <w:rFonts w:hint="eastAsia" w:ascii="宋体" w:hAnsi="宋体" w:cs="宋体"/>
                <w:sz w:val="24"/>
                <w:szCs w:val="24"/>
                <w:lang w:eastAsia="en-US"/>
              </w:rPr>
            </w:r>
            <w:r/>
          </w:p>
        </w:tc>
        <w:tc>
          <w:tcPr>
            <w:tcW w:w="1047" w:type="dxa"/>
            <w:vAlign w:val="center"/>
            <w:vMerge w:val="restart"/>
            <w:textDirection w:val="lrTb"/>
            <w:noWrap w:val="false"/>
          </w:tcPr>
          <w:p>
            <w:pPr>
              <w:pStyle w:val="71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372.42</w:t>
            </w:r>
            <w:r>
              <w:rPr>
                <w:rFonts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设备托管费</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lang w:eastAsia="en-US"/>
              </w:rPr>
            </w:pPr>
            <w:r>
              <w:rPr>
                <w:rFonts w:hint="eastAsia" w:ascii="宋体" w:hAnsi="宋体" w:cs="宋体"/>
                <w:sz w:val="24"/>
                <w:szCs w:val="24"/>
                <w:lang w:eastAsia="en-US"/>
              </w:rPr>
              <w:t xml:space="preserve">1组机柜，</w:t>
            </w:r>
            <w:r>
              <w:rPr>
                <w:rFonts w:hint="eastAsia" w:ascii="宋体" w:hAnsi="宋体" w:cs="宋体"/>
                <w:sz w:val="24"/>
                <w:szCs w:val="24"/>
              </w:rPr>
              <w:t xml:space="preserve">1</w:t>
            </w:r>
            <w:r>
              <w:rPr>
                <w:rFonts w:hint="eastAsia" w:ascii="宋体" w:hAnsi="宋体" w:cs="宋体"/>
                <w:sz w:val="24"/>
                <w:szCs w:val="24"/>
                <w:lang w:eastAsia="en-US"/>
              </w:rPr>
              <w:t xml:space="preserve">年运维管理</w:t>
            </w:r>
            <w:r>
              <w:rPr>
                <w:rFonts w:hint="eastAsia" w:ascii="宋体" w:hAnsi="宋体" w:cs="宋体"/>
                <w:sz w:val="24"/>
                <w:szCs w:val="24"/>
                <w:lang w:eastAsia="en-US"/>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组</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12</w:t>
            </w:r>
            <w:r>
              <w:rPr>
                <w:rFonts w:hint="eastAsia" w:ascii="宋体" w:hAnsi="宋体" w:cs="宋体"/>
                <w:sz w:val="24"/>
                <w:szCs w:val="24"/>
                <w:lang w:eastAsia="en-US"/>
              </w:rPr>
            </w:r>
            <w:r/>
          </w:p>
        </w:tc>
        <w:tc>
          <w:tcPr>
            <w:tcW w:w="1047" w:type="dxa"/>
            <w:vAlign w:val="center"/>
            <w:vMerge w:val="continue"/>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c>
          <w:tcPr>
            <w:gridSpan w:val="5"/>
            <w:tcW w:w="8845" w:type="dxa"/>
            <w:vAlign w:val="center"/>
            <w:textDirection w:val="lrTb"/>
            <w:noWrap w:val="false"/>
          </w:tcPr>
          <w:p>
            <w:pPr>
              <w:pStyle w:val="713"/>
              <w:widowControl/>
              <w:rPr>
                <w:rFonts w:ascii="宋体" w:hAnsi="宋体" w:cs="宋体"/>
                <w:color w:val="000000"/>
                <w:sz w:val="24"/>
                <w:szCs w:val="24"/>
                <w:lang w:bidi="ar"/>
              </w:rPr>
            </w:pPr>
            <w:r>
              <w:rPr>
                <w:rFonts w:hint="eastAsia" w:ascii="宋体" w:hAnsi="宋体" w:cs="宋体"/>
                <w:b/>
                <w:bCs/>
                <w:color w:val="000000"/>
                <w:sz w:val="24"/>
                <w:szCs w:val="24"/>
                <w:lang w:bidi="ar"/>
              </w:rPr>
              <w:t xml:space="preserve">三、维保服务</w:t>
            </w:r>
            <w:r>
              <w:rPr>
                <w:rFonts w:ascii="宋体" w:hAnsi="宋体" w:cs="宋体"/>
                <w:color w:val="000000"/>
                <w:sz w:val="24"/>
                <w:szCs w:val="24"/>
                <w:lang w:bidi="ar"/>
              </w:rPr>
            </w:r>
            <w:r/>
          </w:p>
        </w:tc>
        <w:tc>
          <w:tcPr>
            <w:tcW w:w="1047" w:type="dxa"/>
            <w:vAlign w:val="center"/>
            <w:textDirection w:val="lrTb"/>
            <w:noWrap w:val="false"/>
          </w:tcPr>
          <w:p>
            <w:pPr>
              <w:pStyle w:val="713"/>
              <w:widowControl/>
              <w:rPr>
                <w:rFonts w:hint="eastAsia" w:ascii="宋体" w:hAnsi="宋体" w:cs="宋体"/>
                <w:color w:val="000000"/>
                <w:sz w:val="24"/>
                <w:szCs w:val="24"/>
                <w:lang w:bidi="ar"/>
              </w:rPr>
            </w:pPr>
            <w:r>
              <w:rPr>
                <w:rFonts w:hint="eastAsia" w:ascii="宋体" w:hAnsi="宋体" w:cs="宋体"/>
                <w:b/>
                <w:sz w:val="20"/>
                <w:szCs w:val="20"/>
              </w:rPr>
              <w:t xml:space="preserve">单价（万元）</w:t>
            </w:r>
            <w:r>
              <w:rPr>
                <w:rFonts w:hint="eastAsia"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维保费</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确保感知设备正常运行，包括设备、线路、供电线路、前端使用环境</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点</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color w:val="000000"/>
                <w:sz w:val="24"/>
                <w:szCs w:val="24"/>
                <w:lang w:bidi="ar"/>
              </w:rPr>
              <w:t xml:space="preserve">5537</w:t>
            </w:r>
            <w:r>
              <w:rPr>
                <w:rFonts w:hint="eastAsia" w:ascii="宋体" w:hAnsi="宋体" w:cs="宋体"/>
                <w:sz w:val="24"/>
                <w:szCs w:val="24"/>
                <w:lang w:eastAsia="en-US"/>
              </w:rPr>
            </w:r>
            <w:r/>
          </w:p>
        </w:tc>
        <w:tc>
          <w:tcPr>
            <w:tcW w:w="1047" w:type="dxa"/>
            <w:vAlign w:val="center"/>
            <w:vMerge w:val="restart"/>
            <w:textDirection w:val="lrTb"/>
            <w:noWrap w:val="false"/>
          </w:tcPr>
          <w:p>
            <w:pPr>
              <w:pStyle w:val="713"/>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491.2</w:t>
            </w:r>
            <w:r>
              <w:rPr>
                <w:rFonts w:ascii="宋体" w:hAnsi="宋体" w:cs="宋体"/>
                <w:color w:val="000000"/>
                <w:sz w:val="24"/>
                <w:szCs w:val="24"/>
                <w:lang w:bidi="ar"/>
              </w:rPr>
            </w:r>
            <w:r/>
          </w:p>
        </w:tc>
      </w:tr>
      <w:tr>
        <w:trPr>
          <w:cantSplit/>
        </w:trPr>
        <w:tc>
          <w:tcPr>
            <w:tcW w:w="736" w:type="dxa"/>
            <w:vAlign w:val="center"/>
            <w:textDirection w:val="lrTb"/>
            <w:noWrap w:val="false"/>
          </w:tcPr>
          <w:p>
            <w:pPr>
              <w:pStyle w:val="713"/>
              <w:jc w:val="center"/>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56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日常移位</w:t>
            </w:r>
            <w:r>
              <w:rPr>
                <w:rFonts w:hint="eastAsia" w:ascii="宋体" w:hAnsi="宋体" w:cs="宋体"/>
                <w:sz w:val="24"/>
                <w:szCs w:val="24"/>
                <w:lang w:eastAsia="en-US"/>
              </w:rPr>
            </w:r>
            <w:r/>
          </w:p>
        </w:tc>
        <w:tc>
          <w:tcPr>
            <w:tcW w:w="4912"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因前端设施环境变化，按甲方要求移动到指定位置</w:t>
            </w:r>
            <w:r>
              <w:rPr>
                <w:rFonts w:hint="eastAsia" w:ascii="宋体" w:hAnsi="宋体" w:cs="宋体"/>
                <w:sz w:val="24"/>
                <w:szCs w:val="24"/>
              </w:rPr>
            </w:r>
            <w:r/>
          </w:p>
        </w:tc>
        <w:tc>
          <w:tcPr>
            <w:tcW w:w="80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个</w:t>
            </w:r>
            <w:r>
              <w:rPr>
                <w:rFonts w:hint="eastAsia" w:ascii="宋体" w:hAnsi="宋体" w:cs="宋体"/>
                <w:sz w:val="24"/>
                <w:szCs w:val="24"/>
                <w:lang w:eastAsia="en-US"/>
              </w:rPr>
            </w:r>
            <w:r/>
          </w:p>
        </w:tc>
        <w:tc>
          <w:tcPr>
            <w:tcW w:w="834" w:type="dxa"/>
            <w:vAlign w:val="center"/>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bidi="ar"/>
              </w:rPr>
            </w:r>
            <w:r/>
          </w:p>
        </w:tc>
        <w:tc>
          <w:tcPr>
            <w:tcW w:w="1047" w:type="dxa"/>
            <w:vAlign w:val="center"/>
            <w:vMerge w:val="continue"/>
            <w:textDirection w:val="lrTb"/>
            <w:noWrap w:val="false"/>
          </w:tcPr>
          <w:p>
            <w:pPr>
              <w:pStyle w:val="71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c>
          <w:tcPr>
            <w:gridSpan w:val="5"/>
            <w:tcW w:w="8845" w:type="dxa"/>
            <w:vAlign w:val="center"/>
            <w:textDirection w:val="lrTb"/>
            <w:noWrap w:val="false"/>
          </w:tcPr>
          <w:p>
            <w:pPr>
              <w:pStyle w:val="713"/>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合计</w:t>
            </w:r>
            <w:r>
              <w:rPr>
                <w:rFonts w:ascii="宋体" w:hAnsi="宋体" w:cs="宋体"/>
                <w:b/>
                <w:bCs/>
                <w:color w:val="000000"/>
                <w:sz w:val="24"/>
                <w:szCs w:val="24"/>
                <w:lang w:bidi="ar"/>
              </w:rPr>
            </w:r>
            <w:r/>
          </w:p>
        </w:tc>
        <w:tc>
          <w:tcPr>
            <w:tcW w:w="1047" w:type="dxa"/>
            <w:vAlign w:val="center"/>
            <w:textDirection w:val="lrTb"/>
            <w:noWrap w:val="false"/>
          </w:tcPr>
          <w:p>
            <w:pPr>
              <w:pStyle w:val="713"/>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884</w:t>
            </w:r>
            <w:r>
              <w:rPr>
                <w:rFonts w:ascii="宋体" w:hAnsi="宋体" w:cs="宋体"/>
                <w:b/>
                <w:bCs/>
                <w:color w:val="000000"/>
                <w:sz w:val="24"/>
                <w:szCs w:val="24"/>
                <w:lang w:bidi="ar"/>
              </w:rPr>
            </w:r>
            <w:r/>
          </w:p>
        </w:tc>
      </w:tr>
    </w:tbl>
    <w:p>
      <w:pPr>
        <w:pStyle w:val="713"/>
        <w:jc w:val="left"/>
        <w:spacing w:line="360" w:lineRule="auto"/>
        <w:widowControl/>
        <w:rPr>
          <w:rFonts w:hint="eastAsia" w:ascii="宋体" w:hAnsi="宋体" w:cs="宋体"/>
          <w:sz w:val="24"/>
          <w:szCs w:val="24"/>
        </w:rPr>
      </w:pPr>
      <w:r>
        <w:rPr>
          <w:rFonts w:hint="eastAsia" w:ascii="宋体" w:hAnsi="宋体" w:cs="宋体"/>
          <w:sz w:val="24"/>
          <w:szCs w:val="24"/>
        </w:rPr>
        <w:t xml:space="preserve">注：以上数量为预估数量</w:t>
      </w:r>
      <w:r>
        <w:rPr>
          <w:rFonts w:hint="eastAsia" w:ascii="宋体" w:hAnsi="宋体" w:cs="宋体"/>
          <w:sz w:val="24"/>
          <w:szCs w:val="24"/>
        </w:rPr>
        <w:t xml:space="preserve">，最终以实际发生并经采购人确认的数量为准，据实结算。</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（二）总体服务要求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1.中标供应商应按合同约定，对视频监控系统前端感知设备、供电线路、传输链路及机房托管环境提供整体运维保障，确保系统完好率、在线率及图像质量满足考核要求；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2.服务期内前端设备、链路、供电等发生故障，中标人应按约定时限响应并修复，重大故障须安排专业人员及时处置；</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3.中标人应建立完善的运维管理体系，配置专业人员、车辆、工具及备品备件，实行巡检、维修、保养闭环管理；</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4.中标人须严格遵守公安机关信息化安全保密有关规定，对服务过程中接触的系</w:t>
      </w:r>
      <w:r>
        <w:rPr>
          <w:rFonts w:hint="eastAsia" w:ascii="宋体" w:hAnsi="宋体" w:cs="宋体"/>
          <w:sz w:val="24"/>
          <w:szCs w:val="24"/>
        </w:rPr>
        <w:t xml:space="preserve">统信息、点位信息、业务数据严格保密；</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5.新增、移位、补盲点位应按现行技术标准接入视频专网并纳入统一管理，图像、数据实时上传。</w:t>
      </w:r>
      <w:r>
        <w:rPr>
          <w:rFonts w:hint="eastAsia" w:ascii="宋体" w:hAnsi="宋体" w:cs="宋体"/>
          <w:sz w:val="24"/>
          <w:szCs w:val="24"/>
        </w:rPr>
      </w:r>
      <w:r/>
    </w:p>
    <w:p>
      <w:pPr>
        <w:pStyle w:val="713"/>
        <w:jc w:val="left"/>
        <w:spacing w:line="360" w:lineRule="auto"/>
        <w:widowControl/>
        <w:rPr>
          <w:rFonts w:hint="eastAsia" w:ascii="宋体" w:hAnsi="宋体" w:cs="宋体"/>
          <w:b/>
          <w:sz w:val="24"/>
          <w:szCs w:val="24"/>
        </w:rPr>
        <w:outlineLvl w:val="1"/>
      </w:pPr>
      <w:r>
        <w:rPr>
          <w:rFonts w:hint="eastAsia" w:ascii="宋体" w:hAnsi="宋体" w:cs="宋体"/>
          <w:b/>
          <w:bCs/>
          <w:sz w:val="24"/>
          <w:szCs w:val="24"/>
        </w:rPr>
        <w:t xml:space="preserve">二</w:t>
      </w:r>
      <w:r>
        <w:rPr>
          <w:rFonts w:hint="eastAsia" w:ascii="宋体" w:hAnsi="宋体" w:cs="宋体"/>
          <w:b/>
          <w:bCs/>
          <w:sz w:val="24"/>
          <w:szCs w:val="24"/>
        </w:rPr>
        <w:t xml:space="preserve">、技</w:t>
      </w:r>
      <w:r>
        <w:rPr>
          <w:rFonts w:hint="eastAsia" w:ascii="宋体" w:hAnsi="宋体" w:cs="宋体"/>
          <w:b/>
          <w:bCs/>
          <w:sz w:val="24"/>
          <w:szCs w:val="24"/>
        </w:rPr>
        <w:t xml:space="preserve">术要求</w:t>
      </w:r>
      <w:r>
        <w:rPr>
          <w:rFonts w:hint="eastAsia" w:ascii="宋体" w:hAnsi="宋体" w:cs="宋体"/>
          <w:b/>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（一）全结构化800万摄像机</w:t>
      </w:r>
      <w:r>
        <w:rPr>
          <w:rFonts w:hint="eastAsia" w:ascii="宋体" w:hAnsi="宋体" w:cs="宋体"/>
          <w:b/>
          <w:sz w:val="24"/>
          <w:szCs w:val="24"/>
        </w:rPr>
        <w:t xml:space="preserve">升级服务</w:t>
      </w:r>
      <w:r>
        <w:rPr>
          <w:rFonts w:hint="eastAsia" w:ascii="宋体" w:hAnsi="宋体" w:cs="宋体"/>
          <w:b/>
          <w:sz w:val="24"/>
          <w:szCs w:val="24"/>
        </w:rPr>
        <w:t xml:space="preserve">技术要求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本次</w:t>
      </w:r>
      <w:r>
        <w:rPr>
          <w:rFonts w:hint="eastAsia" w:ascii="宋体" w:hAnsi="宋体" w:cs="宋体"/>
          <w:sz w:val="24"/>
          <w:szCs w:val="24"/>
        </w:rPr>
        <w:t xml:space="preserve">升级</w:t>
      </w:r>
      <w:r>
        <w:rPr>
          <w:rFonts w:hint="eastAsia" w:ascii="宋体" w:hAnsi="宋体" w:cs="宋体"/>
          <w:sz w:val="24"/>
          <w:szCs w:val="24"/>
        </w:rPr>
        <w:t xml:space="preserve">全结构化800万摄像机6台，关键技术参数要求如下：</w:t>
      </w:r>
      <w:r>
        <w:rPr>
          <w:rFonts w:hint="eastAsia"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8133"/>
      </w:tblGrid>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序号</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技术要求</w:t>
            </w:r>
            <w:r>
              <w:rPr>
                <w:rFonts w:hint="eastAsia" w:ascii="宋体" w:hAnsi="宋体" w:cs="宋体"/>
                <w:sz w:val="24"/>
                <w:szCs w:val="24"/>
                <w:lang w:eastAsia="en-US"/>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靶面尺寸不小于1/1.2英寸；</w:t>
            </w:r>
            <w:r>
              <w:rPr>
                <w:rFonts w:hint="eastAsia" w:ascii="宋体" w:hAnsi="宋体" w:cs="宋体"/>
                <w:sz w:val="24"/>
                <w:szCs w:val="24"/>
                <w:lang w:eastAsia="en-US"/>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像素不低于800万，最大分辨率不小于3840×2160；</w:t>
            </w:r>
            <w:r>
              <w:rPr>
                <w:rFonts w:hint="eastAsia" w:ascii="宋体" w:hAnsi="宋体" w:cs="宋体"/>
                <w:sz w:val="24"/>
                <w:szCs w:val="24"/>
                <w:lang w:eastAsia="en-US"/>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最低照度：0.001Lux（彩色模式）、0.0001Lux（黑白模式）、0Lux（补光灯开启）；</w:t>
            </w:r>
            <w:r>
              <w:rPr>
                <w:rFonts w:hint="eastAsia" w:ascii="宋体" w:hAnsi="宋体" w:cs="宋体"/>
                <w:sz w:val="24"/>
                <w:szCs w:val="24"/>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4</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支持视频结构化：支持机动车、非机动车</w:t>
            </w:r>
            <w:r>
              <w:rPr>
                <w:rFonts w:hint="eastAsia" w:ascii="宋体" w:hAnsi="宋体" w:cs="宋体"/>
                <w:sz w:val="24"/>
                <w:szCs w:val="24"/>
              </w:rPr>
              <w:t xml:space="preserve">、人脸、人员等目标的抓拍和属性识别，支持车牌、车标、车辆子品牌、车辆年款、车身颜色、车辆类型等车辆属性识别；</w:t>
            </w:r>
            <w:r>
              <w:rPr>
                <w:rFonts w:hint="eastAsia" w:ascii="宋体" w:hAnsi="宋体" w:cs="宋体"/>
                <w:sz w:val="24"/>
                <w:szCs w:val="24"/>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5</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支持人脸检测、人脸曝光、人脸增强、非活体过滤及人脸属性识别；</w:t>
            </w:r>
            <w:r>
              <w:rPr>
                <w:rFonts w:hint="eastAsia" w:ascii="宋体" w:hAnsi="宋体" w:cs="宋体"/>
                <w:sz w:val="24"/>
                <w:szCs w:val="24"/>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6</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支持人数统计：对进入、离开人员进行数量统计并输出日、月、年统计报表；支持区域内人员数量统计并输出日、月统计报表；</w:t>
            </w:r>
            <w:r>
              <w:rPr>
                <w:rFonts w:hint="eastAsia" w:ascii="宋体" w:hAnsi="宋体" w:cs="宋体"/>
                <w:sz w:val="24"/>
                <w:szCs w:val="24"/>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7</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防护等级不低于IP67；</w:t>
            </w:r>
            <w:r>
              <w:rPr>
                <w:rFonts w:hint="eastAsia" w:ascii="宋体" w:hAnsi="宋体" w:cs="宋体"/>
                <w:sz w:val="24"/>
                <w:szCs w:val="24"/>
              </w:rPr>
            </w:r>
            <w:r/>
          </w:p>
        </w:tc>
      </w:tr>
      <w:tr>
        <w:trPr/>
        <w:tc>
          <w:tcPr>
            <w:tcW w:w="71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8</w:t>
            </w:r>
            <w:r>
              <w:rPr>
                <w:rFonts w:hint="eastAsia" w:ascii="宋体" w:hAnsi="宋体" w:cs="宋体"/>
                <w:sz w:val="24"/>
                <w:szCs w:val="24"/>
                <w:lang w:eastAsia="en-US"/>
              </w:rPr>
            </w:r>
            <w:r/>
          </w:p>
        </w:tc>
        <w:tc>
          <w:tcPr>
            <w:tcW w:w="8133"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接入标准：符合GB/T 28181、GB/T 1400（视图库）等标准要求。</w:t>
            </w:r>
            <w:r>
              <w:rPr>
                <w:rFonts w:hint="eastAsia" w:ascii="宋体" w:hAnsi="宋体" w:cs="宋体"/>
                <w:sz w:val="24"/>
                <w:szCs w:val="24"/>
              </w:rPr>
            </w:r>
            <w:r/>
          </w:p>
        </w:tc>
      </w:tr>
    </w:tbl>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（二）前端点位优化替换移位技术要求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1.移位点位按采购人提供的清单执行，将原摄像机、弱电箱整体移</w:t>
      </w:r>
      <w:r>
        <w:rPr>
          <w:rFonts w:hint="eastAsia" w:ascii="宋体" w:hAnsi="宋体" w:cs="宋体"/>
          <w:sz w:val="24"/>
          <w:szCs w:val="24"/>
        </w:rPr>
        <w:t xml:space="preserve">出，按新点位要求完成立杆（如需要）、安装、调试、通电、接入及图像配置，确保设备上线且图像清晰；</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2.移位涉及线缆敷设、桥架（管道）使用、机械台班、登高作业及辅材费用，均由中标人负责，费用包含在综合单价内；</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3.移位完成后，点位应实现无盲区、无弱光，图像画质、角度、编码参数符合公安机关视频监控联网要求；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4.移位所涉原有点位，应在移出后完成资产登记及系统内点位信息更新，确保"一机一档"信息与现场一致。</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（三）点位优化后补盲技术要求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1.补盲点位以400W全彩夜视摄像机为主，补入优化移位后重要区域监控盲区；</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.补盲点位含前端设备安装、配套存储介质新增、线路新增等内容；</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3.补盲新增点位一并纳入本次维保范围并统一续租，纳入后续平安护民二期统一续租；</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4.补盲点位须接入现有视频监控平台，图像实时上传并满足存储要求。</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（四）光纤传输链路技术要求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1.每条链路为不小于20M的视频专线，满足点位视频图像和数据的实时传输需求，具备接入现有视频专网的物理条件；</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2.链路端到端传输性能应稳定可靠，网络时延、丢包率、误码率满足视频传输标准；线路中断时，中标人应在约定时限内完成抢通；</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3.线路途经区域因道路施工、市政改造等导致路由</w:t>
      </w:r>
      <w:r>
        <w:rPr>
          <w:rFonts w:hint="eastAsia" w:ascii="宋体" w:hAnsi="宋体" w:cs="宋体"/>
          <w:sz w:val="24"/>
          <w:szCs w:val="24"/>
        </w:rPr>
        <w:t xml:space="preserve">变更的，中标人应配合完成迁改，保障链路畅通。</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（五）设备</w:t>
      </w:r>
      <w:r>
        <w:rPr>
          <w:rFonts w:hint="eastAsia" w:ascii="宋体" w:hAnsi="宋体" w:cs="宋体"/>
          <w:b/>
          <w:sz w:val="24"/>
          <w:szCs w:val="24"/>
        </w:rPr>
        <w:t xml:space="preserve">托管技术要求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1.提供机房机柜1</w:t>
      </w:r>
      <w:r>
        <w:rPr>
          <w:rFonts w:hint="eastAsia" w:ascii="宋体" w:hAnsi="宋体" w:cs="宋体"/>
          <w:sz w:val="24"/>
          <w:szCs w:val="24"/>
        </w:rPr>
        <w:t xml:space="preserve">2</w:t>
      </w:r>
      <w:r>
        <w:rPr>
          <w:rFonts w:hint="eastAsia" w:ascii="宋体" w:hAnsi="宋体" w:cs="宋体"/>
          <w:sz w:val="24"/>
          <w:szCs w:val="24"/>
        </w:rPr>
        <w:t xml:space="preserve">组（每组按1个42U标准机柜计），用于设备托管，机柜供电、散热、网络接入等条</w:t>
      </w:r>
      <w:r>
        <w:rPr>
          <w:rFonts w:hint="eastAsia" w:ascii="宋体" w:hAnsi="宋体" w:cs="宋体"/>
          <w:sz w:val="24"/>
          <w:szCs w:val="24"/>
        </w:rPr>
        <w:t xml:space="preserve">件完备；</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2.托管机房环境应符合B级及以上机房标准，具备防火、防水、防潮、防尘、防静电、防雷击等措施，配备消防器材及温湿度监测、烟雾告警等设施；</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3.托管服务应提供7×24小时机房环境监测与设备维护服务，保证托管设备稳定运行；</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4.托管期内保障存储设备供电及网络畅通，定期检查设备运行状态、做好除尘清洁与数据备份。</w:t>
      </w:r>
      <w:r>
        <w:rPr>
          <w:rFonts w:hint="eastAsia" w:ascii="宋体" w:hAnsi="宋体" w:cs="宋体"/>
          <w:sz w:val="24"/>
          <w:szCs w:val="24"/>
        </w:rPr>
      </w:r>
      <w:r/>
    </w:p>
    <w:p>
      <w:pPr>
        <w:pStyle w:val="713"/>
        <w:jc w:val="left"/>
        <w:spacing w:line="360" w:lineRule="auto"/>
        <w:widowControl/>
        <w:rPr>
          <w:rFonts w:hint="eastAsia" w:ascii="宋体" w:hAnsi="宋体" w:cs="宋体"/>
          <w:b/>
          <w:bCs/>
          <w:sz w:val="24"/>
          <w:szCs w:val="24"/>
        </w:rPr>
        <w:outlineLvl w:val="0"/>
      </w:pPr>
      <w:r>
        <w:rPr>
          <w:rFonts w:hint="eastAsia" w:ascii="宋体" w:hAnsi="宋体" w:cs="宋体"/>
          <w:b/>
          <w:bCs/>
          <w:sz w:val="24"/>
          <w:szCs w:val="24"/>
        </w:rPr>
        <w:t xml:space="preserve">三</w:t>
      </w:r>
      <w:r>
        <w:rPr>
          <w:rFonts w:hint="eastAsia" w:ascii="宋体" w:hAnsi="宋体" w:cs="宋体"/>
          <w:b/>
          <w:bCs/>
          <w:sz w:val="24"/>
          <w:szCs w:val="24"/>
        </w:rPr>
        <w:t xml:space="preserve">、服务内容与要求</w:t>
      </w:r>
      <w:r>
        <w:rPr>
          <w:rFonts w:hint="eastAsia" w:ascii="宋体" w:hAnsi="宋体" w:cs="宋体"/>
          <w:b/>
          <w:bCs/>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（一）前端</w:t>
      </w:r>
      <w:r>
        <w:rPr>
          <w:rFonts w:hint="eastAsia" w:ascii="宋体" w:hAnsi="宋体" w:cs="宋体"/>
          <w:b/>
          <w:sz w:val="24"/>
          <w:szCs w:val="24"/>
        </w:rPr>
        <w:t xml:space="preserve">维保服务（5537个点位）</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1.服务范围：前端感知设备（摄像机、补光灯、弱电箱、电源、防雷设施等）、供电线路、前端接入线路及前端使用环境，确保感知设备正常运行；</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2.日常巡检：每日对前端点位进行在线巡检，定期现场巡检，检查设备运行状态、图像质量、供电与传输情况，编制当日离线点位信息表；</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3.清洁养护：定期对摄像机、镜头、防护罩进行清洁，及时清除镜头遮挡物、遮挡树枝、条幅及杆件杂物；每季度开展一次设备全面保养；</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4.故障处置：对故障设备及时维修或更换，涉及电力、网络线路等故障应及时协调相关单位协同处理；</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点位在线率：除不可抗力及第三方原因外，前端点位在线率应不低于98%；</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6.一机一档：服务期内完成一次一机一档全面核查标定，对每台摄像机标定经纬度信息、拍照存档，确保资产库与现场一致。</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（二）电费保障服务（5537条）</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1.负责前端设备供电费用的缴纳，保障5537条前端设备供电，确保前端设备不间断运行；</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2.前端采取供电公司挂表供电的，每月按时足额缴纳电费，保障供电正常；</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3.对供电线路故障导致的停电、断电，及时排查处置，并配合供电部门恢复供电。</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（三）光纤传输链路租赁与维护服务（</w:t>
      </w:r>
      <w:r>
        <w:rPr>
          <w:rFonts w:hint="eastAsia" w:ascii="宋体" w:hAnsi="宋体" w:cs="宋体"/>
          <w:b/>
          <w:sz w:val="24"/>
          <w:szCs w:val="24"/>
        </w:rPr>
        <w:t xml:space="preserve">5187</w:t>
      </w:r>
      <w:r>
        <w:rPr>
          <w:rFonts w:hint="eastAsia" w:ascii="宋体" w:hAnsi="宋体" w:cs="宋体"/>
          <w:b/>
          <w:sz w:val="24"/>
          <w:szCs w:val="24"/>
        </w:rPr>
        <w:t xml:space="preserve">条）</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1.提供</w:t>
      </w:r>
      <w:r>
        <w:rPr>
          <w:rFonts w:hint="eastAsia" w:ascii="宋体" w:hAnsi="宋体" w:cs="宋体"/>
          <w:sz w:val="24"/>
          <w:szCs w:val="24"/>
        </w:rPr>
        <w:t xml:space="preserve">518</w:t>
      </w:r>
      <w:r>
        <w:rPr>
          <w:rFonts w:hint="eastAsia" w:ascii="宋体" w:hAnsi="宋体" w:cs="宋体"/>
          <w:sz w:val="24"/>
          <w:szCs w:val="24"/>
        </w:rPr>
        <w:t xml:space="preserve">7</w:t>
      </w:r>
      <w:r>
        <w:rPr>
          <w:rFonts w:hint="eastAsia" w:ascii="宋体" w:hAnsi="宋体" w:cs="宋体"/>
          <w:sz w:val="24"/>
          <w:szCs w:val="24"/>
        </w:rPr>
        <w:t xml:space="preserve">条不小于20M的视频专线，满足点位视频及数据传输；</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2.负责链路日常维护，排查线路隐患，对线路断、损毁等故障及时修复</w:t>
      </w:r>
      <w:r>
        <w:rPr>
          <w:rFonts w:hint="eastAsia" w:ascii="宋体" w:hAnsi="宋体" w:cs="宋体"/>
          <w:sz w:val="24"/>
          <w:szCs w:val="24"/>
        </w:rPr>
        <w:t xml:space="preserve">。</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（四）设备托管服务（</w:t>
      </w:r>
      <w:r>
        <w:rPr>
          <w:rFonts w:hint="eastAsia" w:ascii="宋体" w:hAnsi="宋体" w:cs="宋体"/>
          <w:b/>
          <w:sz w:val="24"/>
          <w:szCs w:val="24"/>
        </w:rPr>
        <w:t xml:space="preserve">12</w:t>
      </w:r>
      <w:r>
        <w:rPr>
          <w:rFonts w:hint="eastAsia" w:ascii="宋体" w:hAnsi="宋体" w:cs="宋体"/>
          <w:b/>
          <w:sz w:val="24"/>
          <w:szCs w:val="24"/>
        </w:rPr>
        <w:t xml:space="preserve">组）</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1.提供</w:t>
      </w:r>
      <w:r>
        <w:rPr>
          <w:rFonts w:hint="eastAsia" w:ascii="宋体" w:hAnsi="宋体" w:cs="宋体"/>
          <w:sz w:val="24"/>
          <w:szCs w:val="24"/>
        </w:rPr>
        <w:t xml:space="preserve">12</w:t>
      </w:r>
      <w:r>
        <w:rPr>
          <w:rFonts w:hint="eastAsia" w:ascii="宋体" w:hAnsi="宋体" w:cs="宋体"/>
          <w:sz w:val="24"/>
          <w:szCs w:val="24"/>
        </w:rPr>
        <w:t xml:space="preserve">组机柜设备托管服务</w:t>
      </w:r>
      <w:r>
        <w:rPr>
          <w:rFonts w:hint="eastAsia" w:ascii="宋体" w:hAnsi="宋体" w:cs="宋体"/>
          <w:sz w:val="24"/>
          <w:szCs w:val="24"/>
        </w:rPr>
        <w:t xml:space="preserve">；</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2.配合采购人对托管设备进行调试、维护、扩容，保障系统存储、平台运行稳定。</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（五）日常移位服务（100个点位）</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因前端设施所处环境变化（拆迁、施工、道路改造等）需要移位时，按采购人要求将点位设备移动到指定位置，完成安装、调试、接入，并更新资产信息。</w:t>
      </w:r>
      <w:r>
        <w:rPr>
          <w:rFonts w:hint="eastAsia" w:ascii="宋体" w:hAnsi="宋体" w:cs="宋体"/>
          <w:sz w:val="24"/>
          <w:szCs w:val="24"/>
        </w:rPr>
      </w:r>
      <w:r/>
    </w:p>
    <w:p>
      <w:pPr>
        <w:pStyle w:val="713"/>
        <w:jc w:val="left"/>
        <w:spacing w:line="360" w:lineRule="auto"/>
        <w:widowControl/>
        <w:rPr>
          <w:rFonts w:hint="eastAsia" w:ascii="宋体" w:hAnsi="宋体" w:cs="宋体"/>
          <w:b/>
          <w:bCs/>
          <w:sz w:val="24"/>
          <w:szCs w:val="24"/>
        </w:rPr>
        <w:outlineLvl w:val="0"/>
      </w:pPr>
      <w:r>
        <w:rPr>
          <w:rFonts w:hint="eastAsia" w:ascii="宋体" w:hAnsi="宋体" w:cs="宋体"/>
          <w:b/>
          <w:bCs/>
          <w:sz w:val="24"/>
          <w:szCs w:val="24"/>
        </w:rPr>
        <w:t xml:space="preserve">四</w:t>
      </w:r>
      <w:r>
        <w:rPr>
          <w:rFonts w:hint="eastAsia" w:ascii="宋体" w:hAnsi="宋体" w:cs="宋体"/>
          <w:b/>
          <w:bCs/>
          <w:sz w:val="24"/>
          <w:szCs w:val="24"/>
        </w:rPr>
        <w:t xml:space="preserve">、服务质量要求</w:t>
      </w:r>
      <w:r>
        <w:rPr>
          <w:rFonts w:hint="eastAsia" w:ascii="宋体" w:hAnsi="宋体" w:cs="宋体"/>
          <w:b/>
          <w:bCs/>
          <w:sz w:val="24"/>
          <w:szCs w:val="24"/>
        </w:rPr>
      </w:r>
      <w:r/>
    </w:p>
    <w:p>
      <w:pPr>
        <w:pStyle w:val="713"/>
        <w:jc w:val="left"/>
        <w:spacing w:line="360" w:lineRule="auto"/>
        <w:widowControl/>
        <w:rPr>
          <w:rFonts w:hint="eastAsia" w:ascii="宋体" w:hAnsi="宋体" w:cs="宋体"/>
          <w:sz w:val="24"/>
          <w:szCs w:val="24"/>
        </w:rPr>
        <w:outlineLvl w:val="1"/>
      </w:pPr>
      <w:r>
        <w:rPr>
          <w:rFonts w:hint="eastAsia" w:ascii="宋体" w:hAnsi="宋体" w:cs="宋体"/>
          <w:b/>
          <w:sz w:val="24"/>
          <w:szCs w:val="24"/>
        </w:rPr>
        <w:t xml:space="preserve">（一）服务响应时限</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1.建立7×24小时服务响应机制，全天</w:t>
      </w:r>
      <w:r>
        <w:rPr>
          <w:rFonts w:hint="eastAsia" w:ascii="宋体" w:hAnsi="宋体" w:cs="宋体"/>
          <w:sz w:val="24"/>
          <w:szCs w:val="24"/>
        </w:rPr>
        <w:t xml:space="preserve">候受理采购人及辖区派出所通过电话、邮件、传真等方式提出的服务请求；</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2.故障分级响应时限如下表：</w:t>
      </w:r>
      <w:r>
        <w:rPr>
          <w:rFonts w:hint="eastAsia"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2990"/>
        <w:gridCol w:w="1235"/>
        <w:gridCol w:w="1788"/>
        <w:gridCol w:w="1875"/>
      </w:tblGrid>
      <w:tr>
        <w:trPr/>
        <w:tc>
          <w:tcPr>
            <w:tcW w:w="126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故障级别</w:t>
            </w:r>
            <w:r>
              <w:rPr>
                <w:rFonts w:hint="eastAsia" w:ascii="宋体" w:hAnsi="宋体" w:cs="宋体"/>
                <w:sz w:val="24"/>
                <w:szCs w:val="24"/>
                <w:lang w:eastAsia="en-US"/>
              </w:rPr>
            </w:r>
            <w:r/>
          </w:p>
        </w:tc>
        <w:tc>
          <w:tcPr>
            <w:tcW w:w="299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故障情形</w:t>
            </w:r>
            <w:r>
              <w:rPr>
                <w:rFonts w:hint="eastAsia" w:ascii="宋体" w:hAnsi="宋体" w:cs="宋体"/>
                <w:sz w:val="24"/>
                <w:szCs w:val="24"/>
                <w:lang w:eastAsia="en-US"/>
              </w:rPr>
            </w:r>
            <w:r/>
          </w:p>
        </w:tc>
        <w:tc>
          <w:tcPr>
            <w:tcW w:w="123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响应时间</w:t>
            </w:r>
            <w:r>
              <w:rPr>
                <w:rFonts w:hint="eastAsia" w:ascii="宋体" w:hAnsi="宋体" w:cs="宋体"/>
                <w:sz w:val="24"/>
                <w:szCs w:val="24"/>
                <w:lang w:eastAsia="en-US"/>
              </w:rPr>
            </w:r>
            <w:r/>
          </w:p>
        </w:tc>
        <w:tc>
          <w:tcPr>
            <w:tcW w:w="1788"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到达现场时间</w:t>
            </w:r>
            <w:r>
              <w:rPr>
                <w:rFonts w:hint="eastAsia" w:ascii="宋体" w:hAnsi="宋体" w:cs="宋体"/>
                <w:sz w:val="24"/>
                <w:szCs w:val="24"/>
                <w:lang w:eastAsia="en-US"/>
              </w:rPr>
            </w:r>
            <w:r/>
          </w:p>
        </w:tc>
        <w:tc>
          <w:tcPr>
            <w:tcW w:w="187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修复/恢复时限</w:t>
            </w:r>
            <w:r>
              <w:rPr>
                <w:rFonts w:hint="eastAsia" w:ascii="宋体" w:hAnsi="宋体" w:cs="宋体"/>
                <w:sz w:val="24"/>
                <w:szCs w:val="24"/>
                <w:lang w:eastAsia="en-US"/>
              </w:rPr>
            </w:r>
            <w:r/>
          </w:p>
        </w:tc>
      </w:tr>
      <w:tr>
        <w:trPr/>
        <w:tc>
          <w:tcPr>
            <w:tcW w:w="126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紧急故障</w:t>
            </w:r>
            <w:r>
              <w:rPr>
                <w:rFonts w:hint="eastAsia" w:ascii="宋体" w:hAnsi="宋体" w:cs="宋体"/>
                <w:sz w:val="24"/>
                <w:szCs w:val="24"/>
                <w:lang w:eastAsia="en-US"/>
              </w:rPr>
            </w:r>
            <w:r/>
          </w:p>
        </w:tc>
        <w:tc>
          <w:tcPr>
            <w:tcW w:w="2990"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大面积断线、系统瘫痪、重点部位图像中断等</w:t>
            </w:r>
            <w:r>
              <w:rPr>
                <w:rFonts w:hint="eastAsia" w:ascii="宋体" w:hAnsi="宋体" w:cs="宋体"/>
                <w:sz w:val="24"/>
                <w:szCs w:val="24"/>
              </w:rPr>
            </w:r>
            <w:r/>
          </w:p>
        </w:tc>
        <w:tc>
          <w:tcPr>
            <w:tcW w:w="123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10分钟</w:t>
            </w:r>
            <w:r>
              <w:rPr>
                <w:rFonts w:hint="eastAsia" w:ascii="宋体" w:hAnsi="宋体" w:cs="宋体"/>
                <w:sz w:val="24"/>
                <w:szCs w:val="24"/>
                <w:lang w:eastAsia="en-US"/>
              </w:rPr>
            </w:r>
            <w:r/>
          </w:p>
        </w:tc>
        <w:tc>
          <w:tcPr>
            <w:tcW w:w="1788"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30分钟</w:t>
            </w:r>
            <w:r>
              <w:rPr>
                <w:rFonts w:hint="eastAsia" w:ascii="宋体" w:hAnsi="宋体" w:cs="宋体"/>
                <w:sz w:val="24"/>
                <w:szCs w:val="24"/>
                <w:lang w:eastAsia="en-US"/>
              </w:rPr>
            </w:r>
            <w:r/>
          </w:p>
        </w:tc>
        <w:tc>
          <w:tcPr>
            <w:tcW w:w="187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2小时内恢复</w:t>
            </w:r>
            <w:r>
              <w:rPr>
                <w:rFonts w:hint="eastAsia" w:ascii="宋体" w:hAnsi="宋体" w:cs="宋体"/>
                <w:sz w:val="24"/>
                <w:szCs w:val="24"/>
                <w:lang w:eastAsia="en-US"/>
              </w:rPr>
            </w:r>
            <w:r/>
          </w:p>
        </w:tc>
      </w:tr>
      <w:tr>
        <w:trPr/>
        <w:tc>
          <w:tcPr>
            <w:tcW w:w="126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一般故障</w:t>
            </w:r>
            <w:r>
              <w:rPr>
                <w:rFonts w:hint="eastAsia" w:ascii="宋体" w:hAnsi="宋体" w:cs="宋体"/>
                <w:sz w:val="24"/>
                <w:szCs w:val="24"/>
                <w:lang w:eastAsia="en-US"/>
              </w:rPr>
            </w:r>
            <w:r/>
          </w:p>
        </w:tc>
        <w:tc>
          <w:tcPr>
            <w:tcW w:w="2990"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单点位设备故障、图像异常、网络波动等</w:t>
            </w:r>
            <w:r>
              <w:rPr>
                <w:rFonts w:hint="eastAsia" w:ascii="宋体" w:hAnsi="宋体" w:cs="宋体"/>
                <w:sz w:val="24"/>
                <w:szCs w:val="24"/>
              </w:rPr>
            </w:r>
            <w:r/>
          </w:p>
        </w:tc>
        <w:tc>
          <w:tcPr>
            <w:tcW w:w="123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30分钟</w:t>
            </w:r>
            <w:r>
              <w:rPr>
                <w:rFonts w:hint="eastAsia" w:ascii="宋体" w:hAnsi="宋体" w:cs="宋体"/>
                <w:sz w:val="24"/>
                <w:szCs w:val="24"/>
                <w:lang w:eastAsia="en-US"/>
              </w:rPr>
            </w:r>
            <w:r/>
          </w:p>
        </w:tc>
        <w:tc>
          <w:tcPr>
            <w:tcW w:w="1788"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2小时内</w:t>
            </w:r>
            <w:r>
              <w:rPr>
                <w:rFonts w:hint="eastAsia" w:ascii="宋体" w:hAnsi="宋体" w:cs="宋体"/>
                <w:sz w:val="24"/>
                <w:szCs w:val="24"/>
                <w:lang w:eastAsia="en-US"/>
              </w:rPr>
            </w:r>
            <w:r/>
          </w:p>
        </w:tc>
        <w:tc>
          <w:tcPr>
            <w:tcW w:w="187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8小时内修复</w:t>
            </w:r>
            <w:r>
              <w:rPr>
                <w:rFonts w:hint="eastAsia" w:ascii="宋体" w:hAnsi="宋体" w:cs="宋体"/>
                <w:sz w:val="24"/>
                <w:szCs w:val="24"/>
                <w:lang w:eastAsia="en-US"/>
              </w:rPr>
            </w:r>
            <w:r/>
          </w:p>
        </w:tc>
      </w:tr>
      <w:tr>
        <w:trPr/>
        <w:tc>
          <w:tcPr>
            <w:tcW w:w="1261"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特殊故障</w:t>
            </w:r>
            <w:r>
              <w:rPr>
                <w:rFonts w:hint="eastAsia" w:ascii="宋体" w:hAnsi="宋体" w:cs="宋体"/>
                <w:sz w:val="24"/>
                <w:szCs w:val="24"/>
                <w:lang w:eastAsia="en-US"/>
              </w:rPr>
            </w:r>
            <w:r/>
          </w:p>
        </w:tc>
        <w:tc>
          <w:tcPr>
            <w:tcW w:w="2990" w:type="dxa"/>
            <w:vAlign w:val="center"/>
            <w:textDirection w:val="lrTb"/>
            <w:noWrap w:val="false"/>
          </w:tcPr>
          <w:p>
            <w:pPr>
              <w:pStyle w:val="713"/>
              <w:jc w:val="center"/>
              <w:widowControl/>
              <w:rPr>
                <w:rFonts w:hint="eastAsia" w:ascii="宋体" w:hAnsi="宋体" w:cs="宋体"/>
                <w:sz w:val="24"/>
                <w:szCs w:val="24"/>
              </w:rPr>
            </w:pPr>
            <w:r>
              <w:rPr>
                <w:rFonts w:hint="eastAsia" w:ascii="宋体" w:hAnsi="宋体" w:cs="宋体"/>
                <w:sz w:val="24"/>
                <w:szCs w:val="24"/>
              </w:rPr>
              <w:t xml:space="preserve">电力线路故障、网络路由变更、长距离线路故障</w:t>
            </w:r>
            <w:r>
              <w:rPr>
                <w:rFonts w:hint="eastAsia" w:ascii="宋体" w:hAnsi="宋体" w:cs="宋体"/>
                <w:sz w:val="24"/>
                <w:szCs w:val="24"/>
              </w:rPr>
            </w:r>
            <w:r/>
          </w:p>
        </w:tc>
        <w:tc>
          <w:tcPr>
            <w:tcW w:w="123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30分钟</w:t>
            </w:r>
            <w:r>
              <w:rPr>
                <w:rFonts w:hint="eastAsia" w:ascii="宋体" w:hAnsi="宋体" w:cs="宋体"/>
                <w:sz w:val="24"/>
                <w:szCs w:val="24"/>
                <w:lang w:eastAsia="en-US"/>
              </w:rPr>
            </w:r>
            <w:r/>
          </w:p>
        </w:tc>
        <w:tc>
          <w:tcPr>
            <w:tcW w:w="1788"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2小时内</w:t>
            </w:r>
            <w:r>
              <w:rPr>
                <w:rFonts w:hint="eastAsia" w:ascii="宋体" w:hAnsi="宋体" w:cs="宋体"/>
                <w:sz w:val="24"/>
                <w:szCs w:val="24"/>
                <w:lang w:eastAsia="en-US"/>
              </w:rPr>
            </w:r>
            <w:r/>
          </w:p>
        </w:tc>
        <w:tc>
          <w:tcPr>
            <w:tcW w:w="1875"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24小时内恢复</w:t>
            </w:r>
            <w:r>
              <w:rPr>
                <w:rFonts w:hint="eastAsia" w:ascii="宋体" w:hAnsi="宋体" w:cs="宋体"/>
                <w:sz w:val="24"/>
                <w:szCs w:val="24"/>
                <w:lang w:eastAsia="en-US"/>
              </w:rPr>
            </w:r>
            <w:r/>
          </w:p>
        </w:tc>
      </w:tr>
    </w:tbl>
    <w:p>
      <w:pPr>
        <w:pStyle w:val="713"/>
        <w:jc w:val="left"/>
        <w:spacing w:line="360" w:lineRule="auto"/>
        <w:widowControl/>
        <w:rPr>
          <w:rFonts w:hint="eastAsia" w:ascii="宋体" w:hAnsi="宋体" w:cs="宋体"/>
          <w:sz w:val="24"/>
          <w:szCs w:val="24"/>
        </w:rPr>
      </w:pPr>
      <w:r>
        <w:rPr>
          <w:rFonts w:hint="eastAsia" w:ascii="宋体" w:hAnsi="宋体" w:cs="宋体"/>
          <w:sz w:val="24"/>
          <w:szCs w:val="24"/>
        </w:rPr>
        <w:t xml:space="preserve">注：涉及市政施工、供电部门、第三方线路等原因导致的故障，处理时限可顺延，但中标人应及时协</w:t>
      </w:r>
      <w:r>
        <w:rPr>
          <w:rFonts w:hint="eastAsia" w:ascii="宋体" w:hAnsi="宋体" w:cs="宋体"/>
          <w:sz w:val="24"/>
          <w:szCs w:val="24"/>
        </w:rPr>
        <w:t xml:space="preserve">调并跟踪进度。</w:t>
      </w:r>
      <w:r>
        <w:rPr>
          <w:rFonts w:hint="eastAsia" w:ascii="宋体" w:hAnsi="宋体" w:cs="宋体"/>
          <w:sz w:val="24"/>
          <w:szCs w:val="24"/>
        </w:rPr>
      </w:r>
      <w:r/>
    </w:p>
    <w:p>
      <w:pPr>
        <w:pStyle w:val="713"/>
        <w:jc w:val="left"/>
        <w:spacing w:line="360" w:lineRule="auto"/>
        <w:widowControl/>
        <w:rPr>
          <w:rFonts w:hint="eastAsia" w:ascii="宋体" w:hAnsi="宋体" w:cs="宋体"/>
          <w:sz w:val="24"/>
          <w:szCs w:val="24"/>
          <w:lang w:eastAsia="en-US"/>
        </w:rPr>
        <w:outlineLvl w:val="1"/>
      </w:pPr>
      <w:r>
        <w:rPr>
          <w:rFonts w:hint="eastAsia" w:ascii="宋体" w:hAnsi="宋体" w:cs="宋体"/>
          <w:b/>
          <w:sz w:val="24"/>
          <w:szCs w:val="24"/>
          <w:lang w:eastAsia="en-US"/>
        </w:rPr>
        <w:t xml:space="preserve">（二）服务质量指标</w:t>
      </w:r>
      <w:r>
        <w:rPr>
          <w:rFonts w:hint="eastAsia" w:ascii="宋体" w:hAnsi="宋体" w:cs="宋体"/>
          <w:sz w:val="24"/>
          <w:szCs w:val="24"/>
          <w:lang w:eastAsia="en-U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650"/>
        <w:gridCol w:w="5408"/>
      </w:tblGrid>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序号</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指标项</w:t>
            </w:r>
            <w:r>
              <w:rPr>
                <w:rFonts w:hint="eastAsia" w:ascii="宋体" w:hAnsi="宋体" w:cs="宋体"/>
                <w:sz w:val="24"/>
                <w:szCs w:val="24"/>
                <w:lang w:eastAsia="en-US"/>
              </w:rPr>
            </w:r>
            <w:r/>
          </w:p>
        </w:tc>
        <w:tc>
          <w:tcPr>
            <w:tcW w:w="5408"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b/>
                <w:sz w:val="24"/>
                <w:szCs w:val="24"/>
                <w:lang w:eastAsia="en-US"/>
              </w:rPr>
              <w:t xml:space="preserve">指标要求</w:t>
            </w:r>
            <w:r>
              <w:rPr>
                <w:rFonts w:hint="eastAsia" w:ascii="宋体" w:hAnsi="宋体" w:cs="宋体"/>
                <w:sz w:val="24"/>
                <w:szCs w:val="24"/>
                <w:lang w:eastAsia="en-US"/>
              </w:rPr>
            </w:r>
            <w:r/>
          </w:p>
        </w:tc>
      </w:tr>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前端点位在线率</w:t>
            </w:r>
            <w:r>
              <w:rPr>
                <w:rFonts w:hint="eastAsia" w:ascii="宋体" w:hAnsi="宋体" w:cs="宋体"/>
                <w:sz w:val="24"/>
                <w:szCs w:val="24"/>
                <w:lang w:eastAsia="en-US"/>
              </w:rPr>
            </w:r>
            <w:r/>
          </w:p>
        </w:tc>
        <w:tc>
          <w:tcPr>
            <w:tcW w:w="5408" w:type="dxa"/>
            <w:vAlign w:val="center"/>
            <w:textDirection w:val="lrTb"/>
            <w:noWrap w:val="false"/>
          </w:tcPr>
          <w:p>
            <w:pPr>
              <w:pStyle w:val="713"/>
              <w:jc w:val="left"/>
              <w:widowControl/>
              <w:rPr>
                <w:rFonts w:hint="eastAsia" w:ascii="宋体" w:hAnsi="宋体" w:cs="宋体"/>
                <w:sz w:val="24"/>
                <w:szCs w:val="24"/>
                <w:lang w:eastAsia="en-US"/>
              </w:rPr>
            </w:pPr>
            <w:r>
              <w:rPr>
                <w:rFonts w:hint="eastAsia" w:ascii="宋体" w:hAnsi="宋体" w:cs="宋体"/>
                <w:sz w:val="24"/>
                <w:szCs w:val="24"/>
                <w:lang w:eastAsia="en-US"/>
              </w:rPr>
              <w:t xml:space="preserve">不低于98%（不可抗力及第三方原因除外）</w:t>
            </w:r>
            <w:r>
              <w:rPr>
                <w:rFonts w:hint="eastAsia" w:ascii="宋体" w:hAnsi="宋体" w:cs="宋体"/>
                <w:sz w:val="24"/>
                <w:szCs w:val="24"/>
                <w:lang w:eastAsia="en-US"/>
              </w:rPr>
            </w:r>
            <w:r/>
          </w:p>
        </w:tc>
      </w:tr>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2</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前端设备完好率</w:t>
            </w:r>
            <w:r>
              <w:rPr>
                <w:rFonts w:hint="eastAsia" w:ascii="宋体" w:hAnsi="宋体" w:cs="宋体"/>
                <w:sz w:val="24"/>
                <w:szCs w:val="24"/>
                <w:lang w:eastAsia="en-US"/>
              </w:rPr>
            </w:r>
            <w:r/>
          </w:p>
        </w:tc>
        <w:tc>
          <w:tcPr>
            <w:tcW w:w="5408" w:type="dxa"/>
            <w:vAlign w:val="center"/>
            <w:textDirection w:val="lrTb"/>
            <w:noWrap w:val="false"/>
          </w:tcPr>
          <w:p>
            <w:pPr>
              <w:pStyle w:val="713"/>
              <w:jc w:val="left"/>
              <w:widowControl/>
              <w:rPr>
                <w:rFonts w:hint="eastAsia" w:ascii="宋体" w:hAnsi="宋体" w:cs="宋体"/>
                <w:sz w:val="24"/>
                <w:szCs w:val="24"/>
                <w:lang w:eastAsia="en-US"/>
              </w:rPr>
            </w:pPr>
            <w:r>
              <w:rPr>
                <w:rFonts w:hint="eastAsia" w:ascii="宋体" w:hAnsi="宋体" w:cs="宋体"/>
                <w:sz w:val="24"/>
                <w:szCs w:val="24"/>
                <w:lang w:eastAsia="en-US"/>
              </w:rPr>
              <w:t xml:space="preserve">不低于99.5%</w:t>
            </w:r>
            <w:r>
              <w:rPr>
                <w:rFonts w:hint="eastAsia" w:ascii="宋体" w:hAnsi="宋体" w:cs="宋体"/>
                <w:sz w:val="24"/>
                <w:szCs w:val="24"/>
                <w:lang w:eastAsia="en-US"/>
              </w:rPr>
            </w:r>
            <w:r/>
          </w:p>
        </w:tc>
      </w:tr>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3</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图像质量合格率</w:t>
            </w:r>
            <w:r>
              <w:rPr>
                <w:rFonts w:hint="eastAsia" w:ascii="宋体" w:hAnsi="宋体" w:cs="宋体"/>
                <w:sz w:val="24"/>
                <w:szCs w:val="24"/>
                <w:lang w:eastAsia="en-US"/>
              </w:rPr>
            </w:r>
            <w:r/>
          </w:p>
        </w:tc>
        <w:tc>
          <w:tcPr>
            <w:tcW w:w="5408" w:type="dxa"/>
            <w:vAlign w:val="center"/>
            <w:textDirection w:val="lrTb"/>
            <w:noWrap w:val="false"/>
          </w:tcPr>
          <w:p>
            <w:pPr>
              <w:pStyle w:val="713"/>
              <w:jc w:val="left"/>
              <w:widowControl/>
              <w:rPr>
                <w:rFonts w:hint="eastAsia" w:ascii="宋体" w:hAnsi="宋体" w:cs="宋体"/>
                <w:sz w:val="24"/>
                <w:szCs w:val="24"/>
              </w:rPr>
            </w:pPr>
            <w:r>
              <w:rPr>
                <w:rFonts w:hint="eastAsia" w:ascii="宋体" w:hAnsi="宋体" w:cs="宋体"/>
                <w:sz w:val="24"/>
                <w:szCs w:val="24"/>
              </w:rPr>
              <w:t xml:space="preserve">不低于99%，每日巡查，图像遮挡、虚焦、模糊、花屏、卡顿等问题及时处置</w:t>
            </w:r>
            <w:r>
              <w:rPr>
                <w:rFonts w:hint="eastAsia" w:ascii="宋体" w:hAnsi="宋体" w:cs="宋体"/>
                <w:sz w:val="24"/>
                <w:szCs w:val="24"/>
              </w:rPr>
            </w:r>
            <w:r/>
          </w:p>
        </w:tc>
      </w:tr>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4</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链路可用率</w:t>
            </w:r>
            <w:r>
              <w:rPr>
                <w:rFonts w:hint="eastAsia" w:ascii="宋体" w:hAnsi="宋体" w:cs="宋体"/>
                <w:sz w:val="24"/>
                <w:szCs w:val="24"/>
                <w:lang w:eastAsia="en-US"/>
              </w:rPr>
            </w:r>
            <w:r/>
          </w:p>
        </w:tc>
        <w:tc>
          <w:tcPr>
            <w:tcW w:w="5408" w:type="dxa"/>
            <w:vAlign w:val="center"/>
            <w:textDirection w:val="lrTb"/>
            <w:noWrap w:val="false"/>
          </w:tcPr>
          <w:p>
            <w:pPr>
              <w:pStyle w:val="713"/>
              <w:jc w:val="left"/>
              <w:widowControl/>
              <w:rPr>
                <w:rFonts w:hint="eastAsia" w:ascii="宋体" w:hAnsi="宋体" w:cs="宋体"/>
                <w:sz w:val="24"/>
                <w:szCs w:val="24"/>
                <w:lang w:eastAsia="en-US"/>
              </w:rPr>
            </w:pPr>
            <w:r>
              <w:rPr>
                <w:rFonts w:hint="eastAsia" w:ascii="宋体" w:hAnsi="宋体" w:cs="宋体"/>
                <w:sz w:val="24"/>
                <w:szCs w:val="24"/>
                <w:lang w:eastAsia="en-US"/>
              </w:rPr>
              <w:t xml:space="preserve">不低于99%</w:t>
            </w:r>
            <w:r>
              <w:rPr>
                <w:rFonts w:hint="eastAsia" w:ascii="宋体" w:hAnsi="宋体" w:cs="宋体"/>
                <w:sz w:val="24"/>
                <w:szCs w:val="24"/>
                <w:lang w:eastAsia="en-US"/>
              </w:rPr>
            </w:r>
            <w:r/>
          </w:p>
        </w:tc>
      </w:tr>
      <w:tr>
        <w:trPr/>
        <w:tc>
          <w:tcPr>
            <w:tcW w:w="786"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5</w:t>
            </w:r>
            <w:r>
              <w:rPr>
                <w:rFonts w:hint="eastAsia" w:ascii="宋体" w:hAnsi="宋体" w:cs="宋体"/>
                <w:sz w:val="24"/>
                <w:szCs w:val="24"/>
                <w:lang w:eastAsia="en-US"/>
              </w:rPr>
            </w:r>
            <w:r/>
          </w:p>
        </w:tc>
        <w:tc>
          <w:tcPr>
            <w:tcW w:w="2650" w:type="dxa"/>
            <w:vAlign w:val="center"/>
            <w:textDirection w:val="lrTb"/>
            <w:noWrap w:val="false"/>
          </w:tcPr>
          <w:p>
            <w:pPr>
              <w:pStyle w:val="713"/>
              <w:jc w:val="center"/>
              <w:widowControl/>
              <w:rPr>
                <w:rFonts w:hint="eastAsia" w:ascii="宋体" w:hAnsi="宋体" w:cs="宋体"/>
                <w:sz w:val="24"/>
                <w:szCs w:val="24"/>
                <w:lang w:eastAsia="en-US"/>
              </w:rPr>
            </w:pPr>
            <w:r>
              <w:rPr>
                <w:rFonts w:hint="eastAsia" w:ascii="宋体" w:hAnsi="宋体" w:cs="宋体"/>
                <w:sz w:val="24"/>
                <w:szCs w:val="24"/>
                <w:lang w:eastAsia="en-US"/>
              </w:rPr>
              <w:t xml:space="preserve">托管机房设备稳定率</w:t>
            </w:r>
            <w:r>
              <w:rPr>
                <w:rFonts w:hint="eastAsia" w:ascii="宋体" w:hAnsi="宋体" w:cs="宋体"/>
                <w:sz w:val="24"/>
                <w:szCs w:val="24"/>
                <w:lang w:eastAsia="en-US"/>
              </w:rPr>
            </w:r>
            <w:r/>
          </w:p>
        </w:tc>
        <w:tc>
          <w:tcPr>
            <w:tcW w:w="5408" w:type="dxa"/>
            <w:vAlign w:val="center"/>
            <w:textDirection w:val="lrTb"/>
            <w:noWrap w:val="false"/>
          </w:tcPr>
          <w:p>
            <w:pPr>
              <w:pStyle w:val="713"/>
              <w:jc w:val="left"/>
              <w:widowControl/>
              <w:rPr>
                <w:rFonts w:hint="eastAsia" w:ascii="宋体" w:hAnsi="宋体" w:cs="宋体"/>
                <w:sz w:val="24"/>
                <w:szCs w:val="24"/>
                <w:lang w:eastAsia="en-US"/>
              </w:rPr>
            </w:pPr>
            <w:r>
              <w:rPr>
                <w:rFonts w:hint="eastAsia" w:ascii="宋体" w:hAnsi="宋体" w:cs="宋体"/>
                <w:sz w:val="24"/>
                <w:szCs w:val="24"/>
                <w:lang w:eastAsia="en-US"/>
              </w:rPr>
              <w:t xml:space="preserve">不低于99.9%</w:t>
            </w:r>
            <w:r>
              <w:rPr>
                <w:rFonts w:hint="eastAsia" w:ascii="宋体" w:hAnsi="宋体" w:cs="宋体"/>
                <w:sz w:val="24"/>
                <w:szCs w:val="24"/>
                <w:lang w:eastAsia="en-US"/>
              </w:rPr>
            </w:r>
            <w:r/>
          </w:p>
        </w:tc>
      </w:tr>
    </w:tbl>
    <w:p>
      <w:pPr>
        <w:pStyle w:val="713"/>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r>
      <w:r/>
    </w:p>
    <w:p>
      <w:pPr>
        <w:pStyle w:val="713"/>
        <w:jc w:val="left"/>
        <w:spacing w:line="360" w:lineRule="auto"/>
        <w:widowControl/>
        <w:rPr>
          <w:rFonts w:hint="eastAsia" w:ascii="宋体" w:hAnsi="宋体" w:cs="宋体"/>
          <w:sz w:val="24"/>
          <w:szCs w:val="24"/>
          <w:lang w:eastAsia="en-US"/>
        </w:rPr>
        <w:outlineLvl w:val="0"/>
      </w:pPr>
      <w:r>
        <w:rPr>
          <w:rFonts w:hint="eastAsia" w:ascii="宋体" w:hAnsi="宋体" w:cs="宋体"/>
          <w:b/>
          <w:bCs/>
          <w:sz w:val="24"/>
          <w:szCs w:val="24"/>
        </w:rPr>
        <w:t xml:space="preserve">五</w:t>
      </w:r>
      <w:r>
        <w:rPr>
          <w:rFonts w:hint="eastAsia" w:ascii="宋体" w:hAnsi="宋体" w:cs="宋体"/>
          <w:b/>
          <w:bCs/>
          <w:sz w:val="24"/>
          <w:szCs w:val="24"/>
          <w:lang w:eastAsia="en-US"/>
        </w:rPr>
        <w:t xml:space="preserve">、人员配置要求</w:t>
      </w:r>
      <w:r>
        <w:rPr>
          <w:rFonts w:hint="eastAsia" w:ascii="宋体" w:hAnsi="宋体" w:cs="宋体"/>
          <w:sz w:val="24"/>
          <w:szCs w:val="24"/>
          <w:lang w:eastAsia="en-US"/>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1.中标人须为本项目配置项目负责人1名，负责项目统筹管理，并报采购人备案；</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2.驻场运维人员不少于2名（其中驻场技术支撑1名以上），实行7×24小时值班服务</w:t>
      </w:r>
      <w:r>
        <w:rPr>
          <w:rFonts w:hint="eastAsia" w:ascii="宋体" w:hAnsi="宋体" w:cs="宋体"/>
          <w:sz w:val="24"/>
          <w:szCs w:val="24"/>
        </w:rPr>
        <w:t xml:space="preserve">，负责平台巡检、故障受理派单、监控值守等；</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3.前端维护团队不少于2组、每组不少于3人，配备相应维修工具、检测仪表及运维车辆；</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4.运维人员须熟悉视频监控系统、网络系统、供电系统等运维管理，具备相应专业技能和经验，中标人须定期组织培训；</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5.运维团队人员名单向采购人报备，中途更换须提前向采购人申请并经同意，不得随意更换。</w:t>
      </w:r>
      <w:r>
        <w:rPr>
          <w:rFonts w:hint="eastAsia" w:ascii="宋体" w:hAnsi="宋体" w:cs="宋体"/>
          <w:sz w:val="24"/>
          <w:szCs w:val="24"/>
        </w:rPr>
      </w:r>
      <w:r/>
    </w:p>
    <w:p>
      <w:pPr>
        <w:pStyle w:val="713"/>
        <w:jc w:val="left"/>
        <w:spacing w:line="360" w:lineRule="auto"/>
        <w:widowControl/>
        <w:rPr>
          <w:rFonts w:hint="eastAsia" w:ascii="宋体" w:hAnsi="宋体" w:cs="宋体"/>
          <w:b/>
          <w:bCs/>
          <w:sz w:val="24"/>
          <w:szCs w:val="24"/>
        </w:rPr>
        <w:outlineLvl w:val="0"/>
      </w:pPr>
      <w:r>
        <w:rPr>
          <w:rFonts w:hint="eastAsia" w:ascii="宋体" w:hAnsi="宋体" w:cs="宋体"/>
          <w:b/>
          <w:bCs/>
          <w:sz w:val="24"/>
          <w:szCs w:val="24"/>
        </w:rPr>
        <w:t xml:space="preserve">六</w:t>
      </w:r>
      <w:r>
        <w:rPr>
          <w:rFonts w:hint="eastAsia" w:ascii="宋体" w:hAnsi="宋体" w:cs="宋体"/>
          <w:b/>
          <w:bCs/>
          <w:sz w:val="24"/>
          <w:szCs w:val="24"/>
        </w:rPr>
        <w:t xml:space="preserve">、应急响应与重大活动保障</w:t>
      </w:r>
      <w:r>
        <w:rPr>
          <w:rFonts w:hint="eastAsia" w:ascii="宋体" w:hAnsi="宋体" w:cs="宋体"/>
          <w:b/>
          <w:bCs/>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（一）制定应急保障预案，覆盖大面积断网、设备批量故障、极端天气、火灾水灾、人为破坏等情形，明确应急响应流程、处置措施和报告制度；</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（二）重大活动、重要节假日期间</w:t>
      </w:r>
      <w:r>
        <w:rPr>
          <w:rFonts w:hint="eastAsia" w:ascii="宋体" w:hAnsi="宋体" w:cs="宋体"/>
          <w:sz w:val="24"/>
          <w:szCs w:val="24"/>
        </w:rPr>
        <w:t xml:space="preserve">，提前开展点位巡检排查和系统预检，安排专人现场值守，保障重点区域监控设备稳定运行；</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（三）对人为破坏、设备失窃、交通事故等意外事件造成设备故障的，先行处置、报警、核损并及时修复，在采购人授权范围内配合事故处理；</w:t>
      </w:r>
      <w:r>
        <w:rPr>
          <w:rFonts w:hint="eastAsia" w:ascii="宋体" w:hAnsi="宋体" w:cs="宋体"/>
          <w:sz w:val="24"/>
          <w:szCs w:val="24"/>
        </w:rPr>
      </w:r>
      <w:r/>
    </w:p>
    <w:p>
      <w:pPr>
        <w:pStyle w:val="713"/>
        <w:ind w:firstLine="640"/>
        <w:jc w:val="left"/>
        <w:spacing w:line="360" w:lineRule="auto"/>
        <w:widowControl/>
        <w:rPr>
          <w:rFonts w:hint="eastAsia" w:ascii="宋体" w:hAnsi="宋体" w:cs="宋体"/>
          <w:sz w:val="24"/>
          <w:szCs w:val="24"/>
        </w:rPr>
      </w:pPr>
      <w:r>
        <w:rPr>
          <w:rFonts w:hint="eastAsia" w:ascii="宋体" w:hAnsi="宋体" w:cs="宋体"/>
          <w:sz w:val="24"/>
          <w:szCs w:val="24"/>
        </w:rPr>
        <w:t xml:space="preserve">（四）应急处置完成后24小时内出具应急保障工作报告。</w:t>
      </w:r>
      <w:r>
        <w:rPr>
          <w:rFonts w:hint="eastAsia" w:ascii="宋体" w:hAnsi="宋体" w:cs="宋体"/>
          <w:sz w:val="24"/>
          <w:szCs w:val="24"/>
        </w:rPr>
      </w:r>
      <w:r/>
    </w:p>
    <w:p>
      <w:pPr>
        <w:pStyle w:val="713"/>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七、付款方式：合同签订后付至合同价的50%，余款经审计后一次性付清。</w:t>
      </w:r>
      <w:r>
        <w:rPr>
          <w:rFonts w:hint="eastAsia" w:ascii="宋体" w:hAnsi="宋体" w:cs="宋体"/>
          <w:b/>
          <w:bCs/>
          <w:sz w:val="24"/>
          <w:szCs w:val="24"/>
        </w:rPr>
      </w:r>
      <w:r/>
    </w:p>
    <w:p>
      <w:pPr>
        <w:pStyle w:val="713"/>
        <w:jc w:val="left"/>
        <w:spacing w:line="360" w:lineRule="auto"/>
        <w:widowControl/>
        <w:rPr>
          <w:rFonts w:ascii="宋体" w:hAnsi="宋体" w:cs="宋体"/>
          <w:b/>
          <w:bCs/>
          <w:sz w:val="24"/>
          <w:szCs w:val="24"/>
        </w:rPr>
      </w:pPr>
      <w:r>
        <w:rPr>
          <w:rFonts w:hint="eastAsia" w:ascii="宋体" w:hAnsi="宋体" w:cs="宋体"/>
          <w:b/>
          <w:bCs/>
          <w:color w:val="000000"/>
          <w:sz w:val="24"/>
        </w:rPr>
        <w:t xml:space="preserve">★</w:t>
      </w:r>
      <w:r>
        <w:rPr>
          <w:rFonts w:hint="eastAsia" w:ascii="宋体" w:hAnsi="宋体" w:cs="宋体"/>
          <w:b/>
          <w:bCs/>
          <w:sz w:val="24"/>
          <w:szCs w:val="24"/>
        </w:rPr>
        <w:t xml:space="preserve">八、供应商必须具有完成本项目数据传输所必需的通信线路资源以及在溧阳范围内铺设必要的光缆和线路的许可和能力。</w:t>
      </w:r>
      <w:r>
        <w:rPr>
          <w:rFonts w:ascii="宋体" w:hAnsi="宋体" w:cs="宋体"/>
          <w:b/>
          <w:bCs/>
          <w:sz w:val="24"/>
          <w:szCs w:val="24"/>
        </w:rPr>
      </w:r>
      <w:r/>
    </w:p>
    <w:p>
      <w:pPr>
        <w:pStyle w:val="713"/>
        <w:ind w:firstLine="480"/>
        <w:jc w:val="left"/>
        <w:spacing w:line="500" w:lineRule="exact"/>
        <w:rPr>
          <w:rFonts w:ascii="宋体" w:hAnsi="宋体" w:cs="宋体"/>
          <w:color w:val="000000"/>
          <w:sz w:val="24"/>
          <w:szCs w:val="24"/>
        </w:rPr>
      </w:pPr>
      <w:r>
        <w:rPr>
          <w:rFonts w:ascii="宋体" w:hAnsi="宋体" w:cs="宋体"/>
          <w:color w:val="000000"/>
          <w:sz w:val="24"/>
          <w:szCs w:val="24"/>
        </w:rPr>
      </w:r>
      <w:r/>
    </w:p>
    <w:p>
      <w:pPr>
        <w:pStyle w:val="713"/>
        <w:spacing w:line="360" w:lineRule="auto"/>
        <w:rPr>
          <w:rFonts w:ascii="宋体" w:hAnsi="宋体" w:cs="宋体"/>
          <w:color w:val="000000"/>
          <w:sz w:val="24"/>
          <w:szCs w:val="24"/>
          <w:lang w:bidi="ar"/>
        </w:rPr>
      </w:pPr>
      <w:r>
        <w:rPr>
          <w:rFonts w:ascii="宋体" w:hAnsi="宋体" w:cs="宋体"/>
          <w:color w:val="000000"/>
          <w:sz w:val="24"/>
          <w:szCs w:val="24"/>
          <w:lang w:bidi="ar"/>
        </w:rPr>
      </w:r>
      <w:r/>
    </w:p>
    <w:p>
      <w:pPr>
        <w:pStyle w:val="713"/>
        <w:ind w:firstLine="480"/>
        <w:jc w:val="left"/>
        <w:spacing w:line="500" w:lineRule="exact"/>
        <w:rPr>
          <w:rFonts w:ascii="宋体" w:hAnsi="宋体" w:cs="宋体"/>
          <w:color w:val="000000"/>
          <w:sz w:val="24"/>
          <w:szCs w:val="24"/>
        </w:rPr>
        <w:sectPr>
          <w:footerReference w:type="default" r:id="rId10"/>
          <w:footerReference w:type="first" r:id="rId11"/>
          <w:footnotePr/>
          <w:endnotePr/>
          <w:type w:val="nextPage"/>
          <w:pgSz w:w="11906" w:h="16838" w:orient="portrait"/>
          <w:pgMar w:top="1440" w:right="1706" w:bottom="1440" w:left="1800" w:header="851" w:footer="992" w:gutter="0"/>
          <w:cols w:num="1" w:sep="0" w:space="720" w:equalWidth="1"/>
          <w:docGrid w:linePitch="360"/>
        </w:sectPr>
      </w:pPr>
      <w:r>
        <w:rPr>
          <w:rFonts w:ascii="宋体" w:hAnsi="宋体" w:cs="宋体"/>
          <w:color w:val="000000"/>
          <w:sz w:val="24"/>
          <w:szCs w:val="24"/>
        </w:rPr>
      </w:r>
      <w:r/>
    </w:p>
    <w:p>
      <w:pPr>
        <w:pStyle w:val="852"/>
        <w:rPr>
          <w:rFonts w:ascii="宋体" w:hAnsi="宋体" w:eastAsia="宋体" w:cs="宋体"/>
          <w:bCs/>
          <w:color w:val="000000"/>
          <w:sz w:val="44"/>
        </w:rPr>
      </w:pPr>
      <w:r/>
      <w:bookmarkEnd w:id="195"/>
      <w:r/>
      <w:bookmarkEnd w:id="196"/>
      <w:r/>
      <w:bookmarkEnd w:id="197"/>
      <w:r/>
      <w:bookmarkStart w:id="201" w:name="_Toc28878"/>
      <w:r/>
      <w:bookmarkStart w:id="202" w:name="_Toc5914"/>
      <w:r/>
      <w:bookmarkStart w:id="203" w:name="_Toc215"/>
      <w:r/>
      <w:bookmarkStart w:id="204" w:name="_Toc26554093"/>
      <w:r/>
      <w:bookmarkStart w:id="205" w:name="_Toc120614281"/>
      <w:r/>
      <w:bookmarkStart w:id="206" w:name="_Toc49090575"/>
      <w:r/>
      <w:bookmarkStart w:id="207" w:name="_Toc462564139"/>
      <w:r/>
      <w:bookmarkStart w:id="208" w:name="_Toc479757211"/>
      <w:r>
        <w:rPr>
          <w:rFonts w:hint="eastAsia" w:ascii="宋体" w:hAnsi="宋体" w:eastAsia="宋体" w:cs="宋体"/>
          <w:b/>
          <w:bCs/>
          <w:color w:val="000000"/>
          <w:sz w:val="44"/>
        </w:rPr>
        <w:t xml:space="preserve">第五章</w:t>
      </w:r>
      <w:r>
        <w:rPr>
          <w:rFonts w:hint="eastAsia" w:ascii="宋体" w:hAnsi="宋体" w:eastAsia="宋体" w:cs="宋体"/>
          <w:bCs/>
          <w:color w:val="000000"/>
          <w:sz w:val="44"/>
        </w:rPr>
        <w:t xml:space="preserve">  </w:t>
      </w:r>
      <w:r>
        <w:rPr>
          <w:rFonts w:hint="eastAsia" w:ascii="宋体" w:hAnsi="宋体" w:eastAsia="宋体" w:cs="宋体"/>
          <w:b/>
          <w:bCs/>
          <w:color w:val="000000"/>
          <w:sz w:val="44"/>
        </w:rPr>
        <w:t xml:space="preserve">评标方法与评标标准</w:t>
      </w:r>
      <w:bookmarkEnd w:id="201"/>
      <w:r/>
      <w:bookmarkEnd w:id="202"/>
      <w:r/>
      <w:bookmarkEnd w:id="203"/>
      <w:r>
        <w:rPr>
          <w:rFonts w:ascii="宋体" w:hAnsi="宋体" w:eastAsia="宋体" w:cs="宋体"/>
          <w:bCs/>
          <w:color w:val="000000"/>
          <w:sz w:val="44"/>
        </w:rPr>
      </w:r>
      <w:r/>
    </w:p>
    <w:p>
      <w:pPr>
        <w:pStyle w:val="713"/>
        <w:rPr>
          <w:rFonts w:ascii="宋体" w:hAnsi="宋体" w:cs="宋体"/>
          <w:color w:val="000000"/>
        </w:rPr>
      </w:pPr>
      <w:r>
        <w:rPr>
          <w:rFonts w:ascii="宋体" w:hAnsi="宋体" w:cs="宋体"/>
          <w:color w:val="000000"/>
        </w:rPr>
      </w:r>
      <w:r/>
    </w:p>
    <w:p>
      <w:pPr>
        <w:pStyle w:val="867"/>
        <w:ind w:firstLine="439"/>
        <w:spacing w:before="0" w:after="0"/>
        <w:rPr>
          <w:rFonts w:ascii="宋体" w:hAnsi="宋体" w:cs="宋体"/>
          <w:color w:val="000000"/>
        </w:rPr>
      </w:pPr>
      <w:r>
        <w:rPr>
          <w:rFonts w:hint="eastAsia" w:ascii="宋体" w:hAnsi="宋体" w:cs="宋体"/>
          <w:color w:val="000000"/>
        </w:rPr>
        <w:t xml:space="preserve">采用综合评分法的，评标结果按</w:t>
      </w:r>
      <w:r>
        <w:rPr>
          <w:rFonts w:hint="eastAsia" w:ascii="宋体" w:hAnsi="宋体" w:cs="宋体"/>
          <w:color w:val="000000"/>
        </w:rPr>
        <w:t xml:space="preserve">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3名中标候选人。</w:t>
      </w:r>
      <w:r>
        <w:rPr>
          <w:rFonts w:ascii="宋体" w:hAnsi="宋体" w:cs="宋体"/>
          <w:color w:val="000000"/>
        </w:rPr>
      </w:r>
      <w:r/>
    </w:p>
    <w:p>
      <w:pPr>
        <w:pStyle w:val="867"/>
        <w:ind w:firstLine="439"/>
        <w:spacing w:before="0" w:after="0"/>
        <w:rPr>
          <w:rFonts w:ascii="宋体" w:hAnsi="宋体" w:cs="宋体"/>
          <w:b/>
          <w:bCs/>
          <w:color w:val="000000"/>
        </w:rPr>
      </w:pPr>
      <w:r>
        <w:rPr>
          <w:rFonts w:hint="eastAsia" w:ascii="宋体" w:hAnsi="宋体" w:cs="宋体"/>
          <w:b/>
          <w:bCs/>
          <w:color w:val="000000"/>
        </w:rPr>
        <w:t xml:space="preserve">政府采购政策功能落实</w:t>
      </w:r>
      <w:r>
        <w:rPr>
          <w:rFonts w:ascii="宋体" w:hAnsi="宋体" w:cs="宋体"/>
          <w:b/>
          <w:bCs/>
          <w:color w:val="000000"/>
        </w:rPr>
      </w:r>
      <w:r/>
    </w:p>
    <w:p>
      <w:pPr>
        <w:pStyle w:val="867"/>
        <w:ind w:firstLine="439"/>
        <w:spacing w:before="0" w:after="0"/>
        <w:rPr>
          <w:rFonts w:ascii="宋体" w:hAnsi="宋体" w:cs="宋体"/>
          <w:color w:val="000000"/>
        </w:rPr>
      </w:pPr>
      <w:r>
        <w:rPr>
          <w:rFonts w:hint="eastAsia" w:ascii="宋体" w:hAnsi="宋体" w:cs="宋体"/>
          <w:color w:val="000000"/>
        </w:rPr>
        <w:t xml:space="preserve">本项目属于不专门面向中小企业预留份额采购项目。</w:t>
      </w:r>
      <w:r>
        <w:rPr>
          <w:rFonts w:ascii="宋体" w:hAnsi="宋体" w:cs="宋体"/>
          <w:color w:val="000000"/>
        </w:rPr>
      </w:r>
      <w:r/>
    </w:p>
    <w:p>
      <w:pPr>
        <w:pStyle w:val="867"/>
        <w:ind w:firstLine="439"/>
        <w:spacing w:before="0" w:after="0"/>
        <w:rPr>
          <w:rFonts w:ascii="宋体" w:hAnsi="宋体" w:cs="宋体"/>
          <w:b/>
          <w:bCs/>
          <w:color w:val="000000"/>
        </w:rPr>
      </w:pPr>
      <w:r>
        <w:rPr>
          <w:rFonts w:hint="eastAsia" w:ascii="宋体" w:hAnsi="宋体" w:cs="宋体"/>
          <w:b/>
          <w:bCs/>
          <w:color w:val="000000"/>
        </w:rPr>
        <w:t xml:space="preserve">评标方法与评标标准</w:t>
      </w:r>
      <w:r>
        <w:rPr>
          <w:rFonts w:ascii="宋体" w:hAnsi="宋体" w:cs="宋体"/>
          <w:b/>
          <w:bCs/>
          <w:color w:val="000000"/>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155"/>
        <w:gridCol w:w="657"/>
        <w:gridCol w:w="4594"/>
        <w:gridCol w:w="2046"/>
      </w:tblGrid>
      <w:tr>
        <w:trPr>
          <w:trHeight w:val="23"/>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1155"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评分因素</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分值</w:t>
            </w:r>
            <w:r>
              <w:rPr>
                <w:rFonts w:hint="eastAsia" w:ascii="宋体" w:hAnsi="宋体" w:cs="宋体"/>
                <w:bCs/>
                <w:sz w:val="24"/>
                <w:szCs w:val="24"/>
              </w:rPr>
            </w:r>
            <w:r/>
          </w:p>
        </w:tc>
        <w:tc>
          <w:tcPr>
            <w:tcW w:w="4594"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评分标准</w:t>
            </w:r>
            <w:r>
              <w:rPr>
                <w:rFonts w:hint="eastAsia" w:ascii="宋体" w:hAnsi="宋体" w:cs="宋体"/>
                <w:bCs/>
                <w:sz w:val="24"/>
                <w:szCs w:val="24"/>
              </w:rPr>
            </w:r>
            <w:r/>
          </w:p>
        </w:tc>
        <w:tc>
          <w:tcPr>
            <w:tcW w:w="2046" w:type="dxa"/>
            <w:vAlign w:val="center"/>
            <w:textDirection w:val="lrTb"/>
            <w:noWrap w:val="false"/>
          </w:tcPr>
          <w:p>
            <w:pPr>
              <w:pStyle w:val="713"/>
              <w:jc w:val="center"/>
              <w:rPr>
                <w:rFonts w:hint="eastAsia" w:ascii="宋体" w:hAnsi="宋体" w:cs="宋体"/>
                <w:bCs/>
                <w:sz w:val="24"/>
                <w:szCs w:val="24"/>
              </w:rPr>
            </w:pPr>
            <w:r>
              <w:rPr>
                <w:rFonts w:hint="eastAsia" w:ascii="宋体" w:hAnsi="宋体" w:cs="宋体"/>
                <w:bCs/>
                <w:sz w:val="24"/>
                <w:szCs w:val="24"/>
              </w:rPr>
              <w:t xml:space="preserve">说明</w:t>
            </w:r>
            <w:r>
              <w:rPr>
                <w:rFonts w:hint="eastAsia" w:ascii="宋体" w:hAnsi="宋体" w:cs="宋体"/>
                <w:bCs/>
                <w:sz w:val="24"/>
                <w:szCs w:val="24"/>
              </w:rPr>
            </w:r>
            <w:r/>
          </w:p>
        </w:tc>
      </w:tr>
      <w:tr>
        <w:trPr>
          <w:trHeight w:val="23"/>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155"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价格分</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15</w:t>
            </w:r>
            <w:r>
              <w:rPr>
                <w:rFonts w:ascii="宋体" w:hAnsi="宋体" w:cs="宋体"/>
                <w:bCs/>
                <w:sz w:val="24"/>
                <w:szCs w:val="24"/>
              </w:rPr>
            </w:r>
            <w:r/>
          </w:p>
        </w:tc>
        <w:tc>
          <w:tcPr>
            <w:tcW w:w="4594" w:type="dxa"/>
            <w:vAlign w:val="center"/>
            <w:textDirection w:val="lrTb"/>
            <w:noWrap w:val="false"/>
          </w:tcPr>
          <w:p>
            <w:pPr>
              <w:pStyle w:val="713"/>
              <w:rPr>
                <w:rFonts w:hint="eastAsia" w:ascii="宋体" w:hAnsi="宋体" w:cs="宋体"/>
                <w:bCs/>
                <w:sz w:val="24"/>
                <w:szCs w:val="24"/>
              </w:rPr>
            </w:pPr>
            <w:r>
              <w:rPr>
                <w:rFonts w:hint="eastAsia" w:ascii="宋体" w:hAnsi="宋体" w:cs="宋体"/>
                <w:bCs/>
                <w:sz w:val="24"/>
                <w:szCs w:val="24"/>
              </w:rPr>
              <w:t xml:space="preserve">满足采购文件要求且投标报价最低的报价为评标基准价，其价格分为满分。其他供应商的价格分统一按照下列公式计算：</w:t>
            </w:r>
            <w:r>
              <w:rPr>
                <w:rFonts w:hint="eastAsia" w:ascii="宋体" w:hAnsi="宋体" w:cs="宋体"/>
                <w:bCs/>
                <w:sz w:val="24"/>
                <w:szCs w:val="24"/>
              </w:rPr>
            </w:r>
            <w:r/>
          </w:p>
          <w:p>
            <w:pPr>
              <w:pStyle w:val="713"/>
              <w:rPr>
                <w:rFonts w:hint="eastAsia" w:ascii="宋体" w:hAnsi="宋体" w:cs="宋体"/>
                <w:bCs/>
                <w:sz w:val="24"/>
                <w:szCs w:val="24"/>
              </w:rPr>
            </w:pPr>
            <w:r>
              <w:rPr>
                <w:rFonts w:hint="eastAsia" w:ascii="宋体" w:hAnsi="宋体" w:cs="宋体"/>
                <w:bCs/>
                <w:sz w:val="24"/>
                <w:szCs w:val="24"/>
              </w:rPr>
              <w:t xml:space="preserve">价格分得分＝（评标基准价/投标报价）</w:t>
            </w:r>
            <w:r>
              <w:rPr>
                <w:rFonts w:hint="eastAsia" w:ascii="宋体" w:hAnsi="宋体" w:cs="宋体"/>
                <w:bCs/>
                <w:sz w:val="24"/>
                <w:szCs w:val="24"/>
              </w:rPr>
              <w:t xml:space="preserve">×分值，小数点后保留2位。</w:t>
            </w:r>
            <w:r>
              <w:rPr>
                <w:rFonts w:hint="eastAsia" w:ascii="宋体" w:hAnsi="宋体" w:cs="宋体"/>
                <w:bCs/>
                <w:sz w:val="24"/>
                <w:szCs w:val="24"/>
              </w:rPr>
            </w:r>
            <w:r/>
          </w:p>
        </w:tc>
        <w:tc>
          <w:tcPr>
            <w:tcW w:w="2046" w:type="dxa"/>
            <w:vAlign w:val="center"/>
            <w:textDirection w:val="lrTb"/>
            <w:noWrap w:val="false"/>
          </w:tcPr>
          <w:p>
            <w:pPr>
              <w:pStyle w:val="713"/>
              <w:rPr>
                <w:rFonts w:hint="eastAsia" w:ascii="宋体" w:hAnsi="宋体" w:cs="宋体"/>
                <w:b/>
                <w:sz w:val="24"/>
                <w:szCs w:val="24"/>
              </w:rPr>
            </w:pPr>
            <w:r>
              <w:rPr>
                <w:rFonts w:hint="eastAsia" w:ascii="宋体" w:hAnsi="宋体" w:cs="宋体"/>
                <w:b/>
                <w:sz w:val="24"/>
                <w:szCs w:val="24"/>
              </w:rPr>
            </w:r>
            <w:r/>
          </w:p>
        </w:tc>
      </w:tr>
      <w:tr>
        <w:trPr>
          <w:trHeight w:val="23"/>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155"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主观分</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50</w:t>
            </w:r>
            <w:r>
              <w:rPr>
                <w:rFonts w:ascii="宋体" w:hAnsi="宋体" w:cs="宋体"/>
                <w:bCs/>
                <w:sz w:val="24"/>
                <w:szCs w:val="24"/>
              </w:rPr>
            </w:r>
            <w:r/>
          </w:p>
        </w:tc>
        <w:tc>
          <w:tcPr>
            <w:tcW w:w="4594" w:type="dxa"/>
            <w:vAlign w:val="center"/>
            <w:textDirection w:val="lrTb"/>
            <w:noWrap w:val="false"/>
          </w:tcPr>
          <w:p>
            <w:pPr>
              <w:pStyle w:val="713"/>
              <w:rPr>
                <w:rFonts w:hint="eastAsia" w:ascii="宋体" w:hAnsi="宋体" w:cs="宋体"/>
                <w:bCs/>
                <w:sz w:val="24"/>
                <w:szCs w:val="24"/>
              </w:rPr>
            </w:pPr>
            <w:r>
              <w:rPr>
                <w:rFonts w:hint="eastAsia" w:ascii="宋体" w:hAnsi="宋体" w:cs="宋体"/>
                <w:bCs/>
                <w:sz w:val="24"/>
                <w:szCs w:val="24"/>
              </w:rPr>
            </w:r>
            <w:r/>
          </w:p>
        </w:tc>
        <w:tc>
          <w:tcPr>
            <w:tcW w:w="2046" w:type="dxa"/>
            <w:vAlign w:val="center"/>
            <w:textDirection w:val="lrTb"/>
            <w:noWrap w:val="false"/>
          </w:tcPr>
          <w:p>
            <w:pPr>
              <w:pStyle w:val="713"/>
              <w:rPr>
                <w:rFonts w:hint="eastAsia" w:ascii="宋体" w:hAnsi="宋体" w:cs="宋体"/>
                <w:b/>
                <w:sz w:val="24"/>
                <w:szCs w:val="24"/>
              </w:rPr>
            </w:pPr>
            <w:r>
              <w:rPr>
                <w:rFonts w:hint="eastAsia" w:ascii="宋体" w:hAnsi="宋体" w:cs="宋体"/>
                <w:b/>
                <w:sz w:val="24"/>
                <w:szCs w:val="24"/>
              </w:rPr>
            </w:r>
            <w:r/>
          </w:p>
        </w:tc>
      </w:tr>
      <w:tr>
        <w:trPr>
          <w:cantSplit/>
          <w:trHeight w:val="3096"/>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2.1</w:t>
            </w:r>
            <w:r>
              <w:rPr>
                <w:rFonts w:hint="eastAsia" w:ascii="宋体" w:hAnsi="宋体" w:cs="宋体"/>
                <w:bCs/>
                <w:sz w:val="24"/>
                <w:szCs w:val="24"/>
              </w:rPr>
            </w:r>
            <w:r/>
          </w:p>
        </w:tc>
        <w:tc>
          <w:tcPr>
            <w:tcW w:w="1155" w:type="dxa"/>
            <w:vAlign w:val="center"/>
            <w:textDirection w:val="lrTb"/>
            <w:noWrap w:val="false"/>
          </w:tcPr>
          <w:p>
            <w:pPr>
              <w:pStyle w:val="713"/>
              <w:jc w:val="center"/>
              <w:widowControl/>
              <w:rPr>
                <w:rFonts w:hint="eastAsia" w:ascii="宋体" w:hAnsi="宋体" w:cs="宋体"/>
                <w:bCs/>
                <w:color w:val="000000"/>
                <w:sz w:val="24"/>
                <w:szCs w:val="24"/>
              </w:rPr>
            </w:pPr>
            <w:r>
              <w:rPr>
                <w:rFonts w:hint="eastAsia" w:ascii="宋体" w:hAnsi="宋体" w:cs="宋体"/>
                <w:color w:val="000000"/>
                <w:sz w:val="24"/>
                <w:szCs w:val="24"/>
              </w:rPr>
              <w:t xml:space="preserve">总体维护方案</w:t>
            </w:r>
            <w:r>
              <w:rPr>
                <w:rFonts w:hint="eastAsia" w:ascii="宋体" w:hAnsi="宋体" w:cs="宋体"/>
                <w:bCs/>
                <w:color w:val="000000"/>
                <w:sz w:val="24"/>
                <w:szCs w:val="24"/>
              </w:rPr>
            </w:r>
            <w:r/>
          </w:p>
        </w:tc>
        <w:tc>
          <w:tcPr>
            <w:tcW w:w="657"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20</w:t>
            </w:r>
            <w:r>
              <w:rPr>
                <w:rFonts w:hint="eastAsia" w:ascii="宋体" w:hAnsi="宋体" w:cs="宋体"/>
                <w:bCs/>
                <w:sz w:val="24"/>
                <w:szCs w:val="24"/>
              </w:rPr>
            </w:r>
            <w:r/>
          </w:p>
        </w:tc>
        <w:tc>
          <w:tcPr>
            <w:tcW w:w="4594" w:type="dxa"/>
            <w:vAlign w:val="center"/>
            <w:textDirection w:val="lrTb"/>
            <w:noWrap w:val="false"/>
          </w:tcPr>
          <w:p>
            <w:pPr>
              <w:pStyle w:val="713"/>
              <w:rPr>
                <w:rFonts w:hint="eastAsia" w:ascii="宋体" w:hAnsi="宋体" w:cs="宋体"/>
                <w:sz w:val="24"/>
                <w:szCs w:val="24"/>
              </w:rPr>
            </w:pPr>
            <w:r>
              <w:rPr>
                <w:rFonts w:hint="eastAsia" w:ascii="宋体" w:hAnsi="宋体" w:cs="宋体"/>
                <w:bCs/>
                <w:sz w:val="24"/>
                <w:szCs w:val="24"/>
              </w:rPr>
              <w:t xml:space="preserve">投标人在投标文件中提供针对本项目的</w:t>
            </w:r>
            <w:r>
              <w:rPr>
                <w:rFonts w:hint="eastAsia" w:ascii="宋体" w:hAnsi="宋体" w:cs="宋体"/>
                <w:color w:val="000000"/>
                <w:sz w:val="24"/>
                <w:szCs w:val="24"/>
              </w:rPr>
              <w:t xml:space="preserve">总体维护方案</w:t>
            </w:r>
            <w:r>
              <w:rPr>
                <w:rFonts w:hint="eastAsia" w:ascii="宋体" w:hAnsi="宋体" w:cs="宋体"/>
                <w:bCs/>
                <w:sz w:val="24"/>
                <w:szCs w:val="24"/>
              </w:rPr>
              <w:t xml:space="preserve">，包括但不限于：1.整体运维实施方案；2.项目管理组织与措施；3.服务巡检计划；4.安全保证措施；5.维保工具及维保车辆安排；</w:t>
            </w:r>
            <w:r>
              <w:rPr>
                <w:rFonts w:hint="eastAsia" w:ascii="宋体" w:hAnsi="宋体" w:cs="宋体"/>
                <w:bCs/>
                <w:sz w:val="24"/>
                <w:szCs w:val="24"/>
              </w:rPr>
              <w:br w:type="textWrapping" w:clear="all"/>
            </w:r>
            <w:r>
              <w:rPr>
                <w:rFonts w:hint="eastAsia" w:ascii="宋体" w:hAnsi="宋体" w:cs="宋体"/>
                <w:sz w:val="24"/>
                <w:szCs w:val="24"/>
              </w:rPr>
              <w:t xml:space="preserve">根据以上内容进行综合评审，上述内容满足</w:t>
            </w:r>
            <w:r>
              <w:rPr>
                <w:rFonts w:hint="eastAsia" w:ascii="宋体" w:hAnsi="宋体" w:cs="宋体"/>
                <w:sz w:val="24"/>
                <w:szCs w:val="24"/>
              </w:rPr>
              <w:t xml:space="preserve">招标</w:t>
            </w:r>
            <w:r>
              <w:rPr>
                <w:rFonts w:hint="eastAsia" w:ascii="宋体" w:hAnsi="宋体" w:cs="宋体"/>
                <w:sz w:val="24"/>
                <w:szCs w:val="24"/>
              </w:rPr>
              <w:t xml:space="preserve">文件及采购需求的得</w:t>
            </w:r>
            <w:r>
              <w:rPr>
                <w:rFonts w:hint="eastAsia" w:ascii="宋体" w:hAnsi="宋体" w:cs="宋体"/>
                <w:sz w:val="24"/>
                <w:szCs w:val="24"/>
              </w:rPr>
              <w:t xml:space="preserve">20</w:t>
            </w:r>
            <w:r>
              <w:rPr>
                <w:rFonts w:hint="eastAsia" w:ascii="宋体" w:hAnsi="宋体" w:cs="宋体"/>
                <w:sz w:val="24"/>
                <w:szCs w:val="24"/>
              </w:rPr>
              <w:t xml:space="preserve">分，每缺失一项内容扣</w:t>
            </w:r>
            <w:r>
              <w:rPr>
                <w:rFonts w:hint="eastAsia" w:ascii="宋体" w:hAnsi="宋体" w:cs="宋体"/>
                <w:sz w:val="24"/>
                <w:szCs w:val="24"/>
              </w:rPr>
              <w:t xml:space="preserve">4</w:t>
            </w:r>
            <w:r>
              <w:rPr>
                <w:rFonts w:hint="eastAsia" w:ascii="宋体" w:hAnsi="宋体" w:cs="宋体"/>
                <w:sz w:val="24"/>
                <w:szCs w:val="24"/>
              </w:rPr>
              <w:t xml:space="preserve">分，方案每有一处存在错误或瑕疵的扣1分，扣完本项分值为止（注：以上所述错误是非专门针对本项目或不适用项目特性的情形，项目名称、实施地点、时间、涉及的规范、标准与本项目要</w:t>
            </w:r>
            <w:r>
              <w:rPr>
                <w:rFonts w:hint="eastAsia" w:ascii="宋体" w:hAnsi="宋体" w:cs="宋体"/>
                <w:sz w:val="24"/>
                <w:szCs w:val="24"/>
              </w:rPr>
              <w:t xml:space="preserve">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3"/>
              <w:rPr>
                <w:rFonts w:hint="eastAsia" w:ascii="宋体" w:hAnsi="宋体" w:cs="宋体"/>
                <w:bCs/>
                <w:sz w:val="24"/>
                <w:szCs w:val="24"/>
              </w:rPr>
            </w:pPr>
            <w:r>
              <w:rPr>
                <w:rFonts w:hint="eastAsia" w:ascii="宋体" w:hAnsi="宋体" w:cs="宋体"/>
                <w:sz w:val="24"/>
                <w:szCs w:val="24"/>
              </w:rPr>
              <w:t xml:space="preserve">未提供方案不得分。</w:t>
            </w:r>
            <w:r>
              <w:rPr>
                <w:rFonts w:hint="eastAsia" w:ascii="宋体" w:hAnsi="宋体" w:cs="宋体"/>
                <w:bCs/>
                <w:sz w:val="24"/>
                <w:szCs w:val="24"/>
              </w:rPr>
            </w:r>
            <w:r/>
          </w:p>
        </w:tc>
        <w:tc>
          <w:tcPr>
            <w:tcW w:w="2046" w:type="dxa"/>
            <w:vAlign w:val="center"/>
            <w:textDirection w:val="lrTb"/>
            <w:noWrap w:val="false"/>
          </w:tcPr>
          <w:p>
            <w:pPr>
              <w:pStyle w:val="713"/>
              <w:jc w:val="left"/>
              <w:widowControl/>
              <w:rPr>
                <w:rFonts w:hint="eastAsia" w:ascii="宋体" w:hAnsi="宋体" w:cs="宋体"/>
                <w:b/>
                <w:sz w:val="24"/>
                <w:szCs w:val="24"/>
              </w:rPr>
            </w:pPr>
            <w:r>
              <w:rPr>
                <w:rFonts w:hint="eastAsia" w:ascii="宋体" w:hAnsi="宋体" w:cs="宋体"/>
                <w:sz w:val="24"/>
                <w:szCs w:val="24"/>
              </w:rPr>
              <w:t xml:space="preserve">该评分项属于暗标评审项目，各投标人(供应商)提供评审材料中不能出现投标人(供应商)的名称、标志、标记以及其它能够体现投标人(供应商)的信息，否则所有暗标评审项目均不得分。</w:t>
            </w:r>
            <w:r>
              <w:rPr>
                <w:rFonts w:hint="eastAsia" w:ascii="宋体" w:hAnsi="宋体" w:cs="宋体"/>
                <w:b/>
                <w:sz w:val="24"/>
                <w:szCs w:val="24"/>
              </w:rPr>
            </w:r>
            <w:r/>
          </w:p>
        </w:tc>
      </w:tr>
      <w:tr>
        <w:trPr>
          <w:cantSplit/>
          <w:trHeight w:val="1924"/>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2.2</w:t>
            </w:r>
            <w:r>
              <w:rPr>
                <w:rFonts w:hint="eastAsia" w:ascii="宋体" w:hAnsi="宋体" w:cs="宋体"/>
                <w:bCs/>
                <w:sz w:val="24"/>
                <w:szCs w:val="24"/>
              </w:rPr>
            </w:r>
            <w:r/>
          </w:p>
        </w:tc>
        <w:tc>
          <w:tcPr>
            <w:tcW w:w="1155" w:type="dxa"/>
            <w:vAlign w:val="center"/>
            <w:textDirection w:val="lrTb"/>
            <w:noWrap w:val="false"/>
          </w:tcPr>
          <w:p>
            <w:pPr>
              <w:pStyle w:val="713"/>
              <w:jc w:val="center"/>
              <w:widowControl/>
              <w:rPr>
                <w:rFonts w:hint="eastAsia" w:ascii="宋体" w:hAnsi="宋体" w:cs="宋体"/>
                <w:bCs/>
                <w:color w:val="000000"/>
                <w:sz w:val="24"/>
                <w:szCs w:val="24"/>
              </w:rPr>
            </w:pPr>
            <w:r>
              <w:rPr>
                <w:rFonts w:hint="eastAsia" w:ascii="宋体" w:hAnsi="宋体" w:cs="宋体"/>
                <w:bCs/>
                <w:sz w:val="24"/>
                <w:szCs w:val="24"/>
              </w:rPr>
              <w:t xml:space="preserve">服务质量及进度保障措施</w:t>
            </w:r>
            <w:r>
              <w:rPr>
                <w:rFonts w:hint="eastAsia" w:ascii="宋体" w:hAnsi="宋体" w:cs="宋体"/>
                <w:bCs/>
                <w:color w:val="000000"/>
                <w:sz w:val="24"/>
                <w:szCs w:val="24"/>
              </w:rPr>
            </w:r>
            <w:r/>
          </w:p>
        </w:tc>
        <w:tc>
          <w:tcPr>
            <w:tcW w:w="657"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15</w:t>
            </w:r>
            <w:r>
              <w:rPr>
                <w:rFonts w:hint="eastAsia" w:ascii="宋体" w:hAnsi="宋体" w:cs="宋体"/>
                <w:bCs/>
                <w:sz w:val="24"/>
                <w:szCs w:val="24"/>
              </w:rPr>
            </w:r>
            <w:r/>
          </w:p>
        </w:tc>
        <w:tc>
          <w:tcPr>
            <w:tcW w:w="4594" w:type="dxa"/>
            <w:vAlign w:val="center"/>
            <w:textDirection w:val="lrTb"/>
            <w:noWrap w:val="false"/>
          </w:tcPr>
          <w:p>
            <w:pPr>
              <w:pStyle w:val="713"/>
              <w:rPr>
                <w:rFonts w:hint="eastAsia" w:ascii="宋体" w:hAnsi="宋体" w:cs="宋体"/>
                <w:sz w:val="24"/>
                <w:szCs w:val="24"/>
              </w:rPr>
            </w:pPr>
            <w:r>
              <w:rPr>
                <w:rFonts w:hint="eastAsia" w:ascii="宋体" w:hAnsi="宋体" w:cs="宋体"/>
                <w:bCs/>
                <w:sz w:val="24"/>
                <w:szCs w:val="24"/>
              </w:rPr>
              <w:t xml:space="preserve">投标人在投标文件中提供针对本项目的服务质量及进度保障措施，包括但不限于：</w:t>
            </w:r>
            <w:r>
              <w:rPr>
                <w:rFonts w:hint="eastAsia" w:ascii="宋体" w:hAnsi="宋体" w:cs="宋体"/>
                <w:bCs/>
                <w:sz w:val="24"/>
                <w:szCs w:val="24"/>
              </w:rPr>
              <w:br w:type="textWrapping" w:clear="all"/>
            </w:r>
            <w:r>
              <w:rPr>
                <w:rFonts w:hint="eastAsia" w:ascii="宋体" w:hAnsi="宋体" w:cs="宋体"/>
                <w:bCs/>
                <w:sz w:val="24"/>
                <w:szCs w:val="24"/>
              </w:rPr>
              <w:t xml:space="preserve">1.</w:t>
            </w:r>
            <w:r>
              <w:rPr>
                <w:rFonts w:hint="eastAsia" w:ascii="宋体" w:hAnsi="宋体" w:cs="宋体"/>
                <w:bCs/>
                <w:sz w:val="24"/>
                <w:szCs w:val="24"/>
              </w:rPr>
              <w:t xml:space="preserve">服</w:t>
            </w:r>
            <w:r>
              <w:rPr>
                <w:rFonts w:hint="eastAsia" w:ascii="宋体" w:hAnsi="宋体" w:cs="宋体"/>
                <w:bCs/>
                <w:sz w:val="24"/>
                <w:szCs w:val="24"/>
              </w:rPr>
              <w:t xml:space="preserve">务质量保障措施；</w:t>
            </w:r>
            <w:r>
              <w:rPr>
                <w:rFonts w:hint="eastAsia" w:ascii="宋体" w:hAnsi="宋体" w:cs="宋体"/>
                <w:bCs/>
                <w:sz w:val="24"/>
                <w:szCs w:val="24"/>
              </w:rPr>
              <w:t xml:space="preserve">2.</w:t>
            </w:r>
            <w:r>
              <w:rPr>
                <w:rFonts w:hint="eastAsia" w:ascii="宋体" w:hAnsi="宋体" w:cs="宋体"/>
                <w:bCs/>
                <w:sz w:val="24"/>
                <w:szCs w:val="24"/>
              </w:rPr>
              <w:t xml:space="preserve">服务质量管理措施；</w:t>
            </w:r>
            <w:r>
              <w:rPr>
                <w:rFonts w:hint="eastAsia" w:ascii="宋体" w:hAnsi="宋体" w:cs="宋体"/>
                <w:bCs/>
                <w:sz w:val="24"/>
                <w:szCs w:val="24"/>
              </w:rPr>
              <w:t xml:space="preserve">3.</w:t>
            </w:r>
            <w:r>
              <w:rPr>
                <w:rFonts w:hint="eastAsia" w:ascii="宋体" w:hAnsi="宋体" w:cs="宋体"/>
                <w:bCs/>
                <w:sz w:val="24"/>
                <w:szCs w:val="24"/>
              </w:rPr>
              <w:t xml:space="preserve">进度保障措施；</w:t>
            </w:r>
            <w:r>
              <w:rPr>
                <w:rFonts w:hint="eastAsia" w:ascii="宋体" w:hAnsi="宋体" w:cs="宋体"/>
                <w:bCs/>
                <w:sz w:val="24"/>
                <w:szCs w:val="24"/>
              </w:rPr>
              <w:br w:type="textWrapping" w:clear="all"/>
            </w:r>
            <w:r>
              <w:rPr>
                <w:rFonts w:hint="eastAsia" w:ascii="宋体" w:hAnsi="宋体" w:cs="宋体"/>
                <w:sz w:val="24"/>
                <w:szCs w:val="24"/>
              </w:rPr>
              <w:t xml:space="preserve">根据以上内容进行综合评审，上述内容满足</w:t>
            </w:r>
            <w:r>
              <w:rPr>
                <w:rFonts w:hint="eastAsia" w:ascii="宋体" w:hAnsi="宋体" w:cs="宋体"/>
                <w:sz w:val="24"/>
                <w:szCs w:val="24"/>
              </w:rPr>
              <w:t xml:space="preserve">招标</w:t>
            </w:r>
            <w:r>
              <w:rPr>
                <w:rFonts w:hint="eastAsia" w:ascii="宋体" w:hAnsi="宋体" w:cs="宋体"/>
                <w:sz w:val="24"/>
                <w:szCs w:val="24"/>
              </w:rPr>
              <w:t xml:space="preserve">文件及采购需求的得</w:t>
            </w:r>
            <w:r>
              <w:rPr>
                <w:rFonts w:hint="eastAsia" w:ascii="宋体" w:hAnsi="宋体" w:cs="宋体"/>
                <w:sz w:val="24"/>
                <w:szCs w:val="24"/>
              </w:rPr>
              <w:t xml:space="preserve">15</w:t>
            </w:r>
            <w:r>
              <w:rPr>
                <w:rFonts w:hint="eastAsia" w:ascii="宋体" w:hAnsi="宋体" w:cs="宋体"/>
                <w:sz w:val="24"/>
                <w:szCs w:val="24"/>
              </w:rPr>
              <w:t xml:space="preserve">分，每缺失一项内容扣</w:t>
            </w:r>
            <w:r>
              <w:rPr>
                <w:rFonts w:hint="eastAsia" w:ascii="宋体" w:hAnsi="宋体" w:cs="宋体"/>
                <w:sz w:val="24"/>
                <w:szCs w:val="24"/>
              </w:rPr>
              <w:t xml:space="preserve">5</w:t>
            </w:r>
            <w:r>
              <w:rPr>
                <w:rFonts w:hint="eastAsia" w:ascii="宋体" w:hAnsi="宋体" w:cs="宋体"/>
                <w:sz w:val="24"/>
                <w:szCs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3"/>
              <w:rPr>
                <w:rFonts w:hint="eastAsia" w:ascii="宋体" w:hAnsi="宋体" w:cs="宋体"/>
                <w:bCs/>
                <w:sz w:val="24"/>
                <w:szCs w:val="24"/>
              </w:rPr>
            </w:pPr>
            <w:r>
              <w:rPr>
                <w:rFonts w:hint="eastAsia" w:ascii="宋体" w:hAnsi="宋体" w:cs="宋体"/>
                <w:sz w:val="24"/>
                <w:szCs w:val="24"/>
              </w:rPr>
              <w:t xml:space="preserve">未提供方案不得分。</w:t>
            </w:r>
            <w:r>
              <w:rPr>
                <w:rFonts w:hint="eastAsia" w:ascii="宋体" w:hAnsi="宋体" w:cs="宋体"/>
                <w:bCs/>
                <w:sz w:val="24"/>
                <w:szCs w:val="24"/>
              </w:rPr>
            </w:r>
            <w:r/>
          </w:p>
        </w:tc>
        <w:tc>
          <w:tcPr>
            <w:tcW w:w="2046" w:type="dxa"/>
            <w:vAlign w:val="center"/>
            <w:textDirection w:val="lrTb"/>
            <w:noWrap w:val="false"/>
          </w:tcPr>
          <w:p>
            <w:pPr>
              <w:pStyle w:val="713"/>
              <w:jc w:val="left"/>
              <w:widowControl/>
              <w:rPr>
                <w:rFonts w:hint="eastAsia" w:ascii="宋体" w:hAnsi="宋体" w:cs="宋体"/>
                <w:b/>
                <w:sz w:val="24"/>
                <w:szCs w:val="24"/>
              </w:rPr>
            </w:pPr>
            <w:r>
              <w:rPr>
                <w:rFonts w:hint="eastAsia" w:ascii="宋体" w:hAnsi="宋体" w:cs="宋体"/>
                <w:sz w:val="24"/>
                <w:szCs w:val="24"/>
              </w:rPr>
              <w:t xml:space="preserve">该评分项属于暗标评审项目，各投标人(供应商)提供评审材料中不能出现投标人(供应商)的名称、标志、标记以及其它能够体现投标人(供应商)的信息，否则所有暗标评审项目均不得分。</w:t>
            </w:r>
            <w:r>
              <w:rPr>
                <w:rFonts w:hint="eastAsia" w:ascii="宋体" w:hAnsi="宋体" w:cs="宋体"/>
                <w:b/>
                <w:sz w:val="24"/>
                <w:szCs w:val="24"/>
              </w:rPr>
            </w:r>
            <w:r/>
          </w:p>
        </w:tc>
      </w:tr>
      <w:tr>
        <w:trPr>
          <w:cantSplit/>
          <w:trHeight w:val="23"/>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3</w:t>
            </w:r>
            <w:r>
              <w:rPr>
                <w:rFonts w:hint="eastAsia" w:ascii="宋体" w:hAnsi="宋体" w:cs="宋体"/>
                <w:bCs/>
                <w:sz w:val="24"/>
                <w:szCs w:val="24"/>
              </w:rPr>
            </w:r>
            <w:r/>
          </w:p>
        </w:tc>
        <w:tc>
          <w:tcPr>
            <w:tcW w:w="1155" w:type="dxa"/>
            <w:vAlign w:val="center"/>
            <w:textDirection w:val="lrTb"/>
            <w:noWrap w:val="false"/>
          </w:tcPr>
          <w:p>
            <w:pPr>
              <w:pStyle w:val="713"/>
              <w:jc w:val="center"/>
              <w:widowControl/>
              <w:rPr>
                <w:rFonts w:hint="eastAsia" w:ascii="宋体" w:hAnsi="宋体" w:cs="宋体"/>
                <w:bCs/>
                <w:sz w:val="24"/>
                <w:szCs w:val="24"/>
              </w:rPr>
            </w:pPr>
            <w:r>
              <w:rPr>
                <w:rFonts w:hint="eastAsia" w:ascii="宋体" w:hAnsi="宋体" w:cs="宋体"/>
                <w:color w:val="000000"/>
                <w:sz w:val="24"/>
                <w:szCs w:val="24"/>
              </w:rPr>
              <w:t xml:space="preserve">应急服务方案</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15</w:t>
            </w:r>
            <w:r>
              <w:rPr>
                <w:rFonts w:hint="eastAsia" w:ascii="宋体" w:hAnsi="宋体" w:cs="宋体"/>
                <w:bCs/>
                <w:sz w:val="24"/>
                <w:szCs w:val="24"/>
              </w:rPr>
            </w:r>
            <w:r/>
          </w:p>
        </w:tc>
        <w:tc>
          <w:tcPr>
            <w:tcW w:w="4594" w:type="dxa"/>
            <w:vAlign w:val="center"/>
            <w:textDirection w:val="lrTb"/>
            <w:noWrap w:val="false"/>
          </w:tcPr>
          <w:p>
            <w:pPr>
              <w:pStyle w:val="713"/>
              <w:rPr>
                <w:rFonts w:hint="eastAsia" w:ascii="宋体" w:hAnsi="宋体" w:cs="宋体"/>
                <w:sz w:val="24"/>
                <w:szCs w:val="24"/>
              </w:rPr>
            </w:pPr>
            <w:r>
              <w:rPr>
                <w:rFonts w:hint="eastAsia" w:ascii="宋体" w:hAnsi="宋体" w:cs="宋体"/>
                <w:bCs/>
                <w:sz w:val="24"/>
                <w:szCs w:val="24"/>
              </w:rPr>
              <w:t xml:space="preserve">据投标人提供的</w:t>
            </w:r>
            <w:r>
              <w:rPr>
                <w:rFonts w:hint="eastAsia" w:ascii="宋体" w:hAnsi="宋体" w:cs="宋体"/>
                <w:color w:val="000000"/>
                <w:sz w:val="24"/>
                <w:szCs w:val="24"/>
              </w:rPr>
              <w:t xml:space="preserve">应急服务方案</w:t>
            </w:r>
            <w:r>
              <w:rPr>
                <w:rFonts w:hint="eastAsia" w:ascii="宋体" w:hAnsi="宋体" w:cs="宋体"/>
                <w:bCs/>
                <w:sz w:val="24"/>
                <w:szCs w:val="24"/>
              </w:rPr>
              <w:t xml:space="preserve">进行综合评审，包括但不限于:</w:t>
            </w:r>
            <w:r>
              <w:rPr>
                <w:rFonts w:hint="eastAsia" w:ascii="宋体" w:hAnsi="宋体" w:cs="宋体"/>
                <w:bCs/>
                <w:sz w:val="24"/>
                <w:szCs w:val="24"/>
              </w:rPr>
              <w:t xml:space="preserve">1.</w:t>
            </w:r>
            <w:r>
              <w:rPr>
                <w:rFonts w:hint="eastAsia" w:ascii="宋体" w:hAnsi="宋体" w:cs="宋体"/>
                <w:bCs/>
                <w:sz w:val="24"/>
                <w:szCs w:val="24"/>
              </w:rPr>
              <w:t xml:space="preserve">应急管理制度；</w:t>
            </w:r>
            <w:r>
              <w:rPr>
                <w:rFonts w:hint="eastAsia" w:ascii="宋体" w:hAnsi="宋体" w:cs="宋体"/>
                <w:bCs/>
                <w:sz w:val="24"/>
                <w:szCs w:val="24"/>
              </w:rPr>
              <w:t xml:space="preserve">2.</w:t>
            </w:r>
            <w:r>
              <w:rPr>
                <w:rFonts w:hint="eastAsia" w:ascii="宋体" w:hAnsi="宋体" w:cs="宋体"/>
                <w:bCs/>
                <w:sz w:val="24"/>
                <w:szCs w:val="24"/>
              </w:rPr>
              <w:t xml:space="preserve">应急响应流程；</w:t>
            </w:r>
            <w:r>
              <w:rPr>
                <w:rFonts w:hint="eastAsia" w:ascii="宋体" w:hAnsi="宋体" w:cs="宋体"/>
                <w:bCs/>
                <w:sz w:val="24"/>
                <w:szCs w:val="24"/>
              </w:rPr>
              <w:t xml:space="preserve">3.</w:t>
            </w:r>
            <w:r>
              <w:rPr>
                <w:rFonts w:hint="eastAsia" w:ascii="宋体" w:hAnsi="宋体" w:cs="宋体"/>
                <w:bCs/>
                <w:sz w:val="24"/>
                <w:szCs w:val="24"/>
              </w:rPr>
              <w:t xml:space="preserve">应急响应措施及处置时效；</w:t>
            </w:r>
            <w:r>
              <w:rPr>
                <w:rFonts w:hint="eastAsia" w:ascii="宋体" w:hAnsi="宋体" w:cs="宋体"/>
                <w:bCs/>
                <w:sz w:val="24"/>
                <w:szCs w:val="24"/>
              </w:rPr>
              <w:br w:type="textWrapping" w:clear="all"/>
            </w:r>
            <w:r>
              <w:rPr>
                <w:rFonts w:hint="eastAsia" w:ascii="宋体" w:hAnsi="宋体" w:cs="宋体"/>
                <w:sz w:val="24"/>
                <w:szCs w:val="24"/>
              </w:rPr>
              <w:t xml:space="preserve">根据以上内容进行综合评审，上述内容满足</w:t>
            </w:r>
            <w:r>
              <w:rPr>
                <w:rFonts w:hint="eastAsia" w:ascii="宋体" w:hAnsi="宋体" w:cs="宋体"/>
                <w:sz w:val="24"/>
                <w:szCs w:val="24"/>
              </w:rPr>
              <w:t xml:space="preserve">招标</w:t>
            </w:r>
            <w:r>
              <w:rPr>
                <w:rFonts w:hint="eastAsia" w:ascii="宋体" w:hAnsi="宋体" w:cs="宋体"/>
                <w:sz w:val="24"/>
                <w:szCs w:val="24"/>
              </w:rPr>
              <w:t xml:space="preserve">文件及采购需求的得</w:t>
            </w:r>
            <w:r>
              <w:rPr>
                <w:rFonts w:hint="eastAsia" w:ascii="宋体" w:hAnsi="宋体" w:cs="宋体"/>
                <w:sz w:val="24"/>
                <w:szCs w:val="24"/>
              </w:rPr>
              <w:t xml:space="preserve">15</w:t>
            </w:r>
            <w:r>
              <w:rPr>
                <w:rFonts w:hint="eastAsia" w:ascii="宋体" w:hAnsi="宋体" w:cs="宋体"/>
                <w:sz w:val="24"/>
                <w:szCs w:val="24"/>
              </w:rPr>
              <w:t xml:space="preserve">分，每缺失一项内容扣</w:t>
            </w:r>
            <w:r>
              <w:rPr>
                <w:rFonts w:hint="eastAsia" w:ascii="宋体" w:hAnsi="宋体" w:cs="宋体"/>
                <w:sz w:val="24"/>
                <w:szCs w:val="24"/>
              </w:rPr>
              <w:t xml:space="preserve">5</w:t>
            </w:r>
            <w:r>
              <w:rPr>
                <w:rFonts w:hint="eastAsia" w:ascii="宋体" w:hAnsi="宋体" w:cs="宋体"/>
                <w:sz w:val="24"/>
                <w:szCs w:val="24"/>
              </w:rPr>
              <w:t xml:space="preserve">分，方案每有一处存在错误或瑕疵的扣1分，扣完本项分值为止（注：以上所述错误是非专门针</w:t>
            </w:r>
            <w:r>
              <w:rPr>
                <w:rFonts w:hint="eastAsia" w:ascii="宋体" w:hAnsi="宋体" w:cs="宋体"/>
                <w:sz w:val="24"/>
                <w:szCs w:val="24"/>
              </w:rPr>
              <w:t xml:space="preserve">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13"/>
              <w:rPr>
                <w:rFonts w:hint="eastAsia" w:ascii="宋体" w:hAnsi="宋体" w:cs="宋体"/>
                <w:bCs/>
                <w:sz w:val="24"/>
                <w:szCs w:val="24"/>
              </w:rPr>
            </w:pPr>
            <w:r>
              <w:rPr>
                <w:rFonts w:hint="eastAsia" w:ascii="宋体" w:hAnsi="宋体" w:cs="宋体"/>
                <w:sz w:val="24"/>
                <w:szCs w:val="24"/>
              </w:rPr>
              <w:t xml:space="preserve">未提供方案不得分。</w:t>
            </w:r>
            <w:r>
              <w:rPr>
                <w:rFonts w:hint="eastAsia" w:ascii="宋体" w:hAnsi="宋体" w:cs="宋体"/>
                <w:bCs/>
                <w:sz w:val="24"/>
                <w:szCs w:val="24"/>
              </w:rPr>
            </w:r>
            <w:r/>
          </w:p>
        </w:tc>
        <w:tc>
          <w:tcPr>
            <w:tcW w:w="2046" w:type="dxa"/>
            <w:vAlign w:val="center"/>
            <w:textDirection w:val="lrTb"/>
            <w:noWrap w:val="false"/>
          </w:tcPr>
          <w:p>
            <w:pPr>
              <w:pStyle w:val="713"/>
              <w:jc w:val="left"/>
              <w:widowControl/>
              <w:rPr>
                <w:rFonts w:hint="eastAsia" w:ascii="宋体" w:hAnsi="宋体" w:cs="宋体"/>
                <w:b/>
                <w:sz w:val="24"/>
                <w:szCs w:val="24"/>
              </w:rPr>
            </w:pPr>
            <w:r>
              <w:rPr>
                <w:rFonts w:hint="eastAsia" w:ascii="宋体" w:hAnsi="宋体" w:cs="宋体"/>
                <w:sz w:val="24"/>
                <w:szCs w:val="24"/>
              </w:rPr>
              <w:t xml:space="preserve">该评分项属于暗标评审项目，各投标人(供应商)提供评审材料中不能出现投标人(供应商)的名称、标志、标记以及其它能够体现投标人(供应商)的信息，否则所有暗标评审项目均不得分。</w:t>
            </w:r>
            <w:r>
              <w:rPr>
                <w:rFonts w:hint="eastAsia" w:ascii="宋体" w:hAnsi="宋体" w:cs="宋体"/>
                <w:b/>
                <w:sz w:val="24"/>
                <w:szCs w:val="24"/>
              </w:rPr>
            </w:r>
            <w:r/>
          </w:p>
        </w:tc>
      </w:tr>
      <w:tr>
        <w:trPr>
          <w:trHeight w:val="23"/>
        </w:trPr>
        <w:tc>
          <w:tcPr>
            <w:tcW w:w="743"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155"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客观分</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35</w:t>
            </w:r>
            <w:r>
              <w:rPr>
                <w:rFonts w:ascii="宋体" w:hAnsi="宋体" w:cs="宋体"/>
                <w:bCs/>
                <w:sz w:val="24"/>
                <w:szCs w:val="24"/>
              </w:rPr>
            </w:r>
            <w:r/>
          </w:p>
        </w:tc>
        <w:tc>
          <w:tcPr>
            <w:tcW w:w="4594" w:type="dxa"/>
            <w:vAlign w:val="center"/>
            <w:textDirection w:val="lrTb"/>
            <w:noWrap w:val="false"/>
          </w:tcPr>
          <w:p>
            <w:pPr>
              <w:pStyle w:val="713"/>
              <w:rPr>
                <w:rFonts w:hint="eastAsia" w:ascii="宋体" w:hAnsi="宋体" w:cs="宋体"/>
                <w:bCs/>
                <w:sz w:val="24"/>
                <w:szCs w:val="24"/>
              </w:rPr>
            </w:pPr>
            <w:r>
              <w:rPr>
                <w:rFonts w:hint="eastAsia" w:ascii="宋体" w:hAnsi="宋体" w:cs="宋体"/>
                <w:bCs/>
                <w:sz w:val="24"/>
                <w:szCs w:val="24"/>
              </w:rPr>
            </w:r>
            <w:r/>
          </w:p>
        </w:tc>
        <w:tc>
          <w:tcPr>
            <w:tcW w:w="2046" w:type="dxa"/>
            <w:vAlign w:val="center"/>
            <w:textDirection w:val="lrTb"/>
            <w:noWrap w:val="false"/>
          </w:tcPr>
          <w:p>
            <w:pPr>
              <w:pStyle w:val="713"/>
              <w:rPr>
                <w:rFonts w:hint="eastAsia" w:ascii="宋体" w:hAnsi="宋体" w:cs="宋体"/>
                <w:b/>
                <w:sz w:val="24"/>
                <w:szCs w:val="24"/>
              </w:rPr>
            </w:pPr>
            <w:r>
              <w:rPr>
                <w:rFonts w:hint="eastAsia" w:ascii="宋体" w:hAnsi="宋体" w:cs="宋体"/>
                <w:b/>
                <w:sz w:val="24"/>
                <w:szCs w:val="24"/>
              </w:rPr>
            </w:r>
            <w:r/>
          </w:p>
        </w:tc>
      </w:tr>
      <w:tr>
        <w:trPr>
          <w:trHeight w:val="23"/>
        </w:trPr>
        <w:tc>
          <w:tcPr>
            <w:tcW w:w="743" w:type="dxa"/>
            <w:vAlign w:val="center"/>
            <w:textDirection w:val="lrTb"/>
            <w:noWrap w:val="false"/>
          </w:tcPr>
          <w:p>
            <w:pPr>
              <w:pStyle w:val="713"/>
              <w:jc w:val="center"/>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1</w:t>
            </w:r>
            <w:r>
              <w:rPr>
                <w:rFonts w:hint="eastAsia" w:ascii="宋体" w:hAnsi="宋体" w:cs="宋体"/>
                <w:bCs/>
                <w:sz w:val="24"/>
                <w:szCs w:val="24"/>
              </w:rPr>
            </w:r>
            <w:r/>
          </w:p>
        </w:tc>
        <w:tc>
          <w:tcPr>
            <w:tcW w:w="1155" w:type="dxa"/>
            <w:vAlign w:val="center"/>
            <w:textDirection w:val="lrTb"/>
            <w:noWrap w:val="false"/>
          </w:tcPr>
          <w:p>
            <w:pPr>
              <w:pStyle w:val="713"/>
              <w:jc w:val="center"/>
              <w:rPr>
                <w:rFonts w:hint="eastAsia" w:ascii="宋体" w:hAnsi="宋体" w:cs="宋体"/>
                <w:color w:val="000000"/>
                <w:sz w:val="24"/>
                <w:szCs w:val="24"/>
              </w:rPr>
            </w:pPr>
            <w:r>
              <w:rPr>
                <w:rFonts w:hint="eastAsia" w:ascii="宋体" w:hAnsi="宋体" w:cs="宋体"/>
                <w:color w:val="000000"/>
                <w:sz w:val="24"/>
                <w:szCs w:val="24"/>
              </w:rPr>
              <w:t xml:space="preserve">业</w:t>
            </w:r>
            <w:r>
              <w:rPr>
                <w:rFonts w:hint="eastAsia" w:ascii="宋体" w:hAnsi="宋体" w:cs="宋体"/>
                <w:color w:val="000000"/>
                <w:sz w:val="24"/>
                <w:szCs w:val="24"/>
              </w:rPr>
              <w:t xml:space="preserve">绩</w:t>
            </w:r>
            <w:r>
              <w:rPr>
                <w:rFonts w:hint="eastAsia" w:ascii="宋体" w:hAnsi="宋体" w:cs="宋体"/>
                <w:color w:val="000000"/>
                <w:sz w:val="24"/>
                <w:szCs w:val="24"/>
              </w:rPr>
            </w:r>
            <w:r/>
          </w:p>
        </w:tc>
        <w:tc>
          <w:tcPr>
            <w:tcW w:w="657" w:type="dxa"/>
            <w:vAlign w:val="center"/>
            <w:textDirection w:val="lrTb"/>
            <w:noWrap w:val="false"/>
          </w:tcPr>
          <w:p>
            <w:pPr>
              <w:pStyle w:val="713"/>
              <w:jc w:val="center"/>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4594" w:type="dxa"/>
            <w:vAlign w:val="center"/>
            <w:textDirection w:val="lrTb"/>
            <w:noWrap w:val="false"/>
          </w:tcPr>
          <w:p>
            <w:pPr>
              <w:pStyle w:val="713"/>
              <w:rPr>
                <w:rFonts w:hint="eastAsia" w:ascii="宋体" w:hAnsi="宋体" w:cs="宋体"/>
                <w:color w:val="000000"/>
                <w:sz w:val="24"/>
                <w:szCs w:val="24"/>
              </w:rPr>
            </w:pPr>
            <w:r>
              <w:rPr>
                <w:rFonts w:hint="eastAsia" w:ascii="宋体" w:hAnsi="宋体" w:cs="宋体"/>
                <w:color w:val="000000"/>
                <w:sz w:val="24"/>
                <w:szCs w:val="24"/>
              </w:rPr>
              <w:t xml:space="preserve">投标人近</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年内完成过类似项目业绩的，有一个得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分，本项最高得</w:t>
            </w:r>
            <w:r>
              <w:rPr>
                <w:rFonts w:hint="eastAsia" w:ascii="宋体" w:hAnsi="宋体" w:cs="宋体"/>
                <w:color w:val="000000"/>
                <w:sz w:val="24"/>
                <w:szCs w:val="24"/>
              </w:rPr>
              <w:t xml:space="preserve">9</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W w:w="2046" w:type="dxa"/>
            <w:vAlign w:val="center"/>
            <w:textDirection w:val="lrTb"/>
            <w:noWrap w:val="false"/>
          </w:tcPr>
          <w:p>
            <w:pPr>
              <w:pStyle w:val="713"/>
              <w:ind w:firstLine="28"/>
              <w:rPr>
                <w:rFonts w:hint="eastAsia" w:ascii="宋体" w:hAnsi="宋体" w:cs="宋体"/>
                <w:b/>
                <w:sz w:val="24"/>
                <w:szCs w:val="24"/>
              </w:rPr>
            </w:pPr>
            <w:r>
              <w:rPr>
                <w:rFonts w:hint="eastAsia" w:ascii="宋体" w:hAnsi="宋体" w:cs="宋体"/>
                <w:bCs/>
                <w:sz w:val="24"/>
                <w:szCs w:val="24"/>
              </w:rPr>
              <w:t xml:space="preserve">提供合同原件扫描件加盖投标人公章</w:t>
            </w:r>
            <w:r>
              <w:rPr>
                <w:rFonts w:hint="eastAsia" w:ascii="宋体" w:hAnsi="宋体" w:cs="宋体"/>
                <w:bCs/>
                <w:sz w:val="24"/>
                <w:szCs w:val="24"/>
              </w:rPr>
              <w:t xml:space="preserve">，</w:t>
            </w:r>
            <w:r>
              <w:rPr>
                <w:rFonts w:hint="eastAsia" w:ascii="宋体" w:hAnsi="宋体" w:cs="宋体"/>
                <w:bCs/>
                <w:sz w:val="24"/>
                <w:szCs w:val="24"/>
              </w:rPr>
              <w:t xml:space="preserve">时间以合同签订时间为准，未提供不得分。</w:t>
            </w:r>
            <w:r>
              <w:rPr>
                <w:rFonts w:hint="eastAsia" w:ascii="宋体" w:hAnsi="宋体" w:cs="宋体"/>
                <w:b/>
                <w:sz w:val="24"/>
                <w:szCs w:val="24"/>
              </w:rPr>
            </w:r>
            <w:r/>
          </w:p>
        </w:tc>
      </w:tr>
      <w:tr>
        <w:trPr>
          <w:trHeight w:val="23"/>
        </w:trPr>
        <w:tc>
          <w:tcPr>
            <w:tcW w:w="743"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2</w:t>
            </w:r>
            <w:r>
              <w:rPr>
                <w:rFonts w:ascii="宋体" w:hAnsi="宋体" w:cs="宋体"/>
                <w:bCs/>
                <w:sz w:val="24"/>
                <w:szCs w:val="24"/>
              </w:rPr>
            </w:r>
            <w:r/>
          </w:p>
        </w:tc>
        <w:tc>
          <w:tcPr>
            <w:tcW w:w="1155" w:type="dxa"/>
            <w:vAlign w:val="center"/>
            <w:textDirection w:val="lrTb"/>
            <w:noWrap w:val="false"/>
          </w:tcPr>
          <w:p>
            <w:pPr>
              <w:pStyle w:val="713"/>
              <w:ind w:firstLine="28"/>
              <w:jc w:val="center"/>
              <w:rPr>
                <w:rFonts w:hint="eastAsia" w:ascii="宋体" w:hAnsi="宋体" w:cs="宋体"/>
                <w:bCs/>
                <w:sz w:val="24"/>
                <w:szCs w:val="24"/>
              </w:rPr>
            </w:pPr>
            <w:r>
              <w:rPr>
                <w:rFonts w:hint="eastAsia" w:ascii="宋体" w:hAnsi="宋体" w:cs="宋体"/>
                <w:bCs/>
                <w:sz w:val="24"/>
                <w:szCs w:val="24"/>
              </w:rPr>
              <w:t xml:space="preserve">人员实力</w:t>
            </w:r>
            <w:r>
              <w:rPr>
                <w:rFonts w:hint="eastAsia" w:ascii="宋体" w:hAnsi="宋体" w:cs="宋体"/>
                <w:bCs/>
                <w:sz w:val="24"/>
                <w:szCs w:val="24"/>
              </w:rPr>
            </w:r>
            <w:r/>
          </w:p>
        </w:tc>
        <w:tc>
          <w:tcPr>
            <w:tcW w:w="657"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6</w:t>
            </w:r>
            <w:r>
              <w:rPr>
                <w:rFonts w:ascii="宋体" w:hAnsi="宋体" w:cs="宋体"/>
                <w:bCs/>
                <w:sz w:val="24"/>
                <w:szCs w:val="24"/>
              </w:rPr>
            </w:r>
            <w:r/>
          </w:p>
        </w:tc>
        <w:tc>
          <w:tcPr>
            <w:tcW w:w="4594" w:type="dxa"/>
            <w:vAlign w:val="center"/>
            <w:textDirection w:val="lrTb"/>
            <w:noWrap w:val="false"/>
          </w:tcPr>
          <w:p>
            <w:pPr>
              <w:pStyle w:val="713"/>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.拟派人员中拥有高级工程师职称证书的得</w:t>
            </w:r>
            <w:r>
              <w:rPr>
                <w:rFonts w:hint="eastAsia" w:ascii="宋体" w:hAnsi="宋体" w:cs="宋体"/>
                <w:bCs/>
                <w:sz w:val="24"/>
                <w:szCs w:val="24"/>
              </w:rPr>
              <w:t xml:space="preserve">5</w:t>
            </w:r>
            <w:r>
              <w:rPr>
                <w:rFonts w:hint="eastAsia" w:ascii="宋体" w:hAnsi="宋体" w:cs="宋体"/>
                <w:bCs/>
                <w:sz w:val="24"/>
                <w:szCs w:val="24"/>
              </w:rPr>
              <w:t xml:space="preserve">分</w:t>
            </w:r>
            <w:r>
              <w:rPr>
                <w:rFonts w:hint="eastAsia" w:ascii="宋体" w:hAnsi="宋体" w:cs="宋体"/>
                <w:bCs/>
                <w:sz w:val="24"/>
                <w:szCs w:val="24"/>
              </w:rPr>
              <w:t xml:space="preserve">，</w:t>
            </w:r>
            <w:r>
              <w:rPr>
                <w:rFonts w:hint="eastAsia" w:ascii="宋体" w:hAnsi="宋体" w:cs="宋体"/>
                <w:bCs/>
                <w:sz w:val="24"/>
                <w:szCs w:val="24"/>
              </w:rPr>
              <w:t xml:space="preserve">中级职称的得2分，初级职称的得1分</w:t>
            </w:r>
            <w:r>
              <w:rPr>
                <w:rFonts w:hint="eastAsia" w:ascii="宋体" w:hAnsi="宋体" w:cs="宋体"/>
                <w:bCs/>
                <w:sz w:val="24"/>
                <w:szCs w:val="24"/>
              </w:rPr>
              <w:t xml:space="preserve">。</w:t>
            </w:r>
            <w:r>
              <w:rPr>
                <w:rFonts w:hint="eastAsia" w:ascii="宋体" w:hAnsi="宋体" w:cs="宋体"/>
                <w:bCs/>
                <w:sz w:val="24"/>
                <w:szCs w:val="24"/>
              </w:rPr>
            </w:r>
            <w:r/>
          </w:p>
          <w:p>
            <w:pPr>
              <w:pStyle w:val="713"/>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.拟派人员中拥有信息系统项目管理师高级证书的得</w:t>
            </w:r>
            <w:r>
              <w:rPr>
                <w:rFonts w:hint="eastAsia" w:ascii="宋体" w:hAnsi="宋体" w:cs="宋体"/>
                <w:bCs/>
                <w:sz w:val="24"/>
                <w:szCs w:val="24"/>
              </w:rPr>
              <w:t xml:space="preserve">5</w:t>
            </w:r>
            <w:r>
              <w:rPr>
                <w:rFonts w:hint="eastAsia" w:ascii="宋体" w:hAnsi="宋体" w:cs="宋体"/>
                <w:bCs/>
                <w:sz w:val="24"/>
                <w:szCs w:val="24"/>
              </w:rPr>
              <w:t xml:space="preserve">分</w:t>
            </w:r>
            <w:r>
              <w:rPr>
                <w:rFonts w:hint="eastAsia" w:ascii="宋体" w:hAnsi="宋体" w:cs="宋体"/>
                <w:bCs/>
                <w:sz w:val="24"/>
                <w:szCs w:val="24"/>
              </w:rPr>
              <w:t xml:space="preserve">，</w:t>
            </w:r>
            <w:r>
              <w:rPr>
                <w:rFonts w:hint="eastAsia" w:ascii="宋体" w:hAnsi="宋体" w:cs="宋体"/>
                <w:bCs/>
                <w:sz w:val="24"/>
                <w:szCs w:val="24"/>
              </w:rPr>
              <w:t xml:space="preserve">中级证书的得2分，初级证书的得1分。</w:t>
            </w:r>
            <w:r>
              <w:rPr>
                <w:rFonts w:hint="eastAsia" w:ascii="宋体" w:hAnsi="宋体" w:cs="宋体"/>
                <w:bCs/>
                <w:sz w:val="24"/>
                <w:szCs w:val="24"/>
              </w:rPr>
            </w:r>
            <w:r/>
          </w:p>
          <w:p>
            <w:pPr>
              <w:pStyle w:val="713"/>
              <w:rPr>
                <w:rFonts w:hint="eastAsia" w:ascii="宋体" w:hAnsi="宋体" w:cs="宋体"/>
                <w:bCs/>
                <w:sz w:val="24"/>
                <w:szCs w:val="24"/>
              </w:rPr>
            </w:pPr>
            <w:r>
              <w:rPr>
                <w:rFonts w:hint="eastAsia" w:ascii="宋体" w:hAnsi="宋体" w:cs="宋体"/>
                <w:bCs/>
                <w:sz w:val="24"/>
                <w:szCs w:val="24"/>
              </w:rPr>
              <w:t xml:space="preserve">3.拟派人员中拥有注册信息安全工程师CISE证书的得</w:t>
            </w:r>
            <w:r>
              <w:rPr>
                <w:rFonts w:hint="eastAsia" w:ascii="宋体" w:hAnsi="宋体" w:cs="宋体"/>
                <w:bCs/>
                <w:sz w:val="24"/>
                <w:szCs w:val="24"/>
              </w:rPr>
              <w:t xml:space="preserve">5</w:t>
            </w:r>
            <w:r>
              <w:rPr>
                <w:rFonts w:hint="eastAsia" w:ascii="宋体" w:hAnsi="宋体" w:cs="宋体"/>
                <w:bCs/>
                <w:sz w:val="24"/>
                <w:szCs w:val="24"/>
              </w:rPr>
              <w:t xml:space="preserve">分。</w:t>
            </w:r>
            <w:r>
              <w:rPr>
                <w:rFonts w:hint="eastAsia" w:ascii="宋体" w:hAnsi="宋体" w:cs="宋体"/>
                <w:bCs/>
                <w:sz w:val="24"/>
                <w:szCs w:val="24"/>
              </w:rPr>
            </w:r>
            <w:r/>
          </w:p>
          <w:p>
            <w:pPr>
              <w:pStyle w:val="713"/>
              <w:rPr>
                <w:rFonts w:hint="eastAsia" w:ascii="宋体" w:hAnsi="宋体" w:cs="宋体"/>
                <w:bCs/>
                <w:sz w:val="24"/>
                <w:szCs w:val="24"/>
              </w:rPr>
            </w:pPr>
            <w:r>
              <w:rPr>
                <w:rFonts w:hint="eastAsia" w:ascii="宋体" w:hAnsi="宋体" w:cs="宋体"/>
                <w:bCs/>
                <w:sz w:val="24"/>
                <w:szCs w:val="24"/>
              </w:rPr>
              <w:t xml:space="preserve">4.拟派人员中拥有数据安全官证书DSO证书的得</w:t>
            </w:r>
            <w:r>
              <w:rPr>
                <w:rFonts w:hint="eastAsia" w:ascii="宋体" w:hAnsi="宋体" w:cs="宋体"/>
                <w:bCs/>
                <w:sz w:val="24"/>
                <w:szCs w:val="24"/>
              </w:rPr>
              <w:t xml:space="preserve">5</w:t>
            </w:r>
            <w:r>
              <w:rPr>
                <w:rFonts w:hint="eastAsia" w:ascii="宋体" w:hAnsi="宋体" w:cs="宋体"/>
                <w:bCs/>
                <w:sz w:val="24"/>
                <w:szCs w:val="24"/>
              </w:rPr>
              <w:t xml:space="preserve">分。</w:t>
            </w:r>
            <w:r>
              <w:rPr>
                <w:rFonts w:hint="eastAsia" w:ascii="宋体" w:hAnsi="宋体" w:cs="宋体"/>
                <w:bCs/>
                <w:sz w:val="24"/>
                <w:szCs w:val="24"/>
              </w:rPr>
            </w:r>
            <w:r/>
          </w:p>
          <w:p>
            <w:pPr>
              <w:pStyle w:val="713"/>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.拟派人员中拥有CCIE或HCIE等同等认证</w:t>
            </w:r>
            <w:r>
              <w:rPr>
                <w:rFonts w:hint="eastAsia" w:ascii="宋体" w:hAnsi="宋体" w:cs="宋体"/>
                <w:bCs/>
                <w:sz w:val="24"/>
                <w:szCs w:val="24"/>
              </w:rPr>
              <w:t xml:space="preserve">的网络专家证书或网络工程师的，得</w:t>
            </w:r>
            <w:r>
              <w:rPr>
                <w:rFonts w:hint="eastAsia" w:ascii="宋体" w:hAnsi="宋体" w:cs="宋体"/>
                <w:bCs/>
                <w:sz w:val="24"/>
                <w:szCs w:val="24"/>
              </w:rPr>
              <w:t xml:space="preserve">3</w:t>
            </w:r>
            <w:r>
              <w:rPr>
                <w:rFonts w:hint="eastAsia" w:ascii="宋体" w:hAnsi="宋体" w:cs="宋体"/>
                <w:bCs/>
                <w:sz w:val="24"/>
                <w:szCs w:val="24"/>
              </w:rPr>
              <w:t xml:space="preserve">分。</w:t>
            </w:r>
            <w:r>
              <w:rPr>
                <w:rFonts w:hint="eastAsia" w:ascii="宋体" w:hAnsi="宋体" w:cs="宋体"/>
                <w:bCs/>
                <w:sz w:val="24"/>
                <w:szCs w:val="24"/>
              </w:rPr>
            </w:r>
            <w:r/>
          </w:p>
          <w:p>
            <w:pPr>
              <w:pStyle w:val="713"/>
              <w:rPr>
                <w:rFonts w:ascii="宋体" w:hAnsi="宋体" w:cs="宋体"/>
                <w:color w:val="000000"/>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.拟派人员中拥有ITIL认证的运维专家证书的，得</w:t>
            </w:r>
            <w:r>
              <w:rPr>
                <w:rFonts w:hint="eastAsia" w:ascii="宋体" w:hAnsi="宋体" w:cs="宋体"/>
                <w:bCs/>
                <w:sz w:val="24"/>
                <w:szCs w:val="24"/>
              </w:rPr>
              <w:t xml:space="preserve">3</w:t>
            </w:r>
            <w:r>
              <w:rPr>
                <w:rFonts w:hint="eastAsia" w:ascii="宋体" w:hAnsi="宋体" w:cs="宋体"/>
                <w:bCs/>
                <w:sz w:val="24"/>
                <w:szCs w:val="24"/>
              </w:rPr>
              <w:t xml:space="preserve">分。</w:t>
            </w:r>
            <w:r>
              <w:rPr>
                <w:rFonts w:ascii="宋体" w:hAnsi="宋体" w:cs="宋体"/>
                <w:color w:val="000000"/>
                <w:sz w:val="24"/>
                <w:szCs w:val="24"/>
              </w:rPr>
            </w:r>
            <w:r/>
          </w:p>
        </w:tc>
        <w:tc>
          <w:tcPr>
            <w:tcW w:w="2046" w:type="dxa"/>
            <w:vAlign w:val="center"/>
            <w:textDirection w:val="lrTb"/>
            <w:noWrap w:val="false"/>
          </w:tcPr>
          <w:p>
            <w:pPr>
              <w:pStyle w:val="713"/>
              <w:jc w:val="left"/>
              <w:rPr>
                <w:rFonts w:hint="eastAsia" w:ascii="宋体" w:hAnsi="宋体" w:cs="宋体"/>
                <w:bCs/>
                <w:sz w:val="24"/>
                <w:szCs w:val="24"/>
              </w:rPr>
            </w:pPr>
            <w:r>
              <w:rPr>
                <w:rFonts w:hint="eastAsia" w:ascii="宋体" w:hAnsi="宋体" w:cs="宋体"/>
                <w:bCs/>
                <w:sz w:val="24"/>
                <w:szCs w:val="24"/>
              </w:rPr>
              <w:t xml:space="preserve">提供资格或岗位证书和近3个月社保缴纳证明</w:t>
            </w:r>
            <w:r>
              <w:rPr>
                <w:rFonts w:hint="eastAsia" w:ascii="宋体" w:hAnsi="宋体" w:cs="宋体"/>
                <w:bCs/>
                <w:sz w:val="24"/>
                <w:szCs w:val="24"/>
              </w:rPr>
              <w:t xml:space="preserve">扫描件</w:t>
            </w:r>
            <w:r>
              <w:rPr>
                <w:rFonts w:hint="eastAsia" w:ascii="宋体" w:hAnsi="宋体" w:cs="宋体"/>
                <w:bCs/>
                <w:sz w:val="24"/>
                <w:szCs w:val="24"/>
              </w:rPr>
              <w:t xml:space="preserve">加盖投标人公章，未提供不得分</w:t>
            </w:r>
            <w:r>
              <w:rPr>
                <w:rFonts w:hint="eastAsia" w:ascii="宋体" w:hAnsi="宋体" w:cs="宋体"/>
                <w:bCs/>
                <w:sz w:val="24"/>
                <w:szCs w:val="24"/>
              </w:rPr>
              <w:t xml:space="preserve">。</w:t>
            </w:r>
            <w:r>
              <w:rPr>
                <w:rFonts w:hint="eastAsia" w:ascii="宋体" w:hAnsi="宋体" w:cs="宋体"/>
                <w:bCs/>
                <w:sz w:val="24"/>
                <w:szCs w:val="24"/>
              </w:rPr>
            </w:r>
            <w:r/>
          </w:p>
        </w:tc>
      </w:tr>
      <w:tr>
        <w:trPr>
          <w:trHeight w:val="23"/>
        </w:trPr>
        <w:tc>
          <w:tcPr>
            <w:gridSpan w:val="2"/>
            <w:tcW w:w="1898" w:type="dxa"/>
            <w:vAlign w:val="center"/>
            <w:textDirection w:val="lrTb"/>
            <w:noWrap w:val="false"/>
          </w:tcPr>
          <w:p>
            <w:pPr>
              <w:pStyle w:val="713"/>
              <w:ind w:firstLine="28"/>
              <w:jc w:val="center"/>
              <w:rPr>
                <w:rFonts w:ascii="宋体" w:hAnsi="宋体" w:cs="宋体"/>
                <w:bCs/>
                <w:sz w:val="24"/>
                <w:szCs w:val="24"/>
              </w:rPr>
            </w:pPr>
            <w:r>
              <w:rPr>
                <w:rFonts w:hint="eastAsia" w:ascii="宋体" w:hAnsi="宋体" w:cs="宋体"/>
                <w:bCs/>
                <w:sz w:val="24"/>
                <w:szCs w:val="24"/>
              </w:rPr>
              <w:t xml:space="preserve">合计</w:t>
            </w:r>
            <w:r>
              <w:rPr>
                <w:rFonts w:ascii="宋体" w:hAnsi="宋体" w:cs="宋体"/>
                <w:bCs/>
                <w:sz w:val="24"/>
                <w:szCs w:val="24"/>
              </w:rPr>
            </w:r>
            <w:r/>
          </w:p>
        </w:tc>
        <w:tc>
          <w:tcPr>
            <w:tcW w:w="657" w:type="dxa"/>
            <w:vAlign w:val="center"/>
            <w:textDirection w:val="lrTb"/>
            <w:noWrap w:val="false"/>
          </w:tcPr>
          <w:p>
            <w:pPr>
              <w:pStyle w:val="713"/>
              <w:ind w:firstLine="28"/>
              <w:rPr>
                <w:rFonts w:ascii="宋体" w:hAnsi="宋体" w:cs="宋体"/>
                <w:bCs/>
                <w:sz w:val="24"/>
                <w:szCs w:val="24"/>
              </w:rPr>
            </w:pPr>
            <w:r>
              <w:rPr>
                <w:rFonts w:hint="eastAsia" w:ascii="宋体" w:hAnsi="宋体" w:cs="宋体"/>
                <w:bCs/>
                <w:sz w:val="24"/>
                <w:szCs w:val="24"/>
              </w:rPr>
              <w:t xml:space="preserve">100</w:t>
            </w:r>
            <w:r>
              <w:rPr>
                <w:rFonts w:ascii="宋体" w:hAnsi="宋体" w:cs="宋体"/>
                <w:bCs/>
                <w:sz w:val="24"/>
                <w:szCs w:val="24"/>
              </w:rPr>
            </w:r>
            <w:r/>
          </w:p>
        </w:tc>
        <w:tc>
          <w:tcPr>
            <w:tcW w:w="4594" w:type="dxa"/>
            <w:vAlign w:val="center"/>
            <w:textDirection w:val="lrTb"/>
            <w:noWrap w:val="false"/>
          </w:tcPr>
          <w:p>
            <w:pPr>
              <w:pStyle w:val="713"/>
              <w:rPr>
                <w:rFonts w:hint="eastAsia" w:ascii="宋体" w:hAnsi="宋体" w:cs="宋体"/>
                <w:bCs/>
                <w:sz w:val="24"/>
                <w:szCs w:val="24"/>
              </w:rPr>
            </w:pPr>
            <w:r>
              <w:rPr>
                <w:rFonts w:hint="eastAsia" w:ascii="宋体" w:hAnsi="宋体" w:cs="宋体"/>
                <w:bCs/>
                <w:sz w:val="24"/>
                <w:szCs w:val="24"/>
              </w:rPr>
            </w:r>
            <w:r/>
          </w:p>
        </w:tc>
        <w:tc>
          <w:tcPr>
            <w:tcW w:w="2046" w:type="dxa"/>
            <w:vAlign w:val="center"/>
            <w:textDirection w:val="lrTb"/>
            <w:noWrap w:val="false"/>
          </w:tcPr>
          <w:p>
            <w:pPr>
              <w:pStyle w:val="713"/>
              <w:jc w:val="left"/>
              <w:rPr>
                <w:rFonts w:hint="eastAsia" w:ascii="宋体" w:hAnsi="宋体" w:cs="宋体"/>
                <w:bCs/>
                <w:sz w:val="24"/>
                <w:szCs w:val="24"/>
              </w:rPr>
            </w:pPr>
            <w:r>
              <w:rPr>
                <w:rFonts w:hint="eastAsia" w:ascii="宋体" w:hAnsi="宋体" w:cs="宋体"/>
                <w:bCs/>
                <w:sz w:val="24"/>
                <w:szCs w:val="24"/>
              </w:rPr>
            </w:r>
            <w:r/>
          </w:p>
        </w:tc>
      </w:tr>
    </w:tbl>
    <w:p>
      <w:pPr>
        <w:pStyle w:val="713"/>
        <w:rPr>
          <w:rFonts w:ascii="宋体" w:hAnsi="宋体" w:cs="宋体"/>
          <w:b/>
          <w:bCs/>
          <w:color w:val="000000"/>
        </w:rPr>
      </w:pPr>
      <w:r>
        <w:rPr>
          <w:rFonts w:hint="eastAsia" w:ascii="宋体" w:hAnsi="宋体" w:cs="宋体"/>
          <w:b/>
          <w:bCs/>
          <w:color w:val="000000"/>
        </w:rPr>
        <w:br w:type="page" w:clear="all"/>
      </w:r>
      <w:r>
        <w:rPr>
          <w:rFonts w:ascii="宋体" w:hAnsi="宋体" w:cs="宋体"/>
          <w:b/>
          <w:bCs/>
          <w:color w:val="000000"/>
        </w:rPr>
      </w:r>
      <w:r/>
    </w:p>
    <w:p>
      <w:pPr>
        <w:pStyle w:val="852"/>
        <w:rPr>
          <w:rFonts w:ascii="宋体" w:hAnsi="宋体" w:eastAsia="宋体" w:cs="宋体"/>
          <w:b/>
          <w:color w:val="000000"/>
          <w:sz w:val="44"/>
        </w:rPr>
      </w:pPr>
      <w:r/>
      <w:bookmarkStart w:id="209" w:name="_Toc10335"/>
      <w:r/>
      <w:bookmarkStart w:id="210" w:name="_Toc24394"/>
      <w:r/>
      <w:bookmarkStart w:id="211" w:name="_Toc6284"/>
      <w:r>
        <w:rPr>
          <w:rFonts w:hint="eastAsia" w:ascii="宋体" w:hAnsi="宋体" w:eastAsia="宋体" w:cs="宋体"/>
          <w:b/>
          <w:color w:val="000000"/>
          <w:sz w:val="44"/>
        </w:rPr>
        <w:t xml:space="preserve">第六章  投标</w:t>
      </w:r>
      <w:bookmarkEnd w:id="204"/>
      <w:r/>
      <w:bookmarkEnd w:id="205"/>
      <w:r/>
      <w:bookmarkEnd w:id="206"/>
      <w:r>
        <w:rPr>
          <w:rFonts w:hint="eastAsia" w:ascii="宋体" w:hAnsi="宋体" w:eastAsia="宋体" w:cs="宋体"/>
          <w:b/>
          <w:color w:val="000000"/>
          <w:sz w:val="44"/>
        </w:rPr>
        <w:t xml:space="preserve">文件格式</w:t>
      </w:r>
      <w:bookmarkEnd w:id="209"/>
      <w:r/>
      <w:bookmarkEnd w:id="210"/>
      <w:r/>
      <w:bookmarkEnd w:id="211"/>
      <w:r>
        <w:rPr>
          <w:rFonts w:hint="eastAsia" w:ascii="宋体" w:hAnsi="宋体" w:eastAsia="宋体" w:cs="宋体"/>
          <w:b/>
          <w:color w:val="000000"/>
          <w:sz w:val="44"/>
        </w:rPr>
        <w:t xml:space="preserve"> </w:t>
      </w:r>
      <w:r>
        <w:rPr>
          <w:rFonts w:ascii="宋体" w:hAnsi="宋体" w:eastAsia="宋体" w:cs="宋体"/>
          <w:b/>
          <w:color w:val="000000"/>
          <w:sz w:val="44"/>
        </w:rPr>
      </w:r>
      <w:r/>
    </w:p>
    <w:p>
      <w:pPr>
        <w:pStyle w:val="713"/>
        <w:jc w:val="center"/>
        <w:rPr>
          <w:rFonts w:ascii="宋体" w:hAnsi="宋体" w:cs="宋体"/>
          <w:b/>
          <w:color w:val="000000"/>
          <w:sz w:val="72"/>
        </w:rPr>
      </w:pPr>
      <w:r/>
      <w:bookmarkStart w:id="212" w:name="_Toc49090576"/>
      <w:r/>
      <w:bookmarkStart w:id="213" w:name="_Toc120614282"/>
      <w:r/>
      <w:bookmarkStart w:id="214" w:name="_Toc26554094"/>
      <w:r/>
      <w:bookmarkStart w:id="215" w:name="_Hlt26955039"/>
      <w:r/>
      <w:bookmarkEnd w:id="215"/>
      <w:r/>
      <w:bookmarkStart w:id="216" w:name="_Hlt26671244"/>
      <w:r/>
      <w:bookmarkEnd w:id="216"/>
      <w:r>
        <w:rPr>
          <w:rFonts w:ascii="宋体" w:hAnsi="宋体" w:cs="宋体"/>
          <w:b/>
          <w:color w:val="000000"/>
          <w:sz w:val="72"/>
        </w:rPr>
      </w:r>
      <w:r/>
    </w:p>
    <w:p>
      <w:pPr>
        <w:pStyle w:val="713"/>
        <w:jc w:val="center"/>
        <w:rPr>
          <w:rFonts w:ascii="宋体" w:hAnsi="宋体" w:cs="宋体"/>
          <w:b/>
          <w:color w:val="000000"/>
          <w:sz w:val="72"/>
        </w:rPr>
      </w:pPr>
      <w:r>
        <w:rPr>
          <w:rFonts w:hint="eastAsia" w:ascii="宋体" w:hAnsi="宋体" w:cs="宋体"/>
          <w:b/>
          <w:color w:val="000000"/>
          <w:sz w:val="72"/>
        </w:rPr>
        <w:t xml:space="preserve">投  标  文  件</w:t>
      </w:r>
      <w:r>
        <w:rPr>
          <w:rFonts w:ascii="宋体" w:hAnsi="宋体" w:cs="宋体"/>
          <w:b/>
          <w:color w:val="000000"/>
          <w:sz w:val="72"/>
        </w:rPr>
      </w:r>
      <w:r/>
    </w:p>
    <w:p>
      <w:pPr>
        <w:pStyle w:val="713"/>
        <w:jc w:val="center"/>
        <w:rPr>
          <w:rFonts w:ascii="宋体" w:hAnsi="宋体" w:cs="宋体"/>
          <w:b/>
          <w:color w:val="000000"/>
          <w:sz w:val="72"/>
        </w:rPr>
      </w:pPr>
      <w:r>
        <w:rPr>
          <w:rFonts w:ascii="宋体" w:hAnsi="宋体" w:cs="宋体"/>
          <w:b/>
          <w:color w:val="000000"/>
          <w:sz w:val="72"/>
        </w:rPr>
      </w:r>
      <w:r/>
    </w:p>
    <w:p>
      <w:pPr>
        <w:pStyle w:val="713"/>
        <w:jc w:val="center"/>
        <w:rPr>
          <w:rFonts w:ascii="宋体" w:hAnsi="宋体" w:cs="宋体"/>
          <w:b/>
          <w:color w:val="000000"/>
          <w:sz w:val="72"/>
        </w:rPr>
      </w:pPr>
      <w:r>
        <w:rPr>
          <w:rFonts w:ascii="宋体" w:hAnsi="宋体" w:cs="宋体"/>
          <w:b/>
          <w:color w:val="000000"/>
          <w:sz w:val="72"/>
        </w:rPr>
      </w:r>
      <w:r/>
    </w:p>
    <w:p>
      <w:pPr>
        <w:pStyle w:val="713"/>
        <w:jc w:val="center"/>
        <w:rPr>
          <w:rFonts w:ascii="宋体" w:hAnsi="宋体" w:cs="宋体"/>
          <w:b/>
          <w:color w:val="000000"/>
          <w:sz w:val="36"/>
        </w:rPr>
      </w:pPr>
      <w:r>
        <w:rPr>
          <w:rFonts w:ascii="宋体" w:hAnsi="宋体" w:cs="宋体"/>
          <w:b/>
          <w:color w:val="000000"/>
          <w:sz w:val="36"/>
        </w:rPr>
      </w:r>
      <w:r/>
    </w:p>
    <w:p>
      <w:pPr>
        <w:pStyle w:val="713"/>
        <w:jc w:val="center"/>
        <w:rPr>
          <w:rFonts w:ascii="宋体" w:hAnsi="宋体" w:cs="宋体"/>
          <w:b/>
          <w:color w:val="000000"/>
          <w:sz w:val="36"/>
        </w:rPr>
      </w:pPr>
      <w:r>
        <w:rPr>
          <w:rFonts w:ascii="宋体" w:hAnsi="宋体" w:cs="宋体"/>
          <w:b/>
          <w:color w:val="000000"/>
          <w:sz w:val="36"/>
        </w:rPr>
      </w:r>
      <w:r/>
    </w:p>
    <w:p>
      <w:pPr>
        <w:pStyle w:val="713"/>
        <w:jc w:val="center"/>
        <w:rPr>
          <w:rFonts w:ascii="宋体" w:hAnsi="宋体" w:cs="宋体"/>
          <w:b/>
          <w:color w:val="000000"/>
          <w:sz w:val="36"/>
        </w:rPr>
      </w:pPr>
      <w:r>
        <w:rPr>
          <w:rFonts w:ascii="宋体" w:hAnsi="宋体" w:cs="宋体"/>
          <w:b/>
          <w:color w:val="000000"/>
          <w:sz w:val="36"/>
        </w:rPr>
      </w:r>
      <w:r/>
    </w:p>
    <w:p>
      <w:pPr>
        <w:pStyle w:val="713"/>
        <w:ind w:firstLine="1084"/>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ascii="宋体" w:hAnsi="宋体" w:cs="宋体"/>
          <w:b/>
          <w:color w:val="000000"/>
          <w:sz w:val="36"/>
        </w:rPr>
      </w:r>
      <w:r/>
    </w:p>
    <w:p>
      <w:pPr>
        <w:pStyle w:val="713"/>
        <w:ind w:firstLine="1084"/>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713"/>
        <w:rPr>
          <w:rFonts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rPr>
          <w:rFonts w:ascii="宋体" w:hAnsi="宋体" w:cs="宋体"/>
          <w:b/>
          <w:color w:val="000000"/>
          <w:sz w:val="36"/>
          <w:u w:val="single"/>
        </w:rPr>
      </w:r>
      <w:r/>
    </w:p>
    <w:p>
      <w:pPr>
        <w:pStyle w:val="713"/>
        <w:rPr>
          <w:rFonts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713"/>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pStyle w:val="713"/>
        <w:jc w:val="center"/>
        <w:spacing w:line="440" w:lineRule="exact"/>
        <w:rPr>
          <w:rFonts w:ascii="宋体" w:hAnsi="宋体" w:cs="宋体"/>
          <w:color w:val="000000"/>
        </w:rPr>
      </w:pPr>
      <w:r>
        <w:rPr>
          <w:rFonts w:ascii="宋体" w:hAnsi="宋体" w:cs="宋体"/>
          <w:color w:val="000000"/>
        </w:rPr>
      </w:r>
      <w:r/>
    </w:p>
    <w:p>
      <w:pPr>
        <w:pStyle w:val="713"/>
        <w:jc w:val="center"/>
        <w:spacing w:line="440" w:lineRule="exact"/>
        <w:rPr>
          <w:rFonts w:ascii="宋体" w:hAnsi="宋体" w:cs="宋体"/>
          <w:color w:val="000000"/>
        </w:rPr>
      </w:pPr>
      <w:r>
        <w:rPr>
          <w:rFonts w:ascii="宋体" w:hAnsi="宋体" w:cs="宋体"/>
          <w:color w:val="000000"/>
        </w:rPr>
      </w:r>
      <w:r/>
    </w:p>
    <w:p>
      <w:pPr>
        <w:pStyle w:val="713"/>
        <w:jc w:val="center"/>
        <w:spacing w:line="440" w:lineRule="exact"/>
        <w:rPr>
          <w:rFonts w:ascii="宋体" w:hAnsi="宋体" w:cs="宋体"/>
          <w:color w:val="000000"/>
        </w:rPr>
      </w:pPr>
      <w:r>
        <w:rPr>
          <w:rFonts w:ascii="宋体" w:hAnsi="宋体" w:cs="宋体"/>
          <w:color w:val="000000"/>
        </w:rPr>
      </w:r>
      <w:r/>
    </w:p>
    <w:p>
      <w:pPr>
        <w:pStyle w:val="713"/>
        <w:jc w:val="center"/>
        <w:spacing w:line="440" w:lineRule="exact"/>
        <w:rPr>
          <w:rFonts w:ascii="宋体" w:hAnsi="宋体" w:cs="宋体"/>
          <w:color w:val="000000"/>
        </w:rPr>
      </w:pPr>
      <w:r>
        <w:rPr>
          <w:rFonts w:ascii="宋体" w:hAnsi="宋体" w:cs="宋体"/>
          <w:color w:val="000000"/>
        </w:rPr>
      </w:r>
      <w:r/>
    </w:p>
    <w:p>
      <w:pPr>
        <w:pStyle w:val="713"/>
        <w:jc w:val="center"/>
        <w:spacing w:line="440" w:lineRule="exact"/>
        <w:rPr>
          <w:rFonts w:ascii="宋体" w:hAnsi="宋体" w:cs="宋体"/>
          <w:color w:val="000000"/>
        </w:rPr>
      </w:pPr>
      <w:r>
        <w:rPr>
          <w:rFonts w:ascii="宋体" w:hAnsi="宋体" w:cs="宋体"/>
          <w:color w:val="000000"/>
        </w:rPr>
      </w:r>
      <w:r/>
    </w:p>
    <w:p>
      <w:pPr>
        <w:pStyle w:val="713"/>
        <w:jc w:val="center"/>
        <w:spacing w:line="440" w:lineRule="exact"/>
        <w:rPr>
          <w:rFonts w:ascii="宋体" w:hAnsi="宋体" w:cs="宋体"/>
          <w:color w:val="000000"/>
        </w:rPr>
      </w:pPr>
      <w:r>
        <w:rPr>
          <w:rFonts w:ascii="宋体" w:hAnsi="宋体" w:cs="宋体"/>
          <w:color w:val="000000"/>
        </w:rPr>
      </w:r>
      <w:r/>
    </w:p>
    <w:p>
      <w:pPr>
        <w:pStyle w:val="793"/>
        <w:rPr>
          <w:rFonts w:ascii="宋体" w:hAnsi="宋体" w:cs="宋体"/>
          <w:color w:val="000000"/>
        </w:rPr>
      </w:pPr>
      <w:r>
        <w:rPr>
          <w:rFonts w:ascii="宋体" w:hAnsi="宋体" w:cs="宋体"/>
          <w:color w:val="000000"/>
        </w:rPr>
      </w:r>
      <w:r/>
    </w:p>
    <w:p>
      <w:pPr>
        <w:pStyle w:val="713"/>
        <w:rPr>
          <w:rFonts w:ascii="宋体" w:hAnsi="宋体" w:cs="宋体"/>
          <w:color w:val="000000"/>
        </w:rPr>
      </w:pPr>
      <w:r>
        <w:rPr>
          <w:rFonts w:ascii="宋体" w:hAnsi="宋体" w:cs="宋体"/>
          <w:color w:val="000000"/>
        </w:rPr>
      </w:r>
      <w:r/>
    </w:p>
    <w:p>
      <w:pPr>
        <w:pStyle w:val="793"/>
      </w:pPr>
      <w:r/>
      <w:r/>
    </w:p>
    <w:p>
      <w:pPr>
        <w:pStyle w:val="713"/>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投标文件目录</w:t>
      </w:r>
      <w:r>
        <w:rPr>
          <w:rFonts w:ascii="宋体" w:hAnsi="宋体" w:cs="宋体"/>
          <w:b/>
          <w:bCs/>
          <w:color w:val="000000"/>
          <w:sz w:val="32"/>
          <w:szCs w:val="32"/>
        </w:rPr>
      </w:r>
      <w:r/>
    </w:p>
    <w:p>
      <w:pPr>
        <w:pStyle w:val="713"/>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一、投</w:t>
      </w:r>
      <w:r>
        <w:rPr>
          <w:rFonts w:hint="eastAsia" w:ascii="宋体" w:hAnsi="宋体" w:cs="宋体"/>
          <w:iCs/>
          <w:color w:val="000000"/>
          <w:sz w:val="24"/>
        </w:rPr>
        <w:t xml:space="preserve">标人资格声明函</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二、特定资格要求的证明文件（如果本项目设置特定资格要求，则需要提供）</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三、法人授权书</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四、投标函</w:t>
      </w:r>
      <w:r>
        <w:rPr>
          <w:rFonts w:ascii="宋体" w:hAnsi="宋体" w:cs="宋体"/>
          <w:iCs/>
          <w:color w:val="000000"/>
          <w:sz w:val="24"/>
        </w:rPr>
      </w:r>
      <w:r/>
    </w:p>
    <w:p>
      <w:pPr>
        <w:pStyle w:val="713"/>
        <w:ind w:firstLine="480"/>
        <w:spacing w:line="440" w:lineRule="exact"/>
        <w:rPr>
          <w:rFonts w:ascii="宋体" w:hAnsi="宋体"/>
          <w:iCs/>
          <w:color w:val="000000"/>
          <w:sz w:val="24"/>
        </w:rPr>
      </w:pPr>
      <w:r>
        <w:rPr>
          <w:rFonts w:hint="eastAsia" w:ascii="宋体" w:hAnsi="宋体"/>
          <w:iCs/>
          <w:color w:val="000000"/>
          <w:sz w:val="24"/>
        </w:rPr>
        <w:t xml:space="preserve">五、中小企业声明函</w:t>
      </w:r>
      <w:r>
        <w:rPr>
          <w:rFonts w:ascii="宋体" w:hAnsi="宋体"/>
          <w:iCs/>
          <w:color w:val="000000"/>
          <w:sz w:val="24"/>
        </w:rPr>
      </w:r>
      <w:r/>
    </w:p>
    <w:p>
      <w:pPr>
        <w:pStyle w:val="713"/>
        <w:ind w:firstLine="480"/>
        <w:spacing w:line="440" w:lineRule="exact"/>
        <w:rPr>
          <w:rFonts w:ascii="宋体" w:hAnsi="宋体"/>
          <w:iCs/>
          <w:color w:val="000000"/>
          <w:sz w:val="24"/>
        </w:rPr>
      </w:pPr>
      <w:r>
        <w:rPr>
          <w:rFonts w:hint="eastAsia" w:ascii="宋体" w:hAnsi="宋体"/>
          <w:iCs/>
          <w:color w:val="000000"/>
          <w:sz w:val="24"/>
        </w:rPr>
        <w:t xml:space="preserve">六、残疾人福利性单位声明函或监狱企业证明</w:t>
      </w:r>
      <w:r>
        <w:rPr>
          <w:rFonts w:ascii="宋体" w:hAnsi="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七、投标分项报价表</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八、技术要求响应及偏离表</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九、商务要求响应及偏离表</w:t>
      </w:r>
      <w:r>
        <w:rPr>
          <w:rFonts w:ascii="宋体" w:hAnsi="宋体" w:cs="宋体"/>
          <w:iCs/>
          <w:color w:val="000000"/>
          <w:sz w:val="24"/>
        </w:rPr>
      </w:r>
      <w:r/>
    </w:p>
    <w:p>
      <w:pPr>
        <w:pStyle w:val="713"/>
        <w:ind w:firstLine="480"/>
        <w:spacing w:line="440" w:lineRule="exact"/>
        <w:rPr>
          <w:rFonts w:ascii="宋体" w:hAnsi="宋体" w:cs="宋体"/>
          <w:iCs/>
          <w:color w:val="000000"/>
          <w:sz w:val="24"/>
        </w:rPr>
      </w:pPr>
      <w:r>
        <w:rPr>
          <w:rFonts w:hint="eastAsia" w:ascii="宋体" w:hAnsi="宋体" w:cs="宋体"/>
          <w:iCs/>
          <w:color w:val="000000"/>
          <w:sz w:val="24"/>
        </w:rPr>
        <w:t xml:space="preserve">十、开标一览表</w:t>
      </w:r>
      <w:r>
        <w:rPr>
          <w:rFonts w:ascii="宋体" w:hAnsi="宋体" w:cs="宋体"/>
          <w:iCs/>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ind w:firstLine="480"/>
        <w:spacing w:line="440" w:lineRule="exact"/>
        <w:rPr>
          <w:rFonts w:ascii="宋体" w:hAnsi="宋体" w:cs="宋体"/>
          <w:color w:val="000000"/>
          <w:sz w:val="24"/>
        </w:rPr>
      </w:pPr>
      <w:r>
        <w:rPr>
          <w:rFonts w:ascii="宋体" w:hAnsi="宋体" w:cs="宋体"/>
          <w:color w:val="000000"/>
          <w:sz w:val="24"/>
        </w:rPr>
      </w:r>
      <w:r/>
    </w:p>
    <w:p>
      <w:pPr>
        <w:pStyle w:val="713"/>
        <w:rPr>
          <w:rFonts w:ascii="宋体" w:hAnsi="宋体" w:cs="宋体"/>
          <w:iCs/>
          <w:color w:val="000000"/>
          <w:sz w:val="32"/>
          <w:szCs w:val="32"/>
        </w:rPr>
      </w:pPr>
      <w:r/>
      <w:bookmarkEnd w:id="212"/>
      <w:r/>
      <w:bookmarkEnd w:id="213"/>
      <w:r/>
      <w:bookmarkEnd w:id="214"/>
      <w:r/>
      <w:bookmarkStart w:id="217" w:name="_Toc120614284"/>
      <w:r>
        <w:rPr>
          <w:rFonts w:hint="eastAsia" w:ascii="宋体" w:hAnsi="宋体" w:cs="宋体"/>
          <w:iCs/>
          <w:color w:val="000000"/>
          <w:sz w:val="32"/>
          <w:szCs w:val="32"/>
        </w:rPr>
        <w:t xml:space="preserve">一、投标人资格声明函</w:t>
      </w:r>
      <w:r>
        <w:rPr>
          <w:rFonts w:ascii="宋体" w:hAnsi="宋体" w:cs="宋体"/>
          <w:iCs/>
          <w:color w:val="000000"/>
          <w:sz w:val="32"/>
          <w:szCs w:val="32"/>
        </w:rPr>
      </w:r>
      <w:r/>
    </w:p>
    <w:p>
      <w:pPr>
        <w:pStyle w:val="713"/>
        <w:jc w:val="center"/>
        <w:spacing w:before="156" w:line="360" w:lineRule="auto"/>
        <w:widowControl/>
        <w:rPr>
          <w:rFonts w:ascii="宋体" w:hAnsi="宋体" w:cs="宋体"/>
          <w:b/>
          <w:color w:val="000000"/>
          <w:sz w:val="28"/>
          <w:szCs w:val="28"/>
        </w:rPr>
      </w:pPr>
      <w:r>
        <w:rPr>
          <w:rFonts w:ascii="宋体" w:hAnsi="宋体" w:cs="宋体"/>
          <w:b/>
          <w:color w:val="000000"/>
          <w:sz w:val="28"/>
          <w:szCs w:val="28"/>
        </w:rPr>
      </w:r>
      <w:r/>
    </w:p>
    <w:p>
      <w:pPr>
        <w:pStyle w:val="713"/>
        <w:jc w:val="center"/>
        <w:spacing w:before="156" w:line="360" w:lineRule="auto"/>
        <w:widowControl/>
        <w:rPr>
          <w:rFonts w:ascii="宋体" w:hAnsi="宋体" w:cs="宋体"/>
          <w:color w:val="000000"/>
        </w:rPr>
      </w:pPr>
      <w:r>
        <w:rPr>
          <w:rFonts w:hint="eastAsia" w:ascii="宋体" w:hAnsi="宋体" w:cs="宋体"/>
          <w:b/>
          <w:color w:val="000000"/>
          <w:sz w:val="28"/>
          <w:szCs w:val="28"/>
        </w:rPr>
        <w:t xml:space="preserve">投标人资格声明函</w:t>
      </w:r>
      <w:r>
        <w:rPr>
          <w:rFonts w:ascii="宋体" w:hAnsi="宋体" w:cs="宋体"/>
          <w:color w:val="000000"/>
        </w:rPr>
      </w:r>
      <w:r/>
    </w:p>
    <w:p>
      <w:pPr>
        <w:pStyle w:val="799"/>
        <w:ind w:firstLine="480"/>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（采购人名称）</w:t>
      </w:r>
      <w:r>
        <w:rPr>
          <w:rFonts w:ascii="宋体" w:hAnsi="宋体" w:cs="宋体"/>
          <w:color w:val="000000"/>
          <w:sz w:val="24"/>
          <w:szCs w:val="24"/>
          <w:u w:val="single"/>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按照《中华人民共和国政府采购法》第二十二条和招标文件的规定，我单位郑重声明如下：</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一、我单位是按照中华人民共和国法律规定登记注册的，注册地点为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，全称为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，统一社会信用代码为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，法定代表人（单位负责人）为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，具有独立承担民事责任的能力</w:t>
      </w:r>
      <w:r>
        <w:rPr>
          <w:rFonts w:hint="eastAsia" w:ascii="宋体" w:hAnsi="宋体" w:cs="宋体"/>
          <w:b/>
          <w:color w:val="000000"/>
          <w:sz w:val="24"/>
          <w:szCs w:val="24"/>
          <w:u w:val="single"/>
        </w:rPr>
        <w:t xml:space="preserve">（如属于分公司经总公司授权参与项目，由总公司承担民事责任的，需提供总公司项目授权书）</w:t>
      </w:r>
      <w:r>
        <w:rPr>
          <w:rFonts w:hint="eastAsia" w:ascii="宋体" w:hAnsi="宋体" w:cs="宋体"/>
          <w:color w:val="000000"/>
          <w:sz w:val="24"/>
          <w:szCs w:val="24"/>
        </w:rPr>
        <w:t xml:space="preserve">。</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二、我单位具有良好的商业信誉（指投标人经营状况良好，无本资格声明第十条情形）和健全的财务会计制度。</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三、我单位依法进行纳税和社会保险申报并实际履行了义务。</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四、我单位具有履行本项目采购合同所必需的设备和专业技术能力，并具有履行合同的良好记录。为履行本项采购合同我单位具备如下主</w:t>
      </w:r>
      <w:r>
        <w:rPr>
          <w:rFonts w:hint="eastAsia" w:ascii="宋体" w:hAnsi="宋体" w:cs="宋体"/>
          <w:color w:val="000000"/>
          <w:sz w:val="24"/>
          <w:szCs w:val="24"/>
        </w:rPr>
        <w:t xml:space="preserve">要设备和主要专业技术能力:</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w:t>
      </w:r>
      <w:r>
        <w:rPr>
          <w:rFonts w:hint="eastAsia" w:ascii="宋体" w:hAnsi="宋体" w:cs="宋体"/>
          <w:color w:val="000000"/>
          <w:sz w:val="24"/>
          <w:szCs w:val="24"/>
        </w:rPr>
        <w:t xml:space="preserve">满的，可以参加政府采购活动。）</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六、我单位具备法律、行政法规规定的其他条件。</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七、与我单位存在“单位负责人为同一人或者存在直接控股、管理关系”的其他单位信息如下（如无此情形的，填写“无”）：</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1、与我单位的法定代表人（单位负责人）为同一人的其他单位如下：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2、我单位直接控股的其他单位如下：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3、与我单位存在管理关系的其他单位如下：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八、我单位不属于为本项目提供整体设计、规范编制或者项目管理、监理、检测等服务</w:t>
      </w:r>
      <w:r>
        <w:rPr>
          <w:rFonts w:hint="eastAsia" w:ascii="宋体" w:hAnsi="宋体" w:cs="宋体"/>
          <w:color w:val="000000"/>
          <w:sz w:val="24"/>
          <w:szCs w:val="24"/>
        </w:rPr>
        <w:t xml:space="preserve">的投标人。</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九、我单位无以下不良信用记录情形：</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1、在“信用中国”网站被列入失信被执行人和重大税收违法案件当事人名单；</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2、在“中国政府采购网”网站被列入政府采购严重违法失信行为记录名单；</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3、不符合《政府采购法》第二十二条规定的条件。</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我单位保证上述声明的事项都是真实的，如有虚假，我单位愿意承担相应的法律责任，并承担因此所造成的一切损失。</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ascii="宋体" w:hAnsi="宋体" w:cs="宋体"/>
          <w:color w:val="000000"/>
          <w:sz w:val="24"/>
          <w:szCs w:val="24"/>
        </w:rPr>
      </w:r>
      <w:r/>
    </w:p>
    <w:p>
      <w:pPr>
        <w:pStyle w:val="799"/>
        <w:ind w:firstLine="480"/>
        <w:spacing w:line="460" w:lineRule="exact"/>
        <w:rPr>
          <w:rFonts w:ascii="宋体" w:hAnsi="宋体" w:cs="宋体"/>
          <w:color w:val="000000"/>
        </w:rPr>
      </w:pPr>
      <w:r>
        <w:rPr>
          <w:rFonts w:ascii="宋体" w:hAnsi="宋体" w:cs="宋体"/>
          <w:color w:val="000000"/>
        </w:rPr>
      </w:r>
      <w:r/>
    </w:p>
    <w:p>
      <w:pPr>
        <w:pStyle w:val="799"/>
        <w:ind w:firstLine="480"/>
        <w:spacing w:line="460" w:lineRule="exact"/>
        <w:rPr>
          <w:rFonts w:ascii="宋体" w:hAnsi="宋体" w:cs="宋体"/>
          <w:color w:val="000000"/>
          <w:sz w:val="24"/>
          <w:szCs w:val="24"/>
        </w:rPr>
      </w:pPr>
      <w:r>
        <w:rPr>
          <w:rFonts w:hint="eastAsia" w:ascii="宋体" w:hAnsi="宋体" w:cs="宋体"/>
          <w:color w:val="000000"/>
        </w:rPr>
        <w:t xml:space="preserve">                </w:t>
      </w:r>
      <w:r>
        <w:rPr>
          <w:rFonts w:hint="eastAsia" w:ascii="宋体" w:hAnsi="宋体" w:cs="宋体"/>
          <w:color w:val="000000"/>
          <w:sz w:val="24"/>
          <w:szCs w:val="24"/>
        </w:rPr>
        <w:t xml:space="preserve">投标人：（加盖公章）</w:t>
      </w:r>
      <w:r>
        <w:rPr>
          <w:rFonts w:ascii="宋体" w:hAnsi="宋体" w:cs="宋体"/>
          <w:color w:val="000000"/>
          <w:sz w:val="24"/>
          <w:szCs w:val="24"/>
        </w:rPr>
      </w:r>
      <w:r/>
    </w:p>
    <w:p>
      <w:pPr>
        <w:pStyle w:val="79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             法定代表人（或单位负责人）签字或盖章：</w:t>
      </w:r>
      <w:r>
        <w:rPr>
          <w:rFonts w:ascii="宋体" w:hAnsi="宋体" w:cs="宋体"/>
          <w:color w:val="000000"/>
          <w:sz w:val="24"/>
          <w:szCs w:val="24"/>
        </w:rPr>
      </w:r>
      <w:r/>
    </w:p>
    <w:p>
      <w:pPr>
        <w:pStyle w:val="799"/>
        <w:ind w:firstLine="3600"/>
        <w:spacing w:line="460" w:lineRule="exact"/>
        <w:rPr>
          <w:rFonts w:ascii="宋体" w:hAnsi="宋体" w:cs="宋体"/>
          <w:color w:val="000000"/>
          <w:sz w:val="24"/>
          <w:szCs w:val="24"/>
        </w:rPr>
      </w:pPr>
      <w:r>
        <w:rPr>
          <w:rFonts w:hint="eastAsia" w:ascii="宋体" w:hAnsi="宋体" w:cs="宋体"/>
          <w:color w:val="000000"/>
          <w:sz w:val="24"/>
          <w:szCs w:val="24"/>
        </w:rPr>
        <w:t xml:space="preserve">日期：    年    月    日</w:t>
      </w:r>
      <w:r>
        <w:rPr>
          <w:rFonts w:ascii="宋体" w:hAnsi="宋体" w:cs="宋体"/>
          <w:color w:val="000000"/>
          <w:sz w:val="24"/>
          <w:szCs w:val="24"/>
        </w:rPr>
      </w:r>
      <w:r/>
    </w:p>
    <w:p>
      <w:pPr>
        <w:pStyle w:val="713"/>
        <w:spacing w:line="360" w:lineRule="auto"/>
        <w:rPr>
          <w:rFonts w:ascii="宋体" w:hAnsi="宋体" w:cs="宋体"/>
          <w:color w:val="000000"/>
          <w:sz w:val="24"/>
          <w:szCs w:val="24"/>
        </w:rPr>
      </w:pPr>
      <w:r>
        <w:rPr>
          <w:rFonts w:ascii="宋体" w:hAnsi="宋体" w:cs="宋体"/>
          <w:color w:val="000000"/>
          <w:sz w:val="24"/>
          <w:szCs w:val="24"/>
        </w:rPr>
      </w:r>
      <w:r/>
    </w:p>
    <w:p>
      <w:pPr>
        <w:pStyle w:val="713"/>
        <w:spacing w:line="360" w:lineRule="auto"/>
        <w:rPr>
          <w:rFonts w:ascii="宋体" w:hAnsi="宋体" w:cs="宋体"/>
          <w:color w:val="000000"/>
          <w:sz w:val="24"/>
          <w:szCs w:val="24"/>
        </w:rPr>
      </w:pPr>
      <w:r>
        <w:rPr>
          <w:rFonts w:ascii="宋体" w:hAnsi="宋体" w:cs="宋体"/>
          <w:color w:val="000000"/>
          <w:sz w:val="24"/>
          <w:szCs w:val="24"/>
        </w:rPr>
      </w:r>
      <w:r/>
    </w:p>
    <w:p>
      <w:pPr>
        <w:pStyle w:val="713"/>
        <w:spacing w:line="360" w:lineRule="auto"/>
        <w:rPr>
          <w:rFonts w:ascii="宋体" w:hAnsi="宋体" w:cs="宋体"/>
          <w:color w:val="000000"/>
          <w:sz w:val="24"/>
        </w:rPr>
      </w:pPr>
      <w:r>
        <w:rPr>
          <w:rFonts w:ascii="宋体" w:hAnsi="宋体" w:cs="宋体"/>
          <w:color w:val="000000"/>
          <w:sz w:val="24"/>
        </w:rPr>
      </w:r>
      <w:r/>
    </w:p>
    <w:p>
      <w:pPr>
        <w:pStyle w:val="713"/>
        <w:spacing w:line="360" w:lineRule="auto"/>
        <w:rPr>
          <w:rFonts w:ascii="宋体" w:hAnsi="宋体" w:cs="宋体"/>
          <w:color w:val="000000"/>
          <w:sz w:val="24"/>
        </w:rPr>
      </w:pPr>
      <w:r>
        <w:rPr>
          <w:rFonts w:hint="eastAsia" w:ascii="宋体" w:hAnsi="宋体" w:cs="宋体"/>
          <w:color w:val="000000"/>
          <w:sz w:val="24"/>
        </w:rPr>
        <w:t xml:space="preserve">说明：投标人承诺不实的，依据《政府采购法》第七十七条“提供虚假材料谋取中标、成交的”有关规定予以处理。</w:t>
      </w:r>
      <w:r>
        <w:rPr>
          <w:rFonts w:ascii="宋体" w:hAnsi="宋体" w:cs="宋体"/>
          <w:color w:val="000000"/>
          <w:sz w:val="24"/>
        </w:rPr>
      </w:r>
      <w:r/>
    </w:p>
    <w:p>
      <w:pPr>
        <w:pStyle w:val="713"/>
        <w:spacing w:line="360" w:lineRule="auto"/>
        <w:tabs>
          <w:tab w:val="left" w:pos="5580" w:leader="none"/>
        </w:tabs>
        <w:rPr>
          <w:rFonts w:ascii="宋体" w:hAnsi="宋体" w:cs="宋体"/>
          <w:color w:val="000000"/>
          <w:sz w:val="24"/>
        </w:rPr>
        <w:sectPr>
          <w:footnotePr/>
          <w:endnotePr/>
          <w:type w:val="nextPage"/>
          <w:pgSz w:w="11906" w:h="16838" w:orient="portrait"/>
          <w:pgMar w:top="1440" w:right="1706" w:bottom="1440" w:left="1800" w:header="851" w:footer="992" w:gutter="0"/>
          <w:cols w:num="1" w:sep="0" w:space="720" w:equalWidth="1"/>
          <w:docGrid w:linePitch="360"/>
        </w:sectPr>
      </w:pPr>
      <w:r>
        <w:rPr>
          <w:rFonts w:ascii="宋体" w:hAnsi="宋体" w:cs="宋体"/>
          <w:color w:val="000000"/>
          <w:sz w:val="24"/>
        </w:rPr>
      </w:r>
      <w:r/>
    </w:p>
    <w:p>
      <w:pPr>
        <w:pStyle w:val="713"/>
        <w:ind w:firstLine="2240"/>
        <w:spacing w:line="360" w:lineRule="auto"/>
        <w:rPr>
          <w:rFonts w:ascii="宋体" w:hAnsi="宋体" w:cs="宋体"/>
          <w:iCs/>
          <w:color w:val="000000"/>
          <w:sz w:val="32"/>
          <w:szCs w:val="32"/>
        </w:rPr>
      </w:pPr>
      <w:r>
        <w:rPr>
          <w:rFonts w:hint="eastAsia" w:ascii="宋体" w:hAnsi="宋体" w:cs="宋体"/>
          <w:iCs/>
          <w:color w:val="000000"/>
          <w:sz w:val="32"/>
          <w:szCs w:val="32"/>
        </w:rPr>
        <w:t xml:space="preserve">二、特定资格要求的证明文件</w:t>
      </w:r>
      <w:r>
        <w:rPr>
          <w:rFonts w:ascii="宋体" w:hAnsi="宋体" w:cs="宋体"/>
          <w:iCs/>
          <w:color w:val="000000"/>
          <w:sz w:val="32"/>
          <w:szCs w:val="32"/>
        </w:rPr>
      </w:r>
      <w:r/>
    </w:p>
    <w:p>
      <w:pPr>
        <w:pStyle w:val="713"/>
        <w:jc w:val="center"/>
        <w:spacing w:line="360" w:lineRule="auto"/>
        <w:rPr>
          <w:rFonts w:ascii="宋体" w:hAnsi="宋体" w:cs="宋体"/>
          <w:bCs/>
          <w:iCs/>
          <w:color w:val="000000"/>
          <w:sz w:val="24"/>
        </w:rPr>
      </w:pPr>
      <w:r>
        <w:rPr>
          <w:rFonts w:hint="eastAsia" w:ascii="宋体" w:hAnsi="宋体" w:cs="宋体"/>
          <w:iCs/>
          <w:color w:val="000000"/>
          <w:sz w:val="24"/>
        </w:rPr>
        <w:t xml:space="preserve">如果本项目申请人的特定资格要求中要求提供的，必须提供。</w:t>
      </w:r>
      <w:r>
        <w:rPr>
          <w:rFonts w:ascii="宋体" w:hAnsi="宋体" w:cs="宋体"/>
          <w:bCs/>
          <w:iCs/>
          <w:color w:val="000000"/>
          <w:sz w:val="24"/>
        </w:rPr>
      </w:r>
      <w:r/>
    </w:p>
    <w:p>
      <w:pPr>
        <w:pStyle w:val="713"/>
        <w:spacing w:line="360" w:lineRule="auto"/>
        <w:rPr>
          <w:rFonts w:ascii="宋体" w:hAnsi="宋体" w:cs="宋体"/>
          <w:bCs/>
          <w:iCs/>
          <w:color w:val="000000"/>
          <w:sz w:val="24"/>
        </w:rPr>
      </w:pPr>
      <w:r>
        <w:rPr>
          <w:rFonts w:ascii="宋体" w:hAnsi="宋体" w:cs="宋体"/>
          <w:bCs/>
          <w:iCs/>
          <w:color w:val="000000"/>
          <w:sz w:val="24"/>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jc w:val="center"/>
        <w:spacing w:line="360" w:lineRule="auto"/>
        <w:rPr>
          <w:rFonts w:ascii="宋体" w:hAnsi="宋体" w:cs="宋体"/>
          <w:iCs/>
          <w:color w:val="000000"/>
          <w:sz w:val="32"/>
          <w:szCs w:val="32"/>
        </w:rPr>
      </w:pPr>
      <w:r>
        <w:rPr>
          <w:rFonts w:ascii="宋体" w:hAnsi="宋体" w:cs="宋体"/>
          <w:iCs/>
          <w:color w:val="000000"/>
          <w:sz w:val="32"/>
          <w:szCs w:val="32"/>
        </w:rPr>
      </w:r>
      <w:r/>
    </w:p>
    <w:p>
      <w:pPr>
        <w:pStyle w:val="713"/>
        <w:ind w:firstLine="3200"/>
        <w:jc w:val="left"/>
        <w:spacing w:line="360" w:lineRule="auto"/>
        <w:rPr>
          <w:rFonts w:ascii="宋体" w:hAnsi="宋体" w:cs="宋体"/>
          <w:iCs/>
          <w:color w:val="000000"/>
          <w:sz w:val="32"/>
          <w:szCs w:val="32"/>
        </w:rPr>
      </w:pPr>
      <w:r>
        <w:rPr>
          <w:rFonts w:hint="eastAsia" w:ascii="宋体" w:hAnsi="宋体" w:cs="宋体"/>
          <w:iCs/>
          <w:color w:val="000000"/>
          <w:sz w:val="32"/>
          <w:szCs w:val="32"/>
        </w:rPr>
        <w:t xml:space="preserve">三、法人授权书</w:t>
      </w:r>
      <w:r>
        <w:rPr>
          <w:rFonts w:ascii="宋体" w:hAnsi="宋体" w:cs="宋体"/>
          <w:iCs/>
          <w:color w:val="000000"/>
          <w:sz w:val="32"/>
          <w:szCs w:val="32"/>
        </w:rPr>
      </w:r>
      <w:r/>
    </w:p>
    <w:p>
      <w:pPr>
        <w:pStyle w:val="713"/>
        <w:jc w:val="center"/>
        <w:spacing w:before="156" w:line="360" w:lineRule="auto"/>
        <w:widowControl/>
        <w:rPr>
          <w:rFonts w:ascii="宋体" w:hAnsi="宋体" w:cs="宋体"/>
          <w:b/>
          <w:color w:val="000000"/>
          <w:sz w:val="28"/>
          <w:szCs w:val="28"/>
        </w:rPr>
      </w:pPr>
      <w:r>
        <w:rPr>
          <w:rFonts w:hint="eastAsia" w:ascii="宋体" w:hAnsi="宋体" w:cs="宋体"/>
          <w:b/>
          <w:color w:val="000000"/>
          <w:sz w:val="28"/>
          <w:szCs w:val="28"/>
        </w:rPr>
        <w:t xml:space="preserve">法人授权书</w:t>
      </w:r>
      <w:r>
        <w:rPr>
          <w:rFonts w:ascii="宋体" w:hAnsi="宋体" w:cs="宋体"/>
          <w:b/>
          <w:color w:val="000000"/>
          <w:sz w:val="28"/>
          <w:szCs w:val="28"/>
        </w:rPr>
      </w:r>
      <w:r/>
    </w:p>
    <w:p>
      <w:pPr>
        <w:pStyle w:val="89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本授权书声明：____________（投标人名称）授权________________（被授权人的姓名）为我方就JSZC-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rPr>
          <w:rFonts w:ascii="宋体" w:hAnsi="宋体" w:cs="宋体"/>
          <w:color w:val="000000"/>
          <w:sz w:val="24"/>
          <w:szCs w:val="24"/>
        </w:rPr>
      </w:r>
      <w:r/>
    </w:p>
    <w:p>
      <w:pPr>
        <w:pStyle w:val="89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本授权书于______年____月</w:t>
      </w:r>
      <w:r>
        <w:rPr>
          <w:rFonts w:hint="eastAsia" w:ascii="宋体" w:hAnsi="宋体" w:cs="宋体"/>
          <w:color w:val="000000"/>
          <w:sz w:val="24"/>
          <w:szCs w:val="24"/>
        </w:rPr>
        <w:t xml:space="preserve">____日起生效，特此声明。</w:t>
      </w:r>
      <w:r>
        <w:rPr>
          <w:rFonts w:ascii="宋体" w:hAnsi="宋体" w:cs="宋体"/>
          <w:color w:val="000000"/>
          <w:sz w:val="24"/>
          <w:szCs w:val="24"/>
        </w:rPr>
      </w:r>
      <w:r/>
    </w:p>
    <w:p>
      <w:pPr>
        <w:pStyle w:val="890"/>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90"/>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90"/>
        <w:ind w:firstLine="1200"/>
        <w:spacing w:line="360" w:lineRule="auto"/>
        <w:rPr>
          <w:rFonts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rPr>
          <w:rFonts w:ascii="宋体" w:hAnsi="宋体" w:cs="宋体"/>
          <w:color w:val="000000"/>
          <w:sz w:val="24"/>
          <w:szCs w:val="24"/>
        </w:rPr>
      </w:r>
      <w:r/>
    </w:p>
    <w:p>
      <w:pPr>
        <w:pStyle w:val="890"/>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9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日期：</w:t>
      </w:r>
      <w:bookmarkStart w:id="218" w:name="_Hlt26955070"/>
      <w:r/>
      <w:bookmarkEnd w:id="218"/>
      <w:r/>
      <w:bookmarkStart w:id="219" w:name="_Hlt26671380"/>
      <w:r/>
      <w:bookmarkEnd w:id="219"/>
      <w:r/>
      <w:bookmarkStart w:id="220" w:name="_格式3__银行出具的资信证明"/>
      <w:r/>
      <w:bookmarkEnd w:id="220"/>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99"/>
        <w:spacing w:line="360" w:lineRule="auto"/>
        <w:rPr>
          <w:rFonts w:ascii="宋体" w:hAnsi="宋体" w:cs="宋体"/>
          <w:i/>
          <w:color w:val="000000"/>
          <w:sz w:val="24"/>
          <w:szCs w:val="24"/>
          <w:u w:val="single"/>
        </w:rPr>
      </w:pPr>
      <w:r>
        <w:rPr>
          <w:rFonts w:ascii="宋体" w:hAnsi="宋体" w:cs="宋体"/>
          <w:i/>
          <w:color w:val="000000"/>
          <w:sz w:val="24"/>
          <w:szCs w:val="24"/>
          <w:u w:val="single"/>
        </w:rPr>
      </w:r>
      <w:r/>
    </w:p>
    <w:p>
      <w:pPr>
        <w:pStyle w:val="799"/>
        <w:ind w:firstLine="0"/>
        <w:spacing w:line="360" w:lineRule="auto"/>
        <w:rPr>
          <w:rFonts w:ascii="宋体" w:hAnsi="宋体" w:cs="宋体"/>
          <w:color w:val="000000"/>
        </w:rPr>
      </w:pPr>
      <w:r>
        <w:rPr>
          <w:rFonts w:ascii="宋体" w:hAnsi="宋体" w:cs="宋体"/>
          <w:color w:val="000000"/>
        </w:rPr>
      </w:r>
      <w:r/>
    </w:p>
    <w:p>
      <w:pPr>
        <w:pStyle w:val="713"/>
        <w:spacing w:line="360" w:lineRule="auto"/>
        <w:rPr>
          <w:rFonts w:ascii="宋体" w:hAnsi="宋体" w:cs="宋体"/>
          <w:bCs/>
          <w:color w:val="000000"/>
          <w:sz w:val="24"/>
          <w:szCs w:val="24"/>
        </w:rPr>
      </w:pPr>
      <w:r>
        <w:rPr>
          <w:rFonts w:ascii="宋体" w:hAnsi="宋体" w:cs="宋体"/>
          <w:bCs/>
          <w:color w:val="000000"/>
          <w:sz w:val="24"/>
          <w:szCs w:val="24"/>
        </w:rPr>
      </w:r>
      <w:r/>
    </w:p>
    <w:p>
      <w:pPr>
        <w:pStyle w:val="713"/>
        <w:spacing w:line="360" w:lineRule="auto"/>
        <w:rPr>
          <w:rFonts w:ascii="宋体" w:hAnsi="宋体" w:cs="宋体"/>
          <w:bCs/>
          <w:color w:val="000000"/>
          <w:sz w:val="24"/>
        </w:rPr>
      </w:pPr>
      <w:r>
        <w:rPr>
          <w:rFonts w:ascii="宋体" w:hAnsi="宋体" w:cs="宋体"/>
          <w:bCs/>
          <w:color w:val="000000"/>
          <w:sz w:val="24"/>
        </w:rPr>
      </w:r>
      <w:r/>
    </w:p>
    <w:p>
      <w:pPr>
        <w:pStyle w:val="793"/>
        <w:jc w:val="both"/>
        <w:rPr>
          <w:rFonts w:ascii="宋体" w:hAnsi="宋体" w:eastAsia="宋体" w:cs="宋体"/>
          <w:b w:val="0"/>
          <w:iCs/>
          <w:color w:val="000000"/>
          <w:sz w:val="32"/>
          <w:szCs w:val="32"/>
        </w:rPr>
      </w:pPr>
      <w:r>
        <w:rPr>
          <w:rFonts w:hint="eastAsia" w:ascii="宋体" w:hAnsi="宋体" w:eastAsia="宋体" w:cs="宋体"/>
          <w:bCs w:val="0"/>
          <w:color w:val="000000"/>
          <w:sz w:val="24"/>
        </w:rPr>
        <w:br w:type="page" w:clear="all"/>
      </w:r>
      <w:r>
        <w:rPr>
          <w:rFonts w:hint="eastAsia" w:ascii="宋体" w:hAnsi="宋体" w:eastAsia="宋体" w:cs="宋体"/>
          <w:b w:val="0"/>
          <w:iCs/>
          <w:color w:val="000000"/>
          <w:sz w:val="32"/>
          <w:szCs w:val="32"/>
        </w:rPr>
        <w:t xml:space="preserve">四、投标函</w:t>
      </w:r>
      <w:r>
        <w:rPr>
          <w:rFonts w:ascii="宋体" w:hAnsi="宋体" w:eastAsia="宋体" w:cs="宋体"/>
          <w:b w:val="0"/>
          <w:iCs/>
          <w:color w:val="000000"/>
          <w:sz w:val="32"/>
          <w:szCs w:val="32"/>
        </w:rPr>
      </w:r>
      <w:r/>
    </w:p>
    <w:p>
      <w:pPr>
        <w:pStyle w:val="867"/>
        <w:ind w:firstLine="0"/>
        <w:jc w:val="center"/>
        <w:spacing w:before="0" w:after="0" w:line="420" w:lineRule="exact"/>
        <w:rPr>
          <w:rFonts w:ascii="宋体" w:hAnsi="宋体"/>
          <w:color w:val="000000"/>
          <w:szCs w:val="21"/>
        </w:rPr>
      </w:pPr>
      <w:r>
        <w:rPr>
          <w:rFonts w:hint="eastAsia" w:ascii="宋体" w:hAnsi="宋体" w:cs="宋体"/>
          <w:b/>
          <w:color w:val="000000"/>
          <w:sz w:val="28"/>
          <w:szCs w:val="28"/>
        </w:rPr>
        <w:t xml:space="preserve">投标函</w:t>
      </w:r>
      <w:r>
        <w:rPr>
          <w:rFonts w:ascii="宋体" w:hAnsi="宋体"/>
          <w:color w:val="000000"/>
          <w:szCs w:val="21"/>
        </w:rPr>
      </w:r>
      <w:r/>
    </w:p>
    <w:p>
      <w:pPr>
        <w:pStyle w:val="799"/>
        <w:rPr>
          <w:color w:val="000000"/>
        </w:rPr>
      </w:pPr>
      <w:r>
        <w:rPr>
          <w:color w:val="000000"/>
        </w:rPr>
      </w:r>
      <w:r/>
    </w:p>
    <w:p>
      <w:pPr>
        <w:pStyle w:val="867"/>
        <w:ind w:firstLine="0"/>
        <w:spacing w:before="0" w:after="0" w:line="420" w:lineRule="exact"/>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rPr>
        <w:t xml:space="preserve">溧阳市政府采购中心</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根据贵方的JSZC-***号招标文件，正式授权下述签字人______(姓名)代表我方______________（投标人的名称），全权处理本次项目投标的有关事宜。</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据此函，__________签字人兹宣布同意如下：</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1.按招标文件规定的各项要求，向买方提供所需服务（包含与服务相关的货物）。</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w:t>
      </w:r>
      <w:r>
        <w:rPr>
          <w:rFonts w:hint="eastAsia" w:ascii="宋体" w:hAnsi="宋体" w:cs="宋体"/>
          <w:color w:val="000000"/>
          <w:szCs w:val="21"/>
        </w:rPr>
        <w:t xml:space="preserve">在规定的投标有效期期满之前均具有约束力。</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5.同意向贵方提供贵方可能另外要求的与投标有关的任何证据或资料，并保证我方已提供和将要提供的文件是真实的、准确的。</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6.一旦我方中标,我方将根据招标文件的规定，严格履行合同的责任和义务,并保证在招标文件规定的时间完成项目，交付买方验收、使用。</w:t>
      </w:r>
      <w:r>
        <w:rPr>
          <w:rFonts w:ascii="宋体" w:hAnsi="宋体" w:cs="宋体"/>
          <w:color w:val="000000"/>
          <w:szCs w:val="21"/>
        </w:rPr>
      </w:r>
      <w:r/>
    </w:p>
    <w:p>
      <w:pPr>
        <w:pStyle w:val="867"/>
        <w:spacing w:before="0" w:after="0" w:line="420" w:lineRule="exact"/>
        <w:rPr>
          <w:rFonts w:ascii="宋体" w:hAnsi="宋体" w:cs="宋体"/>
          <w:color w:val="000000"/>
          <w:szCs w:val="21"/>
        </w:rPr>
      </w:pPr>
      <w:r>
        <w:rPr>
          <w:rFonts w:hint="eastAsia" w:ascii="宋体" w:hAnsi="宋体" w:cs="宋体"/>
          <w:color w:val="000000"/>
          <w:szCs w:val="21"/>
        </w:rPr>
        <w:t xml:space="preserve">7.与本投标有关的正式通讯地址为：</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地          址：</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邮          编：</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电          话：</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传          真：</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投标人开户行：</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账          号： </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hint="eastAsia" w:ascii="宋体" w:hAnsi="宋体" w:cs="宋体"/>
          <w:color w:val="000000"/>
          <w:szCs w:val="21"/>
        </w:rPr>
        <w:t xml:space="preserve">日          期：___</w:t>
      </w:r>
      <w:r>
        <w:rPr>
          <w:rFonts w:hint="eastAsia" w:ascii="宋体" w:hAnsi="宋体" w:cs="宋体"/>
          <w:color w:val="000000"/>
          <w:szCs w:val="21"/>
        </w:rPr>
        <w:t xml:space="preserve">__年____月____日</w:t>
      </w: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713"/>
        <w:rPr>
          <w:rFonts w:ascii="宋体" w:hAnsi="宋体" w:cs="宋体"/>
          <w:iCs/>
          <w:color w:val="000000"/>
          <w:sz w:val="30"/>
          <w:szCs w:val="30"/>
        </w:rPr>
      </w:pPr>
      <w:r>
        <w:rPr>
          <w:rFonts w:hint="eastAsia" w:ascii="宋体" w:hAnsi="宋体" w:cs="宋体"/>
          <w:iCs/>
          <w:color w:val="000000"/>
          <w:sz w:val="30"/>
          <w:szCs w:val="30"/>
        </w:rPr>
        <w:t xml:space="preserve">五、中小企业声明函（服务）</w:t>
      </w:r>
      <w:r>
        <w:rPr>
          <w:rFonts w:ascii="宋体" w:hAnsi="宋体" w:cs="宋体"/>
          <w:iCs/>
          <w:color w:val="000000"/>
          <w:sz w:val="30"/>
          <w:szCs w:val="30"/>
        </w:rPr>
      </w:r>
      <w:r/>
    </w:p>
    <w:p>
      <w:pPr>
        <w:pStyle w:val="713"/>
        <w:jc w:val="center"/>
        <w:spacing w:line="420" w:lineRule="exact"/>
        <w:rPr>
          <w:rFonts w:ascii="宋体" w:hAnsi="宋体" w:cs="宋体"/>
          <w:b/>
          <w:color w:val="000000"/>
          <w:sz w:val="28"/>
          <w:szCs w:val="28"/>
        </w:rPr>
      </w:pPr>
      <w:r>
        <w:rPr>
          <w:rFonts w:ascii="宋体" w:hAnsi="宋体" w:cs="宋体"/>
          <w:b/>
          <w:color w:val="000000"/>
          <w:sz w:val="28"/>
          <w:szCs w:val="28"/>
        </w:rPr>
      </w:r>
      <w:r/>
    </w:p>
    <w:p>
      <w:pPr>
        <w:pStyle w:val="713"/>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中小企业声明函（服务）（分包号：**）</w:t>
      </w:r>
      <w:r>
        <w:rPr>
          <w:rFonts w:ascii="宋体" w:hAnsi="宋体" w:cs="宋体"/>
          <w:b/>
          <w:color w:val="000000"/>
          <w:sz w:val="28"/>
          <w:szCs w:val="28"/>
        </w:rPr>
      </w:r>
      <w:r/>
    </w:p>
    <w:p>
      <w:pPr>
        <w:pStyle w:val="713"/>
        <w:ind w:firstLine="360"/>
        <w:spacing w:line="360" w:lineRule="auto"/>
        <w:rPr>
          <w:rFonts w:ascii="宋体" w:hAnsi="宋体"/>
          <w:color w:val="000000"/>
          <w:sz w:val="24"/>
          <w:szCs w:val="24"/>
        </w:rPr>
      </w:pPr>
      <w:r>
        <w:rPr>
          <w:rFonts w:ascii="宋体" w:hAnsi="宋体"/>
          <w:color w:val="000000"/>
          <w:sz w:val="24"/>
          <w:szCs w:val="24"/>
        </w:rPr>
      </w:r>
      <w:r/>
    </w:p>
    <w:p>
      <w:pPr>
        <w:pStyle w:val="713"/>
        <w:ind w:firstLine="36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本公司（联合体）郑重声明，根据《政府采购促进中小企业发展管理办法》(财库[2020]46号)的规定，本公司（联合体）参加溧阳市政府采购中心组织的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w:t>
      </w:r>
      <w:r>
        <w:rPr>
          <w:rFonts w:hint="eastAsia" w:ascii="宋体" w:hAnsi="宋体"/>
          <w:color w:val="000000"/>
          <w:sz w:val="24"/>
          <w:szCs w:val="24"/>
        </w:rPr>
        <w:t xml:space="preserve">含联合体中的中小企业、签订分包意向协议的中小企业）的具体情况如下：</w:t>
      </w:r>
      <w:r>
        <w:rPr>
          <w:rFonts w:ascii="宋体" w:hAnsi="宋体"/>
          <w:color w:val="000000"/>
          <w:sz w:val="24"/>
          <w:szCs w:val="24"/>
        </w:rPr>
      </w:r>
      <w:r/>
    </w:p>
    <w:p>
      <w:pPr>
        <w:pStyle w:val="713"/>
        <w:ind w:firstLine="360"/>
        <w:spacing w:line="360" w:lineRule="auto"/>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rPr>
          <w:rFonts w:ascii="宋体" w:hAnsi="宋体"/>
          <w:i/>
          <w:color w:val="000000"/>
          <w:sz w:val="24"/>
          <w:szCs w:val="24"/>
          <w:u w:val="single"/>
        </w:rPr>
      </w:r>
      <w:r/>
    </w:p>
    <w:p>
      <w:pPr>
        <w:pStyle w:val="713"/>
        <w:ind w:firstLine="360"/>
        <w:spacing w:line="360" w:lineRule="auto"/>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rPr>
          <w:rFonts w:ascii="宋体" w:hAnsi="宋体"/>
          <w:i/>
          <w:color w:val="000000"/>
          <w:sz w:val="24"/>
          <w:szCs w:val="24"/>
          <w:u w:val="single"/>
        </w:rPr>
      </w:r>
      <w:r/>
    </w:p>
    <w:p>
      <w:pPr>
        <w:pStyle w:val="713"/>
        <w:ind w:firstLine="36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13"/>
        <w:ind w:firstLine="36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w:t>
      </w:r>
      <w:r>
        <w:rPr>
          <w:rFonts w:hint="eastAsia" w:ascii="宋体" w:hAnsi="宋体"/>
          <w:color w:val="000000"/>
          <w:sz w:val="24"/>
          <w:szCs w:val="24"/>
        </w:rPr>
        <w:t xml:space="preserve">不存在与大企业的负责人为同一人的情形。</w:t>
      </w:r>
      <w:r>
        <w:rPr>
          <w:rFonts w:ascii="宋体" w:hAnsi="宋体"/>
          <w:color w:val="000000"/>
          <w:sz w:val="24"/>
          <w:szCs w:val="24"/>
        </w:rPr>
      </w:r>
      <w:r/>
    </w:p>
    <w:p>
      <w:pPr>
        <w:pStyle w:val="713"/>
        <w:ind w:firstLine="36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13"/>
        <w:ind w:right="720"/>
        <w:spacing w:line="360" w:lineRule="auto"/>
        <w:rPr>
          <w:rFonts w:ascii="宋体" w:hAnsi="宋体"/>
          <w:color w:val="000000"/>
          <w:sz w:val="24"/>
          <w:szCs w:val="24"/>
        </w:rPr>
      </w:pPr>
      <w:r>
        <w:rPr>
          <w:rFonts w:ascii="宋体" w:hAnsi="宋体"/>
          <w:color w:val="000000"/>
          <w:sz w:val="24"/>
          <w:szCs w:val="24"/>
        </w:rPr>
      </w:r>
      <w:r/>
    </w:p>
    <w:p>
      <w:pPr>
        <w:pStyle w:val="713"/>
        <w:ind w:right="180" w:firstLine="360"/>
        <w:jc w:val="right"/>
        <w:spacing w:line="360" w:lineRule="auto"/>
        <w:rPr>
          <w:rFonts w:ascii="宋体" w:hAnsi="宋体"/>
          <w:color w:val="000000"/>
          <w:sz w:val="24"/>
          <w:szCs w:val="24"/>
        </w:rPr>
      </w:pPr>
      <w:r>
        <w:rPr>
          <w:rFonts w:hint="eastAsia" w:ascii="宋体" w:hAnsi="宋体"/>
          <w:color w:val="000000"/>
          <w:sz w:val="24"/>
          <w:szCs w:val="24"/>
        </w:rPr>
        <w:t xml:space="preserve">企业名称（加盖CA电子公章）：</w:t>
      </w:r>
      <w:r>
        <w:rPr>
          <w:rFonts w:ascii="宋体" w:hAnsi="宋体"/>
          <w:color w:val="000000"/>
          <w:sz w:val="24"/>
          <w:szCs w:val="24"/>
        </w:rPr>
      </w:r>
      <w:r/>
    </w:p>
    <w:p>
      <w:pPr>
        <w:pStyle w:val="713"/>
        <w:ind w:right="480" w:firstLine="5400"/>
        <w:spacing w:line="360" w:lineRule="auto"/>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13"/>
        <w:ind w:firstLine="240"/>
        <w:spacing w:line="560" w:lineRule="exact"/>
        <w:rPr>
          <w:rFonts w:ascii="宋体" w:hAnsi="宋体"/>
          <w:color w:val="000000"/>
          <w:sz w:val="24"/>
          <w:szCs w:val="24"/>
        </w:rPr>
      </w:pPr>
      <w:r>
        <w:rPr>
          <w:rFonts w:ascii="宋体" w:hAnsi="宋体"/>
          <w:color w:val="000000"/>
          <w:sz w:val="24"/>
          <w:szCs w:val="24"/>
        </w:rPr>
      </w:r>
      <w:r/>
    </w:p>
    <w:p>
      <w:pPr>
        <w:pStyle w:val="713"/>
        <w:ind w:firstLine="480"/>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ascii="宋体" w:hAnsi="宋体"/>
          <w:color w:val="000000"/>
          <w:sz w:val="24"/>
          <w:szCs w:val="24"/>
        </w:rPr>
      </w:r>
      <w:r/>
    </w:p>
    <w:p>
      <w:pPr>
        <w:pStyle w:val="713"/>
        <w:ind w:firstLine="480"/>
        <w:rPr>
          <w:rFonts w:ascii="宋体" w:hAnsi="宋体"/>
          <w:color w:val="000000"/>
          <w:sz w:val="24"/>
          <w:szCs w:val="24"/>
        </w:rPr>
      </w:pPr>
      <w:r>
        <w:rPr>
          <w:rFonts w:hint="eastAsia" w:ascii="宋体" w:hAnsi="宋体"/>
          <w:color w:val="000000"/>
          <w:sz w:val="24"/>
          <w:szCs w:val="24"/>
        </w:rPr>
        <w:t xml:space="preserve">备注2：供应商未提供此声明函的，资格审查不予通过，作为无效投标。</w:t>
      </w:r>
      <w:r>
        <w:rPr>
          <w:rFonts w:hint="eastAsia" w:ascii="宋体" w:hAnsi="宋体"/>
          <w:color w:val="000000"/>
          <w:sz w:val="24"/>
        </w:rPr>
        <w:t xml:space="preserve">此声明函将随中标结果同时公告，接受社会监督。</w:t>
      </w:r>
      <w:r>
        <w:rPr>
          <w:rFonts w:ascii="宋体" w:hAnsi="宋体"/>
          <w:color w:val="000000"/>
          <w:sz w:val="24"/>
          <w:szCs w:val="24"/>
        </w:rPr>
      </w:r>
      <w:r/>
    </w:p>
    <w:p>
      <w:pPr>
        <w:pStyle w:val="713"/>
        <w:rPr>
          <w:rFonts w:ascii="宋体" w:hAnsi="宋体" w:cs="宋体"/>
          <w:iCs/>
          <w:color w:val="000000"/>
          <w:sz w:val="30"/>
          <w:szCs w:val="30"/>
        </w:rPr>
      </w:pPr>
      <w:r>
        <w:rPr>
          <w:rFonts w:hint="eastAsia" w:ascii="宋体" w:hAnsi="宋体" w:cs="宋体"/>
          <w:iCs/>
          <w:color w:val="000000"/>
          <w:sz w:val="30"/>
          <w:szCs w:val="30"/>
        </w:rPr>
        <w:br w:type="page" w:clear="all"/>
      </w:r>
      <w:r>
        <w:rPr>
          <w:rFonts w:ascii="宋体" w:hAnsi="宋体" w:cs="宋体"/>
          <w:iCs/>
          <w:color w:val="000000"/>
          <w:sz w:val="30"/>
          <w:szCs w:val="30"/>
        </w:rPr>
      </w:r>
      <w:r/>
    </w:p>
    <w:p>
      <w:pPr>
        <w:pStyle w:val="713"/>
        <w:rPr>
          <w:rFonts w:ascii="宋体" w:hAnsi="宋体" w:cs="宋体"/>
          <w:iCs/>
          <w:color w:val="000000"/>
          <w:sz w:val="30"/>
          <w:szCs w:val="30"/>
        </w:rPr>
      </w:pPr>
      <w:r>
        <w:rPr>
          <w:rFonts w:hint="eastAsia" w:ascii="宋体" w:hAnsi="宋体" w:cs="宋体"/>
          <w:iCs/>
          <w:color w:val="000000"/>
          <w:sz w:val="30"/>
          <w:szCs w:val="30"/>
        </w:rPr>
        <w:t xml:space="preserve">六、残疾人福利性单位声明函</w:t>
      </w:r>
      <w:r>
        <w:rPr>
          <w:rFonts w:ascii="宋体" w:hAnsi="宋体" w:cs="宋体"/>
          <w:iCs/>
          <w:color w:val="000000"/>
          <w:sz w:val="30"/>
          <w:szCs w:val="30"/>
        </w:rPr>
      </w:r>
      <w:r/>
    </w:p>
    <w:p>
      <w:pPr>
        <w:pStyle w:val="713"/>
        <w:rPr>
          <w:rFonts w:ascii="黑体" w:hAnsi="黑体" w:eastAsia="黑体"/>
          <w:color w:val="000000"/>
          <w:sz w:val="32"/>
          <w:szCs w:val="32"/>
        </w:rPr>
      </w:pPr>
      <w:r>
        <w:rPr>
          <w:rFonts w:ascii="黑体" w:hAnsi="黑体" w:eastAsia="黑体"/>
          <w:color w:val="000000"/>
          <w:sz w:val="32"/>
          <w:szCs w:val="32"/>
        </w:rPr>
      </w:r>
      <w:r/>
    </w:p>
    <w:p>
      <w:pPr>
        <w:pStyle w:val="713"/>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残疾人福利性单位声明函（分包号：**）</w:t>
      </w:r>
      <w:r>
        <w:rPr>
          <w:rFonts w:ascii="宋体" w:hAnsi="宋体" w:cs="宋体"/>
          <w:b/>
          <w:color w:val="000000"/>
          <w:sz w:val="28"/>
          <w:szCs w:val="28"/>
        </w:rPr>
      </w:r>
      <w:r/>
    </w:p>
    <w:p>
      <w:pPr>
        <w:pStyle w:val="713"/>
        <w:rPr>
          <w:rFonts w:ascii="宋体" w:hAnsi="宋体" w:cs="宋体"/>
          <w:iCs/>
          <w:color w:val="000000"/>
          <w:sz w:val="30"/>
          <w:szCs w:val="30"/>
        </w:rPr>
      </w:pPr>
      <w:r>
        <w:rPr>
          <w:rFonts w:ascii="宋体" w:hAnsi="宋体" w:cs="宋体"/>
          <w:iCs/>
          <w:color w:val="000000"/>
          <w:sz w:val="30"/>
          <w:szCs w:val="30"/>
        </w:rPr>
      </w:r>
      <w:r/>
    </w:p>
    <w:p>
      <w:pPr>
        <w:pStyle w:val="713"/>
        <w:ind w:firstLine="480"/>
        <w:spacing w:line="588"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w:t>
      </w:r>
      <w:r>
        <w:rPr>
          <w:rFonts w:hint="eastAsia" w:ascii="宋体" w:hAnsi="宋体"/>
          <w:color w:val="000000"/>
          <w:sz w:val="24"/>
        </w:rPr>
        <w:t xml:space="preserve">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rPr>
          <w:rFonts w:ascii="宋体" w:hAnsi="宋体"/>
          <w:color w:val="000000"/>
          <w:sz w:val="24"/>
        </w:rPr>
      </w:r>
      <w:r/>
    </w:p>
    <w:p>
      <w:pPr>
        <w:pStyle w:val="713"/>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13"/>
        <w:ind w:firstLine="480"/>
        <w:spacing w:line="588" w:lineRule="exact"/>
        <w:rPr>
          <w:rFonts w:ascii="宋体" w:hAnsi="宋体"/>
          <w:color w:val="000000"/>
          <w:sz w:val="24"/>
        </w:rPr>
      </w:pPr>
      <w:r>
        <w:rPr>
          <w:rFonts w:ascii="宋体" w:hAnsi="宋体"/>
          <w:color w:val="000000"/>
          <w:sz w:val="24"/>
        </w:rPr>
      </w:r>
      <w:r/>
    </w:p>
    <w:p>
      <w:pPr>
        <w:pStyle w:val="713"/>
        <w:ind w:firstLine="480"/>
        <w:spacing w:line="588" w:lineRule="exact"/>
        <w:rPr>
          <w:rFonts w:ascii="宋体" w:hAnsi="宋体"/>
          <w:color w:val="000000"/>
          <w:sz w:val="24"/>
        </w:rPr>
      </w:pPr>
      <w:r>
        <w:rPr>
          <w:rFonts w:hint="eastAsia" w:ascii="宋体" w:hAnsi="宋体"/>
          <w:color w:val="000000"/>
          <w:sz w:val="24"/>
        </w:rPr>
        <w:t xml:space="preserve">（备注：如是残疾人福利单位的应提供，否则</w:t>
      </w:r>
      <w:r>
        <w:rPr>
          <w:rFonts w:hint="eastAsia" w:ascii="宋体" w:hAnsi="宋体"/>
          <w:color w:val="000000"/>
          <w:sz w:val="24"/>
          <w:szCs w:val="24"/>
        </w:rPr>
        <w:t xml:space="preserve">资格审查不予通过，作为无效投标。</w:t>
      </w:r>
      <w:r>
        <w:rPr>
          <w:rFonts w:hint="eastAsia" w:ascii="宋体" w:hAnsi="宋体"/>
          <w:color w:val="000000"/>
          <w:sz w:val="24"/>
        </w:rPr>
        <w:t xml:space="preserve">此声明函将随中标结果同时公告，接受社会监督）</w:t>
      </w:r>
      <w:r>
        <w:rPr>
          <w:rFonts w:ascii="宋体" w:hAnsi="宋体"/>
          <w:color w:val="000000"/>
          <w:sz w:val="24"/>
        </w:rPr>
      </w:r>
      <w:r/>
    </w:p>
    <w:p>
      <w:pPr>
        <w:pStyle w:val="713"/>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713"/>
        <w:ind w:right="1560" w:firstLine="624"/>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713"/>
        <w:ind w:right="1560" w:firstLine="480"/>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67"/>
        <w:ind w:left="420"/>
        <w:spacing w:before="0" w:after="0" w:line="420" w:lineRule="exact"/>
        <w:rPr>
          <w:rFonts w:ascii="宋体" w:hAnsi="宋体" w:cs="宋体"/>
          <w:color w:val="000000"/>
          <w:szCs w:val="21"/>
        </w:rPr>
      </w:pPr>
      <w:r>
        <w:rPr>
          <w:rFonts w:ascii="宋体" w:hAnsi="宋体" w:cs="宋体"/>
          <w:color w:val="000000"/>
          <w:szCs w:val="21"/>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ind w:firstLine="643"/>
        <w:spacing w:line="588" w:lineRule="exact"/>
        <w:rPr>
          <w:rFonts w:ascii="宋体" w:hAnsi="宋体"/>
          <w:color w:val="000000"/>
          <w:sz w:val="24"/>
        </w:rPr>
      </w:pPr>
      <w:r>
        <w:rPr>
          <w:rFonts w:hint="eastAsia" w:ascii="黑体" w:hAnsi="黑体" w:eastAsia="黑体" w:cs="Arial"/>
          <w:b/>
          <w:i/>
          <w:color w:val="000000"/>
          <w:sz w:val="32"/>
          <w:szCs w:val="32"/>
          <w:u w:val="single"/>
        </w:rPr>
        <w:t xml:space="preserve">监狱企业证明文件</w:t>
      </w:r>
      <w:r>
        <w:rPr>
          <w:rFonts w:hint="eastAsia" w:ascii="黑体" w:hAnsi="黑体" w:eastAsia="黑体"/>
          <w:b/>
          <w:color w:val="000000"/>
          <w:sz w:val="32"/>
          <w:szCs w:val="32"/>
        </w:rPr>
        <w:t xml:space="preserve">。</w:t>
      </w:r>
      <w:r>
        <w:rPr>
          <w:rFonts w:hint="eastAsia" w:ascii="宋体" w:hAnsi="宋体"/>
          <w:color w:val="000000"/>
          <w:sz w:val="24"/>
        </w:rPr>
        <w:t xml:space="preserve">监狱企业须</w:t>
      </w:r>
      <w:r>
        <w:rPr>
          <w:rFonts w:hint="eastAsia" w:ascii="宋体" w:hAnsi="宋体"/>
          <w:color w:val="000000"/>
          <w:sz w:val="24"/>
        </w:rPr>
        <w:t xml:space="preserve">提供由省级以上监狱管理局、戒毒管理局（含新疆生产建设兵团）出具的属于监狱企业的证明文件。（备注：如是监狱企业的应提供，否则</w:t>
      </w:r>
      <w:r>
        <w:rPr>
          <w:rFonts w:hint="eastAsia" w:ascii="宋体" w:hAnsi="宋体"/>
          <w:color w:val="000000"/>
          <w:sz w:val="24"/>
          <w:szCs w:val="24"/>
        </w:rPr>
        <w:t xml:space="preserve">资格审查不予通过，作为无效投标。</w:t>
      </w:r>
      <w:r>
        <w:rPr>
          <w:rFonts w:hint="eastAsia" w:ascii="宋体" w:hAnsi="宋体"/>
          <w:color w:val="000000"/>
          <w:sz w:val="24"/>
        </w:rPr>
        <w:t xml:space="preserve">）</w:t>
      </w:r>
      <w:r>
        <w:rPr>
          <w:rFonts w:ascii="宋体" w:hAnsi="宋体"/>
          <w:color w:val="000000"/>
          <w:sz w:val="24"/>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ind w:firstLine="240"/>
        <w:jc w:val="center"/>
        <w:spacing w:line="560" w:lineRule="exact"/>
        <w:rPr>
          <w:rFonts w:ascii="宋体" w:hAnsi="宋体" w:cs="宋体"/>
          <w:bCs/>
          <w:color w:val="000000"/>
          <w:sz w:val="24"/>
        </w:rPr>
      </w:pPr>
      <w:r>
        <w:rPr>
          <w:rFonts w:ascii="宋体" w:hAnsi="宋体" w:cs="宋体"/>
          <w:bCs/>
          <w:color w:val="000000"/>
          <w:sz w:val="24"/>
        </w:rPr>
      </w:r>
      <w:r/>
    </w:p>
    <w:p>
      <w:pPr>
        <w:pStyle w:val="713"/>
        <w:rPr>
          <w:rFonts w:ascii="宋体" w:hAnsi="宋体" w:cs="宋体"/>
          <w:iCs/>
          <w:color w:val="000000"/>
          <w:sz w:val="30"/>
          <w:szCs w:val="30"/>
        </w:rPr>
      </w:pPr>
      <w:r>
        <w:rPr>
          <w:rFonts w:hint="eastAsia" w:ascii="宋体" w:hAnsi="宋体" w:cs="宋体"/>
          <w:iCs/>
          <w:color w:val="000000"/>
          <w:sz w:val="30"/>
          <w:szCs w:val="30"/>
        </w:rPr>
        <w:t xml:space="preserve">七、投标分项报价表</w:t>
      </w:r>
      <w:r>
        <w:rPr>
          <w:rFonts w:ascii="宋体" w:hAnsi="宋体" w:cs="宋体"/>
          <w:iCs/>
          <w:color w:val="000000"/>
          <w:sz w:val="30"/>
          <w:szCs w:val="30"/>
        </w:rPr>
      </w:r>
      <w:r/>
    </w:p>
    <w:p>
      <w:pPr>
        <w:pStyle w:val="713"/>
        <w:rPr>
          <w:rFonts w:ascii="宋体" w:hAnsi="宋体" w:cs="宋体"/>
          <w:iCs/>
          <w:color w:val="000000"/>
          <w:sz w:val="30"/>
          <w:szCs w:val="30"/>
        </w:rPr>
      </w:pPr>
      <w:r>
        <w:rPr>
          <w:rFonts w:ascii="宋体" w:hAnsi="宋体" w:cs="宋体"/>
          <w:iCs/>
          <w:color w:val="000000"/>
          <w:sz w:val="30"/>
          <w:szCs w:val="30"/>
        </w:rPr>
      </w:r>
      <w:r/>
    </w:p>
    <w:p>
      <w:pPr>
        <w:pStyle w:val="713"/>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投标分项报价表（分包号：**）</w:t>
      </w:r>
      <w:r>
        <w:rPr>
          <w:rFonts w:ascii="宋体" w:hAnsi="宋体" w:cs="宋体"/>
          <w:b/>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294"/>
        </w:trPr>
        <w:tc>
          <w:tcPr>
            <w:tcW w:w="948" w:type="dxa"/>
            <w:vAlign w:val="center"/>
            <w:vMerge w:val="continue"/>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94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27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28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924"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203"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61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c>
          <w:tcPr>
            <w:tcW w:w="1798" w:type="dxa"/>
            <w:vAlign w:val="center"/>
            <w:textDirection w:val="lrTb"/>
            <w:noWrap w:val="false"/>
          </w:tcPr>
          <w:p>
            <w:pPr>
              <w:pStyle w:val="713"/>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7255" w:type="dxa"/>
            <w:vAlign w:val="center"/>
            <w:textDirection w:val="lrTb"/>
            <w:noWrap w:val="false"/>
          </w:tcPr>
          <w:p>
            <w:pPr>
              <w:pStyle w:val="713"/>
              <w:jc w:val="center"/>
              <w:spacing w:line="0" w:lineRule="atLeast"/>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798" w:type="dxa"/>
            <w:vAlign w:val="top"/>
            <w:textDirection w:val="lrTb"/>
            <w:noWrap w:val="false"/>
          </w:tcPr>
          <w:p>
            <w:pPr>
              <w:pStyle w:val="713"/>
              <w:spacing w:line="0" w:lineRule="atLeast"/>
              <w:rPr>
                <w:rFonts w:ascii="宋体" w:hAnsi="宋体"/>
                <w:color w:val="000000"/>
                <w:sz w:val="24"/>
                <w:szCs w:val="24"/>
              </w:rPr>
            </w:pPr>
            <w:r>
              <w:rPr>
                <w:rFonts w:ascii="宋体" w:hAnsi="宋体"/>
                <w:color w:val="000000"/>
                <w:sz w:val="24"/>
                <w:szCs w:val="24"/>
              </w:rPr>
            </w:r>
            <w:r/>
          </w:p>
        </w:tc>
      </w:tr>
    </w:tbl>
    <w:p>
      <w:pPr>
        <w:pStyle w:val="713"/>
        <w:rPr>
          <w:rFonts w:ascii="宋体" w:hAnsi="宋体"/>
          <w:color w:val="000000"/>
          <w:sz w:val="24"/>
          <w:szCs w:val="24"/>
        </w:rPr>
      </w:pPr>
      <w:r>
        <w:rPr>
          <w:rFonts w:hint="eastAsia" w:ascii="宋体" w:hAnsi="宋体"/>
          <w:color w:val="000000"/>
          <w:sz w:val="24"/>
          <w:szCs w:val="24"/>
        </w:rPr>
        <w:t xml:space="preserve">备注：1.投标报价采用总承包方式，“投标总报价”应包括采购人需求的服务（包含与服务相关的货</w:t>
      </w:r>
      <w:r>
        <w:rPr>
          <w:rFonts w:hint="eastAsia" w:ascii="宋体" w:hAnsi="宋体"/>
          <w:color w:val="000000"/>
          <w:sz w:val="24"/>
          <w:szCs w:val="24"/>
        </w:rPr>
        <w:t xml:space="preserve">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713"/>
        <w:ind w:firstLine="720"/>
        <w:rPr>
          <w:rFonts w:ascii="宋体" w:hAnsi="宋体"/>
          <w:color w:val="000000"/>
          <w:sz w:val="24"/>
          <w:szCs w:val="24"/>
        </w:rPr>
      </w:pPr>
      <w:r>
        <w:rPr>
          <w:rFonts w:hint="eastAsia" w:ascii="宋体" w:hAnsi="宋体"/>
          <w:color w:val="000000"/>
          <w:sz w:val="24"/>
          <w:szCs w:val="24"/>
        </w:rPr>
        <w:t xml:space="preserve">2. “投标分项报价表”中“投标总报价”数额应当与“开标一览表”中“投标总报价”数额一致。</w:t>
      </w:r>
      <w:r>
        <w:rPr>
          <w:rFonts w:ascii="宋体" w:hAnsi="宋体"/>
          <w:color w:val="000000"/>
          <w:sz w:val="24"/>
          <w:szCs w:val="24"/>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iCs/>
          <w:color w:val="000000"/>
          <w:sz w:val="30"/>
          <w:szCs w:val="30"/>
        </w:rPr>
      </w:pPr>
      <w:r>
        <w:rPr>
          <w:rFonts w:hint="eastAsia" w:ascii="宋体" w:hAnsi="宋体" w:cs="宋体"/>
          <w:iCs/>
          <w:color w:val="000000"/>
          <w:sz w:val="30"/>
          <w:szCs w:val="30"/>
        </w:rPr>
        <w:t xml:space="preserve">八、技术要求响应及偏离表</w:t>
      </w:r>
      <w:r>
        <w:rPr>
          <w:rFonts w:ascii="宋体" w:hAnsi="宋体" w:cs="宋体"/>
          <w:iCs/>
          <w:color w:val="000000"/>
          <w:sz w:val="30"/>
          <w:szCs w:val="30"/>
        </w:rPr>
      </w:r>
      <w:r/>
    </w:p>
    <w:p>
      <w:pPr>
        <w:pStyle w:val="713"/>
        <w:rPr>
          <w:rFonts w:ascii="宋体" w:hAnsi="宋体" w:cs="宋体"/>
          <w:iCs/>
          <w:color w:val="000000"/>
          <w:sz w:val="30"/>
          <w:szCs w:val="30"/>
        </w:rPr>
      </w:pPr>
      <w:r>
        <w:rPr>
          <w:rFonts w:ascii="宋体" w:hAnsi="宋体" w:cs="宋体"/>
          <w:iCs/>
          <w:color w:val="000000"/>
          <w:sz w:val="30"/>
          <w:szCs w:val="30"/>
        </w:rPr>
      </w:r>
      <w:r/>
    </w:p>
    <w:p>
      <w:pPr>
        <w:pStyle w:val="713"/>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技术要求响应及偏离表（分包号：**）</w:t>
      </w:r>
      <w:r>
        <w:rPr>
          <w:rFonts w:ascii="宋体" w:hAnsi="宋体" w:cs="宋体"/>
          <w:b/>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3"/>
              <w:rPr>
                <w:rFonts w:ascii="宋体" w:hAnsi="宋体"/>
                <w:color w:val="000000"/>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ascii="宋体" w:hAnsi="宋体"/>
                <w:color w:val="000000"/>
                <w:sz w:val="24"/>
                <w:szCs w:val="24"/>
              </w:rPr>
            </w:r>
            <w:r/>
          </w:p>
        </w:tc>
      </w:tr>
      <w:tr>
        <w:trPr>
          <w:cantSplit/>
        </w:trPr>
        <w:tc>
          <w:tcPr>
            <w:tcW w:w="545"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852"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08"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超出、</w:t>
            </w:r>
            <w:r>
              <w:rPr>
                <w:rFonts w:ascii="宋体" w:hAnsi="宋体"/>
                <w:color w:val="000000"/>
                <w:sz w:val="24"/>
                <w:szCs w:val="24"/>
              </w:rPr>
            </w:r>
            <w:r/>
          </w:p>
          <w:p>
            <w:pPr>
              <w:pStyle w:val="713"/>
              <w:jc w:val="center"/>
              <w:rPr>
                <w:rFonts w:ascii="宋体" w:hAnsi="宋体"/>
                <w:color w:val="000000"/>
                <w:sz w:val="24"/>
                <w:szCs w:val="24"/>
              </w:rPr>
            </w:pPr>
            <w:r>
              <w:rPr>
                <w:rFonts w:hint="eastAsia" w:ascii="宋体" w:hAnsi="宋体"/>
                <w:color w:val="000000"/>
                <w:sz w:val="24"/>
                <w:szCs w:val="24"/>
              </w:rPr>
              <w:t xml:space="preserve">或偏离</w:t>
            </w:r>
            <w:r>
              <w:rPr>
                <w:rFonts w:ascii="宋体" w:hAnsi="宋体"/>
                <w:color w:val="000000"/>
                <w:sz w:val="24"/>
                <w:szCs w:val="24"/>
              </w:rPr>
            </w:r>
            <w:r/>
          </w:p>
        </w:tc>
        <w:tc>
          <w:tcPr>
            <w:tcW w:w="1173"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1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bl>
    <w:p>
      <w:pPr>
        <w:pStyle w:val="713"/>
        <w:rPr>
          <w:rFonts w:ascii="宋体" w:hAnsi="宋体"/>
          <w:color w:val="000000"/>
          <w:sz w:val="24"/>
          <w:szCs w:val="24"/>
        </w:rPr>
      </w:pPr>
      <w:r>
        <w:rPr>
          <w:rFonts w:hint="eastAsia" w:ascii="宋体" w:hAnsi="宋体"/>
          <w:color w:val="000000"/>
          <w:sz w:val="24"/>
          <w:szCs w:val="24"/>
        </w:rPr>
        <w:t xml:space="preserve">注： 行数不够，可自行添加。</w:t>
      </w:r>
      <w:r>
        <w:rPr>
          <w:rFonts w:ascii="宋体" w:hAnsi="宋体"/>
          <w:color w:val="000000"/>
          <w:sz w:val="24"/>
          <w:szCs w:val="24"/>
        </w:rPr>
      </w:r>
      <w:r/>
    </w:p>
    <w:p>
      <w:pPr>
        <w:pStyle w:val="713"/>
        <w:jc w:val="center"/>
        <w:rPr>
          <w:rFonts w:ascii="宋体" w:hAnsi="宋体" w:cs="宋体"/>
          <w:b/>
          <w:color w:val="000000"/>
          <w:sz w:val="36"/>
        </w:rPr>
      </w:pPr>
      <w:r>
        <w:rPr>
          <w:rFonts w:ascii="宋体" w:hAnsi="宋体" w:cs="宋体"/>
          <w:b/>
          <w:color w:val="000000"/>
          <w:sz w:val="36"/>
        </w:rPr>
      </w:r>
      <w:r/>
    </w:p>
    <w:p>
      <w:pPr>
        <w:pStyle w:val="713"/>
        <w:jc w:val="center"/>
        <w:rPr>
          <w:rFonts w:ascii="宋体" w:hAnsi="宋体" w:cs="宋体"/>
          <w:b/>
          <w:color w:val="000000"/>
          <w:sz w:val="36"/>
        </w:rPr>
      </w:pPr>
      <w:r>
        <w:rPr>
          <w:rFonts w:ascii="宋体" w:hAnsi="宋体" w:cs="宋体"/>
          <w:b/>
          <w:color w:val="000000"/>
          <w:sz w:val="36"/>
        </w:rPr>
      </w:r>
      <w:r/>
    </w:p>
    <w:p>
      <w:pPr>
        <w:pStyle w:val="713"/>
        <w:jc w:val="center"/>
        <w:rPr>
          <w:rFonts w:ascii="宋体" w:hAnsi="宋体" w:cs="宋体"/>
          <w:b/>
          <w:color w:val="000000"/>
          <w:sz w:val="36"/>
        </w:rPr>
      </w:pPr>
      <w:r>
        <w:rPr>
          <w:rFonts w:ascii="宋体" w:hAnsi="宋体" w:cs="宋体"/>
          <w:b/>
          <w:color w:val="000000"/>
          <w:sz w:val="36"/>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宋体" w:hAnsi="宋体" w:cs="宋体"/>
          <w:color w:val="000000"/>
          <w:sz w:val="32"/>
        </w:rPr>
      </w:pPr>
      <w:r>
        <w:rPr>
          <w:rFonts w:ascii="宋体" w:hAnsi="宋体" w:cs="宋体"/>
          <w:color w:val="000000"/>
          <w:sz w:val="32"/>
        </w:rPr>
      </w:r>
      <w:r/>
    </w:p>
    <w:p>
      <w:pPr>
        <w:pStyle w:val="713"/>
        <w:rPr>
          <w:rFonts w:ascii="黑体" w:hAnsi="Arial" w:eastAsia="黑体"/>
          <w:color w:val="000000"/>
          <w:sz w:val="32"/>
        </w:rPr>
      </w:pPr>
      <w:r/>
      <w:bookmarkEnd w:id="217"/>
      <w:r/>
      <w:bookmarkStart w:id="221" w:name="_Hlt26955054"/>
      <w:r/>
      <w:bookmarkEnd w:id="221"/>
      <w:r>
        <w:rPr>
          <w:rFonts w:hint="eastAsia" w:ascii="宋体" w:hAnsi="宋体" w:cs="宋体"/>
          <w:iCs/>
          <w:color w:val="000000"/>
          <w:sz w:val="30"/>
          <w:szCs w:val="30"/>
        </w:rPr>
        <w:t xml:space="preserve">九、商务要求响应及偏离表</w:t>
      </w:r>
      <w:r>
        <w:rPr>
          <w:rFonts w:ascii="黑体" w:hAnsi="Arial" w:eastAsia="黑体"/>
          <w:color w:val="000000"/>
          <w:sz w:val="32"/>
        </w:rPr>
      </w:r>
      <w:r/>
    </w:p>
    <w:p>
      <w:pPr>
        <w:pStyle w:val="713"/>
        <w:rPr>
          <w:rFonts w:ascii="黑体" w:hAnsi="Arial" w:eastAsia="黑体"/>
          <w:color w:val="000000"/>
          <w:sz w:val="32"/>
        </w:rPr>
      </w:pPr>
      <w:r>
        <w:rPr>
          <w:rFonts w:ascii="黑体" w:hAnsi="Arial" w:eastAsia="黑体"/>
          <w:color w:val="000000"/>
          <w:sz w:val="32"/>
        </w:rPr>
      </w:r>
      <w:r/>
    </w:p>
    <w:p>
      <w:pPr>
        <w:pStyle w:val="867"/>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商务要求响应及偏离表（分包号：**）</w:t>
      </w:r>
      <w:r>
        <w:rPr>
          <w:rFonts w:ascii="宋体" w:hAnsi="宋体" w:cs="宋体"/>
          <w:b/>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3"/>
              <w:jc w:val="left"/>
              <w:rPr>
                <w:b/>
                <w:color w:val="000000"/>
                <w:sz w:val="24"/>
              </w:rPr>
            </w:pPr>
            <w:r/>
            <w:bookmarkStart w:id="222" w:name="_Hlt26955056"/>
            <w:r/>
            <w:bookmarkEnd w:id="222"/>
            <w:r/>
            <w:bookmarkStart w:id="223" w:name="_Hlt26580838"/>
            <w:r/>
            <w:bookmarkEnd w:id="223"/>
            <w:r/>
            <w:bookmarkStart w:id="224" w:name="_Hlt26671343"/>
            <w:r/>
            <w:bookmarkEnd w:id="224"/>
            <w:r/>
            <w:bookmarkStart w:id="225" w:name="_Hlt26609391"/>
            <w:r/>
            <w:bookmarkEnd w:id="225"/>
            <w:r/>
            <w:bookmarkStart w:id="226" w:name="_Hlt26671372"/>
            <w:r/>
            <w:bookmarkEnd w:id="226"/>
            <w:r/>
            <w:bookmarkStart w:id="227" w:name="_Hlt26782999"/>
            <w:r/>
            <w:bookmarkEnd w:id="227"/>
            <w:r/>
            <w:bookmarkStart w:id="228" w:name="_Hlt24879081"/>
            <w:r/>
            <w:bookmarkEnd w:id="228"/>
            <w:r/>
            <w:bookmarkStart w:id="229" w:name="_Hlt26955064"/>
            <w:r/>
            <w:bookmarkEnd w:id="229"/>
            <w:r>
              <w:rPr>
                <w:rFonts w:hint="eastAsia"/>
                <w:b/>
                <w:color w:val="000000"/>
                <w:sz w:val="24"/>
              </w:rPr>
              <w:t xml:space="preserve">对本项目商务要求条款的偏离情况（请进行勾选）：</w:t>
            </w:r>
            <w:r>
              <w:rPr>
                <w:b/>
                <w:color w:val="000000"/>
                <w:sz w:val="24"/>
              </w:rPr>
            </w:r>
            <w:r/>
          </w:p>
          <w:p>
            <w:pPr>
              <w:pStyle w:val="7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3"/>
              <w:rPr>
                <w:rFonts w:ascii="宋体" w:hAnsi="宋体"/>
                <w:color w:val="000000"/>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ascii="宋体" w:hAnsi="宋体"/>
                <w:color w:val="000000"/>
                <w:sz w:val="24"/>
                <w:szCs w:val="24"/>
              </w:rPr>
            </w:r>
            <w:r/>
          </w:p>
        </w:tc>
      </w:tr>
      <w:tr>
        <w:trPr>
          <w:cantSplit/>
        </w:trPr>
        <w:tc>
          <w:tcPr>
            <w:tcW w:w="545"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852"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08"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超出、</w:t>
            </w:r>
            <w:r>
              <w:rPr>
                <w:rFonts w:ascii="宋体" w:hAnsi="宋体"/>
                <w:color w:val="000000"/>
                <w:sz w:val="24"/>
                <w:szCs w:val="24"/>
              </w:rPr>
            </w:r>
            <w:r/>
          </w:p>
          <w:p>
            <w:pPr>
              <w:pStyle w:val="713"/>
              <w:jc w:val="center"/>
              <w:rPr>
                <w:rFonts w:ascii="宋体" w:hAnsi="宋体"/>
                <w:color w:val="000000"/>
                <w:sz w:val="24"/>
                <w:szCs w:val="24"/>
              </w:rPr>
            </w:pPr>
            <w:r>
              <w:rPr>
                <w:rFonts w:hint="eastAsia" w:ascii="宋体" w:hAnsi="宋体"/>
                <w:color w:val="000000"/>
                <w:sz w:val="24"/>
                <w:szCs w:val="24"/>
              </w:rPr>
              <w:t xml:space="preserve">或偏离</w:t>
            </w:r>
            <w:r>
              <w:rPr>
                <w:rFonts w:ascii="宋体" w:hAnsi="宋体"/>
                <w:color w:val="000000"/>
                <w:sz w:val="24"/>
                <w:szCs w:val="24"/>
              </w:rPr>
            </w:r>
            <w:r/>
          </w:p>
        </w:tc>
        <w:tc>
          <w:tcPr>
            <w:tcW w:w="1173" w:type="dxa"/>
            <w:vAlign w:val="center"/>
            <w:textDirection w:val="lrTb"/>
            <w:noWrap w:val="false"/>
          </w:tcPr>
          <w:p>
            <w:pPr>
              <w:pStyle w:val="713"/>
              <w:jc w:val="center"/>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1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3291"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852"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13"/>
              <w:jc w:val="center"/>
              <w:rPr>
                <w:rFonts w:ascii="宋体" w:hAnsi="宋体"/>
                <w:color w:val="000000"/>
                <w:sz w:val="24"/>
                <w:szCs w:val="24"/>
              </w:rPr>
            </w:pPr>
            <w:r>
              <w:rPr>
                <w:rFonts w:ascii="宋体" w:hAnsi="宋体"/>
                <w:color w:val="000000"/>
                <w:sz w:val="24"/>
                <w:szCs w:val="24"/>
              </w:rPr>
            </w:r>
            <w:r/>
          </w:p>
        </w:tc>
      </w:tr>
    </w:tbl>
    <w:p>
      <w:pPr>
        <w:pStyle w:val="713"/>
        <w:rPr>
          <w:rFonts w:ascii="宋体" w:hAnsi="宋体"/>
          <w:color w:val="000000"/>
          <w:sz w:val="24"/>
          <w:szCs w:val="24"/>
        </w:rPr>
      </w:pPr>
      <w:r>
        <w:rPr>
          <w:rFonts w:hint="eastAsia" w:ascii="宋体" w:hAnsi="宋体"/>
          <w:color w:val="000000"/>
          <w:sz w:val="24"/>
          <w:szCs w:val="24"/>
        </w:rPr>
        <w:t xml:space="preserve">注： 行数不够，可自行添加。</w:t>
      </w:r>
      <w:r>
        <w:rPr>
          <w:rFonts w:ascii="宋体" w:hAnsi="宋体"/>
          <w:color w:val="000000"/>
          <w:sz w:val="24"/>
          <w:szCs w:val="24"/>
        </w:rPr>
      </w:r>
      <w:r/>
    </w:p>
    <w:p>
      <w:pPr>
        <w:pStyle w:val="713"/>
        <w:spacing w:line="480" w:lineRule="auto"/>
        <w:rPr>
          <w:rFonts w:ascii="宋体" w:hAnsi="宋体" w:cs="宋体"/>
          <w:color w:val="000000"/>
          <w:sz w:val="30"/>
        </w:rPr>
      </w:pPr>
      <w:r>
        <w:rPr>
          <w:rFonts w:ascii="宋体" w:hAnsi="宋体" w:cs="宋体"/>
          <w:color w:val="000000"/>
          <w:sz w:val="30"/>
        </w:rPr>
      </w:r>
      <w:r/>
    </w:p>
    <w:p>
      <w:pPr>
        <w:pStyle w:val="799"/>
        <w:ind w:firstLine="0"/>
        <w:rPr>
          <w:rFonts w:ascii="宋体" w:hAnsi="宋体" w:cs="宋体"/>
          <w:color w:val="000000"/>
          <w:sz w:val="24"/>
        </w:rPr>
      </w:pPr>
      <w:r/>
      <w:bookmarkStart w:id="230" w:name="_Hlt26955066"/>
      <w:r/>
      <w:bookmarkEnd w:id="230"/>
      <w:r/>
      <w:bookmarkStart w:id="231" w:name="_Hlt26671374"/>
      <w:r/>
      <w:bookmarkEnd w:id="231"/>
      <w:r/>
      <w:bookmarkStart w:id="232" w:name="_Hlt26609389"/>
      <w:r/>
      <w:bookmarkEnd w:id="232"/>
      <w:r/>
      <w:bookmarkStart w:id="233" w:name="_Toc462564146"/>
      <w:r>
        <w:rPr>
          <w:rFonts w:ascii="宋体" w:hAnsi="宋体" w:cs="宋体"/>
          <w:color w:val="000000"/>
          <w:sz w:val="24"/>
        </w:rPr>
      </w:r>
      <w:r/>
    </w:p>
    <w:p>
      <w:pPr>
        <w:pStyle w:val="713"/>
        <w:jc w:val="center"/>
        <w:rPr>
          <w:rFonts w:ascii="宋体" w:hAnsi="宋体" w:cs="宋体"/>
          <w:b/>
          <w:color w:val="000000"/>
          <w:sz w:val="32"/>
          <w:szCs w:val="32"/>
        </w:rPr>
      </w:pPr>
      <w:r/>
      <w:bookmarkEnd w:id="207"/>
      <w:r/>
      <w:bookmarkEnd w:id="208"/>
      <w:r/>
      <w:bookmarkEnd w:id="233"/>
      <w:r/>
      <w:bookmarkStart w:id="234" w:name="_格式2__法定代表人授权书"/>
      <w:r/>
      <w:bookmarkEnd w:id="234"/>
      <w:r>
        <w:rPr>
          <w:rFonts w:ascii="宋体" w:hAnsi="宋体" w:cs="宋体"/>
          <w:b/>
          <w:color w:val="000000"/>
          <w:sz w:val="32"/>
          <w:szCs w:val="32"/>
        </w:rPr>
      </w:r>
      <w:r/>
    </w:p>
    <w:p>
      <w:pPr>
        <w:pStyle w:val="713"/>
        <w:jc w:val="center"/>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b/>
          <w:color w:val="000000"/>
          <w:sz w:val="32"/>
          <w:szCs w:val="32"/>
        </w:rPr>
      </w:pPr>
      <w:r>
        <w:rPr>
          <w:rFonts w:ascii="宋体" w:hAnsi="宋体" w:cs="宋体"/>
          <w:b/>
          <w:color w:val="000000"/>
          <w:sz w:val="32"/>
          <w:szCs w:val="32"/>
        </w:rPr>
      </w:r>
      <w:r/>
    </w:p>
    <w:p>
      <w:pPr>
        <w:pStyle w:val="713"/>
        <w:rPr>
          <w:rFonts w:ascii="宋体" w:hAnsi="宋体" w:cs="宋体"/>
          <w:iCs/>
          <w:color w:val="000000"/>
          <w:sz w:val="30"/>
          <w:szCs w:val="30"/>
        </w:rPr>
      </w:pPr>
      <w:r>
        <w:rPr>
          <w:rFonts w:hint="eastAsia" w:ascii="宋体" w:hAnsi="宋体" w:cs="宋体"/>
          <w:iCs/>
          <w:color w:val="000000"/>
          <w:sz w:val="30"/>
          <w:szCs w:val="30"/>
        </w:rPr>
        <w:t xml:space="preserve">十、开标一览表</w:t>
      </w:r>
      <w:r>
        <w:rPr>
          <w:rFonts w:ascii="宋体" w:hAnsi="宋体" w:cs="宋体"/>
          <w:iCs/>
          <w:color w:val="000000"/>
          <w:sz w:val="30"/>
          <w:szCs w:val="30"/>
        </w:rPr>
      </w:r>
      <w:r/>
    </w:p>
    <w:p>
      <w:pPr>
        <w:pStyle w:val="713"/>
        <w:ind w:firstLine="480"/>
        <w:rPr>
          <w:rFonts w:ascii="宋体" w:hAnsi="宋体"/>
          <w:color w:val="000000"/>
          <w:sz w:val="24"/>
          <w:szCs w:val="24"/>
        </w:rPr>
      </w:pPr>
      <w:r>
        <w:rPr>
          <w:rFonts w:ascii="宋体" w:hAnsi="宋体"/>
          <w:color w:val="000000"/>
          <w:sz w:val="24"/>
          <w:szCs w:val="24"/>
        </w:rPr>
      </w:r>
      <w:r/>
    </w:p>
    <w:p>
      <w:pPr>
        <w:pStyle w:val="867"/>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开标一览表</w:t>
      </w:r>
      <w:r>
        <w:rPr>
          <w:rFonts w:ascii="宋体" w:hAnsi="宋体" w:cs="宋体"/>
          <w:b/>
          <w:color w:val="000000"/>
          <w:sz w:val="28"/>
          <w:szCs w:val="28"/>
        </w:rPr>
      </w:r>
      <w:r/>
    </w:p>
    <w:p>
      <w:pPr>
        <w:pStyle w:val="713"/>
        <w:ind w:firstLine="480"/>
        <w:rPr>
          <w:rFonts w:ascii="宋体" w:hAnsi="宋体"/>
          <w:color w:val="000000"/>
          <w:sz w:val="24"/>
          <w:szCs w:val="24"/>
        </w:rPr>
      </w:pPr>
      <w:r>
        <w:rPr>
          <w:rFonts w:ascii="宋体" w:hAnsi="宋体"/>
          <w:color w:val="000000"/>
          <w:sz w:val="24"/>
          <w:szCs w:val="24"/>
        </w:rPr>
      </w:r>
      <w:r/>
    </w:p>
    <w:p>
      <w:pPr>
        <w:pStyle w:val="713"/>
        <w:ind w:firstLine="480"/>
        <w:spacing w:line="360" w:lineRule="auto"/>
        <w:rPr>
          <w:rFonts w:ascii="宋体" w:hAnsi="宋体"/>
          <w:color w:val="000000"/>
          <w:sz w:val="24"/>
          <w:szCs w:val="24"/>
        </w:rPr>
      </w:pPr>
      <w:r>
        <w:rPr>
          <w:rFonts w:hint="eastAsia" w:ascii="宋体" w:hAnsi="宋体"/>
          <w:color w:val="000000"/>
          <w:sz w:val="24"/>
          <w:szCs w:val="24"/>
        </w:rPr>
        <w:t xml:space="preserve">投标人全称（加盖CA电子签章）：</w:t>
      </w:r>
      <w:r>
        <w:rPr>
          <w:rFonts w:ascii="宋体" w:hAnsi="宋体"/>
          <w:color w:val="000000"/>
          <w:sz w:val="24"/>
          <w:szCs w:val="24"/>
        </w:rPr>
      </w:r>
      <w:r/>
    </w:p>
    <w:p>
      <w:pPr>
        <w:pStyle w:val="713"/>
        <w:ind w:firstLine="480"/>
        <w:spacing w:line="36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3"/>
        <w:ind w:firstLine="480"/>
        <w:spacing w:line="36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4"/>
      </w:tblGrid>
      <w:tr>
        <w:trPr>
          <w:cantSplit/>
          <w:trHeight w:val="725"/>
        </w:trPr>
        <w:tc>
          <w:tcPr>
            <w:tcW w:w="9034" w:type="dxa"/>
            <w:vAlign w:val="center"/>
            <w:textDirection w:val="lrTb"/>
            <w:noWrap w:val="false"/>
          </w:tcPr>
          <w:p>
            <w:pPr>
              <w:pStyle w:val="713"/>
              <w:spacing w:line="360" w:lineRule="auto"/>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ascii="宋体" w:hAnsi="宋体"/>
                <w:color w:val="000000"/>
                <w:sz w:val="24"/>
                <w:szCs w:val="24"/>
              </w:rPr>
            </w:r>
            <w:r/>
          </w:p>
        </w:tc>
      </w:tr>
      <w:tr>
        <w:trPr>
          <w:cantSplit/>
          <w:trHeight w:val="612"/>
        </w:trPr>
        <w:tc>
          <w:tcPr>
            <w:tcW w:w="9034" w:type="dxa"/>
            <w:vAlign w:val="center"/>
            <w:textDirection w:val="lrTb"/>
            <w:noWrap w:val="false"/>
          </w:tcPr>
          <w:p>
            <w:pPr>
              <w:pStyle w:val="867"/>
              <w:ind w:firstLine="0"/>
              <w:spacing w:before="0" w:after="0"/>
              <w:rPr>
                <w:rFonts w:ascii="宋体" w:hAnsi="宋体"/>
                <w:color w:val="000000"/>
                <w:szCs w:val="21"/>
              </w:rPr>
            </w:pPr>
            <w:r>
              <w:rPr>
                <w:rFonts w:hint="eastAsia" w:ascii="宋体" w:hAnsi="宋体" w:cs="宋体"/>
                <w:color w:val="000000"/>
              </w:rPr>
              <w:t xml:space="preserve">小写：                             （人民币：元）</w:t>
            </w:r>
            <w:r>
              <w:rPr>
                <w:rFonts w:ascii="宋体" w:hAnsi="宋体"/>
                <w:color w:val="000000"/>
                <w:szCs w:val="21"/>
              </w:rPr>
            </w:r>
            <w:r/>
          </w:p>
        </w:tc>
      </w:tr>
    </w:tbl>
    <w:p>
      <w:pPr>
        <w:pStyle w:val="713"/>
        <w:spacing w:line="360" w:lineRule="auto"/>
        <w:rPr>
          <w:rFonts w:ascii="宋体" w:hAnsi="宋体"/>
          <w:color w:val="000000"/>
          <w:sz w:val="24"/>
          <w:szCs w:val="24"/>
        </w:rPr>
      </w:pPr>
      <w:r>
        <w:rPr>
          <w:rFonts w:ascii="宋体" w:hAnsi="宋体"/>
          <w:color w:val="000000"/>
          <w:sz w:val="24"/>
          <w:szCs w:val="24"/>
        </w:rPr>
      </w:r>
      <w:r/>
    </w:p>
    <w:p>
      <w:pPr>
        <w:pStyle w:val="713"/>
        <w:ind w:firstLine="480"/>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ascii="宋体" w:hAnsi="宋体" w:cs="宋体"/>
          <w:b/>
          <w:bCs/>
          <w:color w:val="000000"/>
          <w:sz w:val="32"/>
          <w:szCs w:val="32"/>
        </w:rPr>
      </w:pPr>
      <w:r>
        <w:rPr>
          <w:rFonts w:ascii="宋体" w:hAnsi="宋体" w:cs="宋体"/>
          <w:b/>
          <w:bCs/>
          <w:color w:val="000000"/>
          <w:sz w:val="32"/>
          <w:szCs w:val="32"/>
        </w:rPr>
      </w:r>
      <w:r/>
    </w:p>
    <w:p>
      <w:pPr>
        <w:pStyle w:val="713"/>
        <w:jc w:val="center"/>
        <w:rPr>
          <w:rFonts w:hint="eastAsia" w:ascii="宋体" w:hAnsi="宋体" w:cs="宋体"/>
          <w:b/>
          <w:bCs/>
          <w:color w:val="000000"/>
          <w:sz w:val="32"/>
          <w:szCs w:val="32"/>
        </w:rPr>
      </w:pPr>
      <w:r>
        <w:rPr>
          <w:rFonts w:hint="eastAsia" w:ascii="宋体" w:hAnsi="宋体" w:cs="宋体"/>
          <w:b/>
          <w:bCs/>
          <w:color w:val="000000"/>
          <w:sz w:val="32"/>
          <w:szCs w:val="32"/>
        </w:rPr>
      </w:r>
      <w:r/>
    </w:p>
    <w:p>
      <w:pPr>
        <w:pStyle w:val="713"/>
        <w:jc w:val="center"/>
        <w:rPr>
          <w:rFonts w:ascii="宋体" w:hAnsi="宋体" w:cs="宋体"/>
          <w:b/>
          <w:bCs/>
          <w:color w:val="000000"/>
          <w:sz w:val="32"/>
          <w:szCs w:val="32"/>
        </w:rPr>
      </w:pPr>
      <w:r>
        <w:rPr>
          <w:rFonts w:hint="eastAsia" w:ascii="宋体" w:hAnsi="宋体" w:cs="宋体"/>
          <w:b/>
          <w:bCs/>
          <w:color w:val="000000"/>
          <w:sz w:val="32"/>
          <w:szCs w:val="32"/>
        </w:rPr>
        <w:t xml:space="preserve">质疑函范本</w:t>
      </w:r>
      <w:r>
        <w:rPr>
          <w:rFonts w:ascii="宋体" w:hAnsi="宋体" w:cs="宋体"/>
          <w:b/>
          <w:bCs/>
          <w:color w:val="000000"/>
          <w:sz w:val="32"/>
          <w:szCs w:val="32"/>
        </w:rPr>
      </w:r>
      <w:r/>
    </w:p>
    <w:p>
      <w:pPr>
        <w:pStyle w:val="713"/>
        <w:spacing w:before="290" w:line="360" w:lineRule="auto"/>
        <w:rPr>
          <w:rFonts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ascii="宋体" w:hAnsi="宋体" w:cs="宋体"/>
          <w:bCs/>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ascii="宋体" w:hAnsi="宋体" w:cs="宋体"/>
          <w:bCs/>
          <w:color w:val="000000"/>
          <w:sz w:val="24"/>
          <w:szCs w:val="24"/>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ascii="宋体" w:hAnsi="宋体" w:cs="宋体"/>
          <w:bCs/>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rPr>
          <w:rFonts w:ascii="宋体" w:hAnsi="宋体" w:cs="宋体"/>
          <w:color w:val="000000"/>
          <w:sz w:val="24"/>
          <w:szCs w:val="24"/>
          <w:u w:val="single"/>
        </w:rPr>
      </w:r>
      <w:r/>
    </w:p>
    <w:p>
      <w:pPr>
        <w:pStyle w:val="713"/>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p>
      <w:pPr>
        <w:pStyle w:val="713"/>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ascii="宋体" w:hAnsi="宋体" w:cs="宋体"/>
          <w:bCs/>
          <w:color w:val="000000"/>
          <w:sz w:val="24"/>
          <w:szCs w:val="24"/>
        </w:rPr>
      </w:r>
      <w:r/>
    </w:p>
    <w:p>
      <w:pPr>
        <w:pStyle w:val="713"/>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13"/>
        <w:rPr>
          <w:rFonts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t xml:space="preserve">            </w:t>
      </w:r>
      <w:r>
        <w:rPr>
          <w:rFonts w:ascii="宋体" w:hAnsi="宋体" w:cs="宋体"/>
          <w:color w:val="000000"/>
          <w:sz w:val="24"/>
          <w:szCs w:val="24"/>
        </w:rPr>
      </w:r>
      <w:r/>
    </w:p>
    <w:p>
      <w:pPr>
        <w:pStyle w:val="713"/>
        <w:rPr>
          <w:rFonts w:ascii="宋体" w:hAnsi="宋体" w:cs="宋体"/>
          <w:color w:val="000000"/>
          <w:sz w:val="24"/>
          <w:szCs w:val="24"/>
        </w:rPr>
      </w:pPr>
      <w:r>
        <w:rPr>
          <w:rFonts w:hint="eastAsia" w:ascii="宋体" w:hAnsi="宋体" w:cs="宋体"/>
          <w:color w:val="000000"/>
          <w:sz w:val="24"/>
          <w:szCs w:val="24"/>
        </w:rPr>
        <w:t xml:space="preserve">日期：    </w:t>
      </w:r>
      <w:r>
        <w:rPr>
          <w:rFonts w:ascii="宋体" w:hAnsi="宋体" w:cs="宋体"/>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ascii="宋体" w:hAnsi="宋体" w:cs="宋体"/>
          <w:b/>
          <w:color w:val="000000"/>
          <w:sz w:val="24"/>
          <w:szCs w:val="24"/>
        </w:rPr>
      </w:r>
      <w:r/>
    </w:p>
    <w:p>
      <w:pPr>
        <w:pStyle w:val="713"/>
        <w:spacing w:line="400" w:lineRule="exact"/>
        <w:rPr>
          <w:rFonts w:ascii="宋体" w:hAnsi="宋体" w:cs="宋体"/>
          <w:b/>
          <w:color w:val="000000"/>
          <w:sz w:val="24"/>
          <w:szCs w:val="24"/>
        </w:rPr>
      </w:pPr>
      <w:r>
        <w:rPr>
          <w:rFonts w:hint="eastAsia" w:ascii="宋体" w:hAnsi="宋体" w:cs="宋体"/>
          <w:b/>
          <w:color w:val="000000"/>
          <w:sz w:val="24"/>
          <w:szCs w:val="24"/>
        </w:rPr>
        <w:t xml:space="preserve">质疑函制作说明：</w:t>
      </w:r>
      <w:r>
        <w:rPr>
          <w:rFonts w:ascii="宋体" w:hAnsi="宋体" w:cs="宋体"/>
          <w:b/>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ascii="宋体" w:hAnsi="宋体" w:cs="宋体"/>
          <w:color w:val="000000"/>
          <w:sz w:val="24"/>
          <w:szCs w:val="24"/>
        </w:rPr>
      </w:r>
      <w:r/>
    </w:p>
    <w:p>
      <w:pPr>
        <w:pStyle w:val="713"/>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6.质疑</w:t>
      </w:r>
      <w:r>
        <w:rPr>
          <w:rFonts w:hint="eastAsia" w:ascii="宋体" w:hAnsi="宋体" w:cs="宋体"/>
          <w:color w:val="000000"/>
          <w:sz w:val="24"/>
          <w:szCs w:val="24"/>
        </w:rPr>
        <w:t xml:space="preserve">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rPr>
      </w:r>
      <w:r/>
    </w:p>
    <w:p>
      <w:pPr>
        <w:pStyle w:val="799"/>
        <w:rPr>
          <w:rFonts w:ascii="宋体" w:hAnsi="宋体" w:cs="宋体"/>
          <w:color w:val="000000"/>
          <w:sz w:val="24"/>
          <w:szCs w:val="24"/>
        </w:rPr>
      </w:pPr>
      <w:r>
        <w:rPr>
          <w:rFonts w:ascii="宋体" w:hAnsi="宋体" w:cs="宋体"/>
          <w:color w:val="000000"/>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等线">
    <w:panose1 w:val="0201060003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t xml:space="preserve">                                          72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2607945</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rPr>
                              <w:rStyle w:val="825"/>
                              <w:rFonts w:ascii="宋体" w:hAnsi="宋体"/>
                            </w:rPr>
                          </w:pPr>
                          <w:r>
                            <w:rPr>
                              <w:rFonts w:ascii="宋体" w:hAnsi="宋体"/>
                            </w:rPr>
                            <w:fldChar w:fldCharType="begin"/>
                          </w:r>
                          <w:r>
                            <w:rPr>
                              <w:rStyle w:val="825"/>
                              <w:rFonts w:ascii="宋体" w:hAnsi="宋体"/>
                            </w:rPr>
                            <w:instrText xml:space="preserve">PAGE  </w:instrText>
                          </w:r>
                          <w:r>
                            <w:rPr>
                              <w:rFonts w:ascii="宋体" w:hAnsi="宋体"/>
                            </w:rPr>
                            <w:fldChar w:fldCharType="separate"/>
                          </w:r>
                          <w:r>
                            <w:rPr>
                              <w:rStyle w:val="825"/>
                              <w:rFonts w:ascii="宋体" w:hAnsi="宋体"/>
                            </w:rPr>
                            <w:t xml:space="preserve">81</w:t>
                          </w:r>
                          <w:r>
                            <w:rPr>
                              <w:rFonts w:ascii="宋体" w:hAnsi="宋体"/>
                            </w:rPr>
                            <w:fldChar w:fldCharType="end"/>
                          </w:r>
                          <w:r>
                            <w:rPr>
                              <w:rStyle w:val="825"/>
                              <w:rFonts w:ascii="宋体" w:hAnsi="宋体"/>
                            </w:rPr>
                          </w:r>
                          <w:r/>
                        </w:p>
                        <w:p>
                          <w:pPr>
                            <w:pStyle w:val="713"/>
                          </w:pPr>
                          <w:r/>
                          <w:r/>
                        </w:p>
                        <w:p>
                          <w:pPr>
                            <w:pStyle w:val="7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5.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rStyle w:val="825"/>
                        <w:rFonts w:ascii="宋体" w:hAnsi="宋体"/>
                      </w:rPr>
                    </w:pPr>
                    <w:r>
                      <w:rPr>
                        <w:rFonts w:ascii="宋体" w:hAnsi="宋体"/>
                      </w:rPr>
                      <w:fldChar w:fldCharType="begin"/>
                    </w:r>
                    <w:r>
                      <w:rPr>
                        <w:rStyle w:val="825"/>
                        <w:rFonts w:ascii="宋体" w:hAnsi="宋体"/>
                      </w:rPr>
                      <w:instrText xml:space="preserve">PAGE  </w:instrText>
                    </w:r>
                    <w:r>
                      <w:rPr>
                        <w:rFonts w:ascii="宋体" w:hAnsi="宋体"/>
                      </w:rPr>
                      <w:fldChar w:fldCharType="separate"/>
                    </w:r>
                    <w:r>
                      <w:rPr>
                        <w:rStyle w:val="825"/>
                        <w:rFonts w:ascii="宋体" w:hAnsi="宋体"/>
                      </w:rPr>
                      <w:t xml:space="preserve">81</w:t>
                    </w:r>
                    <w:r>
                      <w:rPr>
                        <w:rFonts w:ascii="宋体" w:hAnsi="宋体"/>
                      </w:rPr>
                      <w:fldChar w:fldCharType="end"/>
                    </w:r>
                    <w:r>
                      <w:rPr>
                        <w:rStyle w:val="825"/>
                        <w:rFonts w:ascii="宋体" w:hAnsi="宋体"/>
                      </w:rPr>
                    </w:r>
                    <w:r/>
                  </w:p>
                  <w:p>
                    <w:pPr>
                      <w:pStyle w:val="713"/>
                    </w:pPr>
                    <w:r/>
                    <w:r/>
                  </w:p>
                  <w:p>
                    <w:pPr>
                      <w:pStyle w:val="713"/>
                    </w:pPr>
                    <w:r/>
                    <w:r/>
                  </w:p>
                </w:txbxContent>
              </v:textbox>
            </v:shape>
          </w:pict>
        </mc:Fallback>
      </mc:AlternateContent>
    </w:r>
    <w:r>
      <w:rPr>
        <w:b/>
        <w:i/>
        <w:sz w:val="20"/>
      </w:rPr>
      <w:t xml:space="preserve"> </w: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13"/>
      </w:pPr>
      <w:rPr>
        <w:rFonts w:hint="eastAsia"/>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2">
    <w:multiLevelType w:val="hybridMultilevel"/>
    <w:lvl w:ilvl="0">
      <w:start w:val="1"/>
      <w:numFmt w:val="upperLetter"/>
      <w:pStyle w:val="892"/>
      <w:isLgl w:val="false"/>
      <w:suff w:val="tab"/>
      <w:lvlText w:val="附录%1."/>
      <w:lvlJc w:val="left"/>
      <w:pPr>
        <w:pStyle w:val="713"/>
        <w:ind w:left="907" w:hanging="907"/>
        <w:tabs>
          <w:tab w:val="num" w:pos="907" w:leader="none"/>
        </w:tabs>
      </w:pPr>
      <w:rPr>
        <w:rFonts w:hint="eastAsia"/>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13"/>
        <w:ind w:left="0" w:firstLine="0"/>
      </w:pPr>
      <w:rPr>
        <w:rFonts w:hint="eastAsia"/>
      </w:rPr>
    </w:lvl>
    <w:lvl w:ilvl="1">
      <w:start w:val="1"/>
      <w:numFmt w:val="decimal"/>
      <w:isLgl w:val="false"/>
      <w:suff w:val="nothing"/>
      <w:lvlText w:val="%2、"/>
      <w:lvlJc w:val="left"/>
      <w:pPr>
        <w:pStyle w:val="713"/>
        <w:ind w:left="0" w:firstLine="0"/>
      </w:pPr>
      <w:rPr>
        <w:rFonts w:hint="eastAsia"/>
      </w:rPr>
    </w:lvl>
    <w:lvl w:ilvl="2">
      <w:start w:val="1"/>
      <w:numFmt w:val="decimal"/>
      <w:isLgl w:val="false"/>
      <w:suff w:val="nothing"/>
      <w:lvlText w:val="%2.%3 "/>
      <w:lvlJc w:val="left"/>
      <w:pPr>
        <w:pStyle w:val="713"/>
        <w:ind w:left="0" w:firstLine="0"/>
      </w:pPr>
      <w:rPr>
        <w:rFonts w:hint="eastAsia"/>
      </w:rPr>
    </w:lvl>
    <w:lvl w:ilvl="3">
      <w:start w:val="1"/>
      <w:numFmt w:val="decimal"/>
      <w:isLgl w:val="false"/>
      <w:suff w:val="nothing"/>
      <w:lvlText w:val="%2.%3.%4 "/>
      <w:lvlJc w:val="left"/>
      <w:pPr>
        <w:pStyle w:val="713"/>
        <w:ind w:left="0" w:firstLine="0"/>
      </w:pPr>
      <w:rPr>
        <w:rFonts w:hint="eastAsia"/>
      </w:rPr>
    </w:lvl>
    <w:lvl w:ilvl="4">
      <w:start w:val="1"/>
      <w:numFmt w:val="decimal"/>
      <w:isLgl w:val="false"/>
      <w:suff w:val="nothing"/>
      <w:lvlText w:val="%2.%3.%4.%5 "/>
      <w:lvlJc w:val="left"/>
      <w:pPr>
        <w:pStyle w:val="713"/>
        <w:ind w:left="0" w:firstLine="0"/>
      </w:pPr>
      <w:rPr>
        <w:rFonts w:hint="eastAsia"/>
      </w:rPr>
    </w:lvl>
    <w:lvl w:ilvl="5">
      <w:start w:val="1"/>
      <w:numFmt w:val="decimal"/>
      <w:pStyle w:val="860"/>
      <w:isLgl w:val="false"/>
      <w:suff w:val="nothing"/>
      <w:lvlText w:val=""/>
      <w:lvlJc w:val="left"/>
      <w:pPr>
        <w:pStyle w:val="713"/>
        <w:ind w:left="0" w:firstLine="0"/>
      </w:pPr>
      <w:rPr>
        <w:rFonts w:hint="eastAsia"/>
      </w:rPr>
    </w:lvl>
    <w:lvl w:ilvl="6">
      <w:start w:val="1"/>
      <w:numFmt w:val="decimal"/>
      <w:pStyle w:val="832"/>
      <w:isLgl w:val="false"/>
      <w:suff w:val="nothing"/>
      <w:lvlText w:val=""/>
      <w:lvlJc w:val="left"/>
      <w:pPr>
        <w:pStyle w:val="713"/>
        <w:ind w:left="0" w:firstLine="0"/>
      </w:pPr>
      <w:rPr>
        <w:rFonts w:hint="eastAsia"/>
      </w:rPr>
    </w:lvl>
    <w:lvl w:ilvl="7">
      <w:start w:val="1"/>
      <w:numFmt w:val="decimal"/>
      <w:pStyle w:val="787"/>
      <w:isLgl w:val="false"/>
      <w:suff w:val="nothing"/>
      <w:lvlText w:val=""/>
      <w:lvlJc w:val="left"/>
      <w:pPr>
        <w:pStyle w:val="713"/>
        <w:ind w:left="0" w:firstLine="0"/>
      </w:pPr>
      <w:rPr>
        <w:rFonts w:hint="eastAsia"/>
      </w:rPr>
    </w:lvl>
    <w:lvl w:ilvl="8">
      <w:start w:val="1"/>
      <w:numFmt w:val="decimal"/>
      <w:pStyle w:val="795"/>
      <w:isLgl w:val="false"/>
      <w:suff w:val="nothing"/>
      <w:lvlText w:val=""/>
      <w:lvlJc w:val="left"/>
      <w:pPr>
        <w:pStyle w:val="713"/>
        <w:ind w:left="0" w:firstLine="0"/>
      </w:pPr>
      <w:rPr>
        <w:rFonts w:hint="eastAsia"/>
      </w:rPr>
    </w:lvl>
  </w:abstractNum>
  <w:abstractNum w:abstractNumId="4">
    <w:multiLevelType w:val="hybridMultilevel"/>
    <w:lvl w:ilvl="0">
      <w:start w:val="22"/>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5">
    <w:multiLevelType w:val="hybridMultilevel"/>
    <w:lvl w:ilvl="0">
      <w:start w:val="28"/>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6">
    <w:multiLevelType w:val="hybridMultilevel"/>
    <w:lvl w:ilvl="0">
      <w:start w:val="1"/>
      <w:numFmt w:val="decimal"/>
      <w:pStyle w:val="898"/>
      <w:isLgl w:val="false"/>
      <w:suff w:val="tab"/>
      <w:lvlText w:val="%1."/>
      <w:lvlJc w:val="left"/>
      <w:pPr>
        <w:pStyle w:val="713"/>
        <w:ind w:left="709" w:hanging="709"/>
        <w:tabs>
          <w:tab w:val="num" w:pos="709" w:leader="none"/>
        </w:tabs>
      </w:pPr>
      <w:rPr>
        <w:rFonts w:hint="eastAsia"/>
      </w:rPr>
    </w:lvl>
    <w:lvl w:ilvl="1">
      <w:start w:val="1"/>
      <w:numFmt w:val="decimal"/>
      <w:isLgl w:val="false"/>
      <w:suff w:val="tab"/>
      <w:lvlText w:val="%1.%2"/>
      <w:lvlJc w:val="left"/>
      <w:pPr>
        <w:pStyle w:val="713"/>
        <w:ind w:left="709" w:hanging="709"/>
        <w:tabs>
          <w:tab w:val="num" w:pos="709" w:leader="none"/>
        </w:tabs>
      </w:pPr>
      <w:rPr>
        <w:rFonts w:hint="eastAsia"/>
      </w:rPr>
    </w:lvl>
    <w:lvl w:ilvl="2">
      <w:start w:val="1"/>
      <w:numFmt w:val="decimal"/>
      <w:isLgl w:val="false"/>
      <w:suff w:val="tab"/>
      <w:lvlText w:val="%1.%2.%3."/>
      <w:lvlJc w:val="left"/>
      <w:pPr>
        <w:pStyle w:val="713"/>
        <w:ind w:left="425" w:hanging="425"/>
        <w:tabs>
          <w:tab w:val="num" w:pos="425" w:leader="none"/>
        </w:tabs>
      </w:pPr>
      <w:rPr>
        <w:rFonts w:hint="eastAsia"/>
      </w:rPr>
    </w:lvl>
    <w:lvl w:ilvl="3">
      <w:start w:val="1"/>
      <w:numFmt w:val="decimal"/>
      <w:isLgl w:val="false"/>
      <w:suff w:val="tab"/>
      <w:lvlText w:val="%1.%2.%3.%4."/>
      <w:lvlJc w:val="left"/>
      <w:pPr>
        <w:pStyle w:val="713"/>
        <w:ind w:left="851" w:hanging="851"/>
        <w:tabs>
          <w:tab w:val="num" w:pos="851" w:leader="none"/>
        </w:tabs>
      </w:pPr>
      <w:rPr>
        <w:rFonts w:hint="eastAsia"/>
      </w:rPr>
    </w:lvl>
    <w:lvl w:ilvl="4">
      <w:start w:val="1"/>
      <w:numFmt w:val="decimal"/>
      <w:isLgl w:val="false"/>
      <w:suff w:val="tab"/>
      <w:lvlText w:val="%1.%2.%3.%4.%5."/>
      <w:lvlJc w:val="left"/>
      <w:pPr>
        <w:pStyle w:val="713"/>
        <w:ind w:left="992" w:hanging="992"/>
        <w:tabs>
          <w:tab w:val="num" w:pos="992" w:leader="none"/>
        </w:tabs>
      </w:pPr>
      <w:rPr>
        <w:rFonts w:hint="eastAsia"/>
      </w:rPr>
    </w:lvl>
    <w:lvl w:ilvl="5">
      <w:start w:val="1"/>
      <w:numFmt w:val="decimal"/>
      <w:isLgl w:val="false"/>
      <w:suff w:val="tab"/>
      <w:lvlText w:val="%1.%2.%3.%4.%5.%6."/>
      <w:lvlJc w:val="left"/>
      <w:pPr>
        <w:pStyle w:val="713"/>
        <w:ind w:left="1134" w:hanging="1134"/>
        <w:tabs>
          <w:tab w:val="num" w:pos="1134" w:leader="none"/>
        </w:tabs>
      </w:pPr>
      <w:rPr>
        <w:rFonts w:hint="eastAsia"/>
      </w:rPr>
    </w:lvl>
    <w:lvl w:ilvl="6">
      <w:start w:val="1"/>
      <w:numFmt w:val="decimal"/>
      <w:isLgl w:val="false"/>
      <w:suff w:val="tab"/>
      <w:lvlText w:val="%1.%2.%3.%4.%5.%6.%7."/>
      <w:lvlJc w:val="left"/>
      <w:pPr>
        <w:pStyle w:val="713"/>
        <w:ind w:left="1276" w:hanging="1276"/>
        <w:tabs>
          <w:tab w:val="num" w:pos="1276" w:leader="none"/>
        </w:tabs>
      </w:pPr>
      <w:rPr>
        <w:rFonts w:hint="eastAsia"/>
      </w:rPr>
    </w:lvl>
    <w:lvl w:ilvl="7">
      <w:start w:val="1"/>
      <w:numFmt w:val="decimal"/>
      <w:isLgl w:val="false"/>
      <w:suff w:val="tab"/>
      <w:lvlText w:val="%1.%2.%3.%4.%5.%6.%7.%8."/>
      <w:lvlJc w:val="left"/>
      <w:pPr>
        <w:pStyle w:val="713"/>
        <w:ind w:left="1418" w:hanging="1418"/>
        <w:tabs>
          <w:tab w:val="num" w:pos="1418" w:leader="none"/>
        </w:tabs>
      </w:pPr>
      <w:rPr>
        <w:rFonts w:hint="eastAsia"/>
      </w:rPr>
    </w:lvl>
    <w:lvl w:ilvl="8">
      <w:start w:val="1"/>
      <w:numFmt w:val="decimal"/>
      <w:isLgl w:val="false"/>
      <w:suff w:val="tab"/>
      <w:lvlText w:val="%1.%2.%3.%4.%5.%6.%7.%8.%9."/>
      <w:lvlJc w:val="left"/>
      <w:pPr>
        <w:pStyle w:val="713"/>
        <w:ind w:left="1559" w:hanging="1559"/>
        <w:tabs>
          <w:tab w:val="num"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819"/>
    <w:uiPriority w:val="9"/>
    <w:qFormat/>
    <w:pPr>
      <w:keepLines/>
      <w:keepNext/>
      <w:spacing w:before="480" w:after="200"/>
      <w:outlineLvl w:val="0"/>
    </w:pPr>
    <w:rPr>
      <w:rFonts w:ascii="Arial" w:hAnsi="Arial" w:eastAsia="Arial" w:cs="Arial"/>
      <w:sz w:val="40"/>
      <w:szCs w:val="40"/>
    </w:rPr>
  </w:style>
  <w:style w:type="paragraph" w:styleId="14">
    <w:name w:val="Heading 2"/>
    <w:basedOn w:val="713"/>
    <w:next w:val="713"/>
    <w:link w:val="816"/>
    <w:uiPriority w:val="9"/>
    <w:unhideWhenUsed/>
    <w:qFormat/>
    <w:pPr>
      <w:keepLines/>
      <w:keepNext/>
      <w:spacing w:before="360" w:after="200"/>
      <w:outlineLvl w:val="1"/>
    </w:pPr>
    <w:rPr>
      <w:rFonts w:ascii="Arial" w:hAnsi="Arial" w:eastAsia="Arial" w:cs="Arial"/>
      <w:sz w:val="34"/>
    </w:rPr>
  </w:style>
  <w:style w:type="paragraph" w:styleId="16">
    <w:name w:val="Heading 3"/>
    <w:basedOn w:val="713"/>
    <w:next w:val="713"/>
    <w:link w:val="8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3"/>
    <w:next w:val="713"/>
    <w:link w:val="83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3"/>
    <w:next w:val="713"/>
    <w:link w:val="7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3"/>
    <w:next w:val="713"/>
    <w:link w:val="82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3"/>
    <w:next w:val="713"/>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3"/>
    <w:next w:val="713"/>
    <w:link w:val="84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3"/>
    <w:next w:val="713"/>
    <w:link w:val="84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811"/>
    <w:uiPriority w:val="10"/>
    <w:qFormat/>
    <w:pPr>
      <w:contextualSpacing/>
      <w:spacing w:before="300" w:after="200"/>
    </w:pPr>
    <w:rPr>
      <w:sz w:val="48"/>
      <w:szCs w:val="48"/>
    </w:rPr>
  </w:style>
  <w:style w:type="paragraph" w:styleId="35">
    <w:name w:val="Subtitle"/>
    <w:basedOn w:val="713"/>
    <w:next w:val="713"/>
    <w:link w:val="796"/>
    <w:uiPriority w:val="11"/>
    <w:qFormat/>
    <w:pPr>
      <w:spacing w:before="200" w:after="200"/>
    </w:pPr>
    <w:rPr>
      <w:sz w:val="24"/>
      <w:szCs w:val="24"/>
    </w:rPr>
  </w:style>
  <w:style w:type="paragraph" w:styleId="37">
    <w:name w:val="Quote"/>
    <w:basedOn w:val="713"/>
    <w:next w:val="713"/>
    <w:link w:val="843"/>
    <w:uiPriority w:val="29"/>
    <w:qFormat/>
    <w:pPr>
      <w:ind w:left="720" w:right="720"/>
    </w:pPr>
    <w:rPr>
      <w:i/>
    </w:rPr>
  </w:style>
  <w:style w:type="paragraph" w:styleId="39">
    <w:name w:val="Intense Quote"/>
    <w:basedOn w:val="713"/>
    <w:next w:val="713"/>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3"/>
    <w:link w:val="783"/>
    <w:uiPriority w:val="99"/>
    <w:unhideWhenUsed/>
    <w:pPr>
      <w:spacing w:after="0" w:line="240" w:lineRule="auto"/>
      <w:tabs>
        <w:tab w:val="center" w:pos="7143" w:leader="none"/>
        <w:tab w:val="right" w:pos="14287" w:leader="none"/>
      </w:tabs>
    </w:pPr>
  </w:style>
  <w:style w:type="paragraph" w:styleId="43">
    <w:name w:val="Footer"/>
    <w:basedOn w:val="713"/>
    <w:link w:val="779"/>
    <w:uiPriority w:val="99"/>
    <w:unhideWhenUsed/>
    <w:pPr>
      <w:spacing w:after="0" w:line="240" w:lineRule="auto"/>
      <w:tabs>
        <w:tab w:val="center" w:pos="7143" w:leader="none"/>
        <w:tab w:val="right" w:pos="14287" w:leader="none"/>
      </w:tabs>
    </w:pPr>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3"/>
    <w:link w:val="82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3"/>
    <w:link w:val="84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713"/>
    <w:next w:val="713"/>
    <w:uiPriority w:val="99"/>
    <w:unhideWhenUsed/>
    <w:pPr>
      <w:spacing w:after="0" w:afterAutospacing="0"/>
    </w:pPr>
  </w:style>
  <w:style w:type="paragraph" w:styleId="713" w:default="1">
    <w:name w:val="Normal"/>
    <w:next w:val="713"/>
    <w:link w:val="713"/>
    <w:qFormat/>
    <w:pPr>
      <w:jc w:val="both"/>
      <w:widowControl w:val="off"/>
    </w:pPr>
    <w:rPr>
      <w:sz w:val="21"/>
      <w:szCs w:val="21"/>
      <w:lang w:val="en-US" w:eastAsia="zh-CN" w:bidi="ar-SA"/>
    </w:rPr>
  </w:style>
  <w:style w:type="paragraph" w:styleId="714">
    <w:name w:val="标题 1"/>
    <w:basedOn w:val="713"/>
    <w:next w:val="713"/>
    <w:link w:val="726"/>
    <w:uiPriority w:val="9"/>
    <w:qFormat/>
    <w:pPr>
      <w:keepLines/>
      <w:keepNext/>
      <w:spacing w:before="480" w:after="200"/>
      <w:outlineLvl w:val="0"/>
    </w:pPr>
    <w:rPr>
      <w:rFonts w:ascii="Arial" w:hAnsi="Arial" w:eastAsia="Arial" w:cs="Arial"/>
      <w:sz w:val="40"/>
      <w:szCs w:val="40"/>
    </w:rPr>
  </w:style>
  <w:style w:type="paragraph" w:styleId="715">
    <w:name w:val="标题 2"/>
    <w:basedOn w:val="713"/>
    <w:next w:val="713"/>
    <w:link w:val="727"/>
    <w:uiPriority w:val="9"/>
    <w:qFormat/>
    <w:pPr>
      <w:keepLines/>
      <w:keepNext/>
      <w:spacing w:before="360" w:after="200"/>
      <w:outlineLvl w:val="1"/>
    </w:pPr>
    <w:rPr>
      <w:rFonts w:ascii="Arial" w:hAnsi="Arial" w:eastAsia="Arial" w:cs="Arial"/>
      <w:sz w:val="34"/>
    </w:rPr>
  </w:style>
  <w:style w:type="paragraph" w:styleId="716">
    <w:name w:val="标题 3"/>
    <w:basedOn w:val="713"/>
    <w:next w:val="713"/>
    <w:link w:val="728"/>
    <w:uiPriority w:val="9"/>
    <w:qFormat/>
    <w:pPr>
      <w:keepLines/>
      <w:keepNext/>
      <w:spacing w:before="320" w:after="200"/>
      <w:outlineLvl w:val="2"/>
    </w:pPr>
    <w:rPr>
      <w:rFonts w:ascii="Arial" w:hAnsi="Arial" w:eastAsia="Arial" w:cs="Arial"/>
      <w:sz w:val="30"/>
      <w:szCs w:val="30"/>
    </w:rPr>
  </w:style>
  <w:style w:type="paragraph" w:styleId="717">
    <w:name w:val="标题 4"/>
    <w:basedOn w:val="713"/>
    <w:next w:val="713"/>
    <w:link w:val="729"/>
    <w:uiPriority w:val="9"/>
    <w:qFormat/>
    <w:pPr>
      <w:keepLines/>
      <w:keepNext/>
      <w:spacing w:before="320" w:after="200"/>
      <w:outlineLvl w:val="3"/>
    </w:pPr>
    <w:rPr>
      <w:rFonts w:ascii="Arial" w:hAnsi="Arial" w:eastAsia="Arial" w:cs="Arial"/>
      <w:b/>
      <w:bCs/>
      <w:sz w:val="26"/>
      <w:szCs w:val="26"/>
    </w:rPr>
  </w:style>
  <w:style w:type="paragraph" w:styleId="718">
    <w:name w:val="标题 5"/>
    <w:basedOn w:val="713"/>
    <w:next w:val="713"/>
    <w:link w:val="730"/>
    <w:uiPriority w:val="9"/>
    <w:qFormat/>
    <w:pPr>
      <w:keepLines/>
      <w:keepNext/>
      <w:spacing w:before="320" w:after="200"/>
      <w:outlineLvl w:val="4"/>
    </w:pPr>
    <w:rPr>
      <w:rFonts w:ascii="Arial" w:hAnsi="Arial" w:eastAsia="Arial" w:cs="Arial"/>
      <w:b/>
      <w:bCs/>
      <w:sz w:val="24"/>
      <w:szCs w:val="24"/>
    </w:rPr>
  </w:style>
  <w:style w:type="paragraph" w:styleId="719">
    <w:name w:val="标题 6"/>
    <w:basedOn w:val="713"/>
    <w:next w:val="713"/>
    <w:link w:val="731"/>
    <w:uiPriority w:val="9"/>
    <w:qFormat/>
    <w:pPr>
      <w:keepLines/>
      <w:keepNext/>
      <w:spacing w:before="320" w:after="200"/>
      <w:outlineLvl w:val="5"/>
    </w:pPr>
    <w:rPr>
      <w:rFonts w:ascii="Arial" w:hAnsi="Arial" w:eastAsia="Arial" w:cs="Arial"/>
      <w:b/>
      <w:bCs/>
      <w:sz w:val="22"/>
      <w:szCs w:val="22"/>
    </w:rPr>
  </w:style>
  <w:style w:type="paragraph" w:styleId="720">
    <w:name w:val="标题 7"/>
    <w:basedOn w:val="713"/>
    <w:next w:val="713"/>
    <w:link w:val="732"/>
    <w:uiPriority w:val="9"/>
    <w:qFormat/>
    <w:pPr>
      <w:keepLines/>
      <w:keepNext/>
      <w:spacing w:before="320" w:after="200"/>
      <w:outlineLvl w:val="6"/>
    </w:pPr>
    <w:rPr>
      <w:rFonts w:ascii="Arial" w:hAnsi="Arial" w:eastAsia="Arial" w:cs="Arial"/>
      <w:b/>
      <w:bCs/>
      <w:i/>
      <w:iCs/>
      <w:sz w:val="22"/>
      <w:szCs w:val="22"/>
    </w:rPr>
  </w:style>
  <w:style w:type="paragraph" w:styleId="721">
    <w:name w:val="标题 8"/>
    <w:basedOn w:val="713"/>
    <w:next w:val="713"/>
    <w:link w:val="733"/>
    <w:uiPriority w:val="9"/>
    <w:qFormat/>
    <w:pPr>
      <w:keepLines/>
      <w:keepNext/>
      <w:spacing w:before="320" w:after="200"/>
      <w:outlineLvl w:val="7"/>
    </w:pPr>
    <w:rPr>
      <w:rFonts w:ascii="Arial" w:hAnsi="Arial" w:eastAsia="Arial" w:cs="Arial"/>
      <w:i/>
      <w:iCs/>
      <w:sz w:val="22"/>
      <w:szCs w:val="22"/>
    </w:rPr>
  </w:style>
  <w:style w:type="paragraph" w:styleId="722">
    <w:name w:val="标题 9"/>
    <w:basedOn w:val="713"/>
    <w:next w:val="713"/>
    <w:link w:val="734"/>
    <w:uiPriority w:val="9"/>
    <w:qFormat/>
    <w:pPr>
      <w:keepLines/>
      <w:keepNext/>
      <w:spacing w:before="320" w:after="200"/>
      <w:outlineLvl w:val="8"/>
    </w:pPr>
    <w:rPr>
      <w:rFonts w:ascii="Arial" w:hAnsi="Arial" w:eastAsia="Arial" w:cs="Arial"/>
      <w:i/>
      <w:iCs/>
    </w:rPr>
  </w:style>
  <w:style w:type="character" w:styleId="723">
    <w:name w:val="默认段落字体"/>
    <w:next w:val="723"/>
    <w:link w:val="713"/>
    <w:uiPriority w:val="1"/>
    <w:unhideWhenUsed/>
    <w:qFormat/>
  </w:style>
  <w:style w:type="table" w:styleId="724">
    <w:name w:val="普通表格"/>
    <w:next w:val="724"/>
    <w:link w:val="713"/>
    <w:uiPriority w:val="99"/>
    <w:unhideWhenUsed/>
    <w:qFormat/>
    <w:tblPr/>
  </w:style>
  <w:style w:type="numbering" w:styleId="725">
    <w:name w:val="无列表"/>
    <w:next w:val="725"/>
    <w:link w:val="713"/>
    <w:uiPriority w:val="99"/>
    <w:semiHidden/>
    <w:unhideWhenUsed/>
  </w:style>
  <w:style w:type="character" w:styleId="726">
    <w:name w:val="标题 1 字符1"/>
    <w:next w:val="726"/>
    <w:link w:val="714"/>
    <w:uiPriority w:val="9"/>
    <w:qFormat/>
    <w:rPr>
      <w:rFonts w:ascii="Arial" w:hAnsi="Arial" w:eastAsia="Arial" w:cs="Arial"/>
      <w:sz w:val="40"/>
      <w:szCs w:val="40"/>
    </w:rPr>
  </w:style>
  <w:style w:type="character" w:styleId="727">
    <w:name w:val="标题 2 字符1"/>
    <w:next w:val="727"/>
    <w:link w:val="715"/>
    <w:uiPriority w:val="9"/>
    <w:qFormat/>
    <w:rPr>
      <w:rFonts w:ascii="Arial" w:hAnsi="Arial" w:eastAsia="Arial" w:cs="Arial"/>
      <w:sz w:val="34"/>
    </w:rPr>
  </w:style>
  <w:style w:type="character" w:styleId="728">
    <w:name w:val="标题 3 字符1"/>
    <w:next w:val="728"/>
    <w:link w:val="716"/>
    <w:uiPriority w:val="9"/>
    <w:qFormat/>
    <w:rPr>
      <w:rFonts w:ascii="Arial" w:hAnsi="Arial" w:eastAsia="Arial" w:cs="Arial"/>
      <w:sz w:val="30"/>
      <w:szCs w:val="30"/>
    </w:rPr>
  </w:style>
  <w:style w:type="character" w:styleId="729">
    <w:name w:val="标题 4 字符1"/>
    <w:next w:val="729"/>
    <w:link w:val="717"/>
    <w:uiPriority w:val="9"/>
    <w:qFormat/>
    <w:rPr>
      <w:rFonts w:ascii="Arial" w:hAnsi="Arial" w:eastAsia="Arial" w:cs="Arial"/>
      <w:b/>
      <w:bCs/>
      <w:sz w:val="26"/>
      <w:szCs w:val="26"/>
    </w:rPr>
  </w:style>
  <w:style w:type="character" w:styleId="730">
    <w:name w:val="标题 5 字符1"/>
    <w:next w:val="730"/>
    <w:link w:val="718"/>
    <w:uiPriority w:val="9"/>
    <w:qFormat/>
    <w:rPr>
      <w:rFonts w:ascii="Arial" w:hAnsi="Arial" w:eastAsia="Arial" w:cs="Arial"/>
      <w:b/>
      <w:bCs/>
      <w:sz w:val="24"/>
      <w:szCs w:val="24"/>
    </w:rPr>
  </w:style>
  <w:style w:type="character" w:styleId="731">
    <w:name w:val="标题 6 字符1"/>
    <w:next w:val="731"/>
    <w:link w:val="719"/>
    <w:uiPriority w:val="9"/>
    <w:qFormat/>
    <w:rPr>
      <w:rFonts w:ascii="Arial" w:hAnsi="Arial" w:eastAsia="Arial" w:cs="Arial"/>
      <w:b/>
      <w:bCs/>
      <w:sz w:val="22"/>
      <w:szCs w:val="22"/>
    </w:rPr>
  </w:style>
  <w:style w:type="character" w:styleId="732">
    <w:name w:val="标题 7 字符1"/>
    <w:next w:val="732"/>
    <w:link w:val="720"/>
    <w:uiPriority w:val="9"/>
    <w:qFormat/>
    <w:rPr>
      <w:rFonts w:ascii="Arial" w:hAnsi="Arial" w:eastAsia="Arial" w:cs="Arial"/>
      <w:b/>
      <w:bCs/>
      <w:i/>
      <w:iCs/>
      <w:sz w:val="22"/>
      <w:szCs w:val="22"/>
    </w:rPr>
  </w:style>
  <w:style w:type="character" w:styleId="733">
    <w:name w:val="标题 8 字符1"/>
    <w:next w:val="733"/>
    <w:link w:val="721"/>
    <w:uiPriority w:val="9"/>
    <w:qFormat/>
    <w:rPr>
      <w:rFonts w:ascii="Arial" w:hAnsi="Arial" w:eastAsia="Arial" w:cs="Arial"/>
      <w:i/>
      <w:iCs/>
      <w:sz w:val="22"/>
      <w:szCs w:val="22"/>
    </w:rPr>
  </w:style>
  <w:style w:type="character" w:styleId="734">
    <w:name w:val="标题 9 字符1"/>
    <w:next w:val="734"/>
    <w:link w:val="722"/>
    <w:uiPriority w:val="9"/>
    <w:qFormat/>
    <w:rPr>
      <w:rFonts w:ascii="Arial" w:hAnsi="Arial" w:eastAsia="Arial" w:cs="Arial"/>
      <w:i/>
      <w:iCs/>
      <w:sz w:val="21"/>
      <w:szCs w:val="21"/>
    </w:rPr>
  </w:style>
  <w:style w:type="paragraph" w:styleId="735">
    <w:name w:val="toc 7"/>
    <w:basedOn w:val="713"/>
    <w:next w:val="713"/>
    <w:link w:val="713"/>
    <w:semiHidden/>
    <w:qFormat/>
    <w:pPr>
      <w:ind w:left="1260"/>
      <w:jc w:val="left"/>
    </w:pPr>
  </w:style>
  <w:style w:type="paragraph" w:styleId="736">
    <w:name w:val="题注"/>
    <w:basedOn w:val="713"/>
    <w:next w:val="713"/>
    <w:link w:val="713"/>
    <w:uiPriority w:val="35"/>
    <w:qFormat/>
    <w:pPr>
      <w:spacing w:line="276" w:lineRule="auto"/>
    </w:pPr>
    <w:rPr>
      <w:b/>
      <w:bCs/>
      <w:color w:val="4f81bd"/>
      <w:sz w:val="18"/>
      <w:szCs w:val="18"/>
    </w:rPr>
  </w:style>
  <w:style w:type="paragraph" w:styleId="737">
    <w:name w:val="批注文字"/>
    <w:basedOn w:val="713"/>
    <w:next w:val="737"/>
    <w:link w:val="713"/>
    <w:uiPriority w:val="99"/>
    <w:unhideWhenUsed/>
    <w:pPr>
      <w:jc w:val="left"/>
    </w:pPr>
  </w:style>
  <w:style w:type="paragraph" w:styleId="738">
    <w:name w:val="正文文本"/>
    <w:basedOn w:val="713"/>
    <w:next w:val="739"/>
    <w:link w:val="713"/>
    <w:qFormat/>
    <w:pPr>
      <w:spacing w:before="120" w:line="22" w:lineRule="atLeast"/>
      <w:tabs>
        <w:tab w:val="left" w:pos="567" w:leader="none"/>
      </w:tabs>
    </w:pPr>
    <w:rPr>
      <w:rFonts w:ascii="宋体" w:hAnsi="宋体"/>
      <w:sz w:val="24"/>
    </w:rPr>
  </w:style>
  <w:style w:type="paragraph" w:styleId="739">
    <w:name w:val="正文文本 2"/>
    <w:basedOn w:val="713"/>
    <w:next w:val="739"/>
    <w:link w:val="713"/>
    <w:unhideWhenUsed/>
    <w:qFormat/>
    <w:pPr>
      <w:ind w:firstLine="200"/>
      <w:spacing w:after="120" w:line="480" w:lineRule="auto"/>
      <w:widowControl/>
    </w:pPr>
    <w:rPr>
      <w:rFonts w:ascii="宋体" w:hAnsi="宋体"/>
      <w:bCs/>
      <w:color w:val="000000"/>
      <w:sz w:val="24"/>
      <w:szCs w:val="24"/>
    </w:rPr>
  </w:style>
  <w:style w:type="paragraph" w:styleId="740">
    <w:name w:val="toc 5"/>
    <w:basedOn w:val="713"/>
    <w:next w:val="713"/>
    <w:link w:val="713"/>
    <w:semiHidden/>
    <w:qFormat/>
    <w:pPr>
      <w:ind w:left="840"/>
      <w:jc w:val="left"/>
    </w:pPr>
  </w:style>
  <w:style w:type="paragraph" w:styleId="741">
    <w:name w:val="toc 3"/>
    <w:basedOn w:val="713"/>
    <w:next w:val="713"/>
    <w:link w:val="713"/>
    <w:semiHidden/>
    <w:qFormat/>
    <w:pPr>
      <w:ind w:left="420"/>
      <w:jc w:val="left"/>
    </w:pPr>
    <w:rPr>
      <w:i/>
      <w:iCs/>
      <w:szCs w:val="24"/>
    </w:rPr>
  </w:style>
  <w:style w:type="paragraph" w:styleId="742">
    <w:name w:val="toc 8"/>
    <w:basedOn w:val="713"/>
    <w:next w:val="713"/>
    <w:link w:val="713"/>
    <w:semiHidden/>
    <w:qFormat/>
    <w:pPr>
      <w:ind w:left="1470"/>
      <w:jc w:val="left"/>
    </w:pPr>
  </w:style>
  <w:style w:type="paragraph" w:styleId="743">
    <w:name w:val="尾注文本"/>
    <w:basedOn w:val="713"/>
    <w:next w:val="743"/>
    <w:link w:val="744"/>
    <w:uiPriority w:val="99"/>
    <w:unhideWhenUsed/>
    <w:qFormat/>
    <w:rPr>
      <w:sz w:val="20"/>
    </w:rPr>
  </w:style>
  <w:style w:type="character" w:styleId="744">
    <w:name w:val="尾注文本 字符"/>
    <w:next w:val="744"/>
    <w:link w:val="743"/>
    <w:uiPriority w:val="99"/>
    <w:qFormat/>
    <w:rPr>
      <w:sz w:val="20"/>
    </w:rPr>
  </w:style>
  <w:style w:type="paragraph" w:styleId="745">
    <w:name w:val="页脚"/>
    <w:basedOn w:val="713"/>
    <w:next w:val="745"/>
    <w:link w:val="746"/>
    <w:uiPriority w:val="99"/>
    <w:unhideWhenUsed/>
    <w:qFormat/>
    <w:pPr>
      <w:tabs>
        <w:tab w:val="center" w:pos="7143" w:leader="none"/>
        <w:tab w:val="right" w:pos="14287" w:leader="none"/>
      </w:tabs>
    </w:pPr>
  </w:style>
  <w:style w:type="character" w:styleId="746">
    <w:name w:val="页脚 字符1"/>
    <w:next w:val="746"/>
    <w:link w:val="745"/>
    <w:uiPriority w:val="99"/>
    <w:qFormat/>
  </w:style>
  <w:style w:type="paragraph" w:styleId="747">
    <w:name w:val="页眉"/>
    <w:basedOn w:val="713"/>
    <w:next w:val="747"/>
    <w:link w:val="748"/>
    <w:uiPriority w:val="99"/>
    <w:unhideWhenUsed/>
    <w:qFormat/>
    <w:pPr>
      <w:tabs>
        <w:tab w:val="center" w:pos="7143" w:leader="none"/>
        <w:tab w:val="right" w:pos="14287" w:leader="none"/>
      </w:tabs>
    </w:pPr>
  </w:style>
  <w:style w:type="character" w:styleId="748">
    <w:name w:val="页眉 字符1"/>
    <w:next w:val="748"/>
    <w:link w:val="747"/>
    <w:uiPriority w:val="99"/>
    <w:qFormat/>
  </w:style>
  <w:style w:type="paragraph" w:styleId="749">
    <w:name w:val="toc 1"/>
    <w:basedOn w:val="713"/>
    <w:next w:val="713"/>
    <w:link w:val="713"/>
    <w:semiHidden/>
    <w:qFormat/>
    <w:pPr>
      <w:jc w:val="left"/>
      <w:spacing w:before="120" w:after="120" w:line="400" w:lineRule="exact"/>
      <w:tabs>
        <w:tab w:val="right" w:pos="8720" w:leader="dot"/>
      </w:tabs>
    </w:pPr>
    <w:rPr>
      <w:rFonts w:ascii="宋体" w:hAnsi="宋体"/>
      <w:caps/>
      <w:sz w:val="24"/>
      <w:szCs w:val="24"/>
    </w:rPr>
  </w:style>
  <w:style w:type="paragraph" w:styleId="750">
    <w:name w:val="toc 4"/>
    <w:basedOn w:val="713"/>
    <w:next w:val="713"/>
    <w:link w:val="713"/>
    <w:semiHidden/>
    <w:qFormat/>
    <w:pPr>
      <w:ind w:left="630"/>
      <w:jc w:val="left"/>
    </w:pPr>
  </w:style>
  <w:style w:type="paragraph" w:styleId="751">
    <w:name w:val="副标题"/>
    <w:basedOn w:val="713"/>
    <w:next w:val="713"/>
    <w:link w:val="752"/>
    <w:uiPriority w:val="11"/>
    <w:qFormat/>
    <w:pPr>
      <w:spacing w:before="200" w:after="200"/>
    </w:pPr>
    <w:rPr>
      <w:sz w:val="24"/>
      <w:szCs w:val="24"/>
    </w:rPr>
  </w:style>
  <w:style w:type="character" w:styleId="752">
    <w:name w:val="副标题 字符"/>
    <w:next w:val="752"/>
    <w:link w:val="751"/>
    <w:uiPriority w:val="11"/>
    <w:qFormat/>
    <w:rPr>
      <w:sz w:val="24"/>
      <w:szCs w:val="24"/>
    </w:rPr>
  </w:style>
  <w:style w:type="paragraph" w:styleId="753">
    <w:name w:val="脚注文本"/>
    <w:basedOn w:val="713"/>
    <w:next w:val="753"/>
    <w:link w:val="754"/>
    <w:uiPriority w:val="99"/>
    <w:unhideWhenUsed/>
    <w:qFormat/>
    <w:pPr>
      <w:spacing w:after="40"/>
    </w:pPr>
    <w:rPr>
      <w:sz w:val="18"/>
    </w:rPr>
  </w:style>
  <w:style w:type="character" w:styleId="754">
    <w:name w:val="脚注文本 字符"/>
    <w:next w:val="754"/>
    <w:link w:val="753"/>
    <w:uiPriority w:val="99"/>
    <w:qFormat/>
    <w:rPr>
      <w:sz w:val="18"/>
    </w:rPr>
  </w:style>
  <w:style w:type="paragraph" w:styleId="755">
    <w:name w:val="toc 6"/>
    <w:basedOn w:val="713"/>
    <w:next w:val="713"/>
    <w:link w:val="713"/>
    <w:semiHidden/>
    <w:qFormat/>
    <w:pPr>
      <w:ind w:left="1050"/>
      <w:jc w:val="left"/>
    </w:pPr>
  </w:style>
  <w:style w:type="paragraph" w:styleId="756">
    <w:name w:val="正文文本缩进 3"/>
    <w:next w:val="756"/>
    <w:link w:val="713"/>
    <w:uiPriority w:val="99"/>
    <w:qFormat/>
    <w:pPr>
      <w:ind w:firstLine="480"/>
      <w:jc w:val="both"/>
      <w:widowControl w:val="off"/>
    </w:pPr>
    <w:rPr>
      <w:rFonts w:eastAsia="仿宋_GB2312"/>
      <w:sz w:val="24"/>
      <w:lang w:val="en-US" w:eastAsia="zh-CN" w:bidi="ar-SA"/>
    </w:rPr>
  </w:style>
  <w:style w:type="paragraph" w:styleId="757">
    <w:name w:val="图表目录"/>
    <w:basedOn w:val="713"/>
    <w:next w:val="713"/>
    <w:link w:val="713"/>
    <w:uiPriority w:val="99"/>
    <w:unhideWhenUsed/>
    <w:qFormat/>
  </w:style>
  <w:style w:type="paragraph" w:styleId="758">
    <w:name w:val="toc 2"/>
    <w:basedOn w:val="713"/>
    <w:next w:val="713"/>
    <w:link w:val="713"/>
    <w:semiHidden/>
    <w:qFormat/>
    <w:pPr>
      <w:ind w:left="210"/>
      <w:jc w:val="left"/>
    </w:pPr>
    <w:rPr>
      <w:smallCaps/>
      <w:szCs w:val="24"/>
    </w:rPr>
  </w:style>
  <w:style w:type="paragraph" w:styleId="759">
    <w:name w:val="toc 9"/>
    <w:basedOn w:val="713"/>
    <w:next w:val="713"/>
    <w:link w:val="713"/>
    <w:semiHidden/>
    <w:qFormat/>
    <w:pPr>
      <w:ind w:left="1680"/>
      <w:jc w:val="left"/>
    </w:pPr>
  </w:style>
  <w:style w:type="paragraph" w:styleId="760">
    <w:name w:val="标题"/>
    <w:basedOn w:val="713"/>
    <w:next w:val="713"/>
    <w:link w:val="761"/>
    <w:uiPriority w:val="10"/>
    <w:qFormat/>
    <w:pPr>
      <w:contextualSpacing/>
      <w:spacing w:before="300" w:after="200"/>
    </w:pPr>
    <w:rPr>
      <w:sz w:val="48"/>
      <w:szCs w:val="48"/>
    </w:rPr>
  </w:style>
  <w:style w:type="character" w:styleId="761">
    <w:name w:val="标题 字符"/>
    <w:next w:val="761"/>
    <w:link w:val="760"/>
    <w:uiPriority w:val="10"/>
    <w:qFormat/>
    <w:rPr>
      <w:sz w:val="48"/>
      <w:szCs w:val="48"/>
    </w:rPr>
  </w:style>
  <w:style w:type="paragraph" w:styleId="762">
    <w:name w:val="正文文本首行缩进"/>
    <w:basedOn w:val="738"/>
    <w:next w:val="762"/>
    <w:link w:val="713"/>
    <w:unhideWhenUsed/>
    <w:qFormat/>
    <w:pPr>
      <w:spacing w:line="360" w:lineRule="auto"/>
      <w:tabs>
        <w:tab w:val="left" w:pos="567" w:leader="none"/>
      </w:tabs>
    </w:pPr>
    <w:rPr>
      <w:rFonts w:hint="eastAsia"/>
      <w:szCs w:val="24"/>
    </w:rPr>
  </w:style>
  <w:style w:type="table" w:styleId="763">
    <w:name w:val="网格型"/>
    <w:next w:val="763"/>
    <w:link w:val="713"/>
    <w:uiPriority w:val="59"/>
    <w:qFormat/>
    <w:rPr>
      <w:lang w:val="en-US" w:eastAsia="zh-CN" w:bidi="ar-SA"/>
    </w:rPr>
    <w:tblPr/>
  </w:style>
  <w:style w:type="character" w:styleId="764">
    <w:name w:val="要点"/>
    <w:next w:val="764"/>
    <w:link w:val="713"/>
    <w:uiPriority w:val="22"/>
    <w:qFormat/>
    <w:rPr>
      <w:b/>
    </w:rPr>
  </w:style>
  <w:style w:type="character" w:styleId="765">
    <w:name w:val="尾注引用"/>
    <w:next w:val="765"/>
    <w:link w:val="713"/>
    <w:uiPriority w:val="99"/>
    <w:unhideWhenUsed/>
    <w:qFormat/>
    <w:rPr>
      <w:vertAlign w:val="superscript"/>
    </w:rPr>
  </w:style>
  <w:style w:type="character" w:styleId="766">
    <w:name w:val="超链接"/>
    <w:next w:val="766"/>
    <w:link w:val="713"/>
    <w:uiPriority w:val="99"/>
    <w:unhideWhenUsed/>
    <w:qFormat/>
    <w:rPr>
      <w:color w:val="0000ff"/>
      <w:u w:val="single"/>
    </w:rPr>
  </w:style>
  <w:style w:type="character" w:styleId="767">
    <w:name w:val="脚注引用"/>
    <w:next w:val="767"/>
    <w:link w:val="713"/>
    <w:uiPriority w:val="99"/>
    <w:unhideWhenUsed/>
    <w:qFormat/>
    <w:rPr>
      <w:vertAlign w:val="superscript"/>
    </w:rPr>
  </w:style>
  <w:style w:type="character" w:styleId="768">
    <w:name w:val="正文文本 3 字符"/>
    <w:next w:val="768"/>
    <w:link w:val="769"/>
    <w:qFormat/>
    <w:rPr>
      <w:rFonts w:ascii="仿宋_GB2312" w:hAnsi="Arial" w:eastAsia="仿宋_GB2312" w:cs="Times New Roman"/>
      <w:sz w:val="32"/>
      <w:szCs w:val="32"/>
    </w:rPr>
  </w:style>
  <w:style w:type="paragraph" w:styleId="769">
    <w:name w:val="正文文本 31"/>
    <w:basedOn w:val="713"/>
    <w:next w:val="769"/>
    <w:link w:val="768"/>
    <w:qFormat/>
    <w:rPr>
      <w:rFonts w:ascii="仿宋_GB2312" w:hAnsi="Arial" w:eastAsia="仿宋_GB2312"/>
      <w:sz w:val="32"/>
      <w:szCs w:val="32"/>
    </w:rPr>
  </w:style>
  <w:style w:type="character" w:styleId="770">
    <w:name w:val="明显引用 字符"/>
    <w:next w:val="770"/>
    <w:link w:val="771"/>
    <w:uiPriority w:val="30"/>
    <w:qFormat/>
    <w:rPr>
      <w:i/>
    </w:rPr>
  </w:style>
  <w:style w:type="paragraph" w:styleId="771">
    <w:name w:val="明显引用"/>
    <w:basedOn w:val="713"/>
    <w:next w:val="71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列出段落 Char"/>
    <w:next w:val="772"/>
    <w:link w:val="773"/>
    <w:qFormat/>
    <w:rPr>
      <w:rFonts w:ascii="Calibri" w:hAnsi="Calibri"/>
      <w:sz w:val="24"/>
      <w:szCs w:val="24"/>
      <w:lang w:eastAsia="en-US" w:bidi="en-US"/>
    </w:rPr>
  </w:style>
  <w:style w:type="paragraph" w:styleId="773">
    <w:name w:val="列出段落1"/>
    <w:basedOn w:val="713"/>
    <w:next w:val="773"/>
    <w:link w:val="772"/>
    <w:qFormat/>
    <w:pPr>
      <w:contextualSpacing/>
      <w:ind w:left="720"/>
      <w:jc w:val="left"/>
      <w:widowControl/>
    </w:pPr>
    <w:rPr>
      <w:rFonts w:ascii="Calibri" w:hAnsi="Calibri"/>
      <w:sz w:val="24"/>
      <w:szCs w:val="24"/>
      <w:lang w:eastAsia="en-US" w:bidi="en-US"/>
    </w:rPr>
  </w:style>
  <w:style w:type="character" w:styleId="774">
    <w:name w:val="Heading 5 Char"/>
    <w:next w:val="774"/>
    <w:link w:val="713"/>
    <w:uiPriority w:val="9"/>
    <w:qFormat/>
    <w:rPr>
      <w:rFonts w:ascii="Arial" w:hAnsi="Arial" w:eastAsia="Arial" w:cs="Arial"/>
      <w:b/>
      <w:bCs/>
      <w:sz w:val="24"/>
      <w:szCs w:val="24"/>
    </w:rPr>
  </w:style>
  <w:style w:type="character" w:styleId="775">
    <w:name w:val="访问过的超链接1"/>
    <w:next w:val="775"/>
    <w:link w:val="713"/>
    <w:qFormat/>
    <w:rPr>
      <w:color w:val="800080"/>
      <w:u w:val="single"/>
    </w:rPr>
  </w:style>
  <w:style w:type="character" w:styleId="776">
    <w:name w:val="页脚 字符"/>
    <w:next w:val="776"/>
    <w:link w:val="777"/>
    <w:qFormat/>
    <w:rPr>
      <w:rFonts w:ascii="Times New Roman" w:hAnsi="Times New Roman" w:eastAsia="宋体" w:cs="Times New Roman"/>
      <w:sz w:val="18"/>
      <w:szCs w:val="18"/>
    </w:rPr>
  </w:style>
  <w:style w:type="paragraph" w:styleId="777">
    <w:name w:val="页脚1"/>
    <w:basedOn w:val="713"/>
    <w:next w:val="777"/>
    <w:link w:val="776"/>
    <w:qFormat/>
    <w:pPr>
      <w:jc w:val="left"/>
      <w:tabs>
        <w:tab w:val="center" w:pos="4153" w:leader="none"/>
        <w:tab w:val="right" w:pos="8306" w:leader="none"/>
      </w:tabs>
    </w:pPr>
    <w:rPr>
      <w:sz w:val="18"/>
      <w:szCs w:val="18"/>
    </w:rPr>
  </w:style>
  <w:style w:type="character" w:styleId="778">
    <w:name w:val="要点1"/>
    <w:next w:val="778"/>
    <w:link w:val="713"/>
    <w:qFormat/>
    <w:rPr>
      <w:b/>
      <w:bCs/>
    </w:rPr>
  </w:style>
  <w:style w:type="character" w:styleId="779">
    <w:name w:val="Caption Char"/>
    <w:next w:val="779"/>
    <w:link w:val="713"/>
    <w:uiPriority w:val="99"/>
    <w:qFormat/>
  </w:style>
  <w:style w:type="character" w:styleId="780">
    <w:name w:val="font81"/>
    <w:next w:val="780"/>
    <w:link w:val="713"/>
    <w:qFormat/>
    <w:rPr>
      <w:rFonts w:hint="eastAsia" w:ascii="宋体" w:hAnsi="宋体" w:eastAsia="宋体" w:cs="宋体"/>
      <w:color w:val="000000"/>
      <w:sz w:val="16"/>
      <w:szCs w:val="16"/>
      <w:u w:val="none"/>
    </w:rPr>
  </w:style>
  <w:style w:type="character" w:styleId="781">
    <w:name w:val="正文文本缩进 2 字符"/>
    <w:next w:val="781"/>
    <w:link w:val="782"/>
    <w:qFormat/>
    <w:rPr>
      <w:rFonts w:ascii="Arial" w:hAnsi="Arial" w:eastAsia="仿宋_GB2312" w:cs="Arial"/>
      <w:sz w:val="32"/>
      <w:szCs w:val="32"/>
    </w:rPr>
  </w:style>
  <w:style w:type="paragraph" w:styleId="782">
    <w:name w:val="正文文本缩进 21"/>
    <w:basedOn w:val="713"/>
    <w:next w:val="782"/>
    <w:link w:val="781"/>
    <w:qFormat/>
    <w:pPr>
      <w:ind w:left="630" w:firstLine="645"/>
    </w:pPr>
    <w:rPr>
      <w:rFonts w:ascii="Arial" w:hAnsi="Arial" w:eastAsia="仿宋_GB2312" w:cs="Arial"/>
      <w:sz w:val="32"/>
      <w:szCs w:val="32"/>
    </w:rPr>
  </w:style>
  <w:style w:type="character" w:styleId="783">
    <w:name w:val="Header Char"/>
    <w:next w:val="783"/>
    <w:link w:val="713"/>
    <w:uiPriority w:val="99"/>
    <w:qFormat/>
  </w:style>
  <w:style w:type="character" w:styleId="784">
    <w:name w:val="正文文本缩进 字符"/>
    <w:next w:val="784"/>
    <w:link w:val="785"/>
    <w:qFormat/>
    <w:rPr>
      <w:rFonts w:ascii="楷体_GB2312" w:hAnsi="Times New Roman" w:eastAsia="楷体_GB2312" w:cs="Times New Roman"/>
      <w:sz w:val="32"/>
      <w:szCs w:val="32"/>
    </w:rPr>
  </w:style>
  <w:style w:type="paragraph" w:styleId="785">
    <w:name w:val="正文文本缩进1"/>
    <w:basedOn w:val="713"/>
    <w:next w:val="785"/>
    <w:link w:val="784"/>
    <w:qFormat/>
    <w:pPr>
      <w:ind w:firstLine="645"/>
    </w:pPr>
    <w:rPr>
      <w:rFonts w:ascii="楷体_GB2312" w:eastAsia="楷体_GB2312"/>
      <w:sz w:val="32"/>
      <w:szCs w:val="32"/>
    </w:rPr>
  </w:style>
  <w:style w:type="character" w:styleId="786">
    <w:name w:val="标题 8 字符"/>
    <w:next w:val="786"/>
    <w:link w:val="787"/>
    <w:qFormat/>
    <w:rPr>
      <w:rFonts w:ascii="Arial" w:hAnsi="Arial" w:eastAsia="黑体" w:cs="Times New Roman"/>
      <w:sz w:val="24"/>
      <w:szCs w:val="24"/>
    </w:rPr>
  </w:style>
  <w:style w:type="paragraph" w:styleId="787">
    <w:name w:val="标题 81"/>
    <w:basedOn w:val="713"/>
    <w:next w:val="713"/>
    <w:link w:val="786"/>
    <w:qFormat/>
    <w:pPr>
      <w:numPr>
        <w:ilvl w:val="7"/>
        <w:numId w:val="1"/>
      </w:numPr>
      <w:keepLines/>
      <w:keepNext/>
      <w:spacing w:before="240" w:after="64" w:line="320" w:lineRule="auto"/>
      <w:outlineLvl w:val="7"/>
    </w:pPr>
    <w:rPr>
      <w:rFonts w:ascii="Arial" w:hAnsi="Arial" w:eastAsia="黑体"/>
      <w:sz w:val="24"/>
      <w:szCs w:val="24"/>
    </w:rPr>
  </w:style>
  <w:style w:type="character" w:styleId="788">
    <w:name w:val="日期 字符"/>
    <w:next w:val="788"/>
    <w:link w:val="789"/>
    <w:qFormat/>
    <w:rPr>
      <w:rFonts w:ascii="Times New Roman" w:hAnsi="Times New Roman" w:eastAsia="宋体" w:cs="Times New Roman"/>
      <w:sz w:val="24"/>
      <w:szCs w:val="24"/>
    </w:rPr>
  </w:style>
  <w:style w:type="paragraph" w:styleId="789">
    <w:name w:val="日期1"/>
    <w:basedOn w:val="713"/>
    <w:next w:val="713"/>
    <w:link w:val="788"/>
    <w:qFormat/>
    <w:rPr>
      <w:sz w:val="24"/>
      <w:szCs w:val="24"/>
    </w:rPr>
  </w:style>
  <w:style w:type="character" w:styleId="790">
    <w:name w:val="正文文本首行缩进 2 字符"/>
    <w:next w:val="790"/>
    <w:link w:val="791"/>
    <w:qFormat/>
    <w:rPr>
      <w:rFonts w:ascii="宋体" w:hAnsi="宋体" w:eastAsia="宋体" w:cs="Times New Roman"/>
      <w:sz w:val="32"/>
      <w:szCs w:val="20"/>
    </w:rPr>
  </w:style>
  <w:style w:type="paragraph" w:styleId="791">
    <w:name w:val="正文文本首行缩进 21"/>
    <w:basedOn w:val="785"/>
    <w:next w:val="791"/>
    <w:link w:val="790"/>
    <w:qFormat/>
    <w:pPr>
      <w:ind w:firstLine="420"/>
      <w:spacing w:line="360" w:lineRule="auto"/>
    </w:pPr>
    <w:rPr>
      <w:rFonts w:ascii="宋体" w:hAnsi="宋体" w:eastAsia="宋体"/>
      <w:sz w:val="21"/>
      <w:szCs w:val="20"/>
    </w:rPr>
  </w:style>
  <w:style w:type="character" w:styleId="792">
    <w:name w:val="标题 2 字符"/>
    <w:next w:val="792"/>
    <w:link w:val="793"/>
    <w:qFormat/>
    <w:rPr>
      <w:rFonts w:ascii="Arial" w:hAnsi="Arial" w:eastAsia="幼圆" w:cs="Arial"/>
      <w:b/>
      <w:bCs/>
      <w:sz w:val="44"/>
      <w:szCs w:val="44"/>
    </w:rPr>
  </w:style>
  <w:style w:type="paragraph" w:styleId="793">
    <w:name w:val="标题 21"/>
    <w:basedOn w:val="713"/>
    <w:next w:val="713"/>
    <w:link w:val="792"/>
    <w:qFormat/>
    <w:pPr>
      <w:jc w:val="center"/>
      <w:keepLines/>
      <w:keepNext/>
      <w:spacing w:before="260" w:after="260" w:line="416" w:lineRule="auto"/>
      <w:outlineLvl w:val="1"/>
    </w:pPr>
    <w:rPr>
      <w:rFonts w:ascii="Arial" w:hAnsi="Arial" w:eastAsia="幼圆" w:cs="Arial"/>
      <w:b/>
      <w:bCs/>
      <w:sz w:val="44"/>
      <w:szCs w:val="44"/>
    </w:rPr>
  </w:style>
  <w:style w:type="character" w:styleId="794">
    <w:name w:val="标题 9 字符"/>
    <w:next w:val="794"/>
    <w:link w:val="795"/>
    <w:qFormat/>
    <w:rPr>
      <w:rFonts w:ascii="Arial" w:hAnsi="Arial" w:eastAsia="黑体" w:cs="Times New Roman"/>
      <w:szCs w:val="21"/>
    </w:rPr>
  </w:style>
  <w:style w:type="paragraph" w:styleId="795">
    <w:name w:val="标题 91"/>
    <w:basedOn w:val="713"/>
    <w:next w:val="713"/>
    <w:link w:val="794"/>
    <w:qFormat/>
    <w:pPr>
      <w:numPr>
        <w:ilvl w:val="8"/>
        <w:numId w:val="1"/>
      </w:numPr>
      <w:keepLines/>
      <w:keepNext/>
      <w:spacing w:before="240" w:after="64" w:line="320" w:lineRule="auto"/>
      <w:outlineLvl w:val="8"/>
    </w:pPr>
    <w:rPr>
      <w:rFonts w:ascii="Arial" w:hAnsi="Arial" w:eastAsia="黑体"/>
    </w:rPr>
  </w:style>
  <w:style w:type="character" w:styleId="796">
    <w:name w:val="Subtitle Char"/>
    <w:next w:val="796"/>
    <w:link w:val="713"/>
    <w:uiPriority w:val="11"/>
    <w:qFormat/>
    <w:rPr>
      <w:sz w:val="24"/>
      <w:szCs w:val="24"/>
    </w:rPr>
  </w:style>
  <w:style w:type="character" w:styleId="797">
    <w:name w:val="批注引用1"/>
    <w:next w:val="797"/>
    <w:link w:val="713"/>
    <w:semiHidden/>
    <w:qFormat/>
    <w:rPr>
      <w:sz w:val="21"/>
      <w:szCs w:val="21"/>
    </w:rPr>
  </w:style>
  <w:style w:type="character" w:styleId="798">
    <w:name w:val="正文缩进 字符"/>
    <w:next w:val="798"/>
    <w:link w:val="799"/>
    <w:qFormat/>
    <w:rPr>
      <w:rFonts w:ascii="Times New Roman" w:hAnsi="Times New Roman" w:eastAsia="宋体" w:cs="Times New Roman"/>
      <w:szCs w:val="21"/>
    </w:rPr>
  </w:style>
  <w:style w:type="paragraph" w:styleId="799">
    <w:name w:val="正文缩进1"/>
    <w:basedOn w:val="713"/>
    <w:next w:val="799"/>
    <w:link w:val="798"/>
    <w:uiPriority w:val="99"/>
    <w:qFormat/>
    <w:pPr>
      <w:ind w:firstLine="420"/>
    </w:pPr>
  </w:style>
  <w:style w:type="character" w:styleId="800">
    <w:name w:val="标题 3 Char"/>
    <w:next w:val="800"/>
    <w:link w:val="713"/>
    <w:qFormat/>
    <w:rPr>
      <w:rFonts w:ascii="Times New Roman" w:hAnsi="Times New Roman" w:eastAsia="宋体" w:cs="Times New Roman"/>
      <w:b/>
      <w:bCs/>
      <w:sz w:val="32"/>
      <w:szCs w:val="32"/>
    </w:rPr>
  </w:style>
  <w:style w:type="character" w:styleId="801">
    <w:name w:val="默认段落字体1"/>
    <w:next w:val="801"/>
    <w:link w:val="713"/>
    <w:uiPriority w:val="1"/>
    <w:unhideWhenUsed/>
    <w:qFormat/>
  </w:style>
  <w:style w:type="character" w:styleId="802">
    <w:name w:val="纯文本 字符"/>
    <w:next w:val="802"/>
    <w:link w:val="803"/>
    <w:qFormat/>
    <w:rPr>
      <w:rFonts w:ascii="宋体" w:hAnsi="Courier New" w:eastAsia="宋体" w:cs="Courier New"/>
      <w:szCs w:val="21"/>
    </w:rPr>
  </w:style>
  <w:style w:type="paragraph" w:styleId="803">
    <w:name w:val="纯文本1"/>
    <w:basedOn w:val="713"/>
    <w:next w:val="803"/>
    <w:link w:val="802"/>
    <w:qFormat/>
    <w:rPr>
      <w:rFonts w:ascii="宋体" w:hAnsi="Courier New" w:cs="Courier New"/>
    </w:rPr>
  </w:style>
  <w:style w:type="character" w:styleId="804">
    <w:name w:val="font101"/>
    <w:next w:val="804"/>
    <w:link w:val="713"/>
    <w:qFormat/>
    <w:rPr>
      <w:rFonts w:ascii="等线" w:hAnsi="等线" w:eastAsia="等线" w:cs="等线"/>
      <w:b/>
      <w:bCs/>
      <w:color w:val="ff0000"/>
      <w:sz w:val="20"/>
      <w:szCs w:val="20"/>
      <w:u w:val="none"/>
    </w:rPr>
  </w:style>
  <w:style w:type="character" w:styleId="805">
    <w:name w:val="标题 3 字符"/>
    <w:next w:val="805"/>
    <w:link w:val="806"/>
    <w:qFormat/>
    <w:rPr>
      <w:rFonts w:ascii="Times New Roman" w:hAnsi="Times New Roman" w:eastAsia="宋体" w:cs="Times New Roman"/>
      <w:b/>
      <w:bCs/>
      <w:sz w:val="32"/>
      <w:szCs w:val="32"/>
    </w:rPr>
  </w:style>
  <w:style w:type="paragraph" w:styleId="806">
    <w:name w:val="标题 31"/>
    <w:basedOn w:val="713"/>
    <w:next w:val="799"/>
    <w:link w:val="805"/>
    <w:qFormat/>
    <w:pPr>
      <w:keepLines/>
      <w:keepNext/>
      <w:spacing w:before="260" w:after="260" w:line="416" w:lineRule="auto"/>
      <w:outlineLvl w:val="2"/>
    </w:pPr>
    <w:rPr>
      <w:b/>
      <w:bCs/>
      <w:sz w:val="32"/>
      <w:szCs w:val="32"/>
    </w:rPr>
  </w:style>
  <w:style w:type="character" w:styleId="807">
    <w:name w:val="font91"/>
    <w:next w:val="807"/>
    <w:link w:val="713"/>
    <w:qFormat/>
    <w:rPr>
      <w:rFonts w:ascii="等线" w:hAnsi="等线" w:eastAsia="等线" w:cs="等线"/>
      <w:color w:val="ff0000"/>
      <w:sz w:val="20"/>
      <w:szCs w:val="20"/>
      <w:u w:val="none"/>
    </w:rPr>
  </w:style>
  <w:style w:type="character" w:styleId="808">
    <w:name w:val="标题 4 字符"/>
    <w:next w:val="808"/>
    <w:link w:val="809"/>
    <w:qFormat/>
    <w:rPr>
      <w:rFonts w:ascii="Arial" w:hAnsi="Arial" w:eastAsia="黑体" w:cs="Arial"/>
      <w:b/>
      <w:bCs/>
      <w:sz w:val="28"/>
      <w:szCs w:val="28"/>
    </w:rPr>
  </w:style>
  <w:style w:type="paragraph" w:styleId="809">
    <w:name w:val="标题 41"/>
    <w:basedOn w:val="713"/>
    <w:next w:val="799"/>
    <w:link w:val="808"/>
    <w:qFormat/>
    <w:pPr>
      <w:keepLines/>
      <w:keepNext/>
      <w:spacing w:before="280" w:after="290" w:line="376" w:lineRule="auto"/>
      <w:outlineLvl w:val="3"/>
    </w:pPr>
    <w:rPr>
      <w:rFonts w:ascii="Arial" w:hAnsi="Arial" w:eastAsia="黑体" w:cs="Arial"/>
      <w:b/>
      <w:bCs/>
      <w:sz w:val="28"/>
      <w:szCs w:val="28"/>
    </w:rPr>
  </w:style>
  <w:style w:type="character" w:styleId="810">
    <w:name w:val="font71"/>
    <w:next w:val="810"/>
    <w:link w:val="713"/>
    <w:qFormat/>
    <w:rPr>
      <w:rFonts w:hint="eastAsia" w:ascii="宋体" w:hAnsi="宋体" w:eastAsia="宋体" w:cs="宋体"/>
      <w:b/>
      <w:bCs/>
      <w:color w:val="ff0000"/>
      <w:sz w:val="16"/>
      <w:szCs w:val="16"/>
      <w:u w:val="none"/>
    </w:rPr>
  </w:style>
  <w:style w:type="character" w:styleId="811">
    <w:name w:val="Title Char"/>
    <w:next w:val="811"/>
    <w:link w:val="713"/>
    <w:uiPriority w:val="10"/>
    <w:qFormat/>
    <w:rPr>
      <w:sz w:val="48"/>
      <w:szCs w:val="48"/>
    </w:rPr>
  </w:style>
  <w:style w:type="character" w:styleId="812">
    <w:name w:val="引用 字符"/>
    <w:next w:val="812"/>
    <w:link w:val="813"/>
    <w:uiPriority w:val="29"/>
    <w:qFormat/>
    <w:rPr>
      <w:i/>
    </w:rPr>
  </w:style>
  <w:style w:type="paragraph" w:styleId="813">
    <w:name w:val="引用"/>
    <w:basedOn w:val="713"/>
    <w:next w:val="713"/>
    <w:link w:val="812"/>
    <w:uiPriority w:val="29"/>
    <w:qFormat/>
    <w:pPr>
      <w:ind w:left="720" w:right="720"/>
    </w:pPr>
    <w:rPr>
      <w:i/>
    </w:rPr>
  </w:style>
  <w:style w:type="character" w:styleId="814">
    <w:name w:val="正文文本 字符"/>
    <w:next w:val="814"/>
    <w:link w:val="815"/>
    <w:qFormat/>
    <w:rPr>
      <w:rFonts w:ascii="楷体_GB2312" w:hAnsi="Arial" w:eastAsia="楷体_GB2312" w:cs="Times New Roman"/>
      <w:sz w:val="28"/>
      <w:szCs w:val="28"/>
    </w:rPr>
  </w:style>
  <w:style w:type="paragraph" w:styleId="815">
    <w:name w:val="正文文本1"/>
    <w:basedOn w:val="713"/>
    <w:next w:val="815"/>
    <w:link w:val="814"/>
    <w:qFormat/>
    <w:rPr>
      <w:rFonts w:ascii="楷体_GB2312" w:hAnsi="Arial" w:eastAsia="楷体_GB2312"/>
      <w:sz w:val="28"/>
      <w:szCs w:val="28"/>
    </w:rPr>
  </w:style>
  <w:style w:type="character" w:styleId="816">
    <w:name w:val="Heading 2 Char"/>
    <w:next w:val="816"/>
    <w:link w:val="713"/>
    <w:uiPriority w:val="9"/>
    <w:qFormat/>
    <w:rPr>
      <w:rFonts w:ascii="Arial" w:hAnsi="Arial" w:eastAsia="Arial" w:cs="Arial"/>
      <w:sz w:val="34"/>
    </w:rPr>
  </w:style>
  <w:style w:type="character" w:styleId="817">
    <w:name w:val="正文文本 2 字符"/>
    <w:next w:val="817"/>
    <w:link w:val="818"/>
    <w:qFormat/>
    <w:rPr>
      <w:rFonts w:ascii="楷体_GB2312" w:hAnsi="Times New Roman" w:eastAsia="楷体_GB2312" w:cs="Times New Roman"/>
      <w:sz w:val="28"/>
      <w:szCs w:val="28"/>
    </w:rPr>
  </w:style>
  <w:style w:type="paragraph" w:styleId="818">
    <w:name w:val="正文文本 21"/>
    <w:basedOn w:val="713"/>
    <w:next w:val="818"/>
    <w:link w:val="817"/>
    <w:qFormat/>
    <w:pPr>
      <w:jc w:val="center"/>
      <w:widowControl/>
    </w:pPr>
    <w:rPr>
      <w:rFonts w:ascii="楷体_GB2312" w:eastAsia="楷体_GB2312"/>
      <w:sz w:val="28"/>
      <w:szCs w:val="28"/>
    </w:rPr>
  </w:style>
  <w:style w:type="character" w:styleId="819">
    <w:name w:val="Heading 1 Char"/>
    <w:next w:val="819"/>
    <w:link w:val="713"/>
    <w:uiPriority w:val="9"/>
    <w:qFormat/>
    <w:rPr>
      <w:rFonts w:ascii="Arial" w:hAnsi="Arial" w:eastAsia="Arial" w:cs="Arial"/>
      <w:sz w:val="40"/>
      <w:szCs w:val="40"/>
    </w:rPr>
  </w:style>
  <w:style w:type="character" w:styleId="820">
    <w:name w:val="批注主题 字符"/>
    <w:next w:val="820"/>
    <w:link w:val="821"/>
    <w:semiHidden/>
    <w:qFormat/>
    <w:rPr>
      <w:rFonts w:ascii="Times New Roman" w:hAnsi="Times New Roman" w:eastAsia="宋体" w:cs="Times New Roman"/>
      <w:b/>
      <w:bCs/>
      <w:szCs w:val="21"/>
    </w:rPr>
  </w:style>
  <w:style w:type="paragraph" w:styleId="821">
    <w:name w:val="批注主题1"/>
    <w:basedOn w:val="822"/>
    <w:next w:val="822"/>
    <w:link w:val="820"/>
    <w:semiHidden/>
    <w:qFormat/>
    <w:rPr>
      <w:b/>
      <w:bCs/>
    </w:rPr>
  </w:style>
  <w:style w:type="paragraph" w:styleId="822">
    <w:name w:val="批注文字1"/>
    <w:basedOn w:val="713"/>
    <w:next w:val="822"/>
    <w:link w:val="823"/>
    <w:semiHidden/>
    <w:qFormat/>
    <w:pPr>
      <w:jc w:val="left"/>
    </w:pPr>
  </w:style>
  <w:style w:type="character" w:styleId="823">
    <w:name w:val="批注文字 字符"/>
    <w:next w:val="823"/>
    <w:link w:val="822"/>
    <w:semiHidden/>
    <w:qFormat/>
    <w:rPr>
      <w:rFonts w:ascii="Times New Roman" w:hAnsi="Times New Roman" w:eastAsia="宋体" w:cs="Times New Roman"/>
      <w:szCs w:val="21"/>
    </w:rPr>
  </w:style>
  <w:style w:type="character" w:styleId="824">
    <w:name w:val="Heading 7 Char"/>
    <w:next w:val="824"/>
    <w:link w:val="713"/>
    <w:uiPriority w:val="9"/>
    <w:qFormat/>
    <w:rPr>
      <w:rFonts w:ascii="Arial" w:hAnsi="Arial" w:eastAsia="Arial" w:cs="Arial"/>
      <w:b/>
      <w:bCs/>
      <w:i/>
      <w:iCs/>
      <w:sz w:val="22"/>
      <w:szCs w:val="22"/>
    </w:rPr>
  </w:style>
  <w:style w:type="character" w:styleId="825">
    <w:name w:val="页码1"/>
    <w:next w:val="825"/>
    <w:link w:val="713"/>
    <w:qFormat/>
  </w:style>
  <w:style w:type="character" w:styleId="826">
    <w:name w:val="Heading 6 Char"/>
    <w:next w:val="826"/>
    <w:link w:val="713"/>
    <w:uiPriority w:val="9"/>
    <w:qFormat/>
    <w:rPr>
      <w:rFonts w:ascii="Arial" w:hAnsi="Arial" w:eastAsia="Arial" w:cs="Arial"/>
      <w:b/>
      <w:bCs/>
      <w:sz w:val="22"/>
      <w:szCs w:val="22"/>
    </w:rPr>
  </w:style>
  <w:style w:type="character" w:styleId="827">
    <w:name w:val="font5 Char"/>
    <w:next w:val="827"/>
    <w:link w:val="713"/>
    <w:qFormat/>
    <w:rPr>
      <w:rFonts w:ascii="宋体" w:hAnsi="宋体" w:eastAsia="宋体"/>
      <w:sz w:val="28"/>
      <w:szCs w:val="28"/>
      <w:lang w:val="en-US" w:eastAsia="zh-CN" w:bidi="ar-SA"/>
    </w:rPr>
  </w:style>
  <w:style w:type="character" w:styleId="828">
    <w:name w:val="Footnote Text Char"/>
    <w:next w:val="828"/>
    <w:link w:val="713"/>
    <w:uiPriority w:val="99"/>
    <w:qFormat/>
    <w:rPr>
      <w:sz w:val="18"/>
    </w:rPr>
  </w:style>
  <w:style w:type="character" w:styleId="829">
    <w:name w:val="页眉 字符"/>
    <w:next w:val="829"/>
    <w:link w:val="830"/>
    <w:qFormat/>
    <w:rPr>
      <w:rFonts w:ascii="Times New Roman" w:hAnsi="Times New Roman" w:eastAsia="宋体" w:cs="Times New Roman"/>
      <w:sz w:val="18"/>
      <w:szCs w:val="18"/>
    </w:rPr>
  </w:style>
  <w:style w:type="paragraph" w:styleId="830">
    <w:name w:val="页眉1"/>
    <w:basedOn w:val="713"/>
    <w:next w:val="830"/>
    <w:link w:val="829"/>
    <w:qFormat/>
    <w:pPr>
      <w:jc w:val="center"/>
      <w:tabs>
        <w:tab w:val="center" w:pos="4153" w:leader="none"/>
        <w:tab w:val="right" w:pos="8306" w:leader="none"/>
      </w:tabs>
      <w:pBdr>
        <w:bottom w:val="single" w:color="000000" w:sz="6" w:space="1"/>
      </w:pBdr>
    </w:pPr>
    <w:rPr>
      <w:sz w:val="18"/>
      <w:szCs w:val="18"/>
    </w:rPr>
  </w:style>
  <w:style w:type="character" w:styleId="831">
    <w:name w:val="标题 7 字符"/>
    <w:next w:val="831"/>
    <w:link w:val="832"/>
    <w:qFormat/>
    <w:rPr>
      <w:rFonts w:ascii="Times New Roman" w:hAnsi="Times New Roman" w:eastAsia="宋体" w:cs="Times New Roman"/>
      <w:b/>
      <w:bCs/>
      <w:sz w:val="24"/>
      <w:szCs w:val="24"/>
    </w:rPr>
  </w:style>
  <w:style w:type="paragraph" w:styleId="832">
    <w:name w:val="标题 71"/>
    <w:basedOn w:val="713"/>
    <w:next w:val="713"/>
    <w:link w:val="831"/>
    <w:qFormat/>
    <w:pPr>
      <w:numPr>
        <w:ilvl w:val="6"/>
        <w:numId w:val="1"/>
      </w:numPr>
      <w:keepLines/>
      <w:keepNext/>
      <w:spacing w:before="240" w:after="64" w:line="320" w:lineRule="auto"/>
      <w:outlineLvl w:val="6"/>
    </w:pPr>
    <w:rPr>
      <w:b/>
      <w:bCs/>
      <w:sz w:val="24"/>
      <w:szCs w:val="24"/>
    </w:rPr>
  </w:style>
  <w:style w:type="character" w:styleId="833">
    <w:name w:val="font31"/>
    <w:next w:val="833"/>
    <w:link w:val="713"/>
    <w:qFormat/>
    <w:rPr>
      <w:rFonts w:ascii="等线" w:hAnsi="等线" w:eastAsia="等线" w:cs="等线"/>
      <w:color w:val="000000"/>
      <w:sz w:val="20"/>
      <w:szCs w:val="20"/>
      <w:u w:val="none"/>
    </w:rPr>
  </w:style>
  <w:style w:type="character" w:styleId="834">
    <w:name w:val="font41"/>
    <w:next w:val="834"/>
    <w:link w:val="713"/>
    <w:qFormat/>
    <w:rPr>
      <w:rFonts w:ascii="等线" w:hAnsi="等线" w:eastAsia="等线" w:cs="等线"/>
      <w:color w:val="ff0000"/>
      <w:sz w:val="20"/>
      <w:szCs w:val="20"/>
      <w:u w:val="none"/>
    </w:rPr>
  </w:style>
  <w:style w:type="character" w:styleId="835">
    <w:name w:val="font61"/>
    <w:next w:val="835"/>
    <w:link w:val="713"/>
    <w:qFormat/>
    <w:rPr>
      <w:rFonts w:hint="eastAsia" w:ascii="宋体" w:hAnsi="宋体" w:eastAsia="宋体" w:cs="宋体"/>
      <w:b/>
      <w:bCs/>
      <w:color w:val="000000"/>
      <w:sz w:val="16"/>
      <w:szCs w:val="16"/>
      <w:u w:val="none"/>
    </w:rPr>
  </w:style>
  <w:style w:type="character" w:styleId="836">
    <w:name w:val="Heading 3 Char"/>
    <w:next w:val="836"/>
    <w:link w:val="713"/>
    <w:uiPriority w:val="9"/>
    <w:qFormat/>
    <w:rPr>
      <w:rFonts w:ascii="Arial" w:hAnsi="Arial" w:eastAsia="Arial" w:cs="Arial"/>
      <w:sz w:val="30"/>
      <w:szCs w:val="30"/>
    </w:rPr>
  </w:style>
  <w:style w:type="character" w:styleId="837">
    <w:name w:val="二级目录 Char"/>
    <w:next w:val="837"/>
    <w:link w:val="838"/>
    <w:qFormat/>
    <w:rPr>
      <w:rFonts w:ascii="Calibri" w:hAnsi="Calibri"/>
      <w:b/>
      <w:sz w:val="30"/>
      <w:szCs w:val="28"/>
    </w:rPr>
  </w:style>
  <w:style w:type="paragraph" w:styleId="838">
    <w:name w:val="二级目录"/>
    <w:next w:val="713"/>
    <w:link w:val="837"/>
    <w:qFormat/>
    <w:pPr>
      <w:ind w:left="907" w:hanging="907"/>
      <w:tabs>
        <w:tab w:val="left" w:pos="907" w:leader="none"/>
        <w:tab w:val="left" w:pos="1145" w:leader="none"/>
      </w:tabs>
      <w:outlineLvl w:val="1"/>
    </w:pPr>
    <w:rPr>
      <w:rFonts w:ascii="Calibri" w:hAnsi="Calibri"/>
      <w:b/>
      <w:sz w:val="30"/>
      <w:szCs w:val="28"/>
      <w:lang w:val="en-US" w:eastAsia="zh-CN" w:bidi="ar-SA"/>
    </w:rPr>
  </w:style>
  <w:style w:type="character" w:styleId="839">
    <w:name w:val="Heading 4 Char"/>
    <w:next w:val="839"/>
    <w:link w:val="713"/>
    <w:uiPriority w:val="9"/>
    <w:qFormat/>
    <w:rPr>
      <w:rFonts w:ascii="Arial" w:hAnsi="Arial" w:eastAsia="Arial" w:cs="Arial"/>
      <w:b/>
      <w:bCs/>
      <w:sz w:val="26"/>
      <w:szCs w:val="26"/>
    </w:rPr>
  </w:style>
  <w:style w:type="character" w:styleId="840">
    <w:name w:val="Heading 8 Char"/>
    <w:next w:val="840"/>
    <w:link w:val="713"/>
    <w:uiPriority w:val="9"/>
    <w:qFormat/>
    <w:rPr>
      <w:rFonts w:ascii="Arial" w:hAnsi="Arial" w:eastAsia="Arial" w:cs="Arial"/>
      <w:i/>
      <w:iCs/>
      <w:sz w:val="22"/>
      <w:szCs w:val="22"/>
    </w:rPr>
  </w:style>
  <w:style w:type="character" w:styleId="841">
    <w:name w:val="超链接1"/>
    <w:next w:val="841"/>
    <w:link w:val="713"/>
    <w:qFormat/>
    <w:rPr>
      <w:color w:val="0000ff"/>
      <w:u w:val="single"/>
    </w:rPr>
  </w:style>
  <w:style w:type="character" w:styleId="842">
    <w:name w:val="Heading 9 Char"/>
    <w:next w:val="842"/>
    <w:link w:val="713"/>
    <w:uiPriority w:val="9"/>
    <w:qFormat/>
    <w:rPr>
      <w:rFonts w:ascii="Arial" w:hAnsi="Arial" w:eastAsia="Arial" w:cs="Arial"/>
      <w:i/>
      <w:iCs/>
      <w:sz w:val="21"/>
      <w:szCs w:val="21"/>
    </w:rPr>
  </w:style>
  <w:style w:type="character" w:styleId="843">
    <w:name w:val="Quote Char"/>
    <w:next w:val="843"/>
    <w:link w:val="713"/>
    <w:uiPriority w:val="29"/>
    <w:qFormat/>
    <w:rPr>
      <w:i/>
    </w:rPr>
  </w:style>
  <w:style w:type="character" w:styleId="844">
    <w:name w:val="Intense Quote Char"/>
    <w:next w:val="844"/>
    <w:link w:val="713"/>
    <w:uiPriority w:val="30"/>
    <w:qFormat/>
    <w:rPr>
      <w:i/>
    </w:rPr>
  </w:style>
  <w:style w:type="character" w:styleId="845">
    <w:name w:val="批注框文本 字符"/>
    <w:next w:val="845"/>
    <w:link w:val="846"/>
    <w:semiHidden/>
    <w:qFormat/>
    <w:rPr>
      <w:rFonts w:ascii="Times New Roman" w:hAnsi="Times New Roman" w:eastAsia="宋体" w:cs="Times New Roman"/>
      <w:sz w:val="18"/>
      <w:szCs w:val="18"/>
    </w:rPr>
  </w:style>
  <w:style w:type="paragraph" w:styleId="846">
    <w:name w:val="批注框文本1"/>
    <w:basedOn w:val="713"/>
    <w:next w:val="846"/>
    <w:link w:val="845"/>
    <w:semiHidden/>
    <w:qFormat/>
    <w:rPr>
      <w:sz w:val="18"/>
      <w:szCs w:val="18"/>
    </w:rPr>
  </w:style>
  <w:style w:type="character" w:styleId="847">
    <w:name w:val="Endnote Text Char"/>
    <w:next w:val="847"/>
    <w:link w:val="713"/>
    <w:uiPriority w:val="99"/>
    <w:qFormat/>
    <w:rPr>
      <w:sz w:val="20"/>
    </w:rPr>
  </w:style>
  <w:style w:type="character" w:styleId="848">
    <w:name w:val="Footer Char"/>
    <w:next w:val="848"/>
    <w:link w:val="713"/>
    <w:uiPriority w:val="99"/>
    <w:qFormat/>
  </w:style>
  <w:style w:type="character" w:styleId="849">
    <w:name w:val="文档结构图 字符"/>
    <w:next w:val="849"/>
    <w:link w:val="850"/>
    <w:semiHidden/>
    <w:qFormat/>
    <w:rPr>
      <w:rFonts w:ascii="Times New Roman" w:hAnsi="Times New Roman" w:eastAsia="宋体" w:cs="Times New Roman"/>
      <w:szCs w:val="21"/>
      <w:shd w:val="clear" w:color="auto" w:fill="000080"/>
    </w:rPr>
  </w:style>
  <w:style w:type="paragraph" w:styleId="850">
    <w:name w:val="文档结构图1"/>
    <w:basedOn w:val="713"/>
    <w:next w:val="850"/>
    <w:link w:val="849"/>
    <w:semiHidden/>
    <w:qFormat/>
    <w:pPr>
      <w:shd w:val="clear" w:color="auto" w:fill="000080"/>
    </w:pPr>
  </w:style>
  <w:style w:type="character" w:styleId="851">
    <w:name w:val="标题 1 字符"/>
    <w:next w:val="851"/>
    <w:link w:val="852"/>
    <w:qFormat/>
    <w:rPr>
      <w:rFonts w:ascii="楷体_GB2312" w:hAnsi="Times New Roman" w:eastAsia="楷体_GB2312" w:cs="Times New Roman"/>
      <w:sz w:val="28"/>
      <w:szCs w:val="28"/>
    </w:rPr>
  </w:style>
  <w:style w:type="paragraph" w:styleId="852">
    <w:name w:val="标题 11"/>
    <w:basedOn w:val="713"/>
    <w:next w:val="713"/>
    <w:link w:val="851"/>
    <w:qFormat/>
    <w:pPr>
      <w:jc w:val="center"/>
      <w:keepNext/>
      <w:outlineLvl w:val="0"/>
    </w:pPr>
    <w:rPr>
      <w:rFonts w:ascii="楷体_GB2312" w:eastAsia="楷体_GB2312"/>
      <w:sz w:val="28"/>
      <w:szCs w:val="28"/>
    </w:rPr>
  </w:style>
  <w:style w:type="character" w:styleId="853">
    <w:name w:val="正文文本首行缩进 字符"/>
    <w:next w:val="853"/>
    <w:link w:val="854"/>
    <w:qFormat/>
    <w:rPr>
      <w:rFonts w:ascii="仿宋_GB2312" w:hAnsi="Times New Roman" w:eastAsia="仿宋_GB2312" w:cs="Times New Roman"/>
      <w:sz w:val="30"/>
      <w:szCs w:val="30"/>
    </w:rPr>
  </w:style>
  <w:style w:type="paragraph" w:styleId="854">
    <w:name w:val="正文文本首行缩进1"/>
    <w:basedOn w:val="713"/>
    <w:next w:val="854"/>
    <w:link w:val="853"/>
    <w:qFormat/>
    <w:pPr>
      <w:ind w:firstLine="200"/>
      <w:spacing w:line="360" w:lineRule="auto"/>
    </w:pPr>
    <w:rPr>
      <w:rFonts w:ascii="仿宋_GB2312" w:eastAsia="仿宋_GB2312"/>
      <w:sz w:val="30"/>
      <w:szCs w:val="30"/>
    </w:rPr>
  </w:style>
  <w:style w:type="character" w:styleId="855">
    <w:name w:val="标题 5 字符"/>
    <w:next w:val="855"/>
    <w:link w:val="856"/>
    <w:qFormat/>
    <w:rPr>
      <w:rFonts w:ascii="宋体" w:hAnsi="Times New Roman" w:eastAsia="宋体" w:cs="Times New Roman"/>
      <w:color w:val="000000"/>
      <w:sz w:val="28"/>
      <w:szCs w:val="28"/>
    </w:rPr>
  </w:style>
  <w:style w:type="paragraph" w:styleId="856">
    <w:name w:val="标题 51"/>
    <w:basedOn w:val="713"/>
    <w:next w:val="799"/>
    <w:link w:val="855"/>
    <w:qFormat/>
    <w:pPr>
      <w:keepNext/>
      <w:outlineLvl w:val="4"/>
    </w:pPr>
    <w:rPr>
      <w:rFonts w:ascii="宋体"/>
      <w:color w:val="000000"/>
      <w:sz w:val="28"/>
      <w:szCs w:val="28"/>
    </w:rPr>
  </w:style>
  <w:style w:type="character" w:styleId="857">
    <w:name w:val="正文文本缩进 3 字符"/>
    <w:next w:val="857"/>
    <w:link w:val="858"/>
    <w:qFormat/>
    <w:rPr>
      <w:rFonts w:ascii="Arial" w:hAnsi="Arial" w:eastAsia="仿宋_GB2312" w:cs="Arial"/>
      <w:color w:val="ffff00"/>
      <w:sz w:val="32"/>
      <w:szCs w:val="32"/>
    </w:rPr>
  </w:style>
  <w:style w:type="paragraph" w:styleId="858">
    <w:name w:val="正文文本缩进 31"/>
    <w:basedOn w:val="713"/>
    <w:next w:val="858"/>
    <w:link w:val="857"/>
    <w:qFormat/>
    <w:pPr>
      <w:ind w:left="645" w:firstLine="645"/>
    </w:pPr>
    <w:rPr>
      <w:rFonts w:ascii="Arial" w:hAnsi="Arial" w:eastAsia="仿宋_GB2312" w:cs="Arial"/>
      <w:color w:val="ffff00"/>
      <w:sz w:val="32"/>
      <w:szCs w:val="32"/>
    </w:rPr>
  </w:style>
  <w:style w:type="character" w:styleId="859">
    <w:name w:val="标题 6 字符"/>
    <w:next w:val="859"/>
    <w:link w:val="860"/>
    <w:qFormat/>
    <w:rPr>
      <w:rFonts w:ascii="Arial" w:hAnsi="Arial" w:eastAsia="黑体" w:cs="Times New Roman"/>
      <w:b/>
      <w:bCs/>
      <w:sz w:val="24"/>
      <w:szCs w:val="24"/>
    </w:rPr>
  </w:style>
  <w:style w:type="paragraph" w:styleId="860">
    <w:name w:val="标题 61"/>
    <w:basedOn w:val="713"/>
    <w:next w:val="713"/>
    <w:link w:val="859"/>
    <w:qFormat/>
    <w:pPr>
      <w:numPr>
        <w:ilvl w:val="5"/>
        <w:numId w:val="1"/>
      </w:numPr>
      <w:keepLines/>
      <w:keepNext/>
      <w:spacing w:before="240" w:after="64" w:line="320" w:lineRule="auto"/>
      <w:outlineLvl w:val="5"/>
    </w:pPr>
    <w:rPr>
      <w:rFonts w:ascii="Arial" w:hAnsi="Arial" w:eastAsia="黑体"/>
      <w:b/>
      <w:bCs/>
      <w:sz w:val="24"/>
      <w:szCs w:val="24"/>
    </w:rPr>
  </w:style>
  <w:style w:type="paragraph" w:styleId="861">
    <w:name w:val="Char Char Char Char"/>
    <w:basedOn w:val="850"/>
    <w:next w:val="861"/>
    <w:link w:val="713"/>
    <w:qFormat/>
    <w:pPr>
      <w:spacing w:line="360" w:lineRule="auto"/>
    </w:pPr>
    <w:rPr>
      <w:rFonts w:ascii="Tahoma" w:hAnsi="Tahoma"/>
      <w:sz w:val="24"/>
      <w:szCs w:val="24"/>
    </w:rPr>
  </w:style>
  <w:style w:type="paragraph" w:styleId="862">
    <w:name w:val="font6"/>
    <w:basedOn w:val="713"/>
    <w:next w:val="862"/>
    <w:link w:val="713"/>
    <w:qFormat/>
    <w:pPr>
      <w:jc w:val="left"/>
      <w:spacing w:before="100" w:beforeAutospacing="1" w:after="100" w:afterAutospacing="1"/>
      <w:widowControl/>
    </w:pPr>
    <w:rPr>
      <w:rFonts w:hint="eastAsia" w:ascii="宋体" w:hAnsi="宋体"/>
      <w:sz w:val="28"/>
      <w:szCs w:val="28"/>
      <w:u w:val="single"/>
    </w:rPr>
  </w:style>
  <w:style w:type="paragraph" w:styleId="863">
    <w:name w:val="标题3"/>
    <w:basedOn w:val="713"/>
    <w:next w:val="713"/>
    <w:link w:val="713"/>
    <w:qFormat/>
    <w:pPr>
      <w:ind w:firstLine="624"/>
      <w:spacing w:line="590" w:lineRule="atLeast"/>
    </w:pPr>
    <w:rPr>
      <w:rFonts w:ascii="方正黑体_GBK" w:eastAsia="方正黑体_GBK"/>
      <w:sz w:val="32"/>
      <w:szCs w:val="32"/>
    </w:rPr>
  </w:style>
  <w:style w:type="paragraph" w:styleId="864">
    <w:name w:val="列表 21"/>
    <w:basedOn w:val="713"/>
    <w:next w:val="864"/>
    <w:link w:val="713"/>
    <w:qFormat/>
    <w:pPr>
      <w:ind w:left="100" w:hanging="200"/>
    </w:pPr>
  </w:style>
  <w:style w:type="paragraph" w:styleId="865">
    <w:name w:val="正文1"/>
    <w:basedOn w:val="713"/>
    <w:next w:val="713"/>
    <w:link w:val="713"/>
    <w:qFormat/>
    <w:pPr>
      <w:ind w:left="420" w:firstLine="527"/>
      <w:spacing w:before="120" w:line="360" w:lineRule="auto"/>
    </w:pPr>
    <w:rPr>
      <w:rFonts w:ascii="宋体" w:hAnsi="宋体" w:eastAsia="宋体"/>
      <w:sz w:val="21"/>
      <w:szCs w:val="24"/>
    </w:rPr>
  </w:style>
  <w:style w:type="paragraph" w:styleId="866">
    <w:name w:val="xl29"/>
    <w:basedOn w:val="713"/>
    <w:next w:val="866"/>
    <w:link w:val="7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7">
    <w:name w:val="普通正文"/>
    <w:basedOn w:val="713"/>
    <w:next w:val="867"/>
    <w:link w:val="713"/>
    <w:qFormat/>
    <w:pPr>
      <w:ind w:firstLine="480"/>
      <w:jc w:val="left"/>
      <w:spacing w:before="120" w:after="120" w:line="360" w:lineRule="auto"/>
    </w:pPr>
    <w:rPr>
      <w:rFonts w:ascii="Arial" w:hAnsi="Arial"/>
      <w:sz w:val="24"/>
      <w:szCs w:val="24"/>
    </w:rPr>
  </w:style>
  <w:style w:type="paragraph" w:styleId="868">
    <w:name w:val="修订1"/>
    <w:next w:val="868"/>
    <w:link w:val="713"/>
    <w:uiPriority w:val="99"/>
    <w:semiHidden/>
    <w:qFormat/>
    <w:rPr>
      <w:sz w:val="21"/>
      <w:szCs w:val="21"/>
      <w:lang w:val="en-US" w:eastAsia="zh-CN" w:bidi="ar-SA"/>
    </w:rPr>
  </w:style>
  <w:style w:type="paragraph" w:styleId="869">
    <w:name w:val="font5"/>
    <w:basedOn w:val="713"/>
    <w:next w:val="869"/>
    <w:link w:val="713"/>
    <w:qFormat/>
    <w:pPr>
      <w:jc w:val="left"/>
      <w:spacing w:before="100" w:beforeAutospacing="1" w:after="100" w:afterAutospacing="1"/>
      <w:widowControl/>
    </w:pPr>
    <w:rPr>
      <w:rFonts w:hint="eastAsia" w:ascii="宋体" w:hAnsi="宋体"/>
      <w:sz w:val="28"/>
      <w:szCs w:val="28"/>
    </w:rPr>
  </w:style>
  <w:style w:type="paragraph" w:styleId="870">
    <w:name w:val="Body Text(ch)"/>
    <w:basedOn w:val="713"/>
    <w:next w:val="815"/>
    <w:link w:val="713"/>
    <w:qFormat/>
    <w:pPr>
      <w:spacing w:after="120"/>
    </w:pPr>
    <w:rPr>
      <w:rFonts w:ascii="宋体" w:hAnsi="Arial"/>
      <w:bCs/>
      <w:iCs/>
      <w:szCs w:val="24"/>
    </w:rPr>
  </w:style>
  <w:style w:type="paragraph" w:styleId="871">
    <w:name w:val="table_lines"/>
    <w:basedOn w:val="713"/>
    <w:next w:val="871"/>
    <w:link w:val="713"/>
    <w:qFormat/>
    <w:pPr>
      <w:jc w:val="left"/>
      <w:widowControl/>
    </w:pPr>
    <w:rPr>
      <w:sz w:val="20"/>
      <w:szCs w:val="20"/>
      <w:lang w:val="de-DE" w:eastAsia="de-DE"/>
    </w:rPr>
  </w:style>
  <w:style w:type="paragraph" w:styleId="872">
    <w:name w:val="xl25"/>
    <w:basedOn w:val="713"/>
    <w:next w:val="872"/>
    <w:link w:val="7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3">
    <w:name w:val="xl26"/>
    <w:basedOn w:val="713"/>
    <w:next w:val="873"/>
    <w:link w:val="7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4">
    <w:name w:val="列表 31"/>
    <w:basedOn w:val="713"/>
    <w:next w:val="874"/>
    <w:link w:val="713"/>
    <w:qFormat/>
    <w:pPr>
      <w:ind w:left="100" w:hanging="200"/>
    </w:pPr>
  </w:style>
  <w:style w:type="paragraph" w:styleId="875">
    <w:name w:val="无间隔"/>
    <w:next w:val="875"/>
    <w:link w:val="713"/>
    <w:uiPriority w:val="1"/>
    <w:qFormat/>
    <w:rPr>
      <w:rFonts w:ascii="Calibri" w:hAnsi="Calibri"/>
      <w:lang w:val="en-US" w:eastAsia="zh-CN" w:bidi="ar-SA"/>
    </w:rPr>
  </w:style>
  <w:style w:type="paragraph" w:styleId="876">
    <w:name w:val="TOC Heading"/>
    <w:next w:val="876"/>
    <w:link w:val="713"/>
    <w:uiPriority w:val="39"/>
    <w:unhideWhenUsed/>
    <w:qFormat/>
    <w:rPr>
      <w:lang w:val="en-US" w:eastAsia="zh-CN" w:bidi="ar-SA"/>
    </w:rPr>
  </w:style>
  <w:style w:type="paragraph" w:styleId="877">
    <w:name w:val="图标"/>
    <w:basedOn w:val="713"/>
    <w:next w:val="713"/>
    <w:link w:val="7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8">
    <w:name w:val="列表段落"/>
    <w:basedOn w:val="713"/>
    <w:next w:val="878"/>
    <w:link w:val="713"/>
    <w:uiPriority w:val="34"/>
    <w:qFormat/>
    <w:pPr>
      <w:contextualSpacing/>
      <w:ind w:left="720"/>
    </w:pPr>
  </w:style>
  <w:style w:type="paragraph" w:styleId="879">
    <w:name w:val="TOC 标题1"/>
    <w:next w:val="879"/>
    <w:link w:val="713"/>
    <w:uiPriority w:val="39"/>
    <w:unhideWhenUsed/>
    <w:qFormat/>
    <w:rPr>
      <w:rFonts w:ascii="Calibri" w:hAnsi="Calibri"/>
      <w:lang w:val="en-US" w:eastAsia="zh-CN" w:bidi="ar-SA"/>
    </w:rPr>
  </w:style>
  <w:style w:type="paragraph" w:styleId="880">
    <w:name w:val="Char Char Char Char Char Char Char Char Char Char"/>
    <w:basedOn w:val="713"/>
    <w:next w:val="880"/>
    <w:link w:val="713"/>
    <w:qFormat/>
    <w:pPr>
      <w:spacing w:line="360" w:lineRule="auto"/>
    </w:pPr>
    <w:rPr>
      <w:sz w:val="24"/>
      <w:szCs w:val="20"/>
    </w:rPr>
  </w:style>
  <w:style w:type="paragraph" w:styleId="881">
    <w:name w:val="标题1"/>
    <w:basedOn w:val="713"/>
    <w:next w:val="713"/>
    <w:link w:val="7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2">
    <w:name w:val="列表1"/>
    <w:basedOn w:val="713"/>
    <w:next w:val="882"/>
    <w:link w:val="713"/>
    <w:qFormat/>
    <w:pPr>
      <w:ind w:left="200" w:hanging="200"/>
    </w:pPr>
  </w:style>
  <w:style w:type="paragraph" w:styleId="883">
    <w:name w:val="Char Char Char Char Char Char Char Char1"/>
    <w:basedOn w:val="713"/>
    <w:next w:val="883"/>
    <w:link w:val="713"/>
    <w:qFormat/>
    <w:pPr>
      <w:jc w:val="left"/>
      <w:spacing w:after="160" w:line="240" w:lineRule="exact"/>
      <w:widowControl/>
    </w:pPr>
    <w:rPr>
      <w:rFonts w:ascii="Verdana" w:hAnsi="Verdana"/>
      <w:sz w:val="20"/>
      <w:szCs w:val="20"/>
      <w:lang w:eastAsia="en-US"/>
    </w:rPr>
  </w:style>
  <w:style w:type="paragraph" w:styleId="884">
    <w:name w:val="图表目录1"/>
    <w:basedOn w:val="713"/>
    <w:next w:val="713"/>
    <w:link w:val="713"/>
    <w:semiHidden/>
    <w:qFormat/>
    <w:pPr>
      <w:ind w:left="840" w:hanging="420"/>
    </w:pPr>
  </w:style>
  <w:style w:type="paragraph" w:styleId="885">
    <w:name w:val="普通(网站)1"/>
    <w:basedOn w:val="713"/>
    <w:next w:val="885"/>
    <w:link w:val="713"/>
    <w:uiPriority w:val="99"/>
    <w:qFormat/>
    <w:pPr>
      <w:jc w:val="left"/>
      <w:spacing w:before="100" w:beforeAutospacing="1" w:after="100" w:afterAutospacing="1"/>
      <w:widowControl/>
    </w:pPr>
    <w:rPr>
      <w:rFonts w:ascii="宋体" w:hAnsi="宋体" w:cs="宋体"/>
      <w:sz w:val="24"/>
      <w:szCs w:val="24"/>
    </w:rPr>
  </w:style>
  <w:style w:type="paragraph" w:styleId="886">
    <w:name w:val="WPSOffice手动目录 1"/>
    <w:next w:val="886"/>
    <w:link w:val="713"/>
    <w:qFormat/>
    <w:rPr>
      <w:lang w:val="en-US" w:eastAsia="zh-CN" w:bidi="ar-SA"/>
    </w:rPr>
  </w:style>
  <w:style w:type="paragraph" w:styleId="887">
    <w:name w:val="索引 11"/>
    <w:basedOn w:val="713"/>
    <w:next w:val="713"/>
    <w:link w:val="713"/>
    <w:semiHidden/>
    <w:qFormat/>
    <w:pPr>
      <w:spacing w:line="240" w:lineRule="atLeast"/>
    </w:pPr>
    <w:rPr>
      <w:b/>
      <w:bCs/>
    </w:rPr>
  </w:style>
  <w:style w:type="paragraph" w:styleId="888">
    <w:name w:val="xl24"/>
    <w:basedOn w:val="713"/>
    <w:next w:val="888"/>
    <w:link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9">
    <w:name w:val="xl27"/>
    <w:basedOn w:val="713"/>
    <w:next w:val="889"/>
    <w:link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0">
    <w:name w:val="Char"/>
    <w:basedOn w:val="713"/>
    <w:next w:val="890"/>
    <w:link w:val="713"/>
    <w:qFormat/>
    <w:pPr>
      <w:ind w:firstLine="200"/>
      <w:tabs>
        <w:tab w:val="left" w:pos="360" w:leader="none"/>
      </w:tabs>
    </w:pPr>
    <w:rPr>
      <w:sz w:val="28"/>
      <w:szCs w:val="30"/>
    </w:rPr>
  </w:style>
  <w:style w:type="paragraph" w:styleId="891">
    <w:name w:val="Char1"/>
    <w:basedOn w:val="850"/>
    <w:next w:val="891"/>
    <w:link w:val="713"/>
    <w:qFormat/>
    <w:rPr>
      <w:rFonts w:ascii="Tahoma" w:hAnsi="Tahoma"/>
      <w:sz w:val="24"/>
      <w:szCs w:val="24"/>
    </w:rPr>
  </w:style>
  <w:style w:type="paragraph" w:styleId="892">
    <w:name w:val="附录1"/>
    <w:next w:val="892"/>
    <w:link w:val="713"/>
    <w:qFormat/>
    <w:pPr>
      <w:numPr>
        <w:ilvl w:val="0"/>
        <w:numId w:val="2"/>
      </w:numPr>
      <w:spacing w:before="240" w:line="600" w:lineRule="atLeast"/>
      <w:tabs>
        <w:tab w:val="left" w:pos="907" w:leader="none"/>
      </w:tabs>
    </w:pPr>
    <w:rPr>
      <w:b/>
      <w:i/>
      <w:sz w:val="28"/>
      <w:lang w:val="en-US" w:eastAsia="zh-CN" w:bidi="ar-SA"/>
    </w:rPr>
  </w:style>
  <w:style w:type="paragraph" w:styleId="893">
    <w:name w:val="font7"/>
    <w:basedOn w:val="713"/>
    <w:next w:val="893"/>
    <w:link w:val="713"/>
    <w:qFormat/>
    <w:pPr>
      <w:jc w:val="left"/>
      <w:spacing w:before="100" w:beforeAutospacing="1" w:after="100" w:afterAutospacing="1"/>
      <w:widowControl/>
    </w:pPr>
    <w:rPr>
      <w:rFonts w:hint="eastAsia" w:ascii="宋体" w:hAnsi="宋体"/>
      <w:sz w:val="18"/>
      <w:szCs w:val="18"/>
    </w:rPr>
  </w:style>
  <w:style w:type="paragraph" w:styleId="894">
    <w:name w:val="列表段落1"/>
    <w:basedOn w:val="713"/>
    <w:next w:val="894"/>
    <w:link w:val="713"/>
    <w:qFormat/>
    <w:pPr>
      <w:contextualSpacing/>
      <w:ind w:left="720"/>
      <w:jc w:val="left"/>
      <w:widowControl/>
    </w:pPr>
    <w:rPr>
      <w:rFonts w:ascii="Calibri" w:hAnsi="Calibri"/>
      <w:sz w:val="24"/>
      <w:szCs w:val="24"/>
      <w:lang w:eastAsia="en-US" w:bidi="en-US"/>
    </w:rPr>
  </w:style>
  <w:style w:type="paragraph" w:styleId="895">
    <w:name w:val="4"/>
    <w:basedOn w:val="713"/>
    <w:next w:val="858"/>
    <w:link w:val="713"/>
    <w:qFormat/>
    <w:pPr>
      <w:ind w:firstLine="420"/>
      <w:spacing w:line="360" w:lineRule="auto"/>
    </w:pPr>
    <w:rPr>
      <w:color w:val="ff0000"/>
      <w:sz w:val="24"/>
      <w:szCs w:val="24"/>
    </w:rPr>
  </w:style>
  <w:style w:type="paragraph" w:styleId="896">
    <w:name w:val="普通 (Web)"/>
    <w:basedOn w:val="713"/>
    <w:next w:val="896"/>
    <w:link w:val="713"/>
    <w:qFormat/>
    <w:pPr>
      <w:jc w:val="left"/>
      <w:spacing w:before="100" w:beforeAutospacing="1" w:after="100" w:afterAutospacing="1"/>
      <w:widowControl/>
    </w:pPr>
    <w:rPr>
      <w:rFonts w:ascii="宋体" w:hAnsi="宋体"/>
      <w:sz w:val="24"/>
      <w:szCs w:val="24"/>
    </w:rPr>
  </w:style>
  <w:style w:type="paragraph" w:styleId="897">
    <w:name w:val="无间隔1"/>
    <w:next w:val="897"/>
    <w:link w:val="713"/>
    <w:uiPriority w:val="99"/>
    <w:qFormat/>
    <w:pPr>
      <w:jc w:val="both"/>
      <w:widowControl w:val="off"/>
    </w:pPr>
    <w:rPr>
      <w:sz w:val="21"/>
      <w:szCs w:val="21"/>
      <w:lang w:val="en-US" w:eastAsia="zh-CN" w:bidi="ar-SA"/>
    </w:rPr>
  </w:style>
  <w:style w:type="paragraph" w:styleId="898">
    <w:name w:val="样式1"/>
    <w:basedOn w:val="713"/>
    <w:next w:val="898"/>
    <w:link w:val="713"/>
    <w:qFormat/>
    <w:pPr>
      <w:numPr>
        <w:ilvl w:val="0"/>
        <w:numId w:val="3"/>
      </w:numPr>
      <w:tabs>
        <w:tab w:val="left" w:pos="709" w:leader="none"/>
      </w:tabs>
    </w:pPr>
    <w:rPr>
      <w:rFonts w:ascii="宋体" w:hAnsi="宋体"/>
    </w:rPr>
  </w:style>
  <w:style w:type="paragraph" w:styleId="899">
    <w:name w:val="Char Char Char Char Char Char Char Char"/>
    <w:basedOn w:val="713"/>
    <w:next w:val="899"/>
    <w:link w:val="713"/>
    <w:qFormat/>
    <w:pPr>
      <w:jc w:val="left"/>
      <w:spacing w:after="160" w:line="240" w:lineRule="exact"/>
      <w:widowControl/>
    </w:pPr>
    <w:rPr>
      <w:rFonts w:ascii="Verdana" w:hAnsi="Verdana"/>
      <w:sz w:val="20"/>
      <w:szCs w:val="20"/>
      <w:lang w:eastAsia="en-US"/>
    </w:rPr>
  </w:style>
  <w:style w:type="paragraph" w:styleId="900">
    <w:name w:val="xl28"/>
    <w:basedOn w:val="713"/>
    <w:next w:val="900"/>
    <w:link w:val="7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1">
    <w:name w:val="xl30"/>
    <w:basedOn w:val="713"/>
    <w:next w:val="901"/>
    <w:link w:val="713"/>
    <w:qFormat/>
    <w:pPr>
      <w:jc w:val="center"/>
      <w:spacing w:before="100" w:beforeAutospacing="1" w:after="100" w:afterAutospacing="1"/>
      <w:widowControl/>
    </w:pPr>
    <w:rPr>
      <w:rFonts w:ascii="宋体" w:hAnsi="宋体"/>
      <w:b/>
      <w:bCs/>
      <w:sz w:val="36"/>
      <w:szCs w:val="36"/>
    </w:rPr>
  </w:style>
  <w:style w:type="paragraph" w:styleId="902">
    <w:name w:val="Char Char Char Char1"/>
    <w:basedOn w:val="850"/>
    <w:next w:val="902"/>
    <w:link w:val="713"/>
    <w:qFormat/>
    <w:pPr>
      <w:spacing w:line="360" w:lineRule="auto"/>
    </w:pPr>
    <w:rPr>
      <w:rFonts w:ascii="Tahoma" w:hAnsi="Tahoma"/>
      <w:sz w:val="24"/>
      <w:szCs w:val="24"/>
    </w:rPr>
  </w:style>
  <w:style w:type="paragraph" w:styleId="903">
    <w:name w:val="table_1stline"/>
    <w:basedOn w:val="713"/>
    <w:next w:val="903"/>
    <w:link w:val="713"/>
    <w:qFormat/>
    <w:pPr>
      <w:jc w:val="left"/>
      <w:spacing w:before="120"/>
      <w:widowControl/>
    </w:pPr>
    <w:rPr>
      <w:bCs/>
      <w:sz w:val="20"/>
      <w:szCs w:val="20"/>
      <w:lang w:val="de-DE" w:eastAsia="de-DE"/>
    </w:rPr>
  </w:style>
  <w:style w:type="paragraph" w:styleId="904">
    <w:name w:val="目录 11"/>
    <w:basedOn w:val="713"/>
    <w:next w:val="713"/>
    <w:link w:val="713"/>
    <w:uiPriority w:val="39"/>
    <w:qFormat/>
    <w:pPr>
      <w:spacing w:line="300" w:lineRule="auto"/>
      <w:tabs>
        <w:tab w:val="left" w:pos="1050" w:leader="none"/>
        <w:tab w:val="right" w:pos="8937" w:leader="dot"/>
      </w:tabs>
    </w:pPr>
    <w:rPr>
      <w:rFonts w:ascii="宋体" w:hAnsi="宋体"/>
      <w:b/>
      <w:sz w:val="24"/>
    </w:rPr>
  </w:style>
  <w:style w:type="table" w:styleId="905">
    <w:name w:val="Grid Table 6 Colorful - Accent 3"/>
    <w:next w:val="905"/>
    <w:link w:val="713"/>
    <w:uiPriority w:val="99"/>
    <w:qFormat/>
    <w:rPr>
      <w:lang w:val="en-US" w:eastAsia="zh-CN" w:bidi="ar-SA"/>
    </w:rPr>
    <w:tblPr/>
  </w:style>
  <w:style w:type="table" w:styleId="906">
    <w:name w:val="网格表 31"/>
    <w:next w:val="906"/>
    <w:link w:val="713"/>
    <w:uiPriority w:val="99"/>
    <w:qFormat/>
    <w:rPr>
      <w:lang w:val="en-US" w:eastAsia="zh-CN" w:bidi="ar-SA"/>
    </w:rPr>
    <w:tblPr/>
  </w:style>
  <w:style w:type="table" w:styleId="907">
    <w:name w:val="网格表 7 彩色1"/>
    <w:next w:val="907"/>
    <w:link w:val="713"/>
    <w:uiPriority w:val="99"/>
    <w:qFormat/>
    <w:rPr>
      <w:lang w:val="en-US" w:eastAsia="zh-CN" w:bidi="ar-SA"/>
    </w:rPr>
    <w:tblPr/>
  </w:style>
  <w:style w:type="table" w:styleId="908">
    <w:name w:val="Grid Table 1 Light - Accent 2"/>
    <w:next w:val="908"/>
    <w:link w:val="713"/>
    <w:uiPriority w:val="99"/>
    <w:qFormat/>
    <w:rPr>
      <w:lang w:val="en-US" w:eastAsia="zh-CN" w:bidi="ar-SA"/>
    </w:rPr>
    <w:tblPr/>
  </w:style>
  <w:style w:type="table" w:styleId="909">
    <w:name w:val="Grid Table 5 Dark - Accent 6"/>
    <w:next w:val="909"/>
    <w:link w:val="713"/>
    <w:uiPriority w:val="99"/>
    <w:qFormat/>
    <w:rPr>
      <w:lang w:val="en-US" w:eastAsia="zh-CN" w:bidi="ar-SA"/>
    </w:rPr>
    <w:tblPr/>
  </w:style>
  <w:style w:type="table" w:styleId="910">
    <w:name w:val="List Table 7 Colorful"/>
    <w:basedOn w:val="724"/>
    <w:next w:val="910"/>
    <w:link w:val="713"/>
    <w:uiPriority w:val="99"/>
    <w:qFormat/>
    <w:pPr>
      <w:spacing w:after="0" w:line="240" w:lineRule="auto"/>
    </w:pPr>
    <w:tblPr/>
  </w:style>
  <w:style w:type="table" w:styleId="911">
    <w:name w:val="Grid Table 3 - Accent 6"/>
    <w:next w:val="911"/>
    <w:link w:val="713"/>
    <w:uiPriority w:val="99"/>
    <w:qFormat/>
    <w:rPr>
      <w:lang w:val="en-US" w:eastAsia="zh-CN" w:bidi="ar-SA"/>
    </w:rPr>
    <w:tblPr/>
  </w:style>
  <w:style w:type="table" w:styleId="912">
    <w:name w:val="Grid Table 3 - Accent 1"/>
    <w:next w:val="912"/>
    <w:link w:val="713"/>
    <w:uiPriority w:val="99"/>
    <w:qFormat/>
    <w:rPr>
      <w:lang w:val="en-US" w:eastAsia="zh-CN" w:bidi="ar-SA"/>
    </w:rPr>
    <w:tblPr/>
  </w:style>
  <w:style w:type="table" w:styleId="913">
    <w:name w:val="Grid Table 6 Colorful - Accent 6"/>
    <w:next w:val="913"/>
    <w:link w:val="713"/>
    <w:uiPriority w:val="99"/>
    <w:qFormat/>
    <w:rPr>
      <w:lang w:val="en-US" w:eastAsia="zh-CN" w:bidi="ar-SA"/>
    </w:rPr>
    <w:tblPr/>
  </w:style>
  <w:style w:type="table" w:styleId="914">
    <w:name w:val="Grid Table 3 - Accent 2"/>
    <w:next w:val="914"/>
    <w:link w:val="713"/>
    <w:uiPriority w:val="99"/>
    <w:qFormat/>
    <w:rPr>
      <w:lang w:val="en-US" w:eastAsia="zh-CN" w:bidi="ar-SA"/>
    </w:rPr>
    <w:tblPr/>
  </w:style>
  <w:style w:type="table" w:styleId="915">
    <w:name w:val="Grid Table 5 Dark - Accent 5"/>
    <w:next w:val="915"/>
    <w:link w:val="713"/>
    <w:uiPriority w:val="99"/>
    <w:qFormat/>
    <w:rPr>
      <w:lang w:val="en-US" w:eastAsia="zh-CN" w:bidi="ar-SA"/>
    </w:rPr>
    <w:tblPr/>
  </w:style>
  <w:style w:type="table" w:styleId="916">
    <w:name w:val="无格式表格 31"/>
    <w:next w:val="916"/>
    <w:link w:val="713"/>
    <w:uiPriority w:val="99"/>
    <w:qFormat/>
    <w:rPr>
      <w:lang w:val="en-US" w:eastAsia="zh-CN" w:bidi="ar-SA"/>
    </w:rPr>
    <w:tblPr/>
  </w:style>
  <w:style w:type="table" w:styleId="917">
    <w:name w:val="Grid Table 7 Colorful"/>
    <w:basedOn w:val="724"/>
    <w:next w:val="917"/>
    <w:link w:val="713"/>
    <w:uiPriority w:val="99"/>
    <w:qFormat/>
    <w:pPr>
      <w:spacing w:after="0" w:line="240" w:lineRule="auto"/>
    </w:pPr>
    <w:tblPr/>
  </w:style>
  <w:style w:type="table" w:styleId="918">
    <w:name w:val="Plain Table 3"/>
    <w:basedOn w:val="724"/>
    <w:next w:val="918"/>
    <w:link w:val="713"/>
    <w:uiPriority w:val="99"/>
    <w:qFormat/>
    <w:pPr>
      <w:spacing w:after="0" w:line="240" w:lineRule="auto"/>
    </w:pPr>
    <w:tblPr/>
  </w:style>
  <w:style w:type="table" w:styleId="919">
    <w:name w:val="Grid Table 4"/>
    <w:basedOn w:val="724"/>
    <w:next w:val="919"/>
    <w:link w:val="713"/>
    <w:uiPriority w:val="59"/>
    <w:qFormat/>
    <w:pPr>
      <w:spacing w:after="0" w:line="240" w:lineRule="auto"/>
    </w:pPr>
    <w:tblPr/>
  </w:style>
  <w:style w:type="table" w:styleId="920">
    <w:name w:val="Grid Table 6 Colorful"/>
    <w:basedOn w:val="724"/>
    <w:next w:val="920"/>
    <w:link w:val="713"/>
    <w:uiPriority w:val="99"/>
    <w:qFormat/>
    <w:pPr>
      <w:spacing w:after="0" w:line="240" w:lineRule="auto"/>
    </w:pPr>
    <w:tblPr/>
  </w:style>
  <w:style w:type="table" w:styleId="921">
    <w:name w:val="Grid Table 4 - Accent 3"/>
    <w:next w:val="921"/>
    <w:link w:val="713"/>
    <w:uiPriority w:val="59"/>
    <w:qFormat/>
    <w:rPr>
      <w:lang w:val="en-US" w:eastAsia="zh-CN" w:bidi="ar-SA"/>
    </w:rPr>
    <w:tblPr/>
  </w:style>
  <w:style w:type="table" w:styleId="922">
    <w:name w:val="List Table 2"/>
    <w:basedOn w:val="724"/>
    <w:next w:val="922"/>
    <w:link w:val="713"/>
    <w:uiPriority w:val="99"/>
    <w:qFormat/>
    <w:pPr>
      <w:spacing w:after="0" w:line="240" w:lineRule="auto"/>
    </w:pPr>
    <w:tblPr/>
  </w:style>
  <w:style w:type="table" w:styleId="923">
    <w:name w:val="Grid Table 5 Dark- Accent 4"/>
    <w:next w:val="923"/>
    <w:link w:val="713"/>
    <w:uiPriority w:val="99"/>
    <w:qFormat/>
    <w:rPr>
      <w:lang w:val="en-US" w:eastAsia="zh-CN" w:bidi="ar-SA"/>
    </w:rPr>
    <w:tblPr/>
  </w:style>
  <w:style w:type="table" w:styleId="924">
    <w:name w:val="无格式表格 51"/>
    <w:next w:val="924"/>
    <w:link w:val="713"/>
    <w:uiPriority w:val="99"/>
    <w:qFormat/>
    <w:rPr>
      <w:lang w:val="en-US" w:eastAsia="zh-CN" w:bidi="ar-SA"/>
    </w:rPr>
    <w:tblPr/>
  </w:style>
  <w:style w:type="table" w:styleId="925">
    <w:name w:val="Grid Table 5 Dark"/>
    <w:basedOn w:val="724"/>
    <w:next w:val="925"/>
    <w:link w:val="713"/>
    <w:uiPriority w:val="99"/>
    <w:qFormat/>
    <w:pPr>
      <w:spacing w:after="0" w:line="240" w:lineRule="auto"/>
    </w:pPr>
    <w:tblPr/>
  </w:style>
  <w:style w:type="table" w:styleId="926">
    <w:name w:val="Grid Table 4 - Accent 4"/>
    <w:next w:val="926"/>
    <w:link w:val="713"/>
    <w:uiPriority w:val="59"/>
    <w:qFormat/>
    <w:rPr>
      <w:lang w:val="en-US" w:eastAsia="zh-CN" w:bidi="ar-SA"/>
    </w:rPr>
    <w:tblPr/>
  </w:style>
  <w:style w:type="table" w:styleId="927">
    <w:name w:val="Grid Table 2 - Accent 3"/>
    <w:next w:val="927"/>
    <w:link w:val="713"/>
    <w:uiPriority w:val="99"/>
    <w:qFormat/>
    <w:rPr>
      <w:lang w:val="en-US" w:eastAsia="zh-CN" w:bidi="ar-SA"/>
    </w:rPr>
    <w:tblPr/>
  </w:style>
  <w:style w:type="table" w:styleId="928">
    <w:name w:val="Grid Table 5 Dark- Accent 1"/>
    <w:next w:val="928"/>
    <w:link w:val="713"/>
    <w:uiPriority w:val="99"/>
    <w:qFormat/>
    <w:rPr>
      <w:lang w:val="en-US" w:eastAsia="zh-CN" w:bidi="ar-SA"/>
    </w:rPr>
    <w:tblPr/>
  </w:style>
  <w:style w:type="table" w:styleId="929">
    <w:name w:val="Grid Table 2 - Accent 2"/>
    <w:next w:val="929"/>
    <w:link w:val="713"/>
    <w:uiPriority w:val="99"/>
    <w:qFormat/>
    <w:rPr>
      <w:lang w:val="en-US" w:eastAsia="zh-CN" w:bidi="ar-SA"/>
    </w:rPr>
    <w:tblPr/>
  </w:style>
  <w:style w:type="table" w:styleId="930">
    <w:name w:val="Grid Table 3 - Accent 3"/>
    <w:next w:val="930"/>
    <w:link w:val="713"/>
    <w:uiPriority w:val="99"/>
    <w:qFormat/>
    <w:rPr>
      <w:lang w:val="en-US" w:eastAsia="zh-CN" w:bidi="ar-SA"/>
    </w:rPr>
    <w:tblPr/>
  </w:style>
  <w:style w:type="table" w:styleId="931">
    <w:name w:val="Grid Table 1 Light - Accent 3"/>
    <w:next w:val="931"/>
    <w:link w:val="713"/>
    <w:uiPriority w:val="99"/>
    <w:qFormat/>
    <w:rPr>
      <w:lang w:val="en-US" w:eastAsia="zh-CN" w:bidi="ar-SA"/>
    </w:rPr>
    <w:tblPr/>
  </w:style>
  <w:style w:type="table" w:styleId="932">
    <w:name w:val="Grid Table 4 - Accent 2"/>
    <w:next w:val="932"/>
    <w:link w:val="713"/>
    <w:uiPriority w:val="59"/>
    <w:qFormat/>
    <w:rPr>
      <w:lang w:val="en-US" w:eastAsia="zh-CN" w:bidi="ar-SA"/>
    </w:rPr>
    <w:tblPr/>
  </w:style>
  <w:style w:type="table" w:styleId="933">
    <w:name w:val="Table Grid Light"/>
    <w:next w:val="933"/>
    <w:link w:val="713"/>
    <w:uiPriority w:val="59"/>
    <w:qFormat/>
    <w:rPr>
      <w:lang w:val="en-US" w:eastAsia="zh-CN" w:bidi="ar-SA"/>
    </w:rPr>
    <w:tblPr/>
  </w:style>
  <w:style w:type="table" w:styleId="934">
    <w:name w:val="Grid Table 2 - Accent 6"/>
    <w:next w:val="934"/>
    <w:link w:val="713"/>
    <w:uiPriority w:val="99"/>
    <w:qFormat/>
    <w:rPr>
      <w:lang w:val="en-US" w:eastAsia="zh-CN" w:bidi="ar-SA"/>
    </w:rPr>
    <w:tblPr/>
  </w:style>
  <w:style w:type="table" w:styleId="935">
    <w:name w:val="Grid Table 7 Colorful - Accent 1"/>
    <w:next w:val="935"/>
    <w:link w:val="713"/>
    <w:uiPriority w:val="99"/>
    <w:qFormat/>
    <w:rPr>
      <w:lang w:val="en-US" w:eastAsia="zh-CN" w:bidi="ar-SA"/>
    </w:rPr>
    <w:tblPr/>
  </w:style>
  <w:style w:type="table" w:styleId="936">
    <w:name w:val="List Table 6 Colorful"/>
    <w:basedOn w:val="724"/>
    <w:next w:val="936"/>
    <w:link w:val="713"/>
    <w:uiPriority w:val="99"/>
    <w:qFormat/>
    <w:pPr>
      <w:spacing w:after="0" w:line="240" w:lineRule="auto"/>
    </w:pPr>
    <w:tblPr/>
  </w:style>
  <w:style w:type="table" w:styleId="937">
    <w:name w:val="Grid Table 5 Dark - Accent 3"/>
    <w:next w:val="937"/>
    <w:link w:val="713"/>
    <w:uiPriority w:val="99"/>
    <w:qFormat/>
    <w:rPr>
      <w:lang w:val="en-US" w:eastAsia="zh-CN" w:bidi="ar-SA"/>
    </w:rPr>
    <w:tblPr/>
  </w:style>
  <w:style w:type="table" w:styleId="938">
    <w:name w:val="Grid Table 1 Light - Accent 5"/>
    <w:next w:val="938"/>
    <w:link w:val="713"/>
    <w:uiPriority w:val="99"/>
    <w:qFormat/>
    <w:rPr>
      <w:lang w:val="en-US" w:eastAsia="zh-CN" w:bidi="ar-SA"/>
    </w:rPr>
    <w:tblPr/>
  </w:style>
  <w:style w:type="table" w:styleId="939">
    <w:name w:val="Grid Table 6 Colorful - Accent 2"/>
    <w:next w:val="939"/>
    <w:link w:val="713"/>
    <w:uiPriority w:val="99"/>
    <w:qFormat/>
    <w:rPr>
      <w:lang w:val="en-US" w:eastAsia="zh-CN" w:bidi="ar-SA"/>
    </w:rPr>
    <w:tblPr/>
  </w:style>
  <w:style w:type="table" w:styleId="940">
    <w:name w:val="Grid Table 2 - Accent 1"/>
    <w:next w:val="940"/>
    <w:link w:val="713"/>
    <w:uiPriority w:val="99"/>
    <w:qFormat/>
    <w:rPr>
      <w:lang w:val="en-US" w:eastAsia="zh-CN" w:bidi="ar-SA"/>
    </w:rPr>
    <w:tblPr/>
  </w:style>
  <w:style w:type="table" w:styleId="941">
    <w:name w:val="Grid Table 6 Colorful - Accent 5"/>
    <w:next w:val="941"/>
    <w:link w:val="713"/>
    <w:uiPriority w:val="99"/>
    <w:qFormat/>
    <w:rPr>
      <w:lang w:val="en-US" w:eastAsia="zh-CN" w:bidi="ar-SA"/>
    </w:rPr>
    <w:tblPr/>
  </w:style>
  <w:style w:type="table" w:styleId="942">
    <w:name w:val="无格式表格 41"/>
    <w:next w:val="942"/>
    <w:link w:val="713"/>
    <w:uiPriority w:val="99"/>
    <w:qFormat/>
    <w:rPr>
      <w:lang w:val="en-US" w:eastAsia="zh-CN" w:bidi="ar-SA"/>
    </w:rPr>
    <w:tblPr/>
  </w:style>
  <w:style w:type="table" w:styleId="943">
    <w:name w:val="Grid Table 2 - Accent 5"/>
    <w:next w:val="943"/>
    <w:link w:val="713"/>
    <w:uiPriority w:val="99"/>
    <w:qFormat/>
    <w:rPr>
      <w:lang w:val="en-US" w:eastAsia="zh-CN" w:bidi="ar-SA"/>
    </w:rPr>
    <w:tblPr/>
  </w:style>
  <w:style w:type="table" w:styleId="944">
    <w:name w:val="网格表 6 彩色1"/>
    <w:next w:val="944"/>
    <w:link w:val="713"/>
    <w:uiPriority w:val="99"/>
    <w:qFormat/>
    <w:rPr>
      <w:lang w:val="en-US" w:eastAsia="zh-CN" w:bidi="ar-SA"/>
    </w:rPr>
    <w:tblPr/>
  </w:style>
  <w:style w:type="table" w:styleId="945">
    <w:name w:val="无格式表格 11"/>
    <w:next w:val="945"/>
    <w:link w:val="713"/>
    <w:uiPriority w:val="59"/>
    <w:qFormat/>
    <w:rPr>
      <w:lang w:val="en-US" w:eastAsia="zh-CN" w:bidi="ar-SA"/>
    </w:rPr>
    <w:tblPr/>
  </w:style>
  <w:style w:type="table" w:styleId="946">
    <w:name w:val="List Table 4"/>
    <w:basedOn w:val="724"/>
    <w:next w:val="946"/>
    <w:link w:val="713"/>
    <w:uiPriority w:val="99"/>
    <w:qFormat/>
    <w:pPr>
      <w:spacing w:after="0" w:line="240" w:lineRule="auto"/>
    </w:pPr>
    <w:tblPr/>
  </w:style>
  <w:style w:type="table" w:styleId="947">
    <w:name w:val="Grid Table 5 Dark - Accent 2"/>
    <w:next w:val="947"/>
    <w:link w:val="713"/>
    <w:uiPriority w:val="99"/>
    <w:qFormat/>
    <w:rPr>
      <w:lang w:val="en-US" w:eastAsia="zh-CN" w:bidi="ar-SA"/>
    </w:rPr>
    <w:tblPr/>
  </w:style>
  <w:style w:type="table" w:styleId="948">
    <w:name w:val="Grid Table 1 Light - Accent 1"/>
    <w:next w:val="948"/>
    <w:link w:val="713"/>
    <w:uiPriority w:val="99"/>
    <w:qFormat/>
    <w:rPr>
      <w:lang w:val="en-US" w:eastAsia="zh-CN" w:bidi="ar-SA"/>
    </w:rPr>
    <w:tblPr/>
  </w:style>
  <w:style w:type="table" w:styleId="949">
    <w:name w:val="Grid Table 4 - Accent 6"/>
    <w:next w:val="949"/>
    <w:link w:val="713"/>
    <w:uiPriority w:val="59"/>
    <w:qFormat/>
    <w:rPr>
      <w:lang w:val="en-US" w:eastAsia="zh-CN" w:bidi="ar-SA"/>
    </w:rPr>
    <w:tblPr/>
  </w:style>
  <w:style w:type="table" w:styleId="950">
    <w:name w:val="Grid Table 1 Light - Accent 6"/>
    <w:next w:val="950"/>
    <w:link w:val="713"/>
    <w:uiPriority w:val="99"/>
    <w:qFormat/>
    <w:rPr>
      <w:lang w:val="en-US" w:eastAsia="zh-CN" w:bidi="ar-SA"/>
    </w:rPr>
    <w:tblPr/>
  </w:style>
  <w:style w:type="table" w:styleId="951">
    <w:name w:val="网格表 5 深色1"/>
    <w:next w:val="951"/>
    <w:link w:val="713"/>
    <w:uiPriority w:val="99"/>
    <w:qFormat/>
    <w:rPr>
      <w:lang w:val="en-US" w:eastAsia="zh-CN" w:bidi="ar-SA"/>
    </w:rPr>
    <w:tblPr/>
  </w:style>
  <w:style w:type="table" w:styleId="952">
    <w:name w:val="网格表 1 浅色1"/>
    <w:next w:val="952"/>
    <w:link w:val="713"/>
    <w:uiPriority w:val="99"/>
    <w:qFormat/>
    <w:rPr>
      <w:lang w:val="en-US" w:eastAsia="zh-CN" w:bidi="ar-SA"/>
    </w:rPr>
    <w:tblPr/>
  </w:style>
  <w:style w:type="table" w:styleId="953">
    <w:name w:val="Grid Table 2 - Accent 4"/>
    <w:next w:val="953"/>
    <w:link w:val="713"/>
    <w:uiPriority w:val="99"/>
    <w:qFormat/>
    <w:rPr>
      <w:lang w:val="en-US" w:eastAsia="zh-CN" w:bidi="ar-SA"/>
    </w:rPr>
    <w:tblPr/>
  </w:style>
  <w:style w:type="table" w:styleId="954">
    <w:name w:val="Grid Table 4 - Accent 1"/>
    <w:next w:val="954"/>
    <w:link w:val="713"/>
    <w:uiPriority w:val="59"/>
    <w:qFormat/>
    <w:rPr>
      <w:lang w:val="en-US" w:eastAsia="zh-CN" w:bidi="ar-SA"/>
    </w:rPr>
    <w:tblPr/>
  </w:style>
  <w:style w:type="table" w:styleId="955">
    <w:name w:val="无格式表格 21"/>
    <w:next w:val="955"/>
    <w:link w:val="713"/>
    <w:uiPriority w:val="59"/>
    <w:qFormat/>
    <w:rPr>
      <w:lang w:val="en-US" w:eastAsia="zh-CN" w:bidi="ar-SA"/>
    </w:rPr>
    <w:tblPr/>
  </w:style>
  <w:style w:type="table" w:styleId="956">
    <w:name w:val="Grid Table 6 Colorful - Accent 1"/>
    <w:next w:val="956"/>
    <w:link w:val="713"/>
    <w:uiPriority w:val="99"/>
    <w:qFormat/>
    <w:rPr>
      <w:lang w:val="en-US" w:eastAsia="zh-CN" w:bidi="ar-SA"/>
    </w:rPr>
    <w:tblPr/>
  </w:style>
  <w:style w:type="table" w:styleId="957">
    <w:name w:val="Grid Table 3 - Accent 5"/>
    <w:next w:val="957"/>
    <w:link w:val="713"/>
    <w:uiPriority w:val="99"/>
    <w:qFormat/>
    <w:rPr>
      <w:lang w:val="en-US" w:eastAsia="zh-CN" w:bidi="ar-SA"/>
    </w:rPr>
    <w:tblPr/>
  </w:style>
  <w:style w:type="table" w:styleId="958">
    <w:name w:val="Grid Table 4 - Accent 5"/>
    <w:next w:val="958"/>
    <w:link w:val="713"/>
    <w:uiPriority w:val="59"/>
    <w:qFormat/>
    <w:rPr>
      <w:lang w:val="en-US" w:eastAsia="zh-CN" w:bidi="ar-SA"/>
    </w:rPr>
    <w:tblPr/>
  </w:style>
  <w:style w:type="table" w:styleId="959">
    <w:name w:val="Grid Table 1 Light - Accent 4"/>
    <w:next w:val="959"/>
    <w:link w:val="713"/>
    <w:uiPriority w:val="99"/>
    <w:qFormat/>
    <w:rPr>
      <w:lang w:val="en-US" w:eastAsia="zh-CN" w:bidi="ar-SA"/>
    </w:rPr>
    <w:tblPr/>
  </w:style>
  <w:style w:type="table" w:styleId="960">
    <w:name w:val="网格表 41"/>
    <w:next w:val="960"/>
    <w:link w:val="713"/>
    <w:uiPriority w:val="59"/>
    <w:qFormat/>
    <w:rPr>
      <w:lang w:val="en-US" w:eastAsia="zh-CN" w:bidi="ar-SA"/>
    </w:rPr>
    <w:tblPr/>
  </w:style>
  <w:style w:type="table" w:styleId="961">
    <w:name w:val="Grid Table 3 - Accent 4"/>
    <w:next w:val="961"/>
    <w:link w:val="713"/>
    <w:uiPriority w:val="99"/>
    <w:qFormat/>
    <w:rPr>
      <w:lang w:val="en-US" w:eastAsia="zh-CN" w:bidi="ar-SA"/>
    </w:rPr>
    <w:tblPr/>
  </w:style>
  <w:style w:type="table" w:styleId="962">
    <w:name w:val="Grid Table 6 Colorful - Accent 4"/>
    <w:next w:val="962"/>
    <w:link w:val="713"/>
    <w:uiPriority w:val="99"/>
    <w:qFormat/>
    <w:rPr>
      <w:lang w:val="en-US" w:eastAsia="zh-CN" w:bidi="ar-SA"/>
    </w:rPr>
    <w:tblPr/>
  </w:style>
  <w:style w:type="table" w:styleId="963">
    <w:name w:val="List Table 5 Dark"/>
    <w:basedOn w:val="724"/>
    <w:next w:val="963"/>
    <w:link w:val="713"/>
    <w:uiPriority w:val="99"/>
    <w:qFormat/>
    <w:pPr>
      <w:spacing w:after="0" w:line="240" w:lineRule="auto"/>
    </w:pPr>
    <w:tblPr/>
  </w:style>
  <w:style w:type="table" w:styleId="964">
    <w:name w:val="Plain Table 1"/>
    <w:basedOn w:val="724"/>
    <w:next w:val="964"/>
    <w:link w:val="713"/>
    <w:uiPriority w:val="59"/>
    <w:qFormat/>
    <w:pPr>
      <w:spacing w:after="0" w:line="240" w:lineRule="auto"/>
    </w:pPr>
    <w:tblPr/>
  </w:style>
  <w:style w:type="table" w:styleId="965">
    <w:name w:val="Plain Table 2"/>
    <w:basedOn w:val="724"/>
    <w:next w:val="965"/>
    <w:link w:val="713"/>
    <w:uiPriority w:val="59"/>
    <w:qFormat/>
    <w:pPr>
      <w:spacing w:after="0" w:line="240" w:lineRule="auto"/>
    </w:pPr>
    <w:tblPr/>
  </w:style>
  <w:style w:type="table" w:styleId="966">
    <w:name w:val="Plain Table 4"/>
    <w:basedOn w:val="724"/>
    <w:next w:val="966"/>
    <w:link w:val="713"/>
    <w:uiPriority w:val="99"/>
    <w:qFormat/>
    <w:pPr>
      <w:spacing w:after="0" w:line="240" w:lineRule="auto"/>
    </w:pPr>
    <w:tblPr/>
  </w:style>
  <w:style w:type="table" w:styleId="967">
    <w:name w:val="Plain Table 5"/>
    <w:basedOn w:val="724"/>
    <w:next w:val="967"/>
    <w:link w:val="713"/>
    <w:uiPriority w:val="99"/>
    <w:qFormat/>
    <w:pPr>
      <w:spacing w:after="0" w:line="240" w:lineRule="auto"/>
    </w:pPr>
    <w:tblPr/>
  </w:style>
  <w:style w:type="table" w:styleId="968">
    <w:name w:val="Grid Table 1 Light"/>
    <w:basedOn w:val="724"/>
    <w:next w:val="968"/>
    <w:link w:val="713"/>
    <w:uiPriority w:val="99"/>
    <w:qFormat/>
    <w:pPr>
      <w:spacing w:after="0" w:line="240" w:lineRule="auto"/>
    </w:pPr>
    <w:tblPr/>
  </w:style>
  <w:style w:type="table" w:styleId="969">
    <w:name w:val="Grid Table 2"/>
    <w:basedOn w:val="724"/>
    <w:next w:val="969"/>
    <w:link w:val="713"/>
    <w:uiPriority w:val="99"/>
    <w:qFormat/>
    <w:pPr>
      <w:spacing w:after="0" w:line="240" w:lineRule="auto"/>
    </w:pPr>
    <w:tblPr/>
  </w:style>
  <w:style w:type="table" w:styleId="970">
    <w:name w:val="Grid Table 3"/>
    <w:basedOn w:val="724"/>
    <w:next w:val="970"/>
    <w:link w:val="713"/>
    <w:uiPriority w:val="99"/>
    <w:qFormat/>
    <w:pPr>
      <w:spacing w:after="0" w:line="240" w:lineRule="auto"/>
    </w:pPr>
    <w:tblPr/>
  </w:style>
  <w:style w:type="table" w:styleId="971">
    <w:name w:val="List Table 1 Light"/>
    <w:basedOn w:val="724"/>
    <w:next w:val="971"/>
    <w:link w:val="713"/>
    <w:uiPriority w:val="99"/>
    <w:qFormat/>
    <w:pPr>
      <w:spacing w:after="0" w:line="240" w:lineRule="auto"/>
    </w:pPr>
    <w:tblPr/>
  </w:style>
  <w:style w:type="table" w:styleId="972">
    <w:name w:val="List Table 3"/>
    <w:basedOn w:val="724"/>
    <w:next w:val="972"/>
    <w:link w:val="713"/>
    <w:uiPriority w:val="99"/>
    <w:qFormat/>
    <w:pPr>
      <w:spacing w:after="0" w:line="240" w:lineRule="auto"/>
    </w:pPr>
    <w:tblPr/>
  </w:style>
  <w:style w:type="table" w:styleId="973">
    <w:name w:val="网格表 21"/>
    <w:next w:val="973"/>
    <w:link w:val="713"/>
    <w:uiPriority w:val="99"/>
    <w:qFormat/>
    <w:rPr>
      <w:lang w:val="en-US" w:eastAsia="zh-CN" w:bidi="ar-SA"/>
    </w:rPr>
    <w:tblPr/>
  </w:style>
  <w:style w:type="table" w:styleId="974">
    <w:name w:val="List Table 7 Colorful - Accent 1"/>
    <w:next w:val="974"/>
    <w:link w:val="713"/>
    <w:uiPriority w:val="99"/>
    <w:qFormat/>
    <w:rPr>
      <w:lang w:val="en-US" w:eastAsia="zh-CN" w:bidi="ar-SA"/>
    </w:rPr>
    <w:tblPr/>
  </w:style>
  <w:style w:type="table" w:styleId="975">
    <w:name w:val="Grid Table 7 Colorful - Accent 2"/>
    <w:next w:val="975"/>
    <w:link w:val="713"/>
    <w:uiPriority w:val="99"/>
    <w:qFormat/>
    <w:rPr>
      <w:lang w:val="en-US" w:eastAsia="zh-CN" w:bidi="ar-SA"/>
    </w:rPr>
    <w:tblPr/>
  </w:style>
  <w:style w:type="table" w:styleId="976">
    <w:name w:val="Bordered - Accent 1"/>
    <w:next w:val="976"/>
    <w:link w:val="713"/>
    <w:uiPriority w:val="99"/>
    <w:qFormat/>
    <w:rPr>
      <w:lang w:val="en-US" w:eastAsia="zh-CN" w:bidi="ar-SA"/>
    </w:rPr>
    <w:tblPr/>
  </w:style>
  <w:style w:type="table" w:styleId="977">
    <w:name w:val="Grid Table 7 Colorful - Accent 3"/>
    <w:next w:val="977"/>
    <w:link w:val="713"/>
    <w:uiPriority w:val="99"/>
    <w:qFormat/>
    <w:rPr>
      <w:lang w:val="en-US" w:eastAsia="zh-CN" w:bidi="ar-SA"/>
    </w:rPr>
    <w:tblPr/>
  </w:style>
  <w:style w:type="table" w:styleId="978">
    <w:name w:val="List Table 5 Dark - Accent 4"/>
    <w:next w:val="978"/>
    <w:link w:val="713"/>
    <w:uiPriority w:val="99"/>
    <w:qFormat/>
    <w:rPr>
      <w:lang w:val="en-US" w:eastAsia="zh-CN" w:bidi="ar-SA"/>
    </w:rPr>
    <w:tblPr/>
  </w:style>
  <w:style w:type="table" w:styleId="979">
    <w:name w:val="Grid Table 7 Colorful - Accent 4"/>
    <w:next w:val="979"/>
    <w:link w:val="713"/>
    <w:uiPriority w:val="99"/>
    <w:qFormat/>
    <w:rPr>
      <w:lang w:val="en-US" w:eastAsia="zh-CN" w:bidi="ar-SA"/>
    </w:rPr>
    <w:tblPr/>
  </w:style>
  <w:style w:type="table" w:styleId="980">
    <w:name w:val="清单表 5 深色1"/>
    <w:next w:val="980"/>
    <w:link w:val="713"/>
    <w:uiPriority w:val="99"/>
    <w:qFormat/>
    <w:rPr>
      <w:lang w:val="en-US" w:eastAsia="zh-CN" w:bidi="ar-SA"/>
    </w:rPr>
    <w:tblPr/>
  </w:style>
  <w:style w:type="table" w:styleId="981">
    <w:name w:val="Grid Table 7 Colorful - Accent 5"/>
    <w:next w:val="981"/>
    <w:link w:val="713"/>
    <w:uiPriority w:val="99"/>
    <w:qFormat/>
    <w:rPr>
      <w:lang w:val="en-US" w:eastAsia="zh-CN" w:bidi="ar-SA"/>
    </w:rPr>
    <w:tblPr/>
  </w:style>
  <w:style w:type="table" w:styleId="982">
    <w:name w:val="Bordered &amp; Lined - Accent 1"/>
    <w:next w:val="982"/>
    <w:link w:val="713"/>
    <w:uiPriority w:val="99"/>
    <w:qFormat/>
    <w:rPr>
      <w:color w:val="404040"/>
      <w:lang w:val="en-US" w:eastAsia="zh-CN" w:bidi="ar-SA"/>
    </w:rPr>
    <w:tblPr/>
  </w:style>
  <w:style w:type="table" w:styleId="983">
    <w:name w:val="List Table 7 Colorful - Accent 2"/>
    <w:next w:val="983"/>
    <w:link w:val="713"/>
    <w:uiPriority w:val="99"/>
    <w:qFormat/>
    <w:rPr>
      <w:lang w:val="en-US" w:eastAsia="zh-CN" w:bidi="ar-SA"/>
    </w:rPr>
    <w:tblPr/>
  </w:style>
  <w:style w:type="table" w:styleId="984">
    <w:name w:val="Grid Table 7 Colorful - Accent 6"/>
    <w:next w:val="984"/>
    <w:link w:val="713"/>
    <w:uiPriority w:val="99"/>
    <w:qFormat/>
    <w:rPr>
      <w:lang w:val="en-US" w:eastAsia="zh-CN" w:bidi="ar-SA"/>
    </w:rPr>
    <w:tblPr/>
  </w:style>
  <w:style w:type="table" w:styleId="985">
    <w:name w:val="Lined - Accent 2"/>
    <w:next w:val="985"/>
    <w:link w:val="713"/>
    <w:uiPriority w:val="99"/>
    <w:qFormat/>
    <w:rPr>
      <w:color w:val="404040"/>
      <w:lang w:val="en-US" w:eastAsia="zh-CN" w:bidi="ar-SA"/>
    </w:rPr>
    <w:tblPr/>
  </w:style>
  <w:style w:type="table" w:styleId="986">
    <w:name w:val="清单表 1 浅色1"/>
    <w:next w:val="986"/>
    <w:link w:val="713"/>
    <w:uiPriority w:val="99"/>
    <w:qFormat/>
    <w:rPr>
      <w:lang w:val="en-US" w:eastAsia="zh-CN" w:bidi="ar-SA"/>
    </w:rPr>
    <w:tblPr/>
  </w:style>
  <w:style w:type="table" w:styleId="987">
    <w:name w:val="List Table 7 Colorful - Accent 4"/>
    <w:next w:val="987"/>
    <w:link w:val="713"/>
    <w:uiPriority w:val="99"/>
    <w:qFormat/>
    <w:rPr>
      <w:lang w:val="en-US" w:eastAsia="zh-CN" w:bidi="ar-SA"/>
    </w:rPr>
    <w:tblPr/>
  </w:style>
  <w:style w:type="table" w:styleId="988">
    <w:name w:val="List Table 1 Light - Accent 1"/>
    <w:next w:val="988"/>
    <w:link w:val="713"/>
    <w:uiPriority w:val="99"/>
    <w:qFormat/>
    <w:rPr>
      <w:lang w:val="en-US" w:eastAsia="zh-CN" w:bidi="ar-SA"/>
    </w:rPr>
    <w:tblPr/>
  </w:style>
  <w:style w:type="table" w:styleId="989">
    <w:name w:val="List Table 7 Colorful - Accent 5"/>
    <w:next w:val="989"/>
    <w:link w:val="713"/>
    <w:uiPriority w:val="99"/>
    <w:qFormat/>
    <w:rPr>
      <w:lang w:val="en-US" w:eastAsia="zh-CN" w:bidi="ar-SA"/>
    </w:rPr>
    <w:tblPr/>
  </w:style>
  <w:style w:type="table" w:styleId="990">
    <w:name w:val="List Table 1 Light - Accent 2"/>
    <w:next w:val="990"/>
    <w:link w:val="713"/>
    <w:uiPriority w:val="99"/>
    <w:qFormat/>
    <w:rPr>
      <w:lang w:val="en-US" w:eastAsia="zh-CN" w:bidi="ar-SA"/>
    </w:rPr>
    <w:tblPr/>
  </w:style>
  <w:style w:type="table" w:styleId="991">
    <w:name w:val="Bordered &amp; Lined - Accent 4"/>
    <w:next w:val="991"/>
    <w:link w:val="713"/>
    <w:uiPriority w:val="99"/>
    <w:qFormat/>
    <w:rPr>
      <w:color w:val="404040"/>
      <w:lang w:val="en-US" w:eastAsia="zh-CN" w:bidi="ar-SA"/>
    </w:rPr>
    <w:tblPr/>
  </w:style>
  <w:style w:type="table" w:styleId="992">
    <w:name w:val="List Table 5 Dark - Accent 2"/>
    <w:next w:val="992"/>
    <w:link w:val="713"/>
    <w:uiPriority w:val="99"/>
    <w:qFormat/>
    <w:rPr>
      <w:lang w:val="en-US" w:eastAsia="zh-CN" w:bidi="ar-SA"/>
    </w:rPr>
    <w:tblPr/>
  </w:style>
  <w:style w:type="table" w:styleId="993">
    <w:name w:val="List Table 1 Light - Accent 3"/>
    <w:next w:val="993"/>
    <w:link w:val="713"/>
    <w:uiPriority w:val="99"/>
    <w:qFormat/>
    <w:rPr>
      <w:lang w:val="en-US" w:eastAsia="zh-CN" w:bidi="ar-SA"/>
    </w:rPr>
    <w:tblPr/>
  </w:style>
  <w:style w:type="table" w:styleId="994">
    <w:name w:val="Bordered - Accent 4"/>
    <w:next w:val="994"/>
    <w:link w:val="713"/>
    <w:uiPriority w:val="99"/>
    <w:qFormat/>
    <w:rPr>
      <w:lang w:val="en-US" w:eastAsia="zh-CN" w:bidi="ar-SA"/>
    </w:rPr>
    <w:tblPr/>
  </w:style>
  <w:style w:type="table" w:styleId="995">
    <w:name w:val="List Table 4 - Accent 6"/>
    <w:next w:val="995"/>
    <w:link w:val="713"/>
    <w:uiPriority w:val="99"/>
    <w:qFormat/>
    <w:rPr>
      <w:lang w:val="en-US" w:eastAsia="zh-CN" w:bidi="ar-SA"/>
    </w:rPr>
    <w:tblPr/>
  </w:style>
  <w:style w:type="table" w:styleId="996">
    <w:name w:val="List Table 1 Light - Accent 4"/>
    <w:next w:val="996"/>
    <w:link w:val="713"/>
    <w:uiPriority w:val="99"/>
    <w:qFormat/>
    <w:rPr>
      <w:lang w:val="en-US" w:eastAsia="zh-CN" w:bidi="ar-SA"/>
    </w:rPr>
    <w:tblPr/>
  </w:style>
  <w:style w:type="table" w:styleId="997">
    <w:name w:val="List Table 6 Colorful - Accent 5"/>
    <w:next w:val="997"/>
    <w:link w:val="713"/>
    <w:uiPriority w:val="99"/>
    <w:qFormat/>
    <w:rPr>
      <w:lang w:val="en-US" w:eastAsia="zh-CN" w:bidi="ar-SA"/>
    </w:rPr>
    <w:tblPr/>
  </w:style>
  <w:style w:type="table" w:styleId="998">
    <w:name w:val="List Table 1 Light - Accent 5"/>
    <w:next w:val="998"/>
    <w:link w:val="713"/>
    <w:uiPriority w:val="99"/>
    <w:qFormat/>
    <w:rPr>
      <w:lang w:val="en-US" w:eastAsia="zh-CN" w:bidi="ar-SA"/>
    </w:rPr>
    <w:tblPr/>
  </w:style>
  <w:style w:type="table" w:styleId="999">
    <w:name w:val="Lined - Accent 3"/>
    <w:next w:val="999"/>
    <w:link w:val="713"/>
    <w:uiPriority w:val="99"/>
    <w:qFormat/>
    <w:rPr>
      <w:color w:val="404040"/>
      <w:lang w:val="en-US" w:eastAsia="zh-CN" w:bidi="ar-SA"/>
    </w:rPr>
    <w:tblPr/>
  </w:style>
  <w:style w:type="table" w:styleId="1000">
    <w:name w:val="Lined - Accent"/>
    <w:next w:val="1000"/>
    <w:link w:val="713"/>
    <w:uiPriority w:val="99"/>
    <w:qFormat/>
    <w:rPr>
      <w:color w:val="404040"/>
      <w:lang w:val="en-US" w:eastAsia="zh-CN" w:bidi="ar-SA"/>
    </w:rPr>
    <w:tblPr/>
  </w:style>
  <w:style w:type="table" w:styleId="1001">
    <w:name w:val="List Table 1 Light - Accent 6"/>
    <w:next w:val="1001"/>
    <w:link w:val="713"/>
    <w:uiPriority w:val="99"/>
    <w:qFormat/>
    <w:rPr>
      <w:lang w:val="en-US" w:eastAsia="zh-CN" w:bidi="ar-SA"/>
    </w:rPr>
    <w:tblPr/>
  </w:style>
  <w:style w:type="table" w:styleId="1002">
    <w:name w:val="List Table 6 Colorful - Accent 4"/>
    <w:next w:val="1002"/>
    <w:link w:val="713"/>
    <w:uiPriority w:val="99"/>
    <w:qFormat/>
    <w:rPr>
      <w:lang w:val="en-US" w:eastAsia="zh-CN" w:bidi="ar-SA"/>
    </w:rPr>
    <w:tblPr/>
  </w:style>
  <w:style w:type="table" w:styleId="1003">
    <w:name w:val="清单表 21"/>
    <w:next w:val="1003"/>
    <w:link w:val="713"/>
    <w:uiPriority w:val="99"/>
    <w:qFormat/>
    <w:rPr>
      <w:lang w:val="en-US" w:eastAsia="zh-CN" w:bidi="ar-SA"/>
    </w:rPr>
    <w:tblPr/>
  </w:style>
  <w:style w:type="table" w:styleId="1004">
    <w:name w:val="Lined - Accent 4"/>
    <w:next w:val="1004"/>
    <w:link w:val="713"/>
    <w:uiPriority w:val="99"/>
    <w:qFormat/>
    <w:rPr>
      <w:color w:val="404040"/>
      <w:lang w:val="en-US" w:eastAsia="zh-CN" w:bidi="ar-SA"/>
    </w:rPr>
    <w:tblPr/>
  </w:style>
  <w:style w:type="table" w:styleId="1005">
    <w:name w:val="Lined - Accent 1"/>
    <w:next w:val="1005"/>
    <w:link w:val="713"/>
    <w:uiPriority w:val="99"/>
    <w:qFormat/>
    <w:rPr>
      <w:color w:val="404040"/>
      <w:lang w:val="en-US" w:eastAsia="zh-CN" w:bidi="ar-SA"/>
    </w:rPr>
    <w:tblPr/>
  </w:style>
  <w:style w:type="table" w:styleId="1006">
    <w:name w:val="List Table 2 - Accent 1"/>
    <w:next w:val="1006"/>
    <w:link w:val="713"/>
    <w:uiPriority w:val="99"/>
    <w:qFormat/>
    <w:rPr>
      <w:lang w:val="en-US" w:eastAsia="zh-CN" w:bidi="ar-SA"/>
    </w:rPr>
    <w:tblPr/>
  </w:style>
  <w:style w:type="table" w:styleId="1007">
    <w:name w:val="Bordered &amp; Lined - Accent 3"/>
    <w:next w:val="1007"/>
    <w:link w:val="713"/>
    <w:uiPriority w:val="99"/>
    <w:qFormat/>
    <w:rPr>
      <w:color w:val="404040"/>
      <w:lang w:val="en-US" w:eastAsia="zh-CN" w:bidi="ar-SA"/>
    </w:rPr>
    <w:tblPr/>
  </w:style>
  <w:style w:type="table" w:styleId="1008">
    <w:name w:val="List Table 7 Colorful - Accent 3"/>
    <w:next w:val="1008"/>
    <w:link w:val="713"/>
    <w:uiPriority w:val="99"/>
    <w:qFormat/>
    <w:rPr>
      <w:lang w:val="en-US" w:eastAsia="zh-CN" w:bidi="ar-SA"/>
    </w:rPr>
    <w:tblPr/>
  </w:style>
  <w:style w:type="table" w:styleId="1009">
    <w:name w:val="List Table 2 - Accent 2"/>
    <w:next w:val="1009"/>
    <w:link w:val="713"/>
    <w:uiPriority w:val="99"/>
    <w:qFormat/>
    <w:rPr>
      <w:lang w:val="en-US" w:eastAsia="zh-CN" w:bidi="ar-SA"/>
    </w:rPr>
    <w:tblPr/>
  </w:style>
  <w:style w:type="table" w:styleId="1010">
    <w:name w:val="Bordered - Accent 5"/>
    <w:next w:val="1010"/>
    <w:link w:val="713"/>
    <w:uiPriority w:val="99"/>
    <w:qFormat/>
    <w:rPr>
      <w:lang w:val="en-US" w:eastAsia="zh-CN" w:bidi="ar-SA"/>
    </w:rPr>
    <w:tblPr/>
  </w:style>
  <w:style w:type="table" w:styleId="1011">
    <w:name w:val="List Table 6 Colorful - Accent 3"/>
    <w:next w:val="1011"/>
    <w:link w:val="713"/>
    <w:uiPriority w:val="99"/>
    <w:qFormat/>
    <w:rPr>
      <w:lang w:val="en-US" w:eastAsia="zh-CN" w:bidi="ar-SA"/>
    </w:rPr>
    <w:tblPr/>
  </w:style>
  <w:style w:type="table" w:styleId="1012">
    <w:name w:val="List Table 2 - Accent 3"/>
    <w:next w:val="1012"/>
    <w:link w:val="713"/>
    <w:uiPriority w:val="99"/>
    <w:qFormat/>
    <w:rPr>
      <w:lang w:val="en-US" w:eastAsia="zh-CN" w:bidi="ar-SA"/>
    </w:rPr>
    <w:tblPr/>
  </w:style>
  <w:style w:type="table" w:styleId="1013">
    <w:name w:val="Bordered &amp; Lined - Accent 6"/>
    <w:next w:val="1013"/>
    <w:link w:val="713"/>
    <w:uiPriority w:val="99"/>
    <w:qFormat/>
    <w:rPr>
      <w:color w:val="404040"/>
      <w:lang w:val="en-US" w:eastAsia="zh-CN" w:bidi="ar-SA"/>
    </w:rPr>
    <w:tblPr/>
  </w:style>
  <w:style w:type="table" w:styleId="1014">
    <w:name w:val="List Table 7 Colorful - Accent 6"/>
    <w:next w:val="1014"/>
    <w:link w:val="713"/>
    <w:uiPriority w:val="99"/>
    <w:qFormat/>
    <w:rPr>
      <w:lang w:val="en-US" w:eastAsia="zh-CN" w:bidi="ar-SA"/>
    </w:rPr>
    <w:tblPr/>
  </w:style>
  <w:style w:type="table" w:styleId="1015">
    <w:name w:val="List Table 2 - Accent 4"/>
    <w:next w:val="1015"/>
    <w:link w:val="713"/>
    <w:uiPriority w:val="99"/>
    <w:qFormat/>
    <w:rPr>
      <w:lang w:val="en-US" w:eastAsia="zh-CN" w:bidi="ar-SA"/>
    </w:rPr>
    <w:tblPr/>
  </w:style>
  <w:style w:type="table" w:styleId="1016">
    <w:name w:val="List Table 6 Colorful - Accent 2"/>
    <w:next w:val="1016"/>
    <w:link w:val="713"/>
    <w:uiPriority w:val="99"/>
    <w:qFormat/>
    <w:rPr>
      <w:lang w:val="en-US" w:eastAsia="zh-CN" w:bidi="ar-SA"/>
    </w:rPr>
    <w:tblPr/>
  </w:style>
  <w:style w:type="table" w:styleId="1017">
    <w:name w:val="List Table 2 - Accent 5"/>
    <w:next w:val="1017"/>
    <w:link w:val="713"/>
    <w:uiPriority w:val="99"/>
    <w:qFormat/>
    <w:rPr>
      <w:lang w:val="en-US" w:eastAsia="zh-CN" w:bidi="ar-SA"/>
    </w:rPr>
    <w:tblPr/>
  </w:style>
  <w:style w:type="table" w:styleId="1018">
    <w:name w:val="普通表格1"/>
    <w:next w:val="1018"/>
    <w:link w:val="713"/>
    <w:uiPriority w:val="99"/>
    <w:unhideWhenUsed/>
    <w:qFormat/>
    <w:rPr>
      <w:lang w:val="en-US" w:eastAsia="zh-CN" w:bidi="ar-SA"/>
    </w:rPr>
    <w:tblPr/>
  </w:style>
  <w:style w:type="table" w:styleId="1019">
    <w:name w:val="List Table 2 - Accent 6"/>
    <w:next w:val="1019"/>
    <w:link w:val="713"/>
    <w:uiPriority w:val="99"/>
    <w:qFormat/>
    <w:rPr>
      <w:lang w:val="en-US" w:eastAsia="zh-CN" w:bidi="ar-SA"/>
    </w:rPr>
    <w:tblPr/>
  </w:style>
  <w:style w:type="table" w:styleId="1020">
    <w:name w:val="清单表 31"/>
    <w:next w:val="1020"/>
    <w:link w:val="713"/>
    <w:uiPriority w:val="99"/>
    <w:qFormat/>
    <w:rPr>
      <w:lang w:val="en-US" w:eastAsia="zh-CN" w:bidi="ar-SA"/>
    </w:rPr>
    <w:tblPr/>
  </w:style>
  <w:style w:type="table" w:styleId="1021">
    <w:name w:val="List Table 5 Dark - Accent 6"/>
    <w:next w:val="1021"/>
    <w:link w:val="713"/>
    <w:uiPriority w:val="99"/>
    <w:qFormat/>
    <w:rPr>
      <w:lang w:val="en-US" w:eastAsia="zh-CN" w:bidi="ar-SA"/>
    </w:rPr>
    <w:tblPr/>
  </w:style>
  <w:style w:type="table" w:styleId="1022">
    <w:name w:val="List Table 3 - Accent 1"/>
    <w:next w:val="1022"/>
    <w:link w:val="713"/>
    <w:uiPriority w:val="99"/>
    <w:qFormat/>
    <w:rPr>
      <w:lang w:val="en-US" w:eastAsia="zh-CN" w:bidi="ar-SA"/>
    </w:rPr>
    <w:tblPr/>
  </w:style>
  <w:style w:type="table" w:styleId="1023">
    <w:name w:val="Bordered"/>
    <w:next w:val="1023"/>
    <w:link w:val="713"/>
    <w:uiPriority w:val="99"/>
    <w:qFormat/>
    <w:rPr>
      <w:lang w:val="en-US" w:eastAsia="zh-CN" w:bidi="ar-SA"/>
    </w:rPr>
    <w:tblPr/>
  </w:style>
  <w:style w:type="table" w:styleId="1024">
    <w:name w:val="List Table 5 Dark - Accent 1"/>
    <w:next w:val="1024"/>
    <w:link w:val="713"/>
    <w:uiPriority w:val="99"/>
    <w:qFormat/>
    <w:rPr>
      <w:lang w:val="en-US" w:eastAsia="zh-CN" w:bidi="ar-SA"/>
    </w:rPr>
    <w:tblPr/>
  </w:style>
  <w:style w:type="table" w:styleId="1025">
    <w:name w:val="List Table 3 - Accent 2"/>
    <w:next w:val="1025"/>
    <w:link w:val="713"/>
    <w:uiPriority w:val="99"/>
    <w:qFormat/>
    <w:rPr>
      <w:lang w:val="en-US" w:eastAsia="zh-CN" w:bidi="ar-SA"/>
    </w:rPr>
    <w:tblPr/>
  </w:style>
  <w:style w:type="table" w:styleId="1026">
    <w:name w:val="Bordered &amp; Lined - Accent 5"/>
    <w:next w:val="1026"/>
    <w:link w:val="713"/>
    <w:uiPriority w:val="99"/>
    <w:qFormat/>
    <w:rPr>
      <w:color w:val="404040"/>
      <w:lang w:val="en-US" w:eastAsia="zh-CN" w:bidi="ar-SA"/>
    </w:rPr>
    <w:tblPr/>
  </w:style>
  <w:style w:type="table" w:styleId="1027">
    <w:name w:val="List Table 6 Colorful - Accent 1"/>
    <w:next w:val="1027"/>
    <w:link w:val="713"/>
    <w:uiPriority w:val="99"/>
    <w:qFormat/>
    <w:rPr>
      <w:lang w:val="en-US" w:eastAsia="zh-CN" w:bidi="ar-SA"/>
    </w:rPr>
    <w:tblPr/>
  </w:style>
  <w:style w:type="table" w:styleId="1028">
    <w:name w:val="List Table 3 - Accent 3"/>
    <w:next w:val="1028"/>
    <w:link w:val="713"/>
    <w:uiPriority w:val="99"/>
    <w:qFormat/>
    <w:rPr>
      <w:lang w:val="en-US" w:eastAsia="zh-CN" w:bidi="ar-SA"/>
    </w:rPr>
    <w:tblPr/>
  </w:style>
  <w:style w:type="table" w:styleId="1029">
    <w:name w:val="List Table 6 Colorful - Accent 6"/>
    <w:next w:val="1029"/>
    <w:link w:val="713"/>
    <w:uiPriority w:val="99"/>
    <w:qFormat/>
    <w:rPr>
      <w:lang w:val="en-US" w:eastAsia="zh-CN" w:bidi="ar-SA"/>
    </w:rPr>
    <w:tblPr/>
  </w:style>
  <w:style w:type="table" w:styleId="1030">
    <w:name w:val="List Table 3 - Accent 4"/>
    <w:next w:val="1030"/>
    <w:link w:val="713"/>
    <w:uiPriority w:val="99"/>
    <w:qFormat/>
    <w:rPr>
      <w:lang w:val="en-US" w:eastAsia="zh-CN" w:bidi="ar-SA"/>
    </w:rPr>
    <w:tblPr/>
  </w:style>
  <w:style w:type="table" w:styleId="1031">
    <w:name w:val="Bordered - Accent 3"/>
    <w:next w:val="1031"/>
    <w:link w:val="713"/>
    <w:uiPriority w:val="99"/>
    <w:qFormat/>
    <w:rPr>
      <w:lang w:val="en-US" w:eastAsia="zh-CN" w:bidi="ar-SA"/>
    </w:rPr>
    <w:tblPr/>
  </w:style>
  <w:style w:type="table" w:styleId="1032">
    <w:name w:val="List Table 5 Dark - Accent 3"/>
    <w:next w:val="1032"/>
    <w:link w:val="713"/>
    <w:uiPriority w:val="99"/>
    <w:qFormat/>
    <w:rPr>
      <w:lang w:val="en-US" w:eastAsia="zh-CN" w:bidi="ar-SA"/>
    </w:rPr>
    <w:tblPr/>
  </w:style>
  <w:style w:type="table" w:styleId="1033">
    <w:name w:val="List Table 3 - Accent 5"/>
    <w:next w:val="1033"/>
    <w:link w:val="713"/>
    <w:uiPriority w:val="99"/>
    <w:qFormat/>
    <w:rPr>
      <w:lang w:val="en-US" w:eastAsia="zh-CN" w:bidi="ar-SA"/>
    </w:rPr>
    <w:tblPr/>
  </w:style>
  <w:style w:type="table" w:styleId="1034">
    <w:name w:val="Lined - Accent 6"/>
    <w:next w:val="1034"/>
    <w:link w:val="713"/>
    <w:uiPriority w:val="99"/>
    <w:qFormat/>
    <w:rPr>
      <w:color w:val="404040"/>
      <w:lang w:val="en-US" w:eastAsia="zh-CN" w:bidi="ar-SA"/>
    </w:rPr>
    <w:tblPr/>
  </w:style>
  <w:style w:type="table" w:styleId="1035">
    <w:name w:val="清单表 7 彩色1"/>
    <w:next w:val="1035"/>
    <w:link w:val="713"/>
    <w:uiPriority w:val="99"/>
    <w:qFormat/>
    <w:rPr>
      <w:lang w:val="en-US" w:eastAsia="zh-CN" w:bidi="ar-SA"/>
    </w:rPr>
    <w:tblPr/>
  </w:style>
  <w:style w:type="table" w:styleId="1036">
    <w:name w:val="List Table 3 - Accent 6"/>
    <w:next w:val="1036"/>
    <w:link w:val="713"/>
    <w:uiPriority w:val="99"/>
    <w:qFormat/>
    <w:rPr>
      <w:lang w:val="en-US" w:eastAsia="zh-CN" w:bidi="ar-SA"/>
    </w:rPr>
    <w:tblPr/>
  </w:style>
  <w:style w:type="table" w:styleId="1037">
    <w:name w:val="网格型1"/>
    <w:basedOn w:val="1018"/>
    <w:next w:val="1037"/>
    <w:link w:val="713"/>
    <w:qFormat/>
    <w:pPr>
      <w:jc w:val="both"/>
      <w:widowControl w:val="off"/>
    </w:pPr>
    <w:tblPr/>
  </w:style>
  <w:style w:type="table" w:styleId="1038">
    <w:name w:val="清单表 6 彩色1"/>
    <w:next w:val="1038"/>
    <w:link w:val="713"/>
    <w:uiPriority w:val="99"/>
    <w:qFormat/>
    <w:rPr>
      <w:lang w:val="en-US" w:eastAsia="zh-CN" w:bidi="ar-SA"/>
    </w:rPr>
    <w:tblPr/>
  </w:style>
  <w:style w:type="table" w:styleId="1039">
    <w:name w:val="清单表 41"/>
    <w:next w:val="1039"/>
    <w:link w:val="713"/>
    <w:uiPriority w:val="99"/>
    <w:qFormat/>
    <w:rPr>
      <w:lang w:val="en-US" w:eastAsia="zh-CN" w:bidi="ar-SA"/>
    </w:rPr>
    <w:tblPr/>
  </w:style>
  <w:style w:type="table" w:styleId="1040">
    <w:name w:val="Bordered &amp; Lined - Accent"/>
    <w:next w:val="1040"/>
    <w:link w:val="713"/>
    <w:uiPriority w:val="99"/>
    <w:qFormat/>
    <w:rPr>
      <w:color w:val="404040"/>
      <w:lang w:val="en-US" w:eastAsia="zh-CN" w:bidi="ar-SA"/>
    </w:rPr>
    <w:tblPr/>
  </w:style>
  <w:style w:type="table" w:styleId="1041">
    <w:name w:val="List Table 4 - Accent 1"/>
    <w:next w:val="1041"/>
    <w:link w:val="713"/>
    <w:uiPriority w:val="99"/>
    <w:qFormat/>
    <w:rPr>
      <w:lang w:val="en-US" w:eastAsia="zh-CN" w:bidi="ar-SA"/>
    </w:rPr>
    <w:tblPr/>
  </w:style>
  <w:style w:type="table" w:styleId="1042">
    <w:name w:val="Bordered - Accent 2"/>
    <w:next w:val="1042"/>
    <w:link w:val="713"/>
    <w:uiPriority w:val="99"/>
    <w:qFormat/>
    <w:rPr>
      <w:lang w:val="en-US" w:eastAsia="zh-CN" w:bidi="ar-SA"/>
    </w:rPr>
    <w:tblPr/>
  </w:style>
  <w:style w:type="table" w:styleId="1043">
    <w:name w:val="List Table 4 - Accent 2"/>
    <w:next w:val="1043"/>
    <w:link w:val="713"/>
    <w:uiPriority w:val="99"/>
    <w:qFormat/>
    <w:rPr>
      <w:lang w:val="en-US" w:eastAsia="zh-CN" w:bidi="ar-SA"/>
    </w:rPr>
    <w:tblPr/>
  </w:style>
  <w:style w:type="table" w:styleId="1044">
    <w:name w:val="Bordered &amp; Lined - Accent 2"/>
    <w:next w:val="1044"/>
    <w:link w:val="713"/>
    <w:uiPriority w:val="99"/>
    <w:qFormat/>
    <w:rPr>
      <w:color w:val="404040"/>
      <w:lang w:val="en-US" w:eastAsia="zh-CN" w:bidi="ar-SA"/>
    </w:rPr>
    <w:tblPr/>
  </w:style>
  <w:style w:type="table" w:styleId="1045">
    <w:name w:val="List Table 4 - Accent 3"/>
    <w:next w:val="1045"/>
    <w:link w:val="713"/>
    <w:uiPriority w:val="99"/>
    <w:qFormat/>
    <w:rPr>
      <w:lang w:val="en-US" w:eastAsia="zh-CN" w:bidi="ar-SA"/>
    </w:rPr>
    <w:tblPr/>
  </w:style>
  <w:style w:type="table" w:styleId="1046">
    <w:name w:val="Bordered - Accent 6"/>
    <w:next w:val="1046"/>
    <w:link w:val="713"/>
    <w:uiPriority w:val="99"/>
    <w:qFormat/>
    <w:rPr>
      <w:lang w:val="en-US" w:eastAsia="zh-CN" w:bidi="ar-SA"/>
    </w:rPr>
    <w:tblPr/>
  </w:style>
  <w:style w:type="table" w:styleId="1047">
    <w:name w:val="List Table 5 Dark - Accent 5"/>
    <w:next w:val="1047"/>
    <w:link w:val="713"/>
    <w:uiPriority w:val="99"/>
    <w:qFormat/>
    <w:rPr>
      <w:lang w:val="en-US" w:eastAsia="zh-CN" w:bidi="ar-SA"/>
    </w:rPr>
    <w:tblPr/>
  </w:style>
  <w:style w:type="table" w:styleId="1048">
    <w:name w:val="List Table 4 - Accent 4"/>
    <w:next w:val="1048"/>
    <w:link w:val="713"/>
    <w:uiPriority w:val="99"/>
    <w:qFormat/>
    <w:rPr>
      <w:lang w:val="en-US" w:eastAsia="zh-CN" w:bidi="ar-SA"/>
    </w:rPr>
    <w:tblPr/>
  </w:style>
  <w:style w:type="table" w:styleId="1049">
    <w:name w:val="Lined - Accent 5"/>
    <w:next w:val="1049"/>
    <w:link w:val="713"/>
    <w:uiPriority w:val="99"/>
    <w:qFormat/>
    <w:rPr>
      <w:color w:val="404040"/>
      <w:lang w:val="en-US" w:eastAsia="zh-CN" w:bidi="ar-SA"/>
    </w:rPr>
    <w:tblPr/>
  </w:style>
  <w:style w:type="table" w:styleId="1050">
    <w:name w:val="List Table 4 - Accent 5"/>
    <w:next w:val="1050"/>
    <w:link w:val="713"/>
    <w:uiPriority w:val="99"/>
    <w:qFormat/>
    <w:rPr>
      <w:lang w:val="en-US" w:eastAsia="zh-CN" w:bidi="ar-SA"/>
    </w:rPr>
    <w:tblPr/>
  </w:style>
  <w:style w:type="character" w:styleId="9867" w:default="1">
    <w:name w:val="Default Paragraph Font"/>
    <w:uiPriority w:val="1"/>
    <w:semiHidden/>
    <w:unhideWhenUsed/>
  </w:style>
  <w:style w:type="numbering" w:styleId="9868" w:default="1">
    <w:name w:val="No List"/>
    <w:uiPriority w:val="99"/>
    <w:semiHidden/>
    <w:unhideWhenUsed/>
  </w:style>
  <w:style w:type="table" w:styleId="98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4</cp:revision>
  <dcterms:created xsi:type="dcterms:W3CDTF">2024-01-04T07:15:00Z</dcterms:created>
  <dcterms:modified xsi:type="dcterms:W3CDTF">2026-09-20T02:52:31Z</dcterms:modified>
  <cp:version>1048576</cp:version>
</cp:coreProperties>
</file>