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AE6085">
      <w:pPr>
        <w:pStyle w:val="10"/>
        <w:jc w:val="right"/>
        <w:rPr>
          <w:rFonts w:hint="eastAsia" w:ascii="宋体" w:hAnsi="宋体" w:eastAsia="宋体" w:cs="宋体"/>
          <w:highlight w:val="none"/>
        </w:rPr>
      </w:pPr>
      <w:r>
        <w:rPr>
          <w:rFonts w:hint="eastAsia" w:ascii="宋体" w:hAnsi="宋体" w:eastAsia="宋体" w:cs="宋体"/>
          <w:highlight w:val="none"/>
        </w:rPr>
        <w:t xml:space="preserve">                                                                                                      </w:t>
      </w:r>
      <w:r>
        <w:rPr>
          <w:rFonts w:hint="eastAsia" w:ascii="宋体" w:hAnsi="宋体" w:eastAsia="宋体" w:cs="宋体"/>
          <w:highlight w:val="none"/>
        </w:rPr>
        <w:drawing>
          <wp:inline distT="0" distB="0" distL="0" distR="0">
            <wp:extent cx="2418080" cy="833120"/>
            <wp:effectExtent l="0" t="0" r="0" b="4445"/>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2"/>
                    <a:stretch>
                      <a:fillRect/>
                    </a:stretch>
                  </pic:blipFill>
                  <pic:spPr>
                    <a:xfrm>
                      <a:off x="0" y="0"/>
                      <a:ext cx="2418410" cy="833293"/>
                    </a:xfrm>
                    <a:prstGeom prst="rect">
                      <a:avLst/>
                    </a:prstGeom>
                    <a:noFill/>
                    <a:ln>
                      <a:noFill/>
                    </a:ln>
                  </pic:spPr>
                </pic:pic>
              </a:graphicData>
            </a:graphic>
          </wp:inline>
        </w:drawing>
      </w:r>
    </w:p>
    <w:p w14:paraId="005FE0B0">
      <w:pPr>
        <w:pStyle w:val="10"/>
        <w:rPr>
          <w:rFonts w:hint="eastAsia" w:ascii="宋体" w:hAnsi="宋体" w:eastAsia="宋体" w:cs="宋体"/>
          <w:highlight w:val="none"/>
        </w:rPr>
      </w:pPr>
    </w:p>
    <w:p w14:paraId="491D90C5">
      <w:pPr>
        <w:pStyle w:val="10"/>
        <w:rPr>
          <w:rFonts w:hint="eastAsia" w:ascii="宋体" w:hAnsi="宋体" w:eastAsia="宋体" w:cs="宋体"/>
          <w:highlight w:val="none"/>
        </w:rPr>
      </w:pPr>
      <w:r>
        <w:rPr>
          <w:rFonts w:hint="eastAsia" w:ascii="宋体" w:hAnsi="宋体" w:eastAsia="宋体" w:cs="宋体"/>
          <w:highlight w:val="none"/>
        </w:rPr>
        <w:t xml:space="preserve"> </w:t>
      </w:r>
    </w:p>
    <w:p w14:paraId="51453619">
      <w:pPr>
        <w:pStyle w:val="10"/>
        <w:rPr>
          <w:rFonts w:hint="eastAsia" w:ascii="宋体" w:hAnsi="宋体" w:eastAsia="宋体" w:cs="宋体"/>
          <w:highlight w:val="none"/>
        </w:rPr>
      </w:pPr>
    </w:p>
    <w:p w14:paraId="71669698">
      <w:pPr>
        <w:pStyle w:val="10"/>
        <w:rPr>
          <w:rFonts w:hint="eastAsia" w:ascii="宋体" w:hAnsi="宋体" w:eastAsia="宋体" w:cs="宋体"/>
          <w:highlight w:val="none"/>
        </w:rPr>
      </w:pPr>
    </w:p>
    <w:p w14:paraId="54B37DC4">
      <w:pPr>
        <w:pStyle w:val="10"/>
        <w:ind w:firstLine="320"/>
        <w:jc w:val="right"/>
        <w:rPr>
          <w:rFonts w:hint="eastAsia" w:ascii="宋体" w:hAnsi="宋体" w:eastAsia="宋体" w:cs="宋体"/>
          <w:highlight w:val="none"/>
        </w:rPr>
      </w:pPr>
      <w:r>
        <w:rPr>
          <w:rFonts w:hint="eastAsia" w:ascii="宋体" w:hAnsi="宋体" w:eastAsia="宋体" w:cs="宋体"/>
          <w:sz w:val="32"/>
          <w:highlight w:val="none"/>
        </w:rPr>
        <w:t xml:space="preserve">           </w:t>
      </w:r>
    </w:p>
    <w:p w14:paraId="426EC919">
      <w:pPr>
        <w:pStyle w:val="10"/>
        <w:jc w:val="center"/>
        <w:rPr>
          <w:rFonts w:hint="eastAsia" w:ascii="宋体" w:hAnsi="宋体" w:eastAsia="宋体" w:cs="宋体"/>
          <w:b/>
          <w:spacing w:val="76"/>
          <w:sz w:val="96"/>
          <w:szCs w:val="22"/>
          <w:highlight w:val="none"/>
        </w:rPr>
      </w:pPr>
      <w:r>
        <w:rPr>
          <w:rFonts w:hint="eastAsia" w:ascii="宋体" w:hAnsi="宋体" w:eastAsia="宋体" w:cs="宋体"/>
          <w:spacing w:val="76"/>
          <w:sz w:val="144"/>
          <w:highlight w:val="none"/>
        </w:rPr>
        <w:t>招标文件</w:t>
      </w:r>
    </w:p>
    <w:p w14:paraId="45D35CB6">
      <w:pPr>
        <w:pStyle w:val="12"/>
        <w:rPr>
          <w:rFonts w:hint="eastAsia" w:ascii="宋体" w:hAnsi="宋体" w:eastAsia="宋体" w:cs="宋体"/>
          <w:spacing w:val="76"/>
          <w:sz w:val="156"/>
          <w:highlight w:val="none"/>
        </w:rPr>
      </w:pPr>
    </w:p>
    <w:p w14:paraId="092532F3">
      <w:pPr>
        <w:pStyle w:val="10"/>
        <w:rPr>
          <w:rFonts w:hint="eastAsia" w:ascii="宋体" w:hAnsi="宋体" w:eastAsia="宋体" w:cs="宋体"/>
          <w:highlight w:val="none"/>
        </w:rPr>
      </w:pPr>
    </w:p>
    <w:p w14:paraId="36A04436">
      <w:pPr>
        <w:pStyle w:val="13"/>
        <w:rPr>
          <w:rFonts w:hint="eastAsia" w:ascii="宋体" w:hAnsi="宋体" w:eastAsia="宋体" w:cs="宋体"/>
          <w:highlight w:val="none"/>
        </w:rPr>
      </w:pPr>
    </w:p>
    <w:p w14:paraId="7864F45C">
      <w:pPr>
        <w:pStyle w:val="10"/>
        <w:rPr>
          <w:rFonts w:hint="eastAsia" w:ascii="宋体" w:hAnsi="宋体" w:eastAsia="宋体" w:cs="宋体"/>
          <w:highlight w:val="none"/>
        </w:rPr>
      </w:pPr>
    </w:p>
    <w:p w14:paraId="264B4B0F">
      <w:pPr>
        <w:pStyle w:val="10"/>
        <w:spacing w:line="500" w:lineRule="exact"/>
        <w:jc w:val="center"/>
        <w:rPr>
          <w:rFonts w:hint="eastAsia" w:ascii="宋体" w:hAnsi="宋体" w:eastAsia="宋体" w:cs="宋体"/>
          <w:b/>
          <w:bCs/>
          <w:sz w:val="32"/>
          <w:szCs w:val="32"/>
          <w:highlight w:val="none"/>
          <w:lang w:eastAsia="zh-CN"/>
        </w:rPr>
      </w:pPr>
      <w:r>
        <w:rPr>
          <w:rFonts w:hint="eastAsia" w:ascii="宋体" w:hAnsi="宋体" w:cs="宋体"/>
          <w:b/>
          <w:bCs/>
          <w:sz w:val="32"/>
          <w:szCs w:val="32"/>
          <w:highlight w:val="none"/>
          <w:lang w:val="en-US" w:eastAsia="zh-CN"/>
        </w:rPr>
        <w:t xml:space="preserve"> </w:t>
      </w:r>
      <w:r>
        <w:rPr>
          <w:rFonts w:hint="eastAsia" w:ascii="宋体" w:hAnsi="宋体" w:eastAsia="宋体" w:cs="宋体"/>
          <w:b/>
          <w:bCs/>
          <w:sz w:val="32"/>
          <w:szCs w:val="32"/>
          <w:highlight w:val="none"/>
        </w:rPr>
        <w:t>项目名称：</w:t>
      </w:r>
      <w:r>
        <w:rPr>
          <w:rFonts w:hint="eastAsia" w:ascii="宋体" w:hAnsi="宋体" w:cs="宋体"/>
          <w:b/>
          <w:bCs/>
          <w:sz w:val="32"/>
          <w:szCs w:val="32"/>
          <w:highlight w:val="none"/>
          <w:lang w:eastAsia="zh-CN"/>
        </w:rPr>
        <w:t>徐医附院256导数字脑电图机</w:t>
      </w:r>
    </w:p>
    <w:p w14:paraId="4CE7F335">
      <w:pPr>
        <w:pStyle w:val="10"/>
        <w:spacing w:line="500" w:lineRule="exact"/>
        <w:jc w:val="center"/>
        <w:rPr>
          <w:rFonts w:ascii="宋体" w:hAnsi="宋体" w:eastAsia="宋体" w:cs="宋体"/>
          <w:b/>
          <w:bCs/>
          <w:sz w:val="32"/>
          <w:szCs w:val="32"/>
          <w:highlight w:val="none"/>
          <w:lang w:val="en-US" w:eastAsia="zh-CN"/>
        </w:rPr>
      </w:pPr>
      <w:r>
        <w:rPr>
          <w:rFonts w:hint="eastAsia" w:ascii="宋体" w:hAnsi="宋体" w:cs="宋体"/>
          <w:b/>
          <w:bCs/>
          <w:sz w:val="32"/>
          <w:szCs w:val="32"/>
          <w:highlight w:val="none"/>
          <w:lang w:val="en-US" w:eastAsia="zh-CN"/>
        </w:rPr>
        <w:t xml:space="preserve">  </w:t>
      </w:r>
      <w:r>
        <w:rPr>
          <w:rFonts w:hint="eastAsia" w:ascii="宋体" w:hAnsi="宋体" w:eastAsia="宋体" w:cs="宋体"/>
          <w:b/>
          <w:bCs/>
          <w:sz w:val="32"/>
          <w:szCs w:val="32"/>
          <w:highlight w:val="none"/>
        </w:rPr>
        <w:t>项目编号：</w:t>
      </w:r>
      <w:r>
        <w:rPr>
          <w:rFonts w:hint="eastAsia" w:ascii="宋体" w:hAnsi="宋体" w:cs="宋体"/>
          <w:b/>
          <w:bCs/>
          <w:sz w:val="32"/>
          <w:szCs w:val="32"/>
          <w:highlight w:val="none"/>
          <w:lang w:eastAsia="zh-CN"/>
        </w:rPr>
        <w:t>JSZC-320000-JSZR-G2026-0062</w:t>
      </w:r>
    </w:p>
    <w:p w14:paraId="51BB4D08">
      <w:pPr>
        <w:pStyle w:val="10"/>
        <w:spacing w:line="500" w:lineRule="exact"/>
        <w:ind w:firstLine="1928" w:firstLineChars="600"/>
        <w:jc w:val="both"/>
        <w:rPr>
          <w:rFonts w:hint="eastAsia" w:ascii="宋体" w:hAnsi="宋体" w:eastAsia="宋体" w:cs="宋体"/>
          <w:b/>
          <w:bCs/>
          <w:sz w:val="32"/>
          <w:szCs w:val="32"/>
          <w:highlight w:val="none"/>
          <w:lang w:eastAsia="zh-CN"/>
        </w:rPr>
      </w:pPr>
      <w:r>
        <w:rPr>
          <w:rFonts w:hint="eastAsia" w:ascii="宋体" w:hAnsi="宋体" w:cs="宋体"/>
          <w:b/>
          <w:bCs/>
          <w:sz w:val="32"/>
          <w:szCs w:val="32"/>
          <w:highlight w:val="none"/>
          <w:lang w:eastAsia="zh-CN"/>
        </w:rPr>
        <w:t>采购人</w:t>
      </w:r>
      <w:r>
        <w:rPr>
          <w:rFonts w:hint="eastAsia" w:ascii="宋体" w:hAnsi="宋体" w:eastAsia="宋体" w:cs="宋体"/>
          <w:b/>
          <w:bCs/>
          <w:sz w:val="32"/>
          <w:szCs w:val="32"/>
          <w:highlight w:val="none"/>
        </w:rPr>
        <w:t>：</w:t>
      </w:r>
      <w:r>
        <w:rPr>
          <w:rFonts w:hint="eastAsia" w:ascii="宋体" w:hAnsi="宋体" w:cs="宋体"/>
          <w:b/>
          <w:bCs/>
          <w:sz w:val="32"/>
          <w:szCs w:val="32"/>
          <w:highlight w:val="none"/>
          <w:lang w:eastAsia="zh-CN"/>
        </w:rPr>
        <w:t>徐州医科大学附属医院</w:t>
      </w:r>
    </w:p>
    <w:p w14:paraId="7F54561A">
      <w:pPr>
        <w:pStyle w:val="18"/>
        <w:ind w:left="0" w:right="1470"/>
        <w:rPr>
          <w:rFonts w:hint="eastAsia" w:ascii="宋体" w:hAnsi="宋体" w:eastAsia="宋体" w:cs="宋体"/>
          <w:sz w:val="28"/>
          <w:szCs w:val="28"/>
          <w:highlight w:val="none"/>
        </w:rPr>
      </w:pPr>
    </w:p>
    <w:p w14:paraId="525D1145">
      <w:pPr>
        <w:pStyle w:val="18"/>
        <w:ind w:left="0" w:right="1470"/>
        <w:rPr>
          <w:rFonts w:hint="eastAsia" w:ascii="宋体" w:hAnsi="宋体" w:eastAsia="宋体" w:cs="宋体"/>
          <w:sz w:val="28"/>
          <w:szCs w:val="28"/>
          <w:highlight w:val="none"/>
        </w:rPr>
      </w:pPr>
    </w:p>
    <w:p w14:paraId="039ACE28">
      <w:pPr>
        <w:pStyle w:val="18"/>
        <w:ind w:left="0" w:right="1470"/>
        <w:rPr>
          <w:rFonts w:hint="eastAsia" w:ascii="宋体" w:hAnsi="宋体" w:eastAsia="宋体" w:cs="宋体"/>
          <w:sz w:val="28"/>
          <w:szCs w:val="28"/>
          <w:highlight w:val="none"/>
        </w:rPr>
      </w:pPr>
    </w:p>
    <w:p w14:paraId="143C8454">
      <w:pPr>
        <w:pStyle w:val="18"/>
        <w:ind w:left="0" w:right="1470" w:firstLine="0"/>
        <w:rPr>
          <w:rFonts w:hint="eastAsia" w:ascii="宋体" w:hAnsi="宋体" w:eastAsia="宋体" w:cs="宋体"/>
          <w:sz w:val="32"/>
          <w:szCs w:val="32"/>
          <w:highlight w:val="none"/>
        </w:rPr>
      </w:pPr>
    </w:p>
    <w:p w14:paraId="6ECCCA8E">
      <w:pPr>
        <w:pStyle w:val="19"/>
        <w:rPr>
          <w:rFonts w:hint="eastAsia" w:ascii="宋体" w:hAnsi="宋体" w:eastAsia="宋体" w:cs="宋体"/>
          <w:sz w:val="24"/>
          <w:szCs w:val="24"/>
          <w:highlight w:val="none"/>
        </w:rPr>
      </w:pPr>
    </w:p>
    <w:p w14:paraId="78AFA078">
      <w:pPr>
        <w:pStyle w:val="10"/>
        <w:spacing w:line="500" w:lineRule="exact"/>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采购代理机构：江苏中瑞建设项目管理有限公司</w:t>
      </w:r>
    </w:p>
    <w:p w14:paraId="5EB4744C">
      <w:pPr>
        <w:pStyle w:val="20"/>
        <w:spacing w:line="500" w:lineRule="exact"/>
        <w:ind w:firstLine="0"/>
        <w:jc w:val="center"/>
        <w:rPr>
          <w:rFonts w:hint="eastAsia" w:ascii="宋体" w:hAnsi="宋体" w:eastAsia="宋体" w:cs="宋体"/>
          <w:b/>
          <w:sz w:val="48"/>
          <w:szCs w:val="28"/>
          <w:highlight w:val="none"/>
        </w:rPr>
      </w:pPr>
      <w:r>
        <w:rPr>
          <w:rFonts w:hint="eastAsia" w:ascii="宋体" w:hAnsi="宋体" w:eastAsia="宋体" w:cs="宋体"/>
          <w:b/>
          <w:bCs/>
          <w:sz w:val="32"/>
          <w:szCs w:val="32"/>
          <w:highlight w:val="none"/>
        </w:rPr>
        <w:t>202</w:t>
      </w:r>
      <w:r>
        <w:rPr>
          <w:rFonts w:hint="eastAsia" w:ascii="宋体" w:hAnsi="宋体" w:cs="宋体"/>
          <w:b/>
          <w:bCs/>
          <w:sz w:val="32"/>
          <w:szCs w:val="32"/>
          <w:highlight w:val="none"/>
          <w:lang w:val="en-US" w:eastAsia="zh-CN"/>
        </w:rPr>
        <w:t>6</w:t>
      </w:r>
      <w:r>
        <w:rPr>
          <w:rFonts w:hint="eastAsia" w:ascii="宋体" w:hAnsi="宋体" w:eastAsia="宋体" w:cs="宋体"/>
          <w:b/>
          <w:bCs/>
          <w:sz w:val="32"/>
          <w:szCs w:val="32"/>
          <w:highlight w:val="none"/>
        </w:rPr>
        <w:t>年</w:t>
      </w:r>
      <w:r>
        <w:rPr>
          <w:rFonts w:hint="eastAsia" w:ascii="宋体" w:hAnsi="宋体" w:cs="宋体"/>
          <w:b/>
          <w:bCs/>
          <w:sz w:val="32"/>
          <w:szCs w:val="32"/>
          <w:highlight w:val="none"/>
          <w:lang w:val="en-US" w:eastAsia="zh-CN"/>
        </w:rPr>
        <w:t>9</w:t>
      </w:r>
      <w:r>
        <w:rPr>
          <w:rFonts w:hint="eastAsia" w:ascii="宋体" w:hAnsi="宋体" w:eastAsia="宋体" w:cs="宋体"/>
          <w:b/>
          <w:bCs/>
          <w:sz w:val="32"/>
          <w:szCs w:val="32"/>
          <w:highlight w:val="none"/>
        </w:rPr>
        <w:t>月</w:t>
      </w:r>
    </w:p>
    <w:p w14:paraId="50D21B94">
      <w:pPr>
        <w:rPr>
          <w:rFonts w:hint="eastAsia" w:ascii="宋体" w:hAnsi="宋体" w:eastAsia="宋体" w:cs="宋体"/>
          <w:sz w:val="24"/>
          <w:highlight w:val="none"/>
        </w:rPr>
        <w:sectPr>
          <w:headerReference r:id="rId3" w:type="default"/>
          <w:footerReference r:id="rId4" w:type="default"/>
          <w:pgSz w:w="11906" w:h="16838"/>
          <w:pgMar w:top="1474" w:right="1486" w:bottom="1474" w:left="1474" w:header="851" w:footer="992" w:gutter="0"/>
          <w:pgNumType w:start="1"/>
          <w:cols w:space="1701" w:num="1"/>
          <w:docGrid w:linePitch="360" w:charSpace="0"/>
        </w:sectPr>
      </w:pPr>
    </w:p>
    <w:p w14:paraId="7CC12C55">
      <w:pPr>
        <w:pBdr>
          <w:top w:val="none" w:color="000000" w:sz="0" w:space="0"/>
          <w:left w:val="none" w:color="000000" w:sz="0" w:space="0"/>
          <w:bottom w:val="none" w:color="000000" w:sz="0" w:space="0"/>
          <w:right w:val="none" w:color="000000" w:sz="0" w:space="0"/>
        </w:pBdr>
        <w:jc w:val="center"/>
        <w:rPr>
          <w:rFonts w:hint="eastAsia" w:ascii="宋体" w:hAnsi="宋体" w:eastAsia="宋体" w:cs="宋体"/>
          <w:b/>
          <w:color w:val="000000"/>
          <w:sz w:val="44"/>
          <w:highlight w:val="none"/>
        </w:rPr>
      </w:pPr>
    </w:p>
    <w:p w14:paraId="27A6AA9F">
      <w:pPr>
        <w:pBdr>
          <w:top w:val="none" w:color="000000" w:sz="0" w:space="0"/>
          <w:left w:val="none" w:color="000000" w:sz="0" w:space="0"/>
          <w:bottom w:val="none" w:color="000000" w:sz="0" w:space="0"/>
          <w:right w:val="none" w:color="000000" w:sz="0" w:space="0"/>
        </w:pBdr>
        <w:jc w:val="center"/>
        <w:rPr>
          <w:rFonts w:hint="eastAsia" w:ascii="宋体" w:hAnsi="宋体" w:eastAsia="宋体" w:cs="宋体"/>
          <w:b/>
          <w:color w:val="000000"/>
          <w:sz w:val="44"/>
          <w:highlight w:val="none"/>
        </w:rPr>
      </w:pPr>
    </w:p>
    <w:p w14:paraId="165935FE">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000000"/>
          <w:highlight w:val="none"/>
        </w:rPr>
      </w:pPr>
      <w:r>
        <w:rPr>
          <w:rFonts w:hint="eastAsia" w:ascii="宋体" w:hAnsi="宋体" w:eastAsia="宋体" w:cs="宋体"/>
          <w:b/>
          <w:color w:val="000000"/>
          <w:sz w:val="44"/>
          <w:highlight w:val="none"/>
        </w:rPr>
        <w:t>目 录</w:t>
      </w:r>
    </w:p>
    <w:p w14:paraId="657674BB">
      <w:pPr>
        <w:pBdr>
          <w:top w:val="none" w:color="000000" w:sz="0" w:space="0"/>
          <w:left w:val="none" w:color="000000" w:sz="0" w:space="0"/>
          <w:bottom w:val="none" w:color="000000" w:sz="0" w:space="0"/>
          <w:right w:val="none" w:color="000000" w:sz="0" w:space="0"/>
        </w:pBdr>
        <w:spacing w:line="519" w:lineRule="atLeast"/>
        <w:jc w:val="center"/>
        <w:rPr>
          <w:rFonts w:hint="eastAsia" w:ascii="宋体" w:hAnsi="宋体" w:eastAsia="宋体" w:cs="宋体"/>
          <w:color w:val="000000"/>
          <w:highlight w:val="none"/>
        </w:rPr>
      </w:pPr>
    </w:p>
    <w:p w14:paraId="0C91F9FD">
      <w:pPr>
        <w:pBdr>
          <w:top w:val="none" w:color="000000" w:sz="0" w:space="0"/>
          <w:left w:val="none" w:color="000000" w:sz="0" w:space="0"/>
          <w:bottom w:val="none" w:color="000000" w:sz="0" w:space="0"/>
          <w:right w:val="none" w:color="000000" w:sz="0" w:space="0"/>
        </w:pBdr>
        <w:ind w:firstLine="210"/>
        <w:rPr>
          <w:rFonts w:hint="eastAsia" w:ascii="宋体" w:hAnsi="宋体" w:eastAsia="宋体" w:cs="宋体"/>
          <w:color w:val="000000"/>
          <w:highlight w:val="none"/>
        </w:rPr>
      </w:pPr>
      <w:r>
        <w:rPr>
          <w:rFonts w:hint="eastAsia" w:ascii="宋体" w:hAnsi="宋体" w:eastAsia="宋体" w:cs="宋体"/>
          <w:color w:val="000000"/>
          <w:highlight w:val="none"/>
        </w:rPr>
        <w:fldChar w:fldCharType="begin"/>
      </w:r>
      <w:r>
        <w:rPr>
          <w:rFonts w:hint="eastAsia" w:ascii="宋体" w:hAnsi="宋体" w:eastAsia="宋体" w:cs="宋体"/>
          <w:color w:val="000000"/>
          <w:highlight w:val="none"/>
        </w:rPr>
        <w:instrText xml:space="preserve"> HYPERLINK "http://jszfcg.jsczt.cn/jszc/onlyoffice/6.4.2-6/web-apps/apps/documenteditor/main/index.html?_dc=6.4.2-6&amp;lang=zh&amp;customer=ONLYOFFICE&amp;frameEditorId=iframePage&amp;parentOrigin=http://jszfcg.jsczt.cn#_Toc523404695" \o "http://jszfcg.jsczt.cn/jszc/onlyoffice/6.4.2-6/web-apps/apps/documenteditor/main/index.html?_dc=6.4.2-6&amp;lang=zh&amp;customer=ONLYOFFICE&amp;frameEditorId=iframePage&amp;parentOrigin=http://jszfcg.jsczt.cn#_Toc523404695" </w:instrText>
      </w:r>
      <w:r>
        <w:rPr>
          <w:rFonts w:hint="eastAsia" w:ascii="宋体" w:hAnsi="宋体" w:eastAsia="宋体" w:cs="宋体"/>
          <w:color w:val="000000"/>
          <w:highlight w:val="none"/>
        </w:rPr>
        <w:fldChar w:fldCharType="separate"/>
      </w:r>
      <w:r>
        <w:rPr>
          <w:rStyle w:val="21"/>
          <w:rFonts w:hint="eastAsia" w:ascii="宋体" w:hAnsi="宋体" w:eastAsia="宋体" w:cs="宋体"/>
          <w:color w:val="000000"/>
          <w:sz w:val="30"/>
          <w:highlight w:val="none"/>
          <w:u w:val="none"/>
        </w:rPr>
        <w:t>第一章  投标邀请</w:t>
      </w:r>
      <w:r>
        <w:rPr>
          <w:rFonts w:hint="eastAsia" w:ascii="宋体" w:hAnsi="宋体" w:eastAsia="宋体" w:cs="宋体"/>
          <w:color w:val="000000"/>
          <w:sz w:val="30"/>
          <w:highlight w:val="none"/>
        </w:rPr>
        <w:fldChar w:fldCharType="end"/>
      </w:r>
    </w:p>
    <w:p w14:paraId="7CB29444">
      <w:pPr>
        <w:pBdr>
          <w:top w:val="none" w:color="000000" w:sz="0" w:space="0"/>
          <w:left w:val="none" w:color="000000" w:sz="0" w:space="0"/>
          <w:bottom w:val="none" w:color="000000" w:sz="0" w:space="0"/>
          <w:right w:val="none" w:color="000000" w:sz="0" w:space="0"/>
        </w:pBdr>
        <w:rPr>
          <w:rFonts w:hint="eastAsia" w:ascii="宋体" w:hAnsi="宋体" w:eastAsia="宋体" w:cs="宋体"/>
          <w:color w:val="000000"/>
          <w:highlight w:val="none"/>
        </w:rPr>
      </w:pPr>
    </w:p>
    <w:p w14:paraId="1BB9954E">
      <w:pPr>
        <w:pBdr>
          <w:top w:val="none" w:color="000000" w:sz="0" w:space="0"/>
          <w:left w:val="none" w:color="000000" w:sz="0" w:space="0"/>
          <w:bottom w:val="none" w:color="000000" w:sz="0" w:space="0"/>
          <w:right w:val="none" w:color="000000" w:sz="0" w:space="0"/>
        </w:pBdr>
        <w:ind w:firstLine="210"/>
        <w:rPr>
          <w:rFonts w:hint="eastAsia" w:ascii="宋体" w:hAnsi="宋体" w:eastAsia="宋体" w:cs="宋体"/>
          <w:color w:val="000000"/>
          <w:highlight w:val="none"/>
        </w:rPr>
      </w:pPr>
      <w:r>
        <w:rPr>
          <w:rFonts w:hint="eastAsia" w:ascii="宋体" w:hAnsi="宋体" w:eastAsia="宋体" w:cs="宋体"/>
          <w:color w:val="000000"/>
          <w:highlight w:val="none"/>
        </w:rPr>
        <w:fldChar w:fldCharType="begin"/>
      </w:r>
      <w:r>
        <w:rPr>
          <w:rFonts w:hint="eastAsia" w:ascii="宋体" w:hAnsi="宋体" w:eastAsia="宋体" w:cs="宋体"/>
          <w:color w:val="000000"/>
          <w:highlight w:val="none"/>
        </w:rPr>
        <w:instrText xml:space="preserve"> HYPERLINK "http://jszfcg.jsczt.cn/jszc/onlyoffice/6.4.2-6/web-apps/apps/documenteditor/main/index.html?_dc=6.4.2-6&amp;lang=zh&amp;customer=ONLYOFFICE&amp;frameEditorId=iframePage&amp;parentOrigin=http://jszfcg.jsczt.cn#_Toc523404696" \o "http://jszfcg.jsczt.cn/jszc/onlyoffice/6.4.2-6/web-apps/apps/documenteditor/main/index.html?_dc=6.4.2-6&amp;lang=zh&amp;customer=ONLYOFFICE&amp;frameEditorId=iframePage&amp;parentOrigin=http://jszfcg.jsczt.cn#_Toc523404696" </w:instrText>
      </w:r>
      <w:r>
        <w:rPr>
          <w:rFonts w:hint="eastAsia" w:ascii="宋体" w:hAnsi="宋体" w:eastAsia="宋体" w:cs="宋体"/>
          <w:color w:val="000000"/>
          <w:highlight w:val="none"/>
        </w:rPr>
        <w:fldChar w:fldCharType="separate"/>
      </w:r>
      <w:r>
        <w:rPr>
          <w:rStyle w:val="21"/>
          <w:rFonts w:hint="eastAsia" w:ascii="宋体" w:hAnsi="宋体" w:eastAsia="宋体" w:cs="宋体"/>
          <w:color w:val="000000"/>
          <w:sz w:val="30"/>
          <w:highlight w:val="none"/>
          <w:u w:val="none"/>
        </w:rPr>
        <w:t>第二章  投标人须知</w:t>
      </w:r>
      <w:r>
        <w:rPr>
          <w:rFonts w:hint="eastAsia" w:ascii="宋体" w:hAnsi="宋体" w:eastAsia="宋体" w:cs="宋体"/>
          <w:color w:val="000000"/>
          <w:sz w:val="30"/>
          <w:highlight w:val="none"/>
        </w:rPr>
        <w:fldChar w:fldCharType="end"/>
      </w:r>
    </w:p>
    <w:p w14:paraId="12962793">
      <w:pPr>
        <w:pBdr>
          <w:top w:val="none" w:color="000000" w:sz="0" w:space="0"/>
          <w:left w:val="none" w:color="000000" w:sz="0" w:space="0"/>
          <w:bottom w:val="none" w:color="000000" w:sz="0" w:space="0"/>
          <w:right w:val="none" w:color="000000" w:sz="0" w:space="0"/>
        </w:pBdr>
        <w:rPr>
          <w:rFonts w:hint="eastAsia" w:ascii="宋体" w:hAnsi="宋体" w:eastAsia="宋体" w:cs="宋体"/>
          <w:color w:val="000000"/>
          <w:highlight w:val="none"/>
        </w:rPr>
      </w:pPr>
    </w:p>
    <w:p w14:paraId="5CA8F0E7">
      <w:pPr>
        <w:pBdr>
          <w:top w:val="none" w:color="000000" w:sz="0" w:space="0"/>
          <w:left w:val="none" w:color="000000" w:sz="0" w:space="0"/>
          <w:bottom w:val="none" w:color="000000" w:sz="0" w:space="0"/>
          <w:right w:val="none" w:color="000000" w:sz="0" w:space="0"/>
        </w:pBdr>
        <w:ind w:firstLine="210"/>
        <w:rPr>
          <w:rFonts w:hint="eastAsia" w:ascii="宋体" w:hAnsi="宋体" w:eastAsia="宋体" w:cs="宋体"/>
          <w:color w:val="000000"/>
          <w:highlight w:val="none"/>
        </w:rPr>
      </w:pPr>
      <w:r>
        <w:rPr>
          <w:rFonts w:hint="eastAsia" w:ascii="宋体" w:hAnsi="宋体" w:eastAsia="宋体" w:cs="宋体"/>
          <w:color w:val="000000"/>
          <w:highlight w:val="none"/>
        </w:rPr>
        <w:fldChar w:fldCharType="begin"/>
      </w:r>
      <w:r>
        <w:rPr>
          <w:rFonts w:hint="eastAsia" w:ascii="宋体" w:hAnsi="宋体" w:eastAsia="宋体" w:cs="宋体"/>
          <w:color w:val="000000"/>
          <w:highlight w:val="none"/>
        </w:rPr>
        <w:instrText xml:space="preserve"> HYPERLINK "http://jszfcg.jsczt.cn/jszc/onlyoffice/6.4.2-6/web-apps/apps/documenteditor/main/index.html?_dc=6.4.2-6&amp;lang=zh&amp;customer=ONLYOFFICE&amp;frameEditorId=iframePage&amp;parentOrigin=http://jszfcg.jsczt.cn#_Toc523404697" \o "http://jszfcg.jsczt.cn/jszc/onlyoffice/6.4.2-6/web-apps/apps/documenteditor/main/index.html?_dc=6.4.2-6&amp;lang=zh&amp;customer=ONLYOFFICE&amp;frameEditorId=iframePage&amp;parentOrigin=http://jszfcg.jsczt.cn#_Toc523404697" </w:instrText>
      </w:r>
      <w:r>
        <w:rPr>
          <w:rFonts w:hint="eastAsia" w:ascii="宋体" w:hAnsi="宋体" w:eastAsia="宋体" w:cs="宋体"/>
          <w:color w:val="000000"/>
          <w:highlight w:val="none"/>
        </w:rPr>
        <w:fldChar w:fldCharType="separate"/>
      </w:r>
      <w:r>
        <w:rPr>
          <w:rStyle w:val="21"/>
          <w:rFonts w:hint="eastAsia" w:ascii="宋体" w:hAnsi="宋体" w:eastAsia="宋体" w:cs="宋体"/>
          <w:color w:val="000000"/>
          <w:sz w:val="30"/>
          <w:highlight w:val="none"/>
          <w:u w:val="none"/>
        </w:rPr>
        <w:t>第三章  投标资料表</w:t>
      </w:r>
      <w:r>
        <w:rPr>
          <w:rFonts w:hint="eastAsia" w:ascii="宋体" w:hAnsi="宋体" w:eastAsia="宋体" w:cs="宋体"/>
          <w:color w:val="000000"/>
          <w:sz w:val="30"/>
          <w:highlight w:val="none"/>
        </w:rPr>
        <w:fldChar w:fldCharType="end"/>
      </w:r>
    </w:p>
    <w:p w14:paraId="396467FC">
      <w:pPr>
        <w:pBdr>
          <w:top w:val="none" w:color="000000" w:sz="0" w:space="0"/>
          <w:left w:val="none" w:color="000000" w:sz="0" w:space="0"/>
          <w:bottom w:val="none" w:color="000000" w:sz="0" w:space="0"/>
          <w:right w:val="none" w:color="000000" w:sz="0" w:space="0"/>
        </w:pBdr>
        <w:rPr>
          <w:rFonts w:hint="eastAsia" w:ascii="宋体" w:hAnsi="宋体" w:eastAsia="宋体" w:cs="宋体"/>
          <w:color w:val="000000"/>
          <w:highlight w:val="none"/>
        </w:rPr>
      </w:pPr>
    </w:p>
    <w:p w14:paraId="6E364E57">
      <w:pPr>
        <w:pBdr>
          <w:top w:val="none" w:color="000000" w:sz="0" w:space="0"/>
          <w:left w:val="none" w:color="000000" w:sz="0" w:space="0"/>
          <w:bottom w:val="none" w:color="000000" w:sz="0" w:space="0"/>
          <w:right w:val="none" w:color="000000" w:sz="0" w:space="0"/>
        </w:pBdr>
        <w:ind w:firstLine="210"/>
        <w:rPr>
          <w:rFonts w:hint="eastAsia" w:ascii="宋体" w:hAnsi="宋体" w:eastAsia="宋体" w:cs="宋体"/>
          <w:color w:val="000000"/>
          <w:highlight w:val="none"/>
        </w:rPr>
      </w:pPr>
      <w:r>
        <w:rPr>
          <w:rFonts w:hint="eastAsia" w:ascii="宋体" w:hAnsi="宋体" w:eastAsia="宋体" w:cs="宋体"/>
          <w:color w:val="000000"/>
          <w:highlight w:val="none"/>
        </w:rPr>
        <w:fldChar w:fldCharType="begin"/>
      </w:r>
      <w:r>
        <w:rPr>
          <w:rFonts w:hint="eastAsia" w:ascii="宋体" w:hAnsi="宋体" w:eastAsia="宋体" w:cs="宋体"/>
          <w:color w:val="000000"/>
          <w:highlight w:val="none"/>
        </w:rPr>
        <w:instrText xml:space="preserve"> HYPERLINK "http://jszfcg.jsczt.cn/jszc/onlyoffice/6.4.2-6/web-apps/apps/documenteditor/main/index.html?_dc=6.4.2-6&amp;lang=zh&amp;customer=ONLYOFFICE&amp;frameEditorId=iframePage&amp;parentOrigin=http://jszfcg.jsczt.cn#_Toc523404698" \o "http://jszfcg.jsczt.cn/jszc/onlyoffice/6.4.2-6/web-apps/apps/documenteditor/main/index.html?_dc=6.4.2-6&amp;lang=zh&amp;customer=ONLYOFFICE&amp;frameEditorId=iframePage&amp;parentOrigin=http://jszfcg.jsczt.cn#_Toc523404698" </w:instrText>
      </w:r>
      <w:r>
        <w:rPr>
          <w:rFonts w:hint="eastAsia" w:ascii="宋体" w:hAnsi="宋体" w:eastAsia="宋体" w:cs="宋体"/>
          <w:color w:val="000000"/>
          <w:highlight w:val="none"/>
        </w:rPr>
        <w:fldChar w:fldCharType="separate"/>
      </w:r>
      <w:r>
        <w:rPr>
          <w:rStyle w:val="21"/>
          <w:rFonts w:hint="eastAsia" w:ascii="宋体" w:hAnsi="宋体" w:eastAsia="宋体" w:cs="宋体"/>
          <w:color w:val="000000"/>
          <w:sz w:val="30"/>
          <w:highlight w:val="none"/>
          <w:u w:val="none"/>
        </w:rPr>
        <w:t>第四章  评标标准</w:t>
      </w:r>
      <w:r>
        <w:rPr>
          <w:rFonts w:hint="eastAsia" w:ascii="宋体" w:hAnsi="宋体" w:eastAsia="宋体" w:cs="宋体"/>
          <w:color w:val="000000"/>
          <w:sz w:val="30"/>
          <w:highlight w:val="none"/>
        </w:rPr>
        <w:fldChar w:fldCharType="end"/>
      </w:r>
    </w:p>
    <w:p w14:paraId="043A418B">
      <w:pPr>
        <w:pBdr>
          <w:top w:val="none" w:color="000000" w:sz="0" w:space="0"/>
          <w:left w:val="none" w:color="000000" w:sz="0" w:space="0"/>
          <w:bottom w:val="none" w:color="000000" w:sz="0" w:space="0"/>
          <w:right w:val="none" w:color="000000" w:sz="0" w:space="0"/>
        </w:pBdr>
        <w:rPr>
          <w:rFonts w:hint="eastAsia" w:ascii="宋体" w:hAnsi="宋体" w:eastAsia="宋体" w:cs="宋体"/>
          <w:color w:val="000000"/>
          <w:highlight w:val="none"/>
        </w:rPr>
      </w:pPr>
    </w:p>
    <w:p w14:paraId="1E5E5699">
      <w:pPr>
        <w:pBdr>
          <w:top w:val="none" w:color="000000" w:sz="0" w:space="0"/>
          <w:left w:val="none" w:color="000000" w:sz="0" w:space="0"/>
          <w:bottom w:val="none" w:color="000000" w:sz="0" w:space="0"/>
          <w:right w:val="none" w:color="000000" w:sz="0" w:space="0"/>
        </w:pBdr>
        <w:ind w:firstLine="210"/>
        <w:rPr>
          <w:rFonts w:hint="eastAsia" w:ascii="宋体" w:hAnsi="宋体" w:eastAsia="宋体" w:cs="宋体"/>
          <w:color w:val="000000"/>
          <w:highlight w:val="none"/>
        </w:rPr>
      </w:pPr>
      <w:r>
        <w:rPr>
          <w:rFonts w:hint="eastAsia" w:ascii="宋体" w:hAnsi="宋体" w:eastAsia="宋体" w:cs="宋体"/>
          <w:color w:val="000000"/>
          <w:highlight w:val="none"/>
        </w:rPr>
        <w:fldChar w:fldCharType="begin"/>
      </w:r>
      <w:r>
        <w:rPr>
          <w:rFonts w:hint="eastAsia" w:ascii="宋体" w:hAnsi="宋体" w:eastAsia="宋体" w:cs="宋体"/>
          <w:color w:val="000000"/>
          <w:highlight w:val="none"/>
        </w:rPr>
        <w:instrText xml:space="preserve"> HYPERLINK "http://jszfcg.jsczt.cn/jszc/onlyoffice/6.4.2-6/web-apps/apps/documenteditor/main/index.html?_dc=6.4.2-6&amp;lang=zh&amp;customer=ONLYOFFICE&amp;frameEditorId=iframePage&amp;parentOrigin=http://jszfcg.jsczt.cn#_Toc523404699" \o "http://jszfcg.jsczt.cn/jszc/onlyoffice/6.4.2-6/web-apps/apps/documenteditor/main/index.html?_dc=6.4.2-6&amp;lang=zh&amp;customer=ONLYOFFICE&amp;frameEditorId=iframePage&amp;parentOrigin=http://jszfcg.jsczt.cn#_Toc523404699" </w:instrText>
      </w:r>
      <w:r>
        <w:rPr>
          <w:rFonts w:hint="eastAsia" w:ascii="宋体" w:hAnsi="宋体" w:eastAsia="宋体" w:cs="宋体"/>
          <w:color w:val="000000"/>
          <w:highlight w:val="none"/>
        </w:rPr>
        <w:fldChar w:fldCharType="separate"/>
      </w:r>
      <w:r>
        <w:rPr>
          <w:rStyle w:val="21"/>
          <w:rFonts w:hint="eastAsia" w:ascii="宋体" w:hAnsi="宋体" w:eastAsia="宋体" w:cs="宋体"/>
          <w:color w:val="000000"/>
          <w:sz w:val="30"/>
          <w:highlight w:val="none"/>
          <w:u w:val="none"/>
        </w:rPr>
        <w:t>第五章  拟签订的合同文本</w:t>
      </w:r>
      <w:r>
        <w:rPr>
          <w:rFonts w:hint="eastAsia" w:ascii="宋体" w:hAnsi="宋体" w:eastAsia="宋体" w:cs="宋体"/>
          <w:color w:val="000000"/>
          <w:sz w:val="30"/>
          <w:highlight w:val="none"/>
        </w:rPr>
        <w:fldChar w:fldCharType="end"/>
      </w:r>
    </w:p>
    <w:p w14:paraId="2860E64F">
      <w:pPr>
        <w:pBdr>
          <w:top w:val="none" w:color="000000" w:sz="0" w:space="0"/>
          <w:left w:val="none" w:color="000000" w:sz="0" w:space="0"/>
          <w:bottom w:val="none" w:color="000000" w:sz="0" w:space="0"/>
          <w:right w:val="none" w:color="000000" w:sz="0" w:space="0"/>
        </w:pBdr>
        <w:rPr>
          <w:rFonts w:hint="eastAsia" w:ascii="宋体" w:hAnsi="宋体" w:eastAsia="宋体" w:cs="宋体"/>
          <w:color w:val="000000"/>
          <w:highlight w:val="none"/>
        </w:rPr>
      </w:pPr>
    </w:p>
    <w:p w14:paraId="473008A1">
      <w:pPr>
        <w:pBdr>
          <w:top w:val="none" w:color="000000" w:sz="0" w:space="0"/>
          <w:left w:val="none" w:color="000000" w:sz="0" w:space="0"/>
          <w:bottom w:val="none" w:color="000000" w:sz="0" w:space="0"/>
          <w:right w:val="none" w:color="000000" w:sz="0" w:space="0"/>
        </w:pBdr>
        <w:ind w:firstLine="210"/>
        <w:rPr>
          <w:rFonts w:hint="eastAsia" w:ascii="宋体" w:hAnsi="宋体" w:eastAsia="宋体" w:cs="宋体"/>
          <w:color w:val="000000"/>
          <w:highlight w:val="none"/>
        </w:rPr>
      </w:pPr>
      <w:r>
        <w:rPr>
          <w:rFonts w:hint="eastAsia" w:ascii="宋体" w:hAnsi="宋体" w:eastAsia="宋体" w:cs="宋体"/>
          <w:color w:val="000000"/>
          <w:highlight w:val="none"/>
        </w:rPr>
        <w:fldChar w:fldCharType="begin"/>
      </w:r>
      <w:r>
        <w:rPr>
          <w:rFonts w:hint="eastAsia" w:ascii="宋体" w:hAnsi="宋体" w:eastAsia="宋体" w:cs="宋体"/>
          <w:color w:val="000000"/>
          <w:highlight w:val="none"/>
        </w:rPr>
        <w:instrText xml:space="preserve"> HYPERLINK "http://jszfcg.jsczt.cn/jszc/onlyoffice/6.4.2-6/web-apps/apps/documenteditor/main/index.html?_dc=6.4.2-6&amp;lang=zh&amp;customer=ONLYOFFICE&amp;frameEditorId=iframePage&amp;parentOrigin=http://jszfcg.jsczt.cn#_Toc523404700" \o "http://jszfcg.jsczt.cn/jszc/onlyoffice/6.4.2-6/web-apps/apps/documenteditor/main/index.html?_dc=6.4.2-6&amp;lang=zh&amp;customer=ONLYOFFICE&amp;frameEditorId=iframePage&amp;parentOrigin=http://jszfcg.jsczt.cn#_Toc523404700" </w:instrText>
      </w:r>
      <w:r>
        <w:rPr>
          <w:rFonts w:hint="eastAsia" w:ascii="宋体" w:hAnsi="宋体" w:eastAsia="宋体" w:cs="宋体"/>
          <w:color w:val="000000"/>
          <w:highlight w:val="none"/>
        </w:rPr>
        <w:fldChar w:fldCharType="separate"/>
      </w:r>
      <w:r>
        <w:rPr>
          <w:rStyle w:val="21"/>
          <w:rFonts w:hint="eastAsia" w:ascii="宋体" w:hAnsi="宋体" w:eastAsia="宋体" w:cs="宋体"/>
          <w:color w:val="000000"/>
          <w:sz w:val="30"/>
          <w:highlight w:val="none"/>
          <w:u w:val="none"/>
        </w:rPr>
        <w:t>第六章  采购需求</w:t>
      </w:r>
      <w:r>
        <w:rPr>
          <w:rFonts w:hint="eastAsia" w:ascii="宋体" w:hAnsi="宋体" w:eastAsia="宋体" w:cs="宋体"/>
          <w:color w:val="000000"/>
          <w:sz w:val="30"/>
          <w:highlight w:val="none"/>
        </w:rPr>
        <w:fldChar w:fldCharType="end"/>
      </w:r>
    </w:p>
    <w:p w14:paraId="5C374947">
      <w:pPr>
        <w:pBdr>
          <w:top w:val="none" w:color="000000" w:sz="0" w:space="0"/>
          <w:left w:val="none" w:color="000000" w:sz="0" w:space="0"/>
          <w:bottom w:val="none" w:color="000000" w:sz="0" w:space="0"/>
          <w:right w:val="none" w:color="000000" w:sz="0" w:space="0"/>
        </w:pBdr>
        <w:rPr>
          <w:rFonts w:hint="eastAsia" w:ascii="宋体" w:hAnsi="宋体" w:eastAsia="宋体" w:cs="宋体"/>
          <w:color w:val="000000"/>
          <w:highlight w:val="none"/>
        </w:rPr>
      </w:pPr>
    </w:p>
    <w:p w14:paraId="692996D2">
      <w:pPr>
        <w:pBdr>
          <w:top w:val="none" w:color="000000" w:sz="0" w:space="0"/>
          <w:left w:val="none" w:color="000000" w:sz="0" w:space="0"/>
          <w:bottom w:val="none" w:color="000000" w:sz="0" w:space="0"/>
          <w:right w:val="none" w:color="000000" w:sz="0" w:space="0"/>
        </w:pBdr>
        <w:ind w:firstLine="210"/>
        <w:rPr>
          <w:rFonts w:hint="eastAsia" w:ascii="宋体" w:hAnsi="宋体" w:eastAsia="宋体" w:cs="宋体"/>
          <w:color w:val="000000"/>
          <w:highlight w:val="none"/>
        </w:rPr>
      </w:pPr>
      <w:r>
        <w:rPr>
          <w:rFonts w:hint="eastAsia" w:ascii="宋体" w:hAnsi="宋体" w:eastAsia="宋体" w:cs="宋体"/>
          <w:color w:val="000000"/>
          <w:highlight w:val="none"/>
        </w:rPr>
        <w:fldChar w:fldCharType="begin"/>
      </w:r>
      <w:r>
        <w:rPr>
          <w:rFonts w:hint="eastAsia" w:ascii="宋体" w:hAnsi="宋体" w:eastAsia="宋体" w:cs="宋体"/>
          <w:color w:val="000000"/>
          <w:highlight w:val="none"/>
        </w:rPr>
        <w:instrText xml:space="preserve"> HYPERLINK "http://jszfcg.jsczt.cn/jszc/onlyoffice/6.4.2-6/web-apps/apps/documenteditor/main/index.html?_dc=6.4.2-6&amp;lang=zh&amp;customer=ONLYOFFICE&amp;frameEditorId=iframePage&amp;parentOrigin=http://jszfcg.jsczt.cn#_Toc523404701" \o "http://jszfcg.jsczt.cn/jszc/onlyoffice/6.4.2-6/web-apps/apps/documenteditor/main/index.html?_dc=6.4.2-6&amp;lang=zh&amp;customer=ONLYOFFICE&amp;frameEditorId=iframePage&amp;parentOrigin=http://jszfcg.jsczt.cn#_Toc523404701" </w:instrText>
      </w:r>
      <w:r>
        <w:rPr>
          <w:rFonts w:hint="eastAsia" w:ascii="宋体" w:hAnsi="宋体" w:eastAsia="宋体" w:cs="宋体"/>
          <w:color w:val="000000"/>
          <w:highlight w:val="none"/>
        </w:rPr>
        <w:fldChar w:fldCharType="separate"/>
      </w:r>
      <w:r>
        <w:rPr>
          <w:rStyle w:val="21"/>
          <w:rFonts w:hint="eastAsia" w:ascii="宋体" w:hAnsi="宋体" w:eastAsia="宋体" w:cs="宋体"/>
          <w:color w:val="000000"/>
          <w:sz w:val="30"/>
          <w:highlight w:val="none"/>
          <w:u w:val="none"/>
        </w:rPr>
        <w:t>第七章  投标文件相关格式</w:t>
      </w:r>
      <w:r>
        <w:rPr>
          <w:rFonts w:hint="eastAsia" w:ascii="宋体" w:hAnsi="宋体" w:eastAsia="宋体" w:cs="宋体"/>
          <w:color w:val="000000"/>
          <w:sz w:val="30"/>
          <w:highlight w:val="none"/>
        </w:rPr>
        <w:fldChar w:fldCharType="end"/>
      </w:r>
    </w:p>
    <w:p w14:paraId="7EF92CAA">
      <w:pPr>
        <w:pBdr>
          <w:top w:val="none" w:color="000000" w:sz="0" w:space="0"/>
          <w:left w:val="none" w:color="000000" w:sz="0" w:space="0"/>
          <w:bottom w:val="none" w:color="000000" w:sz="0" w:space="0"/>
          <w:right w:val="none" w:color="000000" w:sz="0" w:space="0"/>
        </w:pBdr>
        <w:spacing w:line="519" w:lineRule="atLeast"/>
        <w:jc w:val="center"/>
        <w:rPr>
          <w:rFonts w:hint="eastAsia" w:ascii="宋体" w:hAnsi="宋体" w:eastAsia="宋体" w:cs="宋体"/>
          <w:color w:val="000000"/>
          <w:highlight w:val="none"/>
        </w:rPr>
      </w:pPr>
    </w:p>
    <w:p w14:paraId="0808610E">
      <w:pPr>
        <w:pBdr>
          <w:top w:val="none" w:color="000000" w:sz="0" w:space="0"/>
          <w:left w:val="none" w:color="000000" w:sz="0" w:space="0"/>
          <w:bottom w:val="none" w:color="000000" w:sz="0" w:space="0"/>
          <w:right w:val="none" w:color="000000" w:sz="0" w:space="0"/>
        </w:pBdr>
        <w:spacing w:line="519" w:lineRule="atLeast"/>
        <w:jc w:val="center"/>
        <w:rPr>
          <w:rFonts w:hint="eastAsia" w:ascii="宋体" w:hAnsi="宋体" w:eastAsia="宋体" w:cs="宋体"/>
          <w:b/>
          <w:color w:val="000000"/>
          <w:sz w:val="44"/>
          <w:highlight w:val="none"/>
        </w:rPr>
        <w:sectPr>
          <w:headerReference r:id="rId5" w:type="default"/>
          <w:footerReference r:id="rId6" w:type="default"/>
          <w:pgSz w:w="11906" w:h="16838"/>
          <w:pgMar w:top="1440" w:right="1803" w:bottom="1440" w:left="1803" w:header="851" w:footer="992" w:gutter="0"/>
          <w:cols w:space="1701" w:num="1"/>
          <w:docGrid w:linePitch="360" w:charSpace="0"/>
        </w:sectPr>
      </w:pPr>
    </w:p>
    <w:p w14:paraId="11556EDA">
      <w:pPr>
        <w:pBdr>
          <w:top w:val="none" w:color="000000" w:sz="0" w:space="0"/>
          <w:left w:val="none" w:color="000000" w:sz="0" w:space="0"/>
          <w:bottom w:val="none" w:color="000000" w:sz="0" w:space="0"/>
          <w:right w:val="none" w:color="000000" w:sz="0" w:space="0"/>
        </w:pBdr>
        <w:spacing w:line="519" w:lineRule="atLeast"/>
        <w:jc w:val="center"/>
        <w:rPr>
          <w:rFonts w:hint="eastAsia" w:ascii="宋体" w:hAnsi="宋体" w:eastAsia="宋体" w:cs="宋体"/>
          <w:color w:val="000000"/>
          <w:sz w:val="28"/>
          <w:szCs w:val="28"/>
          <w:highlight w:val="none"/>
        </w:rPr>
      </w:pPr>
      <w:r>
        <w:rPr>
          <w:rFonts w:hint="eastAsia" w:ascii="宋体" w:hAnsi="宋体" w:cs="宋体"/>
          <w:b/>
          <w:color w:val="000000"/>
          <w:sz w:val="28"/>
          <w:szCs w:val="28"/>
          <w:highlight w:val="none"/>
          <w:lang w:val="en-US" w:eastAsia="zh-CN"/>
        </w:rPr>
        <w:t>徐州医科大学附属医院</w:t>
      </w:r>
      <w:r>
        <w:rPr>
          <w:rFonts w:hint="eastAsia" w:ascii="宋体" w:hAnsi="宋体" w:eastAsia="宋体" w:cs="宋体"/>
          <w:b/>
          <w:color w:val="000000"/>
          <w:sz w:val="28"/>
          <w:szCs w:val="28"/>
          <w:highlight w:val="none"/>
        </w:rPr>
        <w:t>《</w:t>
      </w:r>
      <w:r>
        <w:rPr>
          <w:rFonts w:hint="eastAsia" w:ascii="宋体" w:hAnsi="宋体" w:cs="宋体"/>
          <w:b/>
          <w:color w:val="000000"/>
          <w:sz w:val="28"/>
          <w:szCs w:val="28"/>
          <w:highlight w:val="none"/>
          <w:lang w:eastAsia="zh-CN"/>
        </w:rPr>
        <w:t>徐医附院256导数字脑电图机</w:t>
      </w:r>
      <w:r>
        <w:rPr>
          <w:rFonts w:hint="eastAsia" w:ascii="宋体" w:hAnsi="宋体" w:eastAsia="宋体" w:cs="宋体"/>
          <w:b/>
          <w:color w:val="000000"/>
          <w:sz w:val="28"/>
          <w:szCs w:val="28"/>
          <w:highlight w:val="none"/>
        </w:rPr>
        <w:t>》招标文件</w:t>
      </w:r>
    </w:p>
    <w:p w14:paraId="54C00C7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遵照政府采购法律法规、制度规定和采购人的采购需求、评标标准、评标办法，编制本项目招标文件。本项目招标文件共分七章：第一章，投标邀请</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第二章，投标人须知</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第三章，投标资料表</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第四章，评标标准</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第五章，拟签订的合同文本</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第六章，采购需求</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第七章，投标文件相关格式。</w:t>
      </w:r>
    </w:p>
    <w:p w14:paraId="23FA3FDF">
      <w:pPr>
        <w:pBdr>
          <w:top w:val="none" w:color="000000" w:sz="0" w:space="0"/>
          <w:left w:val="none" w:color="000000" w:sz="0" w:space="0"/>
          <w:bottom w:val="none" w:color="000000" w:sz="0" w:space="0"/>
          <w:right w:val="none" w:color="000000" w:sz="0" w:space="0"/>
        </w:pBdr>
        <w:spacing w:line="360" w:lineRule="atLeas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w:t>
      </w:r>
    </w:p>
    <w:p w14:paraId="7B09F18F">
      <w:pPr>
        <w:pBdr>
          <w:top w:val="none" w:color="000000" w:sz="0" w:space="0"/>
          <w:left w:val="none" w:color="000000" w:sz="0" w:space="0"/>
          <w:bottom w:val="none" w:color="000000" w:sz="0" w:space="0"/>
          <w:right w:val="none" w:color="000000" w:sz="0" w:space="0"/>
        </w:pBdr>
        <w:spacing w:line="360" w:lineRule="auto"/>
        <w:jc w:val="center"/>
        <w:outlineLvl w:val="0"/>
        <w:rPr>
          <w:rFonts w:hint="eastAsia" w:ascii="宋体" w:hAnsi="宋体" w:eastAsia="宋体" w:cs="宋体"/>
          <w:color w:val="000000"/>
          <w:sz w:val="28"/>
          <w:szCs w:val="28"/>
          <w:highlight w:val="none"/>
        </w:rPr>
      </w:pPr>
      <w:r>
        <w:rPr>
          <w:rFonts w:hint="eastAsia" w:ascii="宋体" w:hAnsi="宋体" w:eastAsia="宋体" w:cs="宋体"/>
          <w:b/>
          <w:color w:val="000000"/>
          <w:sz w:val="28"/>
          <w:szCs w:val="28"/>
          <w:highlight w:val="none"/>
        </w:rPr>
        <w:t>第一章</w:t>
      </w:r>
      <w:r>
        <w:rPr>
          <w:rFonts w:hint="eastAsia" w:ascii="宋体" w:hAnsi="宋体" w:cs="宋体"/>
          <w:b/>
          <w:color w:val="000000"/>
          <w:sz w:val="28"/>
          <w:szCs w:val="28"/>
          <w:highlight w:val="none"/>
          <w:lang w:val="en-US" w:eastAsia="zh-CN"/>
        </w:rPr>
        <w:t xml:space="preserve">  </w:t>
      </w:r>
      <w:r>
        <w:rPr>
          <w:rFonts w:hint="eastAsia" w:ascii="宋体" w:hAnsi="宋体" w:eastAsia="宋体" w:cs="宋体"/>
          <w:b/>
          <w:color w:val="000000"/>
          <w:sz w:val="28"/>
          <w:szCs w:val="28"/>
          <w:highlight w:val="none"/>
        </w:rPr>
        <w:t>投标邀请</w:t>
      </w:r>
    </w:p>
    <w:p w14:paraId="21C4A507">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u w:val="single"/>
          <w:lang w:eastAsia="zh-CN"/>
        </w:rPr>
        <w:t>江苏中瑞建设项目管理有限公司</w:t>
      </w:r>
      <w:r>
        <w:rPr>
          <w:rFonts w:hint="eastAsia" w:ascii="宋体" w:hAnsi="宋体" w:eastAsia="宋体" w:cs="宋体"/>
          <w:color w:val="000000"/>
          <w:sz w:val="24"/>
          <w:szCs w:val="24"/>
          <w:highlight w:val="none"/>
        </w:rPr>
        <w:t>对</w:t>
      </w:r>
      <w:r>
        <w:rPr>
          <w:rFonts w:hint="eastAsia" w:ascii="宋体" w:hAnsi="宋体" w:cs="宋体"/>
          <w:color w:val="000000"/>
          <w:sz w:val="24"/>
          <w:szCs w:val="24"/>
          <w:highlight w:val="none"/>
          <w:u w:val="single"/>
          <w:lang w:eastAsia="zh-CN"/>
        </w:rPr>
        <w:t>徐医附院256导数字脑电图机</w:t>
      </w:r>
      <w:r>
        <w:rPr>
          <w:rFonts w:hint="eastAsia" w:ascii="宋体" w:hAnsi="宋体" w:eastAsia="宋体" w:cs="宋体"/>
          <w:color w:val="000000"/>
          <w:sz w:val="24"/>
          <w:szCs w:val="24"/>
          <w:highlight w:val="none"/>
        </w:rPr>
        <w:t>进行公开招标采购，现邀请符合相关条件的供应商投标。</w:t>
      </w:r>
    </w:p>
    <w:p w14:paraId="7FE915A9">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一、项目名称和项目编号</w:t>
      </w:r>
    </w:p>
    <w:p w14:paraId="1D00E45C">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一</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项目名称：</w:t>
      </w:r>
      <w:r>
        <w:rPr>
          <w:rFonts w:hint="eastAsia" w:ascii="宋体" w:hAnsi="宋体" w:cs="宋体"/>
          <w:color w:val="000000"/>
          <w:sz w:val="24"/>
          <w:szCs w:val="24"/>
          <w:highlight w:val="none"/>
          <w:lang w:eastAsia="zh-CN"/>
        </w:rPr>
        <w:t>徐医附院256导数字脑电图机</w:t>
      </w:r>
    </w:p>
    <w:p w14:paraId="46054085">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二</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项目编号：</w:t>
      </w:r>
      <w:r>
        <w:rPr>
          <w:rFonts w:hint="eastAsia" w:ascii="宋体" w:hAnsi="宋体" w:cs="宋体"/>
          <w:color w:val="auto"/>
          <w:sz w:val="24"/>
          <w:szCs w:val="24"/>
          <w:highlight w:val="none"/>
          <w:lang w:eastAsia="zh-CN"/>
        </w:rPr>
        <w:t>JSZC-320000-JSZR-G2026-0062</w:t>
      </w:r>
    </w:p>
    <w:p w14:paraId="4E1BB224">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二、对投标人的资格要求</w:t>
      </w:r>
    </w:p>
    <w:p w14:paraId="59BF98FA">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详见本项目公开招标公告。</w:t>
      </w:r>
    </w:p>
    <w:p w14:paraId="50CE2669">
      <w:pPr>
        <w:pBdr>
          <w:top w:val="none" w:color="000000" w:sz="0" w:space="0"/>
          <w:left w:val="none" w:color="000000" w:sz="0" w:space="0"/>
          <w:bottom w:val="none" w:color="000000" w:sz="0" w:space="0"/>
          <w:right w:val="none" w:color="000000" w:sz="0" w:space="0"/>
        </w:pBdr>
        <w:spacing w:line="519" w:lineRule="atLeast"/>
        <w:ind w:firstLine="301"/>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三、获取招标文件</w:t>
      </w:r>
    </w:p>
    <w:p w14:paraId="1A4524DB">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（一）潜在投标人访问电子招标投标交易平台的网络地址和方法：</w:t>
      </w:r>
    </w:p>
    <w:p w14:paraId="3D945BC5">
      <w:pPr>
        <w:widowControl w:val="0"/>
        <w:pBdr>
          <w:top w:val="none" w:color="000000" w:sz="0" w:space="0"/>
          <w:left w:val="none" w:color="000000" w:sz="0" w:space="0"/>
          <w:bottom w:val="none" w:color="000000" w:sz="0" w:space="0"/>
          <w:right w:val="none" w:color="000000" w:sz="0" w:space="0"/>
        </w:pBdr>
        <w:spacing w:line="519" w:lineRule="atLeast"/>
        <w:ind w:firstLine="30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1）“苏采云”系统用户注册－－获取“CA数字证书”--CA绑定与登录--网上报名－－下载采购文件（后缀名为“.kedt”）--将后缀名为“.kedt”的采购文件导入政府采购客户端工具－－制作投标文件－－导出加密的投标文件（后缀名为zip）--通过“苏采云”系统上传投标文件。具体见《江苏省政府采购管理交易系统（苏采云）供应商操作手册》。</w:t>
      </w:r>
    </w:p>
    <w:p w14:paraId="7BC9675A">
      <w:pPr>
        <w:widowControl w:val="0"/>
        <w:pBdr>
          <w:top w:val="none" w:color="000000" w:sz="0" w:space="0"/>
          <w:left w:val="none" w:color="000000" w:sz="0" w:space="0"/>
          <w:bottom w:val="none" w:color="000000" w:sz="0" w:space="0"/>
          <w:right w:val="none" w:color="000000" w:sz="0" w:space="0"/>
        </w:pBdr>
        <w:spacing w:line="519" w:lineRule="atLeast"/>
        <w:ind w:left="0" w:firstLine="300"/>
        <w:jc w:val="both"/>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（2）潜在投标人访问“苏采云”系统的网络地址和方法：“苏采云”系统的网址：https://jszfcg.jsczt.cn/jszc/login ；或进入徐州政府采购网（网址：</w:t>
      </w:r>
      <w:r>
        <w:rPr>
          <w:rFonts w:hint="eastAsia" w:ascii="宋体" w:hAnsi="宋体" w:eastAsia="宋体" w:cs="宋体"/>
          <w:b w:val="0"/>
          <w:bCs w:val="0"/>
          <w:color w:val="auto"/>
          <w:sz w:val="24"/>
          <w:szCs w:val="24"/>
          <w:highlight w:val="none"/>
          <w:lang w:val="en-US" w:eastAsia="zh-CN" w:bidi="ar-SA"/>
        </w:rPr>
        <w:t>https://czj.xz.gov.cn/zfcg/index.html）--办事指南--供应商--供应商登录入口，点击“苏采云”进入系统。</w:t>
      </w:r>
    </w:p>
    <w:p w14:paraId="5D1BE142">
      <w:pPr>
        <w:widowControl w:val="0"/>
        <w:pBdr>
          <w:top w:val="none" w:color="000000" w:sz="0" w:space="0"/>
          <w:left w:val="none" w:color="000000" w:sz="0" w:space="0"/>
          <w:bottom w:val="none" w:color="000000" w:sz="0" w:space="0"/>
          <w:right w:val="none" w:color="000000" w:sz="0" w:space="0"/>
        </w:pBdr>
        <w:spacing w:line="519" w:lineRule="atLeast"/>
        <w:ind w:left="0" w:firstLine="30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（3）“CA数字证书”的获取：</w:t>
      </w:r>
    </w:p>
    <w:p w14:paraId="6F170D5A">
      <w:pPr>
        <w:widowControl w:val="0"/>
        <w:pBdr>
          <w:top w:val="none" w:color="000000" w:sz="0" w:space="0"/>
          <w:left w:val="none" w:color="000000" w:sz="0" w:space="0"/>
          <w:bottom w:val="none" w:color="000000" w:sz="0" w:space="0"/>
          <w:right w:val="none" w:color="000000" w:sz="0" w:space="0"/>
        </w:pBdr>
        <w:spacing w:line="519" w:lineRule="atLeast"/>
        <w:ind w:firstLine="30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供应商需办理CA锁，“苏采云”系统目前仅支持“苏采云”系统下的政务CA，省内各地区办理的“苏采云”系统下的政务CA全省通用。“CA数字证书”的办理材料详见“徐州政府采购网-苏采云”中的《常用下载》。</w:t>
      </w:r>
    </w:p>
    <w:p w14:paraId="4AD38A71">
      <w:pPr>
        <w:widowControl w:val="0"/>
        <w:pBdr>
          <w:top w:val="none" w:color="000000" w:sz="0" w:space="0"/>
          <w:left w:val="none" w:color="000000" w:sz="0" w:space="0"/>
          <w:bottom w:val="none" w:color="000000" w:sz="0" w:space="0"/>
          <w:right w:val="none" w:color="000000" w:sz="0" w:space="0"/>
        </w:pBdr>
        <w:spacing w:line="519" w:lineRule="atLeast"/>
        <w:ind w:left="0" w:firstLine="300"/>
        <w:jc w:val="both"/>
        <w:rPr>
          <w:rFonts w:hint="eastAsia" w:ascii="宋体" w:hAnsi="宋体" w:eastAsia="宋体" w:cs="宋体"/>
          <w:color w:val="FF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（4）</w:t>
      </w:r>
      <w:r>
        <w:rPr>
          <w:rFonts w:hint="eastAsia" w:ascii="宋体" w:hAnsi="宋体" w:cs="宋体"/>
          <w:color w:val="auto"/>
          <w:sz w:val="24"/>
          <w:szCs w:val="24"/>
        </w:rPr>
        <w:t>采购文件（后缀名为“.kedt”）、供应商操作手册及政府采购客户端工具可通过“苏采云”系统--已报名项目--报名详情页面内相应链接进行下载；供应商操作手册及政府采购客户端工具也可通过徐州政府采购网--</w:t>
      </w:r>
      <w:r>
        <w:rPr>
          <w:rFonts w:hint="eastAsia" w:ascii="宋体" w:hAnsi="宋体" w:cs="宋体"/>
          <w:color w:val="auto"/>
          <w:sz w:val="24"/>
          <w:szCs w:val="24"/>
          <w:lang w:val="en-US" w:eastAsia="zh-CN"/>
        </w:rPr>
        <w:t>办事指南</w:t>
      </w:r>
      <w:r>
        <w:rPr>
          <w:rFonts w:hint="eastAsia" w:ascii="宋体" w:hAnsi="宋体" w:cs="宋体"/>
          <w:color w:val="auto"/>
          <w:sz w:val="24"/>
          <w:szCs w:val="24"/>
        </w:rPr>
        <w:t>----</w:t>
      </w:r>
      <w:r>
        <w:rPr>
          <w:rFonts w:hint="eastAsia" w:ascii="宋体" w:hAnsi="宋体" w:cs="宋体"/>
          <w:color w:val="auto"/>
          <w:sz w:val="24"/>
          <w:szCs w:val="24"/>
          <w:lang w:val="en-US" w:eastAsia="zh-CN"/>
        </w:rPr>
        <w:t>资料</w:t>
      </w:r>
      <w:r>
        <w:rPr>
          <w:rFonts w:hint="eastAsia" w:ascii="宋体" w:hAnsi="宋体" w:cs="宋体"/>
          <w:color w:val="auto"/>
          <w:sz w:val="24"/>
          <w:szCs w:val="24"/>
        </w:rPr>
        <w:t>下载，点击进入《江苏省政府采购管理交易系统（苏采云）供应商操作手册及政府采购客户端》，进行下载。</w:t>
      </w:r>
    </w:p>
    <w:p w14:paraId="6C109B09">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（二）采购代理机构将数据电文形式的招标文件加载至电子招标投标交易平台，供潜在投标人下载或者查阅。</w:t>
      </w:r>
    </w:p>
    <w:p w14:paraId="5C28DF94">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w:t>
      </w:r>
      <w:r>
        <w:rPr>
          <w:rFonts w:hint="eastAsia" w:ascii="宋体" w:hAnsi="宋体" w:eastAsia="宋体" w:cs="宋体"/>
          <w:color w:val="000000"/>
          <w:sz w:val="24"/>
          <w:szCs w:val="24"/>
          <w:highlight w:val="none"/>
          <w:lang w:val="en-US" w:eastAsia="zh-CN"/>
        </w:rPr>
        <w:t>售价：免费。</w:t>
      </w:r>
    </w:p>
    <w:p w14:paraId="11889851">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四、投标有关信息</w:t>
      </w:r>
    </w:p>
    <w:p w14:paraId="11939F1A">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（一）投标截止时间：</w:t>
      </w:r>
      <w:r>
        <w:rPr>
          <w:rFonts w:hint="eastAsia" w:ascii="宋体" w:hAnsi="宋体" w:eastAsia="宋体" w:cs="宋体"/>
          <w:b/>
          <w:color w:val="auto"/>
          <w:sz w:val="24"/>
          <w:szCs w:val="24"/>
          <w:highlight w:val="none"/>
          <w:lang w:eastAsia="zh-CN"/>
        </w:rPr>
        <w:t>202</w:t>
      </w:r>
      <w:r>
        <w:rPr>
          <w:rFonts w:hint="eastAsia" w:ascii="宋体" w:hAnsi="宋体" w:cs="宋体"/>
          <w:b/>
          <w:color w:val="auto"/>
          <w:sz w:val="24"/>
          <w:szCs w:val="24"/>
          <w:highlight w:val="none"/>
          <w:lang w:val="en-US" w:eastAsia="zh-CN"/>
        </w:rPr>
        <w:t>6</w:t>
      </w:r>
      <w:r>
        <w:rPr>
          <w:rFonts w:hint="eastAsia" w:ascii="宋体" w:hAnsi="宋体" w:eastAsia="宋体" w:cs="宋体"/>
          <w:b/>
          <w:color w:val="auto"/>
          <w:sz w:val="24"/>
          <w:szCs w:val="24"/>
          <w:highlight w:val="none"/>
          <w:u w:val="none"/>
          <w:lang w:eastAsia="zh-CN"/>
        </w:rPr>
        <w:t>年</w:t>
      </w:r>
      <w:r>
        <w:rPr>
          <w:rFonts w:hint="eastAsia" w:ascii="宋体" w:hAnsi="宋体" w:cs="宋体"/>
          <w:b/>
          <w:color w:val="auto"/>
          <w:sz w:val="24"/>
          <w:szCs w:val="24"/>
          <w:highlight w:val="none"/>
          <w:u w:val="none"/>
          <w:lang w:val="en-US" w:eastAsia="zh-CN"/>
        </w:rPr>
        <w:t>10</w:t>
      </w:r>
      <w:r>
        <w:rPr>
          <w:rFonts w:hint="eastAsia" w:ascii="宋体" w:hAnsi="宋体" w:eastAsia="宋体" w:cs="宋体"/>
          <w:b/>
          <w:color w:val="auto"/>
          <w:sz w:val="24"/>
          <w:szCs w:val="24"/>
          <w:highlight w:val="none"/>
          <w:u w:val="none"/>
          <w:lang w:eastAsia="zh-CN"/>
        </w:rPr>
        <w:t>月</w:t>
      </w:r>
      <w:r>
        <w:rPr>
          <w:rFonts w:hint="eastAsia" w:ascii="宋体" w:hAnsi="宋体" w:cs="宋体"/>
          <w:b/>
          <w:color w:val="auto"/>
          <w:sz w:val="24"/>
          <w:szCs w:val="24"/>
          <w:highlight w:val="none"/>
          <w:u w:val="none"/>
          <w:lang w:val="en-US" w:eastAsia="zh-CN"/>
        </w:rPr>
        <w:t xml:space="preserve"> 10 </w:t>
      </w:r>
      <w:r>
        <w:rPr>
          <w:rFonts w:hint="eastAsia" w:ascii="宋体" w:hAnsi="宋体" w:eastAsia="宋体" w:cs="宋体"/>
          <w:b/>
          <w:color w:val="auto"/>
          <w:sz w:val="24"/>
          <w:szCs w:val="24"/>
          <w:highlight w:val="none"/>
          <w:u w:val="none"/>
          <w:lang w:eastAsia="zh-CN"/>
        </w:rPr>
        <w:t>日</w:t>
      </w:r>
      <w:r>
        <w:rPr>
          <w:rFonts w:hint="eastAsia" w:ascii="宋体" w:hAnsi="宋体" w:eastAsia="宋体" w:cs="宋体"/>
          <w:b/>
          <w:color w:val="auto"/>
          <w:sz w:val="24"/>
          <w:szCs w:val="24"/>
          <w:highlight w:val="none"/>
        </w:rPr>
        <w:t>北京时间</w:t>
      </w:r>
      <w:r>
        <w:rPr>
          <w:rFonts w:hint="eastAsia" w:ascii="宋体" w:hAnsi="宋体" w:eastAsia="宋体" w:cs="宋体"/>
          <w:b/>
          <w:color w:val="auto"/>
          <w:sz w:val="24"/>
          <w:szCs w:val="24"/>
          <w:highlight w:val="none"/>
          <w:lang w:val="en-US" w:eastAsia="zh-CN"/>
        </w:rPr>
        <w:t>09</w:t>
      </w:r>
      <w:r>
        <w:rPr>
          <w:rFonts w:hint="eastAsia" w:ascii="宋体" w:hAnsi="宋体" w:cs="宋体"/>
          <w:b/>
          <w:color w:val="auto"/>
          <w:sz w:val="24"/>
          <w:szCs w:val="24"/>
          <w:highlight w:val="none"/>
          <w:lang w:val="en-US" w:eastAsia="zh-CN"/>
        </w:rPr>
        <w:t>:</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0</w:t>
      </w:r>
      <w:r>
        <w:rPr>
          <w:rFonts w:hint="eastAsia" w:ascii="宋体" w:hAnsi="宋体" w:eastAsia="宋体" w:cs="宋体"/>
          <w:color w:val="auto"/>
          <w:sz w:val="24"/>
          <w:szCs w:val="24"/>
          <w:highlight w:val="none"/>
        </w:rPr>
        <w:t>。</w:t>
      </w:r>
    </w:p>
    <w:p w14:paraId="2034B329">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（二）开标时间：</w:t>
      </w:r>
      <w:r>
        <w:rPr>
          <w:rFonts w:hint="eastAsia" w:ascii="宋体" w:hAnsi="宋体" w:eastAsia="宋体" w:cs="宋体"/>
          <w:b/>
          <w:color w:val="auto"/>
          <w:sz w:val="24"/>
          <w:szCs w:val="24"/>
          <w:highlight w:val="none"/>
          <w:lang w:eastAsia="zh-CN"/>
        </w:rPr>
        <w:t>202</w:t>
      </w:r>
      <w:r>
        <w:rPr>
          <w:rFonts w:hint="eastAsia" w:ascii="宋体" w:hAnsi="宋体" w:cs="宋体"/>
          <w:b/>
          <w:color w:val="auto"/>
          <w:sz w:val="24"/>
          <w:szCs w:val="24"/>
          <w:highlight w:val="none"/>
          <w:lang w:val="en-US" w:eastAsia="zh-CN"/>
        </w:rPr>
        <w:t>6</w:t>
      </w:r>
      <w:r>
        <w:rPr>
          <w:rFonts w:hint="eastAsia" w:ascii="宋体" w:hAnsi="宋体" w:eastAsia="宋体" w:cs="宋体"/>
          <w:b/>
          <w:color w:val="auto"/>
          <w:sz w:val="24"/>
          <w:szCs w:val="24"/>
          <w:highlight w:val="none"/>
          <w:lang w:eastAsia="zh-CN"/>
        </w:rPr>
        <w:t>年</w:t>
      </w:r>
      <w:r>
        <w:rPr>
          <w:rFonts w:hint="eastAsia" w:ascii="宋体" w:hAnsi="宋体" w:cs="宋体"/>
          <w:b/>
          <w:color w:val="auto"/>
          <w:sz w:val="24"/>
          <w:szCs w:val="24"/>
          <w:highlight w:val="none"/>
          <w:lang w:val="en-US" w:eastAsia="zh-CN"/>
        </w:rPr>
        <w:t xml:space="preserve"> 10 </w:t>
      </w:r>
      <w:r>
        <w:rPr>
          <w:rFonts w:hint="eastAsia" w:ascii="宋体" w:hAnsi="宋体" w:eastAsia="宋体" w:cs="宋体"/>
          <w:b/>
          <w:color w:val="auto"/>
          <w:sz w:val="24"/>
          <w:szCs w:val="24"/>
          <w:highlight w:val="none"/>
          <w:lang w:eastAsia="zh-CN"/>
        </w:rPr>
        <w:t>月</w:t>
      </w:r>
      <w:r>
        <w:rPr>
          <w:rFonts w:hint="eastAsia" w:ascii="宋体" w:hAnsi="宋体" w:cs="宋体"/>
          <w:b/>
          <w:color w:val="auto"/>
          <w:sz w:val="24"/>
          <w:szCs w:val="24"/>
          <w:highlight w:val="none"/>
          <w:lang w:val="en-US" w:eastAsia="zh-CN"/>
        </w:rPr>
        <w:t xml:space="preserve">  10 </w:t>
      </w:r>
      <w:r>
        <w:rPr>
          <w:rFonts w:hint="eastAsia" w:ascii="宋体" w:hAnsi="宋体" w:eastAsia="宋体" w:cs="宋体"/>
          <w:b/>
          <w:color w:val="auto"/>
          <w:sz w:val="24"/>
          <w:szCs w:val="24"/>
          <w:highlight w:val="none"/>
          <w:lang w:eastAsia="zh-CN"/>
        </w:rPr>
        <w:t>日</w:t>
      </w:r>
      <w:r>
        <w:rPr>
          <w:rFonts w:hint="eastAsia" w:ascii="宋体" w:hAnsi="宋体" w:eastAsia="宋体" w:cs="宋体"/>
          <w:b/>
          <w:color w:val="auto"/>
          <w:sz w:val="24"/>
          <w:szCs w:val="24"/>
          <w:highlight w:val="none"/>
        </w:rPr>
        <w:t>北京时间</w:t>
      </w:r>
      <w:r>
        <w:rPr>
          <w:rFonts w:hint="eastAsia" w:ascii="宋体" w:hAnsi="宋体" w:eastAsia="宋体" w:cs="宋体"/>
          <w:b/>
          <w:color w:val="auto"/>
          <w:sz w:val="24"/>
          <w:szCs w:val="24"/>
          <w:highlight w:val="none"/>
          <w:lang w:val="en-US" w:eastAsia="zh-CN"/>
        </w:rPr>
        <w:t>09</w:t>
      </w:r>
      <w:r>
        <w:rPr>
          <w:rFonts w:hint="eastAsia" w:ascii="宋体" w:hAnsi="宋体" w:cs="宋体"/>
          <w:b/>
          <w:color w:val="auto"/>
          <w:sz w:val="24"/>
          <w:szCs w:val="24"/>
          <w:highlight w:val="none"/>
          <w:lang w:val="en-US" w:eastAsia="zh-CN"/>
        </w:rPr>
        <w:t>:</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0</w:t>
      </w:r>
      <w:r>
        <w:rPr>
          <w:rFonts w:hint="eastAsia" w:ascii="宋体" w:hAnsi="宋体" w:eastAsia="宋体" w:cs="宋体"/>
          <w:color w:val="auto"/>
          <w:sz w:val="24"/>
          <w:szCs w:val="24"/>
          <w:highlight w:val="none"/>
        </w:rPr>
        <w:t>。</w:t>
      </w:r>
    </w:p>
    <w:p w14:paraId="187995E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val="0"/>
        <w:overflowPunct/>
        <w:topLinePunct w:val="0"/>
        <w:autoSpaceDE/>
        <w:autoSpaceDN/>
        <w:bidi w:val="0"/>
        <w:adjustRightInd/>
        <w:snapToGrid/>
        <w:spacing w:line="519" w:lineRule="atLeast"/>
        <w:ind w:firstLine="3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w:t>
      </w:r>
      <w:r>
        <w:rPr>
          <w:rFonts w:hint="eastAsia" w:ascii="宋体" w:hAnsi="宋体" w:eastAsia="宋体" w:cs="宋体"/>
          <w:color w:val="auto"/>
          <w:sz w:val="24"/>
          <w:szCs w:val="24"/>
          <w:highlight w:val="none"/>
        </w:rPr>
        <w:t>）开标地点：</w:t>
      </w:r>
      <w:r>
        <w:rPr>
          <w:rFonts w:hint="eastAsia" w:ascii="宋体" w:hAnsi="宋体" w:cs="宋体"/>
          <w:color w:val="auto"/>
          <w:sz w:val="24"/>
        </w:rPr>
        <w:t>“苏采云”系统（网址：</w:t>
      </w:r>
      <w:r>
        <w:rPr>
          <w:rFonts w:hint="eastAsia" w:eastAsia="宋体"/>
          <w:color w:val="auto"/>
          <w:sz w:val="24"/>
          <w:lang w:eastAsia="zh-CN"/>
        </w:rPr>
        <w:t xml:space="preserve">https://jszfcg.jsczt.cn/jszc/login </w:t>
      </w:r>
      <w:r>
        <w:rPr>
          <w:rFonts w:hint="eastAsia" w:ascii="宋体" w:hAnsi="宋体" w:cs="宋体"/>
          <w:color w:val="auto"/>
          <w:sz w:val="24"/>
        </w:rPr>
        <w:t>）“开标大厅”或进入徐州政府采</w:t>
      </w:r>
      <w:r>
        <w:rPr>
          <w:rFonts w:hint="eastAsia" w:ascii="宋体" w:hAnsi="宋体" w:cs="宋体"/>
          <w:sz w:val="24"/>
        </w:rPr>
        <w:t>购网（网址：https://czj.xz.gov.cn/zfcg/index.html）--办事指南--供应商--供应商登录入口</w:t>
      </w:r>
      <w:r>
        <w:rPr>
          <w:rFonts w:hint="eastAsia" w:ascii="宋体" w:hAnsi="宋体" w:cs="宋体"/>
          <w:sz w:val="24"/>
          <w:lang w:eastAsia="zh-CN"/>
        </w:rPr>
        <w:t>，点击“苏采云”进入系统“开标大厅”。</w:t>
      </w:r>
    </w:p>
    <w:p w14:paraId="09965A35">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五、采购人</w:t>
      </w:r>
    </w:p>
    <w:p w14:paraId="0FCD19E4">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（一）名称：</w:t>
      </w:r>
      <w:r>
        <w:rPr>
          <w:rFonts w:hint="eastAsia" w:ascii="宋体" w:hAnsi="宋体" w:cs="宋体"/>
          <w:color w:val="000000"/>
          <w:sz w:val="24"/>
          <w:szCs w:val="24"/>
          <w:highlight w:val="none"/>
          <w:lang w:eastAsia="zh-CN"/>
        </w:rPr>
        <w:t>徐州医科大学附属医院</w:t>
      </w:r>
    </w:p>
    <w:p w14:paraId="3058AFEB">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（二）地址：</w:t>
      </w:r>
      <w:r>
        <w:rPr>
          <w:rFonts w:hint="eastAsia" w:ascii="宋体" w:hAnsi="宋体" w:cs="宋体"/>
          <w:color w:val="000000"/>
          <w:sz w:val="24"/>
          <w:szCs w:val="24"/>
          <w:highlight w:val="none"/>
          <w:lang w:eastAsia="zh-CN"/>
        </w:rPr>
        <w:t>徐州市淮海西路99号</w:t>
      </w:r>
    </w:p>
    <w:p w14:paraId="5A41CC2A">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三</w:t>
      </w:r>
      <w:r>
        <w:rPr>
          <w:rFonts w:hint="eastAsia" w:ascii="宋体" w:hAnsi="宋体" w:eastAsia="宋体" w:cs="宋体"/>
          <w:color w:val="000000"/>
          <w:sz w:val="24"/>
          <w:szCs w:val="24"/>
          <w:highlight w:val="none"/>
        </w:rPr>
        <w:t>）采购项目联系人：</w:t>
      </w:r>
      <w:r>
        <w:rPr>
          <w:rFonts w:hint="eastAsia" w:ascii="宋体" w:hAnsi="宋体" w:cs="宋体"/>
          <w:color w:val="000000"/>
          <w:sz w:val="24"/>
          <w:szCs w:val="24"/>
          <w:highlight w:val="none"/>
          <w:lang w:eastAsia="zh-CN"/>
        </w:rPr>
        <w:t>周喆颖</w:t>
      </w:r>
    </w:p>
    <w:p w14:paraId="039310DF">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四</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联系</w:t>
      </w:r>
      <w:r>
        <w:rPr>
          <w:rFonts w:hint="eastAsia" w:ascii="宋体" w:hAnsi="宋体" w:eastAsia="宋体" w:cs="宋体"/>
          <w:color w:val="000000"/>
          <w:sz w:val="24"/>
          <w:szCs w:val="24"/>
          <w:highlight w:val="none"/>
          <w:lang w:val="en-US" w:eastAsia="zh-CN"/>
        </w:rPr>
        <w:t>方式</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0516-85806721</w:t>
      </w:r>
    </w:p>
    <w:p w14:paraId="0877992F">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六、采购代理机构</w:t>
      </w:r>
    </w:p>
    <w:p w14:paraId="387A8C44">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（一）名称：</w:t>
      </w:r>
      <w:r>
        <w:rPr>
          <w:rFonts w:hint="eastAsia" w:ascii="宋体" w:hAnsi="宋体" w:eastAsia="宋体" w:cs="宋体"/>
          <w:color w:val="000000"/>
          <w:sz w:val="24"/>
          <w:szCs w:val="24"/>
          <w:highlight w:val="none"/>
          <w:lang w:eastAsia="zh-CN"/>
        </w:rPr>
        <w:t>江苏中瑞建设项目管理有限公司</w:t>
      </w:r>
    </w:p>
    <w:p w14:paraId="3DA732DF">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（二）地址：</w:t>
      </w:r>
      <w:r>
        <w:rPr>
          <w:rFonts w:hint="eastAsia" w:ascii="宋体" w:hAnsi="宋体" w:eastAsia="宋体" w:cs="宋体"/>
          <w:color w:val="000000"/>
          <w:sz w:val="24"/>
          <w:szCs w:val="24"/>
          <w:highlight w:val="none"/>
          <w:lang w:eastAsia="zh-CN"/>
        </w:rPr>
        <w:t>徐州市云龙区郭庄路世茂广场SOHO3号楼17楼</w:t>
      </w:r>
    </w:p>
    <w:p w14:paraId="269E6F2B">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三</w:t>
      </w:r>
      <w:r>
        <w:rPr>
          <w:rFonts w:hint="eastAsia" w:ascii="宋体" w:hAnsi="宋体" w:eastAsia="宋体" w:cs="宋体"/>
          <w:color w:val="000000"/>
          <w:sz w:val="24"/>
          <w:szCs w:val="24"/>
          <w:highlight w:val="none"/>
        </w:rPr>
        <w:t>）采购项目联系人：</w:t>
      </w:r>
      <w:r>
        <w:rPr>
          <w:rFonts w:hint="eastAsia" w:ascii="宋体" w:hAnsi="宋体" w:cs="宋体"/>
          <w:color w:val="000000"/>
          <w:sz w:val="24"/>
          <w:szCs w:val="24"/>
          <w:highlight w:val="none"/>
          <w:lang w:val="en-US" w:eastAsia="zh-CN"/>
        </w:rPr>
        <w:t>张莹、朱甜甜</w:t>
      </w:r>
    </w:p>
    <w:p w14:paraId="057137BE">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四</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联系电话：</w:t>
      </w:r>
      <w:r>
        <w:rPr>
          <w:rFonts w:hint="eastAsia" w:ascii="宋体" w:hAnsi="宋体" w:cs="宋体"/>
          <w:color w:val="000000"/>
          <w:sz w:val="24"/>
          <w:szCs w:val="24"/>
          <w:highlight w:val="none"/>
          <w:lang w:eastAsia="zh-CN"/>
        </w:rPr>
        <w:t>0516-</w:t>
      </w:r>
      <w:r>
        <w:rPr>
          <w:rFonts w:hint="eastAsia" w:ascii="宋体" w:hAnsi="宋体" w:eastAsia="宋体" w:cs="宋体"/>
          <w:color w:val="000000"/>
          <w:sz w:val="24"/>
          <w:szCs w:val="24"/>
          <w:highlight w:val="none"/>
          <w:lang w:eastAsia="zh-CN"/>
        </w:rPr>
        <w:t>83906677</w:t>
      </w:r>
    </w:p>
    <w:p w14:paraId="5809C8B1">
      <w:pPr>
        <w:pBdr>
          <w:top w:val="none" w:color="000000" w:sz="0" w:space="0"/>
          <w:left w:val="none" w:color="000000" w:sz="0" w:space="0"/>
          <w:bottom w:val="none" w:color="000000" w:sz="0" w:space="0"/>
          <w:right w:val="none" w:color="000000" w:sz="0" w:space="0"/>
        </w:pBdr>
        <w:spacing w:line="360" w:lineRule="atLeast"/>
        <w:ind w:firstLine="600"/>
        <w:rPr>
          <w:rFonts w:hint="eastAsia" w:ascii="宋体" w:hAnsi="宋体" w:eastAsia="宋体" w:cs="宋体"/>
          <w:highlight w:val="none"/>
        </w:rPr>
      </w:pPr>
      <w:r>
        <w:rPr>
          <w:rFonts w:hint="eastAsia" w:ascii="宋体" w:hAnsi="宋体" w:eastAsia="宋体" w:cs="宋体"/>
          <w:sz w:val="30"/>
          <w:highlight w:val="none"/>
        </w:rPr>
        <w:t> </w:t>
      </w:r>
    </w:p>
    <w:p w14:paraId="261426CC">
      <w:pPr>
        <w:pBdr>
          <w:top w:val="none" w:color="000000" w:sz="0" w:space="0"/>
          <w:left w:val="none" w:color="000000" w:sz="0" w:space="0"/>
          <w:bottom w:val="none" w:color="000000" w:sz="0" w:space="0"/>
          <w:right w:val="none" w:color="000000" w:sz="0" w:space="0"/>
        </w:pBdr>
        <w:spacing w:line="519" w:lineRule="atLeast"/>
        <w:ind w:firstLine="300"/>
        <w:jc w:val="right"/>
        <w:rPr>
          <w:rFonts w:ascii="宋体" w:hAnsi="宋体" w:eastAsia="宋体" w:cs="宋体"/>
          <w:color w:val="000000"/>
          <w:sz w:val="24"/>
          <w:szCs w:val="24"/>
          <w:highlight w:val="none"/>
          <w:lang w:val="en-US" w:eastAsia="zh-CN"/>
        </w:rPr>
        <w:sectPr>
          <w:pgSz w:w="11906" w:h="16838"/>
          <w:pgMar w:top="1474" w:right="1474" w:bottom="1474" w:left="1474" w:header="851" w:footer="992" w:gutter="0"/>
          <w:cols w:space="1701" w:num="1"/>
          <w:docGrid w:linePitch="360" w:charSpace="0"/>
        </w:sectPr>
      </w:pPr>
      <w:r>
        <w:rPr>
          <w:rFonts w:hint="eastAsia" w:ascii="宋体" w:hAnsi="宋体" w:eastAsia="宋体" w:cs="宋体"/>
          <w:color w:val="000000"/>
          <w:sz w:val="24"/>
          <w:szCs w:val="24"/>
          <w:highlight w:val="none"/>
        </w:rPr>
        <w:t> </w:t>
      </w:r>
      <w:r>
        <w:rPr>
          <w:rFonts w:hint="eastAsia" w:ascii="宋体" w:hAnsi="宋体" w:eastAsia="宋体" w:cs="宋体"/>
          <w:color w:val="000000"/>
          <w:sz w:val="24"/>
          <w:szCs w:val="24"/>
          <w:highlight w:val="none"/>
          <w:lang w:val="en-US" w:eastAsia="zh-CN"/>
        </w:rPr>
        <w:t>202</w:t>
      </w:r>
      <w:r>
        <w:rPr>
          <w:rFonts w:hint="eastAsia" w:ascii="宋体" w:hAnsi="宋体" w:cs="宋体"/>
          <w:color w:val="000000"/>
          <w:sz w:val="24"/>
          <w:szCs w:val="24"/>
          <w:highlight w:val="none"/>
          <w:lang w:val="en-US" w:eastAsia="zh-CN"/>
        </w:rPr>
        <w:t>6</w:t>
      </w:r>
      <w:r>
        <w:rPr>
          <w:rFonts w:hint="eastAsia" w:ascii="宋体" w:hAnsi="宋体" w:eastAsia="宋体" w:cs="宋体"/>
          <w:color w:val="000000"/>
          <w:sz w:val="24"/>
          <w:szCs w:val="24"/>
          <w:highlight w:val="none"/>
          <w:lang w:val="en-US" w:eastAsia="zh-CN"/>
        </w:rPr>
        <w:t>年</w:t>
      </w:r>
      <w:r>
        <w:rPr>
          <w:rFonts w:hint="eastAsia" w:ascii="宋体" w:hAnsi="宋体" w:cs="宋体"/>
          <w:color w:val="000000"/>
          <w:sz w:val="24"/>
          <w:szCs w:val="24"/>
          <w:highlight w:val="none"/>
          <w:lang w:val="en-US" w:eastAsia="zh-CN"/>
        </w:rPr>
        <w:t>9</w:t>
      </w:r>
      <w:r>
        <w:rPr>
          <w:rFonts w:hint="eastAsia" w:ascii="宋体" w:hAnsi="宋体" w:eastAsia="宋体" w:cs="宋体"/>
          <w:color w:val="000000"/>
          <w:sz w:val="24"/>
          <w:szCs w:val="24"/>
          <w:highlight w:val="none"/>
          <w:lang w:val="en-US" w:eastAsia="zh-CN"/>
        </w:rPr>
        <w:t>月</w:t>
      </w:r>
    </w:p>
    <w:p w14:paraId="778678A9">
      <w:pPr>
        <w:pBdr>
          <w:top w:val="none" w:color="000000" w:sz="0" w:space="0"/>
          <w:left w:val="none" w:color="000000" w:sz="0" w:space="0"/>
          <w:bottom w:val="none" w:color="000000" w:sz="0" w:space="0"/>
          <w:right w:val="none" w:color="000000" w:sz="0" w:space="0"/>
        </w:pBdr>
        <w:spacing w:line="360" w:lineRule="auto"/>
        <w:jc w:val="center"/>
        <w:outlineLvl w:val="0"/>
        <w:rPr>
          <w:rFonts w:hint="eastAsia" w:ascii="宋体" w:hAnsi="宋体" w:eastAsia="宋体" w:cs="宋体"/>
          <w:sz w:val="28"/>
          <w:szCs w:val="28"/>
          <w:highlight w:val="none"/>
        </w:rPr>
      </w:pPr>
      <w:r>
        <w:rPr>
          <w:rFonts w:hint="eastAsia" w:ascii="宋体" w:hAnsi="宋体" w:eastAsia="宋体" w:cs="宋体"/>
          <w:b/>
          <w:sz w:val="28"/>
          <w:szCs w:val="28"/>
          <w:highlight w:val="none"/>
        </w:rPr>
        <w:t>第二章 投标人须知</w:t>
      </w:r>
    </w:p>
    <w:p w14:paraId="4E10DD5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一、总则</w:t>
      </w:r>
    </w:p>
    <w:p w14:paraId="6FFACF2D">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（一）采购人。采购人即指依法进行政府采购的国家机关、事业单位和团体组织。</w:t>
      </w:r>
    </w:p>
    <w:p w14:paraId="43EFEF8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（二）政府招标采购方式。政府采购货物或服务（以下简称“货物服务”）的招标方式，分为公开招标和邀请招标。</w:t>
      </w:r>
    </w:p>
    <w:p w14:paraId="617DCD9F">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（三）采购人在采购货物服务的招标投标活动中，应当贯彻落实“节约能源、保护环境、扶持不发达地区和少数民族地区和促进中小企业发展”等政府采购政策。</w:t>
      </w:r>
    </w:p>
    <w:p w14:paraId="0A55B391">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（四）采购人应当按照财政部制定的《政府采购品目分类目录》确定采购项目属性，对按照《政府采购品目分类目录》无法确定采购项目属性的，应按照有利于采购项目实施的原则确定。</w:t>
      </w:r>
    </w:p>
    <w:p w14:paraId="0271A3C9">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（五）采购人委托采购代理机构代理招标的，采购代理机构必须在采购人委托的范围内依法开展采购活动。</w:t>
      </w:r>
    </w:p>
    <w:p w14:paraId="2EF1D9C6">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（六）投标人的资格条件：</w:t>
      </w:r>
    </w:p>
    <w:p w14:paraId="3F10B5E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1.参加“政府采购货物服务投标活动”的供应商（以下简称投标人），应当是能够提供本国货物服务的本国供应商，但法律、行政法规规定的外国供应商可以参加货物服务招标投标活动的除外。</w:t>
      </w:r>
    </w:p>
    <w:p w14:paraId="5D689D8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投标人是指响应招标、参加投标竞争的法人、其他组织或者自然人。</w:t>
      </w:r>
    </w:p>
    <w:p w14:paraId="147B1CA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2.投标人授权代表系指法定代表人或受法人委托的受托人。</w:t>
      </w:r>
    </w:p>
    <w:p w14:paraId="7800584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（七）投标费用：投标人应承担所有与准备和参加投标有关的费用。无论投标的结果如何，采购代理机构对上述费用不承担任何责任和义务。</w:t>
      </w:r>
    </w:p>
    <w:p w14:paraId="073C347D">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二、招标</w:t>
      </w:r>
    </w:p>
    <w:p w14:paraId="1090011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（八）招标文件应包括以下内容：</w:t>
      </w:r>
    </w:p>
    <w:p w14:paraId="5ED2555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第一章：投标邀请；</w:t>
      </w:r>
    </w:p>
    <w:p w14:paraId="3348A1F9">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第二章：投标人须知；</w:t>
      </w:r>
    </w:p>
    <w:p w14:paraId="708D60B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第三章：投标资料表；</w:t>
      </w:r>
    </w:p>
    <w:p w14:paraId="3EDC4BE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第四章：评标标准；</w:t>
      </w:r>
    </w:p>
    <w:p w14:paraId="2610A2D1">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第五章：拟签订的合同文本；</w:t>
      </w:r>
    </w:p>
    <w:p w14:paraId="59339EA2">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第六章：采购需求；</w:t>
      </w:r>
    </w:p>
    <w:p w14:paraId="1E19E84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第七章：投标文件相关格式。</w:t>
      </w:r>
    </w:p>
    <w:p w14:paraId="3A33E72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（九）招标文件澄清或者修改：</w:t>
      </w:r>
    </w:p>
    <w:p w14:paraId="15C7DF8F">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采购代理机构可以对已发出的招标文件、资格预审文件、投标邀请书进行必要的澄清或者修改，但不得改变采购标的和资格条件。澄清或者修改应当在原公告发布媒体上发布澄清公告。澄清或者修改的内容为招标文件、资格预审文件、投标邀请书的组成部分。</w:t>
      </w:r>
    </w:p>
    <w:p w14:paraId="56A90F3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澄清或者修改的内容可能影响投标文件编制的，采购代理机构应当在投标截止时间至少15日前，以书面形式通知所有获取招标文件的潜在投标人；不足15日的，采购代理机构应当顺延提交投标文件的截止时间。</w:t>
      </w:r>
    </w:p>
    <w:p w14:paraId="6D0DF786">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2.现场考察以本文件第三章《投标资料表》中的要求为准。</w:t>
      </w:r>
    </w:p>
    <w:p w14:paraId="516CED5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3.开标前答疑会以本文件第三章《投标资料表》中的要求为准。</w:t>
      </w:r>
    </w:p>
    <w:p w14:paraId="018C876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三、投标</w:t>
      </w:r>
    </w:p>
    <w:p w14:paraId="479F5626">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（十）投标人应当按照招标文件的要求编制投标文件。投标文件应对招标文件提出的要求和条件作出实质性响应。</w:t>
      </w:r>
    </w:p>
    <w:p w14:paraId="7FCA2AC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（十一）投标文件的语言。投标文件以及投标人与采购代理机构就有关投标的往来函电均应使用本文件第三章《投标资料表》规定的语言书写，否则无效。</w:t>
      </w:r>
    </w:p>
    <w:p w14:paraId="2360F7E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（十二）投标文件的构成：</w:t>
      </w:r>
    </w:p>
    <w:p w14:paraId="305E8CF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1.投标文件的构成以本文件第三章《投标资料表》中的要求为准。</w:t>
      </w:r>
    </w:p>
    <w:p w14:paraId="14EA0D16">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2.投标人应当提交的资格、资信证明文件，以本文件第三章《投标资料表》中的所提要求为准。</w:t>
      </w:r>
    </w:p>
    <w:p w14:paraId="24BA315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（十三）投标函和价格表、商务条件、交货和提供服务的时间：</w:t>
      </w:r>
    </w:p>
    <w:p w14:paraId="71DDA2B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1.投标函和价格表的要求见本章（十二）、（十三），格式见本文件第七章《投标文件相关格式》中《投标函》和《开标一览表》。</w:t>
      </w:r>
    </w:p>
    <w:p w14:paraId="2F3637D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2.商务条件以本文件第三章《投标资料表》中的要求为准。</w:t>
      </w:r>
    </w:p>
    <w:p w14:paraId="20F956A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3.交货和提供服务的时间，以本文件第三章《投标资料表》中所提要求为准。</w:t>
      </w:r>
    </w:p>
    <w:p w14:paraId="6F8E509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（十四）投标报价要求：</w:t>
      </w:r>
    </w:p>
    <w:p w14:paraId="5EF476DD">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1.投标人应按照招标文件的要求报出分项价格和总价。</w:t>
      </w:r>
    </w:p>
    <w:p w14:paraId="0ECB83A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2.投标人应按照招标文件的要求进行报价，如投标人作出偏离，应在《偏离表》中列出。</w:t>
      </w:r>
    </w:p>
    <w:p w14:paraId="146DC162">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3.采购人不支付报价以外的任何费用。</w:t>
      </w:r>
    </w:p>
    <w:p w14:paraId="2369DC47">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4.投标人所报的价格，在合同执行过程中是固定的，不得以任何理由予以变更。投标人提交滑动价格的投标文件，在资格性、符合性检查时按照无效投标处理。</w:t>
      </w:r>
    </w:p>
    <w:p w14:paraId="32F187D6">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5.投标人只能提交一个投标价格，投标人提交多个价格的投标文件，在资格性、符合性检查时按照无效投标处理。</w:t>
      </w:r>
    </w:p>
    <w:p w14:paraId="563B7402">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（十五）投标货币。以本文件第三章《投标资料表》中所提要求为准。</w:t>
      </w:r>
    </w:p>
    <w:p w14:paraId="5A2873B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（十六）投标有效期：</w:t>
      </w:r>
    </w:p>
    <w:p w14:paraId="3AB8025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1.投标有效期为开标之日后90天。采购人可以要求对投标有效期延长一次，但该延长期最长不得超过30天。</w:t>
      </w:r>
    </w:p>
    <w:p w14:paraId="03D4D0C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2.采购人要求延长投标有效期的，必须在距投标有效期满20日之前，以书面形式通知投标人，如果有关投标人同意延长投标有效期的要求，其应在原投标有效期期满前以书面形式向采购人确认。</w:t>
      </w:r>
    </w:p>
    <w:p w14:paraId="264A9AA2">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3.如果采购人发出要求延长投标有效期的通知，并在投标有效期届满前，没有收到投标人同意的书面通知，则视为该投标人不接受上述延期的要求。</w:t>
      </w:r>
    </w:p>
    <w:p w14:paraId="778CBB8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（十七）投标文件的编制要求和签署要求：</w:t>
      </w:r>
    </w:p>
    <w:p w14:paraId="628C4CE9">
      <w:pPr>
        <w:pBdr>
          <w:top w:val="none" w:color="000000" w:sz="0" w:space="0"/>
          <w:left w:val="none" w:color="000000" w:sz="0" w:space="0"/>
          <w:bottom w:val="none" w:color="000000" w:sz="0" w:space="0"/>
          <w:right w:val="none" w:color="000000" w:sz="0" w:space="0"/>
        </w:pBdr>
        <w:spacing w:line="519" w:lineRule="atLeast"/>
        <w:ind w:firstLine="482"/>
        <w:rPr>
          <w:rFonts w:hint="eastAsia" w:ascii="宋体" w:hAnsi="宋体" w:eastAsia="宋体" w:cs="宋体"/>
          <w:sz w:val="24"/>
          <w:szCs w:val="24"/>
          <w:highlight w:val="none"/>
        </w:rPr>
      </w:pPr>
      <w:r>
        <w:rPr>
          <w:rFonts w:hint="eastAsia" w:ascii="宋体" w:hAnsi="宋体" w:eastAsia="宋体" w:cs="宋体"/>
          <w:sz w:val="24"/>
          <w:szCs w:val="24"/>
          <w:highlight w:val="none"/>
        </w:rPr>
        <w:t>（1）投标人应由其法定代表人或法定代表人授权代表在规定的网上投标时间，凭 CA 证书</w:t>
      </w:r>
      <w:r>
        <w:rPr>
          <w:rFonts w:hint="eastAsia" w:ascii="宋体" w:hAnsi="宋体" w:cs="宋体"/>
          <w:sz w:val="24"/>
          <w:szCs w:val="24"/>
          <w:highlight w:val="none"/>
          <w:lang w:eastAsia="zh-CN"/>
        </w:rPr>
        <w:t>登录</w:t>
      </w:r>
      <w:r>
        <w:rPr>
          <w:rFonts w:hint="eastAsia" w:ascii="宋体" w:hAnsi="宋体" w:eastAsia="宋体" w:cs="宋体"/>
          <w:sz w:val="24"/>
          <w:szCs w:val="24"/>
          <w:highlight w:val="none"/>
        </w:rPr>
        <w:t>“苏采云”系统在线编制投标文件（电子数据），并在投标截止时间之前上传投标文件。</w:t>
      </w:r>
    </w:p>
    <w:p w14:paraId="77457A8D">
      <w:pPr>
        <w:pBdr>
          <w:top w:val="none" w:color="000000" w:sz="0" w:space="0"/>
          <w:left w:val="none" w:color="000000" w:sz="0" w:space="0"/>
          <w:bottom w:val="none" w:color="000000" w:sz="0" w:space="0"/>
          <w:right w:val="none" w:color="000000" w:sz="0" w:space="0"/>
        </w:pBdr>
        <w:spacing w:line="519" w:lineRule="atLeast"/>
        <w:ind w:firstLine="482"/>
        <w:rPr>
          <w:rFonts w:hint="eastAsia" w:ascii="宋体" w:hAnsi="宋体" w:eastAsia="宋体" w:cs="宋体"/>
          <w:sz w:val="24"/>
          <w:szCs w:val="24"/>
          <w:highlight w:val="none"/>
        </w:rPr>
      </w:pPr>
      <w:r>
        <w:rPr>
          <w:rFonts w:hint="eastAsia" w:ascii="宋体" w:hAnsi="宋体" w:eastAsia="宋体" w:cs="宋体"/>
          <w:sz w:val="24"/>
          <w:szCs w:val="24"/>
          <w:highlight w:val="none"/>
        </w:rPr>
        <w:t>（2）投标人应对CA证书妥善保管，如被他人盗用投标，因此带来的结果均由投标人自行承担。</w:t>
      </w:r>
    </w:p>
    <w:p w14:paraId="25D67725">
      <w:pPr>
        <w:pBdr>
          <w:top w:val="none" w:color="000000" w:sz="0" w:space="0"/>
          <w:left w:val="none" w:color="000000" w:sz="0" w:space="0"/>
          <w:bottom w:val="none" w:color="000000" w:sz="0" w:space="0"/>
          <w:right w:val="none" w:color="000000" w:sz="0" w:space="0"/>
        </w:pBdr>
        <w:spacing w:line="519" w:lineRule="atLeast"/>
        <w:ind w:firstLine="482"/>
        <w:rPr>
          <w:rFonts w:hint="eastAsia" w:ascii="宋体" w:hAnsi="宋体" w:eastAsia="宋体" w:cs="宋体"/>
          <w:sz w:val="24"/>
          <w:szCs w:val="24"/>
          <w:highlight w:val="none"/>
        </w:rPr>
      </w:pPr>
      <w:r>
        <w:rPr>
          <w:rFonts w:hint="eastAsia" w:ascii="宋体" w:hAnsi="宋体" w:eastAsia="宋体" w:cs="宋体"/>
          <w:sz w:val="24"/>
          <w:szCs w:val="24"/>
          <w:highlight w:val="none"/>
        </w:rPr>
        <w:t>（3）投标人应当对招标文件提出的要求和条件作出实质性响应，并在电子投标系统逐条应答。</w:t>
      </w:r>
    </w:p>
    <w:p w14:paraId="682384AD">
      <w:pPr>
        <w:pBdr>
          <w:top w:val="none" w:color="000000" w:sz="0" w:space="0"/>
          <w:left w:val="none" w:color="000000" w:sz="0" w:space="0"/>
          <w:bottom w:val="none" w:color="000000" w:sz="0" w:space="0"/>
          <w:right w:val="none" w:color="000000" w:sz="0" w:space="0"/>
        </w:pBdr>
        <w:spacing w:line="519" w:lineRule="atLeast"/>
        <w:ind w:firstLine="482"/>
        <w:rPr>
          <w:rFonts w:hint="eastAsia" w:ascii="宋体" w:hAnsi="宋体" w:eastAsia="宋体" w:cs="宋体"/>
          <w:sz w:val="24"/>
          <w:szCs w:val="24"/>
          <w:highlight w:val="none"/>
        </w:rPr>
      </w:pPr>
      <w:r>
        <w:rPr>
          <w:rFonts w:hint="eastAsia" w:ascii="宋体" w:hAnsi="宋体" w:eastAsia="宋体" w:cs="宋体"/>
          <w:sz w:val="24"/>
          <w:szCs w:val="24"/>
          <w:highlight w:val="none"/>
        </w:rPr>
        <w:t>（4）投标人应对要求提供的资格证明文件（如资质证书、资格证书）、技术资料（如白皮书、彩页、手册、检测报告等）扫描上传至投标系统。</w:t>
      </w:r>
    </w:p>
    <w:p w14:paraId="3731F8A8">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（十八）投标文件的盖章要求</w:t>
      </w:r>
    </w:p>
    <w:p w14:paraId="059CCB4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1.投标文件的盖章要求以招标文件第三章《投标资料表》中的要求为准。</w:t>
      </w:r>
    </w:p>
    <w:p w14:paraId="175245C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（十九）提交投标文件的截止时间和收到投标文件后注意事项。投标人应在招标文件要求的提交投标文件的截止时间前，将投标文件提交至“苏采云”系统。</w:t>
      </w:r>
    </w:p>
    <w:p w14:paraId="763A51B8">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（二十）凡在招标文件要求提交投标文件的截止时间之后送达的投标文件，均为无效投标文件，“苏采云”系统将自动拒收。各投标人应在规定时间内通过CA证书进行网上解密。</w:t>
      </w:r>
    </w:p>
    <w:p w14:paraId="4DF09A4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（二十一）投标人在投标截止时间前，可以对所递交的投标文件进行补充、修改或者撤回，其所</w:t>
      </w:r>
      <w:r>
        <w:rPr>
          <w:rFonts w:hint="eastAsia" w:ascii="宋体" w:hAnsi="宋体" w:cs="宋体"/>
          <w:sz w:val="24"/>
          <w:szCs w:val="24"/>
          <w:highlight w:val="none"/>
          <w:lang w:eastAsia="zh-CN"/>
        </w:rPr>
        <w:t>作</w:t>
      </w:r>
      <w:r>
        <w:rPr>
          <w:rFonts w:hint="eastAsia" w:ascii="宋体" w:hAnsi="宋体" w:eastAsia="宋体" w:cs="宋体"/>
          <w:sz w:val="24"/>
          <w:szCs w:val="24"/>
          <w:highlight w:val="none"/>
        </w:rPr>
        <w:t>补充、修改的内容，应当按照招标文件要求进行签署、盖章、密封，然后纳为投标文件的组成部分。</w:t>
      </w:r>
    </w:p>
    <w:p w14:paraId="3A05FCA8">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（二十二）本项目不允许分包。</w:t>
      </w:r>
    </w:p>
    <w:p w14:paraId="0A11FFA0">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（二十三）投标人应当遵循公平竞争的原则，不得恶意串通，不得妨碍其他投标人的竞争行为，不得损害采购人或者其他投标人的合法权益。</w:t>
      </w:r>
    </w:p>
    <w:p w14:paraId="1BA58A27">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在评标过程中发现投标人有上述情形的，</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委员会应当认定其投标无效，并书面报告本级财政部门。</w:t>
      </w:r>
    </w:p>
    <w:p w14:paraId="40B9150D">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（二十四）有下列情形之一的，其投标无效。</w:t>
      </w:r>
    </w:p>
    <w:p w14:paraId="18A30857">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1.不同投标人的投标文件，由同一单位或者个人编制；</w:t>
      </w:r>
    </w:p>
    <w:p w14:paraId="74373155">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2.不同投标人委托同一单位或者个人办理投标事宜；</w:t>
      </w:r>
    </w:p>
    <w:p w14:paraId="769D00FD">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3.不同投标人的投标文件中，所载明的项目管理成员或联系人为同一人；</w:t>
      </w:r>
    </w:p>
    <w:p w14:paraId="5B6C1680">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4.不同投标人的投标文件，异常一致或者投标报价呈规律性差异；</w:t>
      </w:r>
    </w:p>
    <w:p w14:paraId="77D3AF53">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5.不同投标人的投标文件相互混装；</w:t>
      </w:r>
    </w:p>
    <w:p w14:paraId="6BBA87E1">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6.不同投标人投标文件内容存在非正常一致、项目组成员出现同一人、投标文件中错误（或异常）一致或雷同、电子文档信息一致或雷同的、投标报价呈规律性差异的；</w:t>
      </w:r>
    </w:p>
    <w:p w14:paraId="00EF6E05">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7.电子投标文件未按规定期限</w:t>
      </w:r>
      <w:r>
        <w:rPr>
          <w:rFonts w:hint="eastAsia" w:ascii="宋体" w:hAnsi="宋体" w:cs="宋体"/>
          <w:sz w:val="24"/>
          <w:szCs w:val="24"/>
          <w:highlight w:val="none"/>
          <w:lang w:eastAsia="zh-CN"/>
        </w:rPr>
        <w:t>提交</w:t>
      </w:r>
      <w:r>
        <w:rPr>
          <w:rFonts w:hint="eastAsia" w:ascii="宋体" w:hAnsi="宋体" w:eastAsia="宋体" w:cs="宋体"/>
          <w:sz w:val="24"/>
          <w:szCs w:val="24"/>
          <w:highlight w:val="none"/>
        </w:rPr>
        <w:t>的；</w:t>
      </w:r>
    </w:p>
    <w:p w14:paraId="4CEB5FA0">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8.电子投标文件未按招标文件要求签章的；</w:t>
      </w:r>
    </w:p>
    <w:p w14:paraId="68F370CB">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9.投标人未在规定时间内解密电子投标文件的；</w:t>
      </w:r>
    </w:p>
    <w:p w14:paraId="4E9EE628">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10.投标文件未按招标文件规定的内容和要求填写的；没有在投标系统指定位置上传对应文件、材料的；</w:t>
      </w:r>
    </w:p>
    <w:p w14:paraId="6397634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rPr>
        <w:t>.不具备招标文件中规定的资格要求的；</w:t>
      </w:r>
    </w:p>
    <w:p w14:paraId="1AB2AA8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.报价超过招标文件中规定的预算金额或者最高限价的；</w:t>
      </w:r>
    </w:p>
    <w:p w14:paraId="729D935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.投标文件含有采购人不能接受的附加条件的；</w:t>
      </w:r>
    </w:p>
    <w:p w14:paraId="55D710F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rPr>
        <w:t>.</w:t>
      </w:r>
      <w:r>
        <w:rPr>
          <w:rFonts w:hint="eastAsia" w:ascii="宋体" w:hAnsi="宋体" w:cs="宋体"/>
          <w:sz w:val="24"/>
          <w:szCs w:val="24"/>
          <w:highlight w:val="none"/>
          <w:lang w:eastAsia="zh-CN"/>
        </w:rPr>
        <w:t>法律法规</w:t>
      </w:r>
      <w:r>
        <w:rPr>
          <w:rFonts w:hint="eastAsia" w:ascii="宋体" w:hAnsi="宋体" w:eastAsia="宋体" w:cs="宋体"/>
          <w:sz w:val="24"/>
          <w:szCs w:val="24"/>
          <w:highlight w:val="none"/>
        </w:rPr>
        <w:t>和招标文件规定的其他无效情形。</w:t>
      </w:r>
    </w:p>
    <w:p w14:paraId="7A46F6B1">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四、开标</w:t>
      </w:r>
    </w:p>
    <w:p w14:paraId="763DB0B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（二十五）开标：</w:t>
      </w:r>
    </w:p>
    <w:p w14:paraId="1CA6C82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1.所有投标单位凭 CA 证书在到达开标时间时，解密各自投标文件。</w:t>
      </w:r>
    </w:p>
    <w:p w14:paraId="7AC69762">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2.投标人不足3家的，不得开标。</w:t>
      </w:r>
    </w:p>
    <w:p w14:paraId="3BA842C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3.开标过程由采购代理机构负责记录。</w:t>
      </w:r>
    </w:p>
    <w:p w14:paraId="0C73A736">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4.投标人代表对开标过程和开标记录有疑义的，或者认为采购人、采购代理机构相关工作人员有需要回避情形的，应当场提出询问或者提出回避申请。</w:t>
      </w:r>
    </w:p>
    <w:p w14:paraId="5044731D">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5.投标人未参加开标的，视同认可开标结果。</w:t>
      </w:r>
    </w:p>
    <w:p w14:paraId="7D435B2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五、评标</w:t>
      </w:r>
    </w:p>
    <w:p w14:paraId="545813A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（二十六）公开招标采购项目开标结束后，采购人依法对投标人的资格进行审查。合格投标人不足3家的，不得评标。</w:t>
      </w:r>
    </w:p>
    <w:p w14:paraId="08DA7E39">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1.评标工作由采购代理机构负责组织，并履行下列职责：</w:t>
      </w:r>
    </w:p>
    <w:p w14:paraId="6895D02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（1）核对评审专家身份和采购人代表授权函，对评审专家在政府采购活动中的职责履行情况予以记录，并及时将有关违法违规行为向财政部门报告；</w:t>
      </w:r>
    </w:p>
    <w:p w14:paraId="669A0F68">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（2）宣布评标纪律；</w:t>
      </w:r>
    </w:p>
    <w:p w14:paraId="47540F6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（3）公布投标人名单，告知评审专家应当回避的情形；</w:t>
      </w:r>
    </w:p>
    <w:p w14:paraId="16EE0869">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（4）组织</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委员会推选评标组长（采购人代表不得担任组长）；</w:t>
      </w:r>
    </w:p>
    <w:p w14:paraId="3D5A9162">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（5）在评标期间采取必要的</w:t>
      </w:r>
      <w:r>
        <w:rPr>
          <w:rFonts w:hint="eastAsia" w:ascii="宋体" w:hAnsi="宋体" w:cs="宋体"/>
          <w:sz w:val="24"/>
          <w:szCs w:val="24"/>
          <w:highlight w:val="none"/>
          <w:lang w:eastAsia="zh-CN"/>
        </w:rPr>
        <w:t>通信管理</w:t>
      </w:r>
      <w:r>
        <w:rPr>
          <w:rFonts w:hint="eastAsia" w:ascii="宋体" w:hAnsi="宋体" w:eastAsia="宋体" w:cs="宋体"/>
          <w:sz w:val="24"/>
          <w:szCs w:val="24"/>
          <w:highlight w:val="none"/>
        </w:rPr>
        <w:t>措施，保证评标活动不受外界干扰；</w:t>
      </w:r>
    </w:p>
    <w:p w14:paraId="20866156">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（6）根据</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委员会的要求介绍政府采购相关政策法规、招标文件；</w:t>
      </w:r>
    </w:p>
    <w:p w14:paraId="7E7ED17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（7）维护评标秩序，监督</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委员会依照招标文件规定的</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程序、方法和标准进行独立评审，及时制止和纠正采购人代表、评审专家的倾向性言论或者违法违规行为；</w:t>
      </w:r>
    </w:p>
    <w:p w14:paraId="41DB616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（8）核对</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结果，对有《</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"http://www.caigou2003.com/" \o "http://www.caigou2003.com/" </w:instrText>
      </w:r>
      <w:r>
        <w:rPr>
          <w:rFonts w:hint="eastAsia" w:ascii="宋体" w:hAnsi="宋体" w:eastAsia="宋体" w:cs="宋体"/>
          <w:sz w:val="24"/>
          <w:szCs w:val="24"/>
          <w:highlight w:val="none"/>
        </w:rPr>
        <w:fldChar w:fldCharType="separate"/>
      </w:r>
      <w:r>
        <w:rPr>
          <w:rStyle w:val="21"/>
          <w:rFonts w:hint="eastAsia" w:ascii="宋体" w:hAnsi="宋体" w:eastAsia="宋体" w:cs="宋体"/>
          <w:color w:val="000000"/>
          <w:sz w:val="24"/>
          <w:szCs w:val="24"/>
          <w:highlight w:val="none"/>
          <w:u w:val="none"/>
        </w:rPr>
        <w:t>政府采购</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货物和服务招标投标管理办法》第六十四条规定情形的，应要求</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委员会复核或者书面说明理由，</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委员会拒绝的，应予记录并向本级财政部门报告；</w:t>
      </w:r>
    </w:p>
    <w:p w14:paraId="74B18021">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（9）评审工作完成后，按照规定向评审专家支付劳务报酬和异地评审差旅费，不得向评审专家以外的其他人员支付评审劳务报酬； </w:t>
      </w:r>
    </w:p>
    <w:p w14:paraId="18BB765D">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（10）处理与评标有关的其他事项。</w:t>
      </w:r>
    </w:p>
    <w:p w14:paraId="657AEDA9">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采购人可以在评标前说明项目背景和采购需求，说明内容不得含有歧视性、倾向性意见，不得超出招标文件所述范围。其说明应当提交书面材料，并随采购文件一并存档。</w:t>
      </w:r>
    </w:p>
    <w:p w14:paraId="538EEC6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委员会负责具体评标事务，并独立履行下列职责：</w:t>
      </w:r>
    </w:p>
    <w:p w14:paraId="09A56761">
      <w:pPr>
        <w:pBdr>
          <w:top w:val="none" w:color="000000" w:sz="0" w:space="0"/>
          <w:left w:val="none" w:color="000000" w:sz="0" w:space="0"/>
          <w:bottom w:val="none" w:color="000000" w:sz="0" w:space="0"/>
          <w:right w:val="none" w:color="000000" w:sz="0" w:space="0"/>
        </w:pBdr>
        <w:spacing w:line="519" w:lineRule="atLeast"/>
        <w:ind w:firstLine="450"/>
        <w:rPr>
          <w:rFonts w:hint="eastAsia" w:ascii="宋体" w:hAnsi="宋体" w:eastAsia="宋体" w:cs="宋体"/>
          <w:sz w:val="24"/>
          <w:szCs w:val="24"/>
          <w:highlight w:val="none"/>
        </w:rPr>
      </w:pPr>
      <w:r>
        <w:rPr>
          <w:rFonts w:hint="eastAsia" w:ascii="宋体" w:hAnsi="宋体" w:eastAsia="宋体" w:cs="宋体"/>
          <w:sz w:val="24"/>
          <w:szCs w:val="24"/>
          <w:highlight w:val="none"/>
        </w:rPr>
        <w:t>（1）审查、评价投标文件是否符合招标文件的商务、技术等实质性要求；</w:t>
      </w:r>
    </w:p>
    <w:p w14:paraId="1D29244B">
      <w:pPr>
        <w:pBdr>
          <w:top w:val="none" w:color="000000" w:sz="0" w:space="0"/>
          <w:left w:val="none" w:color="000000" w:sz="0" w:space="0"/>
          <w:bottom w:val="none" w:color="000000" w:sz="0" w:space="0"/>
          <w:right w:val="none" w:color="000000" w:sz="0" w:space="0"/>
        </w:pBdr>
        <w:spacing w:line="519" w:lineRule="atLeast"/>
        <w:ind w:firstLine="450"/>
        <w:rPr>
          <w:rFonts w:hint="eastAsia" w:ascii="宋体" w:hAnsi="宋体" w:eastAsia="宋体" w:cs="宋体"/>
          <w:sz w:val="24"/>
          <w:szCs w:val="24"/>
          <w:highlight w:val="none"/>
        </w:rPr>
      </w:pPr>
      <w:r>
        <w:rPr>
          <w:rFonts w:hint="eastAsia" w:ascii="宋体" w:hAnsi="宋体" w:eastAsia="宋体" w:cs="宋体"/>
          <w:sz w:val="24"/>
          <w:szCs w:val="24"/>
          <w:highlight w:val="none"/>
        </w:rPr>
        <w:t>（2）要求投标人对投标文件有关事项作出澄清或者说明；</w:t>
      </w:r>
    </w:p>
    <w:p w14:paraId="630A9D80">
      <w:pPr>
        <w:pBdr>
          <w:top w:val="none" w:color="000000" w:sz="0" w:space="0"/>
          <w:left w:val="none" w:color="000000" w:sz="0" w:space="0"/>
          <w:bottom w:val="none" w:color="000000" w:sz="0" w:space="0"/>
          <w:right w:val="none" w:color="000000" w:sz="0" w:space="0"/>
        </w:pBdr>
        <w:spacing w:line="519" w:lineRule="atLeast"/>
        <w:ind w:firstLine="450"/>
        <w:rPr>
          <w:rFonts w:hint="eastAsia" w:ascii="宋体" w:hAnsi="宋体" w:eastAsia="宋体" w:cs="宋体"/>
          <w:sz w:val="24"/>
          <w:szCs w:val="24"/>
          <w:highlight w:val="none"/>
        </w:rPr>
      </w:pPr>
      <w:r>
        <w:rPr>
          <w:rFonts w:hint="eastAsia" w:ascii="宋体" w:hAnsi="宋体" w:eastAsia="宋体" w:cs="宋体"/>
          <w:sz w:val="24"/>
          <w:szCs w:val="24"/>
          <w:highlight w:val="none"/>
        </w:rPr>
        <w:t>（3）对投标文件进行比较和评价；</w:t>
      </w:r>
    </w:p>
    <w:p w14:paraId="17F654F1">
      <w:pPr>
        <w:pBdr>
          <w:top w:val="none" w:color="000000" w:sz="0" w:space="0"/>
          <w:left w:val="none" w:color="000000" w:sz="0" w:space="0"/>
          <w:bottom w:val="none" w:color="000000" w:sz="0" w:space="0"/>
          <w:right w:val="none" w:color="000000" w:sz="0" w:space="0"/>
        </w:pBdr>
        <w:spacing w:line="519" w:lineRule="atLeast"/>
        <w:ind w:firstLine="450"/>
        <w:rPr>
          <w:rFonts w:hint="eastAsia" w:ascii="宋体" w:hAnsi="宋体" w:eastAsia="宋体" w:cs="宋体"/>
          <w:sz w:val="24"/>
          <w:szCs w:val="24"/>
          <w:highlight w:val="none"/>
        </w:rPr>
      </w:pPr>
      <w:r>
        <w:rPr>
          <w:rFonts w:hint="eastAsia" w:ascii="宋体" w:hAnsi="宋体" w:eastAsia="宋体" w:cs="宋体"/>
          <w:sz w:val="24"/>
          <w:szCs w:val="24"/>
          <w:highlight w:val="none"/>
        </w:rPr>
        <w:t>（4）确定中标候选人名单，以及根据采购人委托直接确定中标人；</w:t>
      </w:r>
    </w:p>
    <w:p w14:paraId="0FD22B88">
      <w:pPr>
        <w:pBdr>
          <w:top w:val="none" w:color="000000" w:sz="0" w:space="0"/>
          <w:left w:val="none" w:color="000000" w:sz="0" w:space="0"/>
          <w:bottom w:val="none" w:color="000000" w:sz="0" w:space="0"/>
          <w:right w:val="none" w:color="000000" w:sz="0" w:space="0"/>
        </w:pBdr>
        <w:spacing w:line="519" w:lineRule="atLeast"/>
        <w:ind w:firstLine="450"/>
        <w:rPr>
          <w:rFonts w:hint="eastAsia" w:ascii="宋体" w:hAnsi="宋体" w:eastAsia="宋体" w:cs="宋体"/>
          <w:sz w:val="24"/>
          <w:szCs w:val="24"/>
          <w:highlight w:val="none"/>
        </w:rPr>
      </w:pPr>
      <w:r>
        <w:rPr>
          <w:rFonts w:hint="eastAsia" w:ascii="宋体" w:hAnsi="宋体" w:eastAsia="宋体" w:cs="宋体"/>
          <w:sz w:val="24"/>
          <w:szCs w:val="24"/>
          <w:highlight w:val="none"/>
        </w:rPr>
        <w:t>（5）向采购人、采购代理机构或有关部门报告评标中发现的违法行为。</w:t>
      </w:r>
    </w:p>
    <w:p w14:paraId="0F965363">
      <w:pPr>
        <w:pBdr>
          <w:top w:val="none" w:color="000000" w:sz="0" w:space="0"/>
          <w:left w:val="none" w:color="000000" w:sz="0" w:space="0"/>
          <w:bottom w:val="none" w:color="000000" w:sz="0" w:space="0"/>
          <w:right w:val="none" w:color="000000" w:sz="0" w:space="0"/>
        </w:pBdr>
        <w:spacing w:line="519" w:lineRule="atLeast"/>
        <w:ind w:firstLine="450"/>
        <w:rPr>
          <w:rFonts w:hint="eastAsia" w:ascii="宋体" w:hAnsi="宋体" w:eastAsia="宋体" w:cs="宋体"/>
          <w:sz w:val="24"/>
          <w:szCs w:val="24"/>
          <w:highlight w:val="none"/>
        </w:rPr>
      </w:pPr>
      <w:r>
        <w:rPr>
          <w:rFonts w:hint="eastAsia" w:ascii="宋体" w:hAnsi="宋体" w:eastAsia="宋体" w:cs="宋体"/>
          <w:sz w:val="24"/>
          <w:szCs w:val="24"/>
          <w:highlight w:val="none"/>
        </w:rPr>
        <w:t>（二十七）评标方法分为最低评标价法和综合评分法。</w:t>
      </w:r>
    </w:p>
    <w:p w14:paraId="42E50BF3">
      <w:pPr>
        <w:pBdr>
          <w:top w:val="none" w:color="000000" w:sz="0" w:space="0"/>
          <w:left w:val="none" w:color="000000" w:sz="0" w:space="0"/>
          <w:bottom w:val="none" w:color="000000" w:sz="0" w:space="0"/>
          <w:right w:val="none" w:color="000000" w:sz="0" w:space="0"/>
        </w:pBdr>
        <w:spacing w:line="519" w:lineRule="atLeast"/>
        <w:ind w:firstLine="450"/>
        <w:rPr>
          <w:rFonts w:hint="eastAsia" w:ascii="宋体" w:hAnsi="宋体" w:eastAsia="宋体" w:cs="宋体"/>
          <w:sz w:val="24"/>
          <w:szCs w:val="24"/>
          <w:highlight w:val="none"/>
        </w:rPr>
      </w:pPr>
      <w:r>
        <w:rPr>
          <w:rFonts w:hint="eastAsia" w:ascii="宋体" w:hAnsi="宋体" w:eastAsia="宋体" w:cs="宋体"/>
          <w:sz w:val="24"/>
          <w:szCs w:val="24"/>
          <w:highlight w:val="none"/>
        </w:rPr>
        <w:t>（二十八）评标</w:t>
      </w:r>
    </w:p>
    <w:p w14:paraId="73D83A9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1.评标工作程序：</w:t>
      </w:r>
    </w:p>
    <w:p w14:paraId="6B53703F">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（1）投标文件初审。</w:t>
      </w:r>
    </w:p>
    <w:p w14:paraId="790F3DE1">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①资格审查。</w:t>
      </w:r>
    </w:p>
    <w:p w14:paraId="36E450E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②符合性审查。</w:t>
      </w:r>
    </w:p>
    <w:p w14:paraId="30A16369">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（2）澄清有关问题。</w:t>
      </w:r>
    </w:p>
    <w:p w14:paraId="379D75A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（3）比较与评价。</w:t>
      </w:r>
    </w:p>
    <w:p w14:paraId="6D90052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（4）推荐中标候选供应商名单。</w:t>
      </w:r>
    </w:p>
    <w:p w14:paraId="089889F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（5）编写评审报告（评标报告）。</w:t>
      </w:r>
    </w:p>
    <w:p w14:paraId="087C8B0F">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2.在评标中，不得改变招标文件中规定的评标标准、方法和中标条件。</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委员会对投标文件响应性的判定，要基于投标文件本身的内容，而不得寻求外部的证据。</w:t>
      </w:r>
    </w:p>
    <w:p w14:paraId="6440B5B7">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3.采用</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"http://lilun.caigou2003.com/recijiedu/2365668.html" \o "http://lilun.caigou2003.com/recijiedu/2365668.html" </w:instrText>
      </w:r>
      <w:r>
        <w:rPr>
          <w:rFonts w:hint="eastAsia" w:ascii="宋体" w:hAnsi="宋体" w:eastAsia="宋体" w:cs="宋体"/>
          <w:sz w:val="24"/>
          <w:szCs w:val="24"/>
          <w:highlight w:val="none"/>
        </w:rPr>
        <w:fldChar w:fldCharType="separate"/>
      </w:r>
      <w:r>
        <w:rPr>
          <w:rStyle w:val="21"/>
          <w:rFonts w:hint="eastAsia" w:ascii="宋体" w:hAnsi="宋体" w:eastAsia="宋体" w:cs="宋体"/>
          <w:color w:val="000000"/>
          <w:sz w:val="24"/>
          <w:szCs w:val="24"/>
          <w:highlight w:val="none"/>
          <w:u w:val="none"/>
        </w:rPr>
        <w:t>最低评标价法</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的采购项目，对提供相同品牌产品的不同投标人参加同一合同项下投标的，应以其中通过资格审查、符合性审查的，并且报价最低的参加评标；报价相同的，采取随机抽取方式确定，其他投标无效。</w:t>
      </w:r>
    </w:p>
    <w:p w14:paraId="7A31828C">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采用</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"http://lilun.caigou2003.com/recijiedu/2365667.html" \o "http://lilun.caigou2003.com/recijiedu/2365667.html" </w:instrText>
      </w:r>
      <w:r>
        <w:rPr>
          <w:rFonts w:hint="eastAsia" w:ascii="宋体" w:hAnsi="宋体" w:eastAsia="宋体" w:cs="宋体"/>
          <w:sz w:val="24"/>
          <w:szCs w:val="24"/>
          <w:highlight w:val="none"/>
        </w:rPr>
        <w:fldChar w:fldCharType="separate"/>
      </w:r>
      <w:r>
        <w:rPr>
          <w:rStyle w:val="21"/>
          <w:rFonts w:hint="eastAsia" w:ascii="宋体" w:hAnsi="宋体" w:eastAsia="宋体" w:cs="宋体"/>
          <w:color w:val="000000"/>
          <w:sz w:val="24"/>
          <w:szCs w:val="24"/>
          <w:highlight w:val="none"/>
          <w:u w:val="none"/>
        </w:rPr>
        <w:t>综合评分法</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的采购项目，对提供相同品牌产品且通过资格审查、符合性审查的不同投标人参加同一合同项下投标的，按一家投标人计算，评审后得分最高的同品牌投标人获得中标人推荐资格；评审得分相同的，由</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委员会按照招标文件规定的方式确定一个投标人获得中标人推荐资格。招标文件未规定采取随机抽取方式确定的，其他同品牌投标人不作为中标候选人。</w:t>
      </w:r>
    </w:p>
    <w:p w14:paraId="0EC6FF13">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非单一产品采购项目，多家投标人提供的核心产品品牌相同的，按前两款规定处理。</w:t>
      </w:r>
    </w:p>
    <w:p w14:paraId="4FD755CF">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（二十九）投标文件报价出现前后不一致的，按照下列规定修正：</w:t>
      </w:r>
    </w:p>
    <w:p w14:paraId="4E2E20D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1.投标文件中开标一览表（报价表）内容与投标文件中相应内容不一致的，以开标一览表（报价表）为准；</w:t>
      </w:r>
    </w:p>
    <w:p w14:paraId="0C9A9B3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2.大写金额和小写金额不一致的，以大写金额为准；</w:t>
      </w:r>
    </w:p>
    <w:p w14:paraId="561FD57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3.单价金额小数点或者百分比有明显错位的，以开标一览表的总价为准，并修改单价；</w:t>
      </w:r>
    </w:p>
    <w:p w14:paraId="4A00A6B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4.总价金额与按单价合计金额不一致的，以单价金额计算结果为准。</w:t>
      </w:r>
    </w:p>
    <w:p w14:paraId="5831BDF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同时出现两种以上不一致的，按照前款规定的顺序修正，将修正后的报价，形成投标人的澄清、说明或补正材料，经投标人确认后产生约束力，投标人不确认的，其投标无效。</w:t>
      </w:r>
    </w:p>
    <w:p w14:paraId="474F68E1">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评标中需要投标人对投标文件澄清或者说明的，应当通过“苏采云”系统交换数据电文。在评标期间，请投标人保持在线。</w:t>
      </w:r>
    </w:p>
    <w:p w14:paraId="0302330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b/>
          <w:bCs/>
          <w:color w:val="auto"/>
          <w:sz w:val="24"/>
          <w:szCs w:val="24"/>
          <w:highlight w:val="none"/>
        </w:rPr>
      </w:pPr>
      <w:r>
        <w:rPr>
          <w:rFonts w:hint="eastAsia" w:ascii="宋体" w:hAnsi="宋体" w:eastAsia="宋体" w:cs="宋体"/>
          <w:b/>
          <w:bCs/>
          <w:sz w:val="24"/>
          <w:szCs w:val="24"/>
          <w:highlight w:val="none"/>
        </w:rPr>
        <w:t>（三十）</w:t>
      </w:r>
      <w:r>
        <w:rPr>
          <w:rFonts w:hint="eastAsia" w:ascii="宋体" w:hAnsi="宋体" w:eastAsia="宋体" w:cs="宋体"/>
          <w:b/>
          <w:bCs/>
          <w:color w:val="auto"/>
          <w:sz w:val="24"/>
          <w:szCs w:val="24"/>
          <w:highlight w:val="none"/>
        </w:rPr>
        <w:t>评</w:t>
      </w:r>
      <w:r>
        <w:rPr>
          <w:rFonts w:hint="eastAsia" w:ascii="宋体" w:hAnsi="宋体" w:eastAsia="宋体" w:cs="宋体"/>
          <w:b/>
          <w:bCs/>
          <w:color w:val="auto"/>
          <w:sz w:val="24"/>
          <w:szCs w:val="24"/>
          <w:highlight w:val="none"/>
          <w:lang w:eastAsia="zh-CN"/>
        </w:rPr>
        <w:t>标</w:t>
      </w:r>
      <w:r>
        <w:rPr>
          <w:rFonts w:hint="eastAsia" w:ascii="宋体" w:hAnsi="宋体" w:eastAsia="宋体" w:cs="宋体"/>
          <w:b/>
          <w:bCs/>
          <w:color w:val="auto"/>
          <w:sz w:val="24"/>
          <w:szCs w:val="24"/>
          <w:highlight w:val="none"/>
        </w:rPr>
        <w:t>过程中出现下列情形之一的，评</w:t>
      </w:r>
      <w:r>
        <w:rPr>
          <w:rFonts w:hint="eastAsia" w:ascii="宋体" w:hAnsi="宋体" w:eastAsia="宋体" w:cs="宋体"/>
          <w:b/>
          <w:bCs/>
          <w:color w:val="auto"/>
          <w:sz w:val="24"/>
          <w:szCs w:val="24"/>
          <w:highlight w:val="none"/>
          <w:lang w:eastAsia="zh-CN"/>
        </w:rPr>
        <w:t>标</w:t>
      </w:r>
      <w:r>
        <w:rPr>
          <w:rFonts w:hint="eastAsia" w:ascii="宋体" w:hAnsi="宋体" w:eastAsia="宋体" w:cs="宋体"/>
          <w:b/>
          <w:bCs/>
          <w:color w:val="auto"/>
          <w:sz w:val="24"/>
          <w:szCs w:val="24"/>
          <w:highlight w:val="none"/>
        </w:rPr>
        <w:t>委员会应当启动异常低价投标审查程序：</w:t>
      </w:r>
    </w:p>
    <w:p w14:paraId="33F7AE9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1.投标报价低于全部通过符合性审查供应商投标报价平均值65%的，即投标报价&lt;全部通过符合性审查供应商投标报价平均值×65%；</w:t>
      </w:r>
    </w:p>
    <w:p w14:paraId="66AE0B87">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2.投标报价低于通过符合性审查的次低报价供应商投标报价65%的，即投标报价&lt;通过符合性审查的次低报价供应商投标报价×65%；</w:t>
      </w:r>
    </w:p>
    <w:p w14:paraId="5BBA6ED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3.投标报价低于采购项目最高限价65%的，即投标报价&lt;采购项目最高限价×65%；</w:t>
      </w:r>
    </w:p>
    <w:p w14:paraId="240FC2F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4.评审委员会基于专业判断，认为供应商报价过低，有可能影响产品质量或者不能诚信履约的其他情形。</w:t>
      </w:r>
    </w:p>
    <w:p w14:paraId="7FDD382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lang w:eastAsia="zh-CN"/>
        </w:rPr>
      </w:pPr>
      <w:r>
        <w:rPr>
          <w:rFonts w:hint="eastAsia" w:ascii="宋体" w:hAnsi="宋体" w:eastAsia="宋体" w:cs="宋体"/>
          <w:color w:val="auto"/>
          <w:sz w:val="24"/>
          <w:szCs w:val="24"/>
          <w:highlight w:val="none"/>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5360A98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（三十一）</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委员会成员对需要共同认定的事项存在争议的，应当按照少数服从多数的原则作出结论，持不同意见的</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委员会成员应当在评标报告上签署不同意见及理由，否则视为同意评标报告。</w:t>
      </w:r>
    </w:p>
    <w:p w14:paraId="2F8AB6C9">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（三十二）废标条款：</w:t>
      </w:r>
    </w:p>
    <w:p w14:paraId="20D94EB7">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出现下列情形之一的，应予废标。</w:t>
      </w:r>
    </w:p>
    <w:p w14:paraId="408F3F8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1.符合专业条件的供应商或者对招标文件作实质响应的供应商不足三家的；</w:t>
      </w:r>
    </w:p>
    <w:p w14:paraId="3C541F4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780F03E8">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3.投标人的报价均超过了采购预算，采购人不能支付的；</w:t>
      </w:r>
    </w:p>
    <w:p w14:paraId="42D09A1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4.因重大变故，采购任务取消的</w:t>
      </w:r>
      <w:r>
        <w:rPr>
          <w:rFonts w:hint="eastAsia" w:ascii="宋体" w:hAnsi="宋体" w:eastAsia="宋体" w:cs="宋体"/>
          <w:sz w:val="24"/>
          <w:szCs w:val="24"/>
          <w:highlight w:val="none"/>
          <w:lang w:eastAsia="zh-CN"/>
        </w:rPr>
        <w:t>；</w:t>
      </w:r>
    </w:p>
    <w:p w14:paraId="19CD4DF3">
      <w:pPr>
        <w:pBdr>
          <w:top w:val="none" w:color="000000" w:sz="0" w:space="0"/>
          <w:left w:val="none" w:color="000000" w:sz="0" w:space="0"/>
          <w:bottom w:val="none" w:color="000000" w:sz="0" w:space="0"/>
          <w:right w:val="none" w:color="000000" w:sz="0" w:space="0"/>
        </w:pBdr>
        <w:spacing w:line="519" w:lineRule="atLeast"/>
        <w:ind w:firstLine="600"/>
        <w:rPr>
          <w:rFonts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5.投标文件未按招标文件规定的内容和要求填写的</w:t>
      </w:r>
      <w:r>
        <w:rPr>
          <w:rFonts w:hint="eastAsia" w:ascii="宋体" w:hAnsi="宋体" w:cs="宋体"/>
          <w:sz w:val="24"/>
          <w:szCs w:val="24"/>
          <w:highlight w:val="none"/>
          <w:lang w:val="en-US" w:eastAsia="zh-CN"/>
        </w:rPr>
        <w:t>。</w:t>
      </w:r>
    </w:p>
    <w:p w14:paraId="61D80F8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六、定标</w:t>
      </w:r>
    </w:p>
    <w:p w14:paraId="1FFC5DB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（三十三）采购代理机构应当在评标结束后2个工作日内将评标报告送采购人。</w:t>
      </w:r>
    </w:p>
    <w:p w14:paraId="51C6C63F">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（三十四）采购人应当自收到评标报告之日起5个工作日内，在评标报告确定的中标候选人名单中按顺序确定中标人。</w:t>
      </w:r>
    </w:p>
    <w:p w14:paraId="583314B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（三十五）采购人有权对投标人投标文件的真实性进行核实，如果投标人不能在采购人规定的时间内向采购人提供有效的证明文件，将被采购人视为放弃中标资格。</w:t>
      </w:r>
    </w:p>
    <w:p w14:paraId="6DEC466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七、政府采购合同</w:t>
      </w:r>
    </w:p>
    <w:p w14:paraId="4BC58FF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（三十六）签订政府采购合同（合同签订方式）：</w:t>
      </w:r>
    </w:p>
    <w:p w14:paraId="151C77E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1.采购人应当自中标通知书发出之日起30日内，按照招标文件和中标人投标文件的规定，与中标人签订书面合同，所签订的合同不得对招标文件确定的事项和中标人投标文件作实质性修改。</w:t>
      </w:r>
    </w:p>
    <w:p w14:paraId="3FD7E77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采购人不得向中标人提出任何不合理的要求作为签订合同的条件。</w:t>
      </w:r>
    </w:p>
    <w:p w14:paraId="2546CC92">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2.中标或者</w:t>
      </w:r>
      <w:r>
        <w:rPr>
          <w:rFonts w:hint="eastAsia" w:ascii="宋体" w:hAnsi="宋体" w:cs="宋体"/>
          <w:sz w:val="24"/>
          <w:szCs w:val="24"/>
          <w:highlight w:val="none"/>
          <w:lang w:val="en-US" w:eastAsia="zh-CN"/>
        </w:rPr>
        <w:t>成交供应商</w:t>
      </w:r>
      <w:r>
        <w:rPr>
          <w:rFonts w:hint="eastAsia" w:ascii="宋体" w:hAnsi="宋体" w:eastAsia="宋体" w:cs="宋体"/>
          <w:sz w:val="24"/>
          <w:szCs w:val="24"/>
          <w:highlight w:val="none"/>
        </w:rPr>
        <w:t>拒绝与采购人签订合同的，采购人可以按照评审报告推荐的中标或者成交候选人名单排序，确定下一个候选人为中标或者</w:t>
      </w:r>
      <w:r>
        <w:rPr>
          <w:rFonts w:hint="eastAsia" w:ascii="宋体" w:hAnsi="宋体" w:cs="宋体"/>
          <w:sz w:val="24"/>
          <w:szCs w:val="24"/>
          <w:highlight w:val="none"/>
          <w:lang w:val="en-US" w:eastAsia="zh-CN"/>
        </w:rPr>
        <w:t>成交供应商</w:t>
      </w:r>
      <w:r>
        <w:rPr>
          <w:rFonts w:hint="eastAsia" w:ascii="宋体" w:hAnsi="宋体" w:eastAsia="宋体" w:cs="宋体"/>
          <w:sz w:val="24"/>
          <w:szCs w:val="24"/>
          <w:highlight w:val="none"/>
        </w:rPr>
        <w:t>，也可以重新开展政府采购活动。</w:t>
      </w:r>
    </w:p>
    <w:p w14:paraId="09FC7845">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（三十七）采购人与中标人应当根据合同的约定依法履行合同义务，政府采购合同的履行、违约责任和解决争议的方法等，按《中华人民共和国民法典》相关条款执行。</w:t>
      </w:r>
    </w:p>
    <w:p w14:paraId="35641F88">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（三十八）履约保证金：详见《第三章 投标资料表》。</w:t>
      </w:r>
    </w:p>
    <w:p w14:paraId="29EB0C90">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（三十九）腐败和欺诈行为：</w:t>
      </w:r>
    </w:p>
    <w:p w14:paraId="3BFE4D76">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1.采购代理机构、采购人、投标人等参与招投标的各方，均应在招标、采购、合同执行等过程中保持廉洁和最高的道德水准。</w:t>
      </w:r>
    </w:p>
    <w:p w14:paraId="078AD2FD">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（1）腐败和欺诈行为的含义：</w:t>
      </w:r>
    </w:p>
    <w:p w14:paraId="5F4C1592">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①“腐败行为”系指在招标、采购和合同执行等过程中，为了谋求私利，影响相关人员提供、给予、接受或索取有价物品，并导致损害买方、卖方、采购代理机构和他人利益的行为。</w:t>
      </w:r>
    </w:p>
    <w:p w14:paraId="3CD0134C">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②“欺诈行为”系指为了影响招标、采购和合同执行等过程，隐瞒事实</w:t>
      </w:r>
      <w:r>
        <w:rPr>
          <w:rFonts w:hint="eastAsia" w:ascii="宋体" w:hAnsi="宋体" w:eastAsia="宋体" w:cs="宋体"/>
          <w:sz w:val="24"/>
          <w:szCs w:val="24"/>
          <w:highlight w:val="none"/>
          <w:lang w:val="en-US" w:eastAsia="zh-CN"/>
        </w:rPr>
        <w:t>真相</w:t>
      </w:r>
      <w:r>
        <w:rPr>
          <w:rFonts w:hint="eastAsia" w:ascii="宋体" w:hAnsi="宋体" w:eastAsia="宋体" w:cs="宋体"/>
          <w:sz w:val="24"/>
          <w:szCs w:val="24"/>
          <w:highlight w:val="none"/>
        </w:rPr>
        <w:t>，给买方、卖方、采购代理机构及他人造成损害的行为，其中包括投标人之间的串通行为。</w:t>
      </w:r>
    </w:p>
    <w:p w14:paraId="1E3C3E92">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（2）如果被推荐的中标人有腐败和欺诈行为，将取消其中标资格。</w:t>
      </w:r>
    </w:p>
    <w:p w14:paraId="134C9536">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（3）如果投标人在任何时候，被法院及政府有关管理部门认定为有腐败和欺诈行为，采购代理机构有权拒绝其投标、取消其中标资格和</w:t>
      </w:r>
      <w:r>
        <w:rPr>
          <w:rFonts w:hint="eastAsia" w:ascii="宋体" w:hAnsi="宋体" w:eastAsia="宋体" w:cs="宋体"/>
          <w:sz w:val="24"/>
          <w:szCs w:val="24"/>
          <w:highlight w:val="none"/>
          <w:lang w:val="en-US" w:eastAsia="zh-CN"/>
        </w:rPr>
        <w:t>撤销</w:t>
      </w:r>
      <w:r>
        <w:rPr>
          <w:rFonts w:hint="eastAsia" w:ascii="宋体" w:hAnsi="宋体" w:eastAsia="宋体" w:cs="宋体"/>
          <w:sz w:val="24"/>
          <w:szCs w:val="24"/>
          <w:highlight w:val="none"/>
        </w:rPr>
        <w:t>其已签署的合同。</w:t>
      </w:r>
    </w:p>
    <w:p w14:paraId="3F28812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八、询问和质疑</w:t>
      </w:r>
    </w:p>
    <w:p w14:paraId="791367F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（四十）询问和质疑</w:t>
      </w:r>
    </w:p>
    <w:p w14:paraId="0409B871">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b/>
          <w:sz w:val="24"/>
          <w:szCs w:val="24"/>
          <w:highlight w:val="none"/>
        </w:rPr>
      </w:pPr>
      <w:r>
        <w:rPr>
          <w:rFonts w:hint="eastAsia" w:ascii="宋体" w:hAnsi="宋体" w:eastAsia="宋体" w:cs="宋体"/>
          <w:sz w:val="24"/>
          <w:szCs w:val="24"/>
          <w:highlight w:val="none"/>
        </w:rPr>
        <w:t>供应商对政府采购活动事项有疑问的，</w:t>
      </w:r>
      <w:r>
        <w:rPr>
          <w:rFonts w:hint="eastAsia" w:ascii="宋体" w:hAnsi="宋体" w:cs="宋体"/>
          <w:sz w:val="24"/>
          <w:szCs w:val="24"/>
          <w:highlight w:val="none"/>
          <w:lang w:val="en-US" w:eastAsia="zh-CN"/>
        </w:rPr>
        <w:t>可以</w:t>
      </w:r>
      <w:r>
        <w:rPr>
          <w:rFonts w:hint="eastAsia" w:ascii="宋体" w:hAnsi="宋体" w:eastAsia="宋体" w:cs="宋体"/>
          <w:sz w:val="24"/>
          <w:szCs w:val="24"/>
          <w:highlight w:val="none"/>
        </w:rPr>
        <w:t>向</w:t>
      </w:r>
      <w:r>
        <w:rPr>
          <w:rFonts w:hint="eastAsia" w:ascii="宋体" w:hAnsi="宋体" w:cs="宋体"/>
          <w:sz w:val="24"/>
          <w:szCs w:val="24"/>
          <w:highlight w:val="none"/>
          <w:lang w:val="en-US" w:eastAsia="zh-CN"/>
        </w:rPr>
        <w:t>采购人或</w:t>
      </w:r>
      <w:r>
        <w:rPr>
          <w:rFonts w:hint="eastAsia" w:ascii="宋体" w:hAnsi="宋体" w:eastAsia="宋体" w:cs="宋体"/>
          <w:sz w:val="24"/>
          <w:szCs w:val="24"/>
          <w:highlight w:val="none"/>
        </w:rPr>
        <w:t>采购代理机构提出询问；供应商认为采购文件、采购过程和中标、成交结果使自己的权益受到损害的，可以在知道或者应知其权益受到损害之日起，七个工作日内以书面形式向</w:t>
      </w:r>
      <w:r>
        <w:rPr>
          <w:rFonts w:hint="eastAsia" w:ascii="宋体" w:hAnsi="宋体" w:cs="宋体"/>
          <w:sz w:val="24"/>
          <w:szCs w:val="24"/>
          <w:highlight w:val="none"/>
          <w:lang w:val="en-US" w:eastAsia="zh-CN"/>
        </w:rPr>
        <w:t>采购人或</w:t>
      </w:r>
      <w:r>
        <w:rPr>
          <w:rFonts w:hint="eastAsia" w:ascii="宋体" w:hAnsi="宋体" w:eastAsia="宋体" w:cs="宋体"/>
          <w:sz w:val="24"/>
          <w:szCs w:val="24"/>
          <w:highlight w:val="none"/>
        </w:rPr>
        <w:t>采购代理机构提出质疑。询问和质疑由</w:t>
      </w:r>
      <w:r>
        <w:rPr>
          <w:rFonts w:hint="eastAsia" w:ascii="宋体" w:hAnsi="宋体" w:cs="宋体"/>
          <w:sz w:val="24"/>
          <w:szCs w:val="24"/>
          <w:highlight w:val="none"/>
          <w:lang w:val="en-US" w:eastAsia="zh-CN"/>
        </w:rPr>
        <w:t>采购人或</w:t>
      </w:r>
      <w:r>
        <w:rPr>
          <w:rFonts w:hint="eastAsia" w:ascii="宋体" w:hAnsi="宋体" w:eastAsia="宋体" w:cs="宋体"/>
          <w:sz w:val="24"/>
          <w:szCs w:val="24"/>
          <w:highlight w:val="none"/>
        </w:rPr>
        <w:t>采购代理机构依法处理。</w:t>
      </w:r>
      <w:r>
        <w:rPr>
          <w:rFonts w:hint="eastAsia" w:ascii="宋体" w:hAnsi="宋体" w:eastAsia="宋体" w:cs="宋体"/>
          <w:b/>
          <w:sz w:val="24"/>
          <w:szCs w:val="24"/>
          <w:highlight w:val="none"/>
        </w:rPr>
        <w:t> </w:t>
      </w:r>
    </w:p>
    <w:p w14:paraId="617C7E8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九、电子招标投标交易平台</w:t>
      </w:r>
    </w:p>
    <w:p w14:paraId="05EAA5DF">
      <w:pPr>
        <w:keepNext w:val="0"/>
        <w:keepLines w:val="0"/>
        <w:pageBreakBefore w:val="0"/>
        <w:widowControl w:val="0"/>
        <w:pBdr>
          <w:top w:val="none" w:color="000000" w:sz="0" w:space="0"/>
          <w:left w:val="none" w:color="000000" w:sz="0" w:space="0"/>
          <w:bottom w:val="none" w:color="000000" w:sz="0" w:space="0"/>
          <w:right w:val="none" w:color="000000" w:sz="0" w:space="0"/>
        </w:pBdr>
        <w:spacing w:line="519" w:lineRule="atLeast"/>
        <w:ind w:firstLine="601"/>
        <w:jc w:val="left"/>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（四十一）电子招标投标交易平台（即“苏采云”</w:t>
      </w:r>
      <w:r>
        <w:rPr>
          <w:rFonts w:hint="eastAsia" w:ascii="宋体" w:hAnsi="宋体" w:eastAsia="宋体" w:cs="宋体"/>
          <w:color w:val="auto"/>
          <w:sz w:val="24"/>
          <w:szCs w:val="24"/>
          <w:highlight w:val="none"/>
        </w:rPr>
        <w:t>系统，网址：</w:t>
      </w:r>
      <w:r>
        <w:rPr>
          <w:rFonts w:hint="eastAsia" w:ascii="宋体" w:hAnsi="宋体" w:eastAsia="宋体" w:cs="宋体"/>
          <w:color w:val="000000"/>
          <w:sz w:val="24"/>
          <w:szCs w:val="24"/>
          <w:highlight w:val="none"/>
          <w:lang w:val="en-US" w:eastAsia="zh-CN" w:bidi="ar-SA"/>
        </w:rPr>
        <w:t>https://jszfcg.jsczt.cn/jszc/login</w:t>
      </w:r>
      <w:r>
        <w:rPr>
          <w:rFonts w:hint="eastAsia" w:ascii="宋体" w:hAnsi="宋体" w:eastAsia="宋体" w:cs="宋体"/>
          <w:color w:val="auto"/>
          <w:sz w:val="24"/>
          <w:szCs w:val="24"/>
          <w:highlight w:val="none"/>
        </w:rPr>
        <w:t>）相关要求是本招标文件的组成部分。</w:t>
      </w:r>
    </w:p>
    <w:p w14:paraId="07D25B89">
      <w:pPr>
        <w:pBdr>
          <w:top w:val="none" w:color="000000" w:sz="0" w:space="0"/>
          <w:left w:val="none" w:color="000000" w:sz="0" w:space="0"/>
          <w:bottom w:val="none" w:color="000000" w:sz="0" w:space="0"/>
          <w:right w:val="none" w:color="000000" w:sz="0" w:space="0"/>
        </w:pBdr>
        <w:spacing w:line="360" w:lineRule="atLeast"/>
        <w:ind w:firstLine="602"/>
        <w:jc w:val="center"/>
        <w:rPr>
          <w:rFonts w:hint="eastAsia" w:ascii="宋体" w:hAnsi="宋体" w:eastAsia="宋体" w:cs="宋体"/>
          <w:highlight w:val="none"/>
        </w:rPr>
      </w:pPr>
    </w:p>
    <w:p w14:paraId="3C24FBF0">
      <w:pPr>
        <w:pBdr>
          <w:top w:val="none" w:color="000000" w:sz="0" w:space="0"/>
          <w:left w:val="none" w:color="000000" w:sz="0" w:space="0"/>
          <w:bottom w:val="none" w:color="000000" w:sz="0" w:space="0"/>
          <w:right w:val="none" w:color="000000" w:sz="0" w:space="0"/>
        </w:pBdr>
        <w:spacing w:line="720" w:lineRule="atLeast"/>
        <w:jc w:val="center"/>
        <w:outlineLvl w:val="0"/>
        <w:rPr>
          <w:rFonts w:hint="eastAsia" w:ascii="宋体" w:hAnsi="宋体" w:eastAsia="宋体" w:cs="宋体"/>
          <w:sz w:val="28"/>
          <w:szCs w:val="28"/>
          <w:highlight w:val="none"/>
        </w:rPr>
      </w:pPr>
      <w:r>
        <w:rPr>
          <w:rFonts w:hint="eastAsia" w:ascii="宋体" w:hAnsi="宋体" w:eastAsia="宋体" w:cs="宋体"/>
          <w:highlight w:val="none"/>
        </w:rPr>
        <w:br w:type="page" w:clear="all"/>
      </w:r>
      <w:r>
        <w:rPr>
          <w:rFonts w:hint="eastAsia" w:ascii="宋体" w:hAnsi="宋体" w:eastAsia="宋体" w:cs="宋体"/>
          <w:b/>
          <w:sz w:val="28"/>
          <w:szCs w:val="28"/>
          <w:highlight w:val="none"/>
        </w:rPr>
        <w:t>第三章 投标资料表</w:t>
      </w:r>
    </w:p>
    <w:p w14:paraId="50467556">
      <w:pPr>
        <w:pBdr>
          <w:top w:val="none" w:color="000000" w:sz="0" w:space="0"/>
          <w:left w:val="none" w:color="000000" w:sz="0" w:space="0"/>
          <w:bottom w:val="none" w:color="000000" w:sz="0" w:space="0"/>
          <w:right w:val="none" w:color="000000" w:sz="0" w:space="0"/>
        </w:pBdr>
        <w:spacing w:line="360" w:lineRule="atLeast"/>
        <w:ind w:firstLine="600"/>
        <w:jc w:val="center"/>
        <w:rPr>
          <w:rFonts w:hint="eastAsia" w:ascii="宋体" w:hAnsi="宋体" w:eastAsia="宋体" w:cs="宋体"/>
          <w:highlight w:val="none"/>
        </w:rPr>
      </w:pPr>
    </w:p>
    <w:p w14:paraId="03902B1D">
      <w:pPr>
        <w:pBdr>
          <w:top w:val="none" w:color="000000" w:sz="0" w:space="0"/>
          <w:left w:val="none" w:color="000000" w:sz="0" w:space="0"/>
          <w:bottom w:val="none" w:color="000000" w:sz="0" w:space="0"/>
          <w:right w:val="none" w:color="000000" w:sz="0" w:space="0"/>
        </w:pBdr>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该资料表的条款项号是与《投标人须知》的条款项号相对应的，若有增加的条款，是对《投标人须知》的补充、修改和完善，如果因此而造成矛盾时，应以本资料表为准。</w:t>
      </w:r>
    </w:p>
    <w:tbl>
      <w:tblPr>
        <w:tblStyle w:val="5"/>
        <w:tblW w:w="978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71"/>
        <w:gridCol w:w="8313"/>
      </w:tblGrid>
      <w:tr w14:paraId="70ECE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5AB93049">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b/>
                <w:sz w:val="24"/>
                <w:szCs w:val="24"/>
                <w:highlight w:val="none"/>
              </w:rPr>
              <w:t>条款项号</w:t>
            </w:r>
          </w:p>
        </w:tc>
        <w:tc>
          <w:tcPr>
            <w:tcW w:w="8313" w:type="dxa"/>
            <w:noWrap w:val="0"/>
            <w:tcMar>
              <w:top w:w="0" w:type="dxa"/>
              <w:left w:w="108" w:type="dxa"/>
              <w:bottom w:w="0" w:type="dxa"/>
              <w:right w:w="108" w:type="dxa"/>
            </w:tcMar>
            <w:vAlign w:val="top"/>
          </w:tcPr>
          <w:p w14:paraId="571664BD">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b/>
                <w:sz w:val="24"/>
                <w:szCs w:val="24"/>
                <w:highlight w:val="none"/>
              </w:rPr>
              <w:t>内 容</w:t>
            </w:r>
          </w:p>
        </w:tc>
      </w:tr>
      <w:tr w14:paraId="52A51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601D3664">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一</w:t>
            </w:r>
          </w:p>
        </w:tc>
        <w:tc>
          <w:tcPr>
            <w:tcW w:w="8313" w:type="dxa"/>
            <w:noWrap w:val="0"/>
            <w:tcMar>
              <w:top w:w="0" w:type="dxa"/>
              <w:left w:w="108" w:type="dxa"/>
              <w:bottom w:w="0" w:type="dxa"/>
              <w:right w:w="108" w:type="dxa"/>
            </w:tcMar>
            <w:vAlign w:val="top"/>
          </w:tcPr>
          <w:p w14:paraId="02DC677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总则</w:t>
            </w:r>
          </w:p>
        </w:tc>
      </w:tr>
      <w:tr w14:paraId="1442B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0ED3CD0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一</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top"/>
          </w:tcPr>
          <w:p w14:paraId="47C7175B">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本项目采购人：</w:t>
            </w:r>
            <w:r>
              <w:rPr>
                <w:rFonts w:hint="eastAsia" w:ascii="宋体" w:hAnsi="宋体" w:cs="宋体"/>
                <w:sz w:val="24"/>
                <w:szCs w:val="24"/>
                <w:highlight w:val="none"/>
                <w:lang w:eastAsia="zh-CN"/>
              </w:rPr>
              <w:t>徐州医科大学附属医院</w:t>
            </w:r>
          </w:p>
        </w:tc>
      </w:tr>
      <w:tr w14:paraId="44075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220CE79D">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二</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top"/>
          </w:tcPr>
          <w:p w14:paraId="577C6EF5">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本次采购采用的政府采购方式：公开招标</w:t>
            </w:r>
          </w:p>
        </w:tc>
      </w:tr>
      <w:tr w14:paraId="71C52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540D8B34">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bCs/>
                <w:sz w:val="24"/>
                <w:szCs w:val="24"/>
                <w:highlight w:val="none"/>
              </w:rPr>
            </w:pP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rPr>
              <w:t>四</w:t>
            </w:r>
            <w:r>
              <w:rPr>
                <w:rFonts w:hint="eastAsia" w:ascii="宋体" w:hAnsi="宋体" w:cs="宋体"/>
                <w:b/>
                <w:bCs/>
                <w:sz w:val="24"/>
                <w:szCs w:val="24"/>
                <w:highlight w:val="none"/>
                <w:lang w:eastAsia="zh-CN"/>
              </w:rPr>
              <w:t>）</w:t>
            </w:r>
          </w:p>
        </w:tc>
        <w:tc>
          <w:tcPr>
            <w:tcW w:w="8313" w:type="dxa"/>
            <w:noWrap w:val="0"/>
            <w:tcMar>
              <w:top w:w="0" w:type="dxa"/>
              <w:left w:w="108" w:type="dxa"/>
              <w:bottom w:w="0" w:type="dxa"/>
              <w:right w:w="108" w:type="dxa"/>
            </w:tcMar>
            <w:vAlign w:val="top"/>
          </w:tcPr>
          <w:p w14:paraId="18A17E02">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采购人确定的采购项目属性：货物</w:t>
            </w:r>
          </w:p>
        </w:tc>
      </w:tr>
      <w:tr w14:paraId="496E2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1B9653DF">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五</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top"/>
          </w:tcPr>
          <w:p w14:paraId="7193A7C4">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本项目采购代理机构：</w:t>
            </w:r>
            <w:r>
              <w:rPr>
                <w:rFonts w:hint="eastAsia" w:ascii="宋体" w:hAnsi="宋体" w:eastAsia="宋体" w:cs="宋体"/>
                <w:sz w:val="24"/>
                <w:szCs w:val="24"/>
                <w:highlight w:val="none"/>
                <w:lang w:eastAsia="zh-CN"/>
              </w:rPr>
              <w:t>江苏中瑞建设项目管理有限公司</w:t>
            </w:r>
          </w:p>
        </w:tc>
      </w:tr>
      <w:tr w14:paraId="5C3DE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4" w:hRule="atLeast"/>
          <w:jc w:val="center"/>
        </w:trPr>
        <w:tc>
          <w:tcPr>
            <w:tcW w:w="1471" w:type="dxa"/>
            <w:noWrap w:val="0"/>
            <w:tcMar>
              <w:top w:w="0" w:type="dxa"/>
              <w:left w:w="108" w:type="dxa"/>
              <w:bottom w:w="0" w:type="dxa"/>
              <w:right w:w="108" w:type="dxa"/>
            </w:tcMar>
            <w:vAlign w:val="top"/>
          </w:tcPr>
          <w:p w14:paraId="46F88554">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（六）</w:t>
            </w:r>
          </w:p>
        </w:tc>
        <w:tc>
          <w:tcPr>
            <w:tcW w:w="8313" w:type="dxa"/>
            <w:noWrap w:val="0"/>
            <w:tcMar>
              <w:top w:w="0" w:type="dxa"/>
              <w:left w:w="108" w:type="dxa"/>
              <w:bottom w:w="0" w:type="dxa"/>
              <w:right w:w="108" w:type="dxa"/>
            </w:tcMar>
            <w:vAlign w:val="top"/>
          </w:tcPr>
          <w:p w14:paraId="39F5797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投标人的资格条件：</w:t>
            </w:r>
          </w:p>
          <w:p w14:paraId="79F5FE1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一、符合《中华人民共和国政府采购法》第二十二条的规定；</w:t>
            </w:r>
          </w:p>
          <w:p w14:paraId="51B1A863">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二、特定资格要求：</w:t>
            </w:r>
          </w:p>
          <w:p w14:paraId="10EE948B">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1、供应商如为设备制造商，则须提供有效期内的《医疗器械生产许可证》；</w:t>
            </w:r>
          </w:p>
          <w:p w14:paraId="5940F42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供应商如为代理商或经销商，所报设备属于医疗器械第一类管理产品的，则须提供有效期内的《第一类医疗器械备案凭证》；属于医疗器械第二类管理产品的，则须提供有效期内的《第二类医疗器械经营备案凭证》及设备的《医疗器械注册证》；属于医疗器械第三类管理产品的，则须提供有效期内的《医疗器械经营许可证》及设备的《医疗器械注册证》；</w:t>
            </w:r>
          </w:p>
          <w:p w14:paraId="6911546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三、本项目不属于专门面向中小企业采购的项目；</w:t>
            </w:r>
          </w:p>
          <w:p w14:paraId="3F5D32CB">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四、本项目是否接受进口产品：否。</w:t>
            </w:r>
          </w:p>
          <w:p w14:paraId="0BDCE14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同时明确相关事项如下：</w:t>
            </w:r>
          </w:p>
          <w:p w14:paraId="2382FDE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1.本项目不接受联合体参与采购活动。</w:t>
            </w:r>
          </w:p>
          <w:p w14:paraId="2BDB7247">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2.单位负责人为同一人或者存在直接控股、管理关系的不同供应商，不得参加同一合同项下的政府采购活动。</w:t>
            </w:r>
          </w:p>
          <w:p w14:paraId="2207E13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3.为本采购项目提供整体设计、规范编制或者项目管理、监理、检测等服务的供应商，不得再参加本采购项目的采购活动。</w:t>
            </w:r>
          </w:p>
          <w:p w14:paraId="68651219">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五、查询及使用供应商信用记录：</w:t>
            </w:r>
          </w:p>
          <w:p w14:paraId="261B440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（一）由采购人查询信用信息。</w:t>
            </w:r>
          </w:p>
          <w:p w14:paraId="7CC29B6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（二）查询渠道包括：</w:t>
            </w:r>
          </w:p>
          <w:p w14:paraId="523825C2">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1.“信用中国”网（www.creditchina.gov.cn）；</w:t>
            </w:r>
          </w:p>
          <w:p w14:paraId="2C9EE949">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2.“中国政府采购”网（www.ccgp.gov.cn）；</w:t>
            </w:r>
          </w:p>
          <w:p w14:paraId="7A8701F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3.“信用江苏”网（http://credit.jiangsu.gov.cn）；</w:t>
            </w:r>
          </w:p>
          <w:p w14:paraId="42CF271D">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4.“信用中国（江苏徐州）”网（www.xuzhoucredit.gov.cn）；</w:t>
            </w:r>
          </w:p>
          <w:p w14:paraId="481ADF4E">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（三）截止时点（查询环节）：开标后资格审查结束前。</w:t>
            </w:r>
          </w:p>
          <w:p w14:paraId="5FEBC534">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（四）信用信息查询记录和证据留存的具体方式：网页截屏打印，与其他采购文件一并保存。</w:t>
            </w:r>
          </w:p>
          <w:p w14:paraId="59EAC26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（五）信用信息的使用规则：</w:t>
            </w:r>
          </w:p>
          <w:p w14:paraId="188A8C8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tc>
      </w:tr>
      <w:tr w14:paraId="1C33E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62BC3A15">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七</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top"/>
          </w:tcPr>
          <w:p w14:paraId="29A7C87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招标代理服务费由中标人支付，标准按《招标代理服务收费标准》（见附件）。</w:t>
            </w:r>
          </w:p>
        </w:tc>
      </w:tr>
      <w:tr w14:paraId="3BF38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16AE1231">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二</w:t>
            </w:r>
          </w:p>
        </w:tc>
        <w:tc>
          <w:tcPr>
            <w:tcW w:w="8313" w:type="dxa"/>
            <w:noWrap w:val="0"/>
            <w:tcMar>
              <w:top w:w="0" w:type="dxa"/>
              <w:left w:w="108" w:type="dxa"/>
              <w:bottom w:w="0" w:type="dxa"/>
              <w:right w:w="108" w:type="dxa"/>
            </w:tcMar>
            <w:vAlign w:val="top"/>
          </w:tcPr>
          <w:p w14:paraId="1BC8301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招标</w:t>
            </w:r>
          </w:p>
        </w:tc>
      </w:tr>
      <w:tr w14:paraId="689DF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8" w:hRule="atLeast"/>
          <w:jc w:val="center"/>
        </w:trPr>
        <w:tc>
          <w:tcPr>
            <w:tcW w:w="1471" w:type="dxa"/>
            <w:noWrap w:val="0"/>
            <w:tcMar>
              <w:top w:w="0" w:type="dxa"/>
              <w:left w:w="108" w:type="dxa"/>
              <w:bottom w:w="0" w:type="dxa"/>
              <w:right w:w="108" w:type="dxa"/>
            </w:tcMar>
            <w:vAlign w:val="top"/>
          </w:tcPr>
          <w:p w14:paraId="014D16D4">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八</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1</w:t>
            </w:r>
          </w:p>
        </w:tc>
        <w:tc>
          <w:tcPr>
            <w:tcW w:w="8313" w:type="dxa"/>
            <w:noWrap w:val="0"/>
            <w:tcMar>
              <w:top w:w="0" w:type="dxa"/>
              <w:left w:w="108" w:type="dxa"/>
              <w:bottom w:w="0" w:type="dxa"/>
              <w:right w:w="108" w:type="dxa"/>
            </w:tcMar>
            <w:vAlign w:val="top"/>
          </w:tcPr>
          <w:p w14:paraId="741A5899">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采购代理机构可以对已发出的招标文件进行必要的澄清或修改。对澄清或修改的内容，应以所发布的本项目的“更正公告”的附件的形式通知所有获取招标文件的潜在投标人。当发布本项目的“更正公告”之后，采购代理机构便尽到了通知义务，其各潜在投标人应关注本项目的“更正公告”及附件，否则，将自行承担相应的风险。</w:t>
            </w:r>
          </w:p>
        </w:tc>
      </w:tr>
      <w:tr w14:paraId="6BBBB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111EF903">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九</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2</w:t>
            </w:r>
          </w:p>
        </w:tc>
        <w:tc>
          <w:tcPr>
            <w:tcW w:w="8313" w:type="dxa"/>
            <w:noWrap w:val="0"/>
            <w:tcMar>
              <w:top w:w="0" w:type="dxa"/>
              <w:left w:w="108" w:type="dxa"/>
              <w:bottom w:w="0" w:type="dxa"/>
              <w:right w:w="108" w:type="dxa"/>
            </w:tcMar>
            <w:vAlign w:val="top"/>
          </w:tcPr>
          <w:p w14:paraId="4C0BB61D">
            <w:pPr>
              <w:tabs>
                <w:tab w:val="left" w:pos="5760"/>
              </w:tabs>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rPr>
              <w:t>自行现场勘察。</w:t>
            </w:r>
          </w:p>
        </w:tc>
      </w:tr>
      <w:tr w14:paraId="717FF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63129306">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九</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3</w:t>
            </w:r>
          </w:p>
        </w:tc>
        <w:tc>
          <w:tcPr>
            <w:tcW w:w="8313" w:type="dxa"/>
            <w:noWrap w:val="0"/>
            <w:tcMar>
              <w:top w:w="0" w:type="dxa"/>
              <w:left w:w="108" w:type="dxa"/>
              <w:bottom w:w="0" w:type="dxa"/>
              <w:right w:w="108" w:type="dxa"/>
            </w:tcMar>
            <w:vAlign w:val="top"/>
          </w:tcPr>
          <w:p w14:paraId="4B3B156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不安排开标前答疑会。</w:t>
            </w:r>
          </w:p>
        </w:tc>
      </w:tr>
      <w:tr w14:paraId="0FB51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3E4CF41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三</w:t>
            </w:r>
          </w:p>
        </w:tc>
        <w:tc>
          <w:tcPr>
            <w:tcW w:w="8313" w:type="dxa"/>
            <w:noWrap w:val="0"/>
            <w:tcMar>
              <w:top w:w="0" w:type="dxa"/>
              <w:left w:w="108" w:type="dxa"/>
              <w:bottom w:w="0" w:type="dxa"/>
              <w:right w:w="108" w:type="dxa"/>
            </w:tcMar>
            <w:vAlign w:val="top"/>
          </w:tcPr>
          <w:p w14:paraId="6477720D">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w:t>
            </w:r>
          </w:p>
        </w:tc>
      </w:tr>
      <w:tr w14:paraId="5B09A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71" w:type="dxa"/>
            <w:noWrap w:val="0"/>
            <w:tcMar>
              <w:top w:w="0" w:type="dxa"/>
              <w:left w:w="108" w:type="dxa"/>
              <w:bottom w:w="0" w:type="dxa"/>
              <w:right w:w="108" w:type="dxa"/>
            </w:tcMar>
            <w:vAlign w:val="top"/>
          </w:tcPr>
          <w:p w14:paraId="770F8089">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十一</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top"/>
          </w:tcPr>
          <w:p w14:paraId="272EE06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投标文件的语言为中文</w:t>
            </w:r>
          </w:p>
        </w:tc>
      </w:tr>
      <w:tr w14:paraId="7AD1C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jc w:val="center"/>
        </w:trPr>
        <w:tc>
          <w:tcPr>
            <w:tcW w:w="1471" w:type="dxa"/>
            <w:noWrap w:val="0"/>
            <w:tcMar>
              <w:top w:w="0" w:type="dxa"/>
              <w:left w:w="108" w:type="dxa"/>
              <w:bottom w:w="0" w:type="dxa"/>
              <w:right w:w="108" w:type="dxa"/>
            </w:tcMar>
            <w:vAlign w:val="top"/>
          </w:tcPr>
          <w:p w14:paraId="5D3FBE5A">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1</w:t>
            </w:r>
          </w:p>
          <w:p w14:paraId="3FFBBC96">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2</w:t>
            </w:r>
          </w:p>
        </w:tc>
        <w:tc>
          <w:tcPr>
            <w:tcW w:w="8313" w:type="dxa"/>
            <w:noWrap w:val="0"/>
            <w:tcMar>
              <w:top w:w="0" w:type="dxa"/>
              <w:left w:w="108" w:type="dxa"/>
              <w:bottom w:w="0" w:type="dxa"/>
              <w:right w:w="108" w:type="dxa"/>
            </w:tcMar>
            <w:vAlign w:val="top"/>
          </w:tcPr>
          <w:p w14:paraId="6191C9B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sz w:val="24"/>
                <w:szCs w:val="24"/>
                <w:highlight w:val="none"/>
              </w:rPr>
            </w:pPr>
            <w:r>
              <w:rPr>
                <w:rFonts w:hint="eastAsia" w:ascii="宋体" w:hAnsi="宋体" w:eastAsia="宋体" w:cs="宋体"/>
                <w:b/>
                <w:sz w:val="24"/>
                <w:szCs w:val="24"/>
                <w:highlight w:val="none"/>
              </w:rPr>
              <w:t>线上投标文件编制要求：</w:t>
            </w:r>
          </w:p>
          <w:p w14:paraId="0C5EC6D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sz w:val="24"/>
                <w:szCs w:val="24"/>
                <w:highlight w:val="none"/>
              </w:rPr>
            </w:pPr>
            <w:r>
              <w:rPr>
                <w:rFonts w:hint="eastAsia" w:ascii="宋体" w:hAnsi="宋体" w:eastAsia="宋体" w:cs="宋体"/>
                <w:b/>
                <w:sz w:val="24"/>
                <w:szCs w:val="24"/>
                <w:highlight w:val="none"/>
              </w:rPr>
              <w:t>请按照以下要求（包括但不限于以下要求）制作：</w:t>
            </w:r>
          </w:p>
          <w:p w14:paraId="62516A4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sz w:val="24"/>
                <w:szCs w:val="24"/>
                <w:highlight w:val="none"/>
              </w:rPr>
            </w:pPr>
            <w:r>
              <w:rPr>
                <w:rFonts w:hint="eastAsia" w:ascii="宋体" w:hAnsi="宋体" w:eastAsia="宋体" w:cs="宋体"/>
                <w:b/>
                <w:sz w:val="24"/>
                <w:szCs w:val="24"/>
                <w:highlight w:val="none"/>
              </w:rPr>
              <w:t>一、基本目录</w:t>
            </w:r>
          </w:p>
          <w:p w14:paraId="48C48BD6">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
                <w:sz w:val="24"/>
                <w:szCs w:val="24"/>
                <w:highlight w:val="none"/>
              </w:rPr>
              <w:t>1.《投标函》。要求加盖电子签章，格式见本文件第七章《投标文件相关格式》（必须提供，否则在符合性审查时按照投标无效处理）。</w:t>
            </w:r>
          </w:p>
          <w:p w14:paraId="106EA633">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rPr>
              <w:t>2.</w:t>
            </w:r>
            <w:r>
              <w:rPr>
                <w:rFonts w:hint="eastAsia" w:ascii="宋体" w:hAnsi="宋体" w:eastAsia="宋体" w:cs="宋体"/>
                <w:b/>
                <w:sz w:val="24"/>
                <w:szCs w:val="24"/>
                <w:highlight w:val="none"/>
              </w:rPr>
              <w:t>《授权委托书及法定代表人身份证明书》。要求加盖电子签章，格式见本文件第七章《投标文件相关格式》（必须提供，否则在符合性审查时按照投标无效处理）。</w:t>
            </w:r>
          </w:p>
          <w:p w14:paraId="05A3DC5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3.所投产品的环境标志产品认证证书原件的扫描件（如有）。</w:t>
            </w:r>
          </w:p>
          <w:p w14:paraId="0C0C7A55">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注：</w:t>
            </w:r>
          </w:p>
          <w:p w14:paraId="66003B9E">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（1）所投产品属于《环境标志产品政府采购品目清单》（由财政部 生态环境部印发）范围的，投标文件中提供（如有）所投产品的国家确定的认证机构出具的、处于有效期之内（即“开标时间”当天在有效期之内）的环境标志产品认证证书原件的扫描件。</w:t>
            </w:r>
          </w:p>
          <w:p w14:paraId="5F76BCB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（2）环境标志产品认证证书是否符合要求，采购人评标时查询中国政府采购网（www.ccgp.gov.cn）相关内容后确定。</w:t>
            </w:r>
          </w:p>
          <w:p w14:paraId="6C4462C8">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4.所投产品的节能产品认证证书原件的扫描件（如有）。</w:t>
            </w:r>
          </w:p>
          <w:p w14:paraId="5919BE95">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注：</w:t>
            </w:r>
          </w:p>
          <w:p w14:paraId="61E3A8E7">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（1）所投产品属于《节能产品政府采购品目清单》（由财政部 发展改革委印发）范围的，投标文件中提供（如有）所投产品的国家确定的认证机构出具的、处于有效期之内（即“开标时间”当天在有效期之内）的节能产品认证证书原件的扫描件。</w:t>
            </w:r>
          </w:p>
          <w:p w14:paraId="72AD2C88">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（2）节能产品认证证书是否符合要求，采购人评标时查询中国政府采购网（www.ccgp.gov.cn）相关内容后确定。</w:t>
            </w:r>
          </w:p>
          <w:p w14:paraId="45A9D4C2">
            <w:pPr>
              <w:pBdr>
                <w:top w:val="none" w:color="000000" w:sz="0" w:space="0"/>
                <w:left w:val="none" w:color="000000" w:sz="0" w:space="0"/>
                <w:bottom w:val="none" w:color="000000" w:sz="0" w:space="0"/>
                <w:right w:val="none" w:color="000000" w:sz="0" w:space="0"/>
              </w:pBdr>
              <w:rPr>
                <w:rFonts w:hint="default" w:ascii="宋体" w:hAnsi="宋体" w:eastAsia="宋体" w:cs="宋体"/>
                <w:sz w:val="24"/>
                <w:szCs w:val="24"/>
                <w:highlight w:val="none"/>
                <w:lang w:val="en-US" w:eastAsia="zh-CN"/>
              </w:rPr>
            </w:pPr>
            <w:r>
              <w:rPr>
                <w:rFonts w:hint="eastAsia" w:ascii="宋体" w:hAnsi="宋体" w:cs="宋体"/>
                <w:b/>
                <w:bCs/>
                <w:sz w:val="24"/>
                <w:szCs w:val="24"/>
                <w:highlight w:val="none"/>
                <w:lang w:val="en-US" w:eastAsia="zh-CN"/>
              </w:rPr>
              <w:t>5.</w:t>
            </w:r>
            <w:r>
              <w:rPr>
                <w:rFonts w:hint="eastAsia" w:ascii="宋体" w:hAnsi="宋体" w:cs="宋体"/>
                <w:b/>
                <w:bCs/>
                <w:color w:val="000000"/>
                <w:sz w:val="24"/>
                <w:szCs w:val="24"/>
                <w:lang w:val="en-US" w:eastAsia="zh-CN"/>
              </w:rPr>
              <w:t>其它</w:t>
            </w:r>
            <w:r>
              <w:rPr>
                <w:rFonts w:hint="eastAsia" w:ascii="宋体" w:hAnsi="宋体" w:cs="宋体"/>
                <w:b/>
                <w:color w:val="000000"/>
                <w:sz w:val="24"/>
                <w:szCs w:val="24"/>
                <w:lang w:val="en-US" w:eastAsia="zh-CN"/>
              </w:rPr>
              <w:t>（包含但不限于本国产品的声明函等，如有）。</w:t>
            </w:r>
          </w:p>
          <w:p w14:paraId="6D71F299">
            <w:pPr>
              <w:pStyle w:val="3"/>
              <w:ind w:left="0" w:firstLine="0"/>
              <w:rPr>
                <w:rFonts w:hint="default" w:eastAsia="宋体"/>
                <w:lang w:val="en-US" w:eastAsia="zh-CN"/>
              </w:rPr>
            </w:pPr>
          </w:p>
          <w:p w14:paraId="24F52D6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
                <w:sz w:val="24"/>
                <w:szCs w:val="24"/>
                <w:highlight w:val="none"/>
              </w:rPr>
              <w:t>二、资格条件（必须提供，否则投标将被拒绝）</w:t>
            </w:r>
          </w:p>
          <w:p w14:paraId="24BA520C">
            <w:pPr>
              <w:spacing w:line="360" w:lineRule="auto"/>
              <w:rPr>
                <w:rFonts w:hint="eastAsia" w:eastAsia="宋体"/>
                <w:sz w:val="24"/>
                <w:szCs w:val="32"/>
                <w:lang w:eastAsia="zh-CN"/>
              </w:rPr>
            </w:pPr>
            <w:r>
              <w:rPr>
                <w:sz w:val="24"/>
                <w:szCs w:val="32"/>
                <w:highlight w:val="none"/>
              </w:rPr>
              <w:t>1</w:t>
            </w:r>
            <w:r>
              <w:rPr>
                <w:rFonts w:hint="eastAsia" w:ascii="Times New Roman" w:eastAsia="宋体"/>
                <w:sz w:val="24"/>
                <w:szCs w:val="32"/>
                <w:highlight w:val="none"/>
                <w:lang w:val="en-US" w:eastAsia="zh-CN"/>
              </w:rPr>
              <w:t>.</w:t>
            </w:r>
            <w:r>
              <w:rPr>
                <w:rFonts w:hint="eastAsia" w:eastAsia="宋体"/>
                <w:sz w:val="24"/>
                <w:szCs w:val="32"/>
                <w:highlight w:val="none"/>
                <w:lang w:eastAsia="zh-CN"/>
              </w:rPr>
              <w:t>具有独立承担民事责任的能力：</w:t>
            </w:r>
            <w:r>
              <w:rPr>
                <w:rFonts w:hint="eastAsia" w:ascii="宋体" w:hAnsi="宋体" w:cs="宋体"/>
                <w:sz w:val="24"/>
              </w:rPr>
              <w:t>投标人合法有效的法人或者其他组织的营业执照等证明文件，自然人的身份证明。以上证明文件提供原件的扫描件</w:t>
            </w:r>
            <w:r>
              <w:rPr>
                <w:rFonts w:hint="eastAsia" w:ascii="宋体" w:hAnsi="宋体" w:cs="宋体"/>
                <w:sz w:val="24"/>
                <w:lang w:eastAsia="zh-CN"/>
              </w:rPr>
              <w:t>；</w:t>
            </w:r>
          </w:p>
          <w:p w14:paraId="3E8A7657">
            <w:pPr>
              <w:spacing w:line="360" w:lineRule="auto"/>
              <w:rPr>
                <w:sz w:val="24"/>
                <w:szCs w:val="32"/>
                <w:highlight w:val="none"/>
              </w:rPr>
            </w:pPr>
            <w:r>
              <w:rPr>
                <w:sz w:val="24"/>
                <w:szCs w:val="32"/>
                <w:highlight w:val="none"/>
              </w:rPr>
              <w:t>2</w:t>
            </w:r>
            <w:r>
              <w:rPr>
                <w:rFonts w:hint="eastAsia" w:ascii="Times New Roman" w:eastAsia="宋体"/>
                <w:sz w:val="24"/>
                <w:szCs w:val="32"/>
                <w:highlight w:val="none"/>
                <w:lang w:val="en-US" w:eastAsia="zh-CN"/>
              </w:rPr>
              <w:t>.</w:t>
            </w:r>
            <w:r>
              <w:rPr>
                <w:rFonts w:hint="eastAsia" w:eastAsia="宋体"/>
                <w:sz w:val="24"/>
                <w:szCs w:val="32"/>
                <w:highlight w:val="none"/>
                <w:lang w:eastAsia="zh-CN"/>
              </w:rPr>
              <w:t>具有良好的商业信誉和健全的财务会计制度：</w:t>
            </w:r>
            <w:r>
              <w:rPr>
                <w:sz w:val="24"/>
                <w:szCs w:val="32"/>
                <w:highlight w:val="none"/>
              </w:rPr>
              <w:t>即提供投标人的本项目开标时间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不含开标当月</w:t>
            </w:r>
            <w:r>
              <w:rPr>
                <w:rFonts w:hint="eastAsia" w:ascii="宋体" w:hAnsi="宋体" w:eastAsia="宋体" w:cs="宋体"/>
                <w:color w:val="auto"/>
                <w:sz w:val="24"/>
                <w:szCs w:val="24"/>
                <w:lang w:eastAsia="zh-CN"/>
              </w:rPr>
              <w:t>）</w:t>
            </w:r>
            <w:r>
              <w:rPr>
                <w:sz w:val="24"/>
                <w:szCs w:val="32"/>
                <w:highlight w:val="none"/>
              </w:rPr>
              <w:t>前6个月内任何时间的资产负债表和利润表扫描件各一份；或提供</w:t>
            </w:r>
            <w:r>
              <w:rPr>
                <w:rFonts w:hint="eastAsia" w:ascii="宋体" w:hAnsi="宋体" w:eastAsia="宋体" w:cs="宋体"/>
                <w:color w:val="auto"/>
                <w:sz w:val="24"/>
                <w:szCs w:val="24"/>
              </w:rPr>
              <w:t>投标人</w:t>
            </w:r>
            <w:r>
              <w:rPr>
                <w:sz w:val="24"/>
                <w:szCs w:val="32"/>
                <w:highlight w:val="none"/>
              </w:rPr>
              <w:t>合法有效的经第三方机构审计的</w:t>
            </w:r>
            <w:r>
              <w:rPr>
                <w:rFonts w:hint="eastAsia" w:ascii="Times New Roman" w:eastAsia="宋体"/>
                <w:sz w:val="24"/>
                <w:szCs w:val="32"/>
                <w:highlight w:val="none"/>
                <w:lang w:val="en-US" w:eastAsia="zh-CN"/>
              </w:rPr>
              <w:t>2025年度</w:t>
            </w:r>
            <w:r>
              <w:rPr>
                <w:sz w:val="24"/>
                <w:szCs w:val="32"/>
                <w:highlight w:val="none"/>
              </w:rPr>
              <w:t>财务审计报告扫描件（应包括审计报告正文、资产负债表、现金流量表、利润表）；</w:t>
            </w:r>
            <w:r>
              <w:rPr>
                <w:rFonts w:hint="eastAsia" w:ascii="Times New Roman" w:eastAsia="宋体"/>
                <w:sz w:val="24"/>
                <w:szCs w:val="32"/>
                <w:highlight w:val="none"/>
                <w:lang w:val="en-US" w:eastAsia="zh-CN"/>
              </w:rPr>
              <w:t>或投标人的本项目开标时间（不含开标当月）前6个月内银行出具的资信证明扫描件一份</w:t>
            </w:r>
            <w:r>
              <w:rPr>
                <w:sz w:val="24"/>
                <w:szCs w:val="32"/>
                <w:highlight w:val="none"/>
              </w:rPr>
              <w:t>；</w:t>
            </w:r>
          </w:p>
          <w:p w14:paraId="0BE0009C">
            <w:pPr>
              <w:spacing w:line="360" w:lineRule="auto"/>
              <w:rPr>
                <w:sz w:val="24"/>
                <w:szCs w:val="32"/>
                <w:highlight w:val="none"/>
              </w:rPr>
            </w:pPr>
            <w:r>
              <w:rPr>
                <w:sz w:val="24"/>
                <w:szCs w:val="32"/>
                <w:highlight w:val="none"/>
              </w:rPr>
              <w:t>3</w:t>
            </w:r>
            <w:r>
              <w:rPr>
                <w:rFonts w:hint="eastAsia" w:ascii="Times New Roman" w:eastAsia="宋体"/>
                <w:sz w:val="24"/>
                <w:szCs w:val="32"/>
                <w:highlight w:val="none"/>
                <w:lang w:val="en-US" w:eastAsia="zh-CN"/>
              </w:rPr>
              <w:t>.</w:t>
            </w:r>
            <w:r>
              <w:rPr>
                <w:rFonts w:hint="eastAsia" w:eastAsia="宋体"/>
                <w:sz w:val="24"/>
                <w:szCs w:val="32"/>
                <w:highlight w:val="none"/>
                <w:lang w:eastAsia="zh-CN"/>
              </w:rPr>
              <w:t>有依法缴纳税收和社会保障资金的良好记录：</w:t>
            </w:r>
            <w:r>
              <w:rPr>
                <w:rFonts w:hint="eastAsia"/>
                <w:sz w:val="24"/>
                <w:szCs w:val="32"/>
                <w:highlight w:val="none"/>
              </w:rPr>
              <w:t>即提供</w:t>
            </w:r>
            <w:r>
              <w:rPr>
                <w:sz w:val="24"/>
                <w:szCs w:val="32"/>
                <w:highlight w:val="none"/>
              </w:rPr>
              <w:t>投标人的本项目开标时间</w:t>
            </w:r>
            <w:r>
              <w:rPr>
                <w:rFonts w:hint="eastAsia" w:ascii="宋体" w:hAnsi="宋体" w:eastAsia="宋体" w:cs="宋体"/>
                <w:color w:val="auto"/>
                <w:sz w:val="24"/>
                <w:szCs w:val="24"/>
              </w:rPr>
              <w:t>（不含开标当月）</w:t>
            </w:r>
            <w:r>
              <w:rPr>
                <w:sz w:val="24"/>
                <w:szCs w:val="32"/>
                <w:highlight w:val="none"/>
              </w:rPr>
              <w:t>前6个月内任何1个月的依法缴纳税收扫描件和社会保障资金扫描件的相关材料（依法免税或不需要缴纳社会保障资金的供应商</w:t>
            </w:r>
            <w:r>
              <w:rPr>
                <w:rFonts w:hint="eastAsia" w:eastAsia="宋体"/>
                <w:sz w:val="24"/>
                <w:szCs w:val="32"/>
                <w:highlight w:val="none"/>
                <w:lang w:eastAsia="zh-CN"/>
              </w:rPr>
              <w:t>，</w:t>
            </w:r>
            <w:r>
              <w:rPr>
                <w:sz w:val="24"/>
                <w:szCs w:val="32"/>
                <w:highlight w:val="none"/>
              </w:rPr>
              <w:t>提供相应文件扫描件证明其依法免税或不需要缴纳社会保障资金</w:t>
            </w:r>
            <w:r>
              <w:rPr>
                <w:rFonts w:hint="eastAsia" w:eastAsia="宋体"/>
                <w:sz w:val="24"/>
                <w:szCs w:val="32"/>
                <w:highlight w:val="none"/>
                <w:lang w:eastAsia="zh-CN"/>
              </w:rPr>
              <w:t>）</w:t>
            </w:r>
            <w:r>
              <w:rPr>
                <w:sz w:val="24"/>
                <w:szCs w:val="32"/>
                <w:highlight w:val="none"/>
              </w:rPr>
              <w:t>；</w:t>
            </w:r>
          </w:p>
          <w:p w14:paraId="7D9C5059">
            <w:pPr>
              <w:pBdr>
                <w:top w:val="none" w:color="000000" w:sz="0" w:space="0"/>
                <w:left w:val="none" w:color="000000" w:sz="0" w:space="0"/>
                <w:bottom w:val="none" w:color="000000" w:sz="0" w:space="0"/>
                <w:right w:val="none" w:color="000000" w:sz="0" w:space="0"/>
              </w:pBdr>
              <w:spacing w:line="360" w:lineRule="auto"/>
              <w:ind w:right="28"/>
              <w:rPr>
                <w:rFonts w:hint="eastAsia" w:ascii="宋体" w:hAnsi="宋体" w:eastAsia="宋体" w:cs="宋体"/>
                <w:b w:val="0"/>
                <w:bCs w:val="0"/>
                <w:color w:val="000000"/>
                <w:sz w:val="24"/>
                <w:szCs w:val="24"/>
                <w:highlight w:val="none"/>
                <w:lang w:eastAsia="zh-CN"/>
              </w:rPr>
            </w:pPr>
            <w:r>
              <w:rPr>
                <w:rFonts w:hint="eastAsia" w:ascii="宋体" w:hAnsi="宋体" w:cs="宋体"/>
                <w:color w:val="000000"/>
                <w:sz w:val="24"/>
                <w:szCs w:val="24"/>
                <w:highlight w:val="none"/>
                <w:lang w:val="en-US" w:eastAsia="zh-CN"/>
              </w:rPr>
              <w:t>4.具有履行合同所必需的设备和专业技术能力：</w:t>
            </w:r>
            <w:r>
              <w:rPr>
                <w:rFonts w:hint="eastAsia"/>
                <w:color w:val="000000"/>
                <w:sz w:val="24"/>
                <w:szCs w:val="32"/>
                <w:highlight w:val="none"/>
              </w:rPr>
              <w:t>即投标文件中提供：</w:t>
            </w:r>
            <w:r>
              <w:rPr>
                <w:color w:val="000000"/>
                <w:sz w:val="24"/>
                <w:szCs w:val="32"/>
                <w:highlight w:val="none"/>
              </w:rPr>
              <w:t>《具备履行合同所必需的设备和专业技术能力的书面声明》</w:t>
            </w:r>
            <w:r>
              <w:rPr>
                <w:rFonts w:hint="eastAsia" w:eastAsia="宋体"/>
                <w:color w:val="000000"/>
                <w:sz w:val="24"/>
                <w:szCs w:val="32"/>
                <w:highlight w:val="none"/>
                <w:lang w:eastAsia="zh-CN"/>
              </w:rPr>
              <w:t>，</w:t>
            </w:r>
            <w:r>
              <w:rPr>
                <w:rFonts w:hint="eastAsia"/>
                <w:color w:val="000000"/>
                <w:sz w:val="24"/>
                <w:szCs w:val="32"/>
                <w:highlight w:val="none"/>
              </w:rPr>
              <w:t>格式见本文件第七章《投标文件相关格式》</w:t>
            </w:r>
            <w:r>
              <w:rPr>
                <w:rFonts w:hint="eastAsia" w:eastAsia="宋体"/>
                <w:color w:val="000000"/>
                <w:sz w:val="24"/>
                <w:szCs w:val="32"/>
                <w:highlight w:val="none"/>
                <w:lang w:eastAsia="zh-CN"/>
              </w:rPr>
              <w:t>；</w:t>
            </w:r>
          </w:p>
          <w:p w14:paraId="39CA7F44">
            <w:pPr>
              <w:pBdr>
                <w:top w:val="none" w:color="000000" w:sz="0" w:space="0"/>
                <w:left w:val="none" w:color="000000" w:sz="0" w:space="0"/>
                <w:bottom w:val="none" w:color="000000" w:sz="0" w:space="0"/>
                <w:right w:val="none" w:color="000000" w:sz="0" w:space="0"/>
              </w:pBdr>
              <w:spacing w:line="360" w:lineRule="auto"/>
              <w:ind w:right="28"/>
              <w:rPr>
                <w:rFonts w:hint="eastAsia"/>
                <w:color w:val="000000"/>
                <w:sz w:val="24"/>
                <w:szCs w:val="32"/>
                <w:highlight w:val="none"/>
                <w:lang w:eastAsia="zh-CN"/>
              </w:rPr>
            </w:pPr>
            <w:r>
              <w:rPr>
                <w:rFonts w:hint="eastAsia" w:ascii="宋体" w:hAnsi="宋体" w:cs="宋体"/>
                <w:sz w:val="24"/>
                <w:szCs w:val="24"/>
                <w:highlight w:val="none"/>
                <w:lang w:val="en-US" w:eastAsia="zh-CN"/>
              </w:rPr>
              <w:t>5.参加政府采购活动前三年内，在经营活动中没有重大违法记录：</w:t>
            </w:r>
            <w:r>
              <w:rPr>
                <w:rFonts w:ascii="宋体" w:hAnsi="宋体" w:eastAsia="宋体" w:cs="宋体"/>
                <w:color w:val="000000"/>
                <w:sz w:val="24"/>
                <w:szCs w:val="24"/>
                <w:highlight w:val="none"/>
              </w:rPr>
              <w:t>即提供</w:t>
            </w:r>
            <w:r>
              <w:rPr>
                <w:color w:val="000000"/>
                <w:sz w:val="24"/>
                <w:szCs w:val="32"/>
                <w:highlight w:val="none"/>
              </w:rPr>
              <w:t>《</w:t>
            </w:r>
            <w:r>
              <w:rPr>
                <w:rFonts w:hint="eastAsia" w:ascii="宋体" w:hAnsi="宋体" w:eastAsia="宋体" w:cs="宋体"/>
                <w:sz w:val="24"/>
                <w:szCs w:val="24"/>
                <w:highlight w:val="none"/>
              </w:rPr>
              <w:t>投标人参加政府采购活动前3年内在经营活动中没有重大违法记录的书面声明</w:t>
            </w:r>
            <w:r>
              <w:rPr>
                <w:color w:val="000000"/>
                <w:sz w:val="24"/>
                <w:szCs w:val="32"/>
                <w:highlight w:val="none"/>
              </w:rPr>
              <w:t>》</w:t>
            </w:r>
            <w:r>
              <w:rPr>
                <w:rFonts w:hint="eastAsia" w:eastAsia="宋体"/>
                <w:color w:val="000000"/>
                <w:sz w:val="24"/>
                <w:szCs w:val="32"/>
                <w:highlight w:val="none"/>
                <w:lang w:eastAsia="zh-CN"/>
              </w:rPr>
              <w:t>，</w:t>
            </w:r>
            <w:r>
              <w:rPr>
                <w:rFonts w:hint="eastAsia"/>
                <w:color w:val="000000"/>
                <w:sz w:val="24"/>
                <w:szCs w:val="32"/>
                <w:highlight w:val="none"/>
              </w:rPr>
              <w:t>格式见本文件第七章《投标文件相关格式》</w:t>
            </w:r>
            <w:r>
              <w:rPr>
                <w:rFonts w:hint="eastAsia" w:eastAsia="宋体"/>
                <w:color w:val="000000"/>
                <w:sz w:val="24"/>
                <w:szCs w:val="32"/>
                <w:highlight w:val="none"/>
                <w:lang w:eastAsia="zh-CN"/>
              </w:rPr>
              <w:t>；</w:t>
            </w:r>
          </w:p>
          <w:p w14:paraId="24818679">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6.特定资格要求：</w:t>
            </w:r>
          </w:p>
          <w:p w14:paraId="45E244EB">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cs="宋体"/>
                <w:b w:val="0"/>
                <w:bCs/>
                <w:color w:val="000000"/>
                <w:sz w:val="24"/>
                <w:szCs w:val="24"/>
                <w:lang w:val="en-US" w:eastAsia="zh-CN"/>
              </w:rPr>
              <w:t>（1）供应商如为设备制造商，则须提供有效期内的《医疗器械生产许可证》；</w:t>
            </w:r>
          </w:p>
          <w:p w14:paraId="455AFA8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cs="宋体"/>
                <w:b w:val="0"/>
                <w:bCs/>
                <w:color w:val="000000"/>
                <w:sz w:val="24"/>
                <w:szCs w:val="24"/>
                <w:lang w:val="en-US" w:eastAsia="zh-CN"/>
              </w:rPr>
              <w:t>（2）供应商如为代理商或经销商，所报设备属于医疗器械第一类管理产品的，则须提供有效期内的《第一类医疗器械备案凭证》；属于医疗器械第二类管理产品的，则须提供有效期内的《第二类医疗器械经营备案凭证》及设备的《医疗器械注册证》；属于医疗器械第三类管理产品的，则须提供有效期内的《医疗器械经营许可证》及设备的《医疗器械注册证》；</w:t>
            </w:r>
          </w:p>
          <w:p w14:paraId="7A4E9B9C">
            <w:pPr>
              <w:spacing w:line="360" w:lineRule="auto"/>
              <w:rPr>
                <w:rFonts w:hint="eastAsia" w:ascii="宋体" w:hAnsi="宋体" w:cs="宋体"/>
                <w:b/>
                <w:bCs w:val="0"/>
                <w:sz w:val="24"/>
                <w:highlight w:val="none"/>
              </w:rPr>
            </w:pPr>
            <w:r>
              <w:rPr>
                <w:rFonts w:hint="eastAsia" w:ascii="宋体" w:hAnsi="宋体" w:cs="宋体"/>
                <w:b/>
                <w:bCs w:val="0"/>
                <w:sz w:val="24"/>
                <w:highlight w:val="none"/>
              </w:rPr>
              <w:t>三、符合条件（</w:t>
            </w:r>
            <w:r>
              <w:rPr>
                <w:rFonts w:hint="eastAsia" w:ascii="宋体" w:hAnsi="宋体" w:eastAsia="宋体" w:cs="宋体"/>
                <w:b/>
                <w:sz w:val="24"/>
                <w:szCs w:val="24"/>
                <w:highlight w:val="none"/>
              </w:rPr>
              <w:t>必须提供，否则在符合性审查时按照投标无效处理</w:t>
            </w:r>
            <w:r>
              <w:rPr>
                <w:rFonts w:hint="eastAsia" w:ascii="宋体" w:hAnsi="宋体" w:cs="宋体"/>
                <w:b/>
                <w:bCs w:val="0"/>
                <w:sz w:val="24"/>
                <w:highlight w:val="none"/>
              </w:rPr>
              <w:t>）</w:t>
            </w:r>
          </w:p>
          <w:p w14:paraId="45378A2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rPr>
              <w:t>一</w:t>
            </w: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rPr>
              <w:t>报价</w:t>
            </w:r>
          </w:p>
          <w:p w14:paraId="79F3BAE5">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1.《开标一览表》。加盖电子签章</w:t>
            </w:r>
            <w:r>
              <w:rPr>
                <w:rFonts w:hint="eastAsia" w:ascii="宋体" w:hAnsi="宋体" w:eastAsia="宋体" w:cs="宋体"/>
                <w:b/>
                <w:color w:val="auto"/>
                <w:sz w:val="24"/>
                <w:szCs w:val="24"/>
                <w:highlight w:val="none"/>
              </w:rPr>
              <w:t>，格式见本文件第七章《投标文件相关格式》。</w:t>
            </w:r>
          </w:p>
          <w:p w14:paraId="75DA1669">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
                <w:sz w:val="24"/>
                <w:szCs w:val="24"/>
                <w:highlight w:val="none"/>
              </w:rPr>
              <w:t>2.《分项价格表》。加盖电子签章，格式见本文件第七章《投标文件相关格式》。</w:t>
            </w:r>
          </w:p>
          <w:p w14:paraId="4BB7FF0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（二）商务资信</w:t>
            </w:r>
          </w:p>
          <w:p w14:paraId="361AC84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1.《投标函》</w:t>
            </w:r>
            <w:r>
              <w:rPr>
                <w:rFonts w:hint="eastAsia" w:ascii="宋体" w:hAnsi="宋体" w:eastAsia="宋体" w:cs="宋体"/>
                <w:b/>
                <w:sz w:val="24"/>
                <w:szCs w:val="24"/>
                <w:highlight w:val="none"/>
              </w:rPr>
              <w:t>。</w:t>
            </w:r>
            <w:r>
              <w:rPr>
                <w:rFonts w:hint="eastAsia" w:ascii="宋体" w:hAnsi="宋体" w:eastAsia="宋体" w:cs="宋体"/>
                <w:b/>
                <w:bCs/>
                <w:sz w:val="24"/>
                <w:szCs w:val="24"/>
                <w:highlight w:val="none"/>
              </w:rPr>
              <w:t>加盖电子签章，格式见招标文件第七章《投标文件相关格式》。</w:t>
            </w:r>
          </w:p>
          <w:p w14:paraId="1C61A0F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w:t>
            </w:r>
            <w:r>
              <w:rPr>
                <w:rFonts w:hint="eastAsia" w:ascii="宋体" w:hAnsi="宋体" w:eastAsia="宋体" w:cs="宋体"/>
                <w:b/>
                <w:sz w:val="24"/>
                <w:szCs w:val="24"/>
                <w:highlight w:val="none"/>
              </w:rPr>
              <w:t>《授权委托书及法定代表人身份证明书》。加盖电子签章，格式见本文件第七章《投标文件相关格式》。</w:t>
            </w:r>
          </w:p>
          <w:p w14:paraId="23A027F8">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（三）技术响应</w:t>
            </w:r>
          </w:p>
          <w:p w14:paraId="11BE07F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1.《偏离表》。加盖电子签章，格式见招标文件第七章《投标文件相关格式》。</w:t>
            </w:r>
          </w:p>
          <w:p w14:paraId="7394C3C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四、综合评审评分项</w:t>
            </w:r>
          </w:p>
          <w:p w14:paraId="0BBECE0E">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（一）技术部分</w:t>
            </w:r>
          </w:p>
          <w:p w14:paraId="725D7EA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rPr>
              <w:t>1.技术</w:t>
            </w:r>
            <w:r>
              <w:rPr>
                <w:rFonts w:hint="eastAsia" w:ascii="宋体" w:hAnsi="宋体" w:eastAsia="宋体" w:cs="宋体"/>
                <w:b/>
                <w:bCs/>
                <w:sz w:val="24"/>
                <w:szCs w:val="24"/>
                <w:highlight w:val="none"/>
                <w:lang w:eastAsia="zh-CN"/>
              </w:rPr>
              <w:t>规格</w:t>
            </w:r>
            <w:r>
              <w:rPr>
                <w:rFonts w:hint="eastAsia" w:ascii="宋体" w:hAnsi="宋体" w:eastAsia="宋体" w:cs="宋体"/>
                <w:b/>
                <w:bCs/>
                <w:sz w:val="24"/>
                <w:szCs w:val="24"/>
                <w:highlight w:val="none"/>
              </w:rPr>
              <w:t>参数</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含相关证明材料</w:t>
            </w:r>
            <w:r>
              <w:rPr>
                <w:rFonts w:hint="eastAsia" w:ascii="宋体" w:hAnsi="宋体" w:eastAsia="宋体" w:cs="宋体"/>
                <w:b/>
                <w:bCs/>
                <w:color w:val="auto"/>
                <w:sz w:val="24"/>
                <w:szCs w:val="24"/>
                <w:lang w:eastAsia="zh-CN"/>
              </w:rPr>
              <w:t>）</w:t>
            </w:r>
            <w:r>
              <w:rPr>
                <w:rFonts w:hint="eastAsia" w:ascii="宋体" w:hAnsi="宋体" w:eastAsia="宋体" w:cs="宋体"/>
                <w:sz w:val="24"/>
                <w:szCs w:val="24"/>
                <w:highlight w:val="none"/>
              </w:rPr>
              <w:t>（要求见招标文件第六章《采购需求》</w:t>
            </w:r>
            <w:r>
              <w:rPr>
                <w:rFonts w:hint="eastAsia" w:ascii="宋体" w:hAnsi="宋体" w:cs="宋体"/>
                <w:sz w:val="24"/>
                <w:szCs w:val="24"/>
                <w:highlight w:val="none"/>
                <w:lang w:eastAsia="zh-CN"/>
              </w:rPr>
              <w:t>及</w:t>
            </w:r>
            <w:r>
              <w:rPr>
                <w:rFonts w:hint="eastAsia" w:ascii="宋体" w:hAnsi="宋体" w:eastAsia="宋体" w:cs="宋体"/>
                <w:color w:val="auto"/>
                <w:sz w:val="24"/>
                <w:szCs w:val="24"/>
              </w:rPr>
              <w:t>第四章《评标标准》中《评分细则》</w:t>
            </w:r>
            <w:r>
              <w:rPr>
                <w:rFonts w:hint="eastAsia" w:ascii="宋体" w:hAnsi="宋体" w:eastAsia="宋体" w:cs="宋体"/>
                <w:sz w:val="24"/>
                <w:szCs w:val="24"/>
                <w:highlight w:val="none"/>
              </w:rPr>
              <w:t>）；</w:t>
            </w:r>
          </w:p>
          <w:p w14:paraId="6705B407">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w:t>
            </w:r>
            <w:r>
              <w:rPr>
                <w:rFonts w:hint="eastAsia" w:ascii="宋体" w:hAnsi="宋体" w:eastAsia="宋体" w:cs="宋体"/>
                <w:b/>
                <w:bCs/>
                <w:sz w:val="24"/>
                <w:szCs w:val="24"/>
                <w:highlight w:val="none"/>
                <w:lang w:val="en-US" w:eastAsia="zh-CN"/>
              </w:rPr>
              <w:t>项目</w:t>
            </w:r>
            <w:r>
              <w:rPr>
                <w:rFonts w:hint="eastAsia" w:ascii="宋体" w:hAnsi="宋体" w:eastAsia="宋体" w:cs="宋体"/>
                <w:b/>
                <w:bCs/>
                <w:sz w:val="24"/>
                <w:szCs w:val="24"/>
                <w:highlight w:val="none"/>
              </w:rPr>
              <w:t>实施方案</w:t>
            </w:r>
            <w:r>
              <w:rPr>
                <w:rFonts w:hint="eastAsia" w:ascii="宋体" w:hAnsi="宋体" w:eastAsia="宋体" w:cs="宋体"/>
                <w:sz w:val="24"/>
                <w:szCs w:val="24"/>
                <w:highlight w:val="none"/>
              </w:rPr>
              <w:t>（要求见招标文件第六章《采购需求》及第四章《评标标准》中《评分细则》）；</w:t>
            </w:r>
          </w:p>
          <w:p w14:paraId="652EC68B">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rPr>
              <w:t>3.售后服务方案</w:t>
            </w:r>
            <w:r>
              <w:rPr>
                <w:rFonts w:hint="eastAsia" w:ascii="宋体" w:hAnsi="宋体" w:eastAsia="宋体" w:cs="宋体"/>
                <w:sz w:val="24"/>
                <w:szCs w:val="24"/>
                <w:highlight w:val="none"/>
              </w:rPr>
              <w:t>（要求见招标文件第六章《采购需求》及第四章《评标标准》中《评分细则》）；</w:t>
            </w:r>
          </w:p>
          <w:p w14:paraId="22A99826">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rPr>
              <w:t>4.培训方案</w:t>
            </w:r>
            <w:r>
              <w:rPr>
                <w:rFonts w:hint="eastAsia" w:ascii="宋体" w:hAnsi="宋体" w:eastAsia="宋体" w:cs="宋体"/>
                <w:sz w:val="24"/>
                <w:szCs w:val="24"/>
                <w:highlight w:val="none"/>
              </w:rPr>
              <w:t>（要求见招标文件第六章《采购需求》及第四章《评标标准》中《评分细则》）；</w:t>
            </w:r>
          </w:p>
          <w:p w14:paraId="2D49D796">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5</w:t>
            </w:r>
            <w:r>
              <w:rPr>
                <w:rFonts w:hint="eastAsia" w:ascii="宋体" w:hAnsi="宋体" w:eastAsia="宋体" w:cs="宋体"/>
                <w:b/>
                <w:bCs/>
                <w:sz w:val="24"/>
                <w:szCs w:val="24"/>
                <w:highlight w:val="none"/>
              </w:rPr>
              <w:t>.评分细则中评分得分需提供的相关证明文件扫描件。</w:t>
            </w:r>
          </w:p>
          <w:p w14:paraId="376EBED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（二）商务部分</w:t>
            </w:r>
          </w:p>
          <w:p w14:paraId="5DF53D6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1.投标人业绩（要求见招标文件第六章《采购需求》及第四章《评标标准》中《评分细则》）；</w:t>
            </w:r>
          </w:p>
          <w:p w14:paraId="1ED824B9">
            <w:pPr>
              <w:pBdr>
                <w:top w:val="none" w:color="000000" w:sz="0" w:space="0"/>
                <w:left w:val="none" w:color="000000" w:sz="0" w:space="0"/>
                <w:bottom w:val="none" w:color="000000" w:sz="0" w:space="0"/>
                <w:right w:val="none" w:color="000000" w:sz="0" w:space="0"/>
              </w:pBdr>
              <w:spacing w:line="360" w:lineRule="auto"/>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2.质量保修期承诺</w:t>
            </w:r>
            <w:r>
              <w:rPr>
                <w:rFonts w:hint="eastAsia" w:ascii="宋体" w:hAnsi="宋体" w:eastAsia="宋体" w:cs="宋体"/>
                <w:b/>
                <w:bCs/>
                <w:sz w:val="24"/>
                <w:szCs w:val="24"/>
                <w:highlight w:val="none"/>
                <w:lang w:val="en-US" w:eastAsia="zh-CN"/>
              </w:rPr>
              <w:t>（要求见招标文件第六章《采购需求》及第四章《评标标准》中《评分细则》）；</w:t>
            </w:r>
          </w:p>
          <w:p w14:paraId="64CEDE90">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b w:val="0"/>
                <w:bCs w:val="0"/>
                <w:sz w:val="24"/>
                <w:szCs w:val="24"/>
                <w:highlight w:val="none"/>
                <w:lang w:val="en-US" w:eastAsia="zh-CN"/>
              </w:rPr>
            </w:pPr>
            <w:r>
              <w:rPr>
                <w:rFonts w:hint="eastAsia" w:ascii="宋体" w:hAnsi="宋体" w:cs="宋体"/>
                <w:b/>
                <w:bCs/>
                <w:sz w:val="24"/>
                <w:szCs w:val="24"/>
                <w:highlight w:val="none"/>
                <w:lang w:val="en-US" w:eastAsia="zh-CN"/>
              </w:rPr>
              <w:t>3.所投产品为“环境标志产品”</w:t>
            </w:r>
            <w:r>
              <w:rPr>
                <w:rFonts w:hint="eastAsia" w:ascii="宋体" w:hAnsi="宋体" w:cs="宋体"/>
                <w:b w:val="0"/>
                <w:bCs w:val="0"/>
                <w:sz w:val="24"/>
                <w:szCs w:val="24"/>
                <w:highlight w:val="none"/>
                <w:lang w:val="en-US" w:eastAsia="zh-CN"/>
              </w:rPr>
              <w:t>（要求见本文件第四章《评标标准》中《评分细则》）；</w:t>
            </w:r>
          </w:p>
          <w:p w14:paraId="4AE589B5">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b w:val="0"/>
                <w:bCs w:val="0"/>
                <w:sz w:val="24"/>
                <w:szCs w:val="24"/>
                <w:highlight w:val="none"/>
                <w:lang w:val="en-US" w:eastAsia="zh-CN"/>
              </w:rPr>
            </w:pPr>
            <w:r>
              <w:rPr>
                <w:rFonts w:hint="eastAsia" w:ascii="宋体" w:hAnsi="宋体" w:cs="宋体"/>
                <w:b/>
                <w:bCs/>
                <w:sz w:val="24"/>
                <w:szCs w:val="24"/>
                <w:highlight w:val="none"/>
                <w:lang w:val="en-US" w:eastAsia="zh-CN"/>
              </w:rPr>
              <w:t>4.所投产品为“节能产品”</w:t>
            </w:r>
            <w:r>
              <w:rPr>
                <w:rFonts w:hint="eastAsia" w:ascii="宋体" w:hAnsi="宋体" w:cs="宋体"/>
                <w:b w:val="0"/>
                <w:bCs w:val="0"/>
                <w:sz w:val="24"/>
                <w:szCs w:val="24"/>
                <w:highlight w:val="none"/>
                <w:lang w:val="en-US" w:eastAsia="zh-CN"/>
              </w:rPr>
              <w:t>（要求见本文件第四章《评标标准》中《评分细则》）；</w:t>
            </w:r>
          </w:p>
          <w:p w14:paraId="5D2FAD3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5.</w:t>
            </w:r>
            <w:r>
              <w:rPr>
                <w:rFonts w:hint="eastAsia" w:ascii="宋体" w:hAnsi="宋体" w:eastAsia="宋体" w:cs="宋体"/>
                <w:b/>
                <w:bCs/>
                <w:sz w:val="24"/>
                <w:szCs w:val="24"/>
                <w:highlight w:val="none"/>
              </w:rPr>
              <w:t>投标人</w:t>
            </w:r>
            <w:r>
              <w:rPr>
                <w:rFonts w:hint="eastAsia" w:ascii="宋体" w:hAnsi="宋体" w:cs="宋体"/>
                <w:b/>
                <w:bCs/>
                <w:sz w:val="24"/>
                <w:szCs w:val="24"/>
                <w:highlight w:val="none"/>
                <w:lang w:eastAsia="zh-CN"/>
              </w:rPr>
              <w:t>其他</w:t>
            </w:r>
            <w:r>
              <w:rPr>
                <w:rFonts w:hint="eastAsia" w:ascii="宋体" w:hAnsi="宋体" w:eastAsia="宋体" w:cs="宋体"/>
                <w:b/>
                <w:bCs/>
                <w:sz w:val="24"/>
                <w:szCs w:val="24"/>
                <w:highlight w:val="none"/>
              </w:rPr>
              <w:t>证明文件及材料扫描件。</w:t>
            </w:r>
          </w:p>
          <w:p w14:paraId="40AFF043">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五、其他部分</w:t>
            </w:r>
          </w:p>
          <w:p w14:paraId="0E9EFAB4">
            <w:pPr>
              <w:spacing w:line="360" w:lineRule="auto"/>
              <w:ind w:firstLine="480"/>
              <w:rPr>
                <w:rStyle w:val="8"/>
                <w:rFonts w:hint="eastAsia" w:ascii="宋体" w:hAnsi="宋体" w:eastAsia="宋体" w:cs="宋体"/>
                <w:i w:val="0"/>
                <w:iCs w:val="0"/>
                <w:caps w:val="0"/>
                <w:color w:val="auto"/>
                <w:spacing w:val="0"/>
                <w:sz w:val="24"/>
                <w:szCs w:val="24"/>
                <w:highlight w:val="none"/>
                <w:shd w:val="clear" w:color="auto" w:fill="FFFFFF"/>
                <w:vertAlign w:val="baseline"/>
              </w:rPr>
            </w:pPr>
            <w:r>
              <w:rPr>
                <w:rFonts w:hint="eastAsia" w:ascii="宋体" w:hAnsi="宋体" w:eastAsia="宋体" w:cs="宋体"/>
                <w:color w:val="000000"/>
                <w:sz w:val="24"/>
                <w:highlight w:val="none"/>
                <w:lang w:val="en-US" w:eastAsia="zh-CN"/>
              </w:rPr>
              <w:t>1、</w:t>
            </w:r>
            <w:r>
              <w:rPr>
                <w:rFonts w:hint="eastAsia" w:ascii="宋体" w:hAnsi="宋体" w:eastAsia="宋体" w:cs="宋体"/>
                <w:sz w:val="24"/>
                <w:highlight w:val="none"/>
                <w:lang w:val="en-US" w:eastAsia="zh-CN"/>
              </w:rPr>
              <w:t>投标人《关于符合本国产品标准的声明函》</w:t>
            </w:r>
            <w:r>
              <w:rPr>
                <w:rFonts w:hint="eastAsia" w:ascii="宋体" w:hAnsi="宋体" w:eastAsia="宋体" w:cs="宋体"/>
                <w:color w:val="000000"/>
                <w:sz w:val="24"/>
                <w:highlight w:val="none"/>
              </w:rPr>
              <w:t>（填写完整，加盖电子签章，格式见招标文件第七章《投标文件相关格式》）</w:t>
            </w:r>
            <w:r>
              <w:rPr>
                <w:rFonts w:hint="eastAsia" w:ascii="宋体" w:hAnsi="宋体" w:eastAsia="宋体" w:cs="宋体"/>
                <w:color w:val="auto"/>
                <w:sz w:val="24"/>
                <w:highlight w:val="none"/>
              </w:rPr>
              <w:t>（请填写完整，如不填写完整或未按要求填写的，视为</w:t>
            </w:r>
            <w:r>
              <w:rPr>
                <w:rFonts w:hint="eastAsia" w:ascii="宋体" w:hAnsi="宋体" w:eastAsia="宋体" w:cs="宋体"/>
                <w:color w:val="auto"/>
                <w:sz w:val="24"/>
                <w:highlight w:val="none"/>
                <w:lang w:val="en-US" w:eastAsia="zh-CN"/>
              </w:rPr>
              <w:t>非本国产品</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w:t>
            </w:r>
          </w:p>
          <w:p w14:paraId="1EA1B4F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b/>
                <w:bCs/>
                <w:i w:val="0"/>
                <w:iCs w:val="0"/>
                <w:caps w:val="0"/>
                <w:color w:val="000000"/>
                <w:spacing w:val="0"/>
                <w:sz w:val="24"/>
                <w:szCs w:val="24"/>
                <w:highlight w:val="none"/>
                <w:shd w:val="clear" w:color="auto" w:fill="FFFFFF"/>
                <w:vertAlign w:val="baseline"/>
              </w:rPr>
              <w:t>本国产品应当符合以下条件：</w:t>
            </w:r>
          </w:p>
          <w:p w14:paraId="34EBE87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（一）在中国境内生产</w:t>
            </w:r>
          </w:p>
          <w:p w14:paraId="3C50DDF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产品应当在中国境内生产，即在中华人民共和国关境内实现从原材料、组件到产品的属性改变。</w:t>
            </w:r>
          </w:p>
          <w:p w14:paraId="1486D22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属性改变是指经过制造、加工或者组装等工序，产生完全不同于原材料、组件的新产品，并具有新的名称和特征（用途）。属性改变不包括以下细微操作：</w:t>
            </w:r>
          </w:p>
          <w:p w14:paraId="1C394F0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1.为确保产品在运输或者储存期间保持某种状态而进行的操作；</w:t>
            </w:r>
          </w:p>
          <w:p w14:paraId="5C0C69E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2.为产品运输或者销售进行的包装或者展示；</w:t>
            </w:r>
          </w:p>
          <w:p w14:paraId="1797C95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3.在产品或者其包装上粘贴或者印刷品牌、标志、标识以及其他用于区别的标记；</w:t>
            </w:r>
          </w:p>
          <w:p w14:paraId="3DD4544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4.简单的上漆、磨光和分装；</w:t>
            </w:r>
          </w:p>
          <w:p w14:paraId="0F7EEA1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5.其他不属于属性改变的情形。</w:t>
            </w:r>
          </w:p>
          <w:p w14:paraId="58D38C5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（二）在中国境内生产的组件成本占比达到规定比例</w:t>
            </w:r>
          </w:p>
          <w:p w14:paraId="5971577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产品在中国境内生产的组件成本占比应当达到规定比例，计算公式为：</w:t>
            </w:r>
          </w:p>
          <w:p w14:paraId="5D04AE9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0"/>
              <w:jc w:val="center"/>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drawing>
                <wp:inline distT="0" distB="0" distL="0" distR="0">
                  <wp:extent cx="4732655" cy="746760"/>
                  <wp:effectExtent l="0" t="0" r="10795" b="15240"/>
                  <wp:docPr id="6" name="图片 6"/>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3"/>
                          <a:stretch>
                            <a:fillRect/>
                          </a:stretch>
                        </pic:blipFill>
                        <pic:spPr>
                          <a:xfrm>
                            <a:off x="0" y="0"/>
                            <a:ext cx="4732654" cy="746760"/>
                          </a:xfrm>
                          <a:prstGeom prst="rect">
                            <a:avLst/>
                          </a:prstGeom>
                          <a:noFill/>
                          <a:ln>
                            <a:noFill/>
                          </a:ln>
                        </pic:spPr>
                      </pic:pic>
                    </a:graphicData>
                  </a:graphic>
                </wp:inline>
              </w:drawing>
            </w:r>
          </w:p>
          <w:p w14:paraId="58181C6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4291F33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（三）特定产品的关键组件、关键工序符合相关要求</w:t>
            </w:r>
          </w:p>
          <w:p w14:paraId="4DE185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对特定产品，在符合本通知第一条第（一）项和第（二）项条件的基础上，应当符合财政部会同有关行业主管部门确定的其关键组件、关键工序在中国境内生产、完成等要求。</w:t>
            </w:r>
          </w:p>
          <w:p w14:paraId="4051728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shd w:val="clear" w:color="auto" w:fill="FFFFFF"/>
                <w:vertAlign w:val="baseline"/>
              </w:rPr>
            </w:pPr>
            <w:r>
              <w:rPr>
                <w:rFonts w:hint="eastAsia" w:ascii="宋体" w:hAnsi="宋体" w:eastAsia="宋体" w:cs="宋体"/>
                <w:i w:val="0"/>
                <w:iCs w:val="0"/>
                <w:caps w:val="0"/>
                <w:color w:val="000000"/>
                <w:spacing w:val="0"/>
                <w:sz w:val="24"/>
                <w:szCs w:val="24"/>
                <w:highlight w:val="none"/>
                <w:shd w:val="clear" w:color="auto" w:fill="FFFFFF"/>
                <w:vertAlign w:val="baseline"/>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74049A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shd w:val="clear" w:color="auto" w:fill="FFFFFF"/>
                <w:vertAlign w:val="baseline"/>
                <w:lang w:eastAsia="zh-CN"/>
              </w:rPr>
            </w:pPr>
            <w:r>
              <w:rPr>
                <w:rFonts w:hint="eastAsia" w:ascii="宋体" w:hAnsi="宋体" w:eastAsia="宋体" w:cs="宋体"/>
                <w:b/>
                <w:bCs/>
                <w:i w:val="0"/>
                <w:iCs w:val="0"/>
                <w:caps w:val="0"/>
                <w:color w:val="000000"/>
                <w:spacing w:val="0"/>
                <w:sz w:val="24"/>
                <w:szCs w:val="24"/>
                <w:highlight w:val="none"/>
                <w:shd w:val="clear" w:color="auto" w:fill="FFFFFF"/>
                <w:vertAlign w:val="baseline"/>
              </w:rPr>
              <w:t>本国产品标准的适用范围</w:t>
            </w:r>
            <w:r>
              <w:rPr>
                <w:rFonts w:hint="eastAsia" w:ascii="宋体" w:hAnsi="宋体" w:cs="宋体"/>
                <w:b/>
                <w:bCs/>
                <w:i w:val="0"/>
                <w:iCs w:val="0"/>
                <w:caps w:val="0"/>
                <w:color w:val="000000"/>
                <w:spacing w:val="0"/>
                <w:sz w:val="24"/>
                <w:szCs w:val="24"/>
                <w:highlight w:val="none"/>
                <w:shd w:val="clear" w:color="auto" w:fill="FFFFFF"/>
                <w:vertAlign w:val="baseline"/>
                <w:lang w:eastAsia="zh-CN"/>
              </w:rPr>
              <w:t>：</w:t>
            </w:r>
          </w:p>
          <w:p w14:paraId="35DC04F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auto"/>
                <w:spacing w:val="0"/>
                <w:sz w:val="24"/>
                <w:szCs w:val="24"/>
                <w:highlight w:val="none"/>
                <w:shd w:val="clear" w:color="auto" w:fill="FFFFFF"/>
                <w:vertAlign w:val="baseline"/>
              </w:rPr>
            </w:pPr>
            <w:r>
              <w:rPr>
                <w:rFonts w:hint="eastAsia" w:ascii="宋体" w:hAnsi="宋体" w:eastAsia="宋体" w:cs="宋体"/>
                <w:i w:val="0"/>
                <w:iCs w:val="0"/>
                <w:caps w:val="0"/>
                <w:color w:val="000000"/>
                <w:spacing w:val="0"/>
                <w:sz w:val="24"/>
                <w:szCs w:val="24"/>
                <w:highlight w:val="none"/>
                <w:shd w:val="clear" w:color="auto" w:fill="FFFFFF"/>
                <w:vertAlign w:val="baseli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w:t>
            </w:r>
            <w:r>
              <w:rPr>
                <w:rFonts w:hint="eastAsia" w:ascii="宋体" w:hAnsi="宋体" w:eastAsia="宋体" w:cs="宋体"/>
                <w:i w:val="0"/>
                <w:iCs w:val="0"/>
                <w:caps w:val="0"/>
                <w:color w:val="auto"/>
                <w:spacing w:val="0"/>
                <w:sz w:val="24"/>
                <w:szCs w:val="24"/>
                <w:highlight w:val="none"/>
                <w:shd w:val="clear" w:color="auto" w:fill="FFFFFF"/>
                <w:vertAlign w:val="baseline"/>
              </w:rPr>
              <w:t>食品、饮料和烟草原料，无形资产。</w:t>
            </w:r>
          </w:p>
          <w:p w14:paraId="00D0CCF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b/>
                <w:bCs/>
                <w:i w:val="0"/>
                <w:iCs w:val="0"/>
                <w:caps w:val="0"/>
                <w:color w:val="auto"/>
                <w:spacing w:val="0"/>
                <w:sz w:val="24"/>
                <w:szCs w:val="24"/>
                <w:highlight w:val="none"/>
                <w:shd w:val="clear" w:color="auto" w:fill="FFFFFF"/>
                <w:vertAlign w:val="baseline"/>
                <w:lang w:val="en-US" w:eastAsia="zh-CN"/>
              </w:rPr>
            </w:pPr>
            <w:r>
              <w:rPr>
                <w:rFonts w:hint="eastAsia" w:ascii="宋体" w:hAnsi="宋体" w:eastAsia="宋体" w:cs="宋体"/>
                <w:b/>
                <w:bCs/>
                <w:i w:val="0"/>
                <w:iCs w:val="0"/>
                <w:caps w:val="0"/>
                <w:color w:val="auto"/>
                <w:spacing w:val="0"/>
                <w:sz w:val="24"/>
                <w:szCs w:val="24"/>
                <w:highlight w:val="none"/>
                <w:shd w:val="clear" w:color="auto" w:fill="FFFFFF"/>
                <w:vertAlign w:val="baseline"/>
                <w:lang w:val="en-US" w:eastAsia="zh-CN"/>
              </w:rPr>
              <w:t>本国产品的支持政策</w:t>
            </w:r>
          </w:p>
          <w:p w14:paraId="6381EAC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shd w:val="clear" w:color="auto" w:fill="FFFFFF"/>
                <w:vertAlign w:val="baseline"/>
                <w:lang w:val="en-US" w:eastAsia="zh-CN"/>
              </w:rPr>
            </w:pPr>
            <w:r>
              <w:rPr>
                <w:rFonts w:hint="eastAsia" w:ascii="宋体" w:hAnsi="宋体" w:eastAsia="宋体" w:cs="宋体"/>
                <w:i w:val="0"/>
                <w:iCs w:val="0"/>
                <w:caps w:val="0"/>
                <w:color w:val="000000"/>
                <w:spacing w:val="0"/>
                <w:sz w:val="24"/>
                <w:szCs w:val="24"/>
                <w:highlight w:val="none"/>
                <w:shd w:val="clear" w:color="auto" w:fill="FFFFFF"/>
                <w:vertAlign w:val="baseline"/>
                <w:lang w:val="en-US" w:eastAsia="zh-CN"/>
              </w:rPr>
              <w:t>政府采购活动中既有本国产品又有非本国产品参与竞争的，依法对本国产品给予价格评审优惠，对本国产品的报价给予20%的价格扣除，用扣除后的价格参与评审。</w:t>
            </w:r>
          </w:p>
          <w:p w14:paraId="1620F4D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shd w:val="clear" w:color="auto" w:fill="FFFFFF"/>
                <w:vertAlign w:val="baseline"/>
                <w:lang w:val="en-US" w:eastAsia="zh-CN"/>
              </w:rPr>
            </w:pPr>
            <w:r>
              <w:rPr>
                <w:rFonts w:hint="eastAsia" w:ascii="宋体" w:hAnsi="宋体" w:eastAsia="宋体" w:cs="宋体"/>
                <w:i w:val="0"/>
                <w:iCs w:val="0"/>
                <w:caps w:val="0"/>
                <w:color w:val="000000"/>
                <w:spacing w:val="0"/>
                <w:sz w:val="24"/>
                <w:szCs w:val="24"/>
                <w:highlight w:val="none"/>
                <w:shd w:val="clear" w:color="auto" w:fill="FFFFFF"/>
                <w:vertAlign w:val="baseli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8E1774C">
            <w:pPr>
              <w:spacing w:line="360" w:lineRule="auto"/>
              <w:ind w:firstLine="482"/>
              <w:rPr>
                <w:rFonts w:hint="eastAsia"/>
                <w:lang w:val="en-US" w:eastAsia="zh-CN"/>
              </w:rPr>
            </w:pPr>
            <w:r>
              <w:rPr>
                <w:rFonts w:hint="eastAsia" w:ascii="宋体" w:hAnsi="宋体" w:eastAsia="宋体" w:cs="宋体"/>
                <w:b/>
                <w:bCs w:val="0"/>
                <w:sz w:val="24"/>
                <w:highlight w:val="none"/>
              </w:rPr>
              <w:t>具体以《国务院办公厅关于在政府采购中实施本国产品标准及相关政策的通知》（国办发〔2025〕34号）规定为准。</w:t>
            </w:r>
          </w:p>
          <w:p w14:paraId="76ACD34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注：</w:t>
            </w:r>
            <w:r>
              <w:rPr>
                <w:rFonts w:hint="eastAsia" w:ascii="宋体" w:hAnsi="宋体" w:eastAsia="宋体" w:cs="宋体"/>
                <w:sz w:val="24"/>
                <w:szCs w:val="24"/>
                <w:highlight w:val="none"/>
              </w:rPr>
              <w:t>中国境内生产的组件成本核算基本规则</w:t>
            </w:r>
          </w:p>
          <w:p w14:paraId="5990842D">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60F3377">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一、产品的一级组件是指直接组成产品的组件。产品的二级组件是指直接组成产品一级组件的组件。一级组件不可分解的，视同二级组件。</w:t>
            </w:r>
          </w:p>
          <w:p w14:paraId="116B305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二、二级组件在中国境内生产的，其全部成本计入中国境内生产的组件成本；二级组件不在中国境内生产的，其成本不计入中国境内生产的组件成本。</w:t>
            </w:r>
          </w:p>
          <w:p w14:paraId="00F2F99D">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三、产品总成本和组件成本以相关会计核算数据、采购合同、进货记录等为基础进行计算。</w:t>
            </w:r>
          </w:p>
          <w:p w14:paraId="2C7DB33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四、需要对成本核算规则予以进一步明确的其他有关事项，由财政部会同有关部门另行规定。</w:t>
            </w:r>
          </w:p>
          <w:p w14:paraId="0DA9DFCF">
            <w:pPr>
              <w:spacing w:line="360" w:lineRule="auto"/>
              <w:ind w:firstLine="480"/>
              <w:rPr>
                <w:rFonts w:hint="eastAsia" w:ascii="宋体" w:hAnsi="宋体" w:eastAsia="宋体" w:cs="仿宋"/>
                <w:b/>
                <w:bCs/>
                <w:color w:val="000000"/>
                <w:sz w:val="24"/>
                <w:highlight w:val="none"/>
                <w:lang w:val="en-US" w:eastAsia="zh-CN"/>
              </w:rPr>
            </w:pPr>
            <w:r>
              <w:rPr>
                <w:rFonts w:hint="eastAsia" w:ascii="宋体" w:hAnsi="宋体" w:eastAsia="宋体" w:cs="仿宋"/>
                <w:b/>
                <w:bCs/>
                <w:color w:val="000000"/>
                <w:sz w:val="24"/>
                <w:highlight w:val="none"/>
                <w:lang w:val="en-US" w:eastAsia="zh-CN"/>
              </w:rPr>
              <w:t>2、企业报价折扣证明</w:t>
            </w:r>
            <w:r>
              <w:rPr>
                <w:rFonts w:hint="eastAsia" w:ascii="宋体" w:hAnsi="宋体" w:eastAsia="宋体" w:cs="宋体"/>
                <w:b/>
                <w:bCs/>
                <w:sz w:val="24"/>
                <w:highlight w:val="none"/>
              </w:rPr>
              <w:t>：</w:t>
            </w:r>
          </w:p>
          <w:p w14:paraId="5B3D0904">
            <w:pPr>
              <w:spacing w:line="360" w:lineRule="auto"/>
              <w:ind w:firstLine="480"/>
              <w:rPr>
                <w:rFonts w:hint="eastAsia" w:ascii="宋体" w:hAnsi="宋体" w:eastAsia="宋体" w:cs="仿宋"/>
                <w:color w:val="000000"/>
                <w:sz w:val="24"/>
                <w:highlight w:val="none"/>
                <w:lang w:val="en-US" w:eastAsia="zh-CN"/>
              </w:rPr>
            </w:pPr>
            <w:r>
              <w:rPr>
                <w:rFonts w:hint="eastAsia" w:ascii="宋体" w:hAnsi="宋体" w:eastAsia="宋体" w:cs="仿宋"/>
                <w:color w:val="000000"/>
                <w:sz w:val="24"/>
                <w:highlight w:val="none"/>
                <w:lang w:val="en-US" w:eastAsia="zh-CN"/>
              </w:rPr>
              <w:t>投标人提供的货物全部由符合政策要求的中小企业制造的，</w:t>
            </w:r>
            <w:r>
              <w:rPr>
                <w:rFonts w:hint="eastAsia" w:ascii="宋体" w:hAnsi="宋体" w:eastAsia="宋体" w:cs="宋体"/>
                <w:b w:val="0"/>
                <w:bCs/>
                <w:color w:val="auto"/>
                <w:sz w:val="24"/>
                <w:szCs w:val="24"/>
                <w:highlight w:val="none"/>
              </w:rPr>
              <w:t>投标文件中</w:t>
            </w:r>
            <w:r>
              <w:rPr>
                <w:rFonts w:hint="eastAsia" w:ascii="宋体" w:hAnsi="宋体" w:eastAsia="宋体" w:cs="仿宋"/>
                <w:color w:val="000000"/>
                <w:sz w:val="24"/>
                <w:highlight w:val="none"/>
                <w:lang w:val="en-US" w:eastAsia="zh-CN"/>
              </w:rPr>
              <w:t>提供《中小企业声明函》（加盖电子签章，格式见招标文件第七章《投标文件相关格</w:t>
            </w:r>
            <w:r>
              <w:rPr>
                <w:rFonts w:hint="eastAsia" w:ascii="宋体" w:hAnsi="宋体" w:eastAsia="宋体" w:cs="仿宋"/>
                <w:color w:val="auto"/>
                <w:sz w:val="24"/>
                <w:highlight w:val="none"/>
                <w:lang w:val="en-US" w:eastAsia="zh-CN"/>
              </w:rPr>
              <w:t>式》，</w:t>
            </w:r>
            <w:r>
              <w:rPr>
                <w:rFonts w:hint="eastAsia" w:ascii="宋体" w:hAnsi="宋体" w:eastAsia="宋体" w:cs="仿宋"/>
                <w:color w:val="000000"/>
                <w:sz w:val="24"/>
                <w:highlight w:val="none"/>
                <w:lang w:val="en-US" w:eastAsia="zh-CN"/>
              </w:rPr>
              <w:t>如提供请填写完整，如不填写完整或未按要求填写的，视为非小微企业。</w:t>
            </w:r>
            <w:r>
              <w:rPr>
                <w:rFonts w:hint="eastAsia" w:ascii="宋体" w:hAnsi="宋体" w:eastAsia="宋体" w:cs="仿宋"/>
                <w:color w:val="auto"/>
                <w:sz w:val="24"/>
                <w:highlight w:val="none"/>
                <w:lang w:val="en-US" w:eastAsia="zh-CN"/>
              </w:rPr>
              <w:t xml:space="preserve">非必须提供）。 </w:t>
            </w:r>
          </w:p>
          <w:p w14:paraId="004735FA">
            <w:pPr>
              <w:spacing w:line="360" w:lineRule="auto"/>
              <w:ind w:firstLine="480"/>
              <w:rPr>
                <w:rFonts w:ascii="Times New Roman" w:hAnsi="Times New Roman" w:eastAsia="宋体" w:cs="Times New Roman"/>
                <w:sz w:val="24"/>
                <w:szCs w:val="32"/>
                <w:highlight w:val="none"/>
              </w:rPr>
            </w:pPr>
            <w:r>
              <w:rPr>
                <w:rFonts w:hint="eastAsia" w:ascii="宋体" w:hAnsi="宋体" w:eastAsia="宋体" w:cs="仿宋"/>
                <w:color w:val="000000"/>
                <w:sz w:val="24"/>
                <w:highlight w:val="none"/>
                <w:lang w:val="en-US" w:eastAsia="zh-CN"/>
              </w:rPr>
              <w:t>《中小企业声明函》查询渠道参考工业和信息化部发布的中小企业规模自测小程序。中小企业规模自测小程序详见《中小企业声明函》。</w:t>
            </w:r>
          </w:p>
          <w:p w14:paraId="6468641A">
            <w:pPr>
              <w:spacing w:line="360" w:lineRule="auto"/>
              <w:jc w:val="left"/>
              <w:rPr>
                <w:rFonts w:hint="eastAsia" w:ascii="宋体" w:hAnsi="宋体" w:eastAsia="宋体" w:cs="宋体"/>
                <w:bCs/>
                <w:sz w:val="24"/>
                <w:highlight w:val="none"/>
              </w:rPr>
            </w:pPr>
            <w:r>
              <w:rPr>
                <w:rFonts w:hint="eastAsia" w:ascii="宋体" w:hAnsi="宋体" w:eastAsia="宋体" w:cs="宋体"/>
                <w:bCs/>
                <w:sz w:val="24"/>
                <w:highlight w:val="none"/>
              </w:rPr>
              <w:t>注：</w:t>
            </w:r>
          </w:p>
          <w:p w14:paraId="41034A71">
            <w:pPr>
              <w:spacing w:line="360" w:lineRule="auto"/>
              <w:jc w:val="left"/>
              <w:rPr>
                <w:rFonts w:ascii="宋体" w:hAnsi="宋体" w:eastAsia="宋体" w:cs="宋体"/>
                <w:bCs/>
                <w:sz w:val="24"/>
                <w:highlight w:val="none"/>
              </w:rPr>
            </w:pPr>
            <w:r>
              <w:rPr>
                <w:rFonts w:hint="eastAsia" w:ascii="宋体" w:hAnsi="宋体" w:eastAsia="宋体" w:cs="宋体"/>
                <w:bCs/>
                <w:sz w:val="24"/>
                <w:highlight w:val="none"/>
              </w:rPr>
              <w:t>中小企业（含中型、小型、微型企业，下同），应当同时符合以下条件：</w:t>
            </w:r>
          </w:p>
          <w:p w14:paraId="310574BB">
            <w:pPr>
              <w:spacing w:line="360" w:lineRule="auto"/>
              <w:jc w:val="left"/>
              <w:rPr>
                <w:rFonts w:ascii="宋体" w:hAnsi="宋体" w:eastAsia="宋体" w:cs="宋体"/>
                <w:bCs/>
                <w:sz w:val="24"/>
                <w:highlight w:val="none"/>
              </w:rPr>
            </w:pPr>
            <w:r>
              <w:rPr>
                <w:rFonts w:hint="eastAsia" w:ascii="宋体" w:hAnsi="宋体" w:eastAsia="宋体" w:cs="宋体"/>
                <w:bCs/>
                <w:sz w:val="24"/>
                <w:highlight w:val="none"/>
              </w:rPr>
              <w:t>　 ① 符合中小企业划分标准；</w:t>
            </w:r>
          </w:p>
          <w:p w14:paraId="477134F1">
            <w:pPr>
              <w:spacing w:line="360" w:lineRule="auto"/>
              <w:jc w:val="left"/>
              <w:rPr>
                <w:rFonts w:ascii="宋体" w:hAnsi="宋体" w:eastAsia="宋体" w:cs="宋体"/>
                <w:bCs/>
                <w:sz w:val="24"/>
                <w:highlight w:val="none"/>
              </w:rPr>
            </w:pPr>
            <w:r>
              <w:rPr>
                <w:rFonts w:hint="eastAsia" w:ascii="宋体" w:hAnsi="宋体" w:eastAsia="宋体" w:cs="宋体"/>
                <w:bCs/>
                <w:sz w:val="24"/>
                <w:highlight w:val="none"/>
              </w:rPr>
              <w:t xml:space="preserve">   ② 提供本企业制造的货物、承担的工程或者服务，或者提供其他中小企业制造的货物。本项所称货物不包括使用大型企业注册商标的货物。</w:t>
            </w:r>
          </w:p>
          <w:p w14:paraId="08C9B6D0">
            <w:pPr>
              <w:spacing w:line="360" w:lineRule="auto"/>
              <w:ind w:firstLine="480"/>
              <w:jc w:val="left"/>
              <w:rPr>
                <w:rFonts w:ascii="宋体" w:hAnsi="宋体" w:eastAsia="宋体" w:cs="宋体"/>
                <w:bCs/>
                <w:sz w:val="24"/>
                <w:highlight w:val="none"/>
              </w:rPr>
            </w:pPr>
            <w:r>
              <w:rPr>
                <w:rFonts w:hint="eastAsia" w:ascii="宋体" w:hAnsi="宋体" w:eastAsia="宋体" w:cs="宋体"/>
                <w:bCs/>
                <w:sz w:val="24"/>
                <w:highlight w:val="none"/>
              </w:rPr>
              <w:t>小型、微型企业提供中型企业制造的货物的，视同为中型企业。</w:t>
            </w:r>
          </w:p>
          <w:p w14:paraId="48C3B643">
            <w:pPr>
              <w:spacing w:line="360" w:lineRule="auto"/>
              <w:ind w:firstLine="480"/>
              <w:jc w:val="left"/>
              <w:rPr>
                <w:rFonts w:hint="eastAsia" w:ascii="宋体" w:hAnsi="宋体" w:eastAsia="宋体" w:cs="宋体"/>
                <w:bCs/>
                <w:sz w:val="24"/>
                <w:highlight w:val="none"/>
              </w:rPr>
            </w:pPr>
            <w:r>
              <w:rPr>
                <w:rFonts w:hint="eastAsia" w:ascii="宋体" w:hAnsi="宋体" w:eastAsia="宋体" w:cs="宋体"/>
                <w:bCs/>
                <w:sz w:val="24"/>
                <w:highlight w:val="none"/>
              </w:rPr>
              <w:t>具体以《政府采购促进中小企业发展管理办法》（财库</w:t>
            </w:r>
            <w:r>
              <w:rPr>
                <w:rFonts w:hint="eastAsia" w:ascii="宋体" w:hAnsi="宋体" w:eastAsia="宋体" w:cs="宋体"/>
                <w:bCs/>
                <w:sz w:val="24"/>
                <w:highlight w:val="none"/>
                <w:lang w:eastAsia="zh-CN"/>
              </w:rPr>
              <w:t>〔2020〕46号</w:t>
            </w:r>
            <w:r>
              <w:rPr>
                <w:rFonts w:hint="eastAsia" w:ascii="宋体" w:hAnsi="宋体" w:eastAsia="宋体" w:cs="宋体"/>
                <w:bCs/>
                <w:sz w:val="24"/>
                <w:highlight w:val="none"/>
              </w:rPr>
              <w:t>）和《工业和信息化部、国家统计局、国家发展和改革委员会、财政部关于印发中小企业划型标准规定的通知》（工信部联企业</w:t>
            </w:r>
            <w:r>
              <w:rPr>
                <w:rFonts w:hint="eastAsia" w:ascii="宋体" w:hAnsi="宋体" w:eastAsia="宋体" w:cs="宋体"/>
                <w:bCs/>
                <w:sz w:val="24"/>
                <w:highlight w:val="none"/>
                <w:lang w:eastAsia="zh-CN"/>
              </w:rPr>
              <w:t>〔2011〕300号</w:t>
            </w:r>
            <w:r>
              <w:rPr>
                <w:rFonts w:hint="eastAsia" w:ascii="宋体" w:hAnsi="宋体" w:eastAsia="宋体" w:cs="宋体"/>
                <w:bCs/>
                <w:sz w:val="24"/>
                <w:highlight w:val="none"/>
              </w:rPr>
              <w:t>）的规定为准。</w:t>
            </w:r>
          </w:p>
          <w:p w14:paraId="6E73AD54">
            <w:pPr>
              <w:spacing w:line="360" w:lineRule="auto"/>
              <w:ind w:firstLine="480"/>
              <w:jc w:val="left"/>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3、</w:t>
            </w:r>
            <w:r>
              <w:rPr>
                <w:rFonts w:hint="eastAsia" w:ascii="宋体" w:hAnsi="宋体" w:eastAsia="宋体" w:cs="宋体"/>
                <w:bCs/>
                <w:sz w:val="24"/>
                <w:highlight w:val="none"/>
              </w:rPr>
              <w:t>投标人为监狱企业的，提供省级以上监狱管理局、戒毒管理局（含新疆生产建设兵团）出具的属于监狱企业的证明文件原件扫描件。具体以《财政部 司法部关于政府采购支持监狱企业发展有关问题的通知》（财库〔</w:t>
            </w:r>
            <w:r>
              <w:rPr>
                <w:rFonts w:hint="eastAsia" w:ascii="Times New Roman" w:hAnsi="Times New Roman" w:eastAsia="宋体" w:cs="宋体"/>
                <w:bCs/>
                <w:sz w:val="24"/>
                <w:highlight w:val="none"/>
              </w:rPr>
              <w:t>2014</w:t>
            </w:r>
            <w:r>
              <w:rPr>
                <w:rFonts w:hint="eastAsia" w:ascii="宋体" w:hAnsi="宋体" w:eastAsia="宋体" w:cs="宋体"/>
                <w:bCs/>
                <w:sz w:val="24"/>
                <w:highlight w:val="none"/>
              </w:rPr>
              <w:t>〕</w:t>
            </w:r>
            <w:r>
              <w:rPr>
                <w:rFonts w:hint="eastAsia" w:ascii="Times New Roman" w:hAnsi="Times New Roman" w:eastAsia="宋体" w:cs="宋体"/>
                <w:bCs/>
                <w:sz w:val="24"/>
                <w:highlight w:val="none"/>
              </w:rPr>
              <w:t>68</w:t>
            </w:r>
            <w:r>
              <w:rPr>
                <w:rFonts w:hint="eastAsia" w:ascii="宋体" w:hAnsi="宋体" w:eastAsia="宋体" w:cs="宋体"/>
                <w:bCs/>
                <w:sz w:val="24"/>
                <w:highlight w:val="none"/>
              </w:rPr>
              <w:t>号）的规定为准。</w:t>
            </w:r>
          </w:p>
          <w:p w14:paraId="193CCCAF">
            <w:pPr>
              <w:spacing w:line="360" w:lineRule="auto"/>
              <w:ind w:firstLine="480"/>
              <w:rPr>
                <w:rFonts w:ascii="宋体" w:hAnsi="宋体" w:eastAsia="宋体" w:cs="宋体"/>
                <w:bCs/>
                <w:sz w:val="24"/>
                <w:highlight w:val="none"/>
              </w:rPr>
            </w:pPr>
            <w:r>
              <w:rPr>
                <w:rFonts w:hint="eastAsia" w:ascii="宋体" w:hAnsi="宋体" w:eastAsia="宋体" w:cs="宋体"/>
                <w:bCs/>
                <w:sz w:val="24"/>
                <w:highlight w:val="none"/>
                <w:lang w:val="en-US" w:eastAsia="zh-CN"/>
              </w:rPr>
              <w:t>4、</w:t>
            </w:r>
            <w:r>
              <w:rPr>
                <w:rFonts w:hint="eastAsia" w:ascii="宋体" w:hAnsi="宋体" w:eastAsia="宋体" w:cs="宋体"/>
                <w:bCs/>
                <w:sz w:val="24"/>
                <w:highlight w:val="none"/>
              </w:rPr>
              <w:t>投标人为享受政府采购支持政策的残疾人福利性单位的，提供《残疾人福利性单位声明函》（加盖电子签章，格式见招标文件第七章《投标文件相关格式》）。</w:t>
            </w:r>
          </w:p>
          <w:p w14:paraId="6ED1ACA8">
            <w:pPr>
              <w:spacing w:line="360" w:lineRule="auto"/>
              <w:ind w:firstLine="480"/>
              <w:rPr>
                <w:rFonts w:ascii="宋体" w:hAnsi="宋体" w:eastAsia="宋体" w:cs="宋体"/>
                <w:bCs/>
                <w:sz w:val="24"/>
                <w:highlight w:val="none"/>
              </w:rPr>
            </w:pPr>
            <w:r>
              <w:rPr>
                <w:rFonts w:hint="eastAsia" w:ascii="宋体" w:hAnsi="宋体" w:eastAsia="宋体" w:cs="宋体"/>
                <w:bCs/>
                <w:sz w:val="24"/>
                <w:highlight w:val="none"/>
              </w:rPr>
              <w:t>享受政府采购支持政策的残疾人福利性单位应当同时满足以下条件：</w:t>
            </w:r>
          </w:p>
          <w:p w14:paraId="4A3FE43F">
            <w:pPr>
              <w:spacing w:line="360" w:lineRule="auto"/>
              <w:rPr>
                <w:rFonts w:ascii="宋体" w:hAnsi="宋体" w:eastAsia="宋体" w:cs="宋体"/>
                <w:bCs/>
                <w:sz w:val="24"/>
                <w:highlight w:val="none"/>
              </w:rPr>
            </w:pPr>
            <w:r>
              <w:rPr>
                <w:rFonts w:hint="eastAsia" w:ascii="宋体" w:hAnsi="宋体" w:eastAsia="宋体" w:cs="宋体"/>
                <w:bCs/>
                <w:sz w:val="24"/>
                <w:highlight w:val="none"/>
              </w:rPr>
              <w:t>　　（一）安置的残疾人占本单位在职职工人数的比例不低于</w:t>
            </w:r>
            <w:r>
              <w:rPr>
                <w:rFonts w:hint="eastAsia" w:ascii="Times New Roman" w:hAnsi="Times New Roman" w:eastAsia="宋体" w:cs="宋体"/>
                <w:bCs/>
                <w:sz w:val="24"/>
                <w:highlight w:val="none"/>
              </w:rPr>
              <w:t>25</w:t>
            </w:r>
            <w:r>
              <w:rPr>
                <w:rFonts w:hint="eastAsia" w:ascii="宋体" w:hAnsi="宋体" w:eastAsia="宋体" w:cs="宋体"/>
                <w:bCs/>
                <w:sz w:val="24"/>
                <w:highlight w:val="none"/>
              </w:rPr>
              <w:t>%（含</w:t>
            </w:r>
            <w:r>
              <w:rPr>
                <w:rFonts w:hint="eastAsia" w:ascii="Times New Roman" w:hAnsi="Times New Roman" w:eastAsia="宋体" w:cs="宋体"/>
                <w:bCs/>
                <w:sz w:val="24"/>
                <w:highlight w:val="none"/>
              </w:rPr>
              <w:t>25</w:t>
            </w:r>
            <w:r>
              <w:rPr>
                <w:rFonts w:hint="eastAsia" w:ascii="宋体" w:hAnsi="宋体" w:eastAsia="宋体" w:cs="宋体"/>
                <w:bCs/>
                <w:sz w:val="24"/>
                <w:highlight w:val="none"/>
              </w:rPr>
              <w:t>%），并且安置的残疾人人数不少于</w:t>
            </w:r>
            <w:r>
              <w:rPr>
                <w:rFonts w:hint="eastAsia" w:ascii="Times New Roman" w:hAnsi="Times New Roman" w:eastAsia="宋体" w:cs="宋体"/>
                <w:bCs/>
                <w:sz w:val="24"/>
                <w:highlight w:val="none"/>
              </w:rPr>
              <w:t>10</w:t>
            </w:r>
            <w:r>
              <w:rPr>
                <w:rFonts w:hint="eastAsia" w:ascii="宋体" w:hAnsi="宋体" w:eastAsia="宋体" w:cs="宋体"/>
                <w:bCs/>
                <w:sz w:val="24"/>
                <w:highlight w:val="none"/>
              </w:rPr>
              <w:t>人（含</w:t>
            </w:r>
            <w:r>
              <w:rPr>
                <w:rFonts w:hint="eastAsia" w:ascii="Times New Roman" w:hAnsi="Times New Roman" w:eastAsia="宋体" w:cs="宋体"/>
                <w:bCs/>
                <w:sz w:val="24"/>
                <w:highlight w:val="none"/>
              </w:rPr>
              <w:t>10</w:t>
            </w:r>
            <w:r>
              <w:rPr>
                <w:rFonts w:hint="eastAsia" w:ascii="宋体" w:hAnsi="宋体" w:eastAsia="宋体" w:cs="宋体"/>
                <w:bCs/>
                <w:sz w:val="24"/>
                <w:highlight w:val="none"/>
              </w:rPr>
              <w:t>人）；</w:t>
            </w:r>
          </w:p>
          <w:p w14:paraId="2794BE9A">
            <w:pPr>
              <w:spacing w:line="360" w:lineRule="auto"/>
              <w:rPr>
                <w:rFonts w:ascii="宋体" w:hAnsi="宋体" w:eastAsia="宋体" w:cs="宋体"/>
                <w:bCs/>
                <w:sz w:val="24"/>
                <w:highlight w:val="none"/>
              </w:rPr>
            </w:pPr>
            <w:r>
              <w:rPr>
                <w:rFonts w:hint="eastAsia" w:ascii="宋体" w:hAnsi="宋体" w:eastAsia="宋体" w:cs="宋体"/>
                <w:bCs/>
                <w:sz w:val="24"/>
                <w:highlight w:val="none"/>
              </w:rPr>
              <w:t>　　（二）依法与安置的每位残疾人签订了一年以上（含一年）的劳动合同或服务协议；</w:t>
            </w:r>
          </w:p>
          <w:p w14:paraId="309EAC7F">
            <w:pPr>
              <w:spacing w:line="360" w:lineRule="auto"/>
              <w:rPr>
                <w:rFonts w:ascii="宋体" w:hAnsi="宋体" w:eastAsia="宋体" w:cs="宋体"/>
                <w:bCs/>
                <w:sz w:val="24"/>
                <w:highlight w:val="none"/>
              </w:rPr>
            </w:pPr>
            <w:r>
              <w:rPr>
                <w:rFonts w:hint="eastAsia" w:ascii="宋体" w:hAnsi="宋体" w:eastAsia="宋体" w:cs="宋体"/>
                <w:bCs/>
                <w:sz w:val="24"/>
                <w:highlight w:val="none"/>
              </w:rPr>
              <w:t>　　（三）为安置的每位残疾人按月足额缴纳了基本养老保险、基本医疗保险、失业保险、工伤保险和生育保险等社会保险费；</w:t>
            </w:r>
          </w:p>
          <w:p w14:paraId="7B480143">
            <w:pPr>
              <w:spacing w:line="360" w:lineRule="auto"/>
              <w:rPr>
                <w:rFonts w:ascii="宋体" w:hAnsi="宋体" w:eastAsia="宋体" w:cs="宋体"/>
                <w:bCs/>
                <w:sz w:val="24"/>
                <w:highlight w:val="none"/>
              </w:rPr>
            </w:pPr>
            <w:r>
              <w:rPr>
                <w:rFonts w:hint="eastAsia" w:ascii="宋体" w:hAnsi="宋体" w:eastAsia="宋体" w:cs="宋体"/>
                <w:bCs/>
                <w:sz w:val="24"/>
                <w:highlight w:val="none"/>
              </w:rPr>
              <w:t>　　（四）通过银行等金融机构向安置的每位残疾人，按月支付了不低于单位所在区县适用的经省级人民政府批准的月最低工资标准的工资；</w:t>
            </w:r>
          </w:p>
          <w:p w14:paraId="109F6ACA">
            <w:pPr>
              <w:spacing w:line="360" w:lineRule="auto"/>
              <w:rPr>
                <w:rFonts w:ascii="宋体" w:hAnsi="宋体" w:eastAsia="宋体" w:cs="宋体"/>
                <w:bCs/>
                <w:sz w:val="24"/>
                <w:highlight w:val="none"/>
              </w:rPr>
            </w:pPr>
            <w:r>
              <w:rPr>
                <w:rFonts w:hint="eastAsia" w:ascii="宋体" w:hAnsi="宋体" w:eastAsia="宋体" w:cs="宋体"/>
                <w:bCs/>
                <w:sz w:val="24"/>
                <w:highlight w:val="none"/>
              </w:rPr>
              <w:t>　　（五）提供本单位制造的货物、承担的工程或者服务（以下简称产品），或者提供其他残疾人福利性单位制造的货物（不包括使用非残疾人福利性单位注册商标的货物）。</w:t>
            </w:r>
          </w:p>
          <w:p w14:paraId="3347E595">
            <w:pPr>
              <w:spacing w:line="360" w:lineRule="auto"/>
              <w:rPr>
                <w:rFonts w:ascii="宋体" w:hAnsi="宋体" w:eastAsia="宋体" w:cs="宋体"/>
                <w:bCs/>
                <w:sz w:val="24"/>
                <w:highlight w:val="none"/>
              </w:rPr>
            </w:pPr>
            <w:r>
              <w:rPr>
                <w:rFonts w:hint="eastAsia" w:ascii="宋体" w:hAnsi="宋体" w:eastAsia="宋体" w:cs="宋体"/>
                <w:bCs/>
                <w:sz w:val="24"/>
                <w:highlight w:val="none"/>
              </w:rPr>
              <w:t>　　前款所称残疾人是指法定劳动年龄内，持有《中华人民共和国残疾人证》或者《中华人民共和国残疾军人证（</w:t>
            </w:r>
            <w:r>
              <w:rPr>
                <w:rFonts w:hint="eastAsia" w:ascii="Times New Roman" w:hAnsi="Times New Roman" w:eastAsia="宋体" w:cs="宋体"/>
                <w:bCs/>
                <w:sz w:val="24"/>
                <w:highlight w:val="none"/>
              </w:rPr>
              <w:t>1</w:t>
            </w:r>
            <w:r>
              <w:rPr>
                <w:rFonts w:hint="eastAsia" w:ascii="宋体" w:hAnsi="宋体" w:eastAsia="宋体" w:cs="宋体"/>
                <w:bCs/>
                <w:sz w:val="24"/>
                <w:highlight w:val="none"/>
              </w:rPr>
              <w:t>至</w:t>
            </w:r>
            <w:r>
              <w:rPr>
                <w:rFonts w:hint="eastAsia" w:ascii="Times New Roman" w:hAnsi="Times New Roman" w:eastAsia="宋体" w:cs="宋体"/>
                <w:bCs/>
                <w:sz w:val="24"/>
                <w:highlight w:val="none"/>
              </w:rPr>
              <w:t>8</w:t>
            </w:r>
            <w:r>
              <w:rPr>
                <w:rFonts w:hint="eastAsia" w:ascii="宋体" w:hAnsi="宋体" w:eastAsia="宋体" w:cs="宋体"/>
                <w:bCs/>
                <w:sz w:val="24"/>
                <w:highlight w:val="none"/>
              </w:rPr>
              <w:t>级）》的自然人，包括具有劳动条件和劳动意愿的精神残疾人。在职职工人数是指与残疾人福利性单位建立劳动关系并依法签订劳动合同或者服务协议的雇员人数。</w:t>
            </w:r>
          </w:p>
          <w:p w14:paraId="49FA6908">
            <w:pPr>
              <w:spacing w:line="360" w:lineRule="auto"/>
              <w:rPr>
                <w:rFonts w:hint="eastAsia"/>
                <w:lang w:val="en-US" w:eastAsia="zh-CN"/>
              </w:rPr>
            </w:pPr>
            <w:r>
              <w:rPr>
                <w:rFonts w:hint="eastAsia" w:ascii="宋体" w:hAnsi="宋体" w:eastAsia="宋体" w:cs="宋体"/>
                <w:bCs/>
                <w:sz w:val="24"/>
                <w:highlight w:val="none"/>
              </w:rPr>
              <w:t xml:space="preserve">   具体以《三部门联合发布关于促进残疾人就业政府采购政策的通知》（财库〔</w:t>
            </w:r>
            <w:r>
              <w:rPr>
                <w:rFonts w:hint="eastAsia" w:ascii="Times New Roman" w:hAnsi="Times New Roman" w:eastAsia="宋体" w:cs="宋体"/>
                <w:bCs/>
                <w:sz w:val="24"/>
                <w:highlight w:val="none"/>
              </w:rPr>
              <w:t>2017</w:t>
            </w:r>
            <w:r>
              <w:rPr>
                <w:rFonts w:hint="eastAsia" w:ascii="宋体" w:hAnsi="宋体" w:eastAsia="宋体" w:cs="宋体"/>
                <w:bCs/>
                <w:sz w:val="24"/>
                <w:highlight w:val="none"/>
              </w:rPr>
              <w:t>〕</w:t>
            </w:r>
            <w:r>
              <w:rPr>
                <w:rFonts w:hint="eastAsia" w:ascii="Times New Roman" w:hAnsi="Times New Roman" w:eastAsia="宋体" w:cs="宋体"/>
                <w:bCs/>
                <w:sz w:val="24"/>
                <w:highlight w:val="none"/>
              </w:rPr>
              <w:t>141</w:t>
            </w:r>
            <w:r>
              <w:rPr>
                <w:rFonts w:hint="eastAsia" w:ascii="宋体" w:hAnsi="宋体" w:eastAsia="宋体" w:cs="宋体"/>
                <w:bCs/>
                <w:sz w:val="24"/>
                <w:highlight w:val="none"/>
              </w:rPr>
              <w:t>号）规定为准。</w:t>
            </w:r>
          </w:p>
          <w:p w14:paraId="21FAD1BD">
            <w:pPr>
              <w:spacing w:line="360" w:lineRule="auto"/>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注：</w:t>
            </w:r>
          </w:p>
          <w:p w14:paraId="01A0DBEE">
            <w:pPr>
              <w:spacing w:line="360" w:lineRule="auto"/>
              <w:rPr>
                <w:rFonts w:hint="eastAsia" w:ascii="宋体" w:hAnsi="宋体" w:eastAsia="宋体" w:cs="宋体"/>
                <w:bCs/>
                <w:sz w:val="24"/>
                <w:szCs w:val="24"/>
                <w:highlight w:val="none"/>
              </w:rPr>
            </w:pPr>
            <w:r>
              <w:rPr>
                <w:rFonts w:hint="eastAsia" w:ascii="宋体" w:hAnsi="宋体" w:cs="宋体"/>
                <w:bCs/>
                <w:color w:val="000000"/>
                <w:sz w:val="24"/>
                <w:highlight w:val="none"/>
              </w:rPr>
              <w:t>1.投标人应对</w:t>
            </w:r>
            <w:r>
              <w:rPr>
                <w:rFonts w:hint="eastAsia" w:ascii="宋体" w:hAnsi="宋体" w:eastAsia="宋体" w:cs="宋体"/>
                <w:bCs/>
                <w:sz w:val="24"/>
                <w:szCs w:val="24"/>
                <w:highlight w:val="none"/>
              </w:rPr>
              <w:t>以上文件的合法性、真实性负责。</w:t>
            </w:r>
          </w:p>
          <w:p w14:paraId="2C555E57">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Cs/>
                <w:sz w:val="24"/>
                <w:szCs w:val="24"/>
                <w:highlight w:val="none"/>
              </w:rPr>
              <w:t>2.签订合同前，中标人必须向采购人提交其投标文件中所有扫描件的原件，采购人核查无误后，签订合同。如中标人不能在采购人规定的时间内向采购人提供原件，将被采购人视为放弃中标资格。</w:t>
            </w:r>
          </w:p>
        </w:tc>
      </w:tr>
      <w:tr w14:paraId="333CC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71" w:type="dxa"/>
            <w:noWrap w:val="0"/>
            <w:tcMar>
              <w:top w:w="0" w:type="dxa"/>
              <w:left w:w="108" w:type="dxa"/>
              <w:bottom w:w="0" w:type="dxa"/>
              <w:right w:w="108" w:type="dxa"/>
            </w:tcMar>
            <w:vAlign w:val="top"/>
          </w:tcPr>
          <w:p w14:paraId="1FB4824F">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十三</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2</w:t>
            </w:r>
          </w:p>
        </w:tc>
        <w:tc>
          <w:tcPr>
            <w:tcW w:w="8313" w:type="dxa"/>
            <w:noWrap w:val="0"/>
            <w:tcMar>
              <w:top w:w="0" w:type="dxa"/>
              <w:left w:w="108" w:type="dxa"/>
              <w:bottom w:w="0" w:type="dxa"/>
              <w:right w:w="108" w:type="dxa"/>
            </w:tcMar>
            <w:vAlign w:val="top"/>
          </w:tcPr>
          <w:p w14:paraId="73F6DD6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商务条件见：</w:t>
            </w:r>
          </w:p>
          <w:p w14:paraId="35A1B9E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一、本文件第四章《评标标准》中《评分细则》。</w:t>
            </w:r>
          </w:p>
          <w:p w14:paraId="19967996">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二、本文件第三章《投标资料表》中</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1和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2。</w:t>
            </w:r>
          </w:p>
        </w:tc>
      </w:tr>
      <w:tr w14:paraId="13292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7" w:hRule="atLeast"/>
          <w:jc w:val="center"/>
        </w:trPr>
        <w:tc>
          <w:tcPr>
            <w:tcW w:w="1471" w:type="dxa"/>
            <w:noWrap w:val="0"/>
            <w:tcMar>
              <w:top w:w="0" w:type="dxa"/>
              <w:left w:w="108" w:type="dxa"/>
              <w:bottom w:w="0" w:type="dxa"/>
              <w:right w:w="108" w:type="dxa"/>
            </w:tcMar>
            <w:vAlign w:val="top"/>
          </w:tcPr>
          <w:p w14:paraId="1920B356">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十三</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3</w:t>
            </w:r>
          </w:p>
        </w:tc>
        <w:tc>
          <w:tcPr>
            <w:tcW w:w="8313" w:type="dxa"/>
            <w:noWrap w:val="0"/>
            <w:tcMar>
              <w:top w:w="0" w:type="dxa"/>
              <w:left w:w="108" w:type="dxa"/>
              <w:bottom w:w="0" w:type="dxa"/>
              <w:right w:w="108" w:type="dxa"/>
            </w:tcMar>
            <w:vAlign w:val="top"/>
          </w:tcPr>
          <w:p w14:paraId="0E753DB5">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交货和提供服务的时间：见本文件第五章 《拟签订的合同文本》</w:t>
            </w:r>
            <w:r>
              <w:rPr>
                <w:rFonts w:hint="eastAsia" w:ascii="宋体" w:hAnsi="宋体" w:cs="宋体"/>
                <w:sz w:val="24"/>
                <w:szCs w:val="24"/>
                <w:highlight w:val="none"/>
                <w:lang w:eastAsia="zh-CN"/>
              </w:rPr>
              <w:t>及</w:t>
            </w:r>
            <w:r>
              <w:rPr>
                <w:rFonts w:hint="eastAsia" w:ascii="宋体" w:hAnsi="宋体" w:eastAsia="宋体" w:cs="宋体"/>
                <w:sz w:val="24"/>
                <w:szCs w:val="24"/>
                <w:highlight w:val="none"/>
              </w:rPr>
              <w:t>本文件第六章《采购需求》。</w:t>
            </w:r>
          </w:p>
        </w:tc>
      </w:tr>
      <w:tr w14:paraId="3A032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9" w:hRule="atLeast"/>
          <w:jc w:val="center"/>
        </w:trPr>
        <w:tc>
          <w:tcPr>
            <w:tcW w:w="1471" w:type="dxa"/>
            <w:noWrap w:val="0"/>
            <w:tcMar>
              <w:top w:w="0" w:type="dxa"/>
              <w:left w:w="108" w:type="dxa"/>
              <w:bottom w:w="0" w:type="dxa"/>
              <w:right w:w="108" w:type="dxa"/>
            </w:tcMar>
            <w:vAlign w:val="top"/>
          </w:tcPr>
          <w:p w14:paraId="6349295C">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十四</w:t>
            </w:r>
            <w:r>
              <w:rPr>
                <w:rFonts w:hint="eastAsia" w:ascii="宋体" w:hAnsi="宋体" w:cs="宋体"/>
                <w:color w:val="000000"/>
                <w:sz w:val="24"/>
                <w:szCs w:val="24"/>
                <w:highlight w:val="none"/>
                <w:lang w:eastAsia="zh-CN"/>
              </w:rPr>
              <w:t>）</w:t>
            </w:r>
          </w:p>
        </w:tc>
        <w:tc>
          <w:tcPr>
            <w:tcW w:w="8313" w:type="dxa"/>
            <w:noWrap w:val="0"/>
            <w:tcMar>
              <w:top w:w="0" w:type="dxa"/>
              <w:left w:w="108" w:type="dxa"/>
              <w:bottom w:w="0" w:type="dxa"/>
              <w:right w:w="108" w:type="dxa"/>
            </w:tcMar>
            <w:vAlign w:val="top"/>
          </w:tcPr>
          <w:p w14:paraId="32DE9B3E">
            <w:pPr>
              <w:spacing w:line="360"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本项目预算金额</w:t>
            </w:r>
            <w:r>
              <w:rPr>
                <w:rFonts w:hint="eastAsia" w:ascii="宋体" w:hAnsi="宋体" w:eastAsia="宋体" w:cs="宋体"/>
                <w:b/>
                <w:bCs/>
                <w:color w:val="auto"/>
                <w:sz w:val="24"/>
                <w:szCs w:val="24"/>
                <w:highlight w:val="none"/>
                <w:lang w:val="en-US" w:eastAsia="zh-CN"/>
              </w:rPr>
              <w:t>为</w:t>
            </w:r>
            <w:r>
              <w:rPr>
                <w:rFonts w:hint="eastAsia" w:ascii="宋体" w:hAnsi="宋体" w:eastAsia="宋体" w:cs="宋体"/>
                <w:b/>
                <w:bCs/>
                <w:color w:val="auto"/>
                <w:sz w:val="24"/>
                <w:szCs w:val="24"/>
                <w:highlight w:val="none"/>
                <w:lang w:eastAsia="zh-CN"/>
              </w:rPr>
              <w:t>人民币</w:t>
            </w:r>
            <w:r>
              <w:rPr>
                <w:rFonts w:hint="eastAsia" w:ascii="宋体" w:hAnsi="宋体" w:eastAsia="宋体" w:cs="宋体"/>
                <w:b/>
                <w:bCs/>
                <w:color w:val="auto"/>
                <w:sz w:val="24"/>
                <w:szCs w:val="24"/>
                <w:highlight w:val="none"/>
                <w:lang w:val="en-US" w:eastAsia="zh-CN"/>
              </w:rPr>
              <w:t>160.00</w:t>
            </w:r>
            <w:r>
              <w:rPr>
                <w:rFonts w:hint="eastAsia" w:ascii="宋体" w:hAnsi="宋体" w:eastAsia="宋体" w:cs="宋体"/>
                <w:b/>
                <w:bCs/>
                <w:color w:val="auto"/>
                <w:sz w:val="24"/>
                <w:szCs w:val="24"/>
                <w:highlight w:val="none"/>
                <w:lang w:eastAsia="zh-CN"/>
              </w:rPr>
              <w:t>万元，</w:t>
            </w:r>
            <w:r>
              <w:rPr>
                <w:rFonts w:hint="eastAsia" w:ascii="宋体" w:hAnsi="宋体" w:eastAsia="宋体" w:cs="宋体"/>
                <w:b/>
                <w:bCs/>
                <w:color w:val="auto"/>
                <w:sz w:val="24"/>
                <w:szCs w:val="24"/>
                <w:highlight w:val="none"/>
                <w:lang w:val="en-US" w:eastAsia="zh-CN"/>
              </w:rPr>
              <w:t>最高限价为160.00万元，不接受超过人民币160.00万元的投标报价。</w:t>
            </w:r>
          </w:p>
          <w:p w14:paraId="20887CF7">
            <w:pPr>
              <w:spacing w:line="360" w:lineRule="auto"/>
              <w:rPr>
                <w:rFonts w:hint="eastAsia" w:ascii="宋体" w:hAnsi="宋体" w:eastAsia="宋体" w:cs="宋体"/>
                <w:color w:val="000000"/>
                <w:sz w:val="24"/>
                <w:szCs w:val="24"/>
                <w:highlight w:val="none"/>
              </w:rPr>
            </w:pP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lang w:eastAsia="zh-CN"/>
              </w:rPr>
              <w:t>报价包括产品价、税金、运费、安装调试、检验、保险、培训、售后服务、维护、验收、投标人的利润等全部费用，采购人不再支付报价以外的任何费用。</w:t>
            </w:r>
          </w:p>
        </w:tc>
      </w:tr>
      <w:tr w14:paraId="6B85C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71" w:type="dxa"/>
            <w:noWrap w:val="0"/>
            <w:tcMar>
              <w:top w:w="0" w:type="dxa"/>
              <w:left w:w="108" w:type="dxa"/>
              <w:bottom w:w="0" w:type="dxa"/>
              <w:right w:w="108" w:type="dxa"/>
            </w:tcMar>
            <w:vAlign w:val="top"/>
          </w:tcPr>
          <w:p w14:paraId="75B43F0E">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十五</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center"/>
          </w:tcPr>
          <w:p w14:paraId="124013C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以人民币报价。</w:t>
            </w:r>
          </w:p>
        </w:tc>
      </w:tr>
      <w:tr w14:paraId="0959A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0" w:hRule="atLeast"/>
          <w:jc w:val="center"/>
        </w:trPr>
        <w:tc>
          <w:tcPr>
            <w:tcW w:w="1471" w:type="dxa"/>
            <w:noWrap w:val="0"/>
            <w:tcMar>
              <w:top w:w="0" w:type="dxa"/>
              <w:left w:w="108" w:type="dxa"/>
              <w:bottom w:w="0" w:type="dxa"/>
              <w:right w:w="108" w:type="dxa"/>
            </w:tcMar>
            <w:vAlign w:val="top"/>
          </w:tcPr>
          <w:p w14:paraId="60D5D304">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（十七）</w:t>
            </w:r>
          </w:p>
        </w:tc>
        <w:tc>
          <w:tcPr>
            <w:tcW w:w="8313" w:type="dxa"/>
            <w:noWrap w:val="0"/>
            <w:tcMar>
              <w:top w:w="0" w:type="dxa"/>
              <w:left w:w="108" w:type="dxa"/>
              <w:bottom w:w="0" w:type="dxa"/>
              <w:right w:w="108" w:type="dxa"/>
            </w:tcMar>
            <w:vAlign w:val="center"/>
          </w:tcPr>
          <w:p w14:paraId="2B554D76">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投标人须用政府采购客户端工具导入“苏采云”系统下载的采购文件（后缀）、供应商操作手册及政府采购客户端工具可通过“苏采云”系统（网址：</w:t>
            </w:r>
            <w:r>
              <w:rPr>
                <w:rFonts w:hint="eastAsia" w:ascii="宋体" w:hAnsi="宋体" w:eastAsia="宋体" w:cs="宋体"/>
                <w:color w:val="000000"/>
                <w:sz w:val="24"/>
                <w:szCs w:val="24"/>
                <w:highlight w:val="none"/>
                <w:lang w:val="en-US" w:eastAsia="zh-CN" w:bidi="ar-SA"/>
              </w:rPr>
              <w:t>https://jszfcg.jsczt.cn/jszc/login</w:t>
            </w:r>
            <w:r>
              <w:rPr>
                <w:rFonts w:hint="eastAsia" w:ascii="宋体" w:hAnsi="宋体" w:eastAsia="宋体" w:cs="宋体"/>
                <w:sz w:val="24"/>
                <w:szCs w:val="24"/>
                <w:highlight w:val="none"/>
              </w:rPr>
              <w:t>）--已报名项目--报名详情页面内相应链接进行下载；供应商操作手册及政府采购客户端工具也可通过徐州政府采购网--办事指南--资料下载，点击进入《江苏省政府采购管理交易系统（苏采云）供应商操作手册及政府采购客户端》，进行下载。</w:t>
            </w:r>
          </w:p>
          <w:p w14:paraId="0A7206B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投标人应当通过“苏采云”系统提交数据电文形式的投标文件（即电子投标）。</w:t>
            </w:r>
          </w:p>
          <w:p w14:paraId="3BD5C7C6">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特别说明：政府采购客户端工具需要导出加密的投标文件（后缀名为</w:t>
            </w:r>
            <w:r>
              <w:rPr>
                <w:rFonts w:hint="eastAsia" w:ascii="宋体" w:hAnsi="宋体" w:eastAsia="宋体" w:cs="宋体"/>
                <w:b/>
                <w:bCs/>
                <w:sz w:val="24"/>
                <w:szCs w:val="24"/>
                <w:highlight w:val="none"/>
              </w:rPr>
              <w:t>zip</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rPr>
              <w:t>投标文件不得超过150M</w:t>
            </w:r>
            <w:r>
              <w:rPr>
                <w:rFonts w:hint="eastAsia" w:ascii="宋体" w:hAnsi="宋体" w:eastAsia="宋体" w:cs="宋体"/>
                <w:sz w:val="24"/>
                <w:szCs w:val="24"/>
                <w:highlight w:val="none"/>
              </w:rPr>
              <w:t>！名为“</w:t>
            </w:r>
            <w:r>
              <w:rPr>
                <w:rFonts w:hint="eastAsia" w:ascii="宋体" w:hAnsi="宋体" w:eastAsia="宋体" w:cs="宋体"/>
                <w:b/>
                <w:bCs/>
                <w:sz w:val="24"/>
                <w:szCs w:val="24"/>
                <w:highlight w:val="none"/>
              </w:rPr>
              <w:t>.kedt</w:t>
            </w:r>
            <w:r>
              <w:rPr>
                <w:rFonts w:hint="eastAsia" w:ascii="宋体" w:hAnsi="宋体" w:eastAsia="宋体" w:cs="宋体"/>
                <w:sz w:val="24"/>
                <w:szCs w:val="24"/>
                <w:highlight w:val="none"/>
              </w:rPr>
              <w:t>”）后，离线编制投标文件。采购文件（后缀名为“</w:t>
            </w:r>
            <w:r>
              <w:rPr>
                <w:rFonts w:hint="eastAsia" w:ascii="宋体" w:hAnsi="宋体" w:eastAsia="宋体" w:cs="宋体"/>
                <w:b/>
                <w:bCs/>
                <w:sz w:val="24"/>
                <w:szCs w:val="24"/>
                <w:highlight w:val="none"/>
              </w:rPr>
              <w:t>.kedt</w:t>
            </w:r>
            <w:r>
              <w:rPr>
                <w:rFonts w:hint="eastAsia" w:ascii="宋体" w:hAnsi="宋体" w:eastAsia="宋体" w:cs="宋体"/>
                <w:sz w:val="24"/>
                <w:szCs w:val="24"/>
                <w:highlight w:val="none"/>
              </w:rPr>
              <w:t>”）。</w:t>
            </w:r>
          </w:p>
        </w:tc>
      </w:tr>
      <w:tr w14:paraId="60752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jc w:val="center"/>
        </w:trPr>
        <w:tc>
          <w:tcPr>
            <w:tcW w:w="1471" w:type="dxa"/>
            <w:noWrap w:val="0"/>
            <w:tcMar>
              <w:top w:w="0" w:type="dxa"/>
              <w:left w:w="108" w:type="dxa"/>
              <w:bottom w:w="0" w:type="dxa"/>
              <w:right w:w="108" w:type="dxa"/>
            </w:tcMar>
            <w:vAlign w:val="top"/>
          </w:tcPr>
          <w:p w14:paraId="61D038D5">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十八</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center"/>
          </w:tcPr>
          <w:p w14:paraId="114EAE33">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见本文件第三章《投标资料表》中</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1和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2</w:t>
            </w:r>
          </w:p>
        </w:tc>
      </w:tr>
      <w:tr w14:paraId="40455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71" w:type="dxa"/>
            <w:noWrap w:val="0"/>
            <w:tcMar>
              <w:top w:w="0" w:type="dxa"/>
              <w:left w:w="108" w:type="dxa"/>
              <w:bottom w:w="0" w:type="dxa"/>
              <w:right w:w="108" w:type="dxa"/>
            </w:tcMar>
            <w:vAlign w:val="top"/>
          </w:tcPr>
          <w:p w14:paraId="6D1D6B3C">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十九</w:t>
            </w:r>
            <w:r>
              <w:rPr>
                <w:rFonts w:hint="eastAsia" w:ascii="宋体" w:hAnsi="宋体" w:cs="宋体"/>
                <w:color w:val="000000"/>
                <w:sz w:val="24"/>
                <w:szCs w:val="24"/>
                <w:highlight w:val="none"/>
                <w:lang w:eastAsia="zh-CN"/>
              </w:rPr>
              <w:t>）</w:t>
            </w:r>
          </w:p>
        </w:tc>
        <w:tc>
          <w:tcPr>
            <w:tcW w:w="8313" w:type="dxa"/>
            <w:noWrap w:val="0"/>
            <w:tcMar>
              <w:top w:w="0" w:type="dxa"/>
              <w:left w:w="108" w:type="dxa"/>
              <w:bottom w:w="0" w:type="dxa"/>
              <w:right w:w="108" w:type="dxa"/>
            </w:tcMar>
            <w:vAlign w:val="center"/>
          </w:tcPr>
          <w:p w14:paraId="01334BDB">
            <w:pPr>
              <w:pBdr>
                <w:top w:val="none" w:color="000000" w:sz="0" w:space="0"/>
                <w:left w:val="none" w:color="000000" w:sz="0" w:space="0"/>
                <w:bottom w:val="none" w:color="000000" w:sz="0" w:space="0"/>
                <w:right w:val="none" w:color="000000" w:sz="0" w:space="0"/>
              </w:pBdr>
              <w:spacing w:line="360" w:lineRule="auto"/>
              <w:ind w:left="560" w:hanging="56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投标文件的提交与接收： </w:t>
            </w:r>
          </w:p>
          <w:p w14:paraId="6987624B">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1.投标文件提交与接收时</w:t>
            </w:r>
            <w:r>
              <w:rPr>
                <w:rFonts w:hint="eastAsia" w:ascii="宋体" w:hAnsi="宋体" w:eastAsia="宋体" w:cs="宋体"/>
                <w:b/>
                <w:bCs/>
                <w:color w:val="auto"/>
                <w:sz w:val="24"/>
                <w:szCs w:val="24"/>
                <w:highlight w:val="none"/>
              </w:rPr>
              <w:t>间：</w:t>
            </w:r>
            <w:r>
              <w:rPr>
                <w:rFonts w:hint="eastAsia" w:ascii="宋体" w:hAnsi="宋体" w:eastAsia="宋体" w:cs="宋体"/>
                <w:b/>
                <w:bCs/>
                <w:color w:val="auto"/>
                <w:sz w:val="24"/>
                <w:szCs w:val="24"/>
                <w:highlight w:val="none"/>
                <w:lang w:eastAsia="zh-CN"/>
              </w:rPr>
              <w:t>202</w:t>
            </w:r>
            <w:r>
              <w:rPr>
                <w:rFonts w:hint="eastAsia" w:ascii="宋体" w:hAnsi="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年</w:t>
            </w:r>
            <w:r>
              <w:rPr>
                <w:rFonts w:hint="eastAsia" w:ascii="宋体" w:hAnsi="宋体" w:cs="宋体"/>
                <w:b/>
                <w:bCs/>
                <w:color w:val="auto"/>
                <w:sz w:val="24"/>
                <w:szCs w:val="24"/>
                <w:highlight w:val="none"/>
                <w:u w:val="single"/>
                <w:lang w:val="en-US" w:eastAsia="zh-CN"/>
              </w:rPr>
              <w:t xml:space="preserve">  10  </w:t>
            </w:r>
            <w:r>
              <w:rPr>
                <w:rFonts w:hint="eastAsia" w:ascii="宋体" w:hAnsi="宋体" w:eastAsia="宋体" w:cs="宋体"/>
                <w:b/>
                <w:bCs/>
                <w:color w:val="auto"/>
                <w:sz w:val="24"/>
                <w:szCs w:val="24"/>
                <w:highlight w:val="none"/>
              </w:rPr>
              <w:t>月</w:t>
            </w:r>
            <w:r>
              <w:rPr>
                <w:rFonts w:hint="eastAsia" w:ascii="宋体" w:hAnsi="宋体" w:cs="宋体"/>
                <w:b/>
                <w:bCs/>
                <w:color w:val="auto"/>
                <w:sz w:val="24"/>
                <w:szCs w:val="24"/>
                <w:highlight w:val="none"/>
                <w:u w:val="single"/>
                <w:lang w:val="en-US" w:eastAsia="zh-CN"/>
              </w:rPr>
              <w:t xml:space="preserve"> 10 </w:t>
            </w:r>
            <w:r>
              <w:rPr>
                <w:rFonts w:hint="eastAsia" w:ascii="宋体" w:hAnsi="宋体" w:eastAsia="宋体" w:cs="宋体"/>
                <w:b/>
                <w:bCs/>
                <w:color w:val="auto"/>
                <w:sz w:val="24"/>
                <w:szCs w:val="24"/>
                <w:highlight w:val="none"/>
              </w:rPr>
              <w:t>日北京时间09</w:t>
            </w:r>
            <w:r>
              <w:rPr>
                <w:rFonts w:hint="eastAsia" w:ascii="宋体" w:hAnsi="宋体" w:cs="宋体"/>
                <w:b/>
                <w:bCs/>
                <w:color w:val="auto"/>
                <w:sz w:val="24"/>
                <w:szCs w:val="24"/>
                <w:highlight w:val="none"/>
                <w:lang w:eastAsia="zh-CN"/>
              </w:rPr>
              <w:t>:</w:t>
            </w:r>
            <w:r>
              <w:rPr>
                <w:rFonts w:hint="eastAsia" w:ascii="宋体" w:hAnsi="宋体" w:eastAsia="宋体" w:cs="宋体"/>
                <w:b/>
                <w:bCs/>
                <w:color w:val="auto"/>
                <w:sz w:val="24"/>
                <w:szCs w:val="24"/>
                <w:highlight w:val="none"/>
              </w:rPr>
              <w:t>30前。</w:t>
            </w:r>
          </w:p>
          <w:p w14:paraId="00DF554C">
            <w:pPr>
              <w:pBdr>
                <w:top w:val="none" w:color="000000" w:sz="0" w:space="0"/>
                <w:left w:val="none" w:color="000000" w:sz="0" w:space="0"/>
                <w:bottom w:val="none" w:color="000000" w:sz="0" w:space="0"/>
                <w:right w:val="none" w:color="000000" w:sz="0" w:space="0"/>
              </w:pBdr>
              <w:spacing w:line="360" w:lineRule="auto"/>
              <w:ind w:left="560" w:hanging="56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2.投标文件提交与接收地点： </w:t>
            </w:r>
          </w:p>
          <w:p w14:paraId="57BCD83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投标人应当通过“苏采云”系统提交数据电文形式的投标文件（即电子投标），“苏采云”系统自动接收。</w:t>
            </w:r>
          </w:p>
        </w:tc>
      </w:tr>
      <w:tr w14:paraId="4B733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6" w:hRule="atLeast"/>
          <w:jc w:val="center"/>
        </w:trPr>
        <w:tc>
          <w:tcPr>
            <w:tcW w:w="1471" w:type="dxa"/>
            <w:noWrap w:val="0"/>
            <w:tcMar>
              <w:top w:w="0" w:type="dxa"/>
              <w:left w:w="108" w:type="dxa"/>
              <w:bottom w:w="0" w:type="dxa"/>
              <w:right w:w="108" w:type="dxa"/>
            </w:tcMar>
            <w:vAlign w:val="top"/>
          </w:tcPr>
          <w:p w14:paraId="26CBE9AC">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000000" w:themeColor="text1"/>
                <w:sz w:val="24"/>
                <w:szCs w:val="24"/>
                <w:highlight w:val="none"/>
                <w14:textFill>
                  <w14:solidFill>
                    <w14:schemeClr w14:val="tx1"/>
                  </w14:solidFill>
                </w14:textFill>
              </w:rPr>
              <w:t>（二十）</w:t>
            </w:r>
          </w:p>
        </w:tc>
        <w:tc>
          <w:tcPr>
            <w:tcW w:w="8313" w:type="dxa"/>
            <w:noWrap w:val="0"/>
            <w:tcMar>
              <w:top w:w="0" w:type="dxa"/>
              <w:left w:w="108" w:type="dxa"/>
              <w:bottom w:w="0" w:type="dxa"/>
              <w:right w:w="108" w:type="dxa"/>
            </w:tcMar>
            <w:vAlign w:val="center"/>
          </w:tcPr>
          <w:p w14:paraId="7FEB0FF5">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电子投标文件应由其法定代表人或法定代表人授权代表在规定的网上投标时间内，</w:t>
            </w:r>
            <w:r>
              <w:rPr>
                <w:rFonts w:hint="eastAsia" w:ascii="宋体" w:hAnsi="宋体" w:eastAsia="宋体" w:cs="宋体"/>
                <w:b/>
                <w:color w:val="auto"/>
                <w:sz w:val="24"/>
                <w:szCs w:val="24"/>
                <w:highlight w:val="none"/>
              </w:rPr>
              <w:t>凭 CA 证书登陆“苏采云”系统在线编制投标文件（电子数据），并在投标截止时间之前上传投标文件。并于开标时凭CA锁进行解密。</w:t>
            </w:r>
          </w:p>
        </w:tc>
      </w:tr>
      <w:tr w14:paraId="7B617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6B4F8541">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四</w:t>
            </w:r>
          </w:p>
        </w:tc>
        <w:tc>
          <w:tcPr>
            <w:tcW w:w="8313" w:type="dxa"/>
            <w:noWrap w:val="0"/>
            <w:tcMar>
              <w:top w:w="0" w:type="dxa"/>
              <w:left w:w="108" w:type="dxa"/>
              <w:bottom w:w="0" w:type="dxa"/>
              <w:right w:w="108" w:type="dxa"/>
            </w:tcMar>
            <w:vAlign w:val="top"/>
          </w:tcPr>
          <w:p w14:paraId="11CAA1B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开标</w:t>
            </w:r>
          </w:p>
        </w:tc>
      </w:tr>
      <w:tr w14:paraId="3DEAB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71" w:type="dxa"/>
            <w:noWrap w:val="0"/>
            <w:tcMar>
              <w:top w:w="0" w:type="dxa"/>
              <w:left w:w="108" w:type="dxa"/>
              <w:bottom w:w="0" w:type="dxa"/>
              <w:right w:w="108" w:type="dxa"/>
            </w:tcMar>
            <w:vAlign w:val="top"/>
          </w:tcPr>
          <w:p w14:paraId="5D8F621C">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二十五</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1</w:t>
            </w:r>
          </w:p>
        </w:tc>
        <w:tc>
          <w:tcPr>
            <w:tcW w:w="8313" w:type="dxa"/>
            <w:noWrap w:val="0"/>
            <w:tcMar>
              <w:top w:w="0" w:type="dxa"/>
              <w:left w:w="108" w:type="dxa"/>
              <w:bottom w:w="0" w:type="dxa"/>
              <w:right w:w="108" w:type="dxa"/>
            </w:tcMar>
            <w:vAlign w:val="center"/>
          </w:tcPr>
          <w:p w14:paraId="1567B59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开标时间及地点：</w:t>
            </w:r>
          </w:p>
          <w:p w14:paraId="7060FD83">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1.开标</w:t>
            </w:r>
            <w:r>
              <w:rPr>
                <w:rFonts w:hint="eastAsia" w:ascii="宋体" w:hAnsi="宋体" w:eastAsia="宋体" w:cs="宋体"/>
                <w:b/>
                <w:bCs/>
                <w:color w:val="auto"/>
                <w:sz w:val="24"/>
                <w:szCs w:val="24"/>
                <w:highlight w:val="none"/>
              </w:rPr>
              <w:t>时间：</w:t>
            </w:r>
            <w:r>
              <w:rPr>
                <w:rFonts w:hint="eastAsia" w:ascii="宋体" w:hAnsi="宋体" w:eastAsia="宋体" w:cs="宋体"/>
                <w:b/>
                <w:color w:val="auto"/>
                <w:sz w:val="24"/>
                <w:szCs w:val="24"/>
                <w:highlight w:val="none"/>
                <w:lang w:eastAsia="zh-CN"/>
              </w:rPr>
              <w:t>202</w:t>
            </w:r>
            <w:r>
              <w:rPr>
                <w:rFonts w:hint="eastAsia" w:ascii="宋体" w:hAnsi="宋体" w:cs="宋体"/>
                <w:b/>
                <w:color w:val="auto"/>
                <w:sz w:val="24"/>
                <w:szCs w:val="24"/>
                <w:highlight w:val="none"/>
                <w:lang w:val="en-US" w:eastAsia="zh-CN"/>
              </w:rPr>
              <w:t>6</w:t>
            </w:r>
            <w:r>
              <w:rPr>
                <w:rFonts w:hint="eastAsia" w:ascii="宋体" w:hAnsi="宋体" w:eastAsia="宋体" w:cs="宋体"/>
                <w:b/>
                <w:color w:val="auto"/>
                <w:sz w:val="24"/>
                <w:szCs w:val="24"/>
                <w:highlight w:val="none"/>
              </w:rPr>
              <w:t>年</w:t>
            </w:r>
            <w:r>
              <w:rPr>
                <w:rFonts w:hint="eastAsia" w:ascii="宋体" w:hAnsi="宋体" w:cs="宋体"/>
                <w:b/>
                <w:color w:val="auto"/>
                <w:sz w:val="24"/>
                <w:szCs w:val="24"/>
                <w:highlight w:val="none"/>
                <w:lang w:val="en-US" w:eastAsia="zh-CN"/>
              </w:rPr>
              <w:t xml:space="preserve">  10 </w:t>
            </w:r>
            <w:r>
              <w:rPr>
                <w:rFonts w:hint="eastAsia" w:ascii="宋体" w:hAnsi="宋体" w:eastAsia="宋体" w:cs="宋体"/>
                <w:b/>
                <w:color w:val="auto"/>
                <w:sz w:val="24"/>
                <w:szCs w:val="24"/>
                <w:highlight w:val="none"/>
              </w:rPr>
              <w:t>月</w:t>
            </w:r>
            <w:r>
              <w:rPr>
                <w:rFonts w:hint="eastAsia" w:ascii="宋体" w:hAnsi="宋体" w:cs="宋体"/>
                <w:b/>
                <w:color w:val="auto"/>
                <w:sz w:val="24"/>
                <w:szCs w:val="24"/>
                <w:highlight w:val="none"/>
                <w:lang w:val="en-US" w:eastAsia="zh-CN"/>
              </w:rPr>
              <w:t xml:space="preserve">  10 </w:t>
            </w:r>
            <w:r>
              <w:rPr>
                <w:rFonts w:hint="eastAsia" w:ascii="宋体" w:hAnsi="宋体" w:eastAsia="宋体" w:cs="宋体"/>
                <w:b/>
                <w:color w:val="auto"/>
                <w:sz w:val="24"/>
                <w:szCs w:val="24"/>
                <w:highlight w:val="none"/>
              </w:rPr>
              <w:t>日09</w:t>
            </w:r>
            <w:r>
              <w:rPr>
                <w:rFonts w:hint="eastAsia" w:ascii="宋体" w:hAnsi="宋体" w:cs="宋体"/>
                <w:b/>
                <w:color w:val="auto"/>
                <w:sz w:val="24"/>
                <w:szCs w:val="24"/>
                <w:highlight w:val="none"/>
                <w:lang w:eastAsia="zh-CN"/>
              </w:rPr>
              <w:t>:</w:t>
            </w:r>
            <w:r>
              <w:rPr>
                <w:rFonts w:hint="eastAsia" w:ascii="宋体" w:hAnsi="宋体" w:eastAsia="宋体" w:cs="宋体"/>
                <w:b/>
                <w:color w:val="auto"/>
                <w:sz w:val="24"/>
                <w:szCs w:val="24"/>
                <w:highlight w:val="none"/>
              </w:rPr>
              <w:t>30（北京时间）</w:t>
            </w:r>
          </w:p>
          <w:p w14:paraId="50F74708">
            <w:pPr>
              <w:pBdr>
                <w:top w:val="none" w:color="000000" w:sz="0" w:space="0"/>
                <w:left w:val="none" w:color="000000" w:sz="0" w:space="0"/>
                <w:bottom w:val="none" w:color="000000" w:sz="0" w:space="0"/>
                <w:right w:val="none" w:color="000000" w:sz="0" w:space="0"/>
              </w:pBdr>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2.开标地点：</w:t>
            </w:r>
            <w:r>
              <w:rPr>
                <w:rFonts w:hint="eastAsia" w:ascii="宋体" w:hAnsi="宋体"/>
                <w:b/>
                <w:bCs/>
                <w:sz w:val="24"/>
              </w:rPr>
              <w:t>“苏采云”系统（网址：</w:t>
            </w:r>
            <w:r>
              <w:rPr>
                <w:rFonts w:hint="eastAsia" w:ascii="宋体" w:hAnsi="宋体"/>
                <w:b/>
                <w:bCs/>
                <w:sz w:val="24"/>
                <w:lang w:eastAsia="zh-CN"/>
              </w:rPr>
              <w:t xml:space="preserve">https://jszfcg.jsczt.cn/jszc/login </w:t>
            </w:r>
            <w:r>
              <w:rPr>
                <w:rFonts w:hint="eastAsia" w:ascii="宋体" w:hAnsi="宋体"/>
                <w:b/>
                <w:bCs/>
                <w:sz w:val="24"/>
              </w:rPr>
              <w:t>）“开标大厅”或进入徐州政府采购网（网址：https://czj.xz.gov.cn/zfcg/index.html）--办事指南--供应商--供应商登录入口，点击“苏采云”进入系统“开标大厅”。</w:t>
            </w:r>
          </w:p>
        </w:tc>
      </w:tr>
      <w:tr w14:paraId="333B8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1471" w:type="dxa"/>
            <w:noWrap w:val="0"/>
            <w:tcMar>
              <w:top w:w="0" w:type="dxa"/>
              <w:left w:w="108" w:type="dxa"/>
              <w:bottom w:w="0" w:type="dxa"/>
              <w:right w:w="108" w:type="dxa"/>
            </w:tcMar>
            <w:vAlign w:val="top"/>
          </w:tcPr>
          <w:p w14:paraId="4796AC71">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二十五</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1</w:t>
            </w:r>
          </w:p>
        </w:tc>
        <w:tc>
          <w:tcPr>
            <w:tcW w:w="8313" w:type="dxa"/>
            <w:noWrap w:val="0"/>
            <w:tcMar>
              <w:top w:w="0" w:type="dxa"/>
              <w:left w:w="108" w:type="dxa"/>
              <w:bottom w:w="0" w:type="dxa"/>
              <w:right w:w="108" w:type="dxa"/>
            </w:tcMar>
            <w:vAlign w:val="center"/>
          </w:tcPr>
          <w:p w14:paraId="4E6245D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招标文件规定的需要宣布的内容：投标人名称、投标价格。</w:t>
            </w:r>
          </w:p>
        </w:tc>
      </w:tr>
      <w:tr w14:paraId="481D3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4D6A40A1">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w:t>
            </w:r>
          </w:p>
        </w:tc>
        <w:tc>
          <w:tcPr>
            <w:tcW w:w="8313" w:type="dxa"/>
            <w:noWrap w:val="0"/>
            <w:tcMar>
              <w:top w:w="0" w:type="dxa"/>
              <w:left w:w="108" w:type="dxa"/>
              <w:bottom w:w="0" w:type="dxa"/>
              <w:right w:w="108" w:type="dxa"/>
            </w:tcMar>
            <w:vAlign w:val="top"/>
          </w:tcPr>
          <w:p w14:paraId="6F6E057D">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评标</w:t>
            </w:r>
          </w:p>
        </w:tc>
      </w:tr>
      <w:tr w14:paraId="120E1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0" w:hRule="atLeast"/>
          <w:jc w:val="center"/>
        </w:trPr>
        <w:tc>
          <w:tcPr>
            <w:tcW w:w="1471" w:type="dxa"/>
            <w:noWrap w:val="0"/>
            <w:tcMar>
              <w:top w:w="0" w:type="dxa"/>
              <w:left w:w="108" w:type="dxa"/>
              <w:bottom w:w="0" w:type="dxa"/>
              <w:right w:w="108" w:type="dxa"/>
            </w:tcMar>
            <w:vAlign w:val="top"/>
          </w:tcPr>
          <w:p w14:paraId="2CA534F6">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二十七</w:t>
            </w:r>
            <w:r>
              <w:rPr>
                <w:rFonts w:hint="eastAsia" w:ascii="宋体" w:hAnsi="宋体" w:cs="宋体"/>
                <w:color w:val="000000"/>
                <w:sz w:val="24"/>
                <w:szCs w:val="24"/>
                <w:highlight w:val="none"/>
                <w:lang w:eastAsia="zh-CN"/>
              </w:rPr>
              <w:t>）</w:t>
            </w:r>
          </w:p>
        </w:tc>
        <w:tc>
          <w:tcPr>
            <w:tcW w:w="8313" w:type="dxa"/>
            <w:noWrap w:val="0"/>
            <w:tcMar>
              <w:top w:w="0" w:type="dxa"/>
              <w:left w:w="108" w:type="dxa"/>
              <w:bottom w:w="0" w:type="dxa"/>
              <w:right w:w="108" w:type="dxa"/>
            </w:tcMar>
            <w:vAlign w:val="top"/>
          </w:tcPr>
          <w:p w14:paraId="701D786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采用综合评分法。</w:t>
            </w:r>
          </w:p>
        </w:tc>
      </w:tr>
      <w:tr w14:paraId="47991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0" w:hRule="atLeast"/>
          <w:jc w:val="center"/>
        </w:trPr>
        <w:tc>
          <w:tcPr>
            <w:tcW w:w="1471" w:type="dxa"/>
            <w:noWrap w:val="0"/>
            <w:tcMar>
              <w:top w:w="0" w:type="dxa"/>
              <w:left w:w="108" w:type="dxa"/>
              <w:bottom w:w="0" w:type="dxa"/>
              <w:right w:w="108" w:type="dxa"/>
            </w:tcMar>
            <w:vAlign w:val="top"/>
          </w:tcPr>
          <w:p w14:paraId="4A02164E">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二十八</w:t>
            </w:r>
            <w:r>
              <w:rPr>
                <w:rFonts w:hint="eastAsia" w:ascii="宋体" w:hAnsi="宋体" w:cs="宋体"/>
                <w:color w:val="000000"/>
                <w:sz w:val="24"/>
                <w:szCs w:val="24"/>
                <w:highlight w:val="none"/>
                <w:lang w:eastAsia="zh-CN"/>
              </w:rPr>
              <w:t>）</w:t>
            </w:r>
          </w:p>
        </w:tc>
        <w:tc>
          <w:tcPr>
            <w:tcW w:w="8313" w:type="dxa"/>
            <w:noWrap w:val="0"/>
            <w:tcMar>
              <w:top w:w="0" w:type="dxa"/>
              <w:left w:w="108" w:type="dxa"/>
              <w:bottom w:w="0" w:type="dxa"/>
              <w:right w:w="108" w:type="dxa"/>
            </w:tcMar>
            <w:vAlign w:val="top"/>
          </w:tcPr>
          <w:p w14:paraId="0B034412">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一、推荐中标候选供应商名单。中标候选供应商数量应当根据采购需要确定，但必须按顺序排列中标候选供应商。</w:t>
            </w:r>
          </w:p>
          <w:p w14:paraId="4AD8A9A7">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二、采用综合评分法的，按评审后得分由高到低顺序排列。得分相同的，按投标报价由低到高顺序排列。得分且投标报价相同的，按所投产品的</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技术参数说明</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得分由高到低顺序排列，得分且投标报价且</w:t>
            </w:r>
            <w:r>
              <w:rPr>
                <w:rFonts w:hint="eastAsia" w:ascii="宋体" w:hAnsi="宋体" w:eastAsia="宋体" w:cs="宋体"/>
                <w:color w:val="auto"/>
                <w:sz w:val="24"/>
                <w:szCs w:val="24"/>
                <w:highlight w:val="none"/>
              </w:rPr>
              <w:t>所投产品的</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技术参数说明</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得分均相同的，按</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实施方案</w:t>
            </w:r>
            <w:r>
              <w:rPr>
                <w:rFonts w:hint="eastAsia" w:eastAsia="宋体"/>
                <w:color w:val="auto"/>
                <w:highlight w:val="none"/>
                <w:lang w:eastAsia="zh-CN"/>
              </w:rPr>
              <w:t>》</w:t>
            </w:r>
            <w:r>
              <w:rPr>
                <w:rFonts w:hint="eastAsia" w:ascii="宋体" w:hAnsi="宋体" w:eastAsia="宋体" w:cs="宋体"/>
                <w:color w:val="auto"/>
                <w:sz w:val="24"/>
                <w:szCs w:val="24"/>
                <w:highlight w:val="none"/>
              </w:rPr>
              <w:t>得分由高</w:t>
            </w:r>
            <w:r>
              <w:rPr>
                <w:rFonts w:hint="eastAsia" w:ascii="宋体" w:hAnsi="宋体" w:eastAsia="宋体" w:cs="宋体"/>
                <w:color w:val="000000"/>
                <w:sz w:val="24"/>
                <w:szCs w:val="24"/>
                <w:highlight w:val="none"/>
              </w:rPr>
              <w:t>到低顺序排列。</w:t>
            </w:r>
          </w:p>
          <w:p w14:paraId="0AE5CD3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三、采购人应当自收到评标报告之日起</w:t>
            </w:r>
            <w:r>
              <w:rPr>
                <w:rFonts w:hint="eastAsia" w:ascii="宋体" w:hAnsi="宋体" w:cs="宋体"/>
                <w:color w:val="000000"/>
                <w:sz w:val="24"/>
                <w:szCs w:val="24"/>
                <w:highlight w:val="none"/>
                <w:lang w:eastAsia="zh-CN"/>
              </w:rPr>
              <w:t>5</w:t>
            </w:r>
            <w:r>
              <w:rPr>
                <w:rFonts w:hint="eastAsia" w:ascii="宋体" w:hAnsi="宋体" w:eastAsia="宋体" w:cs="宋体"/>
                <w:color w:val="000000"/>
                <w:sz w:val="24"/>
                <w:szCs w:val="24"/>
                <w:highlight w:val="none"/>
              </w:rPr>
              <w:t>个工作日内，在评标报告确定的中标候选人名单中按得分最高顺序确定一名中标人。</w:t>
            </w:r>
          </w:p>
        </w:tc>
      </w:tr>
      <w:tr w14:paraId="3535A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7" w:hRule="atLeast"/>
          <w:jc w:val="center"/>
        </w:trPr>
        <w:tc>
          <w:tcPr>
            <w:tcW w:w="1471" w:type="dxa"/>
            <w:noWrap w:val="0"/>
            <w:tcMar>
              <w:top w:w="0" w:type="dxa"/>
              <w:left w:w="108" w:type="dxa"/>
              <w:bottom w:w="0" w:type="dxa"/>
              <w:right w:w="108" w:type="dxa"/>
            </w:tcMar>
            <w:vAlign w:val="top"/>
          </w:tcPr>
          <w:p w14:paraId="0A186F3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二十九</w:t>
            </w:r>
            <w:r>
              <w:rPr>
                <w:rFonts w:hint="eastAsia" w:ascii="宋体" w:hAnsi="宋体" w:cs="宋体"/>
                <w:color w:val="000000"/>
                <w:sz w:val="24"/>
                <w:szCs w:val="24"/>
                <w:highlight w:val="none"/>
                <w:lang w:eastAsia="zh-CN"/>
              </w:rPr>
              <w:t>）</w:t>
            </w:r>
          </w:p>
        </w:tc>
        <w:tc>
          <w:tcPr>
            <w:tcW w:w="8313" w:type="dxa"/>
            <w:noWrap w:val="0"/>
            <w:tcMar>
              <w:top w:w="0" w:type="dxa"/>
              <w:left w:w="108" w:type="dxa"/>
              <w:bottom w:w="0" w:type="dxa"/>
              <w:right w:w="108" w:type="dxa"/>
            </w:tcMar>
            <w:vAlign w:val="top"/>
          </w:tcPr>
          <w:p w14:paraId="2564A132">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1.评标中需要投标人对投标文件澄清或者说明的，应当通过“苏采云”系统交换数据电文。在评标期间，请投标人保持在线。</w:t>
            </w:r>
          </w:p>
          <w:p w14:paraId="4EEB0112">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2.对于投标文件中含义不明确、同类问题表述不一致或者有明显文字和计算错误的内容，评标委员会通过“苏采云”系统要求投标人作出必要的澄清、说明或者补正，并规定回复时间。</w:t>
            </w:r>
          </w:p>
          <w:p w14:paraId="4C963E28">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3.投标人的澄清、说明或者补正应当采用通过“苏采云”系统（使用“CA数字证书”</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加盖电子签章）形式。投标人没有在规定的回复时间内作出必要的澄清、说明或者补正，评标委员会将认为投标人拒绝作出必要的澄清、说明或者补正，并承担相应的后果和法律责任。</w:t>
            </w:r>
          </w:p>
          <w:p w14:paraId="3804BE3B">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特别说明：“苏采云”系统通过“江苏省政府采购一体化不见面开标大厅”提醒投标人。投标人自行查看，投标人因自身原因不及时查看导致没收到信息，“苏采云”系统不承担任何责任。</w:t>
            </w:r>
          </w:p>
        </w:tc>
      </w:tr>
      <w:tr w14:paraId="67CE2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jc w:val="center"/>
        </w:trPr>
        <w:tc>
          <w:tcPr>
            <w:tcW w:w="1471" w:type="dxa"/>
            <w:noWrap w:val="0"/>
            <w:tcMar>
              <w:top w:w="0" w:type="dxa"/>
              <w:left w:w="108" w:type="dxa"/>
              <w:bottom w:w="0" w:type="dxa"/>
              <w:right w:w="108" w:type="dxa"/>
            </w:tcMar>
            <w:vAlign w:val="top"/>
          </w:tcPr>
          <w:p w14:paraId="4EC038A8">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七</w:t>
            </w:r>
          </w:p>
        </w:tc>
        <w:tc>
          <w:tcPr>
            <w:tcW w:w="8313" w:type="dxa"/>
            <w:noWrap w:val="0"/>
            <w:tcMar>
              <w:top w:w="0" w:type="dxa"/>
              <w:left w:w="108" w:type="dxa"/>
              <w:bottom w:w="0" w:type="dxa"/>
              <w:right w:w="108" w:type="dxa"/>
            </w:tcMar>
            <w:vAlign w:val="top"/>
          </w:tcPr>
          <w:p w14:paraId="0B39EC7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政府采购合同</w:t>
            </w:r>
          </w:p>
        </w:tc>
      </w:tr>
      <w:tr w14:paraId="3D33A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6D9FAFE4">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三十六</w:t>
            </w:r>
            <w:r>
              <w:rPr>
                <w:rFonts w:hint="eastAsia" w:ascii="宋体" w:hAnsi="宋体" w:cs="宋体"/>
                <w:color w:val="000000"/>
                <w:sz w:val="24"/>
                <w:szCs w:val="24"/>
                <w:highlight w:val="none"/>
                <w:lang w:eastAsia="zh-CN"/>
              </w:rPr>
              <w:t>）</w:t>
            </w:r>
          </w:p>
        </w:tc>
        <w:tc>
          <w:tcPr>
            <w:tcW w:w="8313" w:type="dxa"/>
            <w:noWrap w:val="0"/>
            <w:tcMar>
              <w:top w:w="0" w:type="dxa"/>
              <w:left w:w="108" w:type="dxa"/>
              <w:bottom w:w="0" w:type="dxa"/>
              <w:right w:w="108" w:type="dxa"/>
            </w:tcMar>
            <w:vAlign w:val="center"/>
          </w:tcPr>
          <w:p w14:paraId="390BB36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采购人与中标</w:t>
            </w:r>
            <w:r>
              <w:rPr>
                <w:rFonts w:hint="eastAsia" w:ascii="宋体" w:hAnsi="宋体" w:cs="宋体"/>
                <w:b w:val="0"/>
                <w:bCs w:val="0"/>
                <w:color w:val="000000"/>
                <w:sz w:val="24"/>
                <w:szCs w:val="24"/>
                <w:highlight w:val="none"/>
                <w:lang w:val="en-US" w:eastAsia="zh-CN"/>
              </w:rPr>
              <w:t>/成交供应商</w:t>
            </w:r>
            <w:r>
              <w:rPr>
                <w:rFonts w:hint="eastAsia" w:ascii="宋体" w:hAnsi="宋体" w:eastAsia="宋体" w:cs="宋体"/>
                <w:b w:val="0"/>
                <w:bCs w:val="0"/>
                <w:color w:val="000000"/>
                <w:sz w:val="24"/>
                <w:szCs w:val="24"/>
                <w:highlight w:val="none"/>
              </w:rPr>
              <w:t>应当在中标</w:t>
            </w:r>
            <w:r>
              <w:rPr>
                <w:rFonts w:hint="eastAsia" w:ascii="宋体" w:hAnsi="宋体" w:cs="宋体"/>
                <w:b w:val="0"/>
                <w:bCs w:val="0"/>
                <w:color w:val="000000"/>
                <w:sz w:val="24"/>
                <w:szCs w:val="24"/>
                <w:highlight w:val="none"/>
                <w:lang w:val="en-US" w:eastAsia="zh-CN"/>
              </w:rPr>
              <w:t>/</w:t>
            </w:r>
            <w:r>
              <w:rPr>
                <w:rFonts w:hint="eastAsia" w:ascii="宋体" w:hAnsi="宋体" w:eastAsia="宋体" w:cs="宋体"/>
                <w:b w:val="0"/>
                <w:bCs w:val="0"/>
                <w:color w:val="000000"/>
                <w:sz w:val="24"/>
                <w:szCs w:val="24"/>
                <w:highlight w:val="none"/>
              </w:rPr>
              <w:t>成交通知书发出之日起30日内，按照采购文件确定的事项签订政府采购合同。</w:t>
            </w:r>
          </w:p>
        </w:tc>
      </w:tr>
      <w:tr w14:paraId="1CF71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0CE1A7F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bCs/>
                <w:color w:val="000000"/>
                <w:sz w:val="24"/>
                <w:szCs w:val="24"/>
                <w:highlight w:val="none"/>
              </w:rPr>
            </w:pPr>
            <w:r>
              <w:rPr>
                <w:rFonts w:hint="eastAsia" w:ascii="宋体" w:hAnsi="宋体" w:eastAsia="宋体" w:cs="宋体"/>
                <w:b w:val="0"/>
                <w:bCs w:val="0"/>
                <w:color w:val="000000"/>
                <w:sz w:val="24"/>
                <w:szCs w:val="24"/>
                <w:highlight w:val="none"/>
              </w:rPr>
              <w:t>（三十八）</w:t>
            </w:r>
          </w:p>
        </w:tc>
        <w:tc>
          <w:tcPr>
            <w:tcW w:w="8313" w:type="dxa"/>
            <w:noWrap w:val="0"/>
            <w:tcMar>
              <w:top w:w="0" w:type="dxa"/>
              <w:left w:w="108" w:type="dxa"/>
              <w:bottom w:w="0" w:type="dxa"/>
              <w:right w:w="108" w:type="dxa"/>
            </w:tcMar>
            <w:vAlign w:val="center"/>
          </w:tcPr>
          <w:p w14:paraId="6917652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auto"/>
                <w:sz w:val="24"/>
                <w:szCs w:val="24"/>
                <w:highlight w:val="none"/>
              </w:rPr>
              <w:t>履约保证金：</w:t>
            </w:r>
            <w:r>
              <w:rPr>
                <w:rFonts w:hint="eastAsia" w:ascii="宋体" w:hAnsi="宋体" w:cs="宋体"/>
                <w:b w:val="0"/>
                <w:bCs/>
                <w:color w:val="auto"/>
                <w:sz w:val="24"/>
                <w:szCs w:val="24"/>
                <w:highlight w:val="none"/>
                <w:lang w:val="en-US" w:eastAsia="zh-CN"/>
              </w:rPr>
              <w:t>本项目不收取履约保证金</w:t>
            </w:r>
            <w:r>
              <w:rPr>
                <w:rFonts w:hint="eastAsia" w:ascii="宋体" w:hAnsi="宋体" w:cs="宋体"/>
                <w:b w:val="0"/>
                <w:bCs/>
                <w:color w:val="auto"/>
                <w:sz w:val="24"/>
                <w:szCs w:val="24"/>
                <w:highlight w:val="none"/>
                <w:lang w:eastAsia="zh-CN"/>
              </w:rPr>
              <w:t>。</w:t>
            </w:r>
          </w:p>
        </w:tc>
      </w:tr>
      <w:tr w14:paraId="4BBE6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71" w:type="dxa"/>
            <w:noWrap w:val="0"/>
            <w:tcMar>
              <w:top w:w="0" w:type="dxa"/>
              <w:left w:w="108" w:type="dxa"/>
              <w:bottom w:w="0" w:type="dxa"/>
              <w:right w:w="108" w:type="dxa"/>
            </w:tcMar>
            <w:vAlign w:val="top"/>
          </w:tcPr>
          <w:p w14:paraId="15255F3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四十</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top"/>
          </w:tcPr>
          <w:p w14:paraId="685BEF2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供应商对政府采购活动事项有疑问的，</w:t>
            </w:r>
            <w:r>
              <w:rPr>
                <w:rFonts w:hint="eastAsia" w:ascii="宋体" w:hAnsi="宋体" w:cs="宋体"/>
                <w:b w:val="0"/>
                <w:bCs w:val="0"/>
                <w:sz w:val="24"/>
                <w:szCs w:val="24"/>
                <w:highlight w:val="none"/>
                <w:lang w:val="en-US" w:eastAsia="zh-CN"/>
              </w:rPr>
              <w:t>可以</w:t>
            </w:r>
            <w:r>
              <w:rPr>
                <w:rFonts w:hint="eastAsia" w:ascii="宋体" w:hAnsi="宋体" w:eastAsia="宋体" w:cs="宋体"/>
                <w:b w:val="0"/>
                <w:bCs w:val="0"/>
                <w:sz w:val="24"/>
                <w:szCs w:val="24"/>
                <w:highlight w:val="none"/>
              </w:rPr>
              <w:t>向</w:t>
            </w:r>
            <w:r>
              <w:rPr>
                <w:rFonts w:hint="eastAsia" w:ascii="宋体" w:hAnsi="宋体" w:cs="宋体"/>
                <w:b w:val="0"/>
                <w:bCs w:val="0"/>
                <w:sz w:val="24"/>
                <w:szCs w:val="24"/>
                <w:highlight w:val="none"/>
                <w:lang w:val="en-US" w:eastAsia="zh-CN"/>
              </w:rPr>
              <w:t>采购人或</w:t>
            </w:r>
            <w:r>
              <w:rPr>
                <w:rFonts w:hint="eastAsia" w:ascii="宋体" w:hAnsi="宋体" w:eastAsia="宋体" w:cs="宋体"/>
                <w:b w:val="0"/>
                <w:bCs w:val="0"/>
                <w:sz w:val="24"/>
                <w:szCs w:val="24"/>
                <w:highlight w:val="none"/>
              </w:rPr>
              <w:t>采购代理机构提出询问；供应商认为采购文件、采购过程和中标、成交结果使自己的权益受到损害的，可以在知道或者应知其权益受到损害之日起七个工作日内，以书面形式向</w:t>
            </w:r>
            <w:r>
              <w:rPr>
                <w:rFonts w:hint="eastAsia" w:ascii="宋体" w:hAnsi="宋体" w:cs="宋体"/>
                <w:b w:val="0"/>
                <w:bCs w:val="0"/>
                <w:sz w:val="24"/>
                <w:szCs w:val="24"/>
                <w:highlight w:val="none"/>
                <w:lang w:val="en-US" w:eastAsia="zh-CN"/>
              </w:rPr>
              <w:t>采购人或</w:t>
            </w:r>
            <w:r>
              <w:rPr>
                <w:rFonts w:hint="eastAsia" w:ascii="宋体" w:hAnsi="宋体" w:eastAsia="宋体" w:cs="宋体"/>
                <w:b w:val="0"/>
                <w:bCs w:val="0"/>
                <w:sz w:val="24"/>
                <w:szCs w:val="24"/>
                <w:highlight w:val="none"/>
              </w:rPr>
              <w:t>采购代理机构提出质疑。询问和质疑由</w:t>
            </w:r>
            <w:r>
              <w:rPr>
                <w:rFonts w:hint="eastAsia" w:ascii="宋体" w:hAnsi="宋体" w:cs="宋体"/>
                <w:b w:val="0"/>
                <w:bCs w:val="0"/>
                <w:sz w:val="24"/>
                <w:szCs w:val="24"/>
                <w:highlight w:val="none"/>
                <w:lang w:val="en-US" w:eastAsia="zh-CN"/>
              </w:rPr>
              <w:t>采购人或</w:t>
            </w:r>
            <w:r>
              <w:rPr>
                <w:rFonts w:hint="eastAsia" w:ascii="宋体" w:hAnsi="宋体" w:eastAsia="宋体" w:cs="宋体"/>
                <w:b w:val="0"/>
                <w:bCs w:val="0"/>
                <w:sz w:val="24"/>
                <w:szCs w:val="24"/>
                <w:highlight w:val="none"/>
              </w:rPr>
              <w:t>采购代理机构依法处理。供应商对同一采购程序环节的质疑应在质疑期内一次性提出。</w:t>
            </w:r>
          </w:p>
          <w:p w14:paraId="3875FA9E">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质疑接收人：</w:t>
            </w:r>
            <w:r>
              <w:rPr>
                <w:rFonts w:hint="eastAsia" w:ascii="宋体" w:hAnsi="宋体" w:cs="宋体"/>
                <w:b w:val="0"/>
                <w:bCs w:val="0"/>
                <w:sz w:val="24"/>
                <w:szCs w:val="24"/>
                <w:highlight w:val="none"/>
                <w:lang w:val="en-US" w:eastAsia="zh-CN"/>
              </w:rPr>
              <w:t>张莹、朱甜甜</w:t>
            </w:r>
            <w:r>
              <w:rPr>
                <w:rFonts w:hint="eastAsia" w:ascii="宋体" w:hAnsi="宋体" w:eastAsia="宋体" w:cs="宋体"/>
                <w:b w:val="0"/>
                <w:bCs w:val="0"/>
                <w:sz w:val="24"/>
                <w:szCs w:val="24"/>
                <w:highlight w:val="none"/>
              </w:rPr>
              <w:t xml:space="preserve">      联系电话：</w:t>
            </w:r>
            <w:r>
              <w:rPr>
                <w:rFonts w:hint="eastAsia" w:ascii="宋体" w:hAnsi="宋体" w:cs="宋体"/>
                <w:b w:val="0"/>
                <w:bCs w:val="0"/>
                <w:sz w:val="24"/>
                <w:szCs w:val="24"/>
                <w:highlight w:val="none"/>
                <w:lang w:eastAsia="zh-CN"/>
              </w:rPr>
              <w:t>0516-</w:t>
            </w:r>
            <w:r>
              <w:rPr>
                <w:rFonts w:hint="eastAsia" w:ascii="宋体" w:hAnsi="宋体" w:eastAsia="宋体" w:cs="宋体"/>
                <w:b w:val="0"/>
                <w:bCs w:val="0"/>
                <w:sz w:val="24"/>
                <w:szCs w:val="24"/>
                <w:highlight w:val="none"/>
                <w:lang w:eastAsia="zh-CN"/>
              </w:rPr>
              <w:t>83906677</w:t>
            </w:r>
          </w:p>
          <w:p w14:paraId="7AA237E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地址：</w:t>
            </w:r>
            <w:r>
              <w:rPr>
                <w:rFonts w:hint="eastAsia" w:ascii="宋体" w:hAnsi="宋体" w:eastAsia="宋体" w:cs="宋体"/>
                <w:b w:val="0"/>
                <w:bCs w:val="0"/>
                <w:sz w:val="24"/>
                <w:szCs w:val="24"/>
                <w:highlight w:val="none"/>
                <w:lang w:eastAsia="zh-CN"/>
              </w:rPr>
              <w:t>徐州市云龙区郭庄路世茂广场SOHO3号楼17楼</w:t>
            </w:r>
          </w:p>
        </w:tc>
      </w:tr>
      <w:tr w14:paraId="7BAB2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vMerge w:val="restart"/>
            <w:noWrap w:val="0"/>
            <w:tcMar>
              <w:top w:w="0" w:type="dxa"/>
              <w:left w:w="108" w:type="dxa"/>
              <w:bottom w:w="0" w:type="dxa"/>
              <w:right w:w="108" w:type="dxa"/>
            </w:tcMar>
            <w:vAlign w:val="top"/>
          </w:tcPr>
          <w:p w14:paraId="2239996E">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附加说明</w:t>
            </w:r>
          </w:p>
        </w:tc>
        <w:tc>
          <w:tcPr>
            <w:tcW w:w="8313" w:type="dxa"/>
            <w:noWrap w:val="0"/>
            <w:tcMar>
              <w:top w:w="0" w:type="dxa"/>
              <w:left w:w="108" w:type="dxa"/>
              <w:bottom w:w="0" w:type="dxa"/>
              <w:right w:w="108" w:type="dxa"/>
            </w:tcMar>
            <w:vAlign w:val="top"/>
          </w:tcPr>
          <w:p w14:paraId="45070545">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中标人在收到中标通知书时，须向采购人和采购代理机构提交《开标一览表》和《分项价格表》的数据文件（WORD格式）。</w:t>
            </w:r>
          </w:p>
          <w:p w14:paraId="022FE92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邮箱：</w:t>
            </w:r>
            <w:r>
              <w:rPr>
                <w:rFonts w:hint="eastAsia" w:ascii="宋体" w:hAnsi="宋体" w:cs="宋体"/>
                <w:sz w:val="24"/>
                <w:szCs w:val="24"/>
                <w:highlight w:val="none"/>
                <w:lang w:val="en-US" w:eastAsia="zh-CN"/>
              </w:rPr>
              <w:t>1151373337</w:t>
            </w:r>
            <w:r>
              <w:rPr>
                <w:rFonts w:hint="eastAsia" w:ascii="宋体" w:hAnsi="宋体" w:cs="宋体"/>
                <w:sz w:val="24"/>
                <w:szCs w:val="24"/>
                <w:highlight w:val="none"/>
                <w:lang w:eastAsia="zh-CN"/>
              </w:rPr>
              <w:t>@qq.com</w:t>
            </w:r>
          </w:p>
        </w:tc>
      </w:tr>
      <w:tr w14:paraId="41A46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vMerge w:val="continue"/>
            <w:noWrap w:val="0"/>
            <w:tcMar>
              <w:top w:w="0" w:type="dxa"/>
              <w:left w:w="108" w:type="dxa"/>
              <w:bottom w:w="0" w:type="dxa"/>
              <w:right w:w="108" w:type="dxa"/>
            </w:tcMar>
            <w:vAlign w:val="top"/>
          </w:tcPr>
          <w:p w14:paraId="1BD7BE35">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p>
        </w:tc>
        <w:tc>
          <w:tcPr>
            <w:tcW w:w="8313" w:type="dxa"/>
            <w:noWrap w:val="0"/>
            <w:tcMar>
              <w:top w:w="0" w:type="dxa"/>
              <w:left w:w="108" w:type="dxa"/>
              <w:bottom w:w="0" w:type="dxa"/>
              <w:right w:w="108" w:type="dxa"/>
            </w:tcMar>
            <w:vAlign w:val="top"/>
          </w:tcPr>
          <w:p w14:paraId="575F20B8">
            <w:pPr>
              <w:pStyle w:val="14"/>
              <w:keepNext w:val="0"/>
              <w:keepLines w:val="0"/>
              <w:pageBreakBefore w:val="0"/>
              <w:widowControl w:val="0"/>
              <w:spacing w:line="312" w:lineRule="auto"/>
              <w:outlineLvl w:val="9"/>
              <w:rPr>
                <w:rFonts w:ascii="宋体" w:hAnsi="宋体" w:cs="宋体"/>
                <w:color w:val="000000"/>
                <w:sz w:val="24"/>
                <w:highlight w:val="none"/>
              </w:rPr>
            </w:pPr>
            <w:r>
              <w:rPr>
                <w:rFonts w:hint="eastAsia" w:ascii="宋体" w:hAnsi="宋体" w:cs="宋体"/>
                <w:color w:val="000000"/>
                <w:sz w:val="24"/>
                <w:highlight w:val="none"/>
              </w:rPr>
              <w:t>1、评标中需要投标人对投标文件澄清或者说明的，应当通过“苏采云”系统交换数据电文。在评标期间，请投标人保持在线。</w:t>
            </w:r>
          </w:p>
          <w:p w14:paraId="554435BE">
            <w:pPr>
              <w:pStyle w:val="14"/>
              <w:keepNext w:val="0"/>
              <w:keepLines w:val="0"/>
              <w:pageBreakBefore w:val="0"/>
              <w:widowControl w:val="0"/>
              <w:spacing w:line="312" w:lineRule="auto"/>
              <w:outlineLvl w:val="9"/>
              <w:rPr>
                <w:rFonts w:hint="eastAsia" w:ascii="宋体" w:hAnsi="宋体" w:cs="宋体"/>
                <w:color w:val="000000"/>
                <w:sz w:val="24"/>
                <w:highlight w:val="none"/>
              </w:rPr>
            </w:pPr>
            <w:r>
              <w:rPr>
                <w:rFonts w:hint="eastAsia" w:ascii="宋体" w:hAnsi="宋体" w:cs="宋体"/>
                <w:color w:val="000000"/>
                <w:sz w:val="24"/>
                <w:highlight w:val="none"/>
              </w:rPr>
              <w:t>2、对于投标文件中含义不明确、同类问题表述不一致或者有明显文字和计算错误的内容，评标委员会通过“苏采云”系统要求投标人作出必要的澄清、说明或者补正，并规定回复时间。</w:t>
            </w:r>
          </w:p>
          <w:p w14:paraId="136DA669">
            <w:pPr>
              <w:pStyle w:val="14"/>
              <w:keepNext w:val="0"/>
              <w:keepLines w:val="0"/>
              <w:pageBreakBefore w:val="0"/>
              <w:widowControl w:val="0"/>
              <w:spacing w:line="312" w:lineRule="auto"/>
              <w:outlineLvl w:val="9"/>
              <w:rPr>
                <w:rFonts w:ascii="宋体" w:hAnsi="宋体" w:cs="宋体"/>
                <w:color w:val="000000"/>
                <w:sz w:val="24"/>
                <w:highlight w:val="none"/>
              </w:rPr>
            </w:pPr>
            <w:r>
              <w:rPr>
                <w:rFonts w:hint="eastAsia" w:hAnsi="宋体" w:cs="宋体"/>
                <w:color w:val="000000"/>
                <w:sz w:val="24"/>
                <w:highlight w:val="none"/>
                <w:lang w:val="en-US" w:eastAsia="zh-CN"/>
              </w:rPr>
              <w:t>3</w:t>
            </w:r>
            <w:r>
              <w:rPr>
                <w:rFonts w:hint="eastAsia" w:ascii="宋体" w:hAnsi="宋体" w:cs="宋体"/>
                <w:color w:val="000000"/>
                <w:sz w:val="24"/>
                <w:highlight w:val="none"/>
              </w:rPr>
              <w:t>、投标人的澄清、说明或者补正应当采用通过“苏采云”系统（使用“CA数字证书”,加盖电子签章）形式。投标人没有在规定的回复时间内作出必要的澄清、说明或者补正，评标委员会将认为投标人拒绝作出必要的澄清、说明或者补正，并承担相应的后果和法律责任。</w:t>
            </w:r>
          </w:p>
          <w:p w14:paraId="04594E0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cs="宋体"/>
                <w:color w:val="000000"/>
                <w:sz w:val="24"/>
                <w:highlight w:val="none"/>
              </w:rPr>
              <w:t>特别说明：“苏采云”系统通过“江苏省政府采购一体化不见面开标大厅”提醒投标人。投标人自行查看，投标人因自身原因不及时查看导致没收到信息，“苏采云”系统不承担任何责任。</w:t>
            </w:r>
          </w:p>
        </w:tc>
      </w:tr>
    </w:tbl>
    <w:p w14:paraId="41FE5F0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p>
    <w:p w14:paraId="45A86A8D">
      <w:pPr>
        <w:pStyle w:val="3"/>
        <w:ind w:left="0" w:leftChars="0" w:firstLine="0" w:firstLineChars="0"/>
        <w:rPr>
          <w:rFonts w:hint="eastAsia" w:ascii="宋体" w:hAnsi="宋体" w:eastAsia="宋体" w:cs="宋体"/>
          <w:sz w:val="24"/>
          <w:szCs w:val="24"/>
          <w:highlight w:val="none"/>
        </w:rPr>
      </w:pPr>
    </w:p>
    <w:p w14:paraId="5565273A">
      <w:pPr>
        <w:pStyle w:val="3"/>
        <w:ind w:left="0" w:leftChars="0" w:firstLine="0" w:firstLineChars="0"/>
        <w:rPr>
          <w:rFonts w:hint="eastAsia" w:ascii="宋体" w:hAnsi="宋体" w:eastAsia="宋体" w:cs="宋体"/>
          <w:sz w:val="24"/>
          <w:szCs w:val="24"/>
          <w:highlight w:val="none"/>
        </w:rPr>
      </w:pPr>
    </w:p>
    <w:p w14:paraId="1FC4BBAD">
      <w:pPr>
        <w:pStyle w:val="3"/>
        <w:ind w:left="0" w:leftChars="0" w:firstLine="0" w:firstLineChars="0"/>
        <w:rPr>
          <w:rFonts w:hint="eastAsia" w:ascii="宋体" w:hAnsi="宋体" w:eastAsia="宋体" w:cs="宋体"/>
          <w:sz w:val="24"/>
          <w:szCs w:val="24"/>
          <w:highlight w:val="none"/>
        </w:rPr>
      </w:pPr>
    </w:p>
    <w:p w14:paraId="6FEBC8EF">
      <w:pPr>
        <w:pStyle w:val="3"/>
        <w:ind w:left="0" w:leftChars="0" w:firstLine="0" w:firstLineChars="0"/>
        <w:rPr>
          <w:rFonts w:hint="eastAsia" w:ascii="宋体" w:hAnsi="宋体" w:eastAsia="宋体" w:cs="宋体"/>
          <w:sz w:val="24"/>
          <w:szCs w:val="24"/>
          <w:highlight w:val="none"/>
        </w:rPr>
      </w:pPr>
    </w:p>
    <w:p w14:paraId="69D11C24">
      <w:pPr>
        <w:pStyle w:val="3"/>
        <w:ind w:left="0" w:leftChars="0" w:firstLine="0" w:firstLineChars="0"/>
        <w:rPr>
          <w:rFonts w:hint="eastAsia" w:ascii="宋体" w:hAnsi="宋体" w:eastAsia="宋体" w:cs="宋体"/>
          <w:sz w:val="24"/>
          <w:szCs w:val="24"/>
          <w:highlight w:val="none"/>
        </w:rPr>
      </w:pPr>
    </w:p>
    <w:p w14:paraId="5CC67A48">
      <w:pPr>
        <w:pStyle w:val="3"/>
        <w:ind w:left="0" w:leftChars="0" w:firstLine="0" w:firstLineChars="0"/>
        <w:rPr>
          <w:rFonts w:hint="eastAsia" w:ascii="宋体" w:hAnsi="宋体" w:eastAsia="宋体" w:cs="宋体"/>
          <w:sz w:val="24"/>
          <w:szCs w:val="24"/>
          <w:highlight w:val="none"/>
        </w:rPr>
      </w:pPr>
    </w:p>
    <w:p w14:paraId="28789725">
      <w:pPr>
        <w:pStyle w:val="3"/>
        <w:ind w:left="0" w:leftChars="0" w:firstLine="0" w:firstLineChars="0"/>
        <w:rPr>
          <w:rFonts w:hint="eastAsia" w:ascii="宋体" w:hAnsi="宋体" w:eastAsia="宋体" w:cs="宋体"/>
          <w:sz w:val="24"/>
          <w:szCs w:val="24"/>
          <w:highlight w:val="none"/>
        </w:rPr>
      </w:pPr>
    </w:p>
    <w:p w14:paraId="074452D5">
      <w:pPr>
        <w:pStyle w:val="3"/>
        <w:ind w:left="0" w:leftChars="0" w:firstLine="0" w:firstLineChars="0"/>
        <w:rPr>
          <w:rFonts w:hint="eastAsia" w:ascii="宋体" w:hAnsi="宋体" w:eastAsia="宋体" w:cs="宋体"/>
          <w:sz w:val="24"/>
          <w:szCs w:val="24"/>
          <w:highlight w:val="none"/>
        </w:rPr>
      </w:pPr>
    </w:p>
    <w:p w14:paraId="5A955486">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本章附件：招标代理服务收费标准</w:t>
      </w:r>
    </w:p>
    <w:p w14:paraId="6C0291B1">
      <w:pPr>
        <w:widowControl/>
        <w:tabs>
          <w:tab w:val="left" w:pos="3150"/>
        </w:tabs>
        <w:spacing w:line="300" w:lineRule="auto"/>
        <w:jc w:val="left"/>
        <w:rPr>
          <w:rFonts w:hint="eastAsia" w:ascii="宋体" w:hAnsi="宋体" w:eastAsia="宋体" w:cs="宋体"/>
          <w:b/>
          <w:color w:val="auto"/>
          <w:sz w:val="24"/>
          <w:szCs w:val="24"/>
        </w:rPr>
      </w:pP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00"/>
        <w:gridCol w:w="2039"/>
      </w:tblGrid>
      <w:tr w14:paraId="27D84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jc w:val="center"/>
        </w:trPr>
        <w:tc>
          <w:tcPr>
            <w:tcW w:w="5800" w:type="dxa"/>
            <w:noWrap w:val="0"/>
            <w:vAlign w:val="center"/>
          </w:tcPr>
          <w:p w14:paraId="0DAE85FC">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中标或者成交金额</w:t>
            </w:r>
          </w:p>
        </w:tc>
        <w:tc>
          <w:tcPr>
            <w:tcW w:w="2039" w:type="dxa"/>
            <w:noWrap w:val="0"/>
            <w:vAlign w:val="center"/>
          </w:tcPr>
          <w:p w14:paraId="5CF533BD">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费率</w:t>
            </w:r>
          </w:p>
        </w:tc>
      </w:tr>
      <w:tr w14:paraId="49BC5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5800" w:type="dxa"/>
            <w:noWrap w:val="0"/>
            <w:vAlign w:val="center"/>
          </w:tcPr>
          <w:p w14:paraId="79723EF7">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最低收费金额（每个委托项目）</w:t>
            </w:r>
          </w:p>
        </w:tc>
        <w:tc>
          <w:tcPr>
            <w:tcW w:w="2039" w:type="dxa"/>
            <w:noWrap w:val="0"/>
            <w:vAlign w:val="center"/>
          </w:tcPr>
          <w:p w14:paraId="05F223C5">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5000元</w:t>
            </w:r>
          </w:p>
        </w:tc>
      </w:tr>
      <w:tr w14:paraId="623BE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5800" w:type="dxa"/>
            <w:noWrap w:val="0"/>
            <w:vAlign w:val="center"/>
          </w:tcPr>
          <w:p w14:paraId="7934A0BD">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50万元以下（含50万元）</w:t>
            </w:r>
          </w:p>
        </w:tc>
        <w:tc>
          <w:tcPr>
            <w:tcW w:w="2039" w:type="dxa"/>
            <w:noWrap w:val="0"/>
            <w:vAlign w:val="center"/>
          </w:tcPr>
          <w:p w14:paraId="29CCCADB">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1.6%</w:t>
            </w:r>
          </w:p>
        </w:tc>
      </w:tr>
      <w:tr w14:paraId="26FB1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5800" w:type="dxa"/>
            <w:noWrap w:val="0"/>
            <w:vAlign w:val="center"/>
          </w:tcPr>
          <w:p w14:paraId="5BAAD14E">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50万-400万元（含400万元）</w:t>
            </w:r>
          </w:p>
        </w:tc>
        <w:tc>
          <w:tcPr>
            <w:tcW w:w="2039" w:type="dxa"/>
            <w:noWrap w:val="0"/>
            <w:vAlign w:val="center"/>
          </w:tcPr>
          <w:p w14:paraId="448EA478">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1.5%</w:t>
            </w:r>
          </w:p>
        </w:tc>
      </w:tr>
      <w:tr w14:paraId="07FC9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jc w:val="center"/>
        </w:trPr>
        <w:tc>
          <w:tcPr>
            <w:tcW w:w="5800" w:type="dxa"/>
            <w:noWrap w:val="0"/>
            <w:vAlign w:val="center"/>
          </w:tcPr>
          <w:p w14:paraId="5A953602">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400万-1000万元（含1000万元）</w:t>
            </w:r>
          </w:p>
        </w:tc>
        <w:tc>
          <w:tcPr>
            <w:tcW w:w="2039" w:type="dxa"/>
            <w:noWrap w:val="0"/>
            <w:vAlign w:val="center"/>
          </w:tcPr>
          <w:p w14:paraId="063FB338">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1.1%</w:t>
            </w:r>
          </w:p>
        </w:tc>
      </w:tr>
      <w:tr w14:paraId="18993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5800" w:type="dxa"/>
            <w:noWrap w:val="0"/>
            <w:vAlign w:val="center"/>
          </w:tcPr>
          <w:p w14:paraId="4CCE0CD9">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1000万-5000万元（含5000万元）</w:t>
            </w:r>
          </w:p>
        </w:tc>
        <w:tc>
          <w:tcPr>
            <w:tcW w:w="2039" w:type="dxa"/>
            <w:noWrap w:val="0"/>
            <w:vAlign w:val="center"/>
          </w:tcPr>
          <w:p w14:paraId="2079D882">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0.8%</w:t>
            </w:r>
          </w:p>
        </w:tc>
      </w:tr>
      <w:tr w14:paraId="31B51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jc w:val="center"/>
        </w:trPr>
        <w:tc>
          <w:tcPr>
            <w:tcW w:w="5800" w:type="dxa"/>
            <w:noWrap w:val="0"/>
            <w:vAlign w:val="center"/>
          </w:tcPr>
          <w:p w14:paraId="35A70F60">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5000万-1亿元（含1亿元）</w:t>
            </w:r>
          </w:p>
        </w:tc>
        <w:tc>
          <w:tcPr>
            <w:tcW w:w="2039" w:type="dxa"/>
            <w:noWrap w:val="0"/>
            <w:vAlign w:val="center"/>
          </w:tcPr>
          <w:p w14:paraId="48E3D58C">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0.25%</w:t>
            </w:r>
          </w:p>
        </w:tc>
      </w:tr>
      <w:tr w14:paraId="7AC45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jc w:val="center"/>
        </w:trPr>
        <w:tc>
          <w:tcPr>
            <w:tcW w:w="5800" w:type="dxa"/>
            <w:noWrap w:val="0"/>
            <w:vAlign w:val="center"/>
          </w:tcPr>
          <w:p w14:paraId="7B61BE35">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1亿-10亿元（含10亿元）</w:t>
            </w:r>
          </w:p>
        </w:tc>
        <w:tc>
          <w:tcPr>
            <w:tcW w:w="2039" w:type="dxa"/>
            <w:noWrap w:val="0"/>
            <w:vAlign w:val="center"/>
          </w:tcPr>
          <w:p w14:paraId="7E26387B">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0.05%</w:t>
            </w:r>
          </w:p>
        </w:tc>
      </w:tr>
      <w:tr w14:paraId="3A533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jc w:val="center"/>
        </w:trPr>
        <w:tc>
          <w:tcPr>
            <w:tcW w:w="5800" w:type="dxa"/>
            <w:noWrap w:val="0"/>
            <w:vAlign w:val="center"/>
          </w:tcPr>
          <w:p w14:paraId="0F47231B">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10亿-50亿元（含50亿元）</w:t>
            </w:r>
          </w:p>
        </w:tc>
        <w:tc>
          <w:tcPr>
            <w:tcW w:w="2039" w:type="dxa"/>
            <w:noWrap w:val="0"/>
            <w:vAlign w:val="center"/>
          </w:tcPr>
          <w:p w14:paraId="7CA52357">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0.01%</w:t>
            </w:r>
          </w:p>
        </w:tc>
      </w:tr>
      <w:tr w14:paraId="7AF4E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5800" w:type="dxa"/>
            <w:noWrap w:val="0"/>
            <w:vAlign w:val="center"/>
          </w:tcPr>
          <w:p w14:paraId="524CCCB7">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50亿元以上</w:t>
            </w:r>
          </w:p>
        </w:tc>
        <w:tc>
          <w:tcPr>
            <w:tcW w:w="2039" w:type="dxa"/>
            <w:noWrap w:val="0"/>
            <w:vAlign w:val="center"/>
          </w:tcPr>
          <w:p w14:paraId="76BC4AE6">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0.005%</w:t>
            </w:r>
          </w:p>
        </w:tc>
      </w:tr>
    </w:tbl>
    <w:p w14:paraId="0FF4F12C">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说明：</w:t>
      </w:r>
    </w:p>
    <w:p w14:paraId="6A29EC68">
      <w:pPr>
        <w:widowControl/>
        <w:numPr>
          <w:ilvl w:val="0"/>
          <w:numId w:val="1"/>
        </w:numPr>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按上表计算的收费为代理服务全过程的收费金额。</w:t>
      </w:r>
    </w:p>
    <w:p w14:paraId="5FE33EA8">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2、代理服务费按差额定率累进法计算。</w:t>
      </w:r>
    </w:p>
    <w:p w14:paraId="7CAAF3BE">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3、代理服务费基准金额（按差额定率累进法计算的）=中标金额（按差额定率累进法计算的）*费率（%）</w:t>
      </w:r>
    </w:p>
    <w:p w14:paraId="05F4500E">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4、代理服务费应收取金额=代理服务费基准金额（按差额定率累进法计算的）的合计数。</w:t>
      </w:r>
    </w:p>
    <w:p w14:paraId="64D664C8">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5、定点类等无金额或事先不能计算出价格总额的项目，按中标（成交）金额100万元计算服务费。</w:t>
      </w:r>
    </w:p>
    <w:p w14:paraId="6A4A6AFA">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6、有分包（分标段）的按一个项目计算。</w:t>
      </w:r>
    </w:p>
    <w:p w14:paraId="693578A9">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7、以上价格为协会指导价，双方可根据项目难易程度和优质优价原则协商确定。</w:t>
      </w:r>
    </w:p>
    <w:p w14:paraId="4CCB617C">
      <w:pPr>
        <w:widowControl/>
        <w:spacing w:line="312" w:lineRule="auto"/>
        <w:jc w:val="left"/>
        <w:rPr>
          <w:rFonts w:hint="eastAsia" w:ascii="宋体" w:hAnsi="宋体" w:eastAsia="宋体" w:cs="宋体"/>
          <w:color w:val="auto"/>
          <w:sz w:val="24"/>
          <w:szCs w:val="20"/>
          <w:lang w:val="en-US" w:eastAsia="zh-CN"/>
        </w:rPr>
      </w:pPr>
      <w:r>
        <w:rPr>
          <w:rFonts w:hint="eastAsia" w:ascii="宋体" w:hAnsi="宋体" w:eastAsia="宋体" w:cs="宋体"/>
          <w:color w:val="auto"/>
          <w:sz w:val="24"/>
          <w:szCs w:val="20"/>
          <w:lang w:val="en-US" w:eastAsia="zh-CN"/>
        </w:rPr>
        <w:t>8、根据苏财规[2026]1号文件有关规定，本项目代理服务费由中标人支付，各投标人在投标报价时应充分考虑在内。</w:t>
      </w:r>
    </w:p>
    <w:p w14:paraId="1E3529F2">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9</w:t>
      </w:r>
      <w:r>
        <w:rPr>
          <w:rFonts w:hint="eastAsia" w:ascii="宋体" w:hAnsi="宋体" w:eastAsia="宋体" w:cs="宋体"/>
          <w:color w:val="auto"/>
          <w:sz w:val="24"/>
          <w:szCs w:val="20"/>
          <w:lang w:eastAsia="zh-CN"/>
        </w:rPr>
        <w:t>、</w:t>
      </w:r>
      <w:r>
        <w:rPr>
          <w:rFonts w:hint="eastAsia" w:ascii="宋体" w:hAnsi="宋体" w:eastAsia="宋体" w:cs="宋体"/>
          <w:color w:val="auto"/>
          <w:sz w:val="24"/>
          <w:szCs w:val="20"/>
        </w:rPr>
        <w:t>本项目代理服务费按照标准收费的71%收取。</w:t>
      </w:r>
    </w:p>
    <w:p w14:paraId="10AE4CAE">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10</w:t>
      </w:r>
      <w:r>
        <w:rPr>
          <w:rFonts w:hint="eastAsia" w:ascii="宋体" w:hAnsi="宋体" w:eastAsia="宋体" w:cs="宋体"/>
          <w:color w:val="auto"/>
          <w:sz w:val="24"/>
          <w:szCs w:val="20"/>
          <w:lang w:eastAsia="zh-CN"/>
        </w:rPr>
        <w:t>、</w:t>
      </w:r>
      <w:r>
        <w:rPr>
          <w:rFonts w:hint="eastAsia" w:ascii="宋体" w:hAnsi="宋体" w:eastAsia="宋体" w:cs="宋体"/>
          <w:color w:val="auto"/>
          <w:sz w:val="24"/>
          <w:szCs w:val="20"/>
        </w:rPr>
        <w:t>账户信息</w:t>
      </w:r>
    </w:p>
    <w:p w14:paraId="11317308">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账户信息名称：江苏中瑞建设项目管理有限公司</w:t>
      </w:r>
    </w:p>
    <w:p w14:paraId="04765DC1">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开户行：中国建设银行徐州永安支行</w:t>
      </w:r>
    </w:p>
    <w:p w14:paraId="4634FAEB">
      <w:pPr>
        <w:widowControl/>
        <w:spacing w:line="312" w:lineRule="auto"/>
        <w:jc w:val="left"/>
        <w:rPr>
          <w:rFonts w:hint="eastAsia" w:ascii="宋体" w:hAnsi="宋体" w:eastAsia="宋体" w:cs="宋体"/>
          <w:b/>
          <w:sz w:val="30"/>
          <w:highlight w:val="none"/>
        </w:rPr>
      </w:pPr>
      <w:r>
        <w:rPr>
          <w:rFonts w:hint="eastAsia" w:ascii="宋体" w:hAnsi="宋体" w:eastAsia="宋体" w:cs="宋体"/>
          <w:color w:val="auto"/>
          <w:sz w:val="24"/>
          <w:szCs w:val="20"/>
        </w:rPr>
        <w:t>银行帐号：32001718336052501620</w:t>
      </w:r>
    </w:p>
    <w:p w14:paraId="2DB1580B">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highlight w:val="none"/>
        </w:rPr>
      </w:pPr>
      <w:r>
        <w:rPr>
          <w:rFonts w:hint="eastAsia" w:ascii="宋体" w:hAnsi="宋体" w:eastAsia="宋体" w:cs="宋体"/>
          <w:b/>
          <w:sz w:val="30"/>
          <w:highlight w:val="none"/>
        </w:rPr>
        <w:t>第四章 评标标准</w:t>
      </w:r>
    </w:p>
    <w:tbl>
      <w:tblPr>
        <w:tblStyle w:val="5"/>
        <w:tblW w:w="93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20"/>
        <w:gridCol w:w="7590"/>
      </w:tblGrid>
      <w:tr w14:paraId="33175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720" w:type="dxa"/>
            <w:noWrap w:val="0"/>
            <w:vAlign w:val="center"/>
          </w:tcPr>
          <w:p w14:paraId="1405562A">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评分内容</w:t>
            </w:r>
          </w:p>
        </w:tc>
        <w:tc>
          <w:tcPr>
            <w:tcW w:w="7590" w:type="dxa"/>
            <w:noWrap w:val="0"/>
            <w:vAlign w:val="center"/>
          </w:tcPr>
          <w:p w14:paraId="4FD7D9D7">
            <w:pPr>
              <w:jc w:val="cente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rPr>
              <w:t>评分</w:t>
            </w:r>
            <w:r>
              <w:rPr>
                <w:rFonts w:hint="eastAsia" w:ascii="宋体" w:hAnsi="宋体" w:eastAsia="宋体" w:cs="宋体"/>
                <w:b/>
                <w:bCs/>
                <w:sz w:val="24"/>
                <w:szCs w:val="24"/>
                <w:highlight w:val="none"/>
                <w:lang w:val="en-US" w:eastAsia="zh-CN"/>
              </w:rPr>
              <w:t>细则</w:t>
            </w:r>
          </w:p>
        </w:tc>
      </w:tr>
      <w:tr w14:paraId="68563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53" w:hRule="atLeast"/>
          <w:jc w:val="center"/>
        </w:trPr>
        <w:tc>
          <w:tcPr>
            <w:tcW w:w="1720" w:type="dxa"/>
            <w:noWrap w:val="0"/>
            <w:vAlign w:val="center"/>
          </w:tcPr>
          <w:p w14:paraId="31D0EC9D">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投标报价（30分）</w:t>
            </w:r>
          </w:p>
        </w:tc>
        <w:tc>
          <w:tcPr>
            <w:tcW w:w="7590" w:type="dxa"/>
            <w:noWrap w:val="0"/>
            <w:vAlign w:val="center"/>
          </w:tcPr>
          <w:p w14:paraId="0B43A7F8">
            <w:pPr>
              <w:numPr>
                <w:ilvl w:val="0"/>
                <w:numId w:val="0"/>
              </w:numPr>
              <w:rPr>
                <w:rFonts w:hint="eastAsia" w:ascii="宋体" w:hAnsi="宋体" w:eastAsia="宋体" w:cs="宋体"/>
                <w:sz w:val="24"/>
                <w:highlight w:val="none"/>
                <w:lang w:val="en-US" w:eastAsia="zh-CN"/>
              </w:rPr>
            </w:pPr>
            <w:bookmarkStart w:id="0" w:name="OLE_LINK10"/>
            <w:r>
              <w:rPr>
                <w:rFonts w:hint="eastAsia" w:ascii="宋体" w:hAnsi="宋体" w:eastAsia="宋体" w:cs="宋体"/>
                <w:sz w:val="24"/>
                <w:highlight w:val="none"/>
                <w:lang w:val="en-US" w:eastAsia="zh-CN"/>
              </w:rPr>
              <w:t>价格分计算，即满足招标文件要求且投标价格最低的投标报价为评标基准价，其价格分为满分30分。其他投标人的价格分按照下列公式计算：</w:t>
            </w:r>
          </w:p>
          <w:p w14:paraId="41F9A24D">
            <w:pPr>
              <w:numPr>
                <w:ilvl w:val="0"/>
                <w:numId w:val="0"/>
              </w:numP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投标报价得分=（评标基准价／投标报价）×30</w:t>
            </w:r>
          </w:p>
          <w:p w14:paraId="2663F5B3">
            <w:pPr>
              <w:numPr>
                <w:ilvl w:val="0"/>
                <w:numId w:val="0"/>
              </w:numP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（分值计算结果保留两位小数）</w:t>
            </w:r>
            <w:bookmarkEnd w:id="0"/>
          </w:p>
          <w:p w14:paraId="532D9147">
            <w:pPr>
              <w:spacing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w:t>
            </w:r>
          </w:p>
          <w:p w14:paraId="25449D4B">
            <w:pPr>
              <w:spacing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1、政府采购活动中既有本国产品又有非本国产品参与竞争的，依法对本国产品给予价格评审优惠，对本国产品的报价给予</w:t>
            </w:r>
            <w:r>
              <w:rPr>
                <w:rFonts w:hint="eastAsia" w:ascii="宋体" w:hAnsi="宋体" w:eastAsia="宋体" w:cs="宋体"/>
                <w:b/>
                <w:bCs/>
                <w:color w:val="auto"/>
                <w:sz w:val="24"/>
                <w:szCs w:val="24"/>
                <w:lang w:val="en-US" w:eastAsia="zh-CN"/>
              </w:rPr>
              <w:t>20%</w:t>
            </w:r>
            <w:r>
              <w:rPr>
                <w:rFonts w:hint="eastAsia" w:ascii="宋体" w:hAnsi="宋体" w:eastAsia="宋体" w:cs="宋体"/>
                <w:color w:val="auto"/>
                <w:sz w:val="24"/>
                <w:szCs w:val="24"/>
                <w:lang w:val="en-US" w:eastAsia="zh-CN"/>
              </w:rPr>
              <w:t>的价格扣除，用扣除后的价格参与评审。</w:t>
            </w:r>
          </w:p>
          <w:p w14:paraId="01D5CE0B">
            <w:pPr>
              <w:spacing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当采购项目或者采购包中含有多种产品，供应商为该采购项目或者采购包提供的符合本国产品标准的产品成本之和占该供应商提供的全部产品成本之和的比例达到</w:t>
            </w:r>
            <w:r>
              <w:rPr>
                <w:rFonts w:hint="eastAsia" w:ascii="宋体" w:hAnsi="宋体" w:eastAsia="宋体" w:cs="宋体"/>
                <w:b/>
                <w:bCs/>
                <w:color w:val="auto"/>
                <w:sz w:val="24"/>
                <w:szCs w:val="24"/>
                <w:lang w:val="en-US" w:eastAsia="zh-CN"/>
              </w:rPr>
              <w:t>80%以上</w:t>
            </w:r>
            <w:r>
              <w:rPr>
                <w:rFonts w:hint="eastAsia" w:ascii="宋体" w:hAnsi="宋体" w:eastAsia="宋体" w:cs="宋体"/>
                <w:color w:val="auto"/>
                <w:sz w:val="24"/>
                <w:szCs w:val="24"/>
                <w:lang w:val="en-US" w:eastAsia="zh-CN"/>
              </w:rPr>
              <w:t>时，依法对该供应商提供的全部产品给予价格评审优惠，即对该供应商提供的全部产品的总报价给予20%的价格扣除，用扣除后的价格参与评审。</w:t>
            </w:r>
          </w:p>
          <w:p w14:paraId="00A2FDF6">
            <w:pPr>
              <w:spacing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该投标人的评审价格=《开标一览表》中的“总价”*（100%-20%）</w:t>
            </w:r>
          </w:p>
          <w:p w14:paraId="54F3A193">
            <w:pPr>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投标人所投产品全部为小微企业制造或监狱企业、享受政府采购支持政策的残疾人福利性单位制造的（以投标人提供的《分项价格表》、《中小企业声明函》、监狱企业证明文件和《残疾人福利性单位声明函》等相关材料为准），给予</w:t>
            </w:r>
            <w:r>
              <w:rPr>
                <w:rFonts w:hint="eastAsia" w:ascii="宋体" w:hAnsi="宋体" w:eastAsia="宋体" w:cs="宋体"/>
                <w:b/>
                <w:bCs/>
                <w:color w:val="auto"/>
                <w:sz w:val="24"/>
                <w:highlight w:val="none"/>
              </w:rPr>
              <w:t>10%</w:t>
            </w:r>
            <w:r>
              <w:rPr>
                <w:rFonts w:hint="eastAsia" w:ascii="宋体" w:hAnsi="宋体" w:eastAsia="宋体" w:cs="宋体"/>
                <w:color w:val="auto"/>
                <w:sz w:val="24"/>
                <w:highlight w:val="none"/>
              </w:rPr>
              <w:t>的价格扣除，用扣除后的价格参加评审。</w:t>
            </w:r>
          </w:p>
          <w:p w14:paraId="54E46BE8">
            <w:pPr>
              <w:spacing w:line="24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该投标人的评审价格=《开标一览表》中的“总价”*（100%-10%）</w:t>
            </w:r>
          </w:p>
          <w:p w14:paraId="63F140F0">
            <w:pP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3、上述1、2项评审优惠可同时享受，分别在供应商报价基础上予以扣除，用扣除后的价格参与评审，即该投标人的评审价格=《开标一览表》中的“总价”*（100%-30%）。</w:t>
            </w:r>
          </w:p>
          <w:p w14:paraId="5B733293">
            <w:pPr>
              <w:numPr>
                <w:ilvl w:val="0"/>
                <w:numId w:val="0"/>
              </w:numPr>
              <w:rPr>
                <w:rFonts w:hint="eastAsia" w:ascii="宋体" w:hAnsi="宋体" w:eastAsia="宋体" w:cs="宋体"/>
                <w:sz w:val="24"/>
                <w:highlight w:val="none"/>
                <w:lang w:val="en-US" w:eastAsia="zh-CN"/>
              </w:rPr>
            </w:pPr>
            <w:r>
              <w:rPr>
                <w:rFonts w:hint="eastAsia" w:ascii="宋体" w:hAnsi="宋体" w:eastAsia="宋体" w:cs="宋体"/>
                <w:color w:val="auto"/>
                <w:sz w:val="24"/>
                <w:szCs w:val="24"/>
                <w:lang w:val="en-US" w:eastAsia="zh-CN"/>
              </w:rPr>
              <w:t>享受价格评审优惠不改变最终中标价格，政府采购合同仍按照中标供应商的报价签订。</w:t>
            </w:r>
          </w:p>
        </w:tc>
      </w:tr>
      <w:tr w14:paraId="06922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1720" w:type="dxa"/>
            <w:noWrap w:val="0"/>
            <w:vAlign w:val="center"/>
          </w:tcPr>
          <w:p w14:paraId="3473BE29">
            <w:pPr>
              <w:jc w:val="center"/>
              <w:rPr>
                <w:rFonts w:hint="eastAsia" w:ascii="宋体" w:hAnsi="宋体" w:eastAsia="宋体" w:cs="宋体"/>
                <w:color w:val="000000"/>
                <w:sz w:val="24"/>
                <w:szCs w:val="24"/>
                <w:highlight w:val="none"/>
              </w:rPr>
            </w:pPr>
            <w:r>
              <w:rPr>
                <w:rFonts w:hint="eastAsia" w:ascii="宋体" w:hAnsi="宋体" w:eastAsia="宋体" w:cs="宋体"/>
                <w:color w:val="auto"/>
                <w:sz w:val="24"/>
                <w:szCs w:val="24"/>
                <w:highlight w:val="none"/>
              </w:rPr>
              <w:t>技术</w:t>
            </w:r>
            <w:r>
              <w:rPr>
                <w:rFonts w:hint="eastAsia" w:ascii="宋体" w:hAnsi="宋体" w:cs="宋体"/>
                <w:color w:val="auto"/>
                <w:sz w:val="24"/>
                <w:szCs w:val="24"/>
                <w:highlight w:val="none"/>
                <w:lang w:eastAsia="zh-CN"/>
              </w:rPr>
              <w:t>规格</w:t>
            </w:r>
            <w:r>
              <w:rPr>
                <w:rFonts w:hint="eastAsia" w:ascii="宋体" w:hAnsi="宋体" w:eastAsia="宋体" w:cs="宋体"/>
                <w:color w:val="auto"/>
                <w:sz w:val="24"/>
                <w:szCs w:val="24"/>
                <w:highlight w:val="none"/>
              </w:rPr>
              <w:t>参数（</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t>分）</w:t>
            </w:r>
          </w:p>
        </w:tc>
        <w:tc>
          <w:tcPr>
            <w:tcW w:w="7590" w:type="dxa"/>
            <w:noWrap w:val="0"/>
            <w:vAlign w:val="center"/>
          </w:tcPr>
          <w:p w14:paraId="205070EE">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依据投标文件中偏离表、技术规格说明对招标文件《第六章 采购需求》</w:t>
            </w:r>
            <w:r>
              <w:rPr>
                <w:rFonts w:hint="eastAsia" w:ascii="宋体" w:hAnsi="宋体" w:eastAsia="宋体" w:cs="宋体"/>
                <w:color w:val="000000"/>
                <w:sz w:val="24"/>
                <w:szCs w:val="24"/>
                <w:highlight w:val="none"/>
                <w:lang w:eastAsia="zh-CN"/>
              </w:rPr>
              <w:t>中</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lang w:val="en-US" w:eastAsia="zh-CN"/>
              </w:rPr>
              <w:t>三</w:t>
            </w: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color w:val="auto"/>
                <w:sz w:val="24"/>
                <w:szCs w:val="24"/>
              </w:rPr>
              <w:t>技术参数要求”</w:t>
            </w:r>
            <w:r>
              <w:rPr>
                <w:rFonts w:hint="eastAsia" w:ascii="宋体" w:hAnsi="宋体" w:eastAsia="宋体" w:cs="宋体"/>
                <w:color w:val="000000"/>
                <w:sz w:val="24"/>
                <w:szCs w:val="24"/>
                <w:highlight w:val="none"/>
              </w:rPr>
              <w:t>满足程度进行评价。</w:t>
            </w:r>
          </w:p>
          <w:p w14:paraId="38AB3BCC">
            <w:pPr>
              <w:rPr>
                <w:rFonts w:hint="default" w:ascii="Segoe UI" w:hAnsi="Segoe UI" w:eastAsia="Segoe UI" w:cs="Segoe UI"/>
                <w:i w:val="0"/>
                <w:iCs w:val="0"/>
                <w:caps w:val="0"/>
                <w:color w:val="0F1115"/>
                <w:spacing w:val="0"/>
                <w:sz w:val="24"/>
                <w:szCs w:val="24"/>
                <w:shd w:val="clear" w:color="auto" w:fill="FFFFFF"/>
              </w:rPr>
            </w:pPr>
            <w:r>
              <w:rPr>
                <w:rFonts w:ascii="Segoe UI" w:hAnsi="Segoe UI" w:eastAsia="Segoe UI" w:cs="Segoe UI"/>
                <w:i w:val="0"/>
                <w:iCs w:val="0"/>
                <w:caps w:val="0"/>
                <w:color w:val="0F1115"/>
                <w:spacing w:val="0"/>
                <w:sz w:val="24"/>
                <w:szCs w:val="24"/>
                <w:shd w:val="clear" w:color="auto" w:fill="FFFFFF"/>
              </w:rPr>
              <w:t>满足招标文件基本技术要求的得</w:t>
            </w:r>
            <w:r>
              <w:rPr>
                <w:rFonts w:hint="eastAsia" w:ascii="Segoe UI" w:hAnsi="Segoe UI" w:cs="Segoe UI"/>
                <w:i w:val="0"/>
                <w:iCs w:val="0"/>
                <w:caps w:val="0"/>
                <w:color w:val="0F1115"/>
                <w:spacing w:val="0"/>
                <w:sz w:val="24"/>
                <w:szCs w:val="24"/>
                <w:shd w:val="clear" w:color="auto" w:fill="FFFFFF"/>
                <w:lang w:val="en-US" w:eastAsia="zh-CN"/>
              </w:rPr>
              <w:t>30</w:t>
            </w:r>
            <w:r>
              <w:rPr>
                <w:rFonts w:ascii="Segoe UI" w:hAnsi="Segoe UI" w:eastAsia="Segoe UI" w:cs="Segoe UI"/>
                <w:i w:val="0"/>
                <w:iCs w:val="0"/>
                <w:caps w:val="0"/>
                <w:color w:val="0F1115"/>
                <w:spacing w:val="0"/>
                <w:sz w:val="24"/>
                <w:szCs w:val="24"/>
                <w:shd w:val="clear" w:color="auto" w:fill="FFFFFF"/>
              </w:rPr>
              <w:t>分，加“▲”为次重要参数</w:t>
            </w:r>
            <w:r>
              <w:rPr>
                <w:rFonts w:ascii="Segoe UI" w:hAnsi="Segoe UI" w:eastAsia="Segoe UI" w:cs="Segoe UI"/>
                <w:b w:val="0"/>
                <w:bCs w:val="0"/>
                <w:i w:val="0"/>
                <w:iCs w:val="0"/>
                <w:caps w:val="0"/>
                <w:color w:val="auto"/>
                <w:spacing w:val="0"/>
                <w:sz w:val="24"/>
                <w:szCs w:val="24"/>
                <w:shd w:val="clear" w:color="auto" w:fill="FFFFFF"/>
              </w:rPr>
              <w:t>，</w:t>
            </w:r>
            <w:r>
              <w:rPr>
                <w:rStyle w:val="8"/>
                <w:rFonts w:hint="default" w:ascii="Segoe UI" w:hAnsi="Segoe UI" w:eastAsia="Segoe UI" w:cs="Segoe UI"/>
                <w:b w:val="0"/>
                <w:bCs w:val="0"/>
                <w:i w:val="0"/>
                <w:iCs w:val="0"/>
                <w:caps w:val="0"/>
                <w:color w:val="auto"/>
                <w:spacing w:val="0"/>
                <w:sz w:val="24"/>
                <w:szCs w:val="24"/>
                <w:shd w:val="clear" w:color="auto" w:fill="FFFFFF"/>
              </w:rPr>
              <w:t>有不满足或负偏离的</w:t>
            </w:r>
            <w:r>
              <w:rPr>
                <w:rFonts w:hint="default" w:ascii="Segoe UI" w:hAnsi="Segoe UI" w:eastAsia="Segoe UI" w:cs="Segoe UI"/>
                <w:b w:val="0"/>
                <w:bCs w:val="0"/>
                <w:i w:val="0"/>
                <w:iCs w:val="0"/>
                <w:caps w:val="0"/>
                <w:color w:val="auto"/>
                <w:spacing w:val="0"/>
                <w:sz w:val="24"/>
                <w:szCs w:val="24"/>
                <w:shd w:val="clear" w:color="auto" w:fill="FFFFFF"/>
              </w:rPr>
              <w:t>，每一项扣</w:t>
            </w:r>
            <w:r>
              <w:rPr>
                <w:rFonts w:hint="eastAsia" w:ascii="Segoe UI" w:hAnsi="Segoe UI" w:cs="Segoe UI"/>
                <w:b w:val="0"/>
                <w:bCs w:val="0"/>
                <w:i w:val="0"/>
                <w:iCs w:val="0"/>
                <w:caps w:val="0"/>
                <w:color w:val="auto"/>
                <w:spacing w:val="0"/>
                <w:sz w:val="24"/>
                <w:szCs w:val="24"/>
                <w:shd w:val="clear" w:color="auto" w:fill="FFFFFF"/>
                <w:lang w:val="en-US" w:eastAsia="zh-CN"/>
              </w:rPr>
              <w:t>3</w:t>
            </w:r>
            <w:r>
              <w:rPr>
                <w:rFonts w:hint="default" w:ascii="Segoe UI" w:hAnsi="Segoe UI" w:eastAsia="Segoe UI" w:cs="Segoe UI"/>
                <w:b w:val="0"/>
                <w:bCs w:val="0"/>
                <w:i w:val="0"/>
                <w:iCs w:val="0"/>
                <w:caps w:val="0"/>
                <w:color w:val="auto"/>
                <w:spacing w:val="0"/>
                <w:sz w:val="24"/>
                <w:szCs w:val="24"/>
                <w:shd w:val="clear" w:color="auto" w:fill="FFFFFF"/>
              </w:rPr>
              <w:t>分；其他未标注参数为一般响应指标，</w:t>
            </w:r>
            <w:r>
              <w:rPr>
                <w:rStyle w:val="8"/>
                <w:rFonts w:hint="default" w:ascii="Segoe UI" w:hAnsi="Segoe UI" w:eastAsia="Segoe UI" w:cs="Segoe UI"/>
                <w:b w:val="0"/>
                <w:bCs w:val="0"/>
                <w:i w:val="0"/>
                <w:iCs w:val="0"/>
                <w:caps w:val="0"/>
                <w:color w:val="auto"/>
                <w:spacing w:val="0"/>
                <w:sz w:val="24"/>
                <w:szCs w:val="24"/>
                <w:shd w:val="clear" w:color="auto" w:fill="FFFFFF"/>
              </w:rPr>
              <w:t>有不满足或负偏离的</w:t>
            </w:r>
            <w:r>
              <w:rPr>
                <w:rFonts w:hint="default" w:ascii="Segoe UI" w:hAnsi="Segoe UI" w:eastAsia="Segoe UI" w:cs="Segoe UI"/>
                <w:b w:val="0"/>
                <w:bCs w:val="0"/>
                <w:i w:val="0"/>
                <w:iCs w:val="0"/>
                <w:caps w:val="0"/>
                <w:color w:val="auto"/>
                <w:spacing w:val="0"/>
                <w:sz w:val="24"/>
                <w:szCs w:val="24"/>
                <w:shd w:val="clear" w:color="auto" w:fill="FFFFFF"/>
              </w:rPr>
              <w:t>，每一项扣1分；扣完为止</w:t>
            </w:r>
            <w:r>
              <w:rPr>
                <w:rFonts w:hint="eastAsia" w:ascii="Segoe UI" w:hAnsi="Segoe UI" w:eastAsia="宋体" w:cs="Segoe UI"/>
                <w:b w:val="0"/>
                <w:bCs w:val="0"/>
                <w:i w:val="0"/>
                <w:iCs w:val="0"/>
                <w:caps w:val="0"/>
                <w:color w:val="auto"/>
                <w:spacing w:val="0"/>
                <w:sz w:val="24"/>
                <w:szCs w:val="24"/>
                <w:shd w:val="clear" w:color="auto" w:fill="FFFFFF"/>
                <w:lang w:eastAsia="zh-CN"/>
              </w:rPr>
              <w:t>。</w:t>
            </w:r>
            <w:r>
              <w:rPr>
                <w:rFonts w:hint="default" w:ascii="Segoe UI" w:hAnsi="Segoe UI" w:eastAsia="Segoe UI" w:cs="Segoe UI"/>
                <w:b w:val="0"/>
                <w:bCs w:val="0"/>
                <w:i w:val="0"/>
                <w:iCs w:val="0"/>
                <w:caps w:val="0"/>
                <w:color w:val="auto"/>
                <w:spacing w:val="0"/>
                <w:sz w:val="24"/>
                <w:szCs w:val="24"/>
                <w:shd w:val="clear" w:color="auto" w:fill="FFFFFF"/>
              </w:rPr>
              <w:t>本项最高得</w:t>
            </w:r>
            <w:r>
              <w:rPr>
                <w:rFonts w:hint="eastAsia" w:ascii="Segoe UI" w:hAnsi="Segoe UI" w:cs="Segoe UI"/>
                <w:b w:val="0"/>
                <w:bCs w:val="0"/>
                <w:i w:val="0"/>
                <w:iCs w:val="0"/>
                <w:caps w:val="0"/>
                <w:color w:val="auto"/>
                <w:spacing w:val="0"/>
                <w:sz w:val="24"/>
                <w:szCs w:val="24"/>
                <w:shd w:val="clear" w:color="auto" w:fill="FFFFFF"/>
                <w:lang w:val="en-US" w:eastAsia="zh-CN"/>
              </w:rPr>
              <w:t>30</w:t>
            </w:r>
            <w:r>
              <w:rPr>
                <w:rFonts w:hint="default" w:ascii="Segoe UI" w:hAnsi="Segoe UI" w:eastAsia="Segoe UI" w:cs="Segoe UI"/>
                <w:b w:val="0"/>
                <w:bCs w:val="0"/>
                <w:i w:val="0"/>
                <w:iCs w:val="0"/>
                <w:caps w:val="0"/>
                <w:color w:val="auto"/>
                <w:spacing w:val="0"/>
                <w:sz w:val="24"/>
                <w:szCs w:val="24"/>
                <w:shd w:val="clear" w:color="auto" w:fill="FFFFFF"/>
              </w:rPr>
              <w:t>分，最低得0分</w:t>
            </w:r>
            <w:r>
              <w:rPr>
                <w:rFonts w:hint="default" w:ascii="Segoe UI" w:hAnsi="Segoe UI" w:eastAsia="Segoe UI" w:cs="Segoe UI"/>
                <w:i w:val="0"/>
                <w:iCs w:val="0"/>
                <w:caps w:val="0"/>
                <w:color w:val="0F1115"/>
                <w:spacing w:val="0"/>
                <w:sz w:val="24"/>
                <w:szCs w:val="24"/>
                <w:shd w:val="clear" w:color="auto" w:fill="FFFFFF"/>
              </w:rPr>
              <w:t>。</w:t>
            </w:r>
          </w:p>
          <w:p w14:paraId="5386FB64">
            <w:pPr>
              <w:rPr>
                <w:rFonts w:hint="eastAsia" w:ascii="宋体" w:hAnsi="宋体" w:eastAsia="宋体" w:cs="宋体"/>
                <w:b/>
                <w:bCs/>
                <w:color w:val="auto"/>
                <w:sz w:val="24"/>
                <w:szCs w:val="24"/>
              </w:rPr>
            </w:pPr>
            <w:r>
              <w:rPr>
                <w:rFonts w:hint="eastAsia" w:ascii="宋体" w:hAnsi="宋体" w:eastAsia="宋体" w:cs="宋体"/>
                <w:b/>
                <w:bCs/>
                <w:color w:val="auto"/>
                <w:sz w:val="24"/>
                <w:szCs w:val="24"/>
              </w:rPr>
              <w:t>注：</w:t>
            </w:r>
            <w:r>
              <w:rPr>
                <w:rFonts w:hint="eastAsia" w:ascii="宋体" w:hAnsi="宋体" w:eastAsia="宋体" w:cs="宋体"/>
                <w:b/>
                <w:bCs/>
                <w:color w:val="auto"/>
                <w:sz w:val="24"/>
                <w:szCs w:val="24"/>
                <w:lang w:val="en-US" w:eastAsia="zh-CN"/>
              </w:rPr>
              <w:t>1、未按照招标文件要求提供证明材料或证明材料无法证明满足响应指标的视为负偏离。</w:t>
            </w:r>
          </w:p>
          <w:p w14:paraId="6D863776">
            <w:pPr>
              <w:rPr>
                <w:rFonts w:hint="eastAsia" w:ascii="宋体" w:hAnsi="宋体" w:eastAsia="宋体" w:cs="宋体"/>
                <w:b w:val="0"/>
                <w:bCs w:val="0"/>
                <w:color w:val="FF0000"/>
                <w:sz w:val="24"/>
                <w:szCs w:val="24"/>
                <w:lang w:val="en-US" w:eastAsia="zh-CN"/>
              </w:rPr>
            </w:pPr>
            <w:r>
              <w:rPr>
                <w:rFonts w:hint="eastAsia" w:ascii="宋体" w:hAnsi="宋体" w:eastAsia="宋体" w:cs="宋体"/>
                <w:b/>
                <w:bCs/>
                <w:color w:val="auto"/>
                <w:sz w:val="24"/>
                <w:szCs w:val="24"/>
                <w:lang w:val="en-US" w:eastAsia="zh-CN"/>
              </w:rPr>
              <w:t>2、</w:t>
            </w:r>
            <w:r>
              <w:rPr>
                <w:rFonts w:ascii="Segoe UI" w:hAnsi="Segoe UI" w:eastAsia="Segoe UI" w:cs="Segoe UI"/>
                <w:b/>
                <w:bCs/>
                <w:i w:val="0"/>
                <w:iCs w:val="0"/>
                <w:caps w:val="0"/>
                <w:color w:val="auto"/>
                <w:spacing w:val="0"/>
                <w:sz w:val="24"/>
                <w:szCs w:val="24"/>
                <w:shd w:val="clear" w:color="auto" w:fill="FFFFFF"/>
              </w:rPr>
              <w:t>参数符号说明：</w:t>
            </w:r>
            <w:r>
              <w:rPr>
                <w:rFonts w:hint="eastAsia" w:ascii="宋体" w:hAnsi="宋体" w:eastAsia="宋体" w:cs="宋体"/>
                <w:b/>
                <w:bCs/>
                <w:color w:val="auto"/>
                <w:sz w:val="24"/>
                <w:szCs w:val="24"/>
                <w:highlight w:val="none"/>
              </w:rPr>
              <w:t>加</w:t>
            </w:r>
            <w:r>
              <w:rPr>
                <w:rFonts w:ascii="Segoe UI" w:hAnsi="Segoe UI" w:eastAsia="Segoe UI" w:cs="Segoe UI"/>
                <w:b/>
                <w:bCs/>
                <w:i w:val="0"/>
                <w:iCs w:val="0"/>
                <w:caps w:val="0"/>
                <w:color w:val="auto"/>
                <w:spacing w:val="0"/>
                <w:sz w:val="24"/>
                <w:szCs w:val="24"/>
                <w:shd w:val="clear" w:color="auto" w:fill="FFFFFF"/>
              </w:rPr>
              <w:t>“▲”次重要参数；未标注为一般响应指标。</w:t>
            </w:r>
          </w:p>
        </w:tc>
      </w:tr>
      <w:tr w14:paraId="3A92D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720" w:type="dxa"/>
            <w:noWrap w:val="0"/>
            <w:vAlign w:val="center"/>
          </w:tcPr>
          <w:p w14:paraId="0B68D0B5">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项目</w:t>
            </w:r>
            <w:r>
              <w:rPr>
                <w:rFonts w:hint="eastAsia" w:ascii="宋体" w:hAnsi="宋体" w:eastAsia="宋体" w:cs="宋体"/>
                <w:color w:val="000000"/>
                <w:sz w:val="24"/>
                <w:szCs w:val="24"/>
                <w:highlight w:val="none"/>
              </w:rPr>
              <w:t>实施方案（</w:t>
            </w:r>
            <w:r>
              <w:rPr>
                <w:rFonts w:hint="eastAsia" w:ascii="宋体" w:hAnsi="宋体" w:cs="宋体"/>
                <w:color w:val="000000"/>
                <w:sz w:val="24"/>
                <w:szCs w:val="24"/>
                <w:highlight w:val="none"/>
                <w:lang w:val="en-US" w:eastAsia="zh-CN"/>
              </w:rPr>
              <w:t>15</w:t>
            </w:r>
            <w:r>
              <w:rPr>
                <w:rFonts w:hint="eastAsia" w:ascii="宋体" w:hAnsi="宋体" w:eastAsia="宋体" w:cs="宋体"/>
                <w:color w:val="000000"/>
                <w:sz w:val="24"/>
                <w:szCs w:val="24"/>
                <w:highlight w:val="none"/>
              </w:rPr>
              <w:t>分）</w:t>
            </w:r>
          </w:p>
        </w:tc>
        <w:tc>
          <w:tcPr>
            <w:tcW w:w="7590" w:type="dxa"/>
            <w:noWrap w:val="0"/>
            <w:vAlign w:val="center"/>
          </w:tcPr>
          <w:p w14:paraId="5409C139">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根据投标人投标文件中提供的</w:t>
            </w:r>
            <w:r>
              <w:rPr>
                <w:rFonts w:hint="eastAsia" w:ascii="宋体" w:hAnsi="宋体" w:eastAsia="宋体" w:cs="宋体"/>
                <w:color w:val="000000"/>
                <w:sz w:val="24"/>
                <w:szCs w:val="24"/>
                <w:highlight w:val="none"/>
              </w:rPr>
              <w:t>项目实施方案</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内容须包含但不限于：</w:t>
            </w:r>
            <w:r>
              <w:rPr>
                <w:rFonts w:hint="eastAsia" w:ascii="宋体" w:hAnsi="宋体" w:eastAsia="宋体" w:cs="宋体"/>
                <w:sz w:val="24"/>
                <w:szCs w:val="24"/>
              </w:rPr>
              <w:t>人员安排、实施流程、供货保障措施、供货计划安排、应急方案、验收方案</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对内容的全面性、针对性、可行性进行评价。</w:t>
            </w:r>
          </w:p>
          <w:p w14:paraId="0EE54029">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全面性（</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分）：全面具体详实得</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分；</w:t>
            </w:r>
            <w:r>
              <w:rPr>
                <w:rFonts w:hint="eastAsia" w:ascii="宋体" w:hAnsi="宋体" w:eastAsia="宋体" w:cs="宋体"/>
                <w:i w:val="0"/>
                <w:iCs w:val="0"/>
                <w:caps w:val="0"/>
                <w:color w:val="0F1115"/>
                <w:spacing w:val="0"/>
                <w:sz w:val="24"/>
                <w:szCs w:val="24"/>
                <w:shd w:val="clear" w:fill="FFFFFF"/>
              </w:rPr>
              <w:t>较全面详实的得3分</w:t>
            </w:r>
            <w:r>
              <w:rPr>
                <w:rFonts w:hint="eastAsia" w:ascii="宋体" w:hAnsi="宋体" w:eastAsia="宋体" w:cs="宋体"/>
                <w:color w:val="000000"/>
                <w:sz w:val="24"/>
                <w:szCs w:val="24"/>
                <w:highlight w:val="none"/>
              </w:rPr>
              <w:t>；</w:t>
            </w:r>
            <w:r>
              <w:rPr>
                <w:rFonts w:hint="eastAsia" w:ascii="宋体" w:hAnsi="宋体" w:eastAsia="宋体" w:cs="宋体"/>
                <w:i w:val="0"/>
                <w:iCs w:val="0"/>
                <w:caps w:val="0"/>
                <w:color w:val="0F1115"/>
                <w:spacing w:val="0"/>
                <w:sz w:val="24"/>
                <w:szCs w:val="24"/>
                <w:shd w:val="clear" w:fill="FFFFFF"/>
              </w:rPr>
              <w:t>基本可行的得2分；内容部分欠缺的得1分；</w:t>
            </w:r>
          </w:p>
          <w:p w14:paraId="1B621805">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针对性</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分</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：针对性强得</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分；针对性较强得</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分；</w:t>
            </w:r>
            <w:r>
              <w:rPr>
                <w:rFonts w:hint="eastAsia" w:ascii="宋体" w:hAnsi="宋体" w:eastAsia="宋体" w:cs="宋体"/>
                <w:i w:val="0"/>
                <w:iCs w:val="0"/>
                <w:caps w:val="0"/>
                <w:color w:val="0F1115"/>
                <w:spacing w:val="0"/>
                <w:sz w:val="24"/>
                <w:szCs w:val="24"/>
                <w:shd w:val="clear" w:fill="FFFFFF"/>
              </w:rPr>
              <w:t>针对性一般得2分；</w:t>
            </w:r>
            <w:r>
              <w:rPr>
                <w:rFonts w:hint="eastAsia" w:ascii="宋体" w:hAnsi="宋体" w:eastAsia="宋体" w:cs="宋体"/>
                <w:color w:val="000000"/>
                <w:sz w:val="24"/>
                <w:szCs w:val="24"/>
                <w:highlight w:val="none"/>
              </w:rPr>
              <w:t>针对性不强得</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分。</w:t>
            </w:r>
          </w:p>
          <w:p w14:paraId="61983E35">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可行性（</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分</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：符合实际切实可行得</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分；较切实可行得</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分</w:t>
            </w:r>
            <w:r>
              <w:rPr>
                <w:rFonts w:hint="eastAsia" w:ascii="宋体" w:hAnsi="宋体" w:eastAsia="宋体" w:cs="宋体"/>
                <w:color w:val="000000"/>
                <w:sz w:val="24"/>
                <w:szCs w:val="24"/>
                <w:highlight w:val="none"/>
                <w:lang w:eastAsia="zh-CN"/>
              </w:rPr>
              <w:t>；可行性一般得2分；</w:t>
            </w:r>
            <w:r>
              <w:rPr>
                <w:rFonts w:hint="eastAsia" w:ascii="宋体" w:hAnsi="宋体" w:eastAsia="宋体" w:cs="宋体"/>
                <w:color w:val="000000"/>
                <w:sz w:val="24"/>
                <w:szCs w:val="24"/>
                <w:highlight w:val="none"/>
              </w:rPr>
              <w:t>可行性欠缺得</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分；</w:t>
            </w:r>
          </w:p>
          <w:p w14:paraId="058115E9">
            <w:pPr>
              <w:pStyle w:val="3"/>
              <w:ind w:left="0" w:firstLine="0"/>
              <w:rPr>
                <w:rFonts w:hint="eastAsia"/>
              </w:rPr>
            </w:pPr>
            <w:r>
              <w:rPr>
                <w:rFonts w:hint="eastAsia" w:ascii="宋体" w:hAnsi="宋体" w:eastAsia="宋体" w:cs="宋体"/>
              </w:rPr>
              <w:t>未提供不得分。本项最高得</w:t>
            </w:r>
            <w:r>
              <w:rPr>
                <w:rFonts w:hint="eastAsia" w:ascii="宋体" w:hAnsi="宋体" w:eastAsia="宋体" w:cs="宋体"/>
                <w:lang w:val="en-US" w:eastAsia="zh-CN"/>
              </w:rPr>
              <w:t>15</w:t>
            </w:r>
            <w:r>
              <w:rPr>
                <w:rFonts w:hint="eastAsia" w:ascii="宋体" w:hAnsi="宋体" w:eastAsia="宋体" w:cs="宋体"/>
              </w:rPr>
              <w:t>分，最低不得分。</w:t>
            </w:r>
          </w:p>
        </w:tc>
      </w:tr>
      <w:tr w14:paraId="480F2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jc w:val="center"/>
        </w:trPr>
        <w:tc>
          <w:tcPr>
            <w:tcW w:w="1720" w:type="dxa"/>
            <w:vMerge w:val="restart"/>
            <w:noWrap w:val="0"/>
            <w:vAlign w:val="center"/>
          </w:tcPr>
          <w:p w14:paraId="2CB1B54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售后服务</w:t>
            </w:r>
            <w:r>
              <w:rPr>
                <w:rFonts w:hint="eastAsia" w:ascii="宋体" w:hAnsi="宋体" w:cs="宋体"/>
                <w:color w:val="auto"/>
                <w:sz w:val="24"/>
                <w:szCs w:val="24"/>
                <w:highlight w:val="none"/>
                <w:lang w:eastAsia="zh-CN"/>
              </w:rPr>
              <w:t>方案</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tc>
        <w:tc>
          <w:tcPr>
            <w:tcW w:w="7590" w:type="dxa"/>
            <w:noWrap w:val="0"/>
            <w:vAlign w:val="center"/>
          </w:tcPr>
          <w:p w14:paraId="2E2CF9BF">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对投标文件中的质保期内售后服务方案</w:t>
            </w:r>
            <w:r>
              <w:rPr>
                <w:rFonts w:hint="eastAsia" w:ascii="宋体" w:hAnsi="宋体" w:eastAsia="宋体" w:cs="宋体"/>
                <w:color w:val="auto"/>
                <w:sz w:val="24"/>
                <w:szCs w:val="24"/>
                <w:highlight w:val="none"/>
              </w:rPr>
              <w:t>（包含但不限于服务方式、响应时间、故障处理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售后服务人员配备</w:t>
            </w:r>
            <w:r>
              <w:rPr>
                <w:rFonts w:hint="eastAsia" w:ascii="宋体" w:hAnsi="宋体" w:cs="宋体"/>
                <w:color w:val="auto"/>
                <w:sz w:val="24"/>
                <w:szCs w:val="24"/>
                <w:highlight w:val="none"/>
                <w:lang w:val="en-US" w:eastAsia="zh-CN"/>
              </w:rPr>
              <w:t>、配件供应</w:t>
            </w:r>
            <w:r>
              <w:rPr>
                <w:rFonts w:hint="eastAsia" w:ascii="宋体" w:hAnsi="宋体" w:eastAsia="宋体" w:cs="宋体"/>
                <w:color w:val="auto"/>
                <w:sz w:val="24"/>
                <w:szCs w:val="24"/>
                <w:highlight w:val="none"/>
              </w:rPr>
              <w:t>等）内容进行评分（</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5E8BF840">
            <w:pPr>
              <w:pStyle w:val="3"/>
              <w:ind w:left="0" w:firstLine="0"/>
              <w:rPr>
                <w:rFonts w:hint="eastAsia"/>
                <w:color w:val="auto"/>
                <w:lang w:val="en-US" w:eastAsia="zh-CN"/>
              </w:rPr>
            </w:pPr>
            <w:r>
              <w:rPr>
                <w:rFonts w:hint="eastAsia"/>
                <w:color w:val="auto"/>
                <w:lang w:val="en-US" w:eastAsia="zh-CN"/>
              </w:rPr>
              <w:t>方案内容详实完整、叙述清楚且合理的得5分；</w:t>
            </w:r>
          </w:p>
          <w:p w14:paraId="1C6156D7">
            <w:pPr>
              <w:pStyle w:val="3"/>
              <w:ind w:left="0" w:firstLine="0"/>
              <w:rPr>
                <w:rFonts w:hint="eastAsia"/>
                <w:color w:val="auto"/>
                <w:lang w:val="en-US" w:eastAsia="zh-CN"/>
              </w:rPr>
            </w:pPr>
            <w:r>
              <w:rPr>
                <w:rFonts w:hint="eastAsia"/>
                <w:color w:val="auto"/>
                <w:lang w:val="en-US" w:eastAsia="zh-CN"/>
              </w:rPr>
              <w:t>方案内容较详实完整、叙述较清楚的得4分；</w:t>
            </w:r>
          </w:p>
          <w:p w14:paraId="36017AE2">
            <w:pPr>
              <w:pStyle w:val="3"/>
              <w:ind w:left="0" w:firstLine="0"/>
              <w:rPr>
                <w:rFonts w:hint="eastAsia"/>
                <w:color w:val="auto"/>
                <w:lang w:val="en-US" w:eastAsia="zh-CN"/>
              </w:rPr>
            </w:pPr>
            <w:r>
              <w:rPr>
                <w:rFonts w:hint="eastAsia"/>
                <w:color w:val="auto"/>
                <w:lang w:val="en-US" w:eastAsia="zh-CN"/>
              </w:rPr>
              <w:t>方案内容基本可行、基本清楚的得3分；</w:t>
            </w:r>
          </w:p>
          <w:p w14:paraId="783924E9">
            <w:pPr>
              <w:pStyle w:val="3"/>
              <w:ind w:left="0" w:firstLine="0"/>
              <w:rPr>
                <w:rFonts w:hint="eastAsia"/>
                <w:color w:val="auto"/>
                <w:lang w:val="en-US" w:eastAsia="zh-CN"/>
              </w:rPr>
            </w:pPr>
            <w:r>
              <w:rPr>
                <w:rFonts w:hint="eastAsia"/>
                <w:color w:val="auto"/>
                <w:lang w:val="en-US" w:eastAsia="zh-CN"/>
              </w:rPr>
              <w:t>方案内容一般得2分；</w:t>
            </w:r>
          </w:p>
          <w:p w14:paraId="0FE95C75">
            <w:pPr>
              <w:pStyle w:val="3"/>
              <w:ind w:left="0" w:firstLine="0"/>
              <w:rPr>
                <w:rFonts w:hint="eastAsia"/>
                <w:color w:val="auto"/>
                <w:lang w:val="en-US" w:eastAsia="zh-CN"/>
              </w:rPr>
            </w:pPr>
            <w:r>
              <w:rPr>
                <w:rFonts w:hint="eastAsia"/>
                <w:color w:val="auto"/>
                <w:lang w:val="en-US" w:eastAsia="zh-CN"/>
              </w:rPr>
              <w:t>方案欠缺得1分；</w:t>
            </w:r>
          </w:p>
          <w:p w14:paraId="328F8A40">
            <w:pPr>
              <w:pStyle w:val="3"/>
              <w:ind w:left="0" w:firstLine="0"/>
              <w:rPr>
                <w:rFonts w:hint="eastAsia"/>
                <w:color w:val="auto"/>
              </w:rPr>
            </w:pPr>
            <w:r>
              <w:rPr>
                <w:rFonts w:hint="eastAsia"/>
                <w:color w:val="auto"/>
              </w:rPr>
              <w:t>未提供不得分。</w:t>
            </w:r>
            <w:r>
              <w:rPr>
                <w:rFonts w:hint="eastAsia"/>
                <w:color w:val="auto"/>
                <w:lang w:val="en-US" w:eastAsia="zh-CN"/>
              </w:rPr>
              <w:t>本项最高得5分</w:t>
            </w:r>
            <w:r>
              <w:rPr>
                <w:rFonts w:hint="eastAsia"/>
                <w:color w:val="auto"/>
              </w:rPr>
              <w:t>，最低不得分。</w:t>
            </w:r>
          </w:p>
        </w:tc>
      </w:tr>
      <w:tr w14:paraId="023A5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3" w:hRule="atLeast"/>
          <w:jc w:val="center"/>
        </w:trPr>
        <w:tc>
          <w:tcPr>
            <w:tcW w:w="1720" w:type="dxa"/>
            <w:vMerge w:val="continue"/>
            <w:noWrap w:val="0"/>
            <w:vAlign w:val="center"/>
          </w:tcPr>
          <w:p w14:paraId="35D1B591">
            <w:pPr>
              <w:jc w:val="center"/>
              <w:rPr>
                <w:rFonts w:hint="eastAsia" w:ascii="宋体" w:hAnsi="宋体" w:eastAsia="宋体" w:cs="宋体"/>
                <w:color w:val="auto"/>
                <w:sz w:val="24"/>
                <w:szCs w:val="24"/>
                <w:highlight w:val="none"/>
              </w:rPr>
            </w:pPr>
          </w:p>
        </w:tc>
        <w:tc>
          <w:tcPr>
            <w:tcW w:w="7590" w:type="dxa"/>
            <w:noWrap w:val="0"/>
            <w:vAlign w:val="center"/>
          </w:tcPr>
          <w:p w14:paraId="474E4B68">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对投标文件中的</w:t>
            </w:r>
            <w:r>
              <w:rPr>
                <w:rFonts w:hint="eastAsia" w:ascii="宋体" w:hAnsi="宋体" w:eastAsia="宋体" w:cs="宋体"/>
                <w:color w:val="auto"/>
                <w:sz w:val="24"/>
                <w:szCs w:val="24"/>
                <w:highlight w:val="none"/>
              </w:rPr>
              <w:t>质保期</w:t>
            </w:r>
            <w:r>
              <w:rPr>
                <w:rFonts w:hint="eastAsia" w:ascii="宋体" w:hAnsi="宋体" w:eastAsia="宋体" w:cs="宋体"/>
                <w:color w:val="auto"/>
                <w:sz w:val="24"/>
                <w:szCs w:val="24"/>
                <w:highlight w:val="none"/>
                <w:lang w:val="en-US" w:eastAsia="zh-CN"/>
              </w:rPr>
              <w:t>满</w:t>
            </w:r>
            <w:r>
              <w:rPr>
                <w:rFonts w:hint="eastAsia" w:ascii="宋体" w:hAnsi="宋体" w:eastAsia="宋体" w:cs="宋体"/>
                <w:color w:val="auto"/>
                <w:sz w:val="24"/>
                <w:szCs w:val="24"/>
                <w:highlight w:val="none"/>
              </w:rPr>
              <w:t>后售后服务方案（包含但不限于服务方式、响应时间、故障处理、质保期满后配件供应等）内容进行评分（</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491C0C67">
            <w:pPr>
              <w:pStyle w:val="3"/>
              <w:ind w:left="0" w:firstLine="0"/>
              <w:rPr>
                <w:rFonts w:hint="eastAsia"/>
                <w:color w:val="auto"/>
              </w:rPr>
            </w:pPr>
            <w:r>
              <w:rPr>
                <w:rFonts w:hint="eastAsia"/>
                <w:color w:val="auto"/>
              </w:rPr>
              <w:t>方案内容详实完整、叙述清楚且合理的得</w:t>
            </w:r>
            <w:r>
              <w:rPr>
                <w:rFonts w:hint="eastAsia"/>
                <w:color w:val="auto"/>
                <w:lang w:val="en-US" w:eastAsia="zh-CN"/>
              </w:rPr>
              <w:t>5</w:t>
            </w:r>
            <w:r>
              <w:rPr>
                <w:rFonts w:hint="eastAsia"/>
                <w:color w:val="auto"/>
              </w:rPr>
              <w:t>分；</w:t>
            </w:r>
          </w:p>
          <w:p w14:paraId="4CAE40AE">
            <w:pPr>
              <w:pStyle w:val="3"/>
              <w:ind w:left="0" w:firstLine="0"/>
              <w:rPr>
                <w:rFonts w:hint="eastAsia"/>
                <w:color w:val="auto"/>
              </w:rPr>
            </w:pPr>
            <w:r>
              <w:rPr>
                <w:rFonts w:hint="eastAsia"/>
                <w:color w:val="auto"/>
              </w:rPr>
              <w:t>方案内容较详实完整、叙述较清楚的得4分；</w:t>
            </w:r>
          </w:p>
          <w:p w14:paraId="2FC9E698">
            <w:pPr>
              <w:pStyle w:val="3"/>
              <w:ind w:left="0" w:firstLine="0"/>
              <w:rPr>
                <w:rFonts w:hint="eastAsia"/>
                <w:color w:val="auto"/>
              </w:rPr>
            </w:pPr>
            <w:r>
              <w:rPr>
                <w:rFonts w:hint="eastAsia"/>
                <w:color w:val="auto"/>
              </w:rPr>
              <w:t>方案内容基本可行、基本清楚的得3分；</w:t>
            </w:r>
          </w:p>
          <w:p w14:paraId="50AF34D6">
            <w:pPr>
              <w:pStyle w:val="3"/>
              <w:ind w:left="0" w:firstLine="0"/>
              <w:rPr>
                <w:rFonts w:hint="eastAsia"/>
                <w:color w:val="auto"/>
              </w:rPr>
            </w:pPr>
            <w:r>
              <w:rPr>
                <w:rFonts w:hint="eastAsia"/>
                <w:color w:val="auto"/>
              </w:rPr>
              <w:t>方案内容一般得2分；</w:t>
            </w:r>
          </w:p>
          <w:p w14:paraId="0AE4C3FA">
            <w:pPr>
              <w:pStyle w:val="3"/>
              <w:ind w:left="0" w:firstLine="0"/>
              <w:rPr>
                <w:rFonts w:hint="eastAsia"/>
                <w:color w:val="auto"/>
              </w:rPr>
            </w:pPr>
            <w:r>
              <w:rPr>
                <w:rFonts w:hint="eastAsia"/>
                <w:color w:val="auto"/>
              </w:rPr>
              <w:t>方案欠缺得1分；</w:t>
            </w:r>
          </w:p>
          <w:p w14:paraId="0AD42AB0">
            <w:pPr>
              <w:pStyle w:val="3"/>
              <w:ind w:left="0" w:firstLine="0"/>
              <w:rPr>
                <w:rFonts w:hint="eastAsia"/>
                <w:color w:val="auto"/>
              </w:rPr>
            </w:pPr>
            <w:r>
              <w:rPr>
                <w:rFonts w:hint="eastAsia"/>
                <w:color w:val="auto"/>
              </w:rPr>
              <w:t>未提供不得分。本项最高得</w:t>
            </w:r>
            <w:r>
              <w:rPr>
                <w:rFonts w:hint="eastAsia"/>
                <w:color w:val="auto"/>
                <w:lang w:val="en-US" w:eastAsia="zh-CN"/>
              </w:rPr>
              <w:t>5</w:t>
            </w:r>
            <w:r>
              <w:rPr>
                <w:rFonts w:hint="eastAsia"/>
                <w:color w:val="auto"/>
              </w:rPr>
              <w:t>分，最低不得分。</w:t>
            </w:r>
          </w:p>
        </w:tc>
      </w:tr>
      <w:tr w14:paraId="485C3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1720" w:type="dxa"/>
            <w:noWrap w:val="0"/>
            <w:vAlign w:val="center"/>
          </w:tcPr>
          <w:p w14:paraId="11EAE0B5">
            <w:pPr>
              <w:jc w:val="center"/>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lang w:val="en-US" w:eastAsia="zh-CN"/>
              </w:rPr>
              <w:t>培训方案</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7590" w:type="dxa"/>
            <w:noWrap w:val="0"/>
            <w:vAlign w:val="center"/>
          </w:tcPr>
          <w:p w14:paraId="4EE95869">
            <w:pPr>
              <w:pStyle w:val="3"/>
              <w:ind w:left="0" w:firstLine="0"/>
              <w:rPr>
                <w:rFonts w:hint="eastAsia"/>
                <w:color w:val="auto"/>
                <w:lang w:val="en-US" w:eastAsia="zh-CN"/>
              </w:rPr>
            </w:pPr>
            <w:r>
              <w:rPr>
                <w:rFonts w:hint="eastAsia"/>
                <w:color w:val="auto"/>
                <w:lang w:val="en-US" w:eastAsia="zh-CN"/>
              </w:rPr>
              <w:t>对投标文件中的技术培训方案（包含但不限于技术培训计划、培训内容、培训方式等）内容进行评分：</w:t>
            </w:r>
          </w:p>
          <w:p w14:paraId="44FA8978">
            <w:pPr>
              <w:pStyle w:val="3"/>
              <w:ind w:left="0" w:firstLine="0"/>
              <w:rPr>
                <w:rFonts w:hint="eastAsia"/>
                <w:color w:val="auto"/>
                <w:lang w:val="en-US" w:eastAsia="zh-CN"/>
              </w:rPr>
            </w:pPr>
            <w:r>
              <w:rPr>
                <w:rFonts w:hint="eastAsia"/>
                <w:color w:val="auto"/>
                <w:lang w:val="en-US" w:eastAsia="zh-CN"/>
              </w:rPr>
              <w:t>方案内容详实完整、叙述清楚且合理的得5分；</w:t>
            </w:r>
          </w:p>
          <w:p w14:paraId="0BDD9107">
            <w:pPr>
              <w:pStyle w:val="3"/>
              <w:ind w:left="0" w:firstLine="0"/>
              <w:rPr>
                <w:rFonts w:hint="eastAsia"/>
                <w:color w:val="auto"/>
                <w:lang w:val="en-US" w:eastAsia="zh-CN"/>
              </w:rPr>
            </w:pPr>
            <w:r>
              <w:rPr>
                <w:rFonts w:hint="eastAsia"/>
                <w:color w:val="auto"/>
                <w:lang w:val="en-US" w:eastAsia="zh-CN"/>
              </w:rPr>
              <w:t>方案内容较详实完整、叙述较清楚的得4分；</w:t>
            </w:r>
          </w:p>
          <w:p w14:paraId="7D670A09">
            <w:pPr>
              <w:pStyle w:val="3"/>
              <w:ind w:left="0" w:firstLine="0"/>
              <w:rPr>
                <w:rFonts w:hint="eastAsia"/>
                <w:color w:val="auto"/>
                <w:lang w:val="en-US" w:eastAsia="zh-CN"/>
              </w:rPr>
            </w:pPr>
            <w:r>
              <w:rPr>
                <w:rFonts w:hint="eastAsia"/>
                <w:color w:val="auto"/>
                <w:lang w:val="en-US" w:eastAsia="zh-CN"/>
              </w:rPr>
              <w:t>方案内容基本可行、基本清楚的得3分；</w:t>
            </w:r>
          </w:p>
          <w:p w14:paraId="28357FE2">
            <w:pPr>
              <w:pStyle w:val="3"/>
              <w:ind w:left="0" w:firstLine="0"/>
              <w:rPr>
                <w:rFonts w:hint="eastAsia"/>
                <w:color w:val="auto"/>
                <w:lang w:val="en-US" w:eastAsia="zh-CN"/>
              </w:rPr>
            </w:pPr>
            <w:r>
              <w:rPr>
                <w:rFonts w:hint="eastAsia"/>
                <w:color w:val="auto"/>
                <w:lang w:val="en-US" w:eastAsia="zh-CN"/>
              </w:rPr>
              <w:t>方案内容一般得2分；</w:t>
            </w:r>
          </w:p>
          <w:p w14:paraId="7F243C59">
            <w:pPr>
              <w:pStyle w:val="3"/>
              <w:ind w:left="0" w:firstLine="0"/>
              <w:rPr>
                <w:rFonts w:hint="eastAsia"/>
                <w:color w:val="auto"/>
                <w:lang w:val="en-US" w:eastAsia="zh-CN"/>
              </w:rPr>
            </w:pPr>
            <w:r>
              <w:rPr>
                <w:rFonts w:hint="eastAsia"/>
                <w:color w:val="auto"/>
                <w:lang w:val="en-US" w:eastAsia="zh-CN"/>
              </w:rPr>
              <w:t>方案欠缺得1分；</w:t>
            </w:r>
          </w:p>
          <w:p w14:paraId="297917DA">
            <w:pPr>
              <w:pStyle w:val="3"/>
              <w:ind w:left="0" w:firstLine="0"/>
              <w:rPr>
                <w:rFonts w:hint="eastAsia"/>
                <w:color w:val="auto"/>
                <w:lang w:val="en-US" w:eastAsia="zh-CN"/>
              </w:rPr>
            </w:pPr>
            <w:r>
              <w:rPr>
                <w:rFonts w:hint="eastAsia"/>
                <w:color w:val="auto"/>
              </w:rPr>
              <w:t>未提供不得分。</w:t>
            </w:r>
            <w:r>
              <w:rPr>
                <w:rFonts w:hint="eastAsia"/>
                <w:color w:val="auto"/>
                <w:lang w:val="en-US" w:eastAsia="zh-CN"/>
              </w:rPr>
              <w:t>本项最高得5分</w:t>
            </w:r>
            <w:r>
              <w:rPr>
                <w:rFonts w:hint="eastAsia"/>
                <w:color w:val="auto"/>
              </w:rPr>
              <w:t>，最低不得分。</w:t>
            </w:r>
          </w:p>
        </w:tc>
      </w:tr>
      <w:tr w14:paraId="0DE6A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45" w:hRule="atLeast"/>
          <w:jc w:val="center"/>
        </w:trPr>
        <w:tc>
          <w:tcPr>
            <w:tcW w:w="1720" w:type="dxa"/>
            <w:noWrap w:val="0"/>
            <w:vAlign w:val="center"/>
          </w:tcPr>
          <w:p w14:paraId="239B59F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投标人业绩</w:t>
            </w:r>
          </w:p>
          <w:p w14:paraId="555E1162">
            <w:pPr>
              <w:jc w:val="center"/>
              <w:rPr>
                <w:rFonts w:hint="eastAsia" w:ascii="宋体" w:hAnsi="宋体" w:eastAsia="宋体" w:cs="宋体"/>
                <w:color w:val="000000"/>
                <w:sz w:val="24"/>
                <w:szCs w:val="24"/>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分)</w:t>
            </w:r>
          </w:p>
        </w:tc>
        <w:tc>
          <w:tcPr>
            <w:tcW w:w="7590" w:type="dxa"/>
            <w:noWrap w:val="0"/>
            <w:vAlign w:val="center"/>
          </w:tcPr>
          <w:p w14:paraId="01019A5A">
            <w:pPr>
              <w:widowControl w:val="0"/>
              <w:ind w:left="0" w:right="33" w:firstLine="0"/>
              <w:jc w:val="both"/>
              <w:rPr>
                <w:rFonts w:hint="eastAsia" w:ascii="宋体" w:hAnsi="宋体" w:eastAsia="宋体" w:cs="宋体"/>
                <w:b w:val="0"/>
                <w:bCs w:val="0"/>
                <w:color w:val="auto"/>
                <w:sz w:val="24"/>
                <w:szCs w:val="24"/>
                <w:lang w:val="en-US" w:eastAsia="zh-CN" w:bidi="ar-SA"/>
              </w:rPr>
            </w:pPr>
            <w:r>
              <w:rPr>
                <w:rFonts w:hint="eastAsia" w:ascii="宋体" w:hAnsi="宋体" w:eastAsia="宋体" w:cs="宋体"/>
                <w:b w:val="0"/>
                <w:bCs w:val="0"/>
                <w:color w:val="auto"/>
                <w:sz w:val="24"/>
                <w:szCs w:val="24"/>
                <w:lang w:val="en-US" w:eastAsia="zh-CN" w:bidi="ar-SA"/>
              </w:rPr>
              <w:t>投标文件中提供投标人为乙方，合同签订日期在2023年</w:t>
            </w:r>
            <w:r>
              <w:rPr>
                <w:rFonts w:hint="eastAsia" w:ascii="宋体" w:hAnsi="宋体" w:cs="宋体"/>
                <w:b w:val="0"/>
                <w:bCs w:val="0"/>
                <w:color w:val="auto"/>
                <w:sz w:val="24"/>
                <w:szCs w:val="24"/>
                <w:lang w:val="en-US" w:eastAsia="zh-CN" w:bidi="ar-SA"/>
              </w:rPr>
              <w:t>9</w:t>
            </w:r>
            <w:r>
              <w:rPr>
                <w:rFonts w:hint="eastAsia" w:ascii="宋体" w:hAnsi="宋体" w:eastAsia="宋体" w:cs="宋体"/>
                <w:b w:val="0"/>
                <w:bCs w:val="0"/>
                <w:color w:val="auto"/>
                <w:sz w:val="24"/>
                <w:szCs w:val="24"/>
                <w:lang w:val="en-US" w:eastAsia="zh-CN" w:bidi="ar-SA"/>
              </w:rPr>
              <w:t>月1日（含）以后，合同标的与本次采购标的同类或相似的合同，每项得2分，最高得4分。</w:t>
            </w:r>
          </w:p>
          <w:p w14:paraId="470AD966">
            <w:pPr>
              <w:pStyle w:val="3"/>
              <w:ind w:left="0" w:firstLine="0"/>
              <w:rPr>
                <w:rFonts w:hint="eastAsia" w:ascii="宋体" w:hAnsi="宋体" w:eastAsia="宋体" w:cs="宋体"/>
                <w:color w:val="000000"/>
                <w:sz w:val="24"/>
                <w:szCs w:val="24"/>
              </w:rPr>
            </w:pPr>
            <w:r>
              <w:rPr>
                <w:rFonts w:hint="eastAsia" w:ascii="宋体" w:hAnsi="宋体" w:eastAsia="宋体" w:cs="宋体"/>
                <w:b/>
                <w:bCs/>
                <w:color w:val="auto"/>
                <w:sz w:val="24"/>
                <w:szCs w:val="24"/>
                <w:lang w:val="en-US" w:eastAsia="zh-CN" w:bidi="ar-SA"/>
              </w:rPr>
              <w:t>投标文件中需提供合同扫描件加盖电子签章（合同内容须清晰可辨，否则不得分）。</w:t>
            </w:r>
          </w:p>
        </w:tc>
      </w:tr>
      <w:tr w14:paraId="4DA42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5" w:hRule="atLeast"/>
          <w:jc w:val="center"/>
        </w:trPr>
        <w:tc>
          <w:tcPr>
            <w:tcW w:w="1720" w:type="dxa"/>
            <w:noWrap w:val="0"/>
            <w:vAlign w:val="center"/>
          </w:tcPr>
          <w:p w14:paraId="27737D88">
            <w:pPr>
              <w:jc w:val="center"/>
              <w:rPr>
                <w:rFonts w:hint="eastAsia" w:ascii="宋体" w:hAnsi="宋体" w:eastAsia="宋体" w:cs="宋体"/>
                <w:color w:val="auto"/>
                <w:sz w:val="24"/>
                <w:szCs w:val="24"/>
              </w:rPr>
            </w:pPr>
            <w:r>
              <w:rPr>
                <w:rFonts w:hint="eastAsia" w:ascii="宋体" w:hAnsi="宋体" w:eastAsia="宋体" w:cs="宋体"/>
                <w:color w:val="auto"/>
                <w:sz w:val="24"/>
                <w:szCs w:val="24"/>
                <w:highlight w:val="none"/>
                <w:lang w:eastAsia="zh-CN"/>
              </w:rPr>
              <w:t>质量保修期承诺</w:t>
            </w:r>
            <w:r>
              <w:rPr>
                <w:rFonts w:hint="eastAsia" w:ascii="宋体" w:hAnsi="宋体" w:eastAsia="宋体" w:cs="宋体"/>
                <w:b w:val="0"/>
                <w:bCs w:val="0"/>
                <w:color w:val="auto"/>
                <w:sz w:val="24"/>
                <w:szCs w:val="24"/>
                <w:lang w:val="en-US" w:eastAsia="zh-CN"/>
              </w:rPr>
              <w:t>（</w:t>
            </w:r>
            <w:r>
              <w:rPr>
                <w:rFonts w:hint="eastAsia" w:ascii="宋体" w:hAnsi="宋体" w:cs="宋体"/>
                <w:b w:val="0"/>
                <w:bCs w:val="0"/>
                <w:color w:val="auto"/>
                <w:sz w:val="24"/>
                <w:szCs w:val="24"/>
                <w:lang w:val="en-US" w:eastAsia="zh-CN"/>
              </w:rPr>
              <w:t>4</w:t>
            </w:r>
            <w:r>
              <w:rPr>
                <w:rFonts w:hint="eastAsia" w:ascii="宋体" w:hAnsi="宋体" w:eastAsia="宋体" w:cs="宋体"/>
                <w:b w:val="0"/>
                <w:bCs w:val="0"/>
                <w:color w:val="auto"/>
                <w:sz w:val="24"/>
                <w:szCs w:val="24"/>
                <w:lang w:val="en-US" w:eastAsia="zh-CN"/>
              </w:rPr>
              <w:t>分）</w:t>
            </w:r>
          </w:p>
        </w:tc>
        <w:tc>
          <w:tcPr>
            <w:tcW w:w="7590" w:type="dxa"/>
            <w:noWrap w:val="0"/>
            <w:vAlign w:val="center"/>
          </w:tcPr>
          <w:p w14:paraId="011683B9">
            <w:pPr>
              <w:pStyle w:val="3"/>
              <w:ind w:left="0" w:firstLine="0"/>
              <w:rPr>
                <w:rFonts w:ascii="宋体" w:hAnsi="宋体" w:eastAsia="宋体" w:cs="宋体"/>
                <w:color w:val="auto"/>
                <w:sz w:val="24"/>
                <w:szCs w:val="24"/>
              </w:rPr>
            </w:pPr>
            <w:r>
              <w:rPr>
                <w:rFonts w:ascii="宋体" w:hAnsi="宋体" w:eastAsia="宋体" w:cs="宋体"/>
                <w:color w:val="auto"/>
                <w:sz w:val="24"/>
                <w:szCs w:val="24"/>
              </w:rPr>
              <w:t>在满足招标文件基础免费质量保修期 3 年要求的基础上，每额外免费延长 1 年质保得 2 分（不足 1 年不计分），本项最高得 4 分。</w:t>
            </w:r>
          </w:p>
          <w:p w14:paraId="62A7919E">
            <w:pPr>
              <w:pStyle w:val="3"/>
              <w:ind w:left="0" w:firstLine="0"/>
              <w:rPr>
                <w:rFonts w:hint="eastAsia" w:ascii="宋体" w:hAnsi="宋体" w:eastAsia="宋体" w:cs="宋体"/>
                <w:color w:val="auto"/>
                <w:sz w:val="24"/>
                <w:szCs w:val="24"/>
              </w:rPr>
            </w:pPr>
            <w:r>
              <w:rPr>
                <w:rFonts w:ascii="宋体" w:hAnsi="宋体" w:eastAsia="宋体" w:cs="宋体"/>
                <w:b/>
                <w:bCs/>
                <w:color w:val="auto"/>
                <w:sz w:val="24"/>
                <w:szCs w:val="24"/>
              </w:rPr>
              <w:t>投标文件中提供承诺函并加盖</w:t>
            </w:r>
            <w:r>
              <w:rPr>
                <w:rFonts w:hint="eastAsia" w:ascii="宋体" w:hAnsi="宋体" w:eastAsia="宋体" w:cs="宋体"/>
                <w:b/>
                <w:bCs/>
                <w:color w:val="auto"/>
                <w:sz w:val="24"/>
                <w:szCs w:val="24"/>
                <w:lang w:val="en-US" w:eastAsia="zh-CN"/>
              </w:rPr>
              <w:t>电子签章</w:t>
            </w:r>
            <w:r>
              <w:rPr>
                <w:rFonts w:ascii="宋体" w:hAnsi="宋体" w:eastAsia="宋体" w:cs="宋体"/>
                <w:b/>
                <w:bCs/>
                <w:color w:val="auto"/>
                <w:sz w:val="24"/>
                <w:szCs w:val="24"/>
              </w:rPr>
              <w:t>，否则本项不得分。</w:t>
            </w:r>
          </w:p>
        </w:tc>
      </w:tr>
      <w:tr w14:paraId="797A5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45" w:hRule="atLeast"/>
          <w:jc w:val="center"/>
        </w:trPr>
        <w:tc>
          <w:tcPr>
            <w:tcW w:w="1720" w:type="dxa"/>
            <w:noWrap w:val="0"/>
            <w:vAlign w:val="center"/>
          </w:tcPr>
          <w:p w14:paraId="1563C972">
            <w:pPr>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000000"/>
                <w:sz w:val="24"/>
                <w:szCs w:val="24"/>
              </w:rPr>
              <w:t>所投产品为“环境标志产品”(1分)</w:t>
            </w:r>
          </w:p>
        </w:tc>
        <w:tc>
          <w:tcPr>
            <w:tcW w:w="7590" w:type="dxa"/>
            <w:noWrap w:val="0"/>
            <w:vAlign w:val="center"/>
          </w:tcPr>
          <w:p w14:paraId="61E86ED8">
            <w:pPr>
              <w:pStyle w:val="3"/>
              <w:ind w:left="0" w:firstLine="0"/>
              <w:rPr>
                <w:rFonts w:hint="eastAsia"/>
              </w:rPr>
            </w:pPr>
            <w:r>
              <w:rPr>
                <w:rFonts w:hint="eastAsia" w:ascii="宋体" w:hAnsi="宋体" w:eastAsia="宋体" w:cs="宋体"/>
                <w:color w:val="000000"/>
                <w:sz w:val="24"/>
                <w:szCs w:val="24"/>
              </w:rPr>
              <w:t>投标主要产品（不低于投标总价的60%）取得市场监管总局节能产品、环境标志产品认证结果信息发布平台公布的认证机构出具的、处于有效期之内的环境标志产品认证证书或者提供市场监管总局环境标志产品认证结果信息发布平台获证环境标志产品（处于有效期之内）信息网络打印件的，经评审委员在市场监管总局节能产品、环境标志产品认证结果信息发布平台核查无误，得1分。</w:t>
            </w:r>
          </w:p>
        </w:tc>
      </w:tr>
      <w:tr w14:paraId="79A96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45" w:hRule="atLeast"/>
          <w:jc w:val="center"/>
        </w:trPr>
        <w:tc>
          <w:tcPr>
            <w:tcW w:w="1720" w:type="dxa"/>
            <w:noWrap w:val="0"/>
            <w:vAlign w:val="center"/>
          </w:tcPr>
          <w:p w14:paraId="3E7E0617">
            <w:pPr>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000000"/>
                <w:sz w:val="24"/>
                <w:szCs w:val="24"/>
              </w:rPr>
              <w:t>所投产品为“节能产品”（1分）</w:t>
            </w:r>
          </w:p>
        </w:tc>
        <w:tc>
          <w:tcPr>
            <w:tcW w:w="7590" w:type="dxa"/>
            <w:noWrap w:val="0"/>
            <w:vAlign w:val="center"/>
          </w:tcPr>
          <w:p w14:paraId="720C06FF">
            <w:pPr>
              <w:pStyle w:val="3"/>
              <w:ind w:left="0" w:firstLine="0"/>
              <w:rPr>
                <w:rFonts w:hint="eastAsia"/>
              </w:rPr>
            </w:pPr>
            <w:r>
              <w:rPr>
                <w:rFonts w:hint="eastAsia" w:ascii="宋体" w:hAnsi="宋体" w:eastAsia="宋体" w:cs="宋体"/>
                <w:color w:val="000000"/>
                <w:sz w:val="24"/>
                <w:szCs w:val="24"/>
              </w:rPr>
              <w:t>投标主要产品（不低于投标总价的60%）取得市场监管总局节能产品、环境标志产品认证结果信息发布平台公布的认证机构出具的、处于有效期之内的节能产品认证证书或者提供市场监管总局节能产品、环境标志产品认证结果信息发布平台获证节能产品（处于有效期之内）信息网络打印件的，经评审委员在市场监管总局节能产品、环境标志产品认证结果信息发布平台核查无误，得1分。</w:t>
            </w:r>
          </w:p>
        </w:tc>
      </w:tr>
    </w:tbl>
    <w:p w14:paraId="47AB44C4">
      <w:pPr>
        <w:pBdr>
          <w:top w:val="none" w:color="000000" w:sz="0" w:space="0"/>
          <w:left w:val="none" w:color="000000" w:sz="0" w:space="0"/>
          <w:bottom w:val="none" w:color="000000" w:sz="0" w:space="0"/>
          <w:right w:val="none" w:color="000000" w:sz="0" w:space="0"/>
        </w:pBdr>
        <w:spacing w:line="519" w:lineRule="atLeast"/>
        <w:rPr>
          <w:rFonts w:hint="eastAsia" w:ascii="宋体" w:hAnsi="宋体" w:eastAsia="宋体" w:cs="宋体"/>
          <w:sz w:val="20"/>
          <w:szCs w:val="22"/>
          <w:highlight w:val="none"/>
        </w:rPr>
      </w:pPr>
      <w:r>
        <w:rPr>
          <w:rFonts w:hint="eastAsia" w:ascii="宋体" w:hAnsi="宋体" w:eastAsia="宋体" w:cs="宋体"/>
          <w:sz w:val="28"/>
          <w:szCs w:val="22"/>
          <w:highlight w:val="none"/>
        </w:rPr>
        <w:t>本章说明：本项目采用综合评分法</w:t>
      </w:r>
      <w:r>
        <w:rPr>
          <w:rFonts w:hint="eastAsia" w:ascii="宋体" w:hAnsi="宋体" w:cs="宋体"/>
          <w:sz w:val="28"/>
          <w:szCs w:val="22"/>
          <w:highlight w:val="none"/>
          <w:lang w:eastAsia="zh-CN"/>
        </w:rPr>
        <w:t>，分值计算结果保留两位小数</w:t>
      </w:r>
      <w:r>
        <w:rPr>
          <w:rFonts w:hint="eastAsia" w:ascii="宋体" w:hAnsi="宋体" w:eastAsia="宋体" w:cs="宋体"/>
          <w:sz w:val="28"/>
          <w:szCs w:val="22"/>
          <w:highlight w:val="none"/>
        </w:rPr>
        <w:t>。</w:t>
      </w:r>
    </w:p>
    <w:p w14:paraId="070FFC31">
      <w:pPr>
        <w:jc w:val="center"/>
        <w:rPr>
          <w:rFonts w:hint="eastAsia" w:ascii="宋体" w:hAnsi="宋体" w:eastAsia="宋体" w:cs="宋体"/>
          <w:b/>
          <w:bCs/>
          <w:sz w:val="30"/>
          <w:szCs w:val="30"/>
          <w:highlight w:val="none"/>
        </w:rPr>
      </w:pPr>
    </w:p>
    <w:p w14:paraId="3CFB448E">
      <w:pPr>
        <w:rPr>
          <w:rFonts w:hint="eastAsia"/>
          <w:highlight w:val="none"/>
        </w:rPr>
      </w:pPr>
    </w:p>
    <w:p w14:paraId="23FCB9A8">
      <w:pPr>
        <w:rPr>
          <w:rFonts w:hint="eastAsia"/>
          <w:highlight w:val="none"/>
        </w:rPr>
      </w:pPr>
    </w:p>
    <w:p w14:paraId="22E309B1">
      <w:pPr>
        <w:rPr>
          <w:rFonts w:hint="eastAsia"/>
          <w:highlight w:val="none"/>
        </w:rPr>
      </w:pPr>
    </w:p>
    <w:p w14:paraId="213970FB">
      <w:pPr>
        <w:rPr>
          <w:rFonts w:hint="eastAsia"/>
          <w:highlight w:val="none"/>
        </w:rPr>
      </w:pPr>
    </w:p>
    <w:p w14:paraId="64AA515C">
      <w:pPr>
        <w:rPr>
          <w:rFonts w:hint="eastAsia"/>
          <w:highlight w:val="none"/>
        </w:rPr>
      </w:pPr>
    </w:p>
    <w:p w14:paraId="660B48DE">
      <w:pPr>
        <w:rPr>
          <w:rFonts w:hint="eastAsia"/>
          <w:highlight w:val="none"/>
        </w:rPr>
      </w:pPr>
    </w:p>
    <w:p w14:paraId="1F6CD5FB">
      <w:pPr>
        <w:rPr>
          <w:rFonts w:hint="eastAsia"/>
          <w:highlight w:val="none"/>
        </w:rPr>
      </w:pPr>
    </w:p>
    <w:p w14:paraId="659A3D78">
      <w:pPr>
        <w:rPr>
          <w:rFonts w:hint="eastAsia"/>
          <w:highlight w:val="none"/>
        </w:rPr>
      </w:pPr>
    </w:p>
    <w:p w14:paraId="3183EAE3">
      <w:pPr>
        <w:rPr>
          <w:rFonts w:hint="eastAsia"/>
          <w:highlight w:val="none"/>
        </w:rPr>
      </w:pPr>
    </w:p>
    <w:p w14:paraId="45A53875">
      <w:pPr>
        <w:rPr>
          <w:rFonts w:hint="eastAsia"/>
          <w:highlight w:val="none"/>
        </w:rPr>
      </w:pPr>
    </w:p>
    <w:p w14:paraId="1C5B66F8">
      <w:pPr>
        <w:rPr>
          <w:rFonts w:hint="eastAsia"/>
          <w:highlight w:val="none"/>
        </w:rPr>
      </w:pPr>
    </w:p>
    <w:p w14:paraId="05015390">
      <w:pPr>
        <w:rPr>
          <w:rFonts w:hint="eastAsia"/>
          <w:highlight w:val="none"/>
        </w:rPr>
      </w:pPr>
    </w:p>
    <w:p w14:paraId="06550403">
      <w:pPr>
        <w:rPr>
          <w:rFonts w:hint="eastAsia"/>
          <w:highlight w:val="none"/>
        </w:rPr>
      </w:pPr>
    </w:p>
    <w:p w14:paraId="3C05B4EC">
      <w:pPr>
        <w:rPr>
          <w:rFonts w:hint="eastAsia"/>
          <w:highlight w:val="none"/>
        </w:rPr>
      </w:pPr>
    </w:p>
    <w:p w14:paraId="06B6E3D3">
      <w:pPr>
        <w:rPr>
          <w:rFonts w:hint="eastAsia"/>
          <w:highlight w:val="none"/>
        </w:rPr>
      </w:pPr>
    </w:p>
    <w:p w14:paraId="6D468602">
      <w:pPr>
        <w:rPr>
          <w:rFonts w:hint="eastAsia"/>
          <w:highlight w:val="none"/>
        </w:rPr>
      </w:pPr>
    </w:p>
    <w:p w14:paraId="6C4D9750">
      <w:pPr>
        <w:rPr>
          <w:rFonts w:hint="eastAsia"/>
          <w:highlight w:val="none"/>
        </w:rPr>
      </w:pPr>
    </w:p>
    <w:p w14:paraId="0D466233">
      <w:pPr>
        <w:rPr>
          <w:rFonts w:hint="eastAsia"/>
          <w:highlight w:val="none"/>
        </w:rPr>
      </w:pPr>
    </w:p>
    <w:p w14:paraId="078390D3">
      <w:pPr>
        <w:rPr>
          <w:rFonts w:hint="eastAsia"/>
          <w:highlight w:val="none"/>
        </w:rPr>
      </w:pPr>
    </w:p>
    <w:p w14:paraId="6DABFD71">
      <w:pPr>
        <w:rPr>
          <w:rFonts w:hint="eastAsia"/>
          <w:highlight w:val="none"/>
        </w:rPr>
      </w:pPr>
    </w:p>
    <w:p w14:paraId="4414A1CC">
      <w:pPr>
        <w:rPr>
          <w:rFonts w:hint="eastAsia"/>
          <w:highlight w:val="none"/>
        </w:rPr>
      </w:pPr>
    </w:p>
    <w:p w14:paraId="1D2712D5">
      <w:pPr>
        <w:rPr>
          <w:rFonts w:hint="eastAsia"/>
          <w:highlight w:val="none"/>
        </w:rPr>
      </w:pPr>
    </w:p>
    <w:p w14:paraId="35D64A81">
      <w:pPr>
        <w:rPr>
          <w:rFonts w:hint="eastAsia"/>
          <w:highlight w:val="none"/>
        </w:rPr>
      </w:pPr>
    </w:p>
    <w:p w14:paraId="1B6AC11F">
      <w:pPr>
        <w:rPr>
          <w:rFonts w:hint="eastAsia"/>
          <w:highlight w:val="none"/>
        </w:rPr>
      </w:pPr>
    </w:p>
    <w:p w14:paraId="348D1B48">
      <w:pPr>
        <w:pStyle w:val="3"/>
        <w:ind w:left="0" w:firstLine="0"/>
        <w:rPr>
          <w:rFonts w:hint="eastAsia"/>
          <w:highlight w:val="none"/>
        </w:rPr>
      </w:pPr>
    </w:p>
    <w:p w14:paraId="68080B6E">
      <w:pPr>
        <w:pStyle w:val="3"/>
        <w:ind w:left="0" w:firstLine="0"/>
        <w:rPr>
          <w:rFonts w:hint="eastAsia"/>
          <w:highlight w:val="none"/>
        </w:rPr>
      </w:pPr>
    </w:p>
    <w:p w14:paraId="38E500D7">
      <w:pPr>
        <w:pStyle w:val="3"/>
        <w:ind w:left="0" w:firstLine="0"/>
        <w:rPr>
          <w:rFonts w:hint="eastAsia"/>
          <w:highlight w:val="none"/>
        </w:rPr>
      </w:pPr>
    </w:p>
    <w:p w14:paraId="510DF7AD">
      <w:pPr>
        <w:pStyle w:val="3"/>
        <w:ind w:left="0" w:firstLine="0"/>
        <w:rPr>
          <w:rFonts w:hint="eastAsia"/>
          <w:highlight w:val="none"/>
        </w:rPr>
      </w:pPr>
    </w:p>
    <w:p w14:paraId="7091B670">
      <w:pPr>
        <w:pStyle w:val="3"/>
        <w:ind w:left="0" w:firstLine="0"/>
        <w:rPr>
          <w:rFonts w:hint="eastAsia"/>
          <w:highlight w:val="none"/>
        </w:rPr>
      </w:pPr>
    </w:p>
    <w:p w14:paraId="390D3D07">
      <w:pPr>
        <w:pStyle w:val="3"/>
        <w:ind w:left="0" w:firstLine="0"/>
        <w:rPr>
          <w:rFonts w:hint="eastAsia"/>
          <w:highlight w:val="none"/>
        </w:rPr>
      </w:pPr>
    </w:p>
    <w:p w14:paraId="48752C7F">
      <w:pPr>
        <w:pStyle w:val="3"/>
        <w:ind w:left="0" w:firstLine="0"/>
        <w:rPr>
          <w:rFonts w:hint="eastAsia"/>
          <w:highlight w:val="none"/>
        </w:rPr>
      </w:pPr>
    </w:p>
    <w:p w14:paraId="671CC954">
      <w:pPr>
        <w:pStyle w:val="3"/>
        <w:ind w:left="0" w:firstLine="0"/>
        <w:rPr>
          <w:rFonts w:hint="eastAsia"/>
          <w:highlight w:val="none"/>
        </w:rPr>
      </w:pPr>
    </w:p>
    <w:p w14:paraId="4E2CEF34">
      <w:pPr>
        <w:pStyle w:val="3"/>
        <w:ind w:left="0" w:firstLine="0"/>
        <w:rPr>
          <w:rFonts w:hint="eastAsia"/>
          <w:highlight w:val="none"/>
        </w:rPr>
      </w:pPr>
    </w:p>
    <w:p w14:paraId="4A974747">
      <w:pPr>
        <w:pStyle w:val="3"/>
        <w:ind w:left="0" w:firstLine="0"/>
        <w:rPr>
          <w:rFonts w:hint="eastAsia"/>
          <w:highlight w:val="none"/>
        </w:rPr>
      </w:pPr>
    </w:p>
    <w:p w14:paraId="057DCAA3">
      <w:pPr>
        <w:pStyle w:val="20"/>
        <w:ind w:left="0" w:leftChars="0" w:firstLine="0" w:firstLineChars="0"/>
        <w:rPr>
          <w:rFonts w:hint="eastAsia"/>
        </w:rPr>
      </w:pPr>
    </w:p>
    <w:p w14:paraId="3248309D">
      <w:pPr>
        <w:rPr>
          <w:rFonts w:hint="eastAsia"/>
        </w:rPr>
      </w:pPr>
    </w:p>
    <w:p w14:paraId="40A59735">
      <w:pPr>
        <w:spacing w:line="36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第五章 拟签订的合同文本</w:t>
      </w:r>
    </w:p>
    <w:p w14:paraId="2A7A297C">
      <w:pPr>
        <w:rPr>
          <w:rFonts w:hint="eastAsia" w:ascii="宋体" w:hAnsi="宋体" w:eastAsia="宋体" w:cs="宋体"/>
          <w:b/>
          <w:sz w:val="52"/>
          <w:szCs w:val="36"/>
          <w:highlight w:val="none"/>
        </w:rPr>
      </w:pPr>
    </w:p>
    <w:p w14:paraId="7D3DF26B">
      <w:pPr>
        <w:jc w:val="center"/>
        <w:rPr>
          <w:rFonts w:hint="eastAsia" w:ascii="宋体" w:hAnsi="宋体" w:eastAsia="宋体" w:cs="宋体"/>
          <w:b w:val="0"/>
          <w:bCs/>
          <w:sz w:val="72"/>
          <w:szCs w:val="72"/>
          <w:highlight w:val="none"/>
        </w:rPr>
      </w:pPr>
      <w:r>
        <w:rPr>
          <w:rFonts w:hint="eastAsia" w:ascii="宋体" w:hAnsi="宋体" w:eastAsia="宋体" w:cs="宋体"/>
          <w:b w:val="0"/>
          <w:bCs/>
          <w:sz w:val="72"/>
          <w:szCs w:val="72"/>
          <w:highlight w:val="none"/>
        </w:rPr>
        <w:t>政 府 采 购 合 同</w:t>
      </w:r>
    </w:p>
    <w:p w14:paraId="6C4174AB">
      <w:pPr>
        <w:jc w:val="left"/>
        <w:rPr>
          <w:rFonts w:hint="eastAsia" w:ascii="宋体" w:hAnsi="宋体" w:eastAsia="宋体" w:cs="宋体"/>
          <w:b w:val="0"/>
          <w:bCs/>
          <w:sz w:val="36"/>
          <w:szCs w:val="36"/>
          <w:highlight w:val="none"/>
        </w:rPr>
      </w:pPr>
    </w:p>
    <w:p w14:paraId="4CBA175D">
      <w:pPr>
        <w:jc w:val="left"/>
        <w:rPr>
          <w:rFonts w:hint="eastAsia" w:ascii="宋体" w:hAnsi="宋体" w:eastAsia="宋体" w:cs="宋体"/>
          <w:b w:val="0"/>
          <w:bCs/>
          <w:sz w:val="32"/>
          <w:szCs w:val="32"/>
          <w:highlight w:val="none"/>
        </w:rPr>
      </w:pPr>
    </w:p>
    <w:p w14:paraId="10370EBC">
      <w:pPr>
        <w:jc w:val="left"/>
        <w:rPr>
          <w:rFonts w:hint="eastAsia" w:ascii="宋体" w:hAnsi="宋体" w:eastAsia="宋体" w:cs="宋体"/>
          <w:b w:val="0"/>
          <w:bCs/>
          <w:sz w:val="32"/>
          <w:szCs w:val="32"/>
          <w:highlight w:val="none"/>
        </w:rPr>
      </w:pPr>
    </w:p>
    <w:p w14:paraId="2B7296E1">
      <w:pPr>
        <w:jc w:val="left"/>
        <w:rPr>
          <w:rFonts w:hint="eastAsia" w:ascii="宋体" w:hAnsi="宋体" w:eastAsia="宋体" w:cs="宋体"/>
          <w:b w:val="0"/>
          <w:bCs/>
          <w:sz w:val="28"/>
          <w:szCs w:val="28"/>
          <w:highlight w:val="none"/>
          <w:lang w:eastAsia="zh-CN"/>
        </w:rPr>
      </w:pPr>
      <w:r>
        <w:rPr>
          <w:rFonts w:hint="eastAsia" w:ascii="宋体" w:hAnsi="宋体" w:eastAsia="宋体" w:cs="宋体"/>
          <w:b w:val="0"/>
          <w:bCs/>
          <w:sz w:val="28"/>
          <w:szCs w:val="28"/>
          <w:highlight w:val="none"/>
        </w:rPr>
        <w:t>项目编号：</w:t>
      </w:r>
      <w:r>
        <w:rPr>
          <w:rFonts w:hint="eastAsia" w:ascii="宋体" w:hAnsi="宋体" w:cs="宋体"/>
          <w:b w:val="0"/>
          <w:bCs/>
          <w:sz w:val="28"/>
          <w:szCs w:val="28"/>
          <w:highlight w:val="none"/>
          <w:lang w:eastAsia="zh-CN"/>
        </w:rPr>
        <w:t>JSZC-320000-JSZR-G2026-0062</w:t>
      </w:r>
    </w:p>
    <w:p w14:paraId="34C75808">
      <w:pPr>
        <w:jc w:val="left"/>
        <w:rPr>
          <w:rFonts w:hint="eastAsia" w:ascii="宋体" w:hAnsi="宋体" w:eastAsia="宋体" w:cs="宋体"/>
          <w:b w:val="0"/>
          <w:bCs/>
          <w:sz w:val="28"/>
          <w:szCs w:val="28"/>
          <w:highlight w:val="none"/>
        </w:rPr>
      </w:pPr>
    </w:p>
    <w:p w14:paraId="34DA07CF">
      <w:pPr>
        <w:jc w:val="left"/>
        <w:rPr>
          <w:rFonts w:hint="eastAsia" w:ascii="宋体" w:hAnsi="宋体" w:eastAsia="宋体" w:cs="宋体"/>
          <w:b w:val="0"/>
          <w:bCs/>
          <w:sz w:val="28"/>
          <w:szCs w:val="28"/>
          <w:highlight w:val="none"/>
        </w:rPr>
      </w:pPr>
    </w:p>
    <w:p w14:paraId="1D255A3D">
      <w:pPr>
        <w:jc w:val="left"/>
        <w:rPr>
          <w:rFonts w:hint="eastAsia" w:ascii="宋体" w:hAnsi="宋体" w:eastAsia="宋体" w:cs="宋体"/>
          <w:b w:val="0"/>
          <w:bCs/>
          <w:sz w:val="28"/>
          <w:szCs w:val="28"/>
          <w:highlight w:val="none"/>
          <w:lang w:eastAsia="zh-CN"/>
        </w:rPr>
      </w:pPr>
      <w:r>
        <w:rPr>
          <w:rFonts w:hint="eastAsia" w:ascii="宋体" w:hAnsi="宋体" w:eastAsia="宋体" w:cs="宋体"/>
          <w:b w:val="0"/>
          <w:bCs/>
          <w:sz w:val="28"/>
          <w:szCs w:val="28"/>
          <w:highlight w:val="none"/>
        </w:rPr>
        <w:t>项目名称：</w:t>
      </w:r>
      <w:r>
        <w:rPr>
          <w:rFonts w:hint="eastAsia" w:ascii="宋体" w:hAnsi="宋体" w:cs="宋体"/>
          <w:b w:val="0"/>
          <w:bCs/>
          <w:sz w:val="28"/>
          <w:szCs w:val="28"/>
          <w:highlight w:val="none"/>
          <w:lang w:eastAsia="zh-CN"/>
        </w:rPr>
        <w:t>徐医附院256导数字脑电图机</w:t>
      </w:r>
    </w:p>
    <w:p w14:paraId="623B8F84">
      <w:pPr>
        <w:jc w:val="left"/>
        <w:rPr>
          <w:rFonts w:hint="eastAsia" w:ascii="宋体" w:hAnsi="宋体" w:eastAsia="宋体" w:cs="宋体"/>
          <w:b w:val="0"/>
          <w:bCs/>
          <w:sz w:val="28"/>
          <w:szCs w:val="28"/>
          <w:highlight w:val="none"/>
        </w:rPr>
      </w:pPr>
    </w:p>
    <w:p w14:paraId="65104B16">
      <w:pPr>
        <w:jc w:val="left"/>
        <w:rPr>
          <w:rFonts w:hint="eastAsia" w:ascii="宋体" w:hAnsi="宋体" w:eastAsia="宋体" w:cs="宋体"/>
          <w:b w:val="0"/>
          <w:bCs/>
          <w:sz w:val="28"/>
          <w:szCs w:val="28"/>
          <w:highlight w:val="none"/>
        </w:rPr>
      </w:pPr>
    </w:p>
    <w:p w14:paraId="2BAFEDEA">
      <w:pPr>
        <w:jc w:val="left"/>
        <w:rPr>
          <w:rFonts w:hint="eastAsia" w:ascii="宋体" w:hAnsi="宋体" w:eastAsia="宋体" w:cs="宋体"/>
          <w:b w:val="0"/>
          <w:bCs/>
          <w:sz w:val="28"/>
          <w:szCs w:val="28"/>
          <w:highlight w:val="none"/>
          <w:lang w:eastAsia="zh-CN"/>
        </w:rPr>
      </w:pPr>
      <w:r>
        <w:rPr>
          <w:rFonts w:hint="eastAsia" w:ascii="宋体" w:hAnsi="宋体" w:eastAsia="宋体" w:cs="宋体"/>
          <w:b w:val="0"/>
          <w:bCs/>
          <w:sz w:val="28"/>
          <w:szCs w:val="28"/>
          <w:highlight w:val="none"/>
        </w:rPr>
        <w:t>采购单位（甲方）：</w:t>
      </w:r>
      <w:r>
        <w:rPr>
          <w:rFonts w:hint="eastAsia" w:ascii="宋体" w:hAnsi="宋体" w:cs="宋体"/>
          <w:b w:val="0"/>
          <w:bCs/>
          <w:sz w:val="28"/>
          <w:szCs w:val="28"/>
          <w:highlight w:val="none"/>
          <w:lang w:eastAsia="zh-CN"/>
        </w:rPr>
        <w:t>徐州医科大学附属医院</w:t>
      </w:r>
    </w:p>
    <w:p w14:paraId="6AF07237">
      <w:pPr>
        <w:ind w:firstLine="630"/>
        <w:jc w:val="left"/>
        <w:rPr>
          <w:rFonts w:hint="eastAsia" w:ascii="宋体" w:hAnsi="宋体" w:eastAsia="宋体" w:cs="宋体"/>
          <w:b w:val="0"/>
          <w:bCs/>
          <w:sz w:val="28"/>
          <w:szCs w:val="28"/>
          <w:highlight w:val="none"/>
        </w:rPr>
      </w:pPr>
    </w:p>
    <w:p w14:paraId="4493D78A">
      <w:pPr>
        <w:jc w:val="left"/>
        <w:rPr>
          <w:rFonts w:hint="eastAsia" w:ascii="宋体" w:hAnsi="宋体" w:eastAsia="宋体" w:cs="宋体"/>
          <w:b w:val="0"/>
          <w:bCs/>
          <w:sz w:val="28"/>
          <w:szCs w:val="28"/>
          <w:highlight w:val="none"/>
        </w:rPr>
      </w:pPr>
    </w:p>
    <w:p w14:paraId="6BF634BC">
      <w:pPr>
        <w:jc w:val="left"/>
        <w:rPr>
          <w:rFonts w:hint="eastAsia" w:ascii="宋体" w:hAnsi="宋体" w:eastAsia="宋体" w:cs="宋体"/>
          <w:b w:val="0"/>
          <w:bCs/>
          <w:sz w:val="28"/>
          <w:szCs w:val="28"/>
          <w:highlight w:val="none"/>
        </w:rPr>
      </w:pPr>
      <w:r>
        <w:rPr>
          <w:rFonts w:hint="eastAsia" w:ascii="宋体" w:hAnsi="宋体" w:eastAsia="宋体" w:cs="宋体"/>
          <w:b w:val="0"/>
          <w:bCs/>
          <w:sz w:val="28"/>
          <w:szCs w:val="28"/>
          <w:highlight w:val="none"/>
        </w:rPr>
        <w:t>中标供应商（乙方）：</w:t>
      </w:r>
    </w:p>
    <w:p w14:paraId="15CB580A">
      <w:pPr>
        <w:ind w:firstLine="630"/>
        <w:jc w:val="left"/>
        <w:rPr>
          <w:rFonts w:hint="eastAsia" w:ascii="宋体" w:hAnsi="宋体" w:eastAsia="宋体" w:cs="宋体"/>
          <w:b w:val="0"/>
          <w:bCs/>
          <w:sz w:val="28"/>
          <w:szCs w:val="28"/>
          <w:highlight w:val="none"/>
        </w:rPr>
      </w:pPr>
    </w:p>
    <w:p w14:paraId="25C22032">
      <w:pPr>
        <w:jc w:val="left"/>
        <w:rPr>
          <w:rFonts w:hint="eastAsia" w:ascii="宋体" w:hAnsi="宋体" w:eastAsia="宋体" w:cs="宋体"/>
          <w:b w:val="0"/>
          <w:bCs/>
          <w:sz w:val="28"/>
          <w:szCs w:val="28"/>
          <w:highlight w:val="none"/>
        </w:rPr>
      </w:pPr>
    </w:p>
    <w:p w14:paraId="523720BF">
      <w:pPr>
        <w:jc w:val="left"/>
        <w:rPr>
          <w:rFonts w:hint="eastAsia" w:ascii="宋体" w:hAnsi="宋体" w:eastAsia="宋体" w:cs="宋体"/>
          <w:b w:val="0"/>
          <w:bCs/>
          <w:sz w:val="28"/>
          <w:szCs w:val="28"/>
          <w:highlight w:val="none"/>
        </w:rPr>
      </w:pPr>
      <w:r>
        <w:rPr>
          <w:rFonts w:hint="eastAsia" w:ascii="宋体" w:hAnsi="宋体" w:eastAsia="宋体" w:cs="宋体"/>
          <w:b w:val="0"/>
          <w:bCs/>
          <w:sz w:val="28"/>
          <w:szCs w:val="28"/>
          <w:highlight w:val="none"/>
        </w:rPr>
        <w:t>签订日期：    年  月  日</w:t>
      </w:r>
    </w:p>
    <w:p w14:paraId="6F1B8F54">
      <w:pPr>
        <w:rPr>
          <w:rFonts w:hint="eastAsia" w:ascii="宋体" w:hAnsi="宋体" w:eastAsia="宋体" w:cs="宋体"/>
          <w:b w:val="0"/>
          <w:bCs/>
          <w:sz w:val="24"/>
          <w:highlight w:val="none"/>
        </w:rPr>
      </w:pPr>
    </w:p>
    <w:p w14:paraId="5FC7628A">
      <w:pPr>
        <w:pStyle w:val="18"/>
        <w:ind w:left="0"/>
        <w:rPr>
          <w:rFonts w:hint="eastAsia" w:ascii="宋体" w:hAnsi="宋体" w:eastAsia="宋体" w:cs="宋体"/>
          <w:b w:val="0"/>
          <w:bCs/>
          <w:sz w:val="24"/>
          <w:highlight w:val="none"/>
        </w:rPr>
      </w:pPr>
    </w:p>
    <w:p w14:paraId="28782C2E">
      <w:pPr>
        <w:pStyle w:val="18"/>
        <w:spacing w:after="0"/>
        <w:ind w:left="0" w:right="0"/>
        <w:rPr>
          <w:rFonts w:hint="eastAsia" w:ascii="宋体" w:hAnsi="宋体" w:eastAsia="宋体" w:cs="宋体"/>
          <w:b w:val="0"/>
          <w:bCs/>
          <w:sz w:val="24"/>
          <w:highlight w:val="none"/>
        </w:rPr>
      </w:pPr>
    </w:p>
    <w:p w14:paraId="2BA9FB27">
      <w:pPr>
        <w:pStyle w:val="18"/>
        <w:spacing w:after="0" w:line="360" w:lineRule="auto"/>
        <w:ind w:left="0" w:right="0"/>
        <w:rPr>
          <w:rFonts w:hint="eastAsia" w:ascii="宋体" w:hAnsi="宋体" w:eastAsia="宋体" w:cs="宋体"/>
          <w:b w:val="0"/>
          <w:bCs/>
          <w:sz w:val="28"/>
          <w:szCs w:val="28"/>
          <w:highlight w:val="none"/>
        </w:rPr>
      </w:pPr>
      <w:r>
        <w:rPr>
          <w:rFonts w:hint="eastAsia" w:ascii="宋体" w:hAnsi="宋体" w:eastAsia="宋体" w:cs="宋体"/>
          <w:b w:val="0"/>
          <w:bCs/>
          <w:sz w:val="28"/>
          <w:szCs w:val="28"/>
          <w:highlight w:val="none"/>
        </w:rPr>
        <w:t>友情提醒：采购人与中标</w:t>
      </w:r>
      <w:r>
        <w:rPr>
          <w:rFonts w:hint="eastAsia" w:ascii="宋体" w:hAnsi="宋体" w:cs="宋体"/>
          <w:b w:val="0"/>
          <w:bCs/>
          <w:sz w:val="28"/>
          <w:szCs w:val="28"/>
          <w:highlight w:val="none"/>
          <w:lang w:val="en-US" w:eastAsia="zh-CN"/>
        </w:rPr>
        <w:t>/</w:t>
      </w:r>
      <w:r>
        <w:rPr>
          <w:rFonts w:hint="eastAsia" w:ascii="宋体" w:hAnsi="宋体" w:eastAsia="宋体" w:cs="宋体"/>
          <w:b w:val="0"/>
          <w:bCs/>
          <w:sz w:val="28"/>
          <w:szCs w:val="28"/>
          <w:highlight w:val="none"/>
        </w:rPr>
        <w:t>成交供应商应当在中标通知书发出之日起</w:t>
      </w:r>
      <w:r>
        <w:rPr>
          <w:rFonts w:hint="eastAsia" w:ascii="宋体" w:hAnsi="宋体" w:eastAsia="宋体" w:cs="宋体"/>
          <w:b/>
          <w:bCs w:val="0"/>
          <w:sz w:val="32"/>
          <w:szCs w:val="32"/>
          <w:highlight w:val="none"/>
        </w:rPr>
        <w:t>三十</w:t>
      </w:r>
      <w:r>
        <w:rPr>
          <w:rFonts w:hint="eastAsia" w:ascii="宋体" w:hAnsi="宋体" w:eastAsia="宋体" w:cs="宋体"/>
          <w:b w:val="0"/>
          <w:bCs/>
          <w:sz w:val="28"/>
          <w:szCs w:val="28"/>
          <w:highlight w:val="none"/>
        </w:rPr>
        <w:t>日内，按照采购文件确定的事项签订政府采购合同。</w:t>
      </w:r>
    </w:p>
    <w:p w14:paraId="28A4CEB2">
      <w:pPr>
        <w:pStyle w:val="18"/>
        <w:spacing w:after="0" w:line="360" w:lineRule="auto"/>
        <w:ind w:left="0" w:right="0"/>
        <w:rPr>
          <w:rFonts w:hint="eastAsia" w:ascii="宋体" w:hAnsi="宋体" w:eastAsia="宋体" w:cs="宋体"/>
          <w:b w:val="0"/>
          <w:bCs/>
          <w:sz w:val="28"/>
          <w:szCs w:val="28"/>
          <w:highlight w:val="none"/>
        </w:rPr>
        <w:sectPr>
          <w:pgSz w:w="11906" w:h="16838"/>
          <w:pgMar w:top="1440" w:right="1803" w:bottom="1440" w:left="1803" w:header="851" w:footer="992" w:gutter="0"/>
          <w:cols w:space="1701" w:num="1"/>
          <w:docGrid w:linePitch="360" w:charSpace="0"/>
        </w:sectPr>
      </w:pPr>
      <w:r>
        <w:rPr>
          <w:rFonts w:hint="eastAsia" w:ascii="宋体" w:hAnsi="宋体" w:eastAsia="宋体" w:cs="宋体"/>
          <w:b w:val="0"/>
          <w:bCs/>
          <w:sz w:val="28"/>
          <w:szCs w:val="28"/>
          <w:highlight w:val="none"/>
        </w:rPr>
        <w:t>采购人应当自政府采购合同签订之日起</w:t>
      </w:r>
      <w:r>
        <w:rPr>
          <w:rFonts w:hint="eastAsia" w:ascii="宋体" w:hAnsi="宋体" w:eastAsia="宋体" w:cs="宋体"/>
          <w:b/>
          <w:bCs w:val="0"/>
          <w:sz w:val="32"/>
          <w:szCs w:val="32"/>
          <w:highlight w:val="none"/>
        </w:rPr>
        <w:t>2</w:t>
      </w:r>
      <w:r>
        <w:rPr>
          <w:rFonts w:hint="eastAsia" w:ascii="宋体" w:hAnsi="宋体" w:eastAsia="宋体" w:cs="宋体"/>
          <w:b w:val="0"/>
          <w:bCs/>
          <w:sz w:val="28"/>
          <w:szCs w:val="28"/>
          <w:highlight w:val="none"/>
        </w:rPr>
        <w:t>个工作日内，将政府采购合同在省级</w:t>
      </w:r>
      <w:r>
        <w:rPr>
          <w:rFonts w:hint="eastAsia" w:ascii="宋体" w:hAnsi="宋体" w:cs="宋体"/>
          <w:b w:val="0"/>
          <w:bCs/>
          <w:sz w:val="28"/>
          <w:szCs w:val="28"/>
          <w:highlight w:val="none"/>
          <w:lang w:val="en-US" w:eastAsia="zh-CN"/>
        </w:rPr>
        <w:t>及</w:t>
      </w:r>
      <w:r>
        <w:rPr>
          <w:rFonts w:hint="eastAsia" w:ascii="宋体" w:hAnsi="宋体" w:eastAsia="宋体" w:cs="宋体"/>
          <w:b w:val="0"/>
          <w:bCs/>
          <w:sz w:val="28"/>
          <w:szCs w:val="28"/>
          <w:highlight w:val="none"/>
        </w:rPr>
        <w:t>以上人民政府财政部门指定的媒体上公告，但政府采购合同中涉及国家秘密、商业秘密的内容除外。</w:t>
      </w:r>
    </w:p>
    <w:p w14:paraId="4C8B0591">
      <w:pPr>
        <w:jc w:val="center"/>
        <w:rPr>
          <w:rFonts w:ascii="黑体" w:hAnsi="Arial" w:eastAsia="黑体"/>
          <w:color w:val="000000"/>
          <w:sz w:val="44"/>
          <w:szCs w:val="44"/>
          <w:highlight w:val="none"/>
        </w:rPr>
      </w:pPr>
      <w:r>
        <w:rPr>
          <w:rFonts w:ascii="仿宋" w:hAnsi="仿宋" w:eastAsia="仿宋" w:cs="仿宋"/>
          <w:b/>
          <w:color w:val="000000"/>
          <w:sz w:val="28"/>
          <w:highlight w:val="none"/>
        </w:rPr>
        <w:t> </w:t>
      </w:r>
      <w:r>
        <w:rPr>
          <w:rFonts w:hint="eastAsia" w:ascii="黑体" w:hAnsi="Arial" w:eastAsia="黑体"/>
          <w:color w:val="000000"/>
          <w:sz w:val="44"/>
          <w:szCs w:val="44"/>
          <w:highlight w:val="none"/>
        </w:rPr>
        <w:t>徐州医科大学附属医院</w:t>
      </w:r>
    </w:p>
    <w:p w14:paraId="261CFBCB">
      <w:pPr>
        <w:spacing w:line="360" w:lineRule="auto"/>
        <w:jc w:val="center"/>
        <w:rPr>
          <w:rFonts w:ascii="黑体" w:hAnsi="Arial" w:eastAsia="黑体"/>
          <w:color w:val="000000"/>
          <w:sz w:val="44"/>
          <w:szCs w:val="44"/>
          <w:highlight w:val="none"/>
        </w:rPr>
      </w:pPr>
      <w:bookmarkStart w:id="1" w:name="_Hlk82521345"/>
    </w:p>
    <w:p w14:paraId="6B683612">
      <w:pPr>
        <w:spacing w:line="360" w:lineRule="auto"/>
        <w:jc w:val="center"/>
        <w:rPr>
          <w:rFonts w:hint="eastAsia" w:ascii="黑体" w:hAnsi="宋体" w:eastAsia="黑体"/>
          <w:b/>
          <w:sz w:val="48"/>
          <w:szCs w:val="48"/>
          <w:highlight w:val="none"/>
        </w:rPr>
      </w:pPr>
      <w:r>
        <w:rPr>
          <w:rFonts w:hint="eastAsia" w:ascii="黑体" w:hAnsi="Arial" w:eastAsia="黑体"/>
          <w:color w:val="000000"/>
          <w:sz w:val="44"/>
          <w:szCs w:val="44"/>
          <w:highlight w:val="none"/>
        </w:rPr>
        <w:t>医疗设备采购</w:t>
      </w:r>
      <w:bookmarkEnd w:id="1"/>
    </w:p>
    <w:p w14:paraId="43B47ED3">
      <w:pPr>
        <w:spacing w:line="360" w:lineRule="auto"/>
        <w:jc w:val="center"/>
        <w:rPr>
          <w:rFonts w:hint="eastAsia" w:ascii="黑体" w:hAnsi="宋体" w:eastAsia="黑体"/>
          <w:b/>
          <w:sz w:val="48"/>
          <w:szCs w:val="48"/>
          <w:highlight w:val="none"/>
        </w:rPr>
      </w:pPr>
    </w:p>
    <w:p w14:paraId="101D2836">
      <w:pPr>
        <w:spacing w:line="360" w:lineRule="auto"/>
        <w:jc w:val="center"/>
        <w:rPr>
          <w:rFonts w:hint="eastAsia" w:ascii="黑体" w:hAnsi="宋体" w:eastAsia="黑体"/>
          <w:b/>
          <w:sz w:val="48"/>
          <w:szCs w:val="48"/>
          <w:highlight w:val="none"/>
        </w:rPr>
      </w:pPr>
    </w:p>
    <w:p w14:paraId="1E402FDA">
      <w:pPr>
        <w:keepNext/>
        <w:keepLines/>
        <w:widowControl w:val="0"/>
        <w:spacing w:before="360" w:after="200"/>
        <w:jc w:val="both"/>
        <w:outlineLvl w:val="1"/>
        <w:rPr>
          <w:rFonts w:hint="default" w:ascii="Arial" w:hAnsi="Arial" w:eastAsia="Arial" w:cs="Arial"/>
          <w:sz w:val="34"/>
          <w:szCs w:val="24"/>
          <w:highlight w:val="none"/>
          <w:lang w:val="en-US" w:eastAsia="zh-CN" w:bidi="ar-SA"/>
        </w:rPr>
      </w:pPr>
    </w:p>
    <w:p w14:paraId="0A406E0E">
      <w:pPr>
        <w:spacing w:line="360" w:lineRule="auto"/>
        <w:jc w:val="center"/>
        <w:rPr>
          <w:rFonts w:hint="eastAsia" w:ascii="黑体" w:hAnsi="宋体" w:eastAsia="黑体"/>
          <w:b/>
          <w:sz w:val="48"/>
          <w:szCs w:val="48"/>
          <w:highlight w:val="none"/>
        </w:rPr>
      </w:pPr>
      <w:r>
        <w:rPr>
          <w:rFonts w:hint="eastAsia" w:ascii="黑体" w:hAnsi="宋体" w:eastAsia="黑体"/>
          <w:b/>
          <w:sz w:val="48"/>
          <w:szCs w:val="48"/>
          <w:highlight w:val="none"/>
        </w:rPr>
        <w:t>购销合同</w:t>
      </w:r>
    </w:p>
    <w:p w14:paraId="5D4844F2">
      <w:pPr>
        <w:spacing w:line="276" w:lineRule="auto"/>
        <w:rPr>
          <w:rFonts w:hint="eastAsia" w:ascii="宋体" w:hAnsi="宋体" w:eastAsia="宋体"/>
          <w:b/>
          <w:sz w:val="28"/>
          <w:szCs w:val="28"/>
          <w:highlight w:val="none"/>
        </w:rPr>
      </w:pPr>
    </w:p>
    <w:p w14:paraId="22A56652">
      <w:pPr>
        <w:spacing w:line="276" w:lineRule="auto"/>
        <w:rPr>
          <w:rFonts w:hint="eastAsia" w:ascii="宋体" w:hAnsi="宋体" w:eastAsia="宋体"/>
          <w:b/>
          <w:sz w:val="28"/>
          <w:szCs w:val="28"/>
          <w:highlight w:val="none"/>
        </w:rPr>
      </w:pPr>
    </w:p>
    <w:p w14:paraId="04C8CE83">
      <w:pPr>
        <w:spacing w:line="276" w:lineRule="auto"/>
        <w:rPr>
          <w:rFonts w:hint="eastAsia" w:ascii="宋体" w:hAnsi="宋体" w:eastAsia="宋体"/>
          <w:b/>
          <w:sz w:val="28"/>
          <w:szCs w:val="28"/>
          <w:highlight w:val="none"/>
        </w:rPr>
      </w:pPr>
    </w:p>
    <w:p w14:paraId="5A62543D">
      <w:pPr>
        <w:widowControl w:val="0"/>
        <w:ind w:firstLine="210"/>
        <w:jc w:val="both"/>
        <w:rPr>
          <w:rFonts w:hint="default" w:ascii="Verdana" w:hAnsi="Verdana" w:eastAsia="宋体" w:cs="Times New Roman"/>
          <w:sz w:val="24"/>
          <w:szCs w:val="18"/>
          <w:highlight w:val="none"/>
          <w:lang w:val="en-US" w:eastAsia="zh-CN" w:bidi="ar-SA"/>
        </w:rPr>
      </w:pPr>
    </w:p>
    <w:p w14:paraId="18CC65FE">
      <w:pPr>
        <w:jc w:val="center"/>
        <w:rPr>
          <w:rFonts w:ascii="黑体" w:hAnsi="Calibri" w:eastAsia="黑体"/>
          <w:sz w:val="28"/>
          <w:szCs w:val="28"/>
          <w:highlight w:val="none"/>
        </w:rPr>
      </w:pPr>
      <w:r>
        <w:rPr>
          <w:rFonts w:ascii="黑体" w:hAnsi="Calibri" w:eastAsia="黑体"/>
          <w:sz w:val="28"/>
          <w:szCs w:val="28"/>
          <w:highlight w:val="none"/>
        </w:rPr>
        <w:t>合同编号</w:t>
      </w:r>
      <w:r>
        <w:rPr>
          <w:rFonts w:hint="eastAsia" w:ascii="黑体" w:hAnsi="Calibri" w:eastAsia="黑体"/>
          <w:sz w:val="28"/>
          <w:szCs w:val="28"/>
          <w:highlight w:val="none"/>
        </w:rPr>
        <w:t>：</w:t>
      </w:r>
    </w:p>
    <w:p w14:paraId="46907782">
      <w:pPr>
        <w:jc w:val="center"/>
        <w:rPr>
          <w:rFonts w:ascii="黑体" w:hAnsi="Calibri" w:eastAsia="黑体"/>
          <w:sz w:val="28"/>
          <w:szCs w:val="28"/>
          <w:highlight w:val="none"/>
        </w:rPr>
      </w:pPr>
    </w:p>
    <w:p w14:paraId="0CB7BD5D">
      <w:pPr>
        <w:widowControl w:val="0"/>
        <w:ind w:firstLine="210"/>
        <w:jc w:val="both"/>
        <w:rPr>
          <w:rFonts w:hint="default" w:ascii="Verdana" w:hAnsi="Verdana" w:eastAsia="宋体" w:cs="Times New Roman"/>
          <w:sz w:val="24"/>
          <w:szCs w:val="18"/>
          <w:highlight w:val="none"/>
          <w:lang w:val="en-US" w:eastAsia="zh-CN" w:bidi="ar-SA"/>
        </w:rPr>
      </w:pPr>
    </w:p>
    <w:p w14:paraId="02169554">
      <w:pPr>
        <w:rPr>
          <w:rFonts w:ascii="黑体" w:hAnsi="Calibri" w:eastAsia="黑体"/>
          <w:sz w:val="28"/>
          <w:szCs w:val="28"/>
          <w:highlight w:val="none"/>
        </w:rPr>
      </w:pPr>
    </w:p>
    <w:p w14:paraId="378C6A91">
      <w:pPr>
        <w:spacing w:line="480" w:lineRule="auto"/>
        <w:ind w:firstLine="300"/>
        <w:rPr>
          <w:rFonts w:hint="eastAsia" w:ascii="黑体" w:hAnsi="宋体" w:eastAsia="黑体"/>
          <w:sz w:val="30"/>
          <w:szCs w:val="30"/>
          <w:highlight w:val="none"/>
        </w:rPr>
      </w:pPr>
      <w:r>
        <w:rPr>
          <w:rFonts w:hint="eastAsia" w:ascii="黑体" w:hAnsi="宋体" w:eastAsia="黑体"/>
          <w:sz w:val="30"/>
          <w:szCs w:val="30"/>
          <w:highlight w:val="none"/>
        </w:rPr>
        <w:t>买方（全称）：</w:t>
      </w:r>
      <w:r>
        <w:rPr>
          <w:rFonts w:hint="eastAsia" w:ascii="黑体" w:hAnsi="宋体" w:eastAsia="黑体"/>
          <w:sz w:val="30"/>
          <w:szCs w:val="30"/>
          <w:highlight w:val="none"/>
          <w:u w:val="single"/>
        </w:rPr>
        <w:t>徐州医科大学附属医院</w:t>
      </w:r>
      <w:r>
        <w:rPr>
          <w:rFonts w:hint="eastAsia" w:ascii="黑体" w:hAnsi="宋体" w:eastAsia="黑体"/>
          <w:sz w:val="30"/>
          <w:szCs w:val="30"/>
          <w:highlight w:val="none"/>
        </w:rPr>
        <w:t>（以下简称甲方）</w:t>
      </w:r>
    </w:p>
    <w:p w14:paraId="62EEFF2E">
      <w:pPr>
        <w:spacing w:line="480" w:lineRule="auto"/>
        <w:jc w:val="left"/>
        <w:rPr>
          <w:rFonts w:ascii="Calibri" w:hAnsi="Calibri" w:eastAsia="宋体"/>
          <w:highlight w:val="none"/>
        </w:rPr>
      </w:pPr>
      <w:r>
        <w:rPr>
          <w:rFonts w:ascii="黑体" w:hAnsi="宋体" w:eastAsia="黑体"/>
          <w:sz w:val="30"/>
          <w:szCs w:val="30"/>
          <w:highlight w:val="none"/>
        </w:rPr>
        <w:t xml:space="preserve">  </w:t>
      </w:r>
      <w:r>
        <w:rPr>
          <w:rFonts w:hint="eastAsia" w:ascii="黑体" w:hAnsi="宋体" w:eastAsia="黑体"/>
          <w:sz w:val="30"/>
          <w:szCs w:val="30"/>
          <w:highlight w:val="none"/>
        </w:rPr>
        <w:t>卖方（全称）：</w:t>
      </w:r>
      <w:r>
        <w:rPr>
          <w:rFonts w:hint="eastAsia" w:ascii="黑体" w:hAnsi="宋体" w:eastAsia="黑体"/>
          <w:sz w:val="30"/>
          <w:szCs w:val="30"/>
          <w:highlight w:val="none"/>
          <w:u w:val="single"/>
        </w:rPr>
        <w:t xml:space="preserve">                    </w:t>
      </w:r>
      <w:r>
        <w:rPr>
          <w:rFonts w:hint="eastAsia" w:ascii="黑体" w:hAnsi="宋体" w:eastAsia="黑体"/>
          <w:sz w:val="30"/>
          <w:szCs w:val="30"/>
          <w:highlight w:val="none"/>
        </w:rPr>
        <w:t>（以下简称乙方）</w:t>
      </w:r>
    </w:p>
    <w:p w14:paraId="5170F66B">
      <w:pPr>
        <w:widowControl w:val="0"/>
        <w:ind w:firstLine="210"/>
        <w:jc w:val="both"/>
        <w:rPr>
          <w:rFonts w:hint="default" w:ascii="Verdana" w:hAnsi="Verdana" w:eastAsia="宋体" w:cs="Times New Roman"/>
          <w:sz w:val="24"/>
          <w:szCs w:val="18"/>
          <w:highlight w:val="none"/>
          <w:lang w:val="en-US" w:eastAsia="zh-CN" w:bidi="ar-SA"/>
        </w:rPr>
      </w:pPr>
    </w:p>
    <w:p w14:paraId="1FADA07D">
      <w:pPr>
        <w:widowControl w:val="0"/>
        <w:ind w:firstLine="0"/>
        <w:jc w:val="both"/>
        <w:rPr>
          <w:rFonts w:hint="default" w:ascii="Verdana" w:hAnsi="Verdana" w:eastAsia="宋体" w:cs="Times New Roman"/>
          <w:sz w:val="24"/>
          <w:szCs w:val="18"/>
          <w:highlight w:val="none"/>
          <w:lang w:val="en-US" w:eastAsia="zh-CN" w:bidi="ar-SA"/>
        </w:rPr>
      </w:pPr>
    </w:p>
    <w:p w14:paraId="2328BE30">
      <w:pPr>
        <w:widowControl w:val="0"/>
        <w:ind w:firstLine="210"/>
        <w:jc w:val="both"/>
        <w:rPr>
          <w:rFonts w:hint="default" w:ascii="Verdana" w:hAnsi="Verdana" w:eastAsia="宋体" w:cs="Times New Roman"/>
          <w:sz w:val="24"/>
          <w:szCs w:val="18"/>
          <w:highlight w:val="none"/>
          <w:lang w:val="en-US" w:eastAsia="zh-CN" w:bidi="ar-SA"/>
        </w:rPr>
      </w:pPr>
    </w:p>
    <w:p w14:paraId="6BF173CA">
      <w:pPr>
        <w:jc w:val="center"/>
        <w:rPr>
          <w:rFonts w:hint="eastAsia" w:ascii="宋体" w:hAnsi="宋体" w:eastAsia="宋体" w:cs="宋体"/>
          <w:b/>
          <w:sz w:val="28"/>
          <w:szCs w:val="36"/>
          <w:highlight w:val="none"/>
        </w:rPr>
      </w:pPr>
      <w:r>
        <w:rPr>
          <w:rFonts w:hint="eastAsia" w:ascii="黑体" w:hAnsi="黑体" w:eastAsia="黑体" w:cs="黑体"/>
          <w:sz w:val="30"/>
          <w:szCs w:val="30"/>
          <w:highlight w:val="none"/>
        </w:rPr>
        <w:t>签约日期：    年      月     日</w:t>
      </w:r>
      <w:r>
        <w:rPr>
          <w:rFonts w:ascii="宋体" w:hAnsi="宋体" w:eastAsia="宋体" w:cs="宋体"/>
          <w:b/>
          <w:sz w:val="28"/>
          <w:szCs w:val="36"/>
          <w:highlight w:val="none"/>
        </w:rPr>
        <w:br w:type="page" w:clear="all"/>
      </w:r>
    </w:p>
    <w:p w14:paraId="276BA680">
      <w:pPr>
        <w:spacing w:line="360" w:lineRule="auto"/>
        <w:rPr>
          <w:rFonts w:hint="eastAsia" w:ascii="宋体" w:hAnsi="宋体" w:eastAsia="宋体" w:cs="宋体"/>
          <w:bCs/>
          <w:sz w:val="28"/>
          <w:szCs w:val="36"/>
          <w:highlight w:val="none"/>
          <w:u w:val="single"/>
        </w:rPr>
      </w:pPr>
      <w:r>
        <w:rPr>
          <w:rFonts w:hint="eastAsia" w:ascii="宋体" w:hAnsi="宋体" w:eastAsia="宋体" w:cs="宋体"/>
          <w:b/>
          <w:sz w:val="28"/>
          <w:szCs w:val="36"/>
          <w:highlight w:val="none"/>
        </w:rPr>
        <w:t>买方（甲方）：</w:t>
      </w:r>
      <w:r>
        <w:rPr>
          <w:rFonts w:hint="eastAsia" w:ascii="宋体" w:hAnsi="宋体" w:eastAsia="宋体" w:cs="宋体"/>
          <w:bCs/>
          <w:sz w:val="28"/>
          <w:szCs w:val="36"/>
          <w:highlight w:val="none"/>
          <w:u w:val="single"/>
        </w:rPr>
        <w:t xml:space="preserve">徐州医科大学附属医院 </w:t>
      </w:r>
      <w:r>
        <w:rPr>
          <w:rFonts w:ascii="宋体" w:hAnsi="宋体" w:eastAsia="宋体" w:cs="宋体"/>
          <w:bCs/>
          <w:sz w:val="28"/>
          <w:szCs w:val="36"/>
          <w:highlight w:val="none"/>
          <w:u w:val="single"/>
        </w:rPr>
        <w:t xml:space="preserve">     </w:t>
      </w:r>
    </w:p>
    <w:p w14:paraId="0753F2CE">
      <w:pPr>
        <w:tabs>
          <w:tab w:val="center" w:pos="4512"/>
        </w:tabs>
        <w:spacing w:line="360" w:lineRule="auto"/>
        <w:rPr>
          <w:rFonts w:hint="eastAsia" w:ascii="宋体" w:hAnsi="宋体" w:eastAsia="宋体" w:cs="宋体"/>
          <w:sz w:val="28"/>
          <w:szCs w:val="36"/>
          <w:highlight w:val="none"/>
          <w:u w:val="single"/>
        </w:rPr>
      </w:pPr>
      <w:r>
        <w:rPr>
          <w:rFonts w:hint="eastAsia" w:ascii="宋体" w:hAnsi="宋体" w:eastAsia="宋体" w:cs="宋体"/>
          <w:b/>
          <w:sz w:val="28"/>
          <w:szCs w:val="36"/>
          <w:highlight w:val="none"/>
        </w:rPr>
        <w:t>卖方（乙方）：</w:t>
      </w:r>
      <w:r>
        <w:rPr>
          <w:rFonts w:hint="eastAsia" w:ascii="宋体" w:hAnsi="宋体" w:eastAsia="宋体" w:cs="宋体"/>
          <w:sz w:val="28"/>
          <w:szCs w:val="36"/>
          <w:highlight w:val="none"/>
          <w:u w:val="single"/>
        </w:rPr>
        <w:t xml:space="preserve">                          </w:t>
      </w:r>
    </w:p>
    <w:p w14:paraId="12A92E48">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依据《中华人民共和国民法典》和有关法律、法规，甲乙双方本着诚实信用、平等互利的原则，并通过友好协商，就</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u w:val="single"/>
          <w:lang w:val="en-US" w:eastAsia="zh-CN"/>
        </w:rPr>
        <w:t xml:space="preserve">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采购事宜，签订本合同。</w:t>
      </w:r>
    </w:p>
    <w:p w14:paraId="4DE3C48D">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1．合同标的</w:t>
      </w:r>
    </w:p>
    <w:p w14:paraId="5463A5E7">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1.1本合同的标的为甲方向乙方采购如下清单中的货物：</w:t>
      </w:r>
    </w:p>
    <w:tbl>
      <w:tblPr>
        <w:tblStyle w:val="5"/>
        <w:tblpPr w:leftFromText="180" w:rightFromText="180" w:vertAnchor="text" w:horzAnchor="page" w:tblpX="1257" w:tblpY="371"/>
        <w:tblW w:w="9415" w:type="dxa"/>
        <w:tblCellSpacing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0"/>
        <w:gridCol w:w="680"/>
        <w:gridCol w:w="1153"/>
        <w:gridCol w:w="1625"/>
        <w:gridCol w:w="820"/>
        <w:gridCol w:w="597"/>
        <w:gridCol w:w="1292"/>
        <w:gridCol w:w="1918"/>
      </w:tblGrid>
      <w:tr w14:paraId="4C9B2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070" w:hRule="atLeast"/>
          <w:tblCellSpacing w:w="0" w:type="dxa"/>
        </w:trPr>
        <w:tc>
          <w:tcPr>
            <w:tcW w:w="1330" w:type="dxa"/>
            <w:noWrap w:val="0"/>
            <w:vAlign w:val="center"/>
          </w:tcPr>
          <w:p w14:paraId="005A3198">
            <w:pPr>
              <w:spacing w:line="360" w:lineRule="exact"/>
              <w:jc w:val="center"/>
              <w:rPr>
                <w:rFonts w:hint="eastAsia" w:ascii="宋体" w:hAnsi="宋体" w:eastAsia="宋体"/>
                <w:b/>
                <w:sz w:val="24"/>
                <w:highlight w:val="none"/>
              </w:rPr>
            </w:pPr>
            <w:r>
              <w:rPr>
                <w:rFonts w:hint="eastAsia" w:ascii="宋体" w:hAnsi="宋体" w:eastAsia="宋体"/>
                <w:b/>
                <w:color w:val="000000"/>
                <w:sz w:val="24"/>
                <w:szCs w:val="20"/>
                <w:highlight w:val="none"/>
              </w:rPr>
              <w:t>产品</w:t>
            </w:r>
            <w:r>
              <w:rPr>
                <w:rFonts w:ascii="宋体" w:hAnsi="宋体" w:eastAsia="宋体"/>
                <w:b/>
                <w:sz w:val="24"/>
                <w:highlight w:val="none"/>
              </w:rPr>
              <w:t>名称</w:t>
            </w:r>
          </w:p>
        </w:tc>
        <w:tc>
          <w:tcPr>
            <w:tcW w:w="680" w:type="dxa"/>
            <w:noWrap w:val="0"/>
            <w:vAlign w:val="center"/>
          </w:tcPr>
          <w:p w14:paraId="1E5D44DB">
            <w:pPr>
              <w:spacing w:line="360" w:lineRule="exact"/>
              <w:jc w:val="center"/>
              <w:rPr>
                <w:rFonts w:hint="eastAsia" w:ascii="宋体" w:hAnsi="宋体" w:eastAsia="宋体"/>
                <w:b/>
                <w:sz w:val="24"/>
                <w:highlight w:val="none"/>
              </w:rPr>
            </w:pPr>
            <w:r>
              <w:rPr>
                <w:rFonts w:hint="eastAsia" w:ascii="宋体" w:hAnsi="宋体" w:eastAsia="宋体"/>
                <w:b/>
                <w:sz w:val="24"/>
                <w:highlight w:val="none"/>
              </w:rPr>
              <w:t>品牌名称</w:t>
            </w:r>
          </w:p>
        </w:tc>
        <w:tc>
          <w:tcPr>
            <w:tcW w:w="1153" w:type="dxa"/>
            <w:noWrap w:val="0"/>
            <w:vAlign w:val="center"/>
          </w:tcPr>
          <w:p w14:paraId="3BF8F1D8">
            <w:pPr>
              <w:spacing w:line="360" w:lineRule="exact"/>
              <w:jc w:val="center"/>
              <w:rPr>
                <w:rFonts w:hint="eastAsia" w:ascii="宋体" w:hAnsi="宋体" w:eastAsia="宋体"/>
                <w:b/>
                <w:sz w:val="24"/>
                <w:highlight w:val="none"/>
              </w:rPr>
            </w:pPr>
            <w:r>
              <w:rPr>
                <w:rFonts w:ascii="宋体" w:hAnsi="宋体" w:eastAsia="宋体"/>
                <w:b/>
                <w:sz w:val="24"/>
                <w:highlight w:val="none"/>
              </w:rPr>
              <w:t>规格</w:t>
            </w:r>
            <w:r>
              <w:rPr>
                <w:rFonts w:hint="eastAsia" w:ascii="宋体" w:hAnsi="宋体" w:eastAsia="宋体"/>
                <w:b/>
                <w:sz w:val="24"/>
                <w:highlight w:val="none"/>
              </w:rPr>
              <w:t>/</w:t>
            </w:r>
            <w:r>
              <w:rPr>
                <w:rFonts w:ascii="宋体" w:hAnsi="宋体" w:eastAsia="宋体"/>
                <w:b/>
                <w:sz w:val="24"/>
                <w:highlight w:val="none"/>
              </w:rPr>
              <w:t>型号</w:t>
            </w:r>
          </w:p>
        </w:tc>
        <w:tc>
          <w:tcPr>
            <w:tcW w:w="1625" w:type="dxa"/>
            <w:noWrap w:val="0"/>
            <w:vAlign w:val="center"/>
          </w:tcPr>
          <w:p w14:paraId="3FA53475">
            <w:pPr>
              <w:spacing w:line="360" w:lineRule="exact"/>
              <w:jc w:val="center"/>
              <w:rPr>
                <w:rFonts w:hint="eastAsia" w:ascii="宋体" w:hAnsi="宋体" w:eastAsia="宋体"/>
                <w:b/>
                <w:sz w:val="24"/>
                <w:highlight w:val="none"/>
              </w:rPr>
            </w:pPr>
            <w:r>
              <w:rPr>
                <w:rFonts w:ascii="宋体" w:hAnsi="宋体" w:eastAsia="宋体"/>
                <w:b/>
                <w:sz w:val="24"/>
                <w:highlight w:val="none"/>
              </w:rPr>
              <w:t>生产厂家</w:t>
            </w:r>
          </w:p>
        </w:tc>
        <w:tc>
          <w:tcPr>
            <w:tcW w:w="820" w:type="dxa"/>
            <w:noWrap w:val="0"/>
            <w:vAlign w:val="center"/>
          </w:tcPr>
          <w:p w14:paraId="32307BFF">
            <w:pPr>
              <w:spacing w:line="360" w:lineRule="exact"/>
              <w:jc w:val="center"/>
              <w:rPr>
                <w:rFonts w:hint="eastAsia" w:ascii="宋体" w:hAnsi="宋体" w:eastAsia="宋体"/>
                <w:b/>
                <w:sz w:val="24"/>
                <w:highlight w:val="none"/>
              </w:rPr>
            </w:pPr>
            <w:r>
              <w:rPr>
                <w:rFonts w:ascii="宋体" w:hAnsi="宋体" w:eastAsia="宋体"/>
                <w:b/>
                <w:sz w:val="24"/>
                <w:highlight w:val="none"/>
              </w:rPr>
              <w:t>单位</w:t>
            </w:r>
          </w:p>
        </w:tc>
        <w:tc>
          <w:tcPr>
            <w:tcW w:w="597" w:type="dxa"/>
            <w:noWrap w:val="0"/>
            <w:vAlign w:val="center"/>
          </w:tcPr>
          <w:p w14:paraId="53881505">
            <w:pPr>
              <w:spacing w:line="360" w:lineRule="exact"/>
              <w:jc w:val="center"/>
              <w:rPr>
                <w:rFonts w:hint="eastAsia" w:ascii="宋体" w:hAnsi="宋体" w:eastAsia="宋体"/>
                <w:b/>
                <w:sz w:val="24"/>
                <w:highlight w:val="none"/>
              </w:rPr>
            </w:pPr>
            <w:r>
              <w:rPr>
                <w:rFonts w:hint="eastAsia" w:ascii="宋体" w:hAnsi="宋体" w:eastAsia="宋体"/>
                <w:b/>
                <w:sz w:val="24"/>
                <w:highlight w:val="none"/>
                <w:lang w:eastAsia="en-US"/>
              </w:rPr>
              <w:t>暂定</w:t>
            </w:r>
            <w:r>
              <w:rPr>
                <w:rFonts w:ascii="宋体" w:hAnsi="宋体" w:eastAsia="宋体"/>
                <w:b/>
                <w:sz w:val="24"/>
                <w:highlight w:val="none"/>
              </w:rPr>
              <w:t>数量</w:t>
            </w:r>
          </w:p>
        </w:tc>
        <w:tc>
          <w:tcPr>
            <w:tcW w:w="1292" w:type="dxa"/>
            <w:noWrap w:val="0"/>
            <w:vAlign w:val="center"/>
          </w:tcPr>
          <w:p w14:paraId="52F53477">
            <w:pPr>
              <w:spacing w:line="360" w:lineRule="exact"/>
              <w:jc w:val="center"/>
              <w:rPr>
                <w:rFonts w:hint="eastAsia" w:ascii="宋体" w:hAnsi="宋体" w:eastAsia="宋体"/>
                <w:b/>
                <w:sz w:val="24"/>
                <w:highlight w:val="none"/>
              </w:rPr>
            </w:pPr>
            <w:r>
              <w:rPr>
                <w:rFonts w:ascii="宋体" w:hAnsi="宋体" w:eastAsia="宋体"/>
                <w:b/>
                <w:sz w:val="24"/>
                <w:highlight w:val="none"/>
              </w:rPr>
              <w:t>单价</w:t>
            </w:r>
          </w:p>
          <w:p w14:paraId="5465BC96">
            <w:pPr>
              <w:spacing w:line="360" w:lineRule="exact"/>
              <w:jc w:val="center"/>
              <w:rPr>
                <w:rFonts w:hint="eastAsia" w:ascii="宋体" w:hAnsi="宋体" w:eastAsia="宋体"/>
                <w:b/>
                <w:sz w:val="24"/>
                <w:highlight w:val="none"/>
              </w:rPr>
            </w:pPr>
            <w:r>
              <w:rPr>
                <w:rFonts w:hint="eastAsia" w:ascii="宋体" w:hAnsi="宋体" w:eastAsia="宋体"/>
                <w:b/>
                <w:sz w:val="24"/>
                <w:highlight w:val="none"/>
              </w:rPr>
              <w:t>(</w:t>
            </w:r>
            <w:r>
              <w:rPr>
                <w:rFonts w:hint="eastAsia" w:ascii="宋体" w:hAnsi="宋体" w:eastAsia="宋体"/>
                <w:b/>
                <w:szCs w:val="21"/>
                <w:highlight w:val="none"/>
              </w:rPr>
              <w:t>￥</w:t>
            </w:r>
            <w:r>
              <w:rPr>
                <w:rFonts w:hint="eastAsia" w:ascii="宋体" w:hAnsi="宋体" w:eastAsia="宋体"/>
                <w:b/>
                <w:sz w:val="24"/>
                <w:highlight w:val="none"/>
              </w:rPr>
              <w:t>元</w:t>
            </w:r>
            <w:r>
              <w:rPr>
                <w:rFonts w:ascii="宋体" w:hAnsi="宋体" w:eastAsia="宋体"/>
                <w:b/>
                <w:sz w:val="24"/>
                <w:highlight w:val="none"/>
              </w:rPr>
              <w:t>/</w:t>
            </w:r>
            <w:r>
              <w:rPr>
                <w:rFonts w:hint="eastAsia" w:ascii="宋体" w:hAnsi="宋体" w:eastAsia="宋体"/>
                <w:b/>
                <w:sz w:val="24"/>
                <w:highlight w:val="none"/>
                <w:lang w:eastAsia="en-US"/>
              </w:rPr>
              <w:t>套</w:t>
            </w:r>
            <w:r>
              <w:rPr>
                <w:rFonts w:hint="eastAsia" w:ascii="宋体" w:hAnsi="宋体" w:eastAsia="宋体"/>
                <w:b/>
                <w:sz w:val="24"/>
                <w:highlight w:val="none"/>
              </w:rPr>
              <w:t>)</w:t>
            </w:r>
          </w:p>
        </w:tc>
        <w:tc>
          <w:tcPr>
            <w:tcW w:w="1918" w:type="dxa"/>
            <w:noWrap w:val="0"/>
            <w:vAlign w:val="center"/>
          </w:tcPr>
          <w:p w14:paraId="24EB1787">
            <w:pPr>
              <w:spacing w:line="360" w:lineRule="exact"/>
              <w:jc w:val="center"/>
              <w:rPr>
                <w:rFonts w:hint="eastAsia" w:ascii="宋体" w:hAnsi="宋体" w:eastAsia="宋体"/>
                <w:b/>
                <w:sz w:val="24"/>
                <w:highlight w:val="none"/>
              </w:rPr>
            </w:pPr>
            <w:r>
              <w:rPr>
                <w:rFonts w:hint="eastAsia" w:ascii="宋体" w:hAnsi="宋体" w:eastAsia="宋体"/>
                <w:b/>
                <w:sz w:val="24"/>
                <w:highlight w:val="none"/>
              </w:rPr>
              <w:t>小计(</w:t>
            </w:r>
            <w:r>
              <w:rPr>
                <w:rFonts w:hint="eastAsia" w:ascii="宋体" w:hAnsi="宋体" w:eastAsia="宋体"/>
                <w:b/>
                <w:szCs w:val="21"/>
                <w:highlight w:val="none"/>
              </w:rPr>
              <w:t>￥</w:t>
            </w:r>
            <w:r>
              <w:rPr>
                <w:rFonts w:hint="eastAsia" w:ascii="宋体" w:hAnsi="宋体" w:eastAsia="宋体"/>
                <w:b/>
                <w:sz w:val="24"/>
                <w:highlight w:val="none"/>
              </w:rPr>
              <w:t>元)</w:t>
            </w:r>
          </w:p>
        </w:tc>
      </w:tr>
      <w:tr w14:paraId="008B5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blCellSpacing w:w="0" w:type="dxa"/>
        </w:trPr>
        <w:tc>
          <w:tcPr>
            <w:tcW w:w="1330" w:type="dxa"/>
            <w:noWrap w:val="0"/>
            <w:vAlign w:val="center"/>
          </w:tcPr>
          <w:p w14:paraId="33A5B066">
            <w:pPr>
              <w:spacing w:line="360" w:lineRule="exact"/>
              <w:jc w:val="center"/>
              <w:rPr>
                <w:rFonts w:hint="eastAsia" w:ascii="宋体" w:hAnsi="宋体" w:eastAsia="宋体"/>
                <w:b/>
                <w:color w:val="000000"/>
                <w:szCs w:val="21"/>
                <w:highlight w:val="none"/>
              </w:rPr>
            </w:pPr>
            <w:r>
              <w:rPr>
                <w:rFonts w:hint="eastAsia" w:ascii="宋体" w:hAnsi="宋体" w:eastAsia="宋体"/>
                <w:b/>
                <w:color w:val="000000"/>
                <w:szCs w:val="21"/>
                <w:highlight w:val="none"/>
              </w:rPr>
              <w:t xml:space="preserve">     </w:t>
            </w:r>
          </w:p>
        </w:tc>
        <w:tc>
          <w:tcPr>
            <w:tcW w:w="680" w:type="dxa"/>
            <w:noWrap w:val="0"/>
            <w:vAlign w:val="center"/>
          </w:tcPr>
          <w:p w14:paraId="6119E269">
            <w:pPr>
              <w:spacing w:line="360" w:lineRule="exact"/>
              <w:ind w:left="422" w:hanging="422"/>
              <w:jc w:val="center"/>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 xml:space="preserve"> </w:t>
            </w:r>
          </w:p>
        </w:tc>
        <w:tc>
          <w:tcPr>
            <w:tcW w:w="1153" w:type="dxa"/>
            <w:noWrap w:val="0"/>
            <w:vAlign w:val="center"/>
          </w:tcPr>
          <w:p w14:paraId="268A0D7C">
            <w:pPr>
              <w:spacing w:line="360" w:lineRule="exact"/>
              <w:ind w:left="422" w:hanging="422"/>
              <w:jc w:val="center"/>
              <w:rPr>
                <w:rFonts w:hint="eastAsia" w:ascii="宋体" w:hAnsi="宋体" w:eastAsia="宋体"/>
                <w:b/>
                <w:color w:val="000000"/>
                <w:szCs w:val="21"/>
                <w:highlight w:val="none"/>
              </w:rPr>
            </w:pPr>
            <w:r>
              <w:rPr>
                <w:rFonts w:hint="eastAsia" w:ascii="宋体" w:hAnsi="宋体" w:eastAsia="宋体"/>
                <w:b/>
                <w:color w:val="000000"/>
                <w:szCs w:val="21"/>
                <w:highlight w:val="none"/>
              </w:rPr>
              <w:t xml:space="preserve"> </w:t>
            </w:r>
          </w:p>
        </w:tc>
        <w:tc>
          <w:tcPr>
            <w:tcW w:w="1625" w:type="dxa"/>
            <w:noWrap w:val="0"/>
            <w:vAlign w:val="center"/>
          </w:tcPr>
          <w:p w14:paraId="3BEA7E0C">
            <w:pPr>
              <w:jc w:val="center"/>
              <w:rPr>
                <w:rFonts w:hint="eastAsia" w:ascii="宋体" w:hAnsi="宋体" w:eastAsia="宋体"/>
                <w:b/>
                <w:color w:val="000000"/>
                <w:szCs w:val="21"/>
                <w:highlight w:val="none"/>
              </w:rPr>
            </w:pPr>
            <w:r>
              <w:rPr>
                <w:rFonts w:hint="eastAsia" w:ascii="宋体" w:hAnsi="宋体" w:eastAsia="宋体"/>
                <w:b/>
                <w:color w:val="000000"/>
                <w:szCs w:val="21"/>
                <w:highlight w:val="none"/>
              </w:rPr>
              <w:t xml:space="preserve"> </w:t>
            </w:r>
          </w:p>
        </w:tc>
        <w:tc>
          <w:tcPr>
            <w:tcW w:w="820" w:type="dxa"/>
            <w:noWrap w:val="0"/>
            <w:vAlign w:val="center"/>
          </w:tcPr>
          <w:p w14:paraId="76998DB4">
            <w:pPr>
              <w:spacing w:line="360" w:lineRule="exact"/>
              <w:ind w:left="422" w:hanging="422"/>
              <w:jc w:val="center"/>
              <w:rPr>
                <w:rFonts w:hint="eastAsia" w:ascii="宋体" w:hAnsi="宋体" w:eastAsia="宋体"/>
                <w:b/>
                <w:color w:val="000000"/>
                <w:szCs w:val="21"/>
                <w:highlight w:val="none"/>
              </w:rPr>
            </w:pPr>
            <w:r>
              <w:rPr>
                <w:rFonts w:hint="eastAsia" w:ascii="宋体" w:hAnsi="宋体" w:eastAsia="宋体"/>
                <w:b/>
                <w:color w:val="000000"/>
                <w:szCs w:val="21"/>
                <w:highlight w:val="none"/>
              </w:rPr>
              <w:t xml:space="preserve"> </w:t>
            </w:r>
          </w:p>
        </w:tc>
        <w:tc>
          <w:tcPr>
            <w:tcW w:w="597" w:type="dxa"/>
            <w:noWrap w:val="0"/>
            <w:vAlign w:val="center"/>
          </w:tcPr>
          <w:p w14:paraId="2D02DF1D">
            <w:pPr>
              <w:spacing w:line="360" w:lineRule="exact"/>
              <w:ind w:left="422" w:hanging="422"/>
              <w:jc w:val="center"/>
              <w:rPr>
                <w:rFonts w:hint="eastAsia" w:ascii="宋体" w:hAnsi="宋体" w:eastAsia="宋体"/>
                <w:b/>
                <w:color w:val="000000"/>
                <w:szCs w:val="21"/>
                <w:highlight w:val="none"/>
              </w:rPr>
            </w:pPr>
            <w:r>
              <w:rPr>
                <w:rFonts w:hint="eastAsia" w:ascii="宋体" w:hAnsi="宋体" w:eastAsia="宋体"/>
                <w:b/>
                <w:color w:val="000000"/>
                <w:szCs w:val="21"/>
                <w:highlight w:val="none"/>
              </w:rPr>
              <w:t xml:space="preserve"> </w:t>
            </w:r>
          </w:p>
        </w:tc>
        <w:tc>
          <w:tcPr>
            <w:tcW w:w="1292" w:type="dxa"/>
            <w:noWrap w:val="0"/>
            <w:vAlign w:val="center"/>
          </w:tcPr>
          <w:p w14:paraId="136FC5C6">
            <w:pPr>
              <w:spacing w:line="360" w:lineRule="exact"/>
              <w:ind w:left="422" w:hanging="422"/>
              <w:jc w:val="center"/>
              <w:rPr>
                <w:rFonts w:hint="eastAsia" w:ascii="宋体" w:hAnsi="宋体" w:eastAsia="宋体"/>
                <w:b/>
                <w:color w:val="000000"/>
                <w:szCs w:val="21"/>
                <w:highlight w:val="none"/>
              </w:rPr>
            </w:pPr>
            <w:r>
              <w:rPr>
                <w:rFonts w:hint="eastAsia" w:ascii="宋体" w:hAnsi="宋体" w:eastAsia="宋体"/>
                <w:b/>
                <w:color w:val="000000"/>
                <w:szCs w:val="21"/>
                <w:highlight w:val="none"/>
              </w:rPr>
              <w:t xml:space="preserve"> </w:t>
            </w:r>
          </w:p>
        </w:tc>
        <w:tc>
          <w:tcPr>
            <w:tcW w:w="1918" w:type="dxa"/>
            <w:noWrap w:val="0"/>
            <w:vAlign w:val="center"/>
          </w:tcPr>
          <w:p w14:paraId="3267824C">
            <w:pPr>
              <w:spacing w:line="360" w:lineRule="exact"/>
              <w:ind w:left="422" w:hanging="422"/>
              <w:jc w:val="center"/>
              <w:rPr>
                <w:rFonts w:hint="eastAsia" w:ascii="宋体" w:hAnsi="宋体" w:eastAsia="宋体"/>
                <w:b/>
                <w:color w:val="000000"/>
                <w:szCs w:val="21"/>
                <w:highlight w:val="none"/>
              </w:rPr>
            </w:pPr>
            <w:r>
              <w:rPr>
                <w:rFonts w:hint="eastAsia" w:ascii="宋体" w:hAnsi="宋体" w:eastAsia="宋体"/>
                <w:b/>
                <w:color w:val="000000"/>
                <w:szCs w:val="21"/>
                <w:highlight w:val="none"/>
              </w:rPr>
              <w:t xml:space="preserve"> </w:t>
            </w:r>
          </w:p>
        </w:tc>
      </w:tr>
      <w:tr w14:paraId="65AEB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blCellSpacing w:w="0" w:type="dxa"/>
        </w:trPr>
        <w:tc>
          <w:tcPr>
            <w:tcW w:w="1330" w:type="dxa"/>
            <w:noWrap w:val="0"/>
            <w:vAlign w:val="center"/>
          </w:tcPr>
          <w:p w14:paraId="6838E150">
            <w:pPr>
              <w:spacing w:line="360" w:lineRule="exact"/>
              <w:jc w:val="center"/>
              <w:rPr>
                <w:rFonts w:hint="eastAsia" w:ascii="宋体" w:hAnsi="宋体" w:eastAsia="宋体"/>
                <w:b/>
                <w:color w:val="000000"/>
                <w:szCs w:val="21"/>
                <w:highlight w:val="none"/>
              </w:rPr>
            </w:pPr>
          </w:p>
        </w:tc>
        <w:tc>
          <w:tcPr>
            <w:tcW w:w="680" w:type="dxa"/>
            <w:noWrap w:val="0"/>
            <w:vAlign w:val="center"/>
          </w:tcPr>
          <w:p w14:paraId="1F6A8FDE">
            <w:pPr>
              <w:spacing w:line="360" w:lineRule="exact"/>
              <w:ind w:left="422" w:hanging="422"/>
              <w:jc w:val="center"/>
              <w:rPr>
                <w:rFonts w:hint="eastAsia" w:ascii="宋体" w:hAnsi="宋体" w:eastAsia="宋体" w:cs="宋体"/>
                <w:b/>
                <w:color w:val="000000"/>
                <w:szCs w:val="21"/>
                <w:highlight w:val="none"/>
              </w:rPr>
            </w:pPr>
          </w:p>
        </w:tc>
        <w:tc>
          <w:tcPr>
            <w:tcW w:w="1153" w:type="dxa"/>
            <w:noWrap w:val="0"/>
            <w:vAlign w:val="center"/>
          </w:tcPr>
          <w:p w14:paraId="35FBA2E2">
            <w:pPr>
              <w:spacing w:line="360" w:lineRule="exact"/>
              <w:ind w:left="422" w:hanging="422"/>
              <w:jc w:val="center"/>
              <w:rPr>
                <w:rFonts w:hint="eastAsia" w:ascii="宋体" w:hAnsi="宋体" w:eastAsia="宋体"/>
                <w:b/>
                <w:color w:val="000000"/>
                <w:szCs w:val="21"/>
                <w:highlight w:val="none"/>
              </w:rPr>
            </w:pPr>
          </w:p>
        </w:tc>
        <w:tc>
          <w:tcPr>
            <w:tcW w:w="1625" w:type="dxa"/>
            <w:noWrap w:val="0"/>
            <w:vAlign w:val="center"/>
          </w:tcPr>
          <w:p w14:paraId="564100D4">
            <w:pPr>
              <w:jc w:val="center"/>
              <w:rPr>
                <w:rFonts w:hint="eastAsia" w:ascii="宋体" w:hAnsi="宋体" w:eastAsia="宋体"/>
                <w:b/>
                <w:color w:val="000000"/>
                <w:szCs w:val="21"/>
                <w:highlight w:val="none"/>
              </w:rPr>
            </w:pPr>
          </w:p>
        </w:tc>
        <w:tc>
          <w:tcPr>
            <w:tcW w:w="820" w:type="dxa"/>
            <w:noWrap w:val="0"/>
            <w:vAlign w:val="center"/>
          </w:tcPr>
          <w:p w14:paraId="5F47A101">
            <w:pPr>
              <w:spacing w:line="360" w:lineRule="exact"/>
              <w:ind w:left="422" w:hanging="422"/>
              <w:jc w:val="center"/>
              <w:rPr>
                <w:rFonts w:hint="eastAsia" w:ascii="宋体" w:hAnsi="宋体" w:eastAsia="宋体"/>
                <w:b/>
                <w:color w:val="000000"/>
                <w:szCs w:val="21"/>
                <w:highlight w:val="none"/>
              </w:rPr>
            </w:pPr>
          </w:p>
        </w:tc>
        <w:tc>
          <w:tcPr>
            <w:tcW w:w="597" w:type="dxa"/>
            <w:noWrap w:val="0"/>
            <w:vAlign w:val="center"/>
          </w:tcPr>
          <w:p w14:paraId="5DEE9FB4">
            <w:pPr>
              <w:spacing w:line="360" w:lineRule="exact"/>
              <w:ind w:left="422" w:hanging="422"/>
              <w:jc w:val="center"/>
              <w:rPr>
                <w:rFonts w:hint="eastAsia" w:ascii="宋体" w:hAnsi="宋体" w:eastAsia="宋体"/>
                <w:b/>
                <w:color w:val="000000"/>
                <w:szCs w:val="21"/>
                <w:highlight w:val="none"/>
              </w:rPr>
            </w:pPr>
          </w:p>
        </w:tc>
        <w:tc>
          <w:tcPr>
            <w:tcW w:w="1292" w:type="dxa"/>
            <w:noWrap w:val="0"/>
            <w:vAlign w:val="center"/>
          </w:tcPr>
          <w:p w14:paraId="2A0C0F74">
            <w:pPr>
              <w:spacing w:line="360" w:lineRule="exact"/>
              <w:ind w:left="422" w:hanging="422"/>
              <w:jc w:val="center"/>
              <w:rPr>
                <w:rFonts w:hint="eastAsia" w:ascii="宋体" w:hAnsi="宋体" w:eastAsia="宋体"/>
                <w:b/>
                <w:color w:val="000000"/>
                <w:szCs w:val="21"/>
                <w:highlight w:val="none"/>
              </w:rPr>
            </w:pPr>
          </w:p>
        </w:tc>
        <w:tc>
          <w:tcPr>
            <w:tcW w:w="1918" w:type="dxa"/>
            <w:noWrap w:val="0"/>
            <w:vAlign w:val="center"/>
          </w:tcPr>
          <w:p w14:paraId="0A74F9A4">
            <w:pPr>
              <w:spacing w:line="360" w:lineRule="exact"/>
              <w:ind w:left="422" w:hanging="422"/>
              <w:jc w:val="center"/>
              <w:rPr>
                <w:rFonts w:hint="eastAsia" w:ascii="宋体" w:hAnsi="宋体" w:eastAsia="宋体"/>
                <w:b/>
                <w:color w:val="000000"/>
                <w:szCs w:val="21"/>
                <w:highlight w:val="none"/>
              </w:rPr>
            </w:pPr>
          </w:p>
        </w:tc>
      </w:tr>
      <w:tr w14:paraId="0BA84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70" w:hRule="atLeast"/>
          <w:tblCellSpacing w:w="0" w:type="dxa"/>
        </w:trPr>
        <w:tc>
          <w:tcPr>
            <w:tcW w:w="7497" w:type="dxa"/>
            <w:gridSpan w:val="7"/>
            <w:noWrap w:val="0"/>
            <w:vAlign w:val="center"/>
          </w:tcPr>
          <w:p w14:paraId="05EB6AED">
            <w:pPr>
              <w:spacing w:line="360" w:lineRule="exact"/>
              <w:ind w:left="422" w:hanging="422"/>
              <w:jc w:val="right"/>
              <w:rPr>
                <w:rFonts w:hint="eastAsia" w:ascii="宋体" w:hAnsi="宋体" w:eastAsia="宋体"/>
                <w:b/>
                <w:sz w:val="24"/>
                <w:highlight w:val="none"/>
              </w:rPr>
            </w:pPr>
            <w:r>
              <w:rPr>
                <w:rFonts w:ascii="宋体" w:hAnsi="宋体" w:eastAsia="宋体"/>
                <w:b/>
                <w:szCs w:val="21"/>
                <w:highlight w:val="none"/>
              </w:rPr>
              <w:t> </w:t>
            </w:r>
            <w:r>
              <w:rPr>
                <w:rFonts w:hint="eastAsia" w:ascii="宋体" w:hAnsi="宋体" w:eastAsia="宋体"/>
                <w:b/>
                <w:sz w:val="24"/>
                <w:highlight w:val="none"/>
              </w:rPr>
              <w:t>合计（小写）</w:t>
            </w:r>
            <w:r>
              <w:rPr>
                <w:rFonts w:ascii="宋体" w:hAnsi="宋体" w:eastAsia="宋体"/>
                <w:b/>
                <w:sz w:val="24"/>
                <w:highlight w:val="none"/>
              </w:rPr>
              <w:t> </w:t>
            </w:r>
          </w:p>
        </w:tc>
        <w:tc>
          <w:tcPr>
            <w:tcW w:w="1918" w:type="dxa"/>
            <w:noWrap w:val="0"/>
            <w:vAlign w:val="bottom"/>
          </w:tcPr>
          <w:p w14:paraId="135EFFD5">
            <w:pPr>
              <w:spacing w:line="360" w:lineRule="exact"/>
              <w:ind w:left="422" w:hanging="422"/>
              <w:jc w:val="right"/>
              <w:rPr>
                <w:rFonts w:hint="eastAsia" w:ascii="宋体" w:hAnsi="宋体" w:eastAsia="宋体"/>
                <w:b/>
                <w:szCs w:val="21"/>
                <w:highlight w:val="none"/>
              </w:rPr>
            </w:pPr>
            <w:r>
              <w:rPr>
                <w:rFonts w:ascii="宋体" w:hAnsi="宋体" w:eastAsia="宋体"/>
                <w:b/>
                <w:szCs w:val="21"/>
                <w:highlight w:val="none"/>
              </w:rPr>
              <w:t> </w:t>
            </w:r>
          </w:p>
        </w:tc>
      </w:tr>
      <w:tr w14:paraId="760F8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79" w:hRule="atLeast"/>
          <w:tblCellSpacing w:w="0" w:type="dxa"/>
        </w:trPr>
        <w:tc>
          <w:tcPr>
            <w:tcW w:w="9415" w:type="dxa"/>
            <w:gridSpan w:val="8"/>
            <w:noWrap w:val="0"/>
            <w:vAlign w:val="center"/>
          </w:tcPr>
          <w:p w14:paraId="6511C613">
            <w:pPr>
              <w:spacing w:line="360" w:lineRule="exact"/>
              <w:ind w:left="482" w:hanging="482"/>
              <w:rPr>
                <w:rFonts w:hint="eastAsia" w:ascii="宋体" w:hAnsi="宋体" w:eastAsia="宋体"/>
                <w:b/>
                <w:sz w:val="24"/>
                <w:highlight w:val="none"/>
              </w:rPr>
            </w:pPr>
            <w:r>
              <w:rPr>
                <w:rFonts w:hint="eastAsia" w:ascii="宋体" w:hAnsi="宋体" w:eastAsia="宋体"/>
                <w:b/>
                <w:sz w:val="24"/>
                <w:highlight w:val="none"/>
              </w:rPr>
              <w:t>总计人民币金额（大写）：</w:t>
            </w:r>
          </w:p>
        </w:tc>
      </w:tr>
      <w:tr w14:paraId="72C28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79" w:hRule="atLeast"/>
          <w:tblCellSpacing w:w="0" w:type="dxa"/>
        </w:trPr>
        <w:tc>
          <w:tcPr>
            <w:tcW w:w="9415" w:type="dxa"/>
            <w:gridSpan w:val="8"/>
            <w:noWrap w:val="0"/>
            <w:vAlign w:val="center"/>
          </w:tcPr>
          <w:p w14:paraId="4ABB1C7D">
            <w:pPr>
              <w:spacing w:line="360" w:lineRule="exact"/>
              <w:ind w:left="482" w:hanging="482"/>
              <w:rPr>
                <w:rFonts w:hint="eastAsia" w:ascii="宋体" w:hAnsi="宋体" w:eastAsia="宋体"/>
                <w:b/>
                <w:sz w:val="24"/>
                <w:highlight w:val="none"/>
              </w:rPr>
            </w:pPr>
            <w:r>
              <w:rPr>
                <w:rFonts w:hint="eastAsia" w:ascii="宋体" w:hAnsi="宋体" w:eastAsia="宋体"/>
                <w:b/>
                <w:sz w:val="24"/>
                <w:highlight w:val="none"/>
              </w:rPr>
              <w:t>产品详细配置清单等见附件，附件与本合同有同等法律效力。</w:t>
            </w:r>
          </w:p>
        </w:tc>
      </w:tr>
    </w:tbl>
    <w:p w14:paraId="406179F8">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default" w:ascii="Calibri" w:hAnsi="Calibri" w:eastAsia="宋体" w:cs="Times New Roman"/>
          <w:sz w:val="24"/>
          <w:szCs w:val="24"/>
          <w:highlight w:val="none"/>
          <w:lang w:val="en-US" w:eastAsia="zh-CN" w:bidi="ar-SA"/>
        </w:rPr>
        <w:t>2</w:t>
      </w:r>
      <w:r>
        <w:rPr>
          <w:rFonts w:hint="eastAsia" w:ascii="Calibri" w:hAnsi="Calibri" w:eastAsia="宋体" w:cs="Times New Roman"/>
          <w:sz w:val="24"/>
          <w:szCs w:val="24"/>
          <w:highlight w:val="none"/>
          <w:lang w:val="en-US" w:eastAsia="zh-CN" w:bidi="ar-SA"/>
        </w:rPr>
        <w:t>．合同价格</w:t>
      </w:r>
    </w:p>
    <w:p w14:paraId="13E8C2C3">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2.1本合同供货价格为运至合同约定地点的现行含税落地交货价，暂定合同总金额为人民币</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元（大写：</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元整，以实际供货数量为准，捆扎物除外）。</w:t>
      </w:r>
    </w:p>
    <w:p w14:paraId="2C46CF0D">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2.2本合同供货价格包括目的地的运输、装卸、保险、技术支持与培训费、售后服务及相关劳务支出、提供符合甲方财务要求的正规发票等工作所发生的全部费用以及投标人企业利润、税金和政策性文件规定及合同包含的所有风险、责任等各项应有费用。用户不再支付报价以外的任何费用。</w:t>
      </w:r>
    </w:p>
    <w:p w14:paraId="533A3129">
      <w:pPr>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2.3合同价格形式：</w:t>
      </w:r>
      <w:r>
        <w:rPr>
          <w:rFonts w:hint="eastAsia" w:ascii="宋体" w:hAnsi="宋体" w:eastAsia="宋体" w:cs="宋体"/>
          <w:color w:val="auto"/>
          <w:sz w:val="24"/>
          <w:highlight w:val="none"/>
          <w:u w:val="single"/>
        </w:rPr>
        <w:t xml:space="preserve"> 固定总价 </w:t>
      </w:r>
      <w:r>
        <w:rPr>
          <w:rFonts w:hint="eastAsia" w:ascii="宋体" w:hAnsi="宋体" w:eastAsia="宋体" w:cs="宋体"/>
          <w:color w:val="auto"/>
          <w:sz w:val="24"/>
          <w:highlight w:val="none"/>
        </w:rPr>
        <w:t>，甲方不再支付合同价格以外的任何费用。</w:t>
      </w:r>
    </w:p>
    <w:p w14:paraId="1D921B1C">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default" w:ascii="Calibri" w:hAnsi="Calibri" w:eastAsia="宋体" w:cs="Times New Roman"/>
          <w:sz w:val="24"/>
          <w:szCs w:val="24"/>
          <w:highlight w:val="none"/>
          <w:lang w:val="en-US" w:eastAsia="zh-CN" w:bidi="ar-SA"/>
        </w:rPr>
        <w:t>3</w:t>
      </w:r>
      <w:r>
        <w:rPr>
          <w:rFonts w:hint="eastAsia" w:ascii="Calibri" w:hAnsi="Calibri" w:eastAsia="宋体" w:cs="Times New Roman"/>
          <w:sz w:val="24"/>
          <w:szCs w:val="24"/>
          <w:highlight w:val="none"/>
          <w:lang w:val="en-US" w:eastAsia="zh-CN" w:bidi="ar-SA"/>
        </w:rPr>
        <w:t>．付款方式和付款比例</w:t>
      </w:r>
    </w:p>
    <w:p w14:paraId="66CA4093">
      <w:pPr>
        <w:spacing w:line="360" w:lineRule="auto"/>
        <w:ind w:firstLine="42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3.1付款方式：</w:t>
      </w:r>
    </w:p>
    <w:p w14:paraId="793049D8">
      <w:pPr>
        <w:widowControl w:val="0"/>
        <w:spacing w:line="360" w:lineRule="auto"/>
        <w:ind w:firstLine="48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本合同总金额为人民币大写金额</w:t>
      </w:r>
      <w:r>
        <w:rPr>
          <w:rFonts w:hint="eastAsia" w:ascii="宋体" w:hAnsi="宋体" w:eastAsia="宋体" w:cs="宋体"/>
          <w:color w:val="auto"/>
          <w:sz w:val="24"/>
          <w:szCs w:val="24"/>
          <w:highlight w:val="none"/>
          <w:u w:val="single"/>
          <w:lang w:val="en-US" w:eastAsia="zh-CN" w:bidi="ar-SA"/>
        </w:rPr>
        <w:t xml:space="preserve">       </w:t>
      </w:r>
      <w:r>
        <w:rPr>
          <w:rFonts w:hint="eastAsia" w:ascii="宋体" w:hAnsi="宋体" w:eastAsia="宋体" w:cs="宋体"/>
          <w:color w:val="auto"/>
          <w:sz w:val="24"/>
          <w:szCs w:val="24"/>
          <w:highlight w:val="none"/>
          <w:lang w:val="en-US" w:eastAsia="zh-CN" w:bidi="ar-SA"/>
        </w:rPr>
        <w:t>元（小写金额：</w:t>
      </w:r>
      <w:r>
        <w:rPr>
          <w:rFonts w:hint="eastAsia" w:ascii="宋体" w:hAnsi="宋体" w:eastAsia="宋体" w:cs="宋体"/>
          <w:color w:val="auto"/>
          <w:sz w:val="24"/>
          <w:szCs w:val="24"/>
          <w:highlight w:val="none"/>
          <w:u w:val="single"/>
          <w:lang w:val="en-US" w:eastAsia="zh-CN" w:bidi="ar-SA"/>
        </w:rPr>
        <w:t xml:space="preserve">    </w:t>
      </w:r>
      <w:r>
        <w:rPr>
          <w:rFonts w:hint="eastAsia" w:ascii="宋体" w:hAnsi="宋体" w:eastAsia="宋体" w:cs="宋体"/>
          <w:color w:val="auto"/>
          <w:sz w:val="24"/>
          <w:szCs w:val="24"/>
          <w:highlight w:val="none"/>
          <w:lang w:val="en-US" w:eastAsia="zh-CN" w:bidi="ar-SA"/>
        </w:rPr>
        <w:t>元）。</w:t>
      </w:r>
    </w:p>
    <w:p w14:paraId="16859C3D">
      <w:pPr>
        <w:widowControl w:val="0"/>
        <w:spacing w:line="360" w:lineRule="auto"/>
        <w:ind w:firstLine="480"/>
        <w:jc w:val="both"/>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产品验收合格后，甲方支付总价款的90％，其余10％部分作为尾款，满壹年后付清。</w:t>
      </w:r>
    </w:p>
    <w:p w14:paraId="28DD35CC">
      <w:pPr>
        <w:widowControl w:val="0"/>
        <w:spacing w:line="360" w:lineRule="auto"/>
        <w:ind w:firstLine="48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乙方需提交的支付文件包括：乙方出具的全额正式发票；</w:t>
      </w:r>
    </w:p>
    <w:p w14:paraId="411A44C7">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3.2乙方提供的发票、送货单的货物名称、规格型号等内容必须与合同完全一致，乙方未提供合规发票前，甲方有权拒绝付款，并不视为违约。</w:t>
      </w:r>
    </w:p>
    <w:p w14:paraId="6063D194">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3.3 甲方开票信息：</w:t>
      </w:r>
    </w:p>
    <w:p w14:paraId="6472BC1F">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 xml:space="preserve">名  称：徐州医科大学附属医院 </w:t>
      </w:r>
    </w:p>
    <w:p w14:paraId="3EFF3C61">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税  号：12320000466002657F</w:t>
      </w:r>
    </w:p>
    <w:p w14:paraId="50D0FD57">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开户行：中国农业银行徐州淮海路支行</w:t>
      </w:r>
    </w:p>
    <w:p w14:paraId="54F6B770">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 xml:space="preserve">账  号：10230101040002600 </w:t>
      </w:r>
    </w:p>
    <w:p w14:paraId="7D8BF5EE">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 xml:space="preserve">电  话：0516-85802338、85802011(传真) </w:t>
      </w:r>
    </w:p>
    <w:p w14:paraId="52DBD1A8">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地  址：江苏省徐州市淮海西路99号</w:t>
      </w:r>
    </w:p>
    <w:p w14:paraId="51AF4DA1">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3.4乙方收付款信息：</w:t>
      </w:r>
    </w:p>
    <w:p w14:paraId="777FC67D">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 xml:space="preserve">名  称：                        </w:t>
      </w:r>
    </w:p>
    <w:p w14:paraId="6D7B48B9">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税  号：</w:t>
      </w:r>
    </w:p>
    <w:p w14:paraId="7D9CEA77">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开户行：</w:t>
      </w:r>
    </w:p>
    <w:p w14:paraId="28815143">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账  号：</w:t>
      </w:r>
    </w:p>
    <w:p w14:paraId="35AA1AD4">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联行号：</w:t>
      </w:r>
    </w:p>
    <w:p w14:paraId="5A92964A">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4．运输、装卸及交付</w:t>
      </w:r>
    </w:p>
    <w:p w14:paraId="6445A90C">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4.1 运输、装卸责任及费用：由乙方负责运输、卸货至指定地点，码放整齐，乙方应以最适宜保证货物性能和质量的运输方式运送，对于货物运送至指定地点并经验收合格之前发生的一切损坏、数量损失及运输、装卸过程中发生的一切损失、事故责任等均由乙方承担。</w:t>
      </w:r>
    </w:p>
    <w:p w14:paraId="298A55E6">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 xml:space="preserve">4.2 交货期：乙方应于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 xml:space="preserve">年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 xml:space="preserve">月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日前向甲方交付产品。</w:t>
      </w:r>
    </w:p>
    <w:p w14:paraId="26CEB6C1">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 xml:space="preserve">4.3 交货地点: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（甲方指定地点）</w:t>
      </w:r>
    </w:p>
    <w:p w14:paraId="06AAAB0C">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4.4工作要求：</w:t>
      </w:r>
    </w:p>
    <w:p w14:paraId="4D996A4D">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4.4.1乙方应当遵守所在地政府颁布的有关货物运输的时间限制、载重限制及道路限制等规定，安全准时的将货物运抵甲方指定位置，承担交通运输及环境保护责任。乙方不得以不清楚甲方现场情况或当地政府运输时限及通道限制为理由延误交货期限，或做出额外索赔、要求延长交货期限。</w:t>
      </w:r>
    </w:p>
    <w:p w14:paraId="03296C9B">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4.4.2乙方应当遵守甲方现场的相关管理规定，服从甲方现场调度及安全管理。乙方车辆在进入现场前后，不得鸣笛、加速行驶，防噪音超标。乙方应做好运输车辆清洗等工作，确保甲方环境管理目标实现。如因乙方责任造成政府部门相关处罚，所有责任由乙方承担。</w:t>
      </w:r>
    </w:p>
    <w:p w14:paraId="79AA16C6">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5．技术、质量要求：</w:t>
      </w:r>
    </w:p>
    <w:p w14:paraId="49469AB2">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5.1乙方所提供医疗器械产品注册证必须真实有效。</w:t>
      </w:r>
    </w:p>
    <w:p w14:paraId="11889495">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5.2乙方所提供产品上的中文品名、型号及产品说明书所注适用范围必须与医疗器械产品注册证所标明的完全一致。</w:t>
      </w:r>
    </w:p>
    <w:p w14:paraId="2E2C4E2A">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5.3国产医疗设备上的铭牌必须标注医疗器械注册证号。</w:t>
      </w:r>
    </w:p>
    <w:p w14:paraId="00FA6B31">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5.4发票上所列品名与型号必须与合同所列品名与型号完全一致。</w:t>
      </w:r>
    </w:p>
    <w:p w14:paraId="665AEB34">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5.5其他未提及事项必须符合国家食品药品监督管理总局的相关规定。</w:t>
      </w:r>
    </w:p>
    <w:p w14:paraId="35548828">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5.6产品的保修期（以验收合格日算起）</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年，保修期内免费维修。</w:t>
      </w:r>
    </w:p>
    <w:p w14:paraId="7ABD4C2D">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5.7服务响应时间：</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小时</w:t>
      </w:r>
    </w:p>
    <w:p w14:paraId="61EEC312">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6．检验、验收及其他</w:t>
      </w:r>
    </w:p>
    <w:p w14:paraId="2564285F">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6.1 货物到达甲方指定到货地点后5日内，乙方需通知甲方的归口管理部门，由甲乙双方共同进行到货清点、查验。在设备安装、调试结束，使用科室确认设备运行正常后，由甲方的归口管理部门组织相关科室、部门会同乙方进行交付验收，并出具验收报告。乙方未通知甲方的归口管理部门擅自拆箱的，甲方不予验收。需要安装的货物，由乙方负责安装和调试工作。</w:t>
      </w:r>
    </w:p>
    <w:p w14:paraId="14A883E5">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按照以上方式验收合格后30日内，如发现内在瑕疵，即无法肉眼辨别的内部瑕疵。乙方需提供情况说明，甲方审核完毕后，在5日内，甲、乙双方再次共同进行验收。</w:t>
      </w:r>
    </w:p>
    <w:p w14:paraId="7809544C">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6.2验收标准：（1）货物外观、包装完好；（2）数量、规格/型号无误；（3）货物符合合同要求及生产技术标准，配置齐全，乙方对该货物有质量说明的，也应符合该质量说明；（4）乙方应根据甲方验收部门的要求提供必要的技术资料；（5）设备正常运行后由甲方归口管理部门组织相关科室、部门会同乙方共同验收。</w:t>
      </w:r>
    </w:p>
    <w:p w14:paraId="369BA928">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6.3检验结果处置</w:t>
      </w:r>
    </w:p>
    <w:p w14:paraId="0F17549A">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6.3.1验收不合格，无条件退场，由此造成的损失自负，并赔偿由此给甲方造成的损失，每天按总价的1％计算。</w:t>
      </w:r>
    </w:p>
    <w:p w14:paraId="30632E4E">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6.3.2乙方在接到甲方书面异议后，应在三日内提出处理意见，否则，即视为默认甲方提出的异议和处理意见，乙方应照此执行。</w:t>
      </w:r>
    </w:p>
    <w:p w14:paraId="1447DB5F">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7．权利和义务</w:t>
      </w:r>
    </w:p>
    <w:p w14:paraId="75677495">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7.1 甲方权利义务</w:t>
      </w:r>
    </w:p>
    <w:p w14:paraId="4B35DA0F">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7.1.1按照合同约定给付医疗设备款。</w:t>
      </w:r>
    </w:p>
    <w:p w14:paraId="1CBC18D6">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7.1.2协调组织医疗设备的验收。</w:t>
      </w:r>
    </w:p>
    <w:p w14:paraId="753E1B9B">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7.2 乙方权利义务</w:t>
      </w:r>
    </w:p>
    <w:p w14:paraId="6ACE871B">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7.2.1乙方应按甲方提出的供货要求，根据国家标准和有关规定，组织生产，做到保质保量，不得无故拖延。</w:t>
      </w:r>
    </w:p>
    <w:p w14:paraId="30099FB6">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7.2.2乙方应遵守有关安全生产、环境保护和交通安全等法律法规，车辆及人员进入现场后，应服从甲方指定人员合理的统一指挥调度，积极配合甲方，提供优质服务。</w:t>
      </w:r>
    </w:p>
    <w:p w14:paraId="7287B4FB">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7.2.3因医疗设备质量问题或未在规定时间内将医疗设备送至指定地点导致甲方遭受的损失应按实赔偿给甲方。</w:t>
      </w:r>
    </w:p>
    <w:p w14:paraId="38593C0C">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7.2.4乙方因不能提供合规发票给甲方带来税务风险时，乙方应承担由此带来的补缴税款、滞纳金等赔偿责任。</w:t>
      </w:r>
    </w:p>
    <w:p w14:paraId="738E2B4B">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default" w:ascii="Calibri" w:hAnsi="Calibri" w:eastAsia="宋体" w:cs="Times New Roman"/>
          <w:sz w:val="24"/>
          <w:szCs w:val="24"/>
          <w:highlight w:val="none"/>
          <w:lang w:val="en-US" w:eastAsia="zh-CN" w:bidi="ar-SA"/>
        </w:rPr>
        <w:t>8</w:t>
      </w:r>
      <w:r>
        <w:rPr>
          <w:rFonts w:hint="eastAsia" w:ascii="Calibri" w:hAnsi="Calibri" w:eastAsia="宋体" w:cs="Times New Roman"/>
          <w:sz w:val="24"/>
          <w:szCs w:val="24"/>
          <w:highlight w:val="none"/>
          <w:lang w:val="en-US" w:eastAsia="zh-CN" w:bidi="ar-SA"/>
        </w:rPr>
        <w:t>．合同解除</w:t>
      </w:r>
    </w:p>
    <w:p w14:paraId="3BDFAEE1">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8.1合同有效期间，可通过书面协议解除本合同；</w:t>
      </w:r>
    </w:p>
    <w:p w14:paraId="705C481D">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8.2乙方违约解除合同：在乙方违反本合同条款、债务或保证的情况下，甲方有权直接向乙方发出书面违约的通知书，提出解除部分或全部合同，通知到达乙方时发生解除的效力。同时，乙方应继续履行合同中未解除的部分；</w:t>
      </w:r>
    </w:p>
    <w:p w14:paraId="3777AD25">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 xml:space="preserve">8.3乙方丧失或可能丧失履行能力解除合同：如果乙方进入或者可能进入清算程序、乙方经营状况严重恶化、无清偿能力、歇业、破产、转移财产、抽逃资金、逃避债务、发生罢工、被提起重大诉讼等的，甲方可在任何时候以书面方式通知乙方，提出解除合同。该解除合同将不损害或影响甲方已采取或将要采取的任何行动或补救措施的权利； </w:t>
      </w:r>
    </w:p>
    <w:p w14:paraId="1CFA1515">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8.4不可抗力解除合同：如发生不可抗力事故的，甲方有权解除合同。</w:t>
      </w:r>
    </w:p>
    <w:p w14:paraId="7EA059A2">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8.5如甲方根据法律法规的规定及本合同的约定解除合同的，相关的货物由乙方自费回收，所需要的费用乙方自行承担。若乙方未在甲方发出通知后10日历天内回收，则甲方可自行处理该合同货物，乙方应承担因此产生的所有费用与损失。</w:t>
      </w:r>
    </w:p>
    <w:p w14:paraId="106BF35F">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default" w:ascii="Calibri" w:hAnsi="Calibri" w:eastAsia="宋体" w:cs="Times New Roman"/>
          <w:sz w:val="24"/>
          <w:szCs w:val="24"/>
          <w:highlight w:val="none"/>
          <w:lang w:val="en-US" w:eastAsia="zh-CN" w:bidi="ar-SA"/>
        </w:rPr>
        <w:t>9</w:t>
      </w:r>
      <w:r>
        <w:rPr>
          <w:rFonts w:hint="eastAsia" w:ascii="Calibri" w:hAnsi="Calibri" w:eastAsia="宋体" w:cs="Times New Roman"/>
          <w:sz w:val="24"/>
          <w:szCs w:val="24"/>
          <w:highlight w:val="none"/>
          <w:lang w:val="en-US" w:eastAsia="zh-CN" w:bidi="ar-SA"/>
        </w:rPr>
        <w:t>．不可抗力</w:t>
      </w:r>
    </w:p>
    <w:p w14:paraId="1AA8E12E">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 xml:space="preserve">因发生不可抗力事件，导致甲方认为履行本合同已无意义或者无法履行的，甲方可解除本合同。当事人一方因不可抗力的原因不能履行合同时，应当及时通知对方，并在合理期限内提供有关机构出具的证明，可以全部或部分免除该方当事人的违约责任。 </w:t>
      </w:r>
    </w:p>
    <w:p w14:paraId="32D15171">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1</w:t>
      </w:r>
      <w:r>
        <w:rPr>
          <w:rFonts w:hint="default" w:ascii="Calibri" w:hAnsi="Calibri" w:eastAsia="宋体" w:cs="Times New Roman"/>
          <w:sz w:val="24"/>
          <w:szCs w:val="24"/>
          <w:highlight w:val="none"/>
          <w:lang w:val="en-US" w:eastAsia="zh-CN" w:bidi="ar-SA"/>
        </w:rPr>
        <w:t>0</w:t>
      </w:r>
      <w:r>
        <w:rPr>
          <w:rFonts w:hint="eastAsia" w:ascii="Calibri" w:hAnsi="Calibri" w:eastAsia="宋体" w:cs="Times New Roman"/>
          <w:sz w:val="24"/>
          <w:szCs w:val="24"/>
          <w:highlight w:val="none"/>
          <w:lang w:val="en-US" w:eastAsia="zh-CN" w:bidi="ar-SA"/>
        </w:rPr>
        <w:t>．违约责任</w:t>
      </w:r>
    </w:p>
    <w:p w14:paraId="78BA11A1">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10.1如乙方逾期交货，每逾期1日历天，乙方按合同价款的千分之三向甲方支付违约金（甲方有权在合同价款中直接扣除），并承担甲方因此所受的损失。逾期超过30天，甲方有权解除合同并要求乙方支付合同价款10%的违约金。</w:t>
      </w:r>
    </w:p>
    <w:p w14:paraId="176A085D">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10.2.乙方所提供产品必须满足第5条技术和质量条款的要求，否则由此引起的一切责任由乙方负责。</w:t>
      </w:r>
    </w:p>
    <w:p w14:paraId="47E0F3E2">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10.3甲方未按合同规定的时间和要求提供相应的场地技术资料等，交货日期经双方协商可相应顺延。</w:t>
      </w:r>
    </w:p>
    <w:p w14:paraId="401752BF">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10.4乙方所交产品由于品种、型号、规格、颜色、质量或其他问题不符合合同规定、验收不合格的，甲方有权要求乙方无条件换货或退货，因此所发生的一切费用损失，由乙方负责。</w:t>
      </w:r>
    </w:p>
    <w:p w14:paraId="5B21F73A">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10.5如因一方违反本合同约定给守约方造成损失的，应当依法赔偿，赔偿的金额应包括但不限于守约方因维权需要所支付的律师费、鉴定费、诉讼费、诉讼担保费、交通费等。</w:t>
      </w:r>
    </w:p>
    <w:p w14:paraId="3009F049">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1</w:t>
      </w:r>
      <w:r>
        <w:rPr>
          <w:rFonts w:hint="default" w:ascii="Calibri" w:hAnsi="Calibri" w:eastAsia="宋体" w:cs="Times New Roman"/>
          <w:sz w:val="24"/>
          <w:szCs w:val="24"/>
          <w:highlight w:val="none"/>
          <w:lang w:val="en-US" w:eastAsia="zh-CN" w:bidi="ar-SA"/>
        </w:rPr>
        <w:t>1</w:t>
      </w:r>
      <w:r>
        <w:rPr>
          <w:rFonts w:hint="eastAsia" w:ascii="Calibri" w:hAnsi="Calibri" w:eastAsia="宋体" w:cs="Times New Roman"/>
          <w:sz w:val="24"/>
          <w:szCs w:val="24"/>
          <w:highlight w:val="none"/>
          <w:lang w:val="en-US" w:eastAsia="zh-CN" w:bidi="ar-SA"/>
        </w:rPr>
        <w:t>．通知和送达</w:t>
      </w:r>
    </w:p>
    <w:p w14:paraId="70313537">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11.1双方收件人、通讯（送达）地址、联系方式</w:t>
      </w:r>
    </w:p>
    <w:p w14:paraId="1A026FB4">
      <w:pPr>
        <w:widowControl w:val="0"/>
        <w:spacing w:line="360" w:lineRule="auto"/>
        <w:ind w:firstLine="480"/>
        <w:jc w:val="left"/>
        <w:rPr>
          <w:rFonts w:hint="eastAsia" w:ascii="宋体" w:hAnsi="宋体" w:eastAsia="宋体" w:cs="宋体"/>
          <w:bCs/>
          <w:sz w:val="24"/>
          <w:szCs w:val="24"/>
          <w:highlight w:val="none"/>
          <w:lang w:val="en-US" w:eastAsia="zh-CN" w:bidi="ar-SA"/>
        </w:rPr>
      </w:pPr>
      <w:bookmarkStart w:id="2" w:name="_Hlk83559552"/>
      <w:r>
        <w:rPr>
          <w:rFonts w:hint="eastAsia" w:ascii="宋体" w:hAnsi="宋体" w:eastAsia="宋体" w:cs="宋体"/>
          <w:bCs/>
          <w:sz w:val="24"/>
          <w:szCs w:val="24"/>
          <w:highlight w:val="none"/>
          <w:lang w:val="en-US" w:eastAsia="zh-CN" w:bidi="ar-SA"/>
        </w:rPr>
        <w:t>甲方联系人：王斌会，联系电话：0516-85802205，通讯地址：江苏省徐州市淮海西路99号。</w:t>
      </w:r>
      <w:bookmarkEnd w:id="2"/>
    </w:p>
    <w:p w14:paraId="4CFDD89B">
      <w:pPr>
        <w:keepNext w:val="0"/>
        <w:keepLines w:val="0"/>
        <w:pageBreakBefore w:val="0"/>
        <w:widowControl w:val="0"/>
        <w:kinsoku/>
        <w:wordWrap w:val="0"/>
        <w:overflowPunct/>
        <w:topLinePunct w:val="0"/>
        <w:autoSpaceDE/>
        <w:autoSpaceDN/>
        <w:bidi w:val="0"/>
        <w:adjustRightInd/>
        <w:snapToGrid/>
        <w:spacing w:line="360" w:lineRule="auto"/>
        <w:ind w:firstLine="482"/>
        <w:jc w:val="left"/>
        <w:textAlignment w:val="auto"/>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乙方联系人：</w:t>
      </w:r>
      <w:r>
        <w:rPr>
          <w:rFonts w:hint="eastAsia" w:ascii="宋体" w:hAnsi="宋体" w:eastAsia="宋体" w:cs="宋体"/>
          <w:bCs/>
          <w:sz w:val="24"/>
          <w:szCs w:val="24"/>
          <w:highlight w:val="none"/>
          <w:u w:val="single"/>
          <w:lang w:val="en-US" w:eastAsia="zh-CN" w:bidi="ar-SA"/>
        </w:rPr>
        <w:t xml:space="preserve">     </w:t>
      </w:r>
      <w:r>
        <w:rPr>
          <w:rFonts w:hint="eastAsia" w:ascii="宋体" w:hAnsi="宋体" w:eastAsia="宋体" w:cs="宋体"/>
          <w:bCs/>
          <w:sz w:val="24"/>
          <w:szCs w:val="24"/>
          <w:highlight w:val="none"/>
          <w:lang w:val="en-US" w:eastAsia="zh-CN" w:bidi="ar-SA"/>
        </w:rPr>
        <w:t>，联系电话：</w:t>
      </w:r>
      <w:r>
        <w:rPr>
          <w:rFonts w:hint="eastAsia" w:ascii="宋体" w:hAnsi="宋体" w:eastAsia="宋体" w:cs="宋体"/>
          <w:bCs/>
          <w:sz w:val="24"/>
          <w:szCs w:val="24"/>
          <w:highlight w:val="none"/>
          <w:u w:val="single"/>
          <w:lang w:val="en-US" w:eastAsia="zh-CN" w:bidi="ar-SA"/>
        </w:rPr>
        <w:t xml:space="preserve">         </w:t>
      </w:r>
      <w:r>
        <w:rPr>
          <w:rFonts w:hint="eastAsia" w:ascii="宋体" w:hAnsi="宋体" w:eastAsia="宋体" w:cs="宋体"/>
          <w:bCs/>
          <w:sz w:val="24"/>
          <w:szCs w:val="24"/>
          <w:highlight w:val="none"/>
          <w:lang w:val="en-US" w:eastAsia="zh-CN" w:bidi="ar-SA"/>
        </w:rPr>
        <w:t xml:space="preserve"> ，通讯地址：</w:t>
      </w:r>
      <w:r>
        <w:rPr>
          <w:rFonts w:hint="eastAsia" w:ascii="宋体" w:hAnsi="宋体" w:eastAsia="宋体" w:cs="宋体"/>
          <w:bCs/>
          <w:sz w:val="24"/>
          <w:szCs w:val="24"/>
          <w:highlight w:val="none"/>
          <w:u w:val="single"/>
          <w:lang w:val="en-US" w:eastAsia="zh-CN" w:bidi="ar-SA"/>
        </w:rPr>
        <w:t xml:space="preserve">            </w:t>
      </w:r>
      <w:r>
        <w:rPr>
          <w:rFonts w:hint="eastAsia" w:ascii="宋体" w:hAnsi="宋体" w:eastAsia="宋体" w:cs="宋体"/>
          <w:bCs/>
          <w:sz w:val="24"/>
          <w:szCs w:val="24"/>
          <w:highlight w:val="none"/>
          <w:lang w:val="en-US" w:eastAsia="zh-CN" w:bidi="ar-SA"/>
        </w:rPr>
        <w:t>。</w:t>
      </w:r>
    </w:p>
    <w:p w14:paraId="292627B2">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双方的通讯地址、收件人和联系方式以本合同约定为准。双方一致确认上述通讯地址和联系方式为双方履行合同、解决合同争议时接收其他方商业文件或司法机关诉讼文书、仲裁机构仲裁文书真实有效的地址和联系方式。</w:t>
      </w:r>
    </w:p>
    <w:p w14:paraId="060916E6">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11.2双方根据本合同发出的或与本合同履行有关的通知应采取书面形式，并采用面呈，挂号信或特快专递方式送达被通知人，不论以何种方式传递，均自通知送达被通知人起生效，除非本合同另有约定，通知送达按如下原则确定：</w:t>
      </w:r>
    </w:p>
    <w:p w14:paraId="6EB04152">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11.2.1采用面呈传递时，被通知人(含其法定代表人、约定收件人、雇员或代理人，下同)签收视为送达。若被通知人拒绝签收的，通知留置被通知人通讯地址处视为送达。</w:t>
      </w:r>
    </w:p>
    <w:p w14:paraId="74C02F1A">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11.2.2采用挂号信或特快专递传递时，以被通知人收件日期为送达日期。被通知人拒绝签收或被通知人在约定通讯地址处无人收件，导致通知未能被被通知人实际接收的，挂号信或特快专递退回之日视为送达之日。</w:t>
      </w:r>
    </w:p>
    <w:p w14:paraId="0BB8E473">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11.3上述通讯地址和联系方式适用至本合同履行完毕或争议经过一审、二审至案件执行终结时止，除非双方依下款告知变更。</w:t>
      </w:r>
    </w:p>
    <w:p w14:paraId="552DBBF8">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11.4任何一方通讯地址、收件人或联系电话需要变更的，应提前5 个工作日向合同其他方和司法机关送交书面变更告知书。否则，因此而导致的通知迟延或不能送达的后果，均由变更方承担。因一方在本合同中载明的或书面通知变更后的通讯地址、收件人或联系方式不详，导致通知迟延或不能送达的后果，由该方自行承担。</w:t>
      </w:r>
    </w:p>
    <w:p w14:paraId="74AFF18F">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11.5双方均明知：因双方提供或者确认的送达地址和联系方式不准确、或者送达地址变更后未及时依程序告知对方和司法机关、或者当事人和指定签收人拒绝签收等原因，导致诉讼文书未能被当事人实际接收，邮寄送达的，以文书退回之日视为送达之日；直接送达的，送达人当场在送达回证上记明情况之日视为送达之日。</w:t>
      </w:r>
    </w:p>
    <w:p w14:paraId="488FAAFD">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1</w:t>
      </w:r>
      <w:r>
        <w:rPr>
          <w:rFonts w:hint="default" w:ascii="Calibri" w:hAnsi="Calibri" w:eastAsia="宋体" w:cs="Times New Roman"/>
          <w:sz w:val="24"/>
          <w:szCs w:val="24"/>
          <w:highlight w:val="none"/>
          <w:lang w:val="en-US" w:eastAsia="zh-CN" w:bidi="ar-SA"/>
        </w:rPr>
        <w:t>2</w:t>
      </w:r>
      <w:r>
        <w:rPr>
          <w:rFonts w:hint="eastAsia" w:ascii="Calibri" w:hAnsi="Calibri" w:eastAsia="宋体" w:cs="Times New Roman"/>
          <w:sz w:val="24"/>
          <w:szCs w:val="24"/>
          <w:highlight w:val="none"/>
          <w:lang w:val="en-US" w:eastAsia="zh-CN" w:bidi="ar-SA"/>
        </w:rPr>
        <w:t>．解决争议方式</w:t>
      </w:r>
    </w:p>
    <w:p w14:paraId="6157DA43">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如果本合同发生纠纷，协商解决。不愿协商或通过协商仍未能解决的，则任何一方可向甲方所在地人民法院提起诉讼。</w:t>
      </w:r>
    </w:p>
    <w:p w14:paraId="1274BBE4">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1</w:t>
      </w:r>
      <w:r>
        <w:rPr>
          <w:rFonts w:hint="default" w:ascii="Calibri" w:hAnsi="Calibri" w:eastAsia="宋体" w:cs="Times New Roman"/>
          <w:sz w:val="24"/>
          <w:szCs w:val="24"/>
          <w:highlight w:val="none"/>
          <w:lang w:val="en-US" w:eastAsia="zh-CN" w:bidi="ar-SA"/>
        </w:rPr>
        <w:t>3</w:t>
      </w:r>
      <w:r>
        <w:rPr>
          <w:rFonts w:hint="eastAsia" w:ascii="Calibri" w:hAnsi="Calibri" w:eastAsia="宋体" w:cs="Times New Roman"/>
          <w:sz w:val="24"/>
          <w:szCs w:val="24"/>
          <w:highlight w:val="none"/>
          <w:lang w:val="en-US" w:eastAsia="zh-CN" w:bidi="ar-SA"/>
        </w:rPr>
        <w:t>．其他</w:t>
      </w:r>
    </w:p>
    <w:p w14:paraId="6AD51DFD">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13</w:t>
      </w:r>
      <w:r>
        <w:rPr>
          <w:rFonts w:hint="eastAsia" w:ascii="宋体" w:hAnsi="宋体" w:eastAsia="宋体" w:cs="宋体"/>
          <w:bCs/>
          <w:sz w:val="24"/>
          <w:szCs w:val="24"/>
          <w:highlight w:val="none"/>
          <w:lang w:val="en-US" w:eastAsia="en-US" w:bidi="ar-SA"/>
        </w:rPr>
        <w:t>.</w:t>
      </w:r>
      <w:r>
        <w:rPr>
          <w:rFonts w:hint="eastAsia" w:ascii="宋体" w:hAnsi="宋体" w:eastAsia="宋体" w:cs="宋体"/>
          <w:bCs/>
          <w:sz w:val="24"/>
          <w:szCs w:val="24"/>
          <w:highlight w:val="none"/>
          <w:lang w:val="en-US" w:eastAsia="zh-CN" w:bidi="ar-SA"/>
        </w:rPr>
        <w:t>1本合同一式伍份，甲方肆份、乙方</w:t>
      </w:r>
      <w:r>
        <w:rPr>
          <w:rFonts w:hint="eastAsia" w:ascii="宋体" w:hAnsi="宋体" w:eastAsia="宋体" w:cs="宋体"/>
          <w:bCs/>
          <w:sz w:val="24"/>
          <w:szCs w:val="24"/>
          <w:highlight w:val="none"/>
          <w:lang w:val="en-US" w:eastAsia="en-US" w:bidi="ar-SA"/>
        </w:rPr>
        <w:t>壹</w:t>
      </w:r>
      <w:r>
        <w:rPr>
          <w:rFonts w:hint="eastAsia" w:ascii="宋体" w:hAnsi="宋体" w:eastAsia="宋体" w:cs="宋体"/>
          <w:bCs/>
          <w:sz w:val="24"/>
          <w:szCs w:val="24"/>
          <w:highlight w:val="none"/>
          <w:lang w:val="en-US" w:eastAsia="zh-CN" w:bidi="ar-SA"/>
        </w:rPr>
        <w:t>份，每份均具同等法律效力。</w:t>
      </w:r>
    </w:p>
    <w:p w14:paraId="7C2D02F5">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13.2本合同经双方签字盖章后即行生效，至双方合同权利义务履行完成后终止。</w:t>
      </w:r>
    </w:p>
    <w:p w14:paraId="30A75B30">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13.3本合同未尽事宜，经双方共同协商后可作出补充说明，补充说明与本合同有同等法律效力。</w:t>
      </w:r>
    </w:p>
    <w:p w14:paraId="0DE38DC4">
      <w:pPr>
        <w:ind w:firstLine="422"/>
        <w:rPr>
          <w:rFonts w:hint="eastAsia" w:ascii="宋体" w:hAnsi="宋体" w:eastAsia="宋体" w:cs="宋体"/>
          <w:b/>
          <w:szCs w:val="21"/>
          <w:highlight w:val="none"/>
        </w:rPr>
      </w:pPr>
      <w:r>
        <w:rPr>
          <w:rFonts w:hint="eastAsia" w:ascii="宋体" w:hAnsi="宋体" w:eastAsia="宋体" w:cs="宋体"/>
          <w:b/>
          <w:szCs w:val="21"/>
          <w:highlight w:val="none"/>
        </w:rPr>
        <w:t>（以下无正文）</w:t>
      </w:r>
    </w:p>
    <w:p w14:paraId="418D6337">
      <w:pPr>
        <w:keepNext/>
        <w:keepLines/>
        <w:widowControl w:val="0"/>
        <w:spacing w:before="0" w:after="0"/>
        <w:jc w:val="both"/>
        <w:outlineLvl w:val="1"/>
        <w:rPr>
          <w:rFonts w:hint="default" w:ascii="Arial" w:hAnsi="Arial" w:eastAsia="Arial" w:cs="Arial"/>
          <w:sz w:val="34"/>
          <w:szCs w:val="24"/>
          <w:highlight w:val="none"/>
          <w:lang w:val="en-US" w:eastAsia="zh-CN" w:bidi="ar-SA"/>
        </w:rPr>
      </w:pPr>
    </w:p>
    <w:p w14:paraId="61055D25">
      <w:pPr>
        <w:spacing w:after="120" w:line="312" w:lineRule="auto"/>
        <w:rPr>
          <w:rFonts w:hint="eastAsia" w:ascii="宋体" w:hAnsi="宋体" w:eastAsia="宋体" w:cs="宋体"/>
          <w:sz w:val="24"/>
          <w:highlight w:val="none"/>
        </w:rPr>
      </w:pPr>
      <w:r>
        <w:rPr>
          <w:rFonts w:hint="eastAsia" w:ascii="宋体" w:hAnsi="宋体" w:eastAsia="宋体" w:cs="宋体"/>
          <w:b/>
          <w:sz w:val="24"/>
          <w:highlight w:val="none"/>
        </w:rPr>
        <w:t>甲方：</w:t>
      </w:r>
      <w:r>
        <w:rPr>
          <w:rFonts w:hint="eastAsia" w:ascii="宋体" w:hAnsi="宋体" w:eastAsia="宋体" w:cs="宋体"/>
          <w:b/>
          <w:sz w:val="24"/>
          <w:highlight w:val="none"/>
          <w:u w:val="single"/>
        </w:rPr>
        <w:t xml:space="preserve"> 徐州医科大学附属医院         </w:t>
      </w:r>
      <w:r>
        <w:rPr>
          <w:rFonts w:hint="eastAsia" w:ascii="宋体" w:hAnsi="宋体" w:eastAsia="宋体" w:cs="宋体"/>
          <w:b/>
          <w:sz w:val="24"/>
          <w:highlight w:val="none"/>
        </w:rPr>
        <w:t xml:space="preserve">   乙方：</w:t>
      </w:r>
      <w:r>
        <w:rPr>
          <w:rFonts w:hint="eastAsia" w:ascii="宋体" w:hAnsi="宋体" w:eastAsia="宋体" w:cs="宋体"/>
          <w:b/>
          <w:sz w:val="24"/>
          <w:highlight w:val="none"/>
          <w:u w:val="single"/>
        </w:rPr>
        <w:t xml:space="preserve">                              </w:t>
      </w:r>
    </w:p>
    <w:p w14:paraId="05720A36">
      <w:pPr>
        <w:spacing w:line="312" w:lineRule="auto"/>
        <w:rPr>
          <w:rFonts w:hint="eastAsia" w:ascii="宋体" w:hAnsi="宋体" w:eastAsia="宋体" w:cs="宋体"/>
          <w:sz w:val="24"/>
          <w:highlight w:val="none"/>
        </w:rPr>
      </w:pPr>
      <w:r>
        <w:rPr>
          <w:rFonts w:hint="eastAsia" w:ascii="宋体" w:hAnsi="宋体" w:eastAsia="宋体" w:cs="宋体"/>
          <w:b/>
          <w:sz w:val="24"/>
          <w:highlight w:val="none"/>
        </w:rPr>
        <w:t>法定代表人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r>
        <w:rPr>
          <w:rFonts w:hint="eastAsia" w:ascii="宋体" w:hAnsi="宋体" w:eastAsia="宋体" w:cs="宋体"/>
          <w:b/>
          <w:sz w:val="24"/>
          <w:highlight w:val="none"/>
        </w:rPr>
        <w:t>法定代表人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1E4C8AC6">
      <w:pPr>
        <w:spacing w:line="312" w:lineRule="auto"/>
        <w:rPr>
          <w:rFonts w:hint="eastAsia" w:ascii="宋体" w:hAnsi="宋体" w:eastAsia="宋体" w:cs="宋体"/>
          <w:sz w:val="24"/>
          <w:highlight w:val="none"/>
          <w:u w:val="single"/>
        </w:rPr>
      </w:pPr>
      <w:r>
        <w:rPr>
          <w:rFonts w:hint="eastAsia" w:ascii="宋体" w:hAnsi="宋体" w:eastAsia="宋体" w:cs="宋体"/>
          <w:b/>
          <w:sz w:val="24"/>
          <w:highlight w:val="none"/>
        </w:rPr>
        <w:t>委托代表人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r>
        <w:rPr>
          <w:rFonts w:hint="eastAsia" w:ascii="宋体" w:hAnsi="宋体" w:eastAsia="宋体" w:cs="宋体"/>
          <w:b/>
          <w:sz w:val="24"/>
          <w:highlight w:val="none"/>
        </w:rPr>
        <w:t>委托代表人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130A78AC">
      <w:pPr>
        <w:spacing w:line="312" w:lineRule="auto"/>
        <w:rPr>
          <w:rFonts w:hint="eastAsia" w:ascii="宋体" w:hAnsi="宋体" w:eastAsia="宋体" w:cs="宋体"/>
          <w:sz w:val="24"/>
          <w:highlight w:val="none"/>
        </w:rPr>
      </w:pPr>
      <w:r>
        <w:rPr>
          <w:rFonts w:hint="eastAsia" w:ascii="宋体" w:hAnsi="宋体" w:eastAsia="宋体" w:cs="宋体"/>
          <w:b/>
          <w:sz w:val="24"/>
          <w:highlight w:val="none"/>
        </w:rPr>
        <w:t>地    址</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江苏省徐州市淮海西路99号   </w:t>
      </w:r>
      <w:r>
        <w:rPr>
          <w:rFonts w:hint="eastAsia" w:ascii="宋体" w:hAnsi="宋体" w:eastAsia="宋体" w:cs="宋体"/>
          <w:sz w:val="24"/>
          <w:highlight w:val="none"/>
        </w:rPr>
        <w:t xml:space="preserve">    </w:t>
      </w:r>
      <w:r>
        <w:rPr>
          <w:rFonts w:hint="eastAsia" w:ascii="宋体" w:hAnsi="宋体" w:eastAsia="宋体" w:cs="宋体"/>
          <w:b/>
          <w:sz w:val="24"/>
          <w:highlight w:val="none"/>
        </w:rPr>
        <w:t>地  址</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6503628F">
      <w:pPr>
        <w:spacing w:line="312" w:lineRule="auto"/>
        <w:rPr>
          <w:rFonts w:hint="eastAsia" w:ascii="宋体" w:hAnsi="宋体" w:eastAsia="宋体" w:cs="宋体"/>
          <w:sz w:val="24"/>
          <w:highlight w:val="none"/>
        </w:rPr>
      </w:pPr>
      <w:r>
        <w:rPr>
          <w:rFonts w:hint="eastAsia" w:ascii="宋体" w:hAnsi="宋体" w:eastAsia="宋体" w:cs="宋体"/>
          <w:b/>
          <w:sz w:val="24"/>
          <w:highlight w:val="none"/>
        </w:rPr>
        <w:t>电    话</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0516-85802338、85802011(传真)  </w:t>
      </w:r>
      <w:r>
        <w:rPr>
          <w:rFonts w:hint="eastAsia" w:ascii="宋体" w:hAnsi="宋体" w:eastAsia="宋体" w:cs="宋体"/>
          <w:sz w:val="24"/>
          <w:highlight w:val="none"/>
        </w:rPr>
        <w:t xml:space="preserve">   </w:t>
      </w:r>
      <w:r>
        <w:rPr>
          <w:rFonts w:hint="eastAsia" w:ascii="宋体" w:hAnsi="宋体" w:eastAsia="宋体" w:cs="宋体"/>
          <w:b/>
          <w:sz w:val="24"/>
          <w:highlight w:val="none"/>
        </w:rPr>
        <w:t>电  话</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645ACE09">
      <w:pPr>
        <w:spacing w:line="312" w:lineRule="auto"/>
        <w:rPr>
          <w:rFonts w:hint="eastAsia" w:ascii="宋体" w:hAnsi="宋体" w:eastAsia="宋体" w:cs="宋体"/>
          <w:sz w:val="24"/>
          <w:highlight w:val="none"/>
          <w:u w:val="single"/>
        </w:rPr>
      </w:pPr>
      <w:r>
        <w:rPr>
          <w:rFonts w:hint="eastAsia" w:ascii="宋体" w:hAnsi="宋体" w:eastAsia="宋体" w:cs="宋体"/>
          <w:b/>
          <w:sz w:val="24"/>
          <w:highlight w:val="none"/>
        </w:rPr>
        <w:t>开户银行</w:t>
      </w:r>
      <w:r>
        <w:rPr>
          <w:rFonts w:hint="eastAsia" w:ascii="宋体" w:hAnsi="宋体" w:eastAsia="宋体" w:cs="宋体"/>
          <w:sz w:val="24"/>
          <w:highlight w:val="none"/>
        </w:rPr>
        <w:t>：</w:t>
      </w:r>
      <w:r>
        <w:rPr>
          <w:rFonts w:hint="eastAsia" w:ascii="宋体" w:hAnsi="宋体" w:eastAsia="宋体" w:cs="宋体"/>
          <w:bCs/>
          <w:sz w:val="24"/>
          <w:highlight w:val="none"/>
          <w:u w:val="single"/>
        </w:rPr>
        <w:t xml:space="preserve"> 中国农业银行徐州淮海路支行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r>
        <w:rPr>
          <w:rFonts w:hint="eastAsia" w:ascii="宋体" w:hAnsi="宋体" w:eastAsia="宋体" w:cs="宋体"/>
          <w:b/>
          <w:sz w:val="24"/>
          <w:highlight w:val="none"/>
        </w:rPr>
        <w:t>开户银行</w:t>
      </w:r>
      <w:r>
        <w:rPr>
          <w:rFonts w:hint="eastAsia" w:ascii="宋体" w:hAnsi="宋体" w:eastAsia="宋体" w:cs="宋体"/>
          <w:sz w:val="24"/>
          <w:highlight w:val="none"/>
        </w:rPr>
        <w:t>：</w:t>
      </w:r>
      <w:r>
        <w:rPr>
          <w:rFonts w:hint="eastAsia" w:ascii="宋体" w:hAnsi="宋体" w:eastAsia="宋体" w:cs="宋体"/>
          <w:b/>
          <w:bCs/>
          <w:sz w:val="24"/>
          <w:highlight w:val="none"/>
          <w:u w:val="single"/>
        </w:rPr>
        <w:t xml:space="preserve">                             </w:t>
      </w:r>
      <w:r>
        <w:rPr>
          <w:rFonts w:hint="eastAsia" w:ascii="宋体" w:hAnsi="宋体" w:eastAsia="宋体" w:cs="宋体"/>
          <w:sz w:val="24"/>
          <w:highlight w:val="none"/>
          <w:u w:val="single"/>
        </w:rPr>
        <w:t xml:space="preserve"> </w:t>
      </w:r>
    </w:p>
    <w:p w14:paraId="0ACB7AFD">
      <w:pPr>
        <w:spacing w:line="312" w:lineRule="auto"/>
        <w:rPr>
          <w:rFonts w:hint="eastAsia" w:ascii="宋体" w:hAnsi="宋体" w:eastAsia="宋体" w:cs="宋体"/>
          <w:sz w:val="24"/>
          <w:highlight w:val="none"/>
          <w:u w:val="single"/>
        </w:rPr>
      </w:pPr>
      <w:r>
        <w:rPr>
          <w:rFonts w:hint="eastAsia" w:ascii="宋体" w:hAnsi="宋体" w:eastAsia="宋体" w:cs="宋体"/>
          <w:b/>
          <w:sz w:val="24"/>
          <w:highlight w:val="none"/>
        </w:rPr>
        <w:t>帐    号</w:t>
      </w:r>
      <w:r>
        <w:rPr>
          <w:rFonts w:hint="eastAsia" w:ascii="宋体" w:hAnsi="宋体" w:eastAsia="宋体" w:cs="宋体"/>
          <w:sz w:val="24"/>
          <w:highlight w:val="none"/>
        </w:rPr>
        <w:t>：</w:t>
      </w:r>
      <w:r>
        <w:rPr>
          <w:rFonts w:hint="eastAsia" w:ascii="宋体" w:hAnsi="宋体" w:eastAsia="宋体" w:cs="宋体"/>
          <w:bCs/>
          <w:sz w:val="24"/>
          <w:highlight w:val="none"/>
          <w:u w:val="single"/>
        </w:rPr>
        <w:t> 10230101040002600</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r>
        <w:rPr>
          <w:rFonts w:hint="eastAsia" w:ascii="宋体" w:hAnsi="宋体" w:eastAsia="宋体" w:cs="宋体"/>
          <w:b/>
          <w:sz w:val="24"/>
          <w:highlight w:val="none"/>
        </w:rPr>
        <w:t>帐    号</w:t>
      </w:r>
      <w:r>
        <w:rPr>
          <w:rFonts w:hint="eastAsia" w:ascii="宋体" w:hAnsi="宋体" w:eastAsia="宋体" w:cs="宋体"/>
          <w:sz w:val="24"/>
          <w:highlight w:val="none"/>
        </w:rPr>
        <w:t>：</w:t>
      </w:r>
      <w:r>
        <w:rPr>
          <w:rFonts w:hint="eastAsia" w:ascii="宋体" w:hAnsi="宋体" w:eastAsia="宋体" w:cs="宋体"/>
          <w:b/>
          <w:bCs/>
          <w:sz w:val="24"/>
          <w:highlight w:val="none"/>
          <w:u w:val="single"/>
        </w:rPr>
        <w:t xml:space="preserve">                        </w:t>
      </w:r>
      <w:r>
        <w:rPr>
          <w:rFonts w:hint="eastAsia" w:ascii="宋体" w:hAnsi="宋体" w:eastAsia="宋体" w:cs="宋体"/>
          <w:sz w:val="24"/>
          <w:highlight w:val="none"/>
          <w:u w:val="single"/>
        </w:rPr>
        <w:t xml:space="preserve">  </w:t>
      </w:r>
    </w:p>
    <w:p w14:paraId="2DA421E4">
      <w:pPr>
        <w:spacing w:line="312" w:lineRule="auto"/>
        <w:rPr>
          <w:rFonts w:hint="eastAsia" w:ascii="宋体" w:hAnsi="宋体" w:eastAsia="宋体" w:cs="宋体"/>
          <w:bCs/>
          <w:sz w:val="24"/>
          <w:highlight w:val="none"/>
          <w:u w:val="single"/>
        </w:rPr>
      </w:pPr>
      <w:r>
        <w:rPr>
          <w:rFonts w:hint="eastAsia" w:ascii="宋体" w:hAnsi="宋体" w:eastAsia="宋体" w:cs="宋体"/>
          <w:b/>
          <w:sz w:val="24"/>
          <w:highlight w:val="none"/>
        </w:rPr>
        <w:t>日    期：</w:t>
      </w:r>
      <w:r>
        <w:rPr>
          <w:rFonts w:hint="eastAsia" w:ascii="宋体" w:hAnsi="宋体" w:eastAsia="宋体" w:cs="宋体"/>
          <w:bCs/>
          <w:sz w:val="24"/>
          <w:highlight w:val="none"/>
          <w:u w:val="single"/>
        </w:rPr>
        <w:t xml:space="preserve">                                </w:t>
      </w:r>
      <w:r>
        <w:rPr>
          <w:rFonts w:hint="eastAsia" w:ascii="宋体" w:hAnsi="宋体" w:eastAsia="宋体" w:cs="宋体"/>
          <w:b/>
          <w:sz w:val="24"/>
          <w:highlight w:val="none"/>
        </w:rPr>
        <w:t xml:space="preserve">  日    期：</w:t>
      </w:r>
      <w:r>
        <w:rPr>
          <w:rFonts w:hint="eastAsia" w:ascii="宋体" w:hAnsi="宋体" w:eastAsia="宋体" w:cs="宋体"/>
          <w:bCs/>
          <w:sz w:val="24"/>
          <w:highlight w:val="none"/>
          <w:u w:val="single"/>
        </w:rPr>
        <w:t xml:space="preserve">                              </w:t>
      </w:r>
    </w:p>
    <w:p w14:paraId="719A214D">
      <w:pPr>
        <w:spacing w:line="312" w:lineRule="auto"/>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216C9C4">
      <w:pPr>
        <w:rPr>
          <w:rFonts w:hint="eastAsia" w:ascii="宋体" w:hAnsi="宋体" w:eastAsia="宋体" w:cs="宋体"/>
          <w:sz w:val="24"/>
          <w:highlight w:val="none"/>
        </w:rPr>
      </w:pPr>
      <w:r>
        <w:rPr>
          <w:rFonts w:hint="eastAsia" w:ascii="宋体" w:hAnsi="宋体" w:eastAsia="宋体" w:cs="宋体"/>
          <w:b/>
          <w:sz w:val="24"/>
          <w:highlight w:val="none"/>
        </w:rPr>
        <w:t>合同签署地点：</w:t>
      </w:r>
      <w:r>
        <w:rPr>
          <w:rFonts w:hint="eastAsia" w:ascii="宋体" w:hAnsi="宋体" w:eastAsia="宋体" w:cs="宋体"/>
          <w:bCs/>
          <w:sz w:val="24"/>
          <w:highlight w:val="none"/>
          <w:u w:val="single"/>
        </w:rPr>
        <w:t>江苏省徐州市泉山区</w:t>
      </w:r>
      <w:r>
        <w:rPr>
          <w:rFonts w:hint="eastAsia" w:ascii="宋体" w:hAnsi="宋体" w:eastAsia="宋体" w:cs="宋体"/>
          <w:sz w:val="24"/>
          <w:highlight w:val="none"/>
        </w:rPr>
        <w:t xml:space="preserve"> </w:t>
      </w:r>
    </w:p>
    <w:p w14:paraId="50556D68">
      <w:pPr>
        <w:widowControl w:val="0"/>
        <w:ind w:firstLine="210"/>
        <w:jc w:val="both"/>
        <w:rPr>
          <w:rFonts w:hint="default" w:ascii="Verdana" w:hAnsi="Verdana" w:eastAsia="宋体" w:cs="Times New Roman"/>
          <w:sz w:val="28"/>
          <w:szCs w:val="20"/>
          <w:highlight w:val="none"/>
          <w:lang w:val="en-US" w:eastAsia="zh-CN" w:bidi="ar-SA"/>
        </w:rPr>
      </w:pPr>
    </w:p>
    <w:p w14:paraId="65D2C8A0">
      <w:pPr>
        <w:rPr>
          <w:rFonts w:ascii="Calibri" w:hAnsi="Calibri" w:eastAsia="宋体"/>
          <w:sz w:val="28"/>
          <w:szCs w:val="20"/>
          <w:highlight w:val="none"/>
        </w:rPr>
      </w:pPr>
    </w:p>
    <w:p w14:paraId="57117BBD">
      <w:pPr>
        <w:widowControl w:val="0"/>
        <w:jc w:val="both"/>
        <w:rPr>
          <w:rFonts w:hint="default" w:ascii="宋体" w:hAnsi="Calibri" w:eastAsia="宋体" w:cs="Times New Roman"/>
          <w:sz w:val="28"/>
          <w:szCs w:val="20"/>
          <w:highlight w:val="none"/>
          <w:lang w:val="en-US" w:eastAsia="zh-CN" w:bidi="ar-SA"/>
        </w:rPr>
      </w:pPr>
    </w:p>
    <w:p w14:paraId="5D141669">
      <w:pP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合同附件：</w:t>
      </w:r>
    </w:p>
    <w:p w14:paraId="4E805DAA">
      <w:pPr>
        <w:ind w:left="1200" w:hanging="1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合同附件1 供货范围和价格清单(见招标文件《开标一览表》和《分项价格表》及投标文件)</w:t>
      </w:r>
    </w:p>
    <w:p w14:paraId="2F102AE4">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合同附件2 技术规格和性能指标(见招标文件《采购需求》及投标文件)</w:t>
      </w:r>
    </w:p>
    <w:p w14:paraId="53615F5E">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合同附件3 </w:t>
      </w:r>
      <w:r>
        <w:rPr>
          <w:rFonts w:hint="eastAsia" w:ascii="宋体" w:hAnsi="宋体" w:eastAsia="宋体" w:cs="宋体"/>
          <w:color w:val="auto"/>
          <w:sz w:val="24"/>
          <w:szCs w:val="24"/>
          <w:highlight w:val="none"/>
          <w:lang w:eastAsia="zh-CN"/>
        </w:rPr>
        <w:t>项目实施、</w:t>
      </w:r>
      <w:r>
        <w:rPr>
          <w:rFonts w:hint="eastAsia" w:ascii="宋体" w:hAnsi="宋体" w:eastAsia="宋体" w:cs="宋体"/>
          <w:color w:val="auto"/>
          <w:sz w:val="24"/>
          <w:szCs w:val="24"/>
          <w:highlight w:val="none"/>
        </w:rPr>
        <w:t>售后服务和技术培训(见招标文件《采购需求》及投标文件)</w:t>
      </w:r>
    </w:p>
    <w:p w14:paraId="64FABD1D">
      <w:pPr>
        <w:keepNext w:val="0"/>
        <w:keepLines w:val="0"/>
        <w:pageBreakBefore w:val="0"/>
        <w:widowControl w:val="0"/>
        <w:spacing w:line="360" w:lineRule="auto"/>
        <w:rPr>
          <w:rFonts w:hint="eastAsia" w:ascii="宋体" w:hAnsi="宋体" w:cs="宋体"/>
          <w:color w:val="auto"/>
          <w:sz w:val="24"/>
          <w:szCs w:val="24"/>
          <w:highlight w:val="none"/>
        </w:rPr>
        <w:sectPr>
          <w:headerReference r:id="rId7" w:type="default"/>
          <w:footerReference r:id="rId8" w:type="default"/>
          <w:pgSz w:w="11906" w:h="16838"/>
          <w:pgMar w:top="1440" w:right="1803" w:bottom="1440" w:left="1803" w:header="851" w:footer="992" w:gutter="0"/>
          <w:cols w:space="1701" w:num="1"/>
          <w:docGrid w:linePitch="360" w:charSpace="0"/>
        </w:sectPr>
      </w:pPr>
      <w:r>
        <w:rPr>
          <w:rFonts w:hint="eastAsia" w:ascii="宋体" w:hAnsi="宋体" w:eastAsia="宋体" w:cs="宋体"/>
          <w:color w:val="auto"/>
          <w:sz w:val="24"/>
          <w:szCs w:val="24"/>
          <w:highlight w:val="none"/>
        </w:rPr>
        <w:t>合同附件4 医疗卫生机构廉洁购销合同</w:t>
      </w:r>
    </w:p>
    <w:p w14:paraId="387D48F2">
      <w:pPr>
        <w:rPr>
          <w:rFonts w:hint="eastAsia" w:ascii="宋体" w:hAnsi="宋体" w:eastAsia="宋体" w:cs="宋体"/>
          <w:b/>
          <w:sz w:val="24"/>
          <w:highlight w:val="none"/>
        </w:rPr>
      </w:pPr>
      <w:r>
        <w:rPr>
          <w:rFonts w:hint="eastAsia" w:ascii="宋体" w:hAnsi="宋体" w:eastAsia="宋体" w:cs="宋体"/>
          <w:b/>
          <w:sz w:val="24"/>
          <w:highlight w:val="none"/>
        </w:rPr>
        <w:t>合同附件</w:t>
      </w:r>
      <w:r>
        <w:rPr>
          <w:rFonts w:hint="eastAsia" w:ascii="宋体" w:hAnsi="宋体" w:eastAsia="宋体" w:cs="宋体"/>
          <w:b/>
          <w:sz w:val="24"/>
          <w:highlight w:val="none"/>
          <w:lang w:val="en-US" w:eastAsia="zh-CN"/>
        </w:rPr>
        <w:t>4</w:t>
      </w:r>
      <w:r>
        <w:rPr>
          <w:rFonts w:hint="eastAsia" w:ascii="宋体" w:hAnsi="宋体" w:eastAsia="宋体" w:cs="宋体"/>
          <w:b/>
          <w:sz w:val="24"/>
          <w:highlight w:val="none"/>
        </w:rPr>
        <w:t>： 医疗卫生机构廉洁购销合同</w:t>
      </w:r>
    </w:p>
    <w:p w14:paraId="3ACACBC5">
      <w:pPr>
        <w:rPr>
          <w:rFonts w:hint="eastAsia" w:ascii="宋体" w:hAnsi="宋体" w:eastAsia="宋体" w:cs="宋体"/>
          <w:b/>
          <w:sz w:val="24"/>
          <w:highlight w:val="none"/>
        </w:rPr>
      </w:pPr>
    </w:p>
    <w:p w14:paraId="62EF1EE0">
      <w:pPr>
        <w:widowControl w:val="0"/>
        <w:spacing w:beforeAutospacing="0" w:afterAutospacing="0" w:line="480" w:lineRule="auto"/>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医疗卫生机构廉洁购销合同</w:t>
      </w:r>
      <w:r>
        <w:rPr>
          <w:rFonts w:hint="eastAsia" w:ascii="宋体" w:hAnsi="宋体" w:eastAsia="宋体" w:cs="宋体"/>
          <w:b/>
          <w:color w:val="000000"/>
          <w:sz w:val="24"/>
          <w:szCs w:val="24"/>
          <w:highlight w:val="none"/>
          <w:u w:val="none"/>
          <w:lang w:val="en-US" w:eastAsia="zh-CN" w:bidi="ar-SA"/>
        </w:rPr>
        <w:t>：</w:t>
      </w:r>
    </w:p>
    <w:p w14:paraId="63B883C4">
      <w:pPr>
        <w:widowControl w:val="0"/>
        <w:spacing w:beforeAutospacing="0" w:afterAutospacing="0" w:line="360" w:lineRule="auto"/>
        <w:ind w:firstLine="482"/>
        <w:jc w:val="left"/>
        <w:rPr>
          <w:rFonts w:hint="eastAsia" w:ascii="宋体" w:hAnsi="宋体" w:eastAsia="宋体" w:cs="宋体"/>
          <w:sz w:val="24"/>
          <w:szCs w:val="24"/>
          <w:highlight w:val="none"/>
          <w:lang w:val="en-US" w:eastAsia="zh-CN" w:bidi="ar-SA"/>
        </w:rPr>
      </w:pPr>
      <w:r>
        <w:rPr>
          <w:rFonts w:hint="eastAsia" w:ascii="宋体" w:hAnsi="宋体" w:eastAsia="宋体" w:cs="宋体"/>
          <w:b/>
          <w:sz w:val="24"/>
          <w:szCs w:val="24"/>
          <w:highlight w:val="none"/>
          <w:lang w:val="en-US" w:eastAsia="zh-CN" w:bidi="ar-SA"/>
        </w:rPr>
        <w:t>购货单位</w:t>
      </w:r>
      <w:r>
        <w:rPr>
          <w:rFonts w:hint="eastAsia" w:ascii="宋体" w:hAnsi="宋体" w:eastAsia="宋体" w:cs="宋体"/>
          <w:sz w:val="24"/>
          <w:szCs w:val="24"/>
          <w:highlight w:val="none"/>
          <w:lang w:val="en-US" w:eastAsia="zh-CN" w:bidi="ar-SA"/>
        </w:rPr>
        <w:t xml:space="preserve">：徐州医科大学附属医院  （以下简称甲方） </w:t>
      </w:r>
    </w:p>
    <w:p w14:paraId="157736BE">
      <w:pPr>
        <w:widowControl w:val="0"/>
        <w:spacing w:beforeAutospacing="0" w:afterAutospacing="0" w:line="360" w:lineRule="auto"/>
        <w:ind w:firstLine="482"/>
        <w:jc w:val="left"/>
        <w:rPr>
          <w:rFonts w:hint="eastAsia" w:ascii="宋体" w:hAnsi="宋体" w:eastAsia="宋体" w:cs="宋体"/>
          <w:sz w:val="24"/>
          <w:szCs w:val="24"/>
          <w:highlight w:val="none"/>
          <w:lang w:val="en-US" w:eastAsia="zh-CN" w:bidi="ar-SA"/>
        </w:rPr>
      </w:pPr>
      <w:r>
        <w:rPr>
          <w:rFonts w:hint="eastAsia" w:ascii="宋体" w:hAnsi="宋体" w:eastAsia="宋体" w:cs="宋体"/>
          <w:b/>
          <w:sz w:val="24"/>
          <w:szCs w:val="24"/>
          <w:highlight w:val="none"/>
          <w:lang w:val="en-US" w:eastAsia="zh-CN" w:bidi="ar-SA"/>
        </w:rPr>
        <w:t>供货单位</w:t>
      </w:r>
      <w:r>
        <w:rPr>
          <w:rFonts w:hint="eastAsia" w:ascii="宋体" w:hAnsi="宋体" w:eastAsia="宋体" w:cs="宋体"/>
          <w:sz w:val="24"/>
          <w:szCs w:val="24"/>
          <w:highlight w:val="none"/>
          <w:lang w:val="en-US" w:eastAsia="zh-CN" w:bidi="ar-SA"/>
        </w:rPr>
        <w:t xml:space="preserve">：                      （以下简称乙方） </w:t>
      </w:r>
    </w:p>
    <w:p w14:paraId="7A6B7100">
      <w:pPr>
        <w:widowControl w:val="0"/>
        <w:spacing w:beforeAutospacing="0" w:afterAutospacing="0" w:line="360" w:lineRule="auto"/>
        <w:ind w:firstLine="482"/>
        <w:jc w:val="left"/>
        <w:rPr>
          <w:rFonts w:hint="eastAsia" w:ascii="宋体" w:hAnsi="宋体" w:eastAsia="宋体" w:cs="宋体"/>
          <w:b/>
          <w:sz w:val="24"/>
          <w:szCs w:val="24"/>
          <w:highlight w:val="none"/>
          <w:lang w:val="en-US" w:eastAsia="zh-CN" w:bidi="ar-SA"/>
        </w:rPr>
      </w:pPr>
      <w:r>
        <w:rPr>
          <w:rFonts w:hint="eastAsia" w:ascii="宋体" w:hAnsi="宋体" w:eastAsia="宋体" w:cs="宋体"/>
          <w:b/>
          <w:sz w:val="24"/>
          <w:szCs w:val="24"/>
          <w:highlight w:val="none"/>
          <w:lang w:val="en-US" w:eastAsia="zh-CN" w:bidi="ar-SA"/>
        </w:rPr>
        <w:t>合同签署地点：</w:t>
      </w:r>
      <w:r>
        <w:rPr>
          <w:rFonts w:hint="eastAsia" w:ascii="宋体" w:hAnsi="宋体" w:eastAsia="宋体" w:cs="宋体"/>
          <w:sz w:val="24"/>
          <w:szCs w:val="24"/>
          <w:highlight w:val="none"/>
          <w:lang w:val="en-US" w:eastAsia="zh-CN" w:bidi="ar-SA"/>
        </w:rPr>
        <w:t>江苏省徐州市</w:t>
      </w:r>
    </w:p>
    <w:p w14:paraId="51F40AF2">
      <w:pPr>
        <w:spacing w:line="360" w:lineRule="auto"/>
        <w:ind w:firstLine="480"/>
        <w:rPr>
          <w:rFonts w:hint="eastAsia" w:ascii="宋体" w:hAnsi="宋体" w:eastAsia="宋体" w:cs="宋体"/>
          <w:sz w:val="24"/>
          <w:highlight w:val="none"/>
        </w:rPr>
      </w:pPr>
      <w:r>
        <w:rPr>
          <w:rFonts w:hint="eastAsia" w:ascii="宋体" w:hAnsi="宋体" w:eastAsia="宋体" w:cs="宋体"/>
          <w:sz w:val="24"/>
          <w:highlight w:val="none"/>
        </w:rPr>
        <w:t>为进一步加强医疗卫生行风建设，规范医疗卫生机构医药购销行为，有效防范商业贿赂行为，营造公平交易、诚实守信的购销环境，经甲、乙双方协商，同意签订本合同，并共同遵守：</w:t>
      </w:r>
    </w:p>
    <w:p w14:paraId="54DC0276">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一、</w:t>
      </w:r>
      <w:r>
        <w:rPr>
          <w:rFonts w:hint="eastAsia" w:ascii="宋体" w:hAnsi="宋体" w:eastAsia="宋体" w:cs="宋体"/>
          <w:sz w:val="24"/>
          <w:highlight w:val="none"/>
        </w:rPr>
        <w:t>甲乙双方按照《中华人民共和国民法典》及购销合同约定购销药品、医用设备、医用耗材、检验检测试剂等货物、服务、工程类项目。</w:t>
      </w:r>
    </w:p>
    <w:p w14:paraId="719DB699">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二、</w:t>
      </w:r>
      <w:r>
        <w:rPr>
          <w:rFonts w:hint="eastAsia" w:ascii="宋体" w:hAnsi="宋体" w:eastAsia="宋体" w:cs="宋体"/>
          <w:sz w:val="24"/>
          <w:highlight w:val="none"/>
        </w:rPr>
        <w:t>甲方应当严格执行购销合同验收、入库制度，对采购项目及发票进行查验，不得违反有关规定合同外采购、违价采购或从非规定渠道采购。</w:t>
      </w:r>
    </w:p>
    <w:p w14:paraId="7511B281">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三、</w:t>
      </w:r>
      <w:r>
        <w:rPr>
          <w:rFonts w:hint="eastAsia" w:ascii="宋体" w:hAnsi="宋体" w:eastAsia="宋体" w:cs="宋体"/>
          <w:sz w:val="24"/>
          <w:highlight w:val="none"/>
        </w:rPr>
        <w:t>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w:t>
      </w:r>
      <w:r>
        <w:rPr>
          <w:rFonts w:hint="eastAsia" w:ascii="宋体" w:hAnsi="宋体" w:cs="宋体"/>
          <w:sz w:val="24"/>
          <w:highlight w:val="none"/>
          <w:lang w:eastAsia="zh-CN"/>
        </w:rPr>
        <w:t>予</w:t>
      </w:r>
      <w:r>
        <w:rPr>
          <w:rFonts w:hint="eastAsia" w:ascii="宋体" w:hAnsi="宋体" w:eastAsia="宋体" w:cs="宋体"/>
          <w:sz w:val="24"/>
          <w:highlight w:val="none"/>
        </w:rPr>
        <w:t>的钱物应予退还，无法退还的，有责任如实向有关纪检监察部门反映情</w:t>
      </w:r>
      <w:r>
        <w:rPr>
          <w:rFonts w:hint="eastAsia" w:ascii="宋体" w:hAnsi="宋体" w:cs="宋体"/>
          <w:sz w:val="24"/>
          <w:highlight w:val="none"/>
          <w:lang w:eastAsia="zh-CN"/>
        </w:rPr>
        <w:t>况</w:t>
      </w:r>
      <w:r>
        <w:rPr>
          <w:rFonts w:hint="eastAsia" w:ascii="宋体" w:hAnsi="宋体" w:eastAsia="宋体" w:cs="宋体"/>
          <w:sz w:val="24"/>
          <w:highlight w:val="none"/>
        </w:rPr>
        <w:t>。</w:t>
      </w:r>
    </w:p>
    <w:p w14:paraId="6A1E4733">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四、</w:t>
      </w:r>
      <w:r>
        <w:rPr>
          <w:rFonts w:hint="eastAsia" w:ascii="宋体" w:hAnsi="宋体" w:eastAsia="宋体" w:cs="宋体"/>
          <w:sz w:val="24"/>
          <w:highlight w:val="none"/>
        </w:rPr>
        <w:t>严禁甲方工作人员利用任何途径和方式，为乙方统计医师个人及临床科室有关医药产品用量信息，或为乙方统计提供便利。</w:t>
      </w:r>
    </w:p>
    <w:p w14:paraId="5136C7DD">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五、</w:t>
      </w:r>
      <w:r>
        <w:rPr>
          <w:rFonts w:hint="eastAsia" w:ascii="宋体" w:hAnsi="宋体" w:eastAsia="宋体" w:cs="宋体"/>
          <w:sz w:val="24"/>
          <w:highlight w:val="none"/>
        </w:rPr>
        <w:t>乙方不得以回扣、宴请等方式影响甲方工作人员采购或使用医药产品的选择权，不得在学术活动中提供旅游、超标准支付食宿费用。</w:t>
      </w:r>
    </w:p>
    <w:p w14:paraId="3B082E73">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六、</w:t>
      </w:r>
      <w:r>
        <w:rPr>
          <w:rFonts w:hint="eastAsia" w:ascii="宋体" w:hAnsi="宋体" w:eastAsia="宋体" w:cs="宋体"/>
          <w:sz w:val="24"/>
          <w:highlight w:val="none"/>
        </w:rPr>
        <w:t>乙方指定</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76414994">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七、</w:t>
      </w:r>
      <w:r>
        <w:rPr>
          <w:rFonts w:hint="eastAsia" w:ascii="宋体" w:hAnsi="宋体" w:eastAsia="宋体" w:cs="宋体"/>
          <w:sz w:val="24"/>
          <w:highlight w:val="none"/>
        </w:rPr>
        <w:t>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14:paraId="03E2399B">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八、</w:t>
      </w:r>
      <w:r>
        <w:rPr>
          <w:rFonts w:hint="eastAsia" w:ascii="宋体" w:hAnsi="宋体" w:eastAsia="宋体" w:cs="宋体"/>
          <w:sz w:val="24"/>
          <w:highlight w:val="none"/>
        </w:rPr>
        <w:t>本合同作为医药产品购销合同的重要组成部分，与购销合同一并执行，具有同等的法律效力。</w:t>
      </w:r>
    </w:p>
    <w:p w14:paraId="58155357">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九、</w:t>
      </w:r>
      <w:r>
        <w:rPr>
          <w:rFonts w:hint="eastAsia" w:ascii="宋体" w:hAnsi="宋体" w:eastAsia="宋体" w:cs="宋体"/>
          <w:sz w:val="24"/>
          <w:highlight w:val="none"/>
        </w:rPr>
        <w:t>本合同一式肆份（单独盖章），甲方叁份，乙方壹份，。不与主合同订在一起,并从签订之日起生效。</w:t>
      </w:r>
    </w:p>
    <w:p w14:paraId="671672D3">
      <w:pPr>
        <w:spacing w:after="120" w:line="360" w:lineRule="auto"/>
        <w:rPr>
          <w:rFonts w:hint="eastAsia" w:ascii="宋体" w:hAnsi="宋体" w:eastAsia="宋体" w:cs="宋体"/>
          <w:b/>
          <w:sz w:val="24"/>
          <w:highlight w:val="none"/>
        </w:rPr>
      </w:pPr>
      <w:r>
        <w:rPr>
          <w:rFonts w:hint="eastAsia" w:ascii="宋体" w:hAnsi="宋体" w:eastAsia="宋体" w:cs="宋体"/>
          <w:b/>
          <w:sz w:val="24"/>
          <w:highlight w:val="none"/>
        </w:rPr>
        <w:t>甲方：</w:t>
      </w:r>
      <w:r>
        <w:rPr>
          <w:rFonts w:hint="eastAsia" w:ascii="宋体" w:hAnsi="宋体" w:eastAsia="宋体" w:cs="宋体"/>
          <w:b/>
          <w:sz w:val="24"/>
          <w:highlight w:val="none"/>
          <w:u w:val="single"/>
        </w:rPr>
        <w:t xml:space="preserve"> 徐州医科大学附属医院 </w:t>
      </w:r>
      <w:r>
        <w:rPr>
          <w:rFonts w:hint="eastAsia" w:ascii="宋体" w:hAnsi="宋体" w:eastAsia="宋体" w:cs="宋体"/>
          <w:b/>
          <w:sz w:val="24"/>
          <w:highlight w:val="none"/>
        </w:rPr>
        <w:t>（盖章）        乙方：</w:t>
      </w:r>
      <w:r>
        <w:rPr>
          <w:rFonts w:hint="eastAsia" w:ascii="宋体" w:hAnsi="宋体" w:eastAsia="宋体" w:cs="宋体"/>
          <w:b/>
          <w:sz w:val="24"/>
          <w:highlight w:val="none"/>
          <w:u w:val="single"/>
        </w:rPr>
        <w:t xml:space="preserve">                   </w:t>
      </w:r>
      <w:r>
        <w:rPr>
          <w:rFonts w:hint="eastAsia" w:ascii="宋体" w:hAnsi="宋体" w:eastAsia="宋体" w:cs="宋体"/>
          <w:b/>
          <w:sz w:val="24"/>
          <w:highlight w:val="none"/>
        </w:rPr>
        <w:t>（盖章）</w:t>
      </w:r>
    </w:p>
    <w:p w14:paraId="2F2BCDD0">
      <w:pPr>
        <w:spacing w:line="360" w:lineRule="auto"/>
        <w:rPr>
          <w:rFonts w:hint="eastAsia" w:ascii="宋体" w:hAnsi="宋体" w:eastAsia="宋体" w:cs="宋体"/>
          <w:sz w:val="24"/>
          <w:highlight w:val="none"/>
          <w:u w:val="single"/>
        </w:rPr>
      </w:pPr>
      <w:r>
        <w:rPr>
          <w:rFonts w:hint="eastAsia" w:ascii="宋体" w:hAnsi="宋体" w:eastAsia="宋体" w:cs="宋体"/>
          <w:b/>
          <w:sz w:val="24"/>
          <w:highlight w:val="none"/>
        </w:rPr>
        <w:t>法定代表人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r>
        <w:rPr>
          <w:rFonts w:hint="eastAsia" w:ascii="宋体" w:hAnsi="宋体" w:eastAsia="宋体" w:cs="宋体"/>
          <w:b/>
          <w:sz w:val="24"/>
          <w:highlight w:val="none"/>
        </w:rPr>
        <w:t>法定代表人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77D1E269">
      <w:pPr>
        <w:spacing w:line="360" w:lineRule="auto"/>
        <w:rPr>
          <w:rFonts w:hint="eastAsia" w:ascii="宋体" w:hAnsi="宋体" w:eastAsia="宋体" w:cs="宋体"/>
          <w:sz w:val="24"/>
          <w:highlight w:val="none"/>
          <w:u w:val="single"/>
        </w:rPr>
      </w:pPr>
      <w:r>
        <w:rPr>
          <w:rFonts w:hint="eastAsia" w:ascii="宋体" w:hAnsi="宋体" w:eastAsia="宋体" w:cs="宋体"/>
          <w:b/>
          <w:sz w:val="24"/>
          <w:highlight w:val="none"/>
        </w:rPr>
        <w:t>委托代表人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r>
        <w:rPr>
          <w:rFonts w:hint="eastAsia" w:ascii="宋体" w:hAnsi="宋体" w:eastAsia="宋体" w:cs="宋体"/>
          <w:b/>
          <w:sz w:val="24"/>
          <w:highlight w:val="none"/>
        </w:rPr>
        <w:t>委托代表人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3658B496">
      <w:pPr>
        <w:spacing w:line="360" w:lineRule="auto"/>
        <w:rPr>
          <w:rFonts w:hint="eastAsia" w:ascii="宋体" w:hAnsi="宋体" w:eastAsia="宋体" w:cs="宋体"/>
          <w:sz w:val="24"/>
          <w:highlight w:val="none"/>
        </w:rPr>
      </w:pPr>
      <w:r>
        <w:rPr>
          <w:rFonts w:hint="eastAsia" w:ascii="宋体" w:hAnsi="宋体" w:eastAsia="宋体" w:cs="宋体"/>
          <w:b/>
          <w:sz w:val="24"/>
          <w:highlight w:val="none"/>
        </w:rPr>
        <w:t>日    期</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日     </w:t>
      </w:r>
      <w:r>
        <w:rPr>
          <w:rFonts w:hint="eastAsia" w:ascii="宋体" w:hAnsi="宋体" w:eastAsia="宋体" w:cs="宋体"/>
          <w:b/>
          <w:sz w:val="24"/>
          <w:highlight w:val="none"/>
        </w:rPr>
        <w:t>日    期</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66741A1F">
      <w:pPr>
        <w:rPr>
          <w:rFonts w:hint="eastAsia" w:ascii="宋体" w:hAnsi="宋体" w:eastAsia="宋体" w:cs="宋体"/>
          <w:sz w:val="24"/>
          <w:highlight w:val="none"/>
        </w:rPr>
      </w:pPr>
    </w:p>
    <w:p w14:paraId="16EF88FB">
      <w:pPr>
        <w:spacing w:before="50" w:line="400" w:lineRule="exact"/>
        <w:jc w:val="center"/>
        <w:rPr>
          <w:rFonts w:hint="eastAsia" w:ascii="宋体" w:hAnsi="宋体" w:eastAsia="宋体" w:cs="宋体"/>
          <w:b/>
          <w:sz w:val="36"/>
          <w:szCs w:val="36"/>
          <w:highlight w:val="none"/>
        </w:rPr>
      </w:pPr>
    </w:p>
    <w:p w14:paraId="45A3ADF2">
      <w:pPr>
        <w:widowControl w:val="0"/>
        <w:ind w:left="0" w:right="6" w:firstLine="0"/>
        <w:jc w:val="both"/>
        <w:rPr>
          <w:rFonts w:hint="eastAsia" w:ascii="宋体" w:hAnsi="宋体" w:eastAsia="仿宋_GB2312" w:cs="宋体"/>
          <w:sz w:val="32"/>
          <w:szCs w:val="32"/>
          <w:highlight w:val="none"/>
          <w:lang w:val="en-US" w:eastAsia="zh-CN" w:bidi="ar-SA"/>
        </w:rPr>
      </w:pPr>
    </w:p>
    <w:p w14:paraId="69475357">
      <w:pPr>
        <w:rPr>
          <w:rFonts w:hint="eastAsia" w:ascii="宋体" w:hAnsi="宋体" w:eastAsia="宋体" w:cs="宋体"/>
          <w:sz w:val="32"/>
          <w:szCs w:val="32"/>
          <w:highlight w:val="none"/>
        </w:rPr>
      </w:pPr>
    </w:p>
    <w:p w14:paraId="1F42BE3C">
      <w:pPr>
        <w:widowControl w:val="0"/>
        <w:spacing w:after="120"/>
        <w:ind w:left="420"/>
        <w:jc w:val="both"/>
        <w:rPr>
          <w:rFonts w:hint="eastAsia" w:ascii="宋体" w:hAnsi="宋体" w:eastAsia="宋体" w:cs="宋体"/>
          <w:sz w:val="32"/>
          <w:szCs w:val="32"/>
          <w:highlight w:val="none"/>
          <w:lang w:val="en-US" w:eastAsia="zh-CN" w:bidi="ar-SA"/>
        </w:rPr>
      </w:pPr>
    </w:p>
    <w:p w14:paraId="78278A8C">
      <w:pPr>
        <w:widowControl w:val="0"/>
        <w:jc w:val="both"/>
        <w:rPr>
          <w:rFonts w:hint="eastAsia" w:ascii="宋体" w:hAnsi="宋体" w:eastAsia="宋体" w:cs="宋体"/>
          <w:sz w:val="32"/>
          <w:szCs w:val="32"/>
          <w:highlight w:val="none"/>
          <w:lang w:val="en-US" w:eastAsia="zh-CN" w:bidi="ar-SA"/>
        </w:rPr>
      </w:pPr>
    </w:p>
    <w:p w14:paraId="4D38D3C2">
      <w:pPr>
        <w:widowControl w:val="0"/>
        <w:jc w:val="both"/>
        <w:rPr>
          <w:rFonts w:hint="eastAsia" w:ascii="宋体" w:hAnsi="宋体" w:eastAsia="宋体" w:cs="宋体"/>
          <w:sz w:val="32"/>
          <w:szCs w:val="32"/>
          <w:highlight w:val="none"/>
          <w:lang w:val="en-US" w:eastAsia="zh-CN" w:bidi="ar-SA"/>
        </w:rPr>
      </w:pPr>
    </w:p>
    <w:p w14:paraId="22C79050">
      <w:pPr>
        <w:widowControl w:val="0"/>
        <w:jc w:val="both"/>
        <w:rPr>
          <w:rFonts w:hint="eastAsia" w:ascii="宋体" w:hAnsi="宋体" w:eastAsia="宋体" w:cs="宋体"/>
          <w:sz w:val="32"/>
          <w:szCs w:val="32"/>
          <w:highlight w:val="none"/>
          <w:lang w:val="en-US" w:eastAsia="zh-CN" w:bidi="ar-SA"/>
        </w:rPr>
      </w:pPr>
    </w:p>
    <w:p w14:paraId="29963409">
      <w:pPr>
        <w:widowControl w:val="0"/>
        <w:jc w:val="both"/>
        <w:rPr>
          <w:rFonts w:hint="eastAsia" w:ascii="宋体" w:hAnsi="宋体" w:eastAsia="宋体" w:cs="宋体"/>
          <w:sz w:val="32"/>
          <w:szCs w:val="32"/>
          <w:highlight w:val="none"/>
          <w:lang w:val="en-US" w:eastAsia="zh-CN" w:bidi="ar-SA"/>
        </w:rPr>
      </w:pPr>
    </w:p>
    <w:p w14:paraId="0AE23647">
      <w:pPr>
        <w:widowControl w:val="0"/>
        <w:jc w:val="both"/>
        <w:rPr>
          <w:rFonts w:hint="eastAsia" w:ascii="宋体" w:hAnsi="宋体" w:eastAsia="宋体" w:cs="宋体"/>
          <w:sz w:val="32"/>
          <w:szCs w:val="32"/>
          <w:highlight w:val="none"/>
          <w:lang w:val="en-US" w:eastAsia="zh-CN" w:bidi="ar-SA"/>
        </w:rPr>
      </w:pPr>
    </w:p>
    <w:p w14:paraId="2752B5A5">
      <w:pPr>
        <w:widowControl w:val="0"/>
        <w:jc w:val="both"/>
        <w:rPr>
          <w:rFonts w:hint="eastAsia" w:ascii="宋体" w:hAnsi="宋体" w:eastAsia="宋体" w:cs="宋体"/>
          <w:sz w:val="32"/>
          <w:szCs w:val="32"/>
          <w:highlight w:val="none"/>
          <w:lang w:val="en-US" w:eastAsia="zh-CN" w:bidi="ar-SA"/>
        </w:rPr>
      </w:pPr>
    </w:p>
    <w:p w14:paraId="308B7E0E">
      <w:pPr>
        <w:widowControl w:val="0"/>
        <w:jc w:val="both"/>
        <w:rPr>
          <w:rFonts w:hint="eastAsia" w:ascii="宋体" w:hAnsi="宋体" w:eastAsia="宋体" w:cs="宋体"/>
          <w:sz w:val="32"/>
          <w:szCs w:val="32"/>
          <w:highlight w:val="none"/>
          <w:lang w:val="en-US" w:eastAsia="zh-CN" w:bidi="ar-SA"/>
        </w:rPr>
      </w:pPr>
    </w:p>
    <w:p w14:paraId="400778E3">
      <w:pPr>
        <w:widowControl w:val="0"/>
        <w:jc w:val="both"/>
        <w:rPr>
          <w:rFonts w:hint="eastAsia" w:ascii="宋体" w:hAnsi="宋体" w:eastAsia="宋体" w:cs="宋体"/>
          <w:sz w:val="32"/>
          <w:szCs w:val="32"/>
          <w:highlight w:val="none"/>
          <w:lang w:val="en-US" w:eastAsia="zh-CN" w:bidi="ar-SA"/>
        </w:rPr>
      </w:pPr>
    </w:p>
    <w:p w14:paraId="212C31E6">
      <w:pPr>
        <w:widowControl w:val="0"/>
        <w:jc w:val="both"/>
        <w:rPr>
          <w:rFonts w:hint="eastAsia" w:ascii="宋体" w:hAnsi="宋体" w:eastAsia="宋体" w:cs="宋体"/>
          <w:sz w:val="32"/>
          <w:szCs w:val="32"/>
          <w:highlight w:val="none"/>
          <w:lang w:val="en-US" w:eastAsia="zh-CN" w:bidi="ar-SA"/>
        </w:rPr>
      </w:pPr>
    </w:p>
    <w:p w14:paraId="3783D567">
      <w:pPr>
        <w:widowControl w:val="0"/>
        <w:jc w:val="both"/>
        <w:rPr>
          <w:rFonts w:hint="eastAsia" w:ascii="宋体" w:hAnsi="宋体" w:eastAsia="宋体" w:cs="宋体"/>
          <w:sz w:val="32"/>
          <w:szCs w:val="32"/>
          <w:highlight w:val="none"/>
          <w:lang w:val="en-US" w:eastAsia="zh-CN" w:bidi="ar-SA"/>
        </w:rPr>
      </w:pPr>
    </w:p>
    <w:p w14:paraId="55D121EA">
      <w:pPr>
        <w:widowControl w:val="0"/>
        <w:jc w:val="both"/>
        <w:rPr>
          <w:rFonts w:hint="eastAsia" w:ascii="宋体" w:hAnsi="宋体" w:eastAsia="宋体" w:cs="宋体"/>
          <w:sz w:val="32"/>
          <w:szCs w:val="32"/>
          <w:highlight w:val="none"/>
          <w:lang w:val="en-US" w:eastAsia="zh-CN" w:bidi="ar-SA"/>
        </w:rPr>
      </w:pPr>
    </w:p>
    <w:p w14:paraId="14D67BC7">
      <w:pPr>
        <w:widowControl w:val="0"/>
        <w:jc w:val="both"/>
        <w:rPr>
          <w:rFonts w:hint="eastAsia" w:ascii="宋体" w:hAnsi="宋体" w:eastAsia="宋体" w:cs="宋体"/>
          <w:sz w:val="32"/>
          <w:szCs w:val="32"/>
          <w:highlight w:val="none"/>
          <w:lang w:val="en-US" w:eastAsia="zh-CN" w:bidi="ar-SA"/>
        </w:rPr>
      </w:pPr>
    </w:p>
    <w:p w14:paraId="0CC8D8D5">
      <w:pPr>
        <w:widowControl w:val="0"/>
        <w:jc w:val="both"/>
        <w:rPr>
          <w:rFonts w:hint="eastAsia" w:ascii="宋体" w:hAnsi="宋体" w:eastAsia="宋体" w:cs="宋体"/>
          <w:sz w:val="32"/>
          <w:szCs w:val="32"/>
          <w:highlight w:val="none"/>
          <w:lang w:val="en-US" w:eastAsia="zh-CN" w:bidi="ar-SA"/>
        </w:rPr>
      </w:pPr>
    </w:p>
    <w:p w14:paraId="30264C57">
      <w:pPr>
        <w:widowControl w:val="0"/>
        <w:jc w:val="both"/>
        <w:rPr>
          <w:rFonts w:hint="eastAsia" w:ascii="宋体" w:hAnsi="宋体" w:eastAsia="宋体" w:cs="宋体"/>
          <w:sz w:val="32"/>
          <w:szCs w:val="32"/>
          <w:highlight w:val="none"/>
          <w:lang w:val="en-US" w:eastAsia="zh-CN" w:bidi="ar-SA"/>
        </w:rPr>
      </w:pPr>
    </w:p>
    <w:p w14:paraId="4203AADB">
      <w:pPr>
        <w:widowControl w:val="0"/>
        <w:jc w:val="both"/>
        <w:rPr>
          <w:rFonts w:hint="eastAsia" w:ascii="宋体" w:hAnsi="宋体" w:eastAsia="宋体" w:cs="宋体"/>
          <w:sz w:val="32"/>
          <w:szCs w:val="32"/>
          <w:highlight w:val="none"/>
          <w:lang w:val="en-US" w:eastAsia="zh-CN" w:bidi="ar-SA"/>
        </w:rPr>
      </w:pPr>
    </w:p>
    <w:p w14:paraId="5583BBB2">
      <w:pPr>
        <w:widowControl w:val="0"/>
        <w:jc w:val="both"/>
        <w:rPr>
          <w:rFonts w:hint="eastAsia" w:ascii="宋体" w:hAnsi="宋体" w:eastAsia="宋体" w:cs="宋体"/>
          <w:sz w:val="32"/>
          <w:szCs w:val="32"/>
          <w:highlight w:val="none"/>
          <w:lang w:val="en-US" w:eastAsia="zh-CN" w:bidi="ar-SA"/>
        </w:rPr>
      </w:pPr>
    </w:p>
    <w:p w14:paraId="19EDFE2D">
      <w:pPr>
        <w:widowControl w:val="0"/>
        <w:jc w:val="both"/>
        <w:rPr>
          <w:rFonts w:hint="eastAsia" w:ascii="宋体" w:hAnsi="宋体" w:eastAsia="宋体" w:cs="宋体"/>
          <w:sz w:val="32"/>
          <w:szCs w:val="32"/>
          <w:highlight w:val="none"/>
          <w:lang w:val="en-US" w:eastAsia="zh-CN" w:bidi="ar-SA"/>
        </w:rPr>
      </w:pPr>
    </w:p>
    <w:p w14:paraId="4E51F942">
      <w:pPr>
        <w:spacing w:line="360" w:lineRule="auto"/>
        <w:jc w:val="center"/>
        <w:rPr>
          <w:rFonts w:hint="eastAsia" w:ascii="宋体" w:hAnsi="宋体" w:eastAsia="宋体" w:cs="宋体"/>
          <w:sz w:val="32"/>
          <w:szCs w:val="32"/>
          <w:highlight w:val="none"/>
        </w:rPr>
      </w:pPr>
      <w:r>
        <w:rPr>
          <w:rFonts w:hint="eastAsia" w:ascii="宋体" w:hAnsi="宋体" w:eastAsia="宋体" w:cs="宋体"/>
          <w:b/>
          <w:sz w:val="28"/>
          <w:szCs w:val="28"/>
          <w:highlight w:val="none"/>
        </w:rPr>
        <w:t>第六章 采购需求</w:t>
      </w:r>
      <w:bookmarkStart w:id="3" w:name="_Toc322457054"/>
      <w:bookmarkEnd w:id="3"/>
      <w:bookmarkStart w:id="4" w:name="_Toc324452802"/>
      <w:bookmarkEnd w:id="4"/>
    </w:p>
    <w:p w14:paraId="14C8E558">
      <w:pPr>
        <w:spacing w:line="360" w:lineRule="auto"/>
        <w:rPr>
          <w:rStyle w:val="22"/>
          <w:rFonts w:hint="eastAsia" w:ascii="宋体" w:hAnsi="宋体" w:eastAsia="宋体" w:cs="宋体"/>
          <w:b w:val="0"/>
          <w:bCs w:val="0"/>
          <w:color w:val="000000"/>
          <w:sz w:val="24"/>
          <w:szCs w:val="24"/>
          <w:highlight w:val="none"/>
        </w:rPr>
      </w:pPr>
      <w:r>
        <w:rPr>
          <w:rStyle w:val="22"/>
          <w:rFonts w:hint="eastAsia" w:ascii="宋体" w:hAnsi="宋体" w:cs="宋体"/>
          <w:b/>
          <w:bCs/>
          <w:color w:val="000000"/>
          <w:sz w:val="24"/>
          <w:szCs w:val="24"/>
          <w:highlight w:val="none"/>
          <w:lang w:val="en-US"/>
        </w:rPr>
        <w:t>一、</w:t>
      </w:r>
      <w:r>
        <w:rPr>
          <w:rFonts w:hint="eastAsia" w:ascii="宋体" w:hAnsi="宋体" w:eastAsia="宋体" w:cs="宋体"/>
          <w:b/>
          <w:bCs/>
          <w:color w:val="000000"/>
          <w:sz w:val="24"/>
          <w:szCs w:val="24"/>
          <w:highlight w:val="none"/>
        </w:rPr>
        <w:t>本项目采购预算为人民币1</w:t>
      </w:r>
      <w:r>
        <w:rPr>
          <w:rFonts w:hint="eastAsia" w:ascii="宋体" w:hAnsi="宋体" w:cs="宋体"/>
          <w:b/>
          <w:bCs/>
          <w:color w:val="000000"/>
          <w:sz w:val="24"/>
          <w:szCs w:val="24"/>
          <w:highlight w:val="none"/>
          <w:lang w:val="en-US" w:eastAsia="zh-CN"/>
        </w:rPr>
        <w:t>60</w:t>
      </w:r>
      <w:r>
        <w:rPr>
          <w:rFonts w:hint="eastAsia" w:ascii="宋体" w:hAnsi="宋体" w:eastAsia="宋体" w:cs="宋体"/>
          <w:b/>
          <w:bCs/>
          <w:color w:val="000000"/>
          <w:sz w:val="24"/>
          <w:szCs w:val="24"/>
          <w:highlight w:val="none"/>
        </w:rPr>
        <w:t>.00万元，最高限价为人民币</w:t>
      </w:r>
      <w:r>
        <w:rPr>
          <w:rFonts w:hint="eastAsia" w:ascii="宋体" w:hAnsi="宋体" w:cs="宋体"/>
          <w:b/>
          <w:bCs/>
          <w:color w:val="000000"/>
          <w:sz w:val="24"/>
          <w:szCs w:val="24"/>
          <w:highlight w:val="none"/>
          <w:lang w:val="en-US" w:eastAsia="zh-CN"/>
        </w:rPr>
        <w:t>160</w:t>
      </w:r>
      <w:r>
        <w:rPr>
          <w:rFonts w:hint="eastAsia" w:ascii="宋体" w:hAnsi="宋体" w:eastAsia="宋体" w:cs="宋体"/>
          <w:b/>
          <w:bCs/>
          <w:color w:val="000000"/>
          <w:sz w:val="24"/>
          <w:szCs w:val="24"/>
          <w:highlight w:val="none"/>
        </w:rPr>
        <w:t>.00万元。</w:t>
      </w:r>
      <w:r>
        <w:rPr>
          <w:rFonts w:hint="eastAsia" w:ascii="宋体" w:hAnsi="宋体" w:eastAsia="宋体" w:cs="宋体"/>
          <w:b/>
          <w:bCs/>
          <w:color w:val="auto"/>
          <w:sz w:val="24"/>
          <w:szCs w:val="24"/>
          <w:highlight w:val="none"/>
          <w:lang w:val="en-US" w:eastAsia="zh-CN"/>
        </w:rPr>
        <w:t>不接受超过人民币160.00万元的投标报价。</w:t>
      </w:r>
      <w:r>
        <w:rPr>
          <w:rStyle w:val="22"/>
          <w:rFonts w:hint="eastAsia" w:ascii="宋体" w:hAnsi="宋体" w:eastAsia="宋体" w:cs="宋体"/>
          <w:b w:val="0"/>
          <w:bCs w:val="0"/>
          <w:color w:val="000000"/>
          <w:sz w:val="24"/>
          <w:szCs w:val="24"/>
          <w:highlight w:val="none"/>
          <w:lang w:val="en-US" w:eastAsia="zh-CN"/>
        </w:rPr>
        <w:t>投标</w:t>
      </w:r>
      <w:r>
        <w:rPr>
          <w:rStyle w:val="22"/>
          <w:rFonts w:hint="eastAsia" w:ascii="宋体" w:hAnsi="宋体" w:eastAsia="宋体" w:cs="宋体"/>
          <w:b w:val="0"/>
          <w:bCs w:val="0"/>
          <w:color w:val="000000"/>
          <w:sz w:val="24"/>
          <w:szCs w:val="24"/>
          <w:highlight w:val="none"/>
        </w:rPr>
        <w:t>报价包括产品价、税金、运费、安装调试、检验、保险、培训、售后服务、</w:t>
      </w:r>
      <w:r>
        <w:rPr>
          <w:rStyle w:val="22"/>
          <w:rFonts w:hint="eastAsia" w:ascii="宋体" w:hAnsi="宋体" w:eastAsia="宋体" w:cs="宋体"/>
          <w:b w:val="0"/>
          <w:bCs w:val="0"/>
          <w:color w:val="000000"/>
          <w:sz w:val="24"/>
          <w:szCs w:val="24"/>
          <w:highlight w:val="none"/>
          <w:lang w:eastAsia="zh-CN"/>
        </w:rPr>
        <w:t>维护、验收</w:t>
      </w:r>
      <w:r>
        <w:rPr>
          <w:rStyle w:val="22"/>
          <w:rFonts w:hint="eastAsia" w:ascii="宋体" w:hAnsi="宋体" w:cs="宋体"/>
          <w:b w:val="0"/>
          <w:bCs w:val="0"/>
          <w:color w:val="000000"/>
          <w:sz w:val="24"/>
          <w:szCs w:val="24"/>
          <w:highlight w:val="none"/>
          <w:lang w:eastAsia="zh-CN"/>
        </w:rPr>
        <w:t>、</w:t>
      </w:r>
      <w:r>
        <w:rPr>
          <w:rStyle w:val="22"/>
          <w:rFonts w:hint="eastAsia" w:ascii="宋体" w:hAnsi="宋体" w:eastAsia="宋体" w:cs="宋体"/>
          <w:b w:val="0"/>
          <w:bCs w:val="0"/>
          <w:color w:val="000000"/>
          <w:sz w:val="24"/>
          <w:szCs w:val="24"/>
          <w:highlight w:val="none"/>
        </w:rPr>
        <w:t>投标人的利润等全部费用，采购人不再支付报价以外的任何费用。</w:t>
      </w:r>
    </w:p>
    <w:p w14:paraId="137043B2">
      <w:pPr>
        <w:pStyle w:val="23"/>
        <w:pageBreakBefore w:val="0"/>
        <w:widowControl w:val="0"/>
        <w:spacing w:before="0" w:line="360" w:lineRule="auto"/>
        <w:rPr>
          <w:rStyle w:val="22"/>
          <w:rFonts w:hint="eastAsia" w:ascii="宋体" w:hAnsi="宋体" w:eastAsia="宋体" w:cs="宋体"/>
          <w:b/>
          <w:bCs/>
          <w:color w:val="auto"/>
          <w:sz w:val="24"/>
          <w:szCs w:val="24"/>
          <w:highlight w:val="none"/>
          <w:lang w:val="en-US"/>
        </w:rPr>
      </w:pPr>
      <w:r>
        <w:rPr>
          <w:rStyle w:val="22"/>
          <w:rFonts w:hint="eastAsia" w:ascii="宋体" w:hAnsi="宋体" w:eastAsia="宋体" w:cs="宋体"/>
          <w:b/>
          <w:bCs/>
          <w:color w:val="auto"/>
          <w:sz w:val="24"/>
          <w:szCs w:val="24"/>
          <w:highlight w:val="none"/>
          <w:lang w:val="en-US"/>
        </w:rPr>
        <w:t>二、项目说明</w:t>
      </w:r>
    </w:p>
    <w:p w14:paraId="7CE7C8F0">
      <w:pPr>
        <w:pStyle w:val="23"/>
        <w:pageBreakBefore w:val="0"/>
        <w:widowControl w:val="0"/>
        <w:spacing w:before="0" w:line="360" w:lineRule="auto"/>
        <w:rPr>
          <w:rFonts w:hint="eastAsia" w:ascii="宋体" w:hAnsi="宋体" w:eastAsia="宋体" w:cs="宋体"/>
          <w:b w:val="0"/>
          <w:bCs w:val="0"/>
          <w:color w:val="000000"/>
          <w:sz w:val="24"/>
          <w:szCs w:val="24"/>
          <w:highlight w:val="none"/>
          <w:lang w:eastAsia="zh-CN"/>
        </w:rPr>
      </w:pPr>
      <w:r>
        <w:rPr>
          <w:rFonts w:hint="eastAsia" w:ascii="宋体" w:hAnsi="宋体" w:eastAsia="宋体" w:cs="宋体"/>
          <w:b w:val="0"/>
          <w:bCs w:val="0"/>
          <w:sz w:val="24"/>
          <w:szCs w:val="24"/>
          <w:highlight w:val="none"/>
          <w:lang w:val="en-US" w:eastAsia="zh-CN"/>
        </w:rPr>
        <w:t>1、采购人：</w:t>
      </w:r>
      <w:r>
        <w:rPr>
          <w:rFonts w:hint="eastAsia" w:ascii="宋体" w:hAnsi="宋体" w:eastAsia="宋体" w:cs="宋体"/>
          <w:b w:val="0"/>
          <w:bCs w:val="0"/>
          <w:color w:val="auto"/>
          <w:sz w:val="24"/>
          <w:szCs w:val="24"/>
          <w:lang w:eastAsia="zh-CN"/>
        </w:rPr>
        <w:t>徐州医科大学附属医院</w:t>
      </w:r>
    </w:p>
    <w:p w14:paraId="1CA3D335">
      <w:pPr>
        <w:pageBreakBefore w:val="0"/>
        <w:widowControl w:val="0"/>
        <w:spacing w:line="360" w:lineRule="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项目名称</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lang w:eastAsia="zh-CN"/>
        </w:rPr>
        <w:t>徐医附院256导数字脑电图机</w:t>
      </w:r>
      <w:r>
        <w:rPr>
          <w:rFonts w:hint="eastAsia" w:ascii="宋体" w:hAnsi="宋体" w:eastAsia="宋体" w:cs="宋体"/>
          <w:b w:val="0"/>
          <w:bCs w:val="0"/>
          <w:color w:val="auto"/>
          <w:sz w:val="24"/>
          <w:szCs w:val="24"/>
        </w:rPr>
        <w:t xml:space="preserve"> </w:t>
      </w:r>
    </w:p>
    <w:p w14:paraId="008ABDDC">
      <w:pPr>
        <w:pageBreakBefore w:val="0"/>
        <w:widowControl w:val="0"/>
        <w:spacing w:line="360" w:lineRule="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val="en-US" w:eastAsia="zh-CN"/>
        </w:rPr>
        <w:t>3、项目编号</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lang w:eastAsia="zh-CN"/>
        </w:rPr>
        <w:t>JSZC-320000-JSZR-G2026-0062</w:t>
      </w:r>
    </w:p>
    <w:p w14:paraId="3426D1FF">
      <w:pPr>
        <w:spacing w:line="360" w:lineRule="auto"/>
        <w:rPr>
          <w:rFonts w:hint="eastAsia" w:ascii="宋体" w:hAnsi="宋体" w:cs="宋体"/>
          <w:b w:val="0"/>
          <w:bCs w:val="0"/>
          <w:color w:val="auto"/>
          <w:sz w:val="24"/>
          <w:szCs w:val="24"/>
          <w:highlight w:val="none"/>
          <w:lang w:eastAsia="zh-CN"/>
        </w:rPr>
      </w:pPr>
      <w:r>
        <w:rPr>
          <w:rFonts w:hint="eastAsia" w:ascii="宋体" w:hAnsi="宋体" w:cs="宋体"/>
          <w:b w:val="0"/>
          <w:bCs w:val="0"/>
          <w:color w:val="auto"/>
          <w:sz w:val="24"/>
          <w:szCs w:val="24"/>
          <w:highlight w:val="none"/>
          <w:lang w:val="en-US" w:eastAsia="zh-CN"/>
        </w:rPr>
        <w:t>4、采购标的：1套</w:t>
      </w:r>
      <w:r>
        <w:rPr>
          <w:rFonts w:hint="eastAsia" w:ascii="宋体" w:hAnsi="宋体" w:cs="宋体"/>
          <w:b w:val="0"/>
          <w:bCs w:val="0"/>
          <w:color w:val="auto"/>
          <w:sz w:val="24"/>
          <w:szCs w:val="24"/>
          <w:lang w:eastAsia="zh-CN"/>
        </w:rPr>
        <w:t>徐医附院256导数字脑电图机</w:t>
      </w:r>
      <w:r>
        <w:rPr>
          <w:rFonts w:hint="eastAsia" w:ascii="宋体" w:hAnsi="宋体" w:cs="宋体"/>
          <w:b w:val="0"/>
          <w:bCs w:val="0"/>
          <w:color w:val="auto"/>
          <w:sz w:val="24"/>
          <w:szCs w:val="24"/>
          <w:highlight w:val="none"/>
          <w:lang w:eastAsia="zh-CN"/>
        </w:rPr>
        <w:t>采购、安装及相关服务。</w:t>
      </w:r>
    </w:p>
    <w:p w14:paraId="28029FF2">
      <w:pPr>
        <w:pageBreakBefore w:val="0"/>
        <w:widowControl w:val="0"/>
        <w:tabs>
          <w:tab w:val="left" w:pos="7350"/>
        </w:tabs>
        <w:spacing w:line="360" w:lineRule="auto"/>
        <w:jc w:val="both"/>
        <w:rPr>
          <w:rFonts w:hint="eastAsia" w:ascii="宋体" w:hAnsi="宋体" w:eastAsia="宋体" w:cs="宋体"/>
          <w:b/>
          <w:bCs/>
          <w:color w:val="000000"/>
          <w:sz w:val="24"/>
          <w:szCs w:val="24"/>
          <w:highlight w:val="none"/>
        </w:rPr>
      </w:pPr>
      <w:r>
        <w:rPr>
          <w:rFonts w:hint="eastAsia" w:ascii="宋体" w:hAnsi="宋体" w:cs="宋体"/>
          <w:b/>
          <w:bCs/>
          <w:color w:val="000000"/>
          <w:sz w:val="24"/>
          <w:szCs w:val="24"/>
          <w:highlight w:val="none"/>
          <w:lang w:val="en-US" w:eastAsia="zh-CN" w:bidi="ar-SA"/>
        </w:rPr>
        <w:t>三</w:t>
      </w:r>
      <w:r>
        <w:rPr>
          <w:rFonts w:hint="default" w:ascii="宋体" w:hAnsi="宋体" w:eastAsia="宋体" w:cs="宋体"/>
          <w:b/>
          <w:bCs/>
          <w:color w:val="000000"/>
          <w:sz w:val="24"/>
          <w:szCs w:val="24"/>
          <w:highlight w:val="none"/>
          <w:lang w:val="en-US" w:eastAsia="zh-CN" w:bidi="ar-SA"/>
        </w:rPr>
        <w:t>、</w:t>
      </w:r>
      <w:r>
        <w:rPr>
          <w:rFonts w:hint="eastAsia" w:ascii="宋体" w:hAnsi="宋体" w:eastAsia="宋体" w:cs="宋体"/>
          <w:b/>
          <w:bCs/>
          <w:color w:val="000000"/>
          <w:sz w:val="24"/>
          <w:szCs w:val="24"/>
          <w:highlight w:val="none"/>
        </w:rPr>
        <w:t>技术参数要求</w:t>
      </w:r>
      <w:r>
        <w:rPr>
          <w:rFonts w:hint="eastAsia" w:ascii="宋体" w:hAnsi="宋体" w:eastAsia="宋体" w:cs="宋体"/>
          <w:b/>
          <w:bCs/>
          <w:color w:val="000000"/>
          <w:sz w:val="24"/>
          <w:szCs w:val="24"/>
          <w:highlight w:val="none"/>
          <w:lang w:val="en-US" w:eastAsia="zh-CN"/>
        </w:rPr>
        <w:t>(加“▲”为次重要参数；其他未标注参数为一般响应指标。</w:t>
      </w:r>
      <w:r>
        <w:rPr>
          <w:rStyle w:val="24"/>
          <w:rFonts w:hint="eastAsia" w:ascii="宋体" w:hAnsi="宋体" w:eastAsia="宋体" w:cs="宋体"/>
          <w:b/>
          <w:bCs/>
          <w:color w:val="auto"/>
          <w:sz w:val="24"/>
          <w:szCs w:val="24"/>
          <w:highlight w:val="none"/>
        </w:rPr>
        <w:t>未按照招标文件要求提供证明材料或证明材料无法证明满足响应指标的视为负偏离</w:t>
      </w:r>
      <w:r>
        <w:rPr>
          <w:rFonts w:hint="eastAsia" w:ascii="宋体" w:hAnsi="宋体" w:eastAsia="宋体" w:cs="宋体"/>
          <w:b/>
          <w:bCs/>
          <w:color w:val="000000"/>
          <w:sz w:val="24"/>
          <w:szCs w:val="24"/>
          <w:highlight w:val="none"/>
          <w:lang w:val="en-US" w:eastAsia="zh-CN"/>
        </w:rPr>
        <w:t>)</w:t>
      </w:r>
      <w:r>
        <w:rPr>
          <w:rFonts w:hint="eastAsia" w:ascii="宋体" w:hAnsi="宋体" w:eastAsia="宋体" w:cs="宋体"/>
          <w:b/>
          <w:bCs/>
          <w:color w:val="000000"/>
          <w:sz w:val="24"/>
          <w:szCs w:val="24"/>
          <w:highlight w:val="none"/>
        </w:rPr>
        <w:t>：</w:t>
      </w:r>
    </w:p>
    <w:p w14:paraId="4A83A45E">
      <w:pP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auto"/>
          <w:sz w:val="24"/>
          <w:szCs w:val="24"/>
          <w:highlight w:val="none"/>
          <w:lang w:val="en-US" w:eastAsia="zh-CN"/>
        </w:rPr>
        <w:t>注：</w:t>
      </w:r>
      <w:r>
        <w:rPr>
          <w:rFonts w:ascii="宋体" w:hAnsi="宋体" w:eastAsia="宋体" w:cs="宋体"/>
          <w:b/>
          <w:bCs/>
          <w:sz w:val="24"/>
          <w:szCs w:val="24"/>
        </w:rPr>
        <w:t>投标人须在投标文件中提供全部技术指标响应的证明材料，证明材料可为产品白皮书（说明书）、产品手册、检测报告、产品彩页、公开印刷宣传材料、厂家盖章确认的技术材料等</w:t>
      </w:r>
      <w:r>
        <w:rPr>
          <w:rFonts w:hint="eastAsia" w:ascii="宋体" w:hAnsi="宋体" w:eastAsia="宋体" w:cs="宋体"/>
          <w:b/>
          <w:bCs/>
          <w:sz w:val="24"/>
          <w:szCs w:val="24"/>
          <w:lang w:eastAsia="zh-CN"/>
        </w:rPr>
        <w:t>；</w:t>
      </w:r>
      <w:r>
        <w:rPr>
          <w:rFonts w:ascii="宋体" w:hAnsi="宋体" w:eastAsia="宋体" w:cs="宋体"/>
          <w:b/>
          <w:bCs/>
          <w:sz w:val="24"/>
          <w:szCs w:val="24"/>
        </w:rPr>
        <w:t>如技术参数中有具体要求，以具体要求为准，并在投标文件中提供证明材料；</w:t>
      </w:r>
      <w:r>
        <w:rPr>
          <w:rFonts w:hint="eastAsia" w:ascii="宋体" w:hAnsi="宋体" w:eastAsia="宋体" w:cs="宋体"/>
          <w:b/>
          <w:bCs/>
          <w:sz w:val="24"/>
          <w:szCs w:val="24"/>
        </w:rPr>
        <w:t>技术参数与证明材料需逐条对应或标注索引，</w:t>
      </w:r>
      <w:r>
        <w:rPr>
          <w:rFonts w:hint="eastAsia" w:ascii="宋体" w:hAnsi="宋体" w:eastAsia="宋体" w:cs="宋体"/>
          <w:b/>
          <w:bCs/>
          <w:sz w:val="24"/>
          <w:szCs w:val="24"/>
          <w:lang w:val="en-US" w:eastAsia="zh-CN"/>
        </w:rPr>
        <w:t>如经查证，供应商虚假响应的，将取消其中标资格并上报主管部门。未按招标文件要求提供证明材料的视为不满足。</w:t>
      </w:r>
    </w:p>
    <w:p w14:paraId="0666A7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kern w:val="2"/>
          <w:sz w:val="24"/>
          <w:szCs w:val="32"/>
          <w:lang w:eastAsia="zh-CN"/>
        </w:rPr>
      </w:pPr>
      <w:r>
        <w:rPr>
          <w:rFonts w:hint="eastAsia" w:ascii="宋体" w:hAnsi="宋体" w:eastAsia="宋体" w:cs="宋体"/>
          <w:b/>
          <w:bCs/>
          <w:kern w:val="2"/>
          <w:sz w:val="24"/>
          <w:szCs w:val="32"/>
          <w:lang w:eastAsia="zh-CN"/>
        </w:rPr>
        <w:t>（一）硬件</w:t>
      </w:r>
      <w:r>
        <w:rPr>
          <w:rFonts w:hint="eastAsia" w:ascii="宋体" w:hAnsi="宋体" w:eastAsia="宋体" w:cs="宋体"/>
          <w:b/>
          <w:bCs/>
          <w:sz w:val="24"/>
          <w:szCs w:val="24"/>
          <w:lang w:eastAsia="zh-CN"/>
        </w:rPr>
        <w:t>要求</w:t>
      </w:r>
    </w:p>
    <w:p w14:paraId="1272C4C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1</w:t>
      </w:r>
      <w:r>
        <w:rPr>
          <w:rFonts w:hint="eastAsia" w:ascii="宋体" w:hAnsi="宋体" w:eastAsia="宋体" w:cs="宋体"/>
          <w:b w:val="0"/>
          <w:bCs w:val="0"/>
          <w:kern w:val="2"/>
          <w:sz w:val="24"/>
          <w:szCs w:val="32"/>
          <w:lang w:val="en-US" w:eastAsia="zh-CN"/>
        </w:rPr>
        <w:t xml:space="preserve"> </w:t>
      </w:r>
      <w:r>
        <w:rPr>
          <w:rFonts w:hint="eastAsia" w:ascii="宋体" w:hAnsi="宋体" w:eastAsia="宋体" w:cs="宋体"/>
          <w:b w:val="0"/>
          <w:bCs w:val="0"/>
          <w:kern w:val="2"/>
          <w:sz w:val="24"/>
          <w:szCs w:val="32"/>
          <w:lang w:eastAsia="zh-CN"/>
        </w:rPr>
        <w:t>放大器参数（头盒+探头）</w:t>
      </w:r>
    </w:p>
    <w:p w14:paraId="4FCF32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1.1▲放大器通道数≥264个，其中EEG通道数≥250个，差分通道数≥14对。</w:t>
      </w:r>
    </w:p>
    <w:p w14:paraId="2B846A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1.2网络连接方式采用光纤通讯。</w:t>
      </w:r>
    </w:p>
    <w:p w14:paraId="57F1B2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1.3采样率：所有导联能够实现≥15000Hz采样率。</w:t>
      </w:r>
    </w:p>
    <w:p w14:paraId="503F01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1.4带宽：0-4000Hz；直流耦合设计采集低频信号，高采样率采集高频信号。</w:t>
      </w:r>
    </w:p>
    <w:p w14:paraId="3CBFFB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1.5幅频特性：（1～60）Hz，最大允许误差+5%～-30%。</w:t>
      </w:r>
    </w:p>
    <w:p w14:paraId="70064C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1.6噪声电平：不大于1.5μV（峰峰值）。</w:t>
      </w:r>
    </w:p>
    <w:p w14:paraId="58725D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1.7▲共模抑制比：各道不小于115dB。</w:t>
      </w:r>
    </w:p>
    <w:p w14:paraId="6A884A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1.8耐极化电压：加±300mV的直流极化电压，误差不超过±5%。</w:t>
      </w:r>
    </w:p>
    <w:p w14:paraId="18EB51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1.9A/D：24 bits。</w:t>
      </w:r>
    </w:p>
    <w:p w14:paraId="179473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1.10输入阻抗：各道不小于110MΩ。</w:t>
      </w:r>
    </w:p>
    <w:p w14:paraId="0B388D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1.11硬件打标响应时间：≤2s。</w:t>
      </w:r>
    </w:p>
    <w:p w14:paraId="49A469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 xml:space="preserve">1.12陷波（快速滤波）：衰减度≥30dB </w:t>
      </w:r>
    </w:p>
    <w:p w14:paraId="64AA7C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1.13防电击程度分类不低于CF型。</w:t>
      </w:r>
    </w:p>
    <w:p w14:paraId="5E5399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2</w:t>
      </w:r>
      <w:r>
        <w:rPr>
          <w:rFonts w:hint="eastAsia" w:ascii="宋体" w:hAnsi="宋体" w:eastAsia="宋体" w:cs="宋体"/>
          <w:b w:val="0"/>
          <w:bCs w:val="0"/>
          <w:kern w:val="2"/>
          <w:sz w:val="24"/>
          <w:szCs w:val="32"/>
          <w:lang w:val="en-US" w:eastAsia="zh-CN"/>
        </w:rPr>
        <w:t xml:space="preserve"> </w:t>
      </w:r>
      <w:r>
        <w:rPr>
          <w:rFonts w:hint="eastAsia" w:ascii="宋体" w:hAnsi="宋体" w:eastAsia="宋体" w:cs="宋体"/>
          <w:b w:val="0"/>
          <w:bCs w:val="0"/>
          <w:kern w:val="2"/>
          <w:sz w:val="24"/>
          <w:szCs w:val="32"/>
          <w:lang w:eastAsia="zh-CN"/>
        </w:rPr>
        <w:t>红外高清摄像头:最高23倍红外高清摄像头，最多可支持三个摄像头同时采集</w:t>
      </w:r>
    </w:p>
    <w:p w14:paraId="026BE2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kern w:val="2"/>
          <w:sz w:val="24"/>
          <w:szCs w:val="32"/>
          <w:lang w:eastAsia="zh-CN"/>
        </w:rPr>
      </w:pPr>
      <w:r>
        <w:rPr>
          <w:rFonts w:hint="eastAsia" w:ascii="宋体" w:hAnsi="宋体" w:eastAsia="宋体" w:cs="宋体"/>
          <w:b/>
          <w:bCs/>
          <w:kern w:val="2"/>
          <w:sz w:val="24"/>
          <w:szCs w:val="32"/>
          <w:lang w:eastAsia="zh-CN"/>
        </w:rPr>
        <w:t>（二）软件要求</w:t>
      </w:r>
    </w:p>
    <w:p w14:paraId="405C7B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w:t>
      </w:r>
      <w:r>
        <w:rPr>
          <w:rFonts w:hint="eastAsia" w:ascii="宋体" w:hAnsi="宋体" w:eastAsia="宋体" w:cs="宋体"/>
          <w:b w:val="0"/>
          <w:bCs w:val="0"/>
          <w:kern w:val="2"/>
          <w:sz w:val="24"/>
          <w:szCs w:val="32"/>
          <w:lang w:val="en-US" w:eastAsia="zh-CN"/>
        </w:rPr>
        <w:t xml:space="preserve"> </w:t>
      </w:r>
      <w:r>
        <w:rPr>
          <w:rFonts w:hint="eastAsia" w:ascii="宋体" w:hAnsi="宋体" w:eastAsia="宋体" w:cs="宋体"/>
          <w:b w:val="0"/>
          <w:bCs w:val="0"/>
          <w:kern w:val="2"/>
          <w:sz w:val="24"/>
          <w:szCs w:val="32"/>
          <w:lang w:eastAsia="zh-CN"/>
        </w:rPr>
        <w:t>数字脑电采集软件</w:t>
      </w:r>
    </w:p>
    <w:p w14:paraId="0784DC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3.1采集、存储和回放：软件接收存储原始数据，并可实时显示信号波形；并可对显示参数进行实时调整；可对已记录的数据进行离线回放。</w:t>
      </w:r>
    </w:p>
    <w:p w14:paraId="00C0F1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3.2支持头皮和颅内脑电采集方案，颅内方案可自定义采集分组。</w:t>
      </w:r>
    </w:p>
    <w:p w14:paraId="15A8E6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3.3在线回放：可在数据录制过程中，回看已录制的部分。</w:t>
      </w:r>
    </w:p>
    <w:p w14:paraId="5A0D2B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3.4独立回放：可将采集完成的数据导出为独立数据包，可在任何未安装本设备软件系统的电脑上回看数据，方便学术交流、教学等使用目的。</w:t>
      </w:r>
    </w:p>
    <w:p w14:paraId="742CE2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3.5高频振荡（HFO）提示：可对指定频段高频振荡（HFO，Ripple 80-250Hz、Fast Ripple 250-500Hz）活动的实时提示，在 EEG 数据采集及回放过程中，可将高频振荡能量以背景颜色形式叠加显示于原始波形下方。</w:t>
      </w:r>
    </w:p>
    <w:p w14:paraId="33BB60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3.6▲信号质量监测：可通过不同颜色标记信号接触和信号质量情况。</w:t>
      </w:r>
    </w:p>
    <w:p w14:paraId="190D49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3.7头盒热插拔：患者临时离开病床时，可拔掉头盒数据线而无需摘掉电极，重新连接时，软件系统可自动开始采集数据，无需人为操作。</w:t>
      </w:r>
    </w:p>
    <w:p w14:paraId="71230A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3.8视频控制：可对摄像头角度等参数进行调整，进行视频数据的记录和回放；视频数据与脑电数据同步，可进行联动定位。</w:t>
      </w:r>
    </w:p>
    <w:p w14:paraId="211096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3.9自动剪辑功能：支持设定规则自动剪辑所选时间段数据，并可选择是否压缩数据。</w:t>
      </w:r>
    </w:p>
    <w:p w14:paraId="147512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3.102D和3D地形图：可设置重参考、可选择计算的脑电通道、自动或手动设定计算的时间范围。</w:t>
      </w:r>
    </w:p>
    <w:p w14:paraId="14FC6C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3.11宽频分析：支持提取分析多个频段神经振荡活动。</w:t>
      </w:r>
    </w:p>
    <w:p w14:paraId="46246B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3.12时频图：可在数据回放时显示各通道能量值和频谱图。</w:t>
      </w:r>
    </w:p>
    <w:p w14:paraId="2DA746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3.13棘波密度统计：系统基于智能算法，支持棘波自动识别与统计分析。</w:t>
      </w:r>
    </w:p>
    <w:p w14:paraId="367BBD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3.14报告系统：支持中文报告，内置报告模板，可任意编辑相关内容。</w:t>
      </w:r>
    </w:p>
    <w:p w14:paraId="15EE42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3.15时间线：系统支持增加/隐藏时间线。</w:t>
      </w:r>
    </w:p>
    <w:p w14:paraId="28201F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3.16快速打印：支持快速打印波形、地形图。</w:t>
      </w:r>
    </w:p>
    <w:p w14:paraId="776A19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32"/>
          <w:lang w:eastAsia="zh-CN"/>
        </w:rPr>
      </w:pPr>
      <w:r>
        <w:rPr>
          <w:rFonts w:hint="eastAsia" w:ascii="宋体" w:hAnsi="宋体" w:eastAsia="宋体" w:cs="宋体"/>
          <w:b w:val="0"/>
          <w:bCs w:val="0"/>
          <w:kern w:val="2"/>
          <w:sz w:val="24"/>
          <w:szCs w:val="32"/>
          <w:lang w:eastAsia="zh-CN"/>
        </w:rPr>
        <w:t>3.17▲具备手术功能导航系统，麻醉下定位患者的运动区和语言区。</w:t>
      </w:r>
    </w:p>
    <w:p w14:paraId="722A272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等线" w:hAnsi="等线" w:eastAsia="等线" w:cs="Times New Roman"/>
          <w:kern w:val="2"/>
          <w:sz w:val="24"/>
          <w:szCs w:val="24"/>
        </w:rPr>
      </w:pPr>
      <w:r>
        <w:rPr>
          <w:rFonts w:hint="eastAsia" w:ascii="宋体" w:hAnsi="宋体" w:eastAsia="宋体" w:cs="宋体"/>
          <w:b w:val="0"/>
          <w:bCs w:val="0"/>
          <w:kern w:val="2"/>
          <w:sz w:val="24"/>
          <w:szCs w:val="32"/>
          <w:lang w:eastAsia="zh-CN"/>
        </w:rPr>
        <w:t>3.18▲可拓展联用多种康复设备，包括气动手、机械手、功能电刺激器、外骨骼机器人、上下肢康复设备、足踝康复设备等，实现上下肢运动康复全覆盖。</w:t>
      </w:r>
    </w:p>
    <w:p w14:paraId="3EB8AC18">
      <w:pPr>
        <w:keepNext w:val="0"/>
        <w:keepLines w:val="0"/>
        <w:pageBreakBefore w:val="0"/>
        <w:widowControl/>
        <w:kinsoku/>
        <w:wordWrap/>
        <w:overflowPunct/>
        <w:topLinePunct w:val="0"/>
        <w:autoSpaceDE/>
        <w:autoSpaceDN/>
        <w:bidi w:val="0"/>
        <w:adjustRightInd/>
        <w:snapToGrid/>
        <w:spacing w:line="360" w:lineRule="auto"/>
        <w:jc w:val="left"/>
        <w:textAlignment w:val="auto"/>
        <w:rPr>
          <w:rStyle w:val="24"/>
          <w:rFonts w:hint="eastAsia" w:ascii="宋体" w:hAnsi="宋体" w:eastAsia="宋体" w:cs="宋体"/>
          <w:b w:val="0"/>
          <w:bCs w:val="0"/>
          <w:color w:val="auto"/>
          <w:sz w:val="24"/>
          <w:szCs w:val="24"/>
          <w:highlight w:val="none"/>
          <w:lang w:val="en-US"/>
        </w:rPr>
      </w:pPr>
    </w:p>
    <w:p w14:paraId="22A3BEFF">
      <w:pPr>
        <w:keepNext w:val="0"/>
        <w:keepLines w:val="0"/>
        <w:pageBreakBefore w:val="0"/>
        <w:widowControl/>
        <w:kinsoku/>
        <w:wordWrap/>
        <w:overflowPunct/>
        <w:topLinePunct w:val="0"/>
        <w:autoSpaceDE/>
        <w:autoSpaceDN/>
        <w:bidi w:val="0"/>
        <w:adjustRightInd/>
        <w:snapToGrid/>
        <w:spacing w:line="360" w:lineRule="auto"/>
        <w:jc w:val="left"/>
        <w:textAlignment w:val="auto"/>
        <w:rPr>
          <w:rStyle w:val="24"/>
          <w:rFonts w:hint="eastAsia" w:ascii="宋体" w:hAnsi="宋体" w:eastAsia="宋体" w:cs="宋体"/>
          <w:b/>
          <w:bCs/>
          <w:color w:val="auto"/>
          <w:sz w:val="24"/>
          <w:szCs w:val="24"/>
          <w:highlight w:val="none"/>
          <w:lang w:val="en-US"/>
        </w:rPr>
      </w:pPr>
      <w:r>
        <w:rPr>
          <w:rStyle w:val="24"/>
          <w:rFonts w:hint="eastAsia" w:ascii="宋体" w:hAnsi="宋体" w:cs="宋体"/>
          <w:b/>
          <w:bCs/>
          <w:color w:val="auto"/>
          <w:sz w:val="24"/>
          <w:szCs w:val="24"/>
          <w:highlight w:val="none"/>
          <w:lang w:val="en-US"/>
        </w:rPr>
        <w:t>（三）</w:t>
      </w:r>
      <w:r>
        <w:rPr>
          <w:rStyle w:val="24"/>
          <w:rFonts w:hint="eastAsia" w:ascii="宋体" w:hAnsi="宋体" w:eastAsia="宋体" w:cs="宋体"/>
          <w:b/>
          <w:bCs/>
          <w:color w:val="auto"/>
          <w:sz w:val="24"/>
          <w:szCs w:val="24"/>
          <w:highlight w:val="none"/>
          <w:lang w:val="en-US"/>
        </w:rPr>
        <w:t>配置清单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4918"/>
        <w:gridCol w:w="2839"/>
      </w:tblGrid>
      <w:tr w14:paraId="4758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3DC8245B">
            <w:pPr>
              <w:spacing w:after="0" w:line="400" w:lineRule="exact"/>
              <w:jc w:val="center"/>
              <w:rPr>
                <w:rStyle w:val="24"/>
                <w:rFonts w:hint="eastAsia" w:ascii="宋体" w:hAnsi="宋体" w:eastAsia="宋体" w:cs="宋体"/>
                <w:b/>
                <w:bCs/>
                <w:color w:val="auto"/>
                <w:sz w:val="24"/>
                <w:szCs w:val="24"/>
                <w:highlight w:val="none"/>
                <w:vertAlign w:val="baseline"/>
                <w:lang w:val="en-US"/>
              </w:rPr>
            </w:pPr>
            <w:r>
              <w:rPr>
                <w:rStyle w:val="24"/>
                <w:rFonts w:hint="eastAsia" w:ascii="宋体" w:hAnsi="宋体" w:eastAsia="宋体" w:cs="宋体"/>
                <w:b/>
                <w:bCs/>
                <w:color w:val="auto"/>
                <w:sz w:val="24"/>
                <w:szCs w:val="24"/>
                <w:highlight w:val="none"/>
                <w:vertAlign w:val="baseline"/>
                <w:lang w:val="en-US"/>
              </w:rPr>
              <w:t>序号</w:t>
            </w:r>
          </w:p>
        </w:tc>
        <w:tc>
          <w:tcPr>
            <w:tcW w:w="4918" w:type="dxa"/>
            <w:noWrap w:val="0"/>
          </w:tcPr>
          <w:p w14:paraId="74EBE8AE">
            <w:pPr>
              <w:spacing w:after="0" w:line="400" w:lineRule="exact"/>
              <w:jc w:val="center"/>
              <w:rPr>
                <w:rStyle w:val="24"/>
                <w:rFonts w:hint="eastAsia" w:ascii="宋体" w:hAnsi="宋体" w:eastAsia="宋体" w:cs="宋体"/>
                <w:b/>
                <w:bCs/>
                <w:color w:val="auto"/>
                <w:sz w:val="24"/>
                <w:szCs w:val="24"/>
                <w:highlight w:val="none"/>
                <w:vertAlign w:val="baseline"/>
                <w:lang w:val="en-US"/>
              </w:rPr>
            </w:pPr>
            <w:r>
              <w:rPr>
                <w:rStyle w:val="24"/>
                <w:rFonts w:hint="eastAsia" w:ascii="宋体" w:hAnsi="宋体" w:eastAsia="宋体" w:cs="宋体"/>
                <w:b/>
                <w:bCs/>
                <w:color w:val="auto"/>
                <w:sz w:val="24"/>
                <w:szCs w:val="24"/>
                <w:highlight w:val="none"/>
                <w:vertAlign w:val="baseline"/>
                <w:lang w:val="en-US"/>
              </w:rPr>
              <w:t>名称</w:t>
            </w:r>
          </w:p>
        </w:tc>
        <w:tc>
          <w:tcPr>
            <w:tcW w:w="2839" w:type="dxa"/>
            <w:noWrap w:val="0"/>
          </w:tcPr>
          <w:p w14:paraId="4AB28339">
            <w:pPr>
              <w:spacing w:after="0" w:line="400" w:lineRule="exact"/>
              <w:jc w:val="center"/>
              <w:rPr>
                <w:rStyle w:val="24"/>
                <w:rFonts w:hint="eastAsia" w:ascii="宋体" w:hAnsi="宋体" w:eastAsia="宋体" w:cs="宋体"/>
                <w:b/>
                <w:bCs/>
                <w:color w:val="auto"/>
                <w:sz w:val="24"/>
                <w:szCs w:val="24"/>
                <w:highlight w:val="none"/>
                <w:vertAlign w:val="baseline"/>
                <w:lang w:val="en-US"/>
              </w:rPr>
            </w:pPr>
            <w:r>
              <w:rPr>
                <w:rStyle w:val="24"/>
                <w:rFonts w:hint="eastAsia" w:ascii="宋体" w:hAnsi="宋体" w:eastAsia="宋体" w:cs="宋体"/>
                <w:b/>
                <w:bCs/>
                <w:color w:val="auto"/>
                <w:sz w:val="24"/>
                <w:szCs w:val="24"/>
                <w:highlight w:val="none"/>
                <w:vertAlign w:val="baseline"/>
                <w:lang w:val="en-US"/>
              </w:rPr>
              <w:t>数量</w:t>
            </w:r>
          </w:p>
        </w:tc>
      </w:tr>
      <w:tr w14:paraId="7FAD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56EA9892">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1</w:t>
            </w:r>
          </w:p>
        </w:tc>
        <w:tc>
          <w:tcPr>
            <w:tcW w:w="4918" w:type="dxa"/>
            <w:noWrap w:val="0"/>
          </w:tcPr>
          <w:p w14:paraId="03EFC346">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采集工作站</w:t>
            </w:r>
          </w:p>
        </w:tc>
        <w:tc>
          <w:tcPr>
            <w:tcW w:w="2839" w:type="dxa"/>
            <w:noWrap w:val="0"/>
          </w:tcPr>
          <w:p w14:paraId="27E39C70">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1套</w:t>
            </w:r>
          </w:p>
        </w:tc>
      </w:tr>
      <w:tr w14:paraId="7144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76CDB226">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2</w:t>
            </w:r>
          </w:p>
        </w:tc>
        <w:tc>
          <w:tcPr>
            <w:tcW w:w="4918" w:type="dxa"/>
            <w:noWrap w:val="0"/>
          </w:tcPr>
          <w:p w14:paraId="396B0B89">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显示器</w:t>
            </w:r>
          </w:p>
        </w:tc>
        <w:tc>
          <w:tcPr>
            <w:tcW w:w="2839" w:type="dxa"/>
            <w:noWrap w:val="0"/>
          </w:tcPr>
          <w:p w14:paraId="612DA14B">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1套</w:t>
            </w:r>
          </w:p>
        </w:tc>
      </w:tr>
      <w:tr w14:paraId="0EB3F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3ADE10DA">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3</w:t>
            </w:r>
          </w:p>
        </w:tc>
        <w:tc>
          <w:tcPr>
            <w:tcW w:w="4918" w:type="dxa"/>
            <w:noWrap w:val="0"/>
          </w:tcPr>
          <w:p w14:paraId="4B9B80AD">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主机</w:t>
            </w:r>
          </w:p>
        </w:tc>
        <w:tc>
          <w:tcPr>
            <w:tcW w:w="2839" w:type="dxa"/>
            <w:noWrap w:val="0"/>
          </w:tcPr>
          <w:p w14:paraId="3C73AE8D">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1套</w:t>
            </w:r>
          </w:p>
        </w:tc>
      </w:tr>
      <w:tr w14:paraId="327F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3105FE4D">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4</w:t>
            </w:r>
          </w:p>
        </w:tc>
        <w:tc>
          <w:tcPr>
            <w:tcW w:w="4918" w:type="dxa"/>
            <w:noWrap w:val="0"/>
          </w:tcPr>
          <w:p w14:paraId="745F9F7F">
            <w:pPr>
              <w:spacing w:after="0" w:line="400" w:lineRule="exact"/>
              <w:jc w:val="center"/>
              <w:rPr>
                <w:rFonts w:hint="eastAsia"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同步盒</w:t>
            </w:r>
          </w:p>
        </w:tc>
        <w:tc>
          <w:tcPr>
            <w:tcW w:w="2839" w:type="dxa"/>
            <w:noWrap w:val="0"/>
          </w:tcPr>
          <w:p w14:paraId="25C07214">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1套</w:t>
            </w:r>
          </w:p>
        </w:tc>
      </w:tr>
      <w:tr w14:paraId="4A9CB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31DCB5ED">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5</w:t>
            </w:r>
          </w:p>
        </w:tc>
        <w:tc>
          <w:tcPr>
            <w:tcW w:w="4918" w:type="dxa"/>
            <w:noWrap w:val="0"/>
          </w:tcPr>
          <w:p w14:paraId="3723E86B">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头盒</w:t>
            </w:r>
          </w:p>
        </w:tc>
        <w:tc>
          <w:tcPr>
            <w:tcW w:w="2839" w:type="dxa"/>
            <w:noWrap w:val="0"/>
          </w:tcPr>
          <w:p w14:paraId="7B7BECD5">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1套</w:t>
            </w:r>
          </w:p>
        </w:tc>
      </w:tr>
      <w:tr w14:paraId="26CC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556D7AC8">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6</w:t>
            </w:r>
          </w:p>
        </w:tc>
        <w:tc>
          <w:tcPr>
            <w:tcW w:w="4918" w:type="dxa"/>
            <w:noWrap w:val="0"/>
          </w:tcPr>
          <w:p w14:paraId="1EC752A5">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数字脑电采集软件</w:t>
            </w:r>
          </w:p>
        </w:tc>
        <w:tc>
          <w:tcPr>
            <w:tcW w:w="2839" w:type="dxa"/>
            <w:noWrap w:val="0"/>
          </w:tcPr>
          <w:p w14:paraId="245B74BA">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1套</w:t>
            </w:r>
          </w:p>
        </w:tc>
      </w:tr>
      <w:tr w14:paraId="6CE6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7BFFE929">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7</w:t>
            </w:r>
          </w:p>
        </w:tc>
        <w:tc>
          <w:tcPr>
            <w:tcW w:w="4918" w:type="dxa"/>
            <w:noWrap w:val="0"/>
          </w:tcPr>
          <w:p w14:paraId="46F11092">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主机电源适配器</w:t>
            </w:r>
          </w:p>
        </w:tc>
        <w:tc>
          <w:tcPr>
            <w:tcW w:w="2839" w:type="dxa"/>
            <w:noWrap w:val="0"/>
          </w:tcPr>
          <w:p w14:paraId="098CEC25">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1套</w:t>
            </w:r>
          </w:p>
        </w:tc>
      </w:tr>
      <w:tr w14:paraId="0502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6A21BE5D">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8</w:t>
            </w:r>
          </w:p>
        </w:tc>
        <w:tc>
          <w:tcPr>
            <w:tcW w:w="4918" w:type="dxa"/>
            <w:noWrap w:val="0"/>
          </w:tcPr>
          <w:p w14:paraId="78842F57">
            <w:pPr>
              <w:spacing w:after="0" w:line="400" w:lineRule="exact"/>
              <w:jc w:val="center"/>
              <w:rPr>
                <w:rFonts w:hint="eastAsia"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台车</w:t>
            </w:r>
          </w:p>
        </w:tc>
        <w:tc>
          <w:tcPr>
            <w:tcW w:w="2839" w:type="dxa"/>
            <w:noWrap w:val="0"/>
          </w:tcPr>
          <w:p w14:paraId="5D54C63B">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1台</w:t>
            </w:r>
          </w:p>
        </w:tc>
      </w:tr>
      <w:tr w14:paraId="6ED8C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3F8183C2">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9</w:t>
            </w:r>
          </w:p>
        </w:tc>
        <w:tc>
          <w:tcPr>
            <w:tcW w:w="4918" w:type="dxa"/>
            <w:noWrap w:val="0"/>
          </w:tcPr>
          <w:p w14:paraId="54AD8E86">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红外高清摄像头</w:t>
            </w:r>
          </w:p>
        </w:tc>
        <w:tc>
          <w:tcPr>
            <w:tcW w:w="2839" w:type="dxa"/>
            <w:noWrap w:val="0"/>
          </w:tcPr>
          <w:p w14:paraId="2EFBE360">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2套</w:t>
            </w:r>
          </w:p>
        </w:tc>
      </w:tr>
      <w:tr w14:paraId="1A91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43442470">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10</w:t>
            </w:r>
          </w:p>
        </w:tc>
        <w:tc>
          <w:tcPr>
            <w:tcW w:w="4918" w:type="dxa"/>
            <w:noWrap w:val="0"/>
          </w:tcPr>
          <w:p w14:paraId="05E62DC6">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功能导航系统</w:t>
            </w:r>
          </w:p>
        </w:tc>
        <w:tc>
          <w:tcPr>
            <w:tcW w:w="2839" w:type="dxa"/>
            <w:noWrap w:val="0"/>
          </w:tcPr>
          <w:p w14:paraId="27F6B7B7">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1套</w:t>
            </w:r>
          </w:p>
        </w:tc>
      </w:tr>
      <w:tr w14:paraId="6DEC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38B08BB1">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11</w:t>
            </w:r>
          </w:p>
        </w:tc>
        <w:tc>
          <w:tcPr>
            <w:tcW w:w="4918" w:type="dxa"/>
            <w:noWrap w:val="0"/>
          </w:tcPr>
          <w:p w14:paraId="6203AAB8">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脑电帽</w:t>
            </w:r>
          </w:p>
        </w:tc>
        <w:tc>
          <w:tcPr>
            <w:tcW w:w="2839" w:type="dxa"/>
            <w:noWrap w:val="0"/>
          </w:tcPr>
          <w:p w14:paraId="2A226E77">
            <w:pPr>
              <w:spacing w:after="0" w:line="400" w:lineRule="exact"/>
              <w:jc w:val="center"/>
              <w:rPr>
                <w:rFonts w:hint="default" w:ascii="宋体" w:hAnsi="宋体" w:eastAsia="宋体" w:cs="宋体"/>
                <w:kern w:val="0"/>
                <w:sz w:val="24"/>
                <w:szCs w:val="24"/>
                <w:lang w:val="en-US" w:eastAsia="zh-CN"/>
                <w14:ligatures w14:val="none"/>
              </w:rPr>
            </w:pPr>
            <w:r>
              <w:rPr>
                <w:rFonts w:hint="eastAsia" w:ascii="宋体" w:hAnsi="宋体" w:cs="宋体"/>
                <w:kern w:val="0"/>
                <w:sz w:val="24"/>
                <w:szCs w:val="24"/>
                <w:lang w:val="en-US" w:eastAsia="zh-CN"/>
                <w14:ligatures w14:val="none"/>
              </w:rPr>
              <w:t>1个</w:t>
            </w:r>
          </w:p>
        </w:tc>
      </w:tr>
    </w:tbl>
    <w:p w14:paraId="17492A08">
      <w:pPr>
        <w:keepNext w:val="0"/>
        <w:keepLines w:val="0"/>
        <w:pageBreakBefore w:val="0"/>
        <w:widowControl/>
        <w:kinsoku/>
        <w:wordWrap/>
        <w:overflowPunct/>
        <w:topLinePunct w:val="0"/>
        <w:autoSpaceDE/>
        <w:autoSpaceDN/>
        <w:bidi w:val="0"/>
        <w:adjustRightInd/>
        <w:snapToGrid/>
        <w:spacing w:line="360" w:lineRule="auto"/>
        <w:jc w:val="left"/>
        <w:textAlignment w:val="auto"/>
        <w:rPr>
          <w:rStyle w:val="24"/>
          <w:rFonts w:hint="eastAsia" w:ascii="宋体" w:hAnsi="宋体" w:eastAsia="宋体" w:cs="宋体"/>
          <w:b w:val="0"/>
          <w:bCs w:val="0"/>
          <w:color w:val="auto"/>
          <w:sz w:val="24"/>
          <w:szCs w:val="24"/>
          <w:highlight w:val="none"/>
          <w:lang w:val="en-US"/>
        </w:rPr>
      </w:pPr>
    </w:p>
    <w:p w14:paraId="7DD06BEB">
      <w:pPr>
        <w:keepNext w:val="0"/>
        <w:keepLines w:val="0"/>
        <w:pageBreakBefore w:val="0"/>
        <w:widowControl/>
        <w:kinsoku/>
        <w:wordWrap/>
        <w:overflowPunct/>
        <w:topLinePunct w:val="0"/>
        <w:autoSpaceDE/>
        <w:autoSpaceDN/>
        <w:bidi w:val="0"/>
        <w:adjustRightInd/>
        <w:snapToGrid/>
        <w:spacing w:line="360" w:lineRule="auto"/>
        <w:jc w:val="left"/>
        <w:textAlignment w:val="auto"/>
        <w:rPr>
          <w:rStyle w:val="24"/>
          <w:rFonts w:hint="eastAsia" w:ascii="宋体" w:hAnsi="宋体" w:eastAsia="宋体" w:cs="宋体"/>
          <w:b w:val="0"/>
          <w:bCs w:val="0"/>
          <w:color w:val="auto"/>
          <w:sz w:val="24"/>
          <w:szCs w:val="24"/>
          <w:highlight w:val="none"/>
          <w:lang w:val="en-US"/>
        </w:rPr>
      </w:pPr>
    </w:p>
    <w:p w14:paraId="0C0F335C">
      <w:pPr>
        <w:pStyle w:val="25"/>
        <w:pageBreakBefore w:val="0"/>
        <w:widowControl w:val="0"/>
        <w:spacing w:after="0" w:line="360" w:lineRule="auto"/>
        <w:ind w:left="0"/>
        <w:rPr>
          <w:rStyle w:val="27"/>
          <w:rFonts w:hint="eastAsia" w:ascii="宋体" w:hAnsi="宋体" w:eastAsia="宋体" w:cs="宋体"/>
          <w:b/>
          <w:bCs w:val="0"/>
          <w:color w:val="auto"/>
          <w:sz w:val="24"/>
          <w:szCs w:val="24"/>
          <w:highlight w:val="none"/>
          <w:lang w:val="en-US" w:eastAsia="zh-CN"/>
        </w:rPr>
      </w:pPr>
      <w:r>
        <w:rPr>
          <w:rStyle w:val="27"/>
          <w:rFonts w:hint="eastAsia" w:ascii="宋体" w:hAnsi="宋体" w:cs="宋体"/>
          <w:b/>
          <w:bCs w:val="0"/>
          <w:color w:val="auto"/>
          <w:sz w:val="24"/>
          <w:szCs w:val="24"/>
          <w:highlight w:val="none"/>
          <w:lang w:val="en-US" w:eastAsia="zh-CN"/>
        </w:rPr>
        <w:t>四</w:t>
      </w:r>
      <w:r>
        <w:rPr>
          <w:rStyle w:val="27"/>
          <w:rFonts w:hint="eastAsia" w:ascii="宋体" w:hAnsi="宋体" w:eastAsia="宋体" w:cs="宋体"/>
          <w:b/>
          <w:bCs w:val="0"/>
          <w:color w:val="auto"/>
          <w:sz w:val="24"/>
          <w:szCs w:val="24"/>
          <w:highlight w:val="none"/>
          <w:lang w:val="en-US" w:eastAsia="zh-CN"/>
        </w:rPr>
        <w:t>、项目实施要求</w:t>
      </w:r>
    </w:p>
    <w:p w14:paraId="706DED89">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1、投标人所投货物必须为原厂原装、全新的、原包装未拆封的、符合中华人民共和国强制性技术标准的产品。同时采购人有权要求投标人对产品的合法供货渠道进行说明，经核实如投标人提供非法渠道的产品，视为欺诈，为维护采购人合法权益，投标人要承担商品价值双倍的赔偿；同时采购人有权依据现行的国家法律法规追究其他责任，并连带追究所投产品生产企业的责任。</w:t>
      </w:r>
    </w:p>
    <w:p w14:paraId="5439F1E6">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2、交货及安装期限：中标人须在合同签订后，在接到采购人供货通知之日起</w:t>
      </w:r>
      <w:r>
        <w:rPr>
          <w:rStyle w:val="27"/>
          <w:rFonts w:hint="eastAsia" w:ascii="宋体" w:hAnsi="宋体" w:cs="宋体"/>
          <w:b w:val="0"/>
          <w:bCs/>
          <w:color w:val="000000"/>
          <w:sz w:val="24"/>
          <w:szCs w:val="24"/>
          <w:highlight w:val="none"/>
          <w:lang w:val="en-US" w:eastAsia="zh-CN"/>
        </w:rPr>
        <w:t>45</w:t>
      </w:r>
      <w:r>
        <w:rPr>
          <w:rStyle w:val="27"/>
          <w:rFonts w:hint="eastAsia" w:ascii="宋体" w:hAnsi="宋体" w:eastAsia="宋体" w:cs="宋体"/>
          <w:b w:val="0"/>
          <w:bCs/>
          <w:color w:val="000000"/>
          <w:sz w:val="24"/>
          <w:szCs w:val="24"/>
          <w:highlight w:val="none"/>
          <w:lang w:val="en-US" w:eastAsia="zh-CN"/>
        </w:rPr>
        <w:t>日内完成供货及安装（地址为采购人指定地点）。投标人应制定详细的供货计划安排，明确合同签订后备货、出厂、运输、到货、安装、调试、验收各阶段的时间节点及保障措施，确保按期交付。设备送到项目实施现场后，中标人与采购人一起按合同设备清单依合同标准进行初步验收。中标人不得故意隐瞒产品瑕疵，提供水货、返修、冒牌产品等存在问题的货物。采购人对设备验收合格后，双方共同签署设备验收合格证明。验收中发现设备达不到验收标准或合同规定的性能指标，或货物有明显损坏，中标人必须更换，并且赔偿由此给采购人造成的损失。初步验收合格证明只作合同货物清单数量、品牌型号、参数符合性证明。验收合格后中标人负责完成指定地点的搬运、安装以及调试。项目实施过程中需要进行水电等改造的必须获得使用人同意。实施过程中须依据相关规范进行安装。</w:t>
      </w:r>
    </w:p>
    <w:p w14:paraId="6902C42F">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3、最终验收中发现设备达不到验收标准或合同规定的性能指标，中标人必须更换，并且赔偿由此给采购人造成的损失。要求设备安装时，由授权安装人员到场持证安装，安装所需设备及费用由中标人负责。</w:t>
      </w:r>
    </w:p>
    <w:p w14:paraId="5DEAAC76">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4、中标人有责任检查安装现场是否符合产品安装条件。中标人须提供所有货物安装连接所必须的配件及辅材。</w:t>
      </w:r>
    </w:p>
    <w:p w14:paraId="0062BCE8">
      <w:pPr>
        <w:pStyle w:val="25"/>
        <w:pageBreakBefore w:val="0"/>
        <w:widowControl w:val="0"/>
        <w:spacing w:after="0" w:line="360" w:lineRule="auto"/>
        <w:ind w:left="0"/>
        <w:rPr>
          <w:rStyle w:val="27"/>
          <w:rFonts w:hint="default"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5、中标人应制定详细的供货保障措施，确保所投货物按合同要求及时、完整、安全地送达指定地点。</w:t>
      </w:r>
    </w:p>
    <w:p w14:paraId="487F9689">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6、安装调试工作完成后，进行后期处理。中标人应提供咨询与全面技术支持，及时将其发现并掌握的有关设备的操作、故障检测、故障排除方法及一些新的技术发展通知采购人。</w:t>
      </w:r>
    </w:p>
    <w:p w14:paraId="3A36022B">
      <w:pPr>
        <w:pStyle w:val="25"/>
        <w:pageBreakBefore w:val="0"/>
        <w:widowControl w:val="0"/>
        <w:spacing w:after="0" w:line="360" w:lineRule="auto"/>
        <w:ind w:left="0"/>
        <w:rPr>
          <w:rStyle w:val="27"/>
          <w:rFonts w:hint="default"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7、中标人应制定项目实施应急方案，针对可能出现的突发情况制定相应的预防和应对措施，确保项目能够按期、保质完成。</w:t>
      </w:r>
    </w:p>
    <w:p w14:paraId="5581ECD7">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8、投标人所投设备的安装附件及零部件必须是厂家原装配置。</w:t>
      </w:r>
    </w:p>
    <w:p w14:paraId="086DD117">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9、中标人应服从采购人的管理，保证产品及人身安全，只能在项目实施现场操作，不得进入采购人其他场所，不得损坏采购人财物，如有损失由中标人照价赔偿。中标人施工时应采取必要的安全措施，对安装施工安全及质量全面负责，如有意外造成安全、质量事故，中标人承担一切经济法律责任。</w:t>
      </w:r>
    </w:p>
    <w:p w14:paraId="3A351544">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cs="宋体"/>
          <w:b w:val="0"/>
          <w:bCs/>
          <w:color w:val="000000"/>
          <w:sz w:val="24"/>
          <w:szCs w:val="24"/>
          <w:highlight w:val="none"/>
          <w:lang w:val="en-US" w:eastAsia="zh-CN"/>
        </w:rPr>
        <w:t>10</w:t>
      </w:r>
      <w:r>
        <w:rPr>
          <w:rStyle w:val="27"/>
          <w:rFonts w:hint="eastAsia" w:ascii="宋体" w:hAnsi="宋体" w:eastAsia="宋体" w:cs="宋体"/>
          <w:b w:val="0"/>
          <w:bCs/>
          <w:color w:val="000000"/>
          <w:sz w:val="24"/>
          <w:szCs w:val="24"/>
          <w:highlight w:val="none"/>
          <w:lang w:val="en-US" w:eastAsia="zh-CN"/>
        </w:rPr>
        <w:t>、投标人应保证所提供设备涉及到的知识产权和所提供的软件、技术资料是合法取得，并享有完整的知识产权，不会因为采购人的使用而被责令停止使用、追偿或要求赔偿损失，如出现此情况，一切经济和法律责任均由投标人承担。</w:t>
      </w:r>
    </w:p>
    <w:p w14:paraId="66D882AE">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cs="宋体"/>
          <w:b w:val="0"/>
          <w:bCs/>
          <w:color w:val="000000"/>
          <w:sz w:val="24"/>
          <w:szCs w:val="24"/>
          <w:highlight w:val="none"/>
          <w:lang w:val="en-US" w:eastAsia="zh-CN"/>
        </w:rPr>
        <w:t>11</w:t>
      </w:r>
      <w:r>
        <w:rPr>
          <w:rStyle w:val="27"/>
          <w:rFonts w:hint="eastAsia" w:ascii="宋体" w:hAnsi="宋体" w:eastAsia="宋体" w:cs="宋体"/>
          <w:b w:val="0"/>
          <w:bCs/>
          <w:color w:val="000000"/>
          <w:sz w:val="24"/>
          <w:szCs w:val="24"/>
          <w:highlight w:val="none"/>
          <w:lang w:val="en-US" w:eastAsia="zh-CN"/>
        </w:rPr>
        <w:t>、包装、标志、运输和贮存</w:t>
      </w:r>
    </w:p>
    <w:p w14:paraId="0C761AC5">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（1）产品出厂时应按生产许可证编号、类别、规格、等级分别包装时应保证产品免受磕碰、压伤、划伤和污损。对包装有特殊要求时，可由供需双方商定。</w:t>
      </w:r>
    </w:p>
    <w:p w14:paraId="1FBF6B01">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（2）产品包装箱应印有或贴有清晰且不易脱落的标志，</w:t>
      </w:r>
      <w:r>
        <w:rPr>
          <w:rStyle w:val="27"/>
          <w:rFonts w:hint="eastAsia" w:ascii="宋体" w:hAnsi="宋体" w:cs="宋体"/>
          <w:b w:val="0"/>
          <w:bCs/>
          <w:color w:val="000000"/>
          <w:sz w:val="24"/>
          <w:szCs w:val="24"/>
          <w:highlight w:val="none"/>
          <w:lang w:val="en-US" w:eastAsia="zh-CN"/>
        </w:rPr>
        <w:t>其</w:t>
      </w:r>
      <w:r>
        <w:rPr>
          <w:rStyle w:val="27"/>
          <w:rFonts w:hint="eastAsia" w:ascii="宋体" w:hAnsi="宋体" w:eastAsia="宋体" w:cs="宋体"/>
          <w:b w:val="0"/>
          <w:bCs/>
          <w:color w:val="000000"/>
          <w:sz w:val="24"/>
          <w:szCs w:val="24"/>
          <w:highlight w:val="none"/>
          <w:lang w:val="en-US" w:eastAsia="zh-CN"/>
        </w:rPr>
        <w:t>中注明生产厂名、厂址、商标、执行标准号、生产许可证编号、产品名称、规格、等级及数量、涂饰方式、批次号等标志。</w:t>
      </w:r>
    </w:p>
    <w:p w14:paraId="0263B3A8">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（3）产品在运输和贮存过程中应平整堆放，防止污损、潮湿、雨淋、防水、防火、防虫蛀。</w:t>
      </w:r>
    </w:p>
    <w:p w14:paraId="2896B606">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cs="宋体"/>
          <w:b w:val="0"/>
          <w:bCs/>
          <w:color w:val="000000"/>
          <w:sz w:val="24"/>
          <w:szCs w:val="24"/>
          <w:highlight w:val="none"/>
          <w:lang w:val="en-US" w:eastAsia="zh-CN"/>
        </w:rPr>
        <w:t>12</w:t>
      </w:r>
      <w:r>
        <w:rPr>
          <w:rStyle w:val="27"/>
          <w:rFonts w:hint="eastAsia" w:ascii="宋体" w:hAnsi="宋体" w:eastAsia="宋体" w:cs="宋体"/>
          <w:b w:val="0"/>
          <w:bCs/>
          <w:color w:val="000000"/>
          <w:sz w:val="24"/>
          <w:szCs w:val="24"/>
          <w:highlight w:val="none"/>
          <w:lang w:val="en-US" w:eastAsia="zh-CN"/>
        </w:rPr>
        <w:t>、投标人应列出详细项目安装调试方案，包括人员姓名、工作经验和在本项目中的职责分工以及项目管理方法、项目实施管理策略、项目进度控制、项目应急措施等。投标人在中标后，</w:t>
      </w:r>
      <w:r>
        <w:rPr>
          <w:rFonts w:ascii="Segoe UI" w:hAnsi="Segoe UI" w:eastAsia="Segoe UI" w:cs="Segoe UI"/>
          <w:i w:val="0"/>
          <w:iCs w:val="0"/>
          <w:caps w:val="0"/>
          <w:color w:val="0F1115"/>
          <w:spacing w:val="0"/>
          <w:sz w:val="24"/>
          <w:szCs w:val="24"/>
          <w:shd w:val="clear" w:fill="FFFFFF"/>
        </w:rPr>
        <w:t>应允许采购人的工作人员及运维人员自设备安装调试工作开始即参与现场配合、学习，并在实施方案中提出协同工作计划。</w:t>
      </w:r>
    </w:p>
    <w:p w14:paraId="52DEEB23">
      <w:pPr>
        <w:pStyle w:val="25"/>
        <w:pageBreakBefore w:val="0"/>
        <w:widowControl w:val="0"/>
        <w:spacing w:after="0" w:line="360" w:lineRule="auto"/>
        <w:ind w:left="0"/>
        <w:rPr>
          <w:rStyle w:val="27"/>
          <w:rFonts w:hint="eastAsia" w:ascii="宋体" w:hAnsi="宋体" w:eastAsia="宋体" w:cs="宋体"/>
          <w:b/>
          <w:bCs w:val="0"/>
          <w:color w:val="000000"/>
          <w:sz w:val="24"/>
          <w:szCs w:val="24"/>
          <w:highlight w:val="none"/>
          <w:lang w:val="en-US" w:eastAsia="zh-CN"/>
        </w:rPr>
      </w:pPr>
      <w:r>
        <w:rPr>
          <w:rStyle w:val="27"/>
          <w:rFonts w:hint="eastAsia" w:ascii="宋体" w:hAnsi="宋体" w:cs="宋体"/>
          <w:b/>
          <w:bCs w:val="0"/>
          <w:color w:val="000000"/>
          <w:sz w:val="24"/>
          <w:szCs w:val="24"/>
          <w:highlight w:val="none"/>
          <w:lang w:val="en-US" w:eastAsia="zh-CN"/>
        </w:rPr>
        <w:t>五</w:t>
      </w:r>
      <w:r>
        <w:rPr>
          <w:rStyle w:val="27"/>
          <w:rFonts w:hint="eastAsia" w:ascii="宋体" w:hAnsi="宋体" w:eastAsia="宋体" w:cs="宋体"/>
          <w:b/>
          <w:bCs w:val="0"/>
          <w:color w:val="000000"/>
          <w:sz w:val="24"/>
          <w:szCs w:val="24"/>
          <w:highlight w:val="none"/>
          <w:lang w:val="en-US" w:eastAsia="zh-CN"/>
        </w:rPr>
        <w:t>、项目验收标准和程序</w:t>
      </w:r>
    </w:p>
    <w:p w14:paraId="4DC127DC">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cs="宋体"/>
          <w:b w:val="0"/>
          <w:bCs/>
          <w:color w:val="000000"/>
          <w:sz w:val="24"/>
          <w:szCs w:val="24"/>
          <w:highlight w:val="none"/>
          <w:lang w:val="en-US" w:eastAsia="zh-CN"/>
        </w:rPr>
        <w:t>1、</w:t>
      </w:r>
      <w:r>
        <w:rPr>
          <w:rStyle w:val="27"/>
          <w:rFonts w:hint="eastAsia" w:ascii="宋体" w:hAnsi="宋体" w:eastAsia="宋体" w:cs="宋体"/>
          <w:b w:val="0"/>
          <w:bCs/>
          <w:color w:val="000000"/>
          <w:sz w:val="24"/>
          <w:szCs w:val="24"/>
          <w:highlight w:val="none"/>
          <w:lang w:val="en-US" w:eastAsia="zh-CN"/>
        </w:rPr>
        <w:t>项目验收标准。以投标人的投标文件和投标人的澄清、说明或者更正为验收标准；投标人的</w:t>
      </w:r>
      <w:r>
        <w:rPr>
          <w:rFonts w:hint="eastAsia" w:ascii="宋体" w:hAnsi="宋体" w:eastAsia="宋体" w:cs="宋体"/>
          <w:b w:val="0"/>
          <w:bCs/>
          <w:color w:val="000000"/>
          <w:sz w:val="24"/>
          <w:szCs w:val="24"/>
          <w:highlight w:val="none"/>
          <w:lang w:val="en-US" w:eastAsia="zh-CN"/>
        </w:rPr>
        <w:t>投标文件</w:t>
      </w:r>
      <w:r>
        <w:rPr>
          <w:rStyle w:val="27"/>
          <w:rFonts w:hint="eastAsia" w:ascii="宋体" w:hAnsi="宋体" w:eastAsia="宋体" w:cs="宋体"/>
          <w:b w:val="0"/>
          <w:bCs/>
          <w:color w:val="000000"/>
          <w:sz w:val="24"/>
          <w:szCs w:val="24"/>
          <w:highlight w:val="none"/>
          <w:lang w:val="en-US" w:eastAsia="zh-CN"/>
        </w:rPr>
        <w:t>和投标人的澄清、说明或者更正不明确的，以《</w:t>
      </w:r>
      <w:r>
        <w:rPr>
          <w:rStyle w:val="27"/>
          <w:rFonts w:hint="eastAsia" w:ascii="宋体" w:hAnsi="宋体" w:cs="宋体"/>
          <w:b w:val="0"/>
          <w:bCs/>
          <w:color w:val="000000"/>
          <w:sz w:val="24"/>
          <w:szCs w:val="24"/>
          <w:highlight w:val="none"/>
          <w:lang w:val="en-US" w:eastAsia="zh-CN"/>
        </w:rPr>
        <w:t>招标</w:t>
      </w:r>
      <w:r>
        <w:rPr>
          <w:rStyle w:val="27"/>
          <w:rFonts w:hint="eastAsia" w:ascii="宋体" w:hAnsi="宋体" w:eastAsia="宋体" w:cs="宋体"/>
          <w:b w:val="0"/>
          <w:bCs/>
          <w:color w:val="000000"/>
          <w:sz w:val="24"/>
          <w:szCs w:val="24"/>
          <w:highlight w:val="none"/>
          <w:lang w:val="en-US" w:eastAsia="zh-CN"/>
        </w:rPr>
        <w:t>文件》相关要求为验收标准；投标人的投标文件和投标人的澄清、说明或者更正和《</w:t>
      </w:r>
      <w:r>
        <w:rPr>
          <w:rFonts w:hint="eastAsia" w:ascii="宋体" w:hAnsi="宋体" w:eastAsia="宋体" w:cs="宋体"/>
          <w:b w:val="0"/>
          <w:bCs/>
          <w:color w:val="000000"/>
          <w:sz w:val="24"/>
          <w:szCs w:val="24"/>
          <w:highlight w:val="none"/>
          <w:lang w:val="en-US" w:eastAsia="zh-CN"/>
        </w:rPr>
        <w:t>招标</w:t>
      </w:r>
      <w:r>
        <w:rPr>
          <w:rStyle w:val="27"/>
          <w:rFonts w:hint="eastAsia" w:ascii="宋体" w:hAnsi="宋体" w:eastAsia="宋体" w:cs="宋体"/>
          <w:b w:val="0"/>
          <w:bCs/>
          <w:color w:val="000000"/>
          <w:sz w:val="24"/>
          <w:szCs w:val="24"/>
          <w:highlight w:val="none"/>
          <w:lang w:val="en-US" w:eastAsia="zh-CN"/>
        </w:rPr>
        <w:t>文件》相关要求都不明确的，按国家相关标准；以上都不明确的，以通常标准为准。</w:t>
      </w:r>
    </w:p>
    <w:p w14:paraId="12745DD2">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2、设备送到项目实施现场后，中标人与采购人一起按合同设备清单依合同标准进行设备验收。采购人对设备验收合格后，双方共同签署设备验收合格证明。验收中发现设备达不到验收标准或合同规定的性能指标，中标人必须更换，并且赔偿由此给采购人造成的损失</w:t>
      </w:r>
    </w:p>
    <w:p w14:paraId="4340C3FC">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3、验收程序要求：验收时，采购人可邀请第三方机构参与验收，并可进行破坏性取样。经检测不符合招标文件要求的，由中标人承担检测费用，已安装的部分中标人应无条件拆除退场并承担一切损失，给采购人带来相关损失由中标人赔偿。</w:t>
      </w:r>
    </w:p>
    <w:p w14:paraId="2D81E40E">
      <w:pPr>
        <w:pStyle w:val="25"/>
        <w:pageBreakBefore w:val="0"/>
        <w:widowControl w:val="0"/>
        <w:spacing w:after="0" w:line="360" w:lineRule="auto"/>
        <w:ind w:left="0"/>
        <w:rPr>
          <w:rStyle w:val="27"/>
          <w:rFonts w:hint="eastAsia" w:ascii="宋体" w:hAnsi="宋体" w:eastAsia="宋体" w:cs="宋体"/>
          <w:b/>
          <w:bCs w:val="0"/>
          <w:color w:val="000000"/>
          <w:sz w:val="24"/>
          <w:szCs w:val="24"/>
          <w:highlight w:val="none"/>
          <w:lang w:val="en-US" w:eastAsia="zh-CN"/>
        </w:rPr>
      </w:pPr>
      <w:r>
        <w:rPr>
          <w:rStyle w:val="27"/>
          <w:rFonts w:hint="eastAsia" w:ascii="宋体" w:hAnsi="宋体" w:cs="宋体"/>
          <w:b/>
          <w:bCs w:val="0"/>
          <w:color w:val="000000"/>
          <w:sz w:val="24"/>
          <w:szCs w:val="24"/>
          <w:highlight w:val="none"/>
          <w:lang w:val="en-US" w:eastAsia="zh-CN"/>
        </w:rPr>
        <w:t>六</w:t>
      </w:r>
      <w:r>
        <w:rPr>
          <w:rStyle w:val="27"/>
          <w:rFonts w:hint="eastAsia" w:ascii="宋体" w:hAnsi="宋体" w:eastAsia="宋体" w:cs="宋体"/>
          <w:b/>
          <w:bCs w:val="0"/>
          <w:color w:val="000000"/>
          <w:sz w:val="24"/>
          <w:szCs w:val="24"/>
          <w:highlight w:val="none"/>
          <w:lang w:val="en-US" w:eastAsia="zh-CN"/>
        </w:rPr>
        <w:t>、售后服务及要求</w:t>
      </w:r>
    </w:p>
    <w:p w14:paraId="77E7F564">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1、</w:t>
      </w:r>
      <w:r>
        <w:rPr>
          <w:rStyle w:val="27"/>
          <w:rFonts w:hint="eastAsia" w:ascii="宋体" w:hAnsi="宋体" w:eastAsia="宋体" w:cs="宋体"/>
          <w:b/>
          <w:bCs w:val="0"/>
          <w:color w:val="000000"/>
          <w:sz w:val="24"/>
          <w:szCs w:val="24"/>
          <w:highlight w:val="none"/>
          <w:lang w:val="en-US" w:eastAsia="zh-CN"/>
        </w:rPr>
        <w:t>免费质量保修期（全保）自设备安装调试合格后不少于3年</w:t>
      </w:r>
      <w:r>
        <w:rPr>
          <w:rStyle w:val="27"/>
          <w:rFonts w:hint="eastAsia" w:ascii="宋体" w:hAnsi="宋体" w:eastAsia="宋体" w:cs="宋体"/>
          <w:b w:val="0"/>
          <w:bCs/>
          <w:color w:val="000000"/>
          <w:sz w:val="24"/>
          <w:szCs w:val="24"/>
          <w:highlight w:val="none"/>
          <w:lang w:val="en-US" w:eastAsia="zh-CN"/>
        </w:rPr>
        <w:t>，提供原厂免费售后服务；质保期外免收维修费，仅收维修配件费；每年厂家工程师免费上门巡回保养设备至少2次，回访设备使用情况及解决一些实际应用中的问题。在设备的设计使用寿命期内，保证采购人更换到原厂正宗的零部件，确保设备的正常使用。</w:t>
      </w:r>
    </w:p>
    <w:p w14:paraId="3E349964">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2、在货物到达采购人处后，中标人应在7天内派工程技术人员到达现场，在采购人技术人员在场的情况下开箱清点货物，组织安装、调试并承担由此发生一切费用。</w:t>
      </w:r>
    </w:p>
    <w:p w14:paraId="5BA83AAA">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3、安排专业工程师到用户现场进行免费安装、调试，设备安装现场进行专场培训，直至采购人熟练操作。</w:t>
      </w:r>
    </w:p>
    <w:p w14:paraId="47165755">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4、接到设备故障报修后，维修人员2小时内响应，24小时内到现场维修。</w:t>
      </w:r>
    </w:p>
    <w:p w14:paraId="492211CC">
      <w:pPr>
        <w:pStyle w:val="25"/>
        <w:pageBreakBefore w:val="0"/>
        <w:widowControl w:val="0"/>
        <w:spacing w:after="0" w:line="360" w:lineRule="auto"/>
        <w:ind w:left="0"/>
        <w:rPr>
          <w:rFonts w:hint="default"/>
          <w:lang w:val="en-US" w:eastAsia="zh-CN"/>
        </w:rPr>
      </w:pPr>
      <w:r>
        <w:rPr>
          <w:rStyle w:val="27"/>
          <w:rFonts w:hint="eastAsia" w:ascii="宋体" w:hAnsi="宋体" w:eastAsia="宋体" w:cs="宋体"/>
          <w:b w:val="0"/>
          <w:bCs/>
          <w:color w:val="000000"/>
          <w:sz w:val="24"/>
          <w:szCs w:val="24"/>
          <w:highlight w:val="none"/>
          <w:lang w:val="en-US" w:eastAsia="zh-CN"/>
        </w:rPr>
        <w:t>5、中标人须向采购人提供操作手册，维修手册(包括详细的维修技术资料，</w:t>
      </w:r>
      <w:r>
        <w:rPr>
          <w:rStyle w:val="24"/>
          <w:rFonts w:hint="eastAsia" w:ascii="宋体" w:hAnsi="宋体" w:eastAsia="宋体" w:cs="宋体"/>
          <w:color w:val="auto"/>
          <w:sz w:val="24"/>
          <w:szCs w:val="24"/>
          <w:highlight w:val="none"/>
        </w:rPr>
        <w:t>维修线路图</w:t>
      </w:r>
      <w:r>
        <w:rPr>
          <w:rStyle w:val="27"/>
          <w:rFonts w:hint="eastAsia" w:ascii="宋体" w:hAnsi="宋体" w:eastAsia="宋体" w:cs="宋体"/>
          <w:b w:val="0"/>
          <w:bCs/>
          <w:color w:val="000000"/>
          <w:sz w:val="24"/>
          <w:szCs w:val="24"/>
          <w:highlight w:val="none"/>
          <w:lang w:val="en-US" w:eastAsia="zh-CN"/>
        </w:rPr>
        <w:t>，软件等)各一套。</w:t>
      </w:r>
    </w:p>
    <w:p w14:paraId="1922F9FF">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cs="宋体"/>
          <w:b/>
          <w:bCs w:val="0"/>
          <w:color w:val="000000"/>
          <w:sz w:val="24"/>
          <w:szCs w:val="24"/>
          <w:highlight w:val="none"/>
          <w:lang w:val="en-US" w:eastAsia="zh-CN"/>
        </w:rPr>
        <w:t>七、</w:t>
      </w:r>
      <w:r>
        <w:rPr>
          <w:rStyle w:val="27"/>
          <w:rFonts w:hint="eastAsia" w:ascii="宋体" w:hAnsi="宋体" w:eastAsia="宋体" w:cs="宋体"/>
          <w:b/>
          <w:bCs w:val="0"/>
          <w:color w:val="000000"/>
          <w:sz w:val="24"/>
          <w:szCs w:val="24"/>
          <w:highlight w:val="none"/>
          <w:lang w:val="en-US" w:eastAsia="zh-CN"/>
        </w:rPr>
        <w:t>培训要求</w:t>
      </w:r>
      <w:r>
        <w:rPr>
          <w:rStyle w:val="27"/>
          <w:rFonts w:hint="eastAsia" w:ascii="宋体" w:hAnsi="宋体" w:eastAsia="宋体" w:cs="宋体"/>
          <w:b w:val="0"/>
          <w:bCs/>
          <w:color w:val="000000"/>
          <w:sz w:val="24"/>
          <w:szCs w:val="24"/>
          <w:highlight w:val="none"/>
          <w:lang w:val="en-US" w:eastAsia="zh-CN"/>
        </w:rPr>
        <w:t>（费用包含在投标报价中）</w:t>
      </w:r>
    </w:p>
    <w:p w14:paraId="343532C7">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（1）中标人须根据设备特点及技术要求对采购人的设备使用人员进行培训。</w:t>
      </w:r>
    </w:p>
    <w:p w14:paraId="05A63603">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（2）培训时间：≥10小时。</w:t>
      </w:r>
    </w:p>
    <w:p w14:paraId="1C4DD09B">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（3）培训内容：</w:t>
      </w:r>
      <w:r>
        <w:rPr>
          <w:rFonts w:ascii="宋体" w:hAnsi="宋体" w:eastAsia="宋体" w:cs="宋体"/>
          <w:sz w:val="24"/>
          <w:szCs w:val="24"/>
        </w:rPr>
        <w:t>培训内容包括设备的基本结构、性能、主要部件构造、部件维护与故障处置，仪器操作（含配套软件使用）、日常维护和保养、常见故障现象识别及简易排查方法、紧急情况的处理，直至使用人员能够熟练掌握培训内容。</w:t>
      </w:r>
    </w:p>
    <w:p w14:paraId="6043F5D8">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rPr>
      </w:pPr>
      <w:r>
        <w:rPr>
          <w:rStyle w:val="27"/>
          <w:rFonts w:hint="eastAsia" w:ascii="宋体" w:hAnsi="宋体" w:cs="宋体"/>
          <w:b/>
          <w:bCs w:val="0"/>
          <w:color w:val="000000"/>
          <w:sz w:val="24"/>
          <w:szCs w:val="24"/>
          <w:highlight w:val="none"/>
          <w:lang w:val="en-US" w:eastAsia="zh-CN"/>
        </w:rPr>
        <w:t>八</w:t>
      </w:r>
      <w:r>
        <w:rPr>
          <w:rStyle w:val="27"/>
          <w:rFonts w:hint="eastAsia" w:ascii="宋体" w:hAnsi="宋体" w:eastAsia="宋体" w:cs="宋体"/>
          <w:b/>
          <w:bCs w:val="0"/>
          <w:color w:val="000000"/>
          <w:sz w:val="24"/>
          <w:szCs w:val="24"/>
          <w:highlight w:val="none"/>
        </w:rPr>
        <w:t>、</w:t>
      </w:r>
      <w:r>
        <w:rPr>
          <w:rStyle w:val="27"/>
          <w:rFonts w:hint="eastAsia" w:ascii="宋体" w:hAnsi="宋体" w:eastAsia="宋体" w:cs="宋体"/>
          <w:b w:val="0"/>
          <w:bCs/>
          <w:color w:val="000000"/>
          <w:sz w:val="24"/>
          <w:szCs w:val="24"/>
          <w:highlight w:val="none"/>
          <w:lang w:eastAsia="zh-CN"/>
        </w:rPr>
        <w:t>其他</w:t>
      </w:r>
      <w:r>
        <w:rPr>
          <w:rStyle w:val="27"/>
          <w:rFonts w:hint="eastAsia" w:ascii="宋体" w:hAnsi="宋体" w:eastAsia="宋体" w:cs="宋体"/>
          <w:b w:val="0"/>
          <w:bCs/>
          <w:color w:val="000000"/>
          <w:sz w:val="24"/>
          <w:szCs w:val="24"/>
          <w:highlight w:val="none"/>
        </w:rPr>
        <w:t>要求见招标文件第五章《拟签订的合同文本》。</w:t>
      </w:r>
    </w:p>
    <w:p w14:paraId="3DC8F920">
      <w:pPr>
        <w:pageBreakBefore w:val="0"/>
        <w:widowControl w:val="0"/>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sz w:val="24"/>
          <w:szCs w:val="24"/>
          <w:highlight w:val="none"/>
        </w:rPr>
        <w:sectPr>
          <w:headerReference r:id="rId9" w:type="default"/>
          <w:footerReference r:id="rId10" w:type="default"/>
          <w:pgSz w:w="11906" w:h="16838"/>
          <w:pgMar w:top="1440" w:right="1803" w:bottom="1440" w:left="1803" w:header="851" w:footer="992" w:gutter="0"/>
          <w:cols w:space="1701" w:num="1"/>
          <w:docGrid w:linePitch="360" w:charSpace="0"/>
        </w:sectPr>
      </w:pPr>
    </w:p>
    <w:p w14:paraId="1131F581">
      <w:pPr>
        <w:pBdr>
          <w:top w:val="none" w:color="000000" w:sz="0" w:space="0"/>
          <w:left w:val="none" w:color="000000" w:sz="0" w:space="0"/>
          <w:bottom w:val="none" w:color="000000" w:sz="0" w:space="0"/>
          <w:right w:val="none" w:color="000000" w:sz="0" w:space="0"/>
        </w:pBdr>
        <w:spacing w:line="239" w:lineRule="atLeast"/>
        <w:jc w:val="center"/>
        <w:rPr>
          <w:rFonts w:hint="eastAsia" w:ascii="宋体" w:hAnsi="宋体" w:eastAsia="宋体" w:cs="宋体"/>
          <w:sz w:val="28"/>
          <w:szCs w:val="28"/>
          <w:highlight w:val="none"/>
        </w:rPr>
      </w:pPr>
      <w:r>
        <w:rPr>
          <w:rFonts w:hint="eastAsia" w:ascii="宋体" w:hAnsi="宋体" w:eastAsia="宋体" w:cs="宋体"/>
          <w:b/>
          <w:sz w:val="28"/>
          <w:szCs w:val="28"/>
          <w:highlight w:val="none"/>
        </w:rPr>
        <w:t>第七章投标文件相关格式</w:t>
      </w:r>
    </w:p>
    <w:p w14:paraId="150F4DDB">
      <w:pPr>
        <w:pBdr>
          <w:top w:val="none" w:color="000000" w:sz="0" w:space="0"/>
          <w:left w:val="none" w:color="000000" w:sz="0" w:space="0"/>
          <w:bottom w:val="none" w:color="000000" w:sz="0" w:space="0"/>
          <w:right w:val="none" w:color="000000" w:sz="0" w:space="0"/>
        </w:pBdr>
        <w:spacing w:line="239" w:lineRule="atLeast"/>
        <w:ind w:firstLine="640"/>
        <w:jc w:val="center"/>
        <w:rPr>
          <w:rFonts w:hint="eastAsia" w:ascii="宋体" w:hAnsi="宋体" w:eastAsia="宋体" w:cs="宋体"/>
          <w:sz w:val="28"/>
          <w:szCs w:val="28"/>
          <w:highlight w:val="none"/>
        </w:rPr>
      </w:pPr>
    </w:p>
    <w:p w14:paraId="4221F005">
      <w:pPr>
        <w:pBdr>
          <w:top w:val="none" w:color="000000" w:sz="0" w:space="0"/>
          <w:left w:val="none" w:color="000000" w:sz="0" w:space="0"/>
          <w:bottom w:val="none" w:color="000000" w:sz="0" w:space="0"/>
          <w:right w:val="none" w:color="000000" w:sz="0" w:space="0"/>
        </w:pBdr>
        <w:spacing w:line="360" w:lineRule="auto"/>
        <w:ind w:firstLine="640"/>
        <w:jc w:val="center"/>
        <w:rPr>
          <w:rFonts w:hint="eastAsia" w:ascii="宋体" w:hAnsi="宋体" w:eastAsia="宋体" w:cs="宋体"/>
          <w:b/>
          <w:bCs/>
          <w:sz w:val="32"/>
          <w:szCs w:val="32"/>
          <w:highlight w:val="none"/>
        </w:rPr>
      </w:pPr>
      <w:r>
        <w:rPr>
          <w:rFonts w:hint="eastAsia" w:ascii="宋体" w:hAnsi="宋体" w:eastAsia="宋体" w:cs="宋体"/>
          <w:b/>
          <w:bCs/>
          <w:sz w:val="28"/>
          <w:szCs w:val="28"/>
          <w:highlight w:val="none"/>
        </w:rPr>
        <w:t>一、投标函格式</w:t>
      </w:r>
    </w:p>
    <w:p w14:paraId="3DE0FE4B">
      <w:pPr>
        <w:pBdr>
          <w:top w:val="none" w:color="000000" w:sz="0" w:space="0"/>
          <w:left w:val="none" w:color="000000" w:sz="0" w:space="0"/>
          <w:bottom w:val="none" w:color="000000" w:sz="0" w:space="0"/>
          <w:right w:val="none" w:color="000000" w:sz="0" w:space="0"/>
        </w:pBdr>
        <w:spacing w:line="239" w:lineRule="atLeas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致：</w:t>
      </w:r>
      <w:r>
        <w:rPr>
          <w:rFonts w:hint="eastAsia" w:ascii="宋体" w:hAnsi="宋体" w:cs="宋体"/>
          <w:sz w:val="24"/>
          <w:szCs w:val="24"/>
          <w:highlight w:val="none"/>
          <w:u w:val="single"/>
          <w:lang w:eastAsia="zh-CN"/>
        </w:rPr>
        <w:t>徐州医科大学附属医院</w:t>
      </w:r>
    </w:p>
    <w:p w14:paraId="54DA9139">
      <w:pPr>
        <w:pBdr>
          <w:top w:val="none" w:color="000000" w:sz="0" w:space="0"/>
          <w:left w:val="none" w:color="000000" w:sz="0" w:space="0"/>
          <w:bottom w:val="none" w:color="000000" w:sz="0" w:space="0"/>
          <w:right w:val="none" w:color="000000" w:sz="0" w:space="0"/>
        </w:pBdr>
        <w:spacing w:line="239" w:lineRule="atLeast"/>
        <w:ind w:firstLine="600"/>
        <w:rPr>
          <w:rFonts w:hint="eastAsia" w:ascii="宋体" w:hAnsi="宋体" w:eastAsia="宋体" w:cs="宋体"/>
          <w:sz w:val="24"/>
          <w:szCs w:val="24"/>
          <w:highlight w:val="none"/>
        </w:rPr>
      </w:pPr>
    </w:p>
    <w:p w14:paraId="40438D9A">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根据</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项目[项目编号：</w:t>
      </w:r>
      <w:r>
        <w:rPr>
          <w:rFonts w:hint="eastAsia" w:ascii="宋体" w:hAnsi="宋体" w:cs="宋体"/>
          <w:sz w:val="24"/>
          <w:szCs w:val="24"/>
          <w:highlight w:val="none"/>
          <w:lang w:eastAsia="zh-CN"/>
        </w:rPr>
        <w:t>JSZC-320000-JSZR-G2026-0062</w:t>
      </w:r>
      <w:r>
        <w:rPr>
          <w:rFonts w:hint="eastAsia" w:ascii="宋体" w:hAnsi="宋体" w:eastAsia="宋体" w:cs="宋体"/>
          <w:sz w:val="24"/>
          <w:szCs w:val="24"/>
          <w:highlight w:val="none"/>
        </w:rPr>
        <w:t>]招标文件，</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eastAsia="zh-CN"/>
        </w:rPr>
        <w:t>（</w:t>
      </w:r>
      <w:r>
        <w:rPr>
          <w:rFonts w:hint="eastAsia" w:ascii="宋体" w:hAnsi="宋体" w:eastAsia="宋体" w:cs="宋体"/>
          <w:sz w:val="24"/>
          <w:szCs w:val="24"/>
          <w:highlight w:val="none"/>
        </w:rPr>
        <w:t>姓名</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代表我方</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（投标人的名称）全权处理本次投标的有关事宜。</w:t>
      </w:r>
    </w:p>
    <w:p w14:paraId="6A09D2E9">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据此函，投标人承诺并同意如下： </w:t>
      </w:r>
    </w:p>
    <w:p w14:paraId="621B4048">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 投标人唯一投标报价见《开标一览表》。</w:t>
      </w:r>
    </w:p>
    <w:p w14:paraId="37588B56">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 投标人将按招标文件的规定履行合同责任和义务。</w:t>
      </w:r>
    </w:p>
    <w:p w14:paraId="675D0766">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 投标人已详细审查全部招标文件，包括第[插入编号] [补遗书][如果有的话]。投标人完全理解并同意放弃对这方面有不明及误解的权力。</w:t>
      </w:r>
    </w:p>
    <w:p w14:paraId="6B7C1111">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4. 投标有效期为开标之日后90天。</w:t>
      </w:r>
    </w:p>
    <w:p w14:paraId="2F7F9679">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rPr>
        <w:t>. 投标人同意提供按照贵方可能要求的与其投标有关的一切数据或资料，完全理解贵方不一定接受最低价的投标或收到的任何投标。</w:t>
      </w:r>
    </w:p>
    <w:p w14:paraId="06801ACD">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 投标人同意在授予合同后，按照有关规定支付公证费</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如有</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w:t>
      </w:r>
    </w:p>
    <w:p w14:paraId="5FCEE0EB">
      <w:pPr>
        <w:pBdr>
          <w:top w:val="none" w:color="000000" w:sz="0" w:space="0"/>
          <w:left w:val="none" w:color="000000" w:sz="0" w:space="0"/>
          <w:bottom w:val="none" w:color="000000" w:sz="0" w:space="0"/>
          <w:right w:val="none" w:color="000000" w:sz="0" w:space="0"/>
        </w:pBdr>
        <w:spacing w:line="360" w:lineRule="auto"/>
        <w:ind w:right="29" w:firstLine="6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rPr>
        <w:t>. 采购人或采购代理机构有权将我单位本项目的《开标一览表》和《分项价格表》予以公示，公示的方式由</w:t>
      </w:r>
      <w:r>
        <w:rPr>
          <w:rFonts w:hint="eastAsia" w:ascii="宋体" w:hAnsi="宋体" w:eastAsia="宋体" w:cs="宋体"/>
          <w:sz w:val="24"/>
          <w:szCs w:val="24"/>
          <w:highlight w:val="none"/>
          <w:lang w:eastAsia="zh-CN"/>
        </w:rPr>
        <w:t>江苏中瑞建设项目管理有限公司</w:t>
      </w:r>
      <w:r>
        <w:rPr>
          <w:rFonts w:hint="eastAsia" w:ascii="宋体" w:hAnsi="宋体" w:eastAsia="宋体" w:cs="宋体"/>
          <w:sz w:val="24"/>
          <w:szCs w:val="24"/>
          <w:highlight w:val="none"/>
        </w:rPr>
        <w:t>确定。</w:t>
      </w:r>
    </w:p>
    <w:p w14:paraId="720F4B13">
      <w:pPr>
        <w:pBdr>
          <w:top w:val="none" w:color="000000" w:sz="0" w:space="0"/>
          <w:left w:val="none" w:color="000000" w:sz="0" w:space="0"/>
          <w:bottom w:val="none" w:color="000000" w:sz="0" w:space="0"/>
          <w:right w:val="none" w:color="000000" w:sz="0" w:space="0"/>
        </w:pBdr>
        <w:spacing w:line="360" w:lineRule="auto"/>
        <w:ind w:right="29" w:firstLine="6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rPr>
        <w:t>.采购人有权对投标人投标文件的真实性进行核实，如投标人不能在采购人规定的时间内向采购人提供有效的证明文件，将被采购人视为放弃中标资格。</w:t>
      </w:r>
    </w:p>
    <w:p w14:paraId="41909161">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.与</w:t>
      </w:r>
      <w:r>
        <w:rPr>
          <w:rFonts w:hint="eastAsia" w:ascii="宋体" w:hAnsi="宋体" w:cs="宋体"/>
          <w:sz w:val="24"/>
          <w:szCs w:val="24"/>
          <w:highlight w:val="none"/>
          <w:lang w:eastAsia="zh-CN"/>
        </w:rPr>
        <w:t>本次</w:t>
      </w:r>
      <w:r>
        <w:rPr>
          <w:rFonts w:hint="eastAsia" w:ascii="宋体" w:hAnsi="宋体" w:eastAsia="宋体" w:cs="宋体"/>
          <w:sz w:val="24"/>
          <w:szCs w:val="24"/>
          <w:highlight w:val="none"/>
        </w:rPr>
        <w:t>投标有关的一切正式往来信函请寄：</w:t>
      </w:r>
    </w:p>
    <w:p w14:paraId="06493BEF">
      <w:pPr>
        <w:pBdr>
          <w:top w:val="none" w:color="000000" w:sz="0" w:space="0"/>
          <w:left w:val="none" w:color="000000" w:sz="0" w:space="0"/>
          <w:bottom w:val="none" w:color="000000" w:sz="0" w:space="0"/>
          <w:right w:val="none" w:color="000000" w:sz="0" w:space="0"/>
        </w:pBdr>
        <w:spacing w:line="360" w:lineRule="auto"/>
        <w:ind w:firstLine="1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地址： </w:t>
      </w:r>
    </w:p>
    <w:p w14:paraId="2D6A5416">
      <w:pPr>
        <w:pBdr>
          <w:top w:val="none" w:color="000000" w:sz="0" w:space="0"/>
          <w:left w:val="none" w:color="000000" w:sz="0" w:space="0"/>
          <w:bottom w:val="none" w:color="000000" w:sz="0" w:space="0"/>
          <w:right w:val="none" w:color="000000" w:sz="0" w:space="0"/>
        </w:pBdr>
        <w:spacing w:line="360" w:lineRule="auto"/>
        <w:ind w:firstLine="1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电话： </w:t>
      </w:r>
    </w:p>
    <w:p w14:paraId="54432E22">
      <w:pPr>
        <w:pBdr>
          <w:top w:val="none" w:color="000000" w:sz="0" w:space="0"/>
          <w:left w:val="none" w:color="000000" w:sz="0" w:space="0"/>
          <w:bottom w:val="none" w:color="000000" w:sz="0" w:space="0"/>
          <w:right w:val="none" w:color="000000" w:sz="0" w:space="0"/>
        </w:pBdr>
        <w:spacing w:line="360" w:lineRule="auto"/>
        <w:ind w:firstLine="1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传真： </w:t>
      </w:r>
    </w:p>
    <w:p w14:paraId="5049927E">
      <w:pPr>
        <w:pBdr>
          <w:top w:val="none" w:color="000000" w:sz="0" w:space="0"/>
          <w:left w:val="none" w:color="000000" w:sz="0" w:space="0"/>
          <w:bottom w:val="none" w:color="000000" w:sz="0" w:space="0"/>
          <w:right w:val="none" w:color="000000" w:sz="0" w:space="0"/>
        </w:pBdr>
        <w:spacing w:line="239" w:lineRule="atLeast"/>
        <w:ind w:firstLine="2700"/>
        <w:rPr>
          <w:rFonts w:hint="eastAsia" w:ascii="宋体" w:hAnsi="宋体" w:eastAsia="宋体" w:cs="宋体"/>
          <w:sz w:val="24"/>
          <w:szCs w:val="24"/>
          <w:highlight w:val="none"/>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（电子签章）</w:t>
      </w:r>
    </w:p>
    <w:p w14:paraId="3FA6EEB0">
      <w:pPr>
        <w:pBdr>
          <w:top w:val="none" w:color="000000" w:sz="0" w:space="0"/>
          <w:left w:val="none" w:color="000000" w:sz="0" w:space="0"/>
          <w:bottom w:val="none" w:color="000000" w:sz="0" w:space="0"/>
          <w:right w:val="none" w:color="000000" w:sz="0" w:space="0"/>
        </w:pBdr>
        <w:spacing w:line="239" w:lineRule="atLeast"/>
        <w:ind w:firstLine="2700"/>
        <w:rPr>
          <w:rFonts w:hint="eastAsia" w:ascii="宋体" w:hAnsi="宋体" w:eastAsia="宋体" w:cs="宋体"/>
          <w:sz w:val="24"/>
          <w:szCs w:val="24"/>
          <w:highlight w:val="none"/>
        </w:rPr>
      </w:pPr>
    </w:p>
    <w:p w14:paraId="4470BED3">
      <w:pPr>
        <w:pBdr>
          <w:top w:val="none" w:color="000000" w:sz="0" w:space="0"/>
          <w:left w:val="none" w:color="000000" w:sz="0" w:space="0"/>
          <w:bottom w:val="none" w:color="000000" w:sz="0" w:space="0"/>
          <w:right w:val="none" w:color="000000" w:sz="0" w:space="0"/>
        </w:pBdr>
        <w:spacing w:line="239" w:lineRule="atLeast"/>
        <w:ind w:firstLine="2700"/>
        <w:rPr>
          <w:rFonts w:hint="eastAsia" w:ascii="宋体" w:hAnsi="宋体" w:eastAsia="宋体" w:cs="宋体"/>
          <w:highlight w:val="none"/>
        </w:rPr>
      </w:pPr>
      <w:r>
        <w:rPr>
          <w:rFonts w:hint="eastAsia" w:ascii="宋体" w:hAnsi="宋体" w:eastAsia="宋体" w:cs="宋体"/>
          <w:sz w:val="24"/>
          <w:szCs w:val="24"/>
          <w:highlight w:val="none"/>
        </w:rPr>
        <w:t>日期：  年 月 日</w:t>
      </w:r>
      <w:r>
        <w:rPr>
          <w:rFonts w:hint="eastAsia" w:ascii="宋体" w:hAnsi="宋体" w:eastAsia="宋体" w:cs="宋体"/>
          <w:highlight w:val="none"/>
        </w:rPr>
        <w:br w:type="page" w:clear="all"/>
      </w:r>
    </w:p>
    <w:p w14:paraId="0B7758DD">
      <w:pPr>
        <w:pBdr>
          <w:top w:val="none" w:color="000000" w:sz="0" w:space="0"/>
          <w:left w:val="none" w:color="000000" w:sz="0" w:space="0"/>
          <w:bottom w:val="none" w:color="000000" w:sz="0" w:space="0"/>
          <w:right w:val="none" w:color="000000" w:sz="0" w:space="0"/>
        </w:pBdr>
        <w:spacing w:line="479" w:lineRule="atLeast"/>
        <w:ind w:firstLine="64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二、开标一览表</w:t>
      </w:r>
    </w:p>
    <w:p w14:paraId="03786F6F">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highlight w:val="none"/>
        </w:rPr>
      </w:pPr>
      <w:r>
        <w:rPr>
          <w:rFonts w:hint="eastAsia" w:ascii="宋体" w:hAnsi="宋体" w:eastAsia="宋体" w:cs="宋体"/>
          <w:sz w:val="30"/>
          <w:highlight w:val="none"/>
        </w:rPr>
        <w:t> </w:t>
      </w:r>
    </w:p>
    <w:p w14:paraId="66516DEF">
      <w:pPr>
        <w:pBdr>
          <w:top w:val="none" w:color="000000" w:sz="0" w:space="0"/>
          <w:left w:val="none" w:color="000000" w:sz="0" w:space="0"/>
          <w:bottom w:val="none" w:color="000000" w:sz="0" w:space="0"/>
          <w:right w:val="none" w:color="000000" w:sz="0" w:space="0"/>
        </w:pBdr>
        <w:spacing w:line="519" w:lineRule="atLeas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项目编号：</w:t>
      </w:r>
      <w:r>
        <w:rPr>
          <w:rFonts w:hint="eastAsia" w:ascii="宋体" w:hAnsi="宋体" w:cs="宋体"/>
          <w:sz w:val="24"/>
          <w:szCs w:val="24"/>
          <w:highlight w:val="none"/>
          <w:lang w:eastAsia="zh-CN"/>
        </w:rPr>
        <w:t>JSZC-320000-JSZR-G2026-0062</w:t>
      </w:r>
    </w:p>
    <w:p w14:paraId="1F6183E6">
      <w:pPr>
        <w:rPr>
          <w:rFonts w:hint="eastAsia" w:ascii="宋体" w:hAnsi="宋体" w:eastAsia="宋体" w:cs="宋体"/>
          <w:sz w:val="24"/>
          <w:szCs w:val="24"/>
          <w:highlight w:val="none"/>
        </w:rPr>
      </w:pPr>
      <w:r>
        <w:rPr>
          <w:rFonts w:hint="eastAsia" w:ascii="宋体" w:hAnsi="宋体" w:eastAsia="宋体" w:cs="宋体"/>
          <w:sz w:val="24"/>
          <w:szCs w:val="24"/>
          <w:highlight w:val="none"/>
        </w:rPr>
        <w:t>项目名称：</w:t>
      </w:r>
      <w:r>
        <w:rPr>
          <w:rFonts w:hint="eastAsia" w:ascii="宋体" w:hAnsi="宋体" w:cs="宋体"/>
          <w:sz w:val="24"/>
          <w:szCs w:val="24"/>
          <w:highlight w:val="none"/>
          <w:lang w:eastAsia="zh-CN"/>
        </w:rPr>
        <w:t>徐医附院256导数字脑电图机</w:t>
      </w:r>
      <w:r>
        <w:rPr>
          <w:rFonts w:hint="eastAsia" w:ascii="宋体" w:hAnsi="宋体" w:eastAsia="宋体" w:cs="宋体"/>
          <w:sz w:val="24"/>
          <w:szCs w:val="24"/>
          <w:highlight w:val="none"/>
        </w:rPr>
        <w:t> </w:t>
      </w:r>
    </w:p>
    <w:p w14:paraId="580E1BF5">
      <w:pPr>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单位：人民币元</w:t>
      </w:r>
    </w:p>
    <w:p w14:paraId="022B389C">
      <w:pPr>
        <w:rPr>
          <w:rFonts w:hint="eastAsia" w:ascii="宋体" w:hAnsi="宋体" w:cs="宋体"/>
          <w:b/>
          <w:bCs/>
          <w:sz w:val="24"/>
          <w:highlight w:val="none"/>
        </w:rPr>
      </w:pPr>
    </w:p>
    <w:p w14:paraId="18B91884">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highlight w:val="none"/>
        </w:rPr>
      </w:pPr>
    </w:p>
    <w:tbl>
      <w:tblPr>
        <w:tblStyle w:val="5"/>
        <w:tblpPr w:leftFromText="180" w:rightFromText="180" w:vertAnchor="text" w:horzAnchor="page" w:tblpX="1294" w:tblpY="477"/>
        <w:tblOverlap w:val="never"/>
        <w:tblW w:w="534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88"/>
        <w:gridCol w:w="2253"/>
        <w:gridCol w:w="3256"/>
      </w:tblGrid>
      <w:tr w14:paraId="0F34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1" w:hRule="atLeast"/>
        </w:trPr>
        <w:tc>
          <w:tcPr>
            <w:tcW w:w="1972" w:type="pct"/>
            <w:noWrap w:val="0"/>
            <w:vAlign w:val="center"/>
          </w:tcPr>
          <w:p w14:paraId="2988584B">
            <w:pPr>
              <w:widowControl/>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项目名称</w:t>
            </w:r>
          </w:p>
        </w:tc>
        <w:tc>
          <w:tcPr>
            <w:tcW w:w="1238" w:type="pct"/>
            <w:noWrap w:val="0"/>
            <w:vAlign w:val="center"/>
          </w:tcPr>
          <w:p w14:paraId="1D2270F5">
            <w:pPr>
              <w:widowControl/>
              <w:jc w:val="center"/>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项目内容</w:t>
            </w:r>
          </w:p>
        </w:tc>
        <w:tc>
          <w:tcPr>
            <w:tcW w:w="1789" w:type="pct"/>
            <w:noWrap w:val="0"/>
            <w:vAlign w:val="center"/>
          </w:tcPr>
          <w:p w14:paraId="7387DAC2">
            <w:pPr>
              <w:widowControl/>
              <w:jc w:val="left"/>
              <w:rPr>
                <w:rFonts w:hint="eastAsia" w:ascii="宋体" w:hAnsi="宋体" w:eastAsia="宋体" w:cs="宋体"/>
                <w:color w:val="auto"/>
                <w:sz w:val="24"/>
                <w:szCs w:val="24"/>
                <w:highlight w:val="none"/>
              </w:rPr>
            </w:pPr>
          </w:p>
          <w:p w14:paraId="56DE22D8">
            <w:pPr>
              <w:widowControl/>
              <w:ind w:firstLine="720" w:firstLineChars="30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总价（小写）</w:t>
            </w:r>
          </w:p>
          <w:p w14:paraId="02CF5953">
            <w:pPr>
              <w:widowControl/>
              <w:jc w:val="left"/>
              <w:rPr>
                <w:rFonts w:hint="eastAsia" w:ascii="宋体" w:hAnsi="宋体" w:eastAsia="宋体" w:cs="宋体"/>
                <w:color w:val="auto"/>
                <w:sz w:val="24"/>
                <w:szCs w:val="24"/>
                <w:highlight w:val="none"/>
                <w:lang w:eastAsia="zh-CN"/>
              </w:rPr>
            </w:pPr>
          </w:p>
        </w:tc>
      </w:tr>
      <w:tr w14:paraId="6F95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0" w:hRule="atLeast"/>
        </w:trPr>
        <w:tc>
          <w:tcPr>
            <w:tcW w:w="1972" w:type="pct"/>
            <w:noWrap w:val="0"/>
            <w:vAlign w:val="center"/>
          </w:tcPr>
          <w:p w14:paraId="33BA5F0F">
            <w:pPr>
              <w:widowControl/>
              <w:spacing w:line="320" w:lineRule="exact"/>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徐医附院256导数字脑电图机</w:t>
            </w:r>
          </w:p>
        </w:tc>
        <w:tc>
          <w:tcPr>
            <w:tcW w:w="1238" w:type="pct"/>
            <w:noWrap w:val="0"/>
            <w:vAlign w:val="center"/>
          </w:tcPr>
          <w:p w14:paraId="49E164EA">
            <w:pPr>
              <w:widowControl/>
              <w:spacing w:line="320" w:lineRule="exact"/>
              <w:jc w:val="center"/>
              <w:rPr>
                <w:rFonts w:hint="eastAsia" w:ascii="Segoe UI" w:hAnsi="Segoe UI" w:eastAsia="宋体" w:cs="Segoe UI"/>
                <w:b w:val="0"/>
                <w:bCs w:val="0"/>
                <w:i w:val="0"/>
                <w:iCs w:val="0"/>
                <w:caps w:val="0"/>
                <w:color w:val="auto"/>
                <w:spacing w:val="0"/>
                <w:sz w:val="24"/>
                <w:szCs w:val="24"/>
                <w:highlight w:val="none"/>
                <w:shd w:val="clear" w:color="auto" w:fill="FFFFFF"/>
                <w:lang w:val="en-US" w:eastAsia="zh-CN"/>
              </w:rPr>
            </w:pPr>
            <w:r>
              <w:rPr>
                <w:rFonts w:hint="eastAsia" w:ascii="宋体" w:hAnsi="宋体" w:eastAsia="宋体" w:cs="宋体"/>
                <w:b w:val="0"/>
                <w:bCs/>
                <w:color w:val="auto"/>
                <w:sz w:val="24"/>
                <w:szCs w:val="24"/>
                <w:highlight w:val="none"/>
              </w:rPr>
              <w:t>详见投标文件</w:t>
            </w:r>
          </w:p>
        </w:tc>
        <w:tc>
          <w:tcPr>
            <w:tcW w:w="1789" w:type="pct"/>
            <w:noWrap w:val="0"/>
            <w:vAlign w:val="center"/>
          </w:tcPr>
          <w:p w14:paraId="01CCDC23">
            <w:pPr>
              <w:widowControl/>
              <w:spacing w:line="320" w:lineRule="exact"/>
              <w:jc w:val="center"/>
              <w:rPr>
                <w:rFonts w:hint="eastAsia" w:ascii="宋体" w:hAnsi="宋体" w:eastAsia="宋体" w:cs="宋体"/>
                <w:color w:val="auto"/>
                <w:sz w:val="24"/>
                <w:szCs w:val="24"/>
                <w:highlight w:val="none"/>
                <w:lang w:eastAsia="zh-CN"/>
              </w:rPr>
            </w:pPr>
          </w:p>
          <w:p w14:paraId="5D6341B6">
            <w:pPr>
              <w:widowControl/>
              <w:spacing w:line="320" w:lineRule="exact"/>
              <w:jc w:val="center"/>
              <w:rPr>
                <w:rFonts w:hint="eastAsia" w:ascii="宋体" w:hAnsi="宋体" w:eastAsia="宋体" w:cs="宋体"/>
                <w:color w:val="auto"/>
                <w:sz w:val="24"/>
                <w:szCs w:val="24"/>
                <w:highlight w:val="none"/>
              </w:rPr>
            </w:pPr>
          </w:p>
          <w:p w14:paraId="12574C84">
            <w:pPr>
              <w:widowControl/>
              <w:spacing w:line="320" w:lineRule="exact"/>
              <w:ind w:left="0" w:firstLine="0" w:firstLineChars="0"/>
              <w:jc w:val="left"/>
              <w:rPr>
                <w:rFonts w:hint="eastAsia" w:ascii="宋体" w:hAnsi="宋体" w:eastAsia="宋体" w:cs="宋体"/>
                <w:color w:val="auto"/>
                <w:sz w:val="24"/>
                <w:szCs w:val="24"/>
                <w:highlight w:val="none"/>
                <w:lang w:eastAsia="zh-CN"/>
              </w:rPr>
            </w:pPr>
          </w:p>
          <w:p w14:paraId="0FA61E96">
            <w:pPr>
              <w:widowControl/>
              <w:spacing w:line="320" w:lineRule="exact"/>
              <w:ind w:left="0" w:firstLine="0" w:firstLineChars="0"/>
              <w:jc w:val="left"/>
              <w:rPr>
                <w:rFonts w:hint="eastAsia" w:ascii="宋体" w:hAnsi="宋体" w:eastAsia="宋体" w:cs="宋体"/>
                <w:color w:val="auto"/>
                <w:sz w:val="24"/>
                <w:szCs w:val="24"/>
                <w:highlight w:val="none"/>
                <w:lang w:eastAsia="zh-CN"/>
              </w:rPr>
            </w:pPr>
          </w:p>
          <w:p w14:paraId="2657DA3D">
            <w:pPr>
              <w:widowControl/>
              <w:spacing w:line="320" w:lineRule="exact"/>
              <w:ind w:left="0" w:firstLine="0" w:firstLineChars="0"/>
              <w:jc w:val="left"/>
              <w:rPr>
                <w:rFonts w:hint="eastAsia" w:ascii="宋体" w:hAnsi="宋体" w:eastAsia="宋体" w:cs="宋体"/>
                <w:color w:val="auto"/>
                <w:sz w:val="24"/>
                <w:szCs w:val="24"/>
                <w:highlight w:val="none"/>
                <w:lang w:eastAsia="zh-CN"/>
              </w:rPr>
            </w:pPr>
          </w:p>
          <w:p w14:paraId="1BAE41A0">
            <w:pPr>
              <w:widowControl/>
              <w:spacing w:line="320" w:lineRule="exact"/>
              <w:ind w:left="0" w:firstLine="0" w:firstLineChars="0"/>
              <w:jc w:val="left"/>
              <w:rPr>
                <w:rFonts w:hint="eastAsia" w:ascii="宋体" w:hAnsi="宋体" w:eastAsia="宋体" w:cs="宋体"/>
                <w:color w:val="auto"/>
                <w:sz w:val="24"/>
                <w:szCs w:val="24"/>
                <w:highlight w:val="none"/>
                <w:lang w:eastAsia="zh-CN"/>
              </w:rPr>
            </w:pPr>
          </w:p>
        </w:tc>
      </w:tr>
      <w:tr w14:paraId="4F189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0" w:hRule="atLeast"/>
        </w:trPr>
        <w:tc>
          <w:tcPr>
            <w:tcW w:w="1972" w:type="pct"/>
            <w:noWrap w:val="0"/>
            <w:vAlign w:val="center"/>
          </w:tcPr>
          <w:p w14:paraId="73E0291D">
            <w:pPr>
              <w:widowControl/>
              <w:spacing w:line="320" w:lineRule="exact"/>
              <w:jc w:val="center"/>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总价（大写）：</w:t>
            </w:r>
          </w:p>
        </w:tc>
        <w:tc>
          <w:tcPr>
            <w:tcW w:w="3027" w:type="pct"/>
            <w:gridSpan w:val="2"/>
            <w:noWrap w:val="0"/>
            <w:vAlign w:val="center"/>
          </w:tcPr>
          <w:p w14:paraId="59523750">
            <w:pPr>
              <w:widowControl/>
              <w:spacing w:line="320" w:lineRule="exact"/>
              <w:ind w:left="0" w:firstLine="0" w:firstLineChars="0"/>
              <w:jc w:val="left"/>
              <w:rPr>
                <w:rFonts w:hint="eastAsia" w:ascii="宋体" w:hAnsi="宋体" w:eastAsia="宋体" w:cs="宋体"/>
                <w:color w:val="auto"/>
                <w:sz w:val="24"/>
                <w:szCs w:val="24"/>
                <w:highlight w:val="none"/>
                <w:lang w:eastAsia="zh-CN"/>
              </w:rPr>
            </w:pPr>
          </w:p>
        </w:tc>
      </w:tr>
    </w:tbl>
    <w:p w14:paraId="45CEAD7C">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highlight w:val="none"/>
        </w:rPr>
      </w:pPr>
    </w:p>
    <w:p w14:paraId="24B809CF">
      <w:pPr>
        <w:widowControl/>
        <w:spacing w:line="400" w:lineRule="exact"/>
        <w:ind w:firstLine="0"/>
        <w:jc w:val="both"/>
        <w:rPr>
          <w:rFonts w:hint="eastAsia" w:ascii="宋体" w:hAnsi="宋体" w:eastAsia="宋体" w:cs="宋体"/>
          <w:b/>
          <w:bCs w:val="0"/>
          <w:color w:val="auto"/>
          <w:sz w:val="24"/>
          <w:szCs w:val="24"/>
          <w:highlight w:val="none"/>
        </w:rPr>
      </w:pPr>
      <w:r>
        <w:rPr>
          <w:rFonts w:hint="eastAsia" w:ascii="宋体" w:hAnsi="宋体" w:eastAsia="宋体" w:cs="宋体"/>
          <w:sz w:val="30"/>
          <w:highlight w:val="none"/>
        </w:rPr>
        <w:t> </w:t>
      </w:r>
    </w:p>
    <w:p w14:paraId="311A3258">
      <w:pPr>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投标人：</w:t>
      </w:r>
      <w:r>
        <w:rPr>
          <w:rFonts w:hint="eastAsia" w:ascii="宋体" w:hAnsi="宋体" w:eastAsia="宋体" w:cs="宋体"/>
          <w:b w:val="0"/>
          <w:bCs/>
          <w:color w:val="auto"/>
          <w:sz w:val="24"/>
          <w:szCs w:val="24"/>
          <w:highlight w:val="none"/>
          <w:u w:val="single"/>
        </w:rPr>
        <w:t>     </w:t>
      </w:r>
      <w:r>
        <w:rPr>
          <w:rFonts w:hint="eastAsia" w:ascii="宋体" w:hAnsi="宋体" w:eastAsia="宋体" w:cs="宋体"/>
          <w:b w:val="0"/>
          <w:bCs/>
          <w:color w:val="auto"/>
          <w:sz w:val="24"/>
          <w:szCs w:val="24"/>
          <w:highlight w:val="none"/>
        </w:rPr>
        <w:t>（电子签章）</w:t>
      </w:r>
    </w:p>
    <w:p w14:paraId="6014AE4A">
      <w:pPr>
        <w:pBdr>
          <w:top w:val="none" w:color="000000" w:sz="0" w:space="0"/>
          <w:left w:val="none" w:color="000000" w:sz="0" w:space="0"/>
          <w:bottom w:val="none" w:color="000000" w:sz="0" w:space="0"/>
          <w:right w:val="none" w:color="000000" w:sz="0" w:space="0"/>
        </w:pBdr>
        <w:rPr>
          <w:rFonts w:hint="eastAsia" w:ascii="宋体" w:hAnsi="宋体" w:eastAsia="宋体" w:cs="宋体"/>
          <w:highlight w:val="none"/>
        </w:rPr>
      </w:pPr>
    </w:p>
    <w:p w14:paraId="6F1BE7EE">
      <w:pPr>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日期：  年  月  日</w:t>
      </w:r>
    </w:p>
    <w:p w14:paraId="37DC3B21">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b/>
          <w:bCs/>
          <w:sz w:val="28"/>
          <w:szCs w:val="28"/>
          <w:highlight w:val="none"/>
        </w:rPr>
      </w:pPr>
    </w:p>
    <w:p w14:paraId="42D0698F">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b/>
          <w:bCs/>
          <w:sz w:val="28"/>
          <w:szCs w:val="28"/>
          <w:highlight w:val="none"/>
        </w:rPr>
      </w:pPr>
    </w:p>
    <w:p w14:paraId="35A6BAFC">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b/>
          <w:bCs/>
          <w:sz w:val="28"/>
          <w:szCs w:val="28"/>
          <w:highlight w:val="none"/>
        </w:rPr>
      </w:pPr>
    </w:p>
    <w:p w14:paraId="17E7DAF8">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b/>
          <w:bCs/>
          <w:sz w:val="28"/>
          <w:szCs w:val="28"/>
          <w:highlight w:val="none"/>
        </w:rPr>
      </w:pPr>
    </w:p>
    <w:p w14:paraId="56ED70D6">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b/>
          <w:bCs/>
          <w:sz w:val="28"/>
          <w:szCs w:val="28"/>
          <w:highlight w:val="none"/>
        </w:rPr>
      </w:pPr>
    </w:p>
    <w:p w14:paraId="0E8D3FBC">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b/>
          <w:bCs/>
          <w:sz w:val="28"/>
          <w:szCs w:val="28"/>
          <w:highlight w:val="none"/>
        </w:rPr>
      </w:pPr>
    </w:p>
    <w:p w14:paraId="38A21687">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b/>
          <w:bCs/>
          <w:sz w:val="28"/>
          <w:szCs w:val="28"/>
          <w:highlight w:val="none"/>
        </w:rPr>
      </w:pPr>
    </w:p>
    <w:p w14:paraId="7769F991">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三、分项价格表格式</w:t>
      </w:r>
    </w:p>
    <w:p w14:paraId="71D52D3C">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sz w:val="30"/>
          <w:highlight w:val="none"/>
        </w:rPr>
      </w:pPr>
    </w:p>
    <w:p w14:paraId="53E7D0E4">
      <w:pP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项目编号：</w:t>
      </w:r>
      <w:r>
        <w:rPr>
          <w:rFonts w:hint="eastAsia" w:ascii="宋体" w:hAnsi="宋体" w:cs="宋体"/>
          <w:sz w:val="24"/>
          <w:szCs w:val="24"/>
          <w:highlight w:val="none"/>
          <w:lang w:eastAsia="zh-CN"/>
        </w:rPr>
        <w:t>JSZC-320000-JSZR-G2026-0062</w:t>
      </w:r>
    </w:p>
    <w:p w14:paraId="7E6C6C15">
      <w:pP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项目名称：</w:t>
      </w:r>
      <w:r>
        <w:rPr>
          <w:rFonts w:hint="eastAsia" w:ascii="宋体" w:hAnsi="宋体" w:cs="宋体"/>
          <w:sz w:val="24"/>
          <w:szCs w:val="24"/>
          <w:highlight w:val="none"/>
          <w:lang w:eastAsia="zh-CN"/>
        </w:rPr>
        <w:t>徐医附院256导数字脑电图机</w:t>
      </w:r>
    </w:p>
    <w:p w14:paraId="71CCF8C5">
      <w:pPr>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货币单位：人民币元</w:t>
      </w:r>
    </w:p>
    <w:tbl>
      <w:tblPr>
        <w:tblStyle w:val="5"/>
        <w:tblW w:w="0" w:type="auto"/>
        <w:jc w:val="center"/>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0" w:type="dxa"/>
          <w:right w:w="15" w:type="dxa"/>
        </w:tblCellMar>
      </w:tblPr>
      <w:tblGrid>
        <w:gridCol w:w="505"/>
        <w:gridCol w:w="975"/>
        <w:gridCol w:w="1005"/>
        <w:gridCol w:w="1346"/>
        <w:gridCol w:w="1843"/>
        <w:gridCol w:w="708"/>
        <w:gridCol w:w="567"/>
        <w:gridCol w:w="709"/>
        <w:gridCol w:w="709"/>
        <w:gridCol w:w="1472"/>
      </w:tblGrid>
      <w:tr w14:paraId="03CA1C4E">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83" w:hRule="atLeast"/>
          <w:jc w:val="center"/>
        </w:trPr>
        <w:tc>
          <w:tcPr>
            <w:tcW w:w="505" w:type="dxa"/>
            <w:shd w:val="clear" w:color="auto" w:fill="C0C0C0"/>
            <w:noWrap w:val="0"/>
            <w:tcMar>
              <w:top w:w="15" w:type="dxa"/>
              <w:left w:w="15" w:type="dxa"/>
              <w:bottom w:w="0" w:type="dxa"/>
              <w:right w:w="15" w:type="dxa"/>
            </w:tcMar>
            <w:vAlign w:val="center"/>
          </w:tcPr>
          <w:p w14:paraId="05D06EC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975" w:type="dxa"/>
            <w:shd w:val="clear" w:color="auto" w:fill="C0C0C0"/>
            <w:noWrap w:val="0"/>
            <w:tcMar>
              <w:top w:w="15" w:type="dxa"/>
              <w:left w:w="15" w:type="dxa"/>
              <w:bottom w:w="0" w:type="dxa"/>
              <w:right w:w="15" w:type="dxa"/>
            </w:tcMar>
            <w:vAlign w:val="center"/>
          </w:tcPr>
          <w:p w14:paraId="7BE2FF6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名称</w:t>
            </w:r>
          </w:p>
        </w:tc>
        <w:tc>
          <w:tcPr>
            <w:tcW w:w="1005" w:type="dxa"/>
            <w:shd w:val="clear" w:color="auto" w:fill="C0C0C0"/>
            <w:noWrap w:val="0"/>
            <w:tcMar>
              <w:top w:w="15" w:type="dxa"/>
              <w:left w:w="15" w:type="dxa"/>
              <w:bottom w:w="0" w:type="dxa"/>
              <w:right w:w="15" w:type="dxa"/>
            </w:tcMar>
            <w:vAlign w:val="center"/>
          </w:tcPr>
          <w:p w14:paraId="4EE05F8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品牌、规格、型号</w:t>
            </w:r>
          </w:p>
        </w:tc>
        <w:tc>
          <w:tcPr>
            <w:tcW w:w="1346" w:type="dxa"/>
            <w:shd w:val="clear" w:color="auto" w:fill="C0C0C0"/>
            <w:noWrap w:val="0"/>
            <w:tcMar>
              <w:top w:w="15" w:type="dxa"/>
              <w:left w:w="15" w:type="dxa"/>
              <w:bottom w:w="0" w:type="dxa"/>
              <w:right w:w="15" w:type="dxa"/>
            </w:tcMar>
            <w:vAlign w:val="center"/>
          </w:tcPr>
          <w:p w14:paraId="2EF6A84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产品制造企业名称（全称）</w:t>
            </w:r>
          </w:p>
        </w:tc>
        <w:tc>
          <w:tcPr>
            <w:tcW w:w="1843" w:type="dxa"/>
            <w:shd w:val="clear" w:color="auto" w:fill="C0C0C0"/>
            <w:noWrap w:val="0"/>
            <w:tcMar>
              <w:top w:w="15" w:type="dxa"/>
              <w:left w:w="15" w:type="dxa"/>
              <w:bottom w:w="0" w:type="dxa"/>
              <w:right w:w="15" w:type="dxa"/>
            </w:tcMar>
            <w:vAlign w:val="center"/>
          </w:tcPr>
          <w:p w14:paraId="128E14A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产品制造企业的划分（大型、中型、小型、微型、监狱企业、享受政府采购支持政策的残疾人福利性单位）</w:t>
            </w:r>
          </w:p>
        </w:tc>
        <w:tc>
          <w:tcPr>
            <w:tcW w:w="708" w:type="dxa"/>
            <w:shd w:val="clear" w:color="auto" w:fill="C0C0C0"/>
            <w:noWrap w:val="0"/>
            <w:tcMar>
              <w:top w:w="15" w:type="dxa"/>
              <w:left w:w="15" w:type="dxa"/>
              <w:bottom w:w="0" w:type="dxa"/>
              <w:right w:w="15" w:type="dxa"/>
            </w:tcMar>
            <w:vAlign w:val="center"/>
          </w:tcPr>
          <w:p w14:paraId="293F51C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567" w:type="dxa"/>
            <w:shd w:val="clear" w:color="auto" w:fill="C0C0C0"/>
            <w:noWrap w:val="0"/>
            <w:tcMar>
              <w:top w:w="15" w:type="dxa"/>
              <w:left w:w="15" w:type="dxa"/>
              <w:bottom w:w="0" w:type="dxa"/>
              <w:right w:w="15" w:type="dxa"/>
            </w:tcMar>
            <w:vAlign w:val="center"/>
          </w:tcPr>
          <w:p w14:paraId="6C46DBB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数量单位</w:t>
            </w:r>
          </w:p>
        </w:tc>
        <w:tc>
          <w:tcPr>
            <w:tcW w:w="709" w:type="dxa"/>
            <w:shd w:val="clear" w:color="auto" w:fill="C0C0C0"/>
            <w:noWrap w:val="0"/>
            <w:tcMar>
              <w:top w:w="15" w:type="dxa"/>
              <w:left w:w="15" w:type="dxa"/>
              <w:bottom w:w="0" w:type="dxa"/>
              <w:right w:w="15" w:type="dxa"/>
            </w:tcMar>
            <w:vAlign w:val="center"/>
          </w:tcPr>
          <w:p w14:paraId="385D17C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单价</w:t>
            </w:r>
          </w:p>
        </w:tc>
        <w:tc>
          <w:tcPr>
            <w:tcW w:w="709" w:type="dxa"/>
            <w:shd w:val="clear" w:color="auto" w:fill="C0C0C0"/>
            <w:noWrap w:val="0"/>
            <w:vAlign w:val="center"/>
          </w:tcPr>
          <w:p w14:paraId="356DBA9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总价</w:t>
            </w:r>
          </w:p>
        </w:tc>
        <w:tc>
          <w:tcPr>
            <w:tcW w:w="1472" w:type="dxa"/>
            <w:shd w:val="clear" w:color="auto" w:fill="C0C0C0"/>
            <w:noWrap w:val="0"/>
            <w:tcMar>
              <w:top w:w="15" w:type="dxa"/>
              <w:left w:w="15" w:type="dxa"/>
              <w:bottom w:w="0" w:type="dxa"/>
              <w:right w:w="15" w:type="dxa"/>
            </w:tcMar>
            <w:vAlign w:val="center"/>
          </w:tcPr>
          <w:p w14:paraId="5DFDFE44">
            <w:pPr>
              <w:jc w:val="center"/>
              <w:rPr>
                <w:rFonts w:hint="eastAsia" w:ascii="宋体" w:hAnsi="宋体" w:eastAsia="宋体" w:cs="宋体"/>
                <w:sz w:val="24"/>
                <w:szCs w:val="24"/>
                <w:highlight w:val="none"/>
              </w:rPr>
            </w:pPr>
            <w:r>
              <w:rPr>
                <w:rFonts w:hint="eastAsia" w:ascii="宋体" w:hAnsi="宋体" w:eastAsia="宋体" w:cs="宋体"/>
                <w:b/>
                <w:bCs/>
                <w:sz w:val="24"/>
                <w:szCs w:val="24"/>
                <w:highlight w:val="none"/>
              </w:rPr>
              <w:t>备注</w:t>
            </w:r>
          </w:p>
        </w:tc>
      </w:tr>
      <w:tr w14:paraId="08D0E951">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00" w:hRule="atLeast"/>
          <w:jc w:val="center"/>
        </w:trPr>
        <w:tc>
          <w:tcPr>
            <w:tcW w:w="505" w:type="dxa"/>
            <w:noWrap w:val="0"/>
            <w:tcMar>
              <w:top w:w="15" w:type="dxa"/>
              <w:left w:w="15" w:type="dxa"/>
              <w:bottom w:w="0" w:type="dxa"/>
              <w:right w:w="15" w:type="dxa"/>
            </w:tcMar>
            <w:vAlign w:val="bottom"/>
          </w:tcPr>
          <w:p w14:paraId="55C5763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975" w:type="dxa"/>
            <w:noWrap w:val="0"/>
            <w:tcMar>
              <w:top w:w="15" w:type="dxa"/>
              <w:left w:w="15" w:type="dxa"/>
              <w:bottom w:w="0" w:type="dxa"/>
              <w:right w:w="15" w:type="dxa"/>
            </w:tcMar>
            <w:vAlign w:val="bottom"/>
          </w:tcPr>
          <w:p w14:paraId="2EBD13D3">
            <w:pPr>
              <w:jc w:val="center"/>
              <w:rPr>
                <w:rFonts w:hint="eastAsia" w:ascii="宋体" w:hAnsi="宋体" w:eastAsia="宋体" w:cs="宋体"/>
                <w:sz w:val="24"/>
                <w:szCs w:val="24"/>
                <w:highlight w:val="none"/>
              </w:rPr>
            </w:pPr>
          </w:p>
        </w:tc>
        <w:tc>
          <w:tcPr>
            <w:tcW w:w="1005" w:type="dxa"/>
            <w:noWrap w:val="0"/>
            <w:tcMar>
              <w:top w:w="15" w:type="dxa"/>
              <w:left w:w="15" w:type="dxa"/>
              <w:bottom w:w="0" w:type="dxa"/>
              <w:right w:w="15" w:type="dxa"/>
            </w:tcMar>
            <w:vAlign w:val="bottom"/>
          </w:tcPr>
          <w:p w14:paraId="3E3362CB">
            <w:pPr>
              <w:jc w:val="center"/>
              <w:rPr>
                <w:rFonts w:hint="eastAsia" w:ascii="宋体" w:hAnsi="宋体" w:eastAsia="宋体" w:cs="宋体"/>
                <w:sz w:val="24"/>
                <w:szCs w:val="24"/>
                <w:highlight w:val="none"/>
              </w:rPr>
            </w:pPr>
          </w:p>
        </w:tc>
        <w:tc>
          <w:tcPr>
            <w:tcW w:w="1346" w:type="dxa"/>
            <w:noWrap w:val="0"/>
            <w:tcMar>
              <w:top w:w="15" w:type="dxa"/>
              <w:left w:w="15" w:type="dxa"/>
              <w:bottom w:w="0" w:type="dxa"/>
              <w:right w:w="15" w:type="dxa"/>
            </w:tcMar>
            <w:vAlign w:val="top"/>
          </w:tcPr>
          <w:p w14:paraId="789B0DA2">
            <w:pPr>
              <w:jc w:val="center"/>
              <w:rPr>
                <w:rFonts w:hint="eastAsia" w:ascii="宋体" w:hAnsi="宋体" w:eastAsia="宋体" w:cs="宋体"/>
                <w:sz w:val="24"/>
                <w:szCs w:val="24"/>
                <w:highlight w:val="none"/>
              </w:rPr>
            </w:pPr>
          </w:p>
        </w:tc>
        <w:tc>
          <w:tcPr>
            <w:tcW w:w="1843" w:type="dxa"/>
            <w:noWrap w:val="0"/>
            <w:tcMar>
              <w:top w:w="15" w:type="dxa"/>
              <w:left w:w="15" w:type="dxa"/>
              <w:bottom w:w="0" w:type="dxa"/>
              <w:right w:w="15" w:type="dxa"/>
            </w:tcMar>
            <w:vAlign w:val="top"/>
          </w:tcPr>
          <w:p w14:paraId="3DE1781A">
            <w:pPr>
              <w:jc w:val="center"/>
              <w:rPr>
                <w:rFonts w:hint="eastAsia" w:ascii="宋体" w:hAnsi="宋体" w:eastAsia="宋体" w:cs="宋体"/>
                <w:sz w:val="24"/>
                <w:szCs w:val="24"/>
                <w:highlight w:val="none"/>
              </w:rPr>
            </w:pPr>
          </w:p>
        </w:tc>
        <w:tc>
          <w:tcPr>
            <w:tcW w:w="708" w:type="dxa"/>
            <w:noWrap w:val="0"/>
            <w:tcMar>
              <w:top w:w="15" w:type="dxa"/>
              <w:left w:w="15" w:type="dxa"/>
              <w:bottom w:w="0" w:type="dxa"/>
              <w:right w:w="15" w:type="dxa"/>
            </w:tcMar>
            <w:vAlign w:val="bottom"/>
          </w:tcPr>
          <w:p w14:paraId="25512329">
            <w:pPr>
              <w:jc w:val="center"/>
              <w:rPr>
                <w:rFonts w:hint="eastAsia" w:ascii="宋体" w:hAnsi="宋体" w:eastAsia="宋体" w:cs="宋体"/>
                <w:sz w:val="24"/>
                <w:szCs w:val="24"/>
                <w:highlight w:val="none"/>
              </w:rPr>
            </w:pPr>
          </w:p>
        </w:tc>
        <w:tc>
          <w:tcPr>
            <w:tcW w:w="567" w:type="dxa"/>
            <w:noWrap w:val="0"/>
            <w:tcMar>
              <w:top w:w="15" w:type="dxa"/>
              <w:left w:w="15" w:type="dxa"/>
              <w:bottom w:w="0" w:type="dxa"/>
              <w:right w:w="15" w:type="dxa"/>
            </w:tcMar>
            <w:vAlign w:val="bottom"/>
          </w:tcPr>
          <w:p w14:paraId="4A57DC2D">
            <w:pPr>
              <w:jc w:val="center"/>
              <w:rPr>
                <w:rFonts w:hint="eastAsia" w:ascii="宋体" w:hAnsi="宋体" w:eastAsia="宋体" w:cs="宋体"/>
                <w:sz w:val="24"/>
                <w:szCs w:val="24"/>
                <w:highlight w:val="none"/>
              </w:rPr>
            </w:pPr>
          </w:p>
        </w:tc>
        <w:tc>
          <w:tcPr>
            <w:tcW w:w="709" w:type="dxa"/>
            <w:noWrap w:val="0"/>
            <w:tcMar>
              <w:top w:w="15" w:type="dxa"/>
              <w:left w:w="15" w:type="dxa"/>
              <w:bottom w:w="0" w:type="dxa"/>
              <w:right w:w="15" w:type="dxa"/>
            </w:tcMar>
            <w:vAlign w:val="bottom"/>
          </w:tcPr>
          <w:p w14:paraId="155BA1CC">
            <w:pPr>
              <w:jc w:val="center"/>
              <w:rPr>
                <w:rFonts w:hint="eastAsia" w:ascii="宋体" w:hAnsi="宋体" w:eastAsia="宋体" w:cs="宋体"/>
                <w:sz w:val="24"/>
                <w:szCs w:val="24"/>
                <w:highlight w:val="none"/>
              </w:rPr>
            </w:pPr>
          </w:p>
        </w:tc>
        <w:tc>
          <w:tcPr>
            <w:tcW w:w="709" w:type="dxa"/>
            <w:noWrap w:val="0"/>
            <w:vAlign w:val="top"/>
          </w:tcPr>
          <w:p w14:paraId="3843650D">
            <w:pPr>
              <w:jc w:val="center"/>
              <w:rPr>
                <w:rFonts w:hint="eastAsia" w:ascii="宋体" w:hAnsi="宋体" w:eastAsia="宋体" w:cs="宋体"/>
                <w:sz w:val="24"/>
                <w:szCs w:val="24"/>
                <w:highlight w:val="none"/>
              </w:rPr>
            </w:pPr>
          </w:p>
        </w:tc>
        <w:tc>
          <w:tcPr>
            <w:tcW w:w="1472" w:type="dxa"/>
            <w:noWrap w:val="0"/>
            <w:tcMar>
              <w:top w:w="15" w:type="dxa"/>
              <w:left w:w="15" w:type="dxa"/>
              <w:bottom w:w="0" w:type="dxa"/>
              <w:right w:w="15" w:type="dxa"/>
            </w:tcMar>
            <w:vAlign w:val="bottom"/>
          </w:tcPr>
          <w:p w14:paraId="1EA38480">
            <w:pPr>
              <w:jc w:val="center"/>
              <w:rPr>
                <w:rFonts w:hint="eastAsia" w:ascii="宋体" w:hAnsi="宋体" w:eastAsia="宋体" w:cs="宋体"/>
                <w:sz w:val="24"/>
                <w:szCs w:val="24"/>
                <w:highlight w:val="none"/>
              </w:rPr>
            </w:pPr>
          </w:p>
        </w:tc>
      </w:tr>
      <w:tr w14:paraId="39BCD8CE">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14" w:hRule="atLeast"/>
          <w:jc w:val="center"/>
        </w:trPr>
        <w:tc>
          <w:tcPr>
            <w:tcW w:w="505" w:type="dxa"/>
            <w:noWrap w:val="0"/>
            <w:tcMar>
              <w:top w:w="15" w:type="dxa"/>
              <w:left w:w="15" w:type="dxa"/>
              <w:bottom w:w="0" w:type="dxa"/>
              <w:right w:w="15" w:type="dxa"/>
            </w:tcMar>
            <w:vAlign w:val="bottom"/>
          </w:tcPr>
          <w:p w14:paraId="66C3930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975" w:type="dxa"/>
            <w:noWrap w:val="0"/>
            <w:tcMar>
              <w:top w:w="15" w:type="dxa"/>
              <w:left w:w="15" w:type="dxa"/>
              <w:bottom w:w="0" w:type="dxa"/>
              <w:right w:w="15" w:type="dxa"/>
            </w:tcMar>
            <w:vAlign w:val="bottom"/>
          </w:tcPr>
          <w:p w14:paraId="25C3F3DB">
            <w:pPr>
              <w:jc w:val="center"/>
              <w:rPr>
                <w:rFonts w:hint="eastAsia" w:ascii="宋体" w:hAnsi="宋体" w:eastAsia="宋体" w:cs="宋体"/>
                <w:sz w:val="24"/>
                <w:szCs w:val="24"/>
                <w:highlight w:val="none"/>
              </w:rPr>
            </w:pPr>
          </w:p>
        </w:tc>
        <w:tc>
          <w:tcPr>
            <w:tcW w:w="1005" w:type="dxa"/>
            <w:noWrap w:val="0"/>
            <w:tcMar>
              <w:top w:w="15" w:type="dxa"/>
              <w:left w:w="15" w:type="dxa"/>
              <w:bottom w:w="0" w:type="dxa"/>
              <w:right w:w="15" w:type="dxa"/>
            </w:tcMar>
            <w:vAlign w:val="bottom"/>
          </w:tcPr>
          <w:p w14:paraId="64E34F02">
            <w:pPr>
              <w:jc w:val="center"/>
              <w:rPr>
                <w:rFonts w:hint="eastAsia" w:ascii="宋体" w:hAnsi="宋体" w:eastAsia="宋体" w:cs="宋体"/>
                <w:sz w:val="24"/>
                <w:szCs w:val="24"/>
                <w:highlight w:val="none"/>
              </w:rPr>
            </w:pPr>
          </w:p>
        </w:tc>
        <w:tc>
          <w:tcPr>
            <w:tcW w:w="1346" w:type="dxa"/>
            <w:noWrap w:val="0"/>
            <w:tcMar>
              <w:top w:w="15" w:type="dxa"/>
              <w:left w:w="15" w:type="dxa"/>
              <w:bottom w:w="0" w:type="dxa"/>
              <w:right w:w="15" w:type="dxa"/>
            </w:tcMar>
            <w:vAlign w:val="top"/>
          </w:tcPr>
          <w:p w14:paraId="0DB6EB74">
            <w:pPr>
              <w:jc w:val="center"/>
              <w:rPr>
                <w:rFonts w:hint="eastAsia" w:ascii="宋体" w:hAnsi="宋体" w:eastAsia="宋体" w:cs="宋体"/>
                <w:sz w:val="24"/>
                <w:szCs w:val="24"/>
                <w:highlight w:val="none"/>
              </w:rPr>
            </w:pPr>
          </w:p>
        </w:tc>
        <w:tc>
          <w:tcPr>
            <w:tcW w:w="1843" w:type="dxa"/>
            <w:noWrap w:val="0"/>
            <w:tcMar>
              <w:top w:w="15" w:type="dxa"/>
              <w:left w:w="15" w:type="dxa"/>
              <w:bottom w:w="0" w:type="dxa"/>
              <w:right w:w="15" w:type="dxa"/>
            </w:tcMar>
            <w:vAlign w:val="top"/>
          </w:tcPr>
          <w:p w14:paraId="16FDFB76">
            <w:pPr>
              <w:jc w:val="center"/>
              <w:rPr>
                <w:rFonts w:hint="eastAsia" w:ascii="宋体" w:hAnsi="宋体" w:eastAsia="宋体" w:cs="宋体"/>
                <w:sz w:val="24"/>
                <w:szCs w:val="24"/>
                <w:highlight w:val="none"/>
              </w:rPr>
            </w:pPr>
          </w:p>
        </w:tc>
        <w:tc>
          <w:tcPr>
            <w:tcW w:w="708" w:type="dxa"/>
            <w:noWrap w:val="0"/>
            <w:tcMar>
              <w:top w:w="15" w:type="dxa"/>
              <w:left w:w="15" w:type="dxa"/>
              <w:bottom w:w="0" w:type="dxa"/>
              <w:right w:w="15" w:type="dxa"/>
            </w:tcMar>
            <w:vAlign w:val="bottom"/>
          </w:tcPr>
          <w:p w14:paraId="4BE41C3F">
            <w:pPr>
              <w:jc w:val="center"/>
              <w:rPr>
                <w:rFonts w:hint="eastAsia" w:ascii="宋体" w:hAnsi="宋体" w:eastAsia="宋体" w:cs="宋体"/>
                <w:sz w:val="24"/>
                <w:szCs w:val="24"/>
                <w:highlight w:val="none"/>
              </w:rPr>
            </w:pPr>
          </w:p>
        </w:tc>
        <w:tc>
          <w:tcPr>
            <w:tcW w:w="567" w:type="dxa"/>
            <w:noWrap w:val="0"/>
            <w:tcMar>
              <w:top w:w="15" w:type="dxa"/>
              <w:left w:w="15" w:type="dxa"/>
              <w:bottom w:w="0" w:type="dxa"/>
              <w:right w:w="15" w:type="dxa"/>
            </w:tcMar>
            <w:vAlign w:val="bottom"/>
          </w:tcPr>
          <w:p w14:paraId="7B54ECBA">
            <w:pPr>
              <w:jc w:val="center"/>
              <w:rPr>
                <w:rFonts w:hint="eastAsia" w:ascii="宋体" w:hAnsi="宋体" w:eastAsia="宋体" w:cs="宋体"/>
                <w:sz w:val="24"/>
                <w:szCs w:val="24"/>
                <w:highlight w:val="none"/>
              </w:rPr>
            </w:pPr>
          </w:p>
        </w:tc>
        <w:tc>
          <w:tcPr>
            <w:tcW w:w="709" w:type="dxa"/>
            <w:noWrap w:val="0"/>
            <w:tcMar>
              <w:top w:w="15" w:type="dxa"/>
              <w:left w:w="15" w:type="dxa"/>
              <w:bottom w:w="0" w:type="dxa"/>
              <w:right w:w="15" w:type="dxa"/>
            </w:tcMar>
            <w:vAlign w:val="bottom"/>
          </w:tcPr>
          <w:p w14:paraId="10C73BFB">
            <w:pPr>
              <w:jc w:val="center"/>
              <w:rPr>
                <w:rFonts w:hint="eastAsia" w:ascii="宋体" w:hAnsi="宋体" w:eastAsia="宋体" w:cs="宋体"/>
                <w:sz w:val="24"/>
                <w:szCs w:val="24"/>
                <w:highlight w:val="none"/>
              </w:rPr>
            </w:pPr>
          </w:p>
        </w:tc>
        <w:tc>
          <w:tcPr>
            <w:tcW w:w="709" w:type="dxa"/>
            <w:noWrap w:val="0"/>
            <w:vAlign w:val="top"/>
          </w:tcPr>
          <w:p w14:paraId="62893F0F">
            <w:pPr>
              <w:jc w:val="center"/>
              <w:rPr>
                <w:rFonts w:hint="eastAsia" w:ascii="宋体" w:hAnsi="宋体" w:eastAsia="宋体" w:cs="宋体"/>
                <w:sz w:val="24"/>
                <w:szCs w:val="24"/>
                <w:highlight w:val="none"/>
              </w:rPr>
            </w:pPr>
          </w:p>
        </w:tc>
        <w:tc>
          <w:tcPr>
            <w:tcW w:w="1472" w:type="dxa"/>
            <w:noWrap w:val="0"/>
            <w:tcMar>
              <w:top w:w="15" w:type="dxa"/>
              <w:left w:w="15" w:type="dxa"/>
              <w:bottom w:w="0" w:type="dxa"/>
              <w:right w:w="15" w:type="dxa"/>
            </w:tcMar>
            <w:vAlign w:val="bottom"/>
          </w:tcPr>
          <w:p w14:paraId="29BCE0F1">
            <w:pPr>
              <w:jc w:val="center"/>
              <w:rPr>
                <w:rFonts w:hint="eastAsia" w:ascii="宋体" w:hAnsi="宋体" w:eastAsia="宋体" w:cs="宋体"/>
                <w:sz w:val="24"/>
                <w:szCs w:val="24"/>
                <w:highlight w:val="none"/>
              </w:rPr>
            </w:pPr>
          </w:p>
        </w:tc>
      </w:tr>
      <w:tr w14:paraId="2E87CB40">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14" w:hRule="atLeast"/>
          <w:jc w:val="center"/>
        </w:trPr>
        <w:tc>
          <w:tcPr>
            <w:tcW w:w="505" w:type="dxa"/>
            <w:noWrap w:val="0"/>
            <w:tcMar>
              <w:top w:w="15" w:type="dxa"/>
              <w:left w:w="15" w:type="dxa"/>
              <w:bottom w:w="0" w:type="dxa"/>
              <w:right w:w="15" w:type="dxa"/>
            </w:tcMar>
            <w:vAlign w:val="bottom"/>
          </w:tcPr>
          <w:p w14:paraId="002731A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975" w:type="dxa"/>
            <w:noWrap w:val="0"/>
            <w:tcMar>
              <w:top w:w="15" w:type="dxa"/>
              <w:left w:w="15" w:type="dxa"/>
              <w:bottom w:w="0" w:type="dxa"/>
              <w:right w:w="15" w:type="dxa"/>
            </w:tcMar>
            <w:vAlign w:val="bottom"/>
          </w:tcPr>
          <w:p w14:paraId="63B83DE9">
            <w:pPr>
              <w:jc w:val="center"/>
              <w:rPr>
                <w:rFonts w:hint="eastAsia" w:ascii="宋体" w:hAnsi="宋体" w:eastAsia="宋体" w:cs="宋体"/>
                <w:sz w:val="24"/>
                <w:szCs w:val="24"/>
                <w:highlight w:val="none"/>
              </w:rPr>
            </w:pPr>
          </w:p>
        </w:tc>
        <w:tc>
          <w:tcPr>
            <w:tcW w:w="1005" w:type="dxa"/>
            <w:noWrap w:val="0"/>
            <w:tcMar>
              <w:top w:w="15" w:type="dxa"/>
              <w:left w:w="15" w:type="dxa"/>
              <w:bottom w:w="0" w:type="dxa"/>
              <w:right w:w="15" w:type="dxa"/>
            </w:tcMar>
            <w:vAlign w:val="bottom"/>
          </w:tcPr>
          <w:p w14:paraId="1A8FA1A8">
            <w:pPr>
              <w:jc w:val="center"/>
              <w:rPr>
                <w:rFonts w:hint="eastAsia" w:ascii="宋体" w:hAnsi="宋体" w:eastAsia="宋体" w:cs="宋体"/>
                <w:sz w:val="24"/>
                <w:szCs w:val="24"/>
                <w:highlight w:val="none"/>
              </w:rPr>
            </w:pPr>
          </w:p>
        </w:tc>
        <w:tc>
          <w:tcPr>
            <w:tcW w:w="1346" w:type="dxa"/>
            <w:noWrap w:val="0"/>
            <w:tcMar>
              <w:top w:w="15" w:type="dxa"/>
              <w:left w:w="15" w:type="dxa"/>
              <w:bottom w:w="0" w:type="dxa"/>
              <w:right w:w="15" w:type="dxa"/>
            </w:tcMar>
            <w:vAlign w:val="top"/>
          </w:tcPr>
          <w:p w14:paraId="16E9B42D">
            <w:pPr>
              <w:jc w:val="center"/>
              <w:rPr>
                <w:rFonts w:hint="eastAsia" w:ascii="宋体" w:hAnsi="宋体" w:eastAsia="宋体" w:cs="宋体"/>
                <w:sz w:val="24"/>
                <w:szCs w:val="24"/>
                <w:highlight w:val="none"/>
              </w:rPr>
            </w:pPr>
          </w:p>
        </w:tc>
        <w:tc>
          <w:tcPr>
            <w:tcW w:w="1843" w:type="dxa"/>
            <w:noWrap w:val="0"/>
            <w:tcMar>
              <w:top w:w="15" w:type="dxa"/>
              <w:left w:w="15" w:type="dxa"/>
              <w:bottom w:w="0" w:type="dxa"/>
              <w:right w:w="15" w:type="dxa"/>
            </w:tcMar>
            <w:vAlign w:val="top"/>
          </w:tcPr>
          <w:p w14:paraId="01A56D13">
            <w:pPr>
              <w:jc w:val="center"/>
              <w:rPr>
                <w:rFonts w:hint="eastAsia" w:ascii="宋体" w:hAnsi="宋体" w:eastAsia="宋体" w:cs="宋体"/>
                <w:sz w:val="24"/>
                <w:szCs w:val="24"/>
                <w:highlight w:val="none"/>
              </w:rPr>
            </w:pPr>
          </w:p>
        </w:tc>
        <w:tc>
          <w:tcPr>
            <w:tcW w:w="708" w:type="dxa"/>
            <w:noWrap w:val="0"/>
            <w:tcMar>
              <w:top w:w="15" w:type="dxa"/>
              <w:left w:w="15" w:type="dxa"/>
              <w:bottom w:w="0" w:type="dxa"/>
              <w:right w:w="15" w:type="dxa"/>
            </w:tcMar>
            <w:vAlign w:val="bottom"/>
          </w:tcPr>
          <w:p w14:paraId="47DE1055">
            <w:pPr>
              <w:jc w:val="center"/>
              <w:rPr>
                <w:rFonts w:hint="eastAsia" w:ascii="宋体" w:hAnsi="宋体" w:eastAsia="宋体" w:cs="宋体"/>
                <w:sz w:val="24"/>
                <w:szCs w:val="24"/>
                <w:highlight w:val="none"/>
              </w:rPr>
            </w:pPr>
          </w:p>
        </w:tc>
        <w:tc>
          <w:tcPr>
            <w:tcW w:w="567" w:type="dxa"/>
            <w:noWrap w:val="0"/>
            <w:tcMar>
              <w:top w:w="15" w:type="dxa"/>
              <w:left w:w="15" w:type="dxa"/>
              <w:bottom w:w="0" w:type="dxa"/>
              <w:right w:w="15" w:type="dxa"/>
            </w:tcMar>
            <w:vAlign w:val="bottom"/>
          </w:tcPr>
          <w:p w14:paraId="19F56449">
            <w:pPr>
              <w:jc w:val="center"/>
              <w:rPr>
                <w:rFonts w:hint="eastAsia" w:ascii="宋体" w:hAnsi="宋体" w:eastAsia="宋体" w:cs="宋体"/>
                <w:sz w:val="24"/>
                <w:szCs w:val="24"/>
                <w:highlight w:val="none"/>
              </w:rPr>
            </w:pPr>
          </w:p>
        </w:tc>
        <w:tc>
          <w:tcPr>
            <w:tcW w:w="709" w:type="dxa"/>
            <w:noWrap w:val="0"/>
            <w:tcMar>
              <w:top w:w="15" w:type="dxa"/>
              <w:left w:w="15" w:type="dxa"/>
              <w:bottom w:w="0" w:type="dxa"/>
              <w:right w:w="15" w:type="dxa"/>
            </w:tcMar>
            <w:vAlign w:val="bottom"/>
          </w:tcPr>
          <w:p w14:paraId="4EB199A8">
            <w:pPr>
              <w:jc w:val="center"/>
              <w:rPr>
                <w:rFonts w:hint="eastAsia" w:ascii="宋体" w:hAnsi="宋体" w:eastAsia="宋体" w:cs="宋体"/>
                <w:sz w:val="24"/>
                <w:szCs w:val="24"/>
                <w:highlight w:val="none"/>
              </w:rPr>
            </w:pPr>
          </w:p>
        </w:tc>
        <w:tc>
          <w:tcPr>
            <w:tcW w:w="709" w:type="dxa"/>
            <w:noWrap w:val="0"/>
            <w:vAlign w:val="top"/>
          </w:tcPr>
          <w:p w14:paraId="1FA77E2E">
            <w:pPr>
              <w:jc w:val="center"/>
              <w:rPr>
                <w:rFonts w:hint="eastAsia" w:ascii="宋体" w:hAnsi="宋体" w:eastAsia="宋体" w:cs="宋体"/>
                <w:sz w:val="24"/>
                <w:szCs w:val="24"/>
                <w:highlight w:val="none"/>
              </w:rPr>
            </w:pPr>
          </w:p>
        </w:tc>
        <w:tc>
          <w:tcPr>
            <w:tcW w:w="1472" w:type="dxa"/>
            <w:noWrap w:val="0"/>
            <w:tcMar>
              <w:top w:w="15" w:type="dxa"/>
              <w:left w:w="15" w:type="dxa"/>
              <w:bottom w:w="0" w:type="dxa"/>
              <w:right w:w="15" w:type="dxa"/>
            </w:tcMar>
            <w:vAlign w:val="bottom"/>
          </w:tcPr>
          <w:p w14:paraId="6F154259">
            <w:pPr>
              <w:jc w:val="center"/>
              <w:rPr>
                <w:rFonts w:hint="eastAsia" w:ascii="宋体" w:hAnsi="宋体" w:eastAsia="宋体" w:cs="宋体"/>
                <w:sz w:val="24"/>
                <w:szCs w:val="24"/>
                <w:highlight w:val="none"/>
              </w:rPr>
            </w:pPr>
          </w:p>
        </w:tc>
      </w:tr>
      <w:tr w14:paraId="6E240EB0">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2" w:hRule="atLeast"/>
          <w:jc w:val="center"/>
        </w:trPr>
        <w:tc>
          <w:tcPr>
            <w:tcW w:w="505" w:type="dxa"/>
            <w:noWrap w:val="0"/>
            <w:tcMar>
              <w:top w:w="15" w:type="dxa"/>
              <w:left w:w="15" w:type="dxa"/>
              <w:bottom w:w="0" w:type="dxa"/>
              <w:right w:w="15" w:type="dxa"/>
            </w:tcMar>
            <w:vAlign w:val="bottom"/>
          </w:tcPr>
          <w:p w14:paraId="645F956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975" w:type="dxa"/>
            <w:noWrap w:val="0"/>
            <w:tcMar>
              <w:top w:w="15" w:type="dxa"/>
              <w:left w:w="15" w:type="dxa"/>
              <w:bottom w:w="0" w:type="dxa"/>
              <w:right w:w="15" w:type="dxa"/>
            </w:tcMar>
            <w:vAlign w:val="bottom"/>
          </w:tcPr>
          <w:p w14:paraId="20997DCA">
            <w:pPr>
              <w:jc w:val="center"/>
              <w:rPr>
                <w:rFonts w:hint="eastAsia" w:ascii="宋体" w:hAnsi="宋体" w:eastAsia="宋体" w:cs="宋体"/>
                <w:sz w:val="24"/>
                <w:szCs w:val="24"/>
                <w:highlight w:val="none"/>
              </w:rPr>
            </w:pPr>
          </w:p>
        </w:tc>
        <w:tc>
          <w:tcPr>
            <w:tcW w:w="1005" w:type="dxa"/>
            <w:noWrap w:val="0"/>
            <w:tcMar>
              <w:top w:w="15" w:type="dxa"/>
              <w:left w:w="15" w:type="dxa"/>
              <w:bottom w:w="0" w:type="dxa"/>
              <w:right w:w="15" w:type="dxa"/>
            </w:tcMar>
            <w:vAlign w:val="bottom"/>
          </w:tcPr>
          <w:p w14:paraId="676DAE93">
            <w:pPr>
              <w:jc w:val="center"/>
              <w:rPr>
                <w:rFonts w:hint="eastAsia" w:ascii="宋体" w:hAnsi="宋体" w:eastAsia="宋体" w:cs="宋体"/>
                <w:sz w:val="24"/>
                <w:szCs w:val="24"/>
                <w:highlight w:val="none"/>
              </w:rPr>
            </w:pPr>
          </w:p>
        </w:tc>
        <w:tc>
          <w:tcPr>
            <w:tcW w:w="1346" w:type="dxa"/>
            <w:noWrap w:val="0"/>
            <w:tcMar>
              <w:top w:w="15" w:type="dxa"/>
              <w:left w:w="15" w:type="dxa"/>
              <w:bottom w:w="0" w:type="dxa"/>
              <w:right w:w="15" w:type="dxa"/>
            </w:tcMar>
            <w:vAlign w:val="top"/>
          </w:tcPr>
          <w:p w14:paraId="2254A5D6">
            <w:pPr>
              <w:jc w:val="center"/>
              <w:rPr>
                <w:rFonts w:hint="eastAsia" w:ascii="宋体" w:hAnsi="宋体" w:eastAsia="宋体" w:cs="宋体"/>
                <w:sz w:val="24"/>
                <w:szCs w:val="24"/>
                <w:highlight w:val="none"/>
              </w:rPr>
            </w:pPr>
          </w:p>
        </w:tc>
        <w:tc>
          <w:tcPr>
            <w:tcW w:w="1843" w:type="dxa"/>
            <w:noWrap w:val="0"/>
            <w:tcMar>
              <w:top w:w="15" w:type="dxa"/>
              <w:left w:w="15" w:type="dxa"/>
              <w:bottom w:w="0" w:type="dxa"/>
              <w:right w:w="15" w:type="dxa"/>
            </w:tcMar>
            <w:vAlign w:val="top"/>
          </w:tcPr>
          <w:p w14:paraId="1776201C">
            <w:pPr>
              <w:jc w:val="center"/>
              <w:rPr>
                <w:rFonts w:hint="eastAsia" w:ascii="宋体" w:hAnsi="宋体" w:eastAsia="宋体" w:cs="宋体"/>
                <w:sz w:val="24"/>
                <w:szCs w:val="24"/>
                <w:highlight w:val="none"/>
              </w:rPr>
            </w:pPr>
          </w:p>
        </w:tc>
        <w:tc>
          <w:tcPr>
            <w:tcW w:w="708" w:type="dxa"/>
            <w:noWrap w:val="0"/>
            <w:tcMar>
              <w:top w:w="15" w:type="dxa"/>
              <w:left w:w="15" w:type="dxa"/>
              <w:bottom w:w="0" w:type="dxa"/>
              <w:right w:w="15" w:type="dxa"/>
            </w:tcMar>
            <w:vAlign w:val="bottom"/>
          </w:tcPr>
          <w:p w14:paraId="07DFBC6E">
            <w:pPr>
              <w:jc w:val="center"/>
              <w:rPr>
                <w:rFonts w:hint="eastAsia" w:ascii="宋体" w:hAnsi="宋体" w:eastAsia="宋体" w:cs="宋体"/>
                <w:sz w:val="24"/>
                <w:szCs w:val="24"/>
                <w:highlight w:val="none"/>
              </w:rPr>
            </w:pPr>
          </w:p>
        </w:tc>
        <w:tc>
          <w:tcPr>
            <w:tcW w:w="567" w:type="dxa"/>
            <w:noWrap w:val="0"/>
            <w:tcMar>
              <w:top w:w="15" w:type="dxa"/>
              <w:left w:w="15" w:type="dxa"/>
              <w:bottom w:w="0" w:type="dxa"/>
              <w:right w:w="15" w:type="dxa"/>
            </w:tcMar>
            <w:vAlign w:val="bottom"/>
          </w:tcPr>
          <w:p w14:paraId="3C5E4D37">
            <w:pPr>
              <w:jc w:val="center"/>
              <w:rPr>
                <w:rFonts w:hint="eastAsia" w:ascii="宋体" w:hAnsi="宋体" w:eastAsia="宋体" w:cs="宋体"/>
                <w:sz w:val="24"/>
                <w:szCs w:val="24"/>
                <w:highlight w:val="none"/>
              </w:rPr>
            </w:pPr>
          </w:p>
        </w:tc>
        <w:tc>
          <w:tcPr>
            <w:tcW w:w="709" w:type="dxa"/>
            <w:noWrap w:val="0"/>
            <w:tcMar>
              <w:top w:w="15" w:type="dxa"/>
              <w:left w:w="15" w:type="dxa"/>
              <w:bottom w:w="0" w:type="dxa"/>
              <w:right w:w="15" w:type="dxa"/>
            </w:tcMar>
            <w:vAlign w:val="bottom"/>
          </w:tcPr>
          <w:p w14:paraId="4CE08B81">
            <w:pPr>
              <w:jc w:val="center"/>
              <w:rPr>
                <w:rFonts w:hint="eastAsia" w:ascii="宋体" w:hAnsi="宋体" w:eastAsia="宋体" w:cs="宋体"/>
                <w:sz w:val="24"/>
                <w:szCs w:val="24"/>
                <w:highlight w:val="none"/>
              </w:rPr>
            </w:pPr>
          </w:p>
        </w:tc>
        <w:tc>
          <w:tcPr>
            <w:tcW w:w="709" w:type="dxa"/>
            <w:noWrap w:val="0"/>
            <w:vAlign w:val="top"/>
          </w:tcPr>
          <w:p w14:paraId="4EEA5640">
            <w:pPr>
              <w:jc w:val="center"/>
              <w:rPr>
                <w:rFonts w:hint="eastAsia" w:ascii="宋体" w:hAnsi="宋体" w:eastAsia="宋体" w:cs="宋体"/>
                <w:sz w:val="24"/>
                <w:szCs w:val="24"/>
                <w:highlight w:val="none"/>
              </w:rPr>
            </w:pPr>
          </w:p>
        </w:tc>
        <w:tc>
          <w:tcPr>
            <w:tcW w:w="1472" w:type="dxa"/>
            <w:noWrap w:val="0"/>
            <w:tcMar>
              <w:top w:w="15" w:type="dxa"/>
              <w:left w:w="15" w:type="dxa"/>
              <w:bottom w:w="0" w:type="dxa"/>
              <w:right w:w="15" w:type="dxa"/>
            </w:tcMar>
            <w:vAlign w:val="bottom"/>
          </w:tcPr>
          <w:p w14:paraId="5A850C3F">
            <w:pPr>
              <w:jc w:val="center"/>
              <w:rPr>
                <w:rFonts w:hint="eastAsia" w:ascii="宋体" w:hAnsi="宋体" w:eastAsia="宋体" w:cs="宋体"/>
                <w:sz w:val="24"/>
                <w:szCs w:val="24"/>
                <w:highlight w:val="none"/>
              </w:rPr>
            </w:pPr>
          </w:p>
        </w:tc>
      </w:tr>
      <w:tr w14:paraId="6A237437">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85" w:hRule="atLeast"/>
          <w:jc w:val="center"/>
        </w:trPr>
        <w:tc>
          <w:tcPr>
            <w:tcW w:w="505" w:type="dxa"/>
            <w:noWrap w:val="0"/>
            <w:tcMar>
              <w:top w:w="15" w:type="dxa"/>
              <w:left w:w="15" w:type="dxa"/>
              <w:bottom w:w="0" w:type="dxa"/>
              <w:right w:w="15" w:type="dxa"/>
            </w:tcMar>
            <w:vAlign w:val="bottom"/>
          </w:tcPr>
          <w:p w14:paraId="39E4A38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975" w:type="dxa"/>
            <w:noWrap w:val="0"/>
            <w:tcMar>
              <w:top w:w="15" w:type="dxa"/>
              <w:left w:w="15" w:type="dxa"/>
              <w:bottom w:w="0" w:type="dxa"/>
              <w:right w:w="15" w:type="dxa"/>
            </w:tcMar>
            <w:vAlign w:val="bottom"/>
          </w:tcPr>
          <w:p w14:paraId="5525659C">
            <w:pPr>
              <w:jc w:val="center"/>
              <w:rPr>
                <w:rFonts w:hint="eastAsia" w:ascii="宋体" w:hAnsi="宋体" w:eastAsia="宋体" w:cs="宋体"/>
                <w:sz w:val="24"/>
                <w:szCs w:val="24"/>
                <w:highlight w:val="none"/>
              </w:rPr>
            </w:pPr>
          </w:p>
        </w:tc>
        <w:tc>
          <w:tcPr>
            <w:tcW w:w="1005" w:type="dxa"/>
            <w:noWrap w:val="0"/>
            <w:tcMar>
              <w:top w:w="15" w:type="dxa"/>
              <w:left w:w="15" w:type="dxa"/>
              <w:bottom w:w="0" w:type="dxa"/>
              <w:right w:w="15" w:type="dxa"/>
            </w:tcMar>
            <w:vAlign w:val="bottom"/>
          </w:tcPr>
          <w:p w14:paraId="623988C9">
            <w:pPr>
              <w:jc w:val="center"/>
              <w:rPr>
                <w:rFonts w:hint="eastAsia" w:ascii="宋体" w:hAnsi="宋体" w:eastAsia="宋体" w:cs="宋体"/>
                <w:sz w:val="24"/>
                <w:szCs w:val="24"/>
                <w:highlight w:val="none"/>
              </w:rPr>
            </w:pPr>
          </w:p>
        </w:tc>
        <w:tc>
          <w:tcPr>
            <w:tcW w:w="1346" w:type="dxa"/>
            <w:noWrap w:val="0"/>
            <w:tcMar>
              <w:top w:w="15" w:type="dxa"/>
              <w:left w:w="15" w:type="dxa"/>
              <w:bottom w:w="0" w:type="dxa"/>
              <w:right w:w="15" w:type="dxa"/>
            </w:tcMar>
            <w:vAlign w:val="top"/>
          </w:tcPr>
          <w:p w14:paraId="2EB8BBE6">
            <w:pPr>
              <w:jc w:val="center"/>
              <w:rPr>
                <w:rFonts w:hint="eastAsia" w:ascii="宋体" w:hAnsi="宋体" w:eastAsia="宋体" w:cs="宋体"/>
                <w:sz w:val="24"/>
                <w:szCs w:val="24"/>
                <w:highlight w:val="none"/>
              </w:rPr>
            </w:pPr>
          </w:p>
        </w:tc>
        <w:tc>
          <w:tcPr>
            <w:tcW w:w="1843" w:type="dxa"/>
            <w:noWrap w:val="0"/>
            <w:tcMar>
              <w:top w:w="15" w:type="dxa"/>
              <w:left w:w="15" w:type="dxa"/>
              <w:bottom w:w="0" w:type="dxa"/>
              <w:right w:w="15" w:type="dxa"/>
            </w:tcMar>
            <w:vAlign w:val="top"/>
          </w:tcPr>
          <w:p w14:paraId="37D1677D">
            <w:pPr>
              <w:jc w:val="center"/>
              <w:rPr>
                <w:rFonts w:hint="eastAsia" w:ascii="宋体" w:hAnsi="宋体" w:eastAsia="宋体" w:cs="宋体"/>
                <w:sz w:val="24"/>
                <w:szCs w:val="24"/>
                <w:highlight w:val="none"/>
              </w:rPr>
            </w:pPr>
          </w:p>
        </w:tc>
        <w:tc>
          <w:tcPr>
            <w:tcW w:w="708" w:type="dxa"/>
            <w:noWrap w:val="0"/>
            <w:tcMar>
              <w:top w:w="15" w:type="dxa"/>
              <w:left w:w="15" w:type="dxa"/>
              <w:bottom w:w="0" w:type="dxa"/>
              <w:right w:w="15" w:type="dxa"/>
            </w:tcMar>
            <w:vAlign w:val="bottom"/>
          </w:tcPr>
          <w:p w14:paraId="5105E1F8">
            <w:pPr>
              <w:jc w:val="center"/>
              <w:rPr>
                <w:rFonts w:hint="eastAsia" w:ascii="宋体" w:hAnsi="宋体" w:eastAsia="宋体" w:cs="宋体"/>
                <w:sz w:val="24"/>
                <w:szCs w:val="24"/>
                <w:highlight w:val="none"/>
              </w:rPr>
            </w:pPr>
          </w:p>
        </w:tc>
        <w:tc>
          <w:tcPr>
            <w:tcW w:w="567" w:type="dxa"/>
            <w:noWrap w:val="0"/>
            <w:tcMar>
              <w:top w:w="15" w:type="dxa"/>
              <w:left w:w="15" w:type="dxa"/>
              <w:bottom w:w="0" w:type="dxa"/>
              <w:right w:w="15" w:type="dxa"/>
            </w:tcMar>
            <w:vAlign w:val="bottom"/>
          </w:tcPr>
          <w:p w14:paraId="367EE3C0">
            <w:pPr>
              <w:jc w:val="center"/>
              <w:rPr>
                <w:rFonts w:hint="eastAsia" w:ascii="宋体" w:hAnsi="宋体" w:eastAsia="宋体" w:cs="宋体"/>
                <w:sz w:val="24"/>
                <w:szCs w:val="24"/>
                <w:highlight w:val="none"/>
              </w:rPr>
            </w:pPr>
          </w:p>
        </w:tc>
        <w:tc>
          <w:tcPr>
            <w:tcW w:w="709" w:type="dxa"/>
            <w:noWrap w:val="0"/>
            <w:tcMar>
              <w:top w:w="15" w:type="dxa"/>
              <w:left w:w="15" w:type="dxa"/>
              <w:bottom w:w="0" w:type="dxa"/>
              <w:right w:w="15" w:type="dxa"/>
            </w:tcMar>
            <w:vAlign w:val="bottom"/>
          </w:tcPr>
          <w:p w14:paraId="6EDCC08A">
            <w:pPr>
              <w:jc w:val="center"/>
              <w:rPr>
                <w:rFonts w:hint="eastAsia" w:ascii="宋体" w:hAnsi="宋体" w:eastAsia="宋体" w:cs="宋体"/>
                <w:sz w:val="24"/>
                <w:szCs w:val="24"/>
                <w:highlight w:val="none"/>
              </w:rPr>
            </w:pPr>
          </w:p>
        </w:tc>
        <w:tc>
          <w:tcPr>
            <w:tcW w:w="709" w:type="dxa"/>
            <w:noWrap w:val="0"/>
            <w:vAlign w:val="top"/>
          </w:tcPr>
          <w:p w14:paraId="1C3844FD">
            <w:pPr>
              <w:jc w:val="center"/>
              <w:rPr>
                <w:rFonts w:hint="eastAsia" w:ascii="宋体" w:hAnsi="宋体" w:eastAsia="宋体" w:cs="宋体"/>
                <w:sz w:val="24"/>
                <w:szCs w:val="24"/>
                <w:highlight w:val="none"/>
              </w:rPr>
            </w:pPr>
          </w:p>
        </w:tc>
        <w:tc>
          <w:tcPr>
            <w:tcW w:w="1472" w:type="dxa"/>
            <w:noWrap w:val="0"/>
            <w:tcMar>
              <w:top w:w="15" w:type="dxa"/>
              <w:left w:w="15" w:type="dxa"/>
              <w:bottom w:w="0" w:type="dxa"/>
              <w:right w:w="15" w:type="dxa"/>
            </w:tcMar>
            <w:vAlign w:val="bottom"/>
          </w:tcPr>
          <w:p w14:paraId="3A0CC11D">
            <w:pPr>
              <w:jc w:val="center"/>
              <w:rPr>
                <w:rFonts w:hint="eastAsia" w:ascii="宋体" w:hAnsi="宋体" w:eastAsia="宋体" w:cs="宋体"/>
                <w:sz w:val="24"/>
                <w:szCs w:val="24"/>
                <w:highlight w:val="none"/>
              </w:rPr>
            </w:pPr>
          </w:p>
        </w:tc>
      </w:tr>
      <w:tr w14:paraId="58A41B84">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85" w:hRule="atLeast"/>
          <w:jc w:val="center"/>
        </w:trPr>
        <w:tc>
          <w:tcPr>
            <w:tcW w:w="505" w:type="dxa"/>
            <w:noWrap w:val="0"/>
            <w:tcMar>
              <w:top w:w="15" w:type="dxa"/>
              <w:left w:w="15" w:type="dxa"/>
              <w:bottom w:w="0" w:type="dxa"/>
              <w:right w:w="15" w:type="dxa"/>
            </w:tcMar>
            <w:vAlign w:val="bottom"/>
          </w:tcPr>
          <w:p w14:paraId="59D3766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975" w:type="dxa"/>
            <w:noWrap w:val="0"/>
            <w:tcMar>
              <w:top w:w="15" w:type="dxa"/>
              <w:left w:w="15" w:type="dxa"/>
              <w:bottom w:w="0" w:type="dxa"/>
              <w:right w:w="15" w:type="dxa"/>
            </w:tcMar>
            <w:vAlign w:val="bottom"/>
          </w:tcPr>
          <w:p w14:paraId="7A8C9640">
            <w:pPr>
              <w:jc w:val="center"/>
              <w:rPr>
                <w:rFonts w:hint="eastAsia" w:ascii="宋体" w:hAnsi="宋体" w:eastAsia="宋体" w:cs="宋体"/>
                <w:sz w:val="24"/>
                <w:szCs w:val="24"/>
                <w:highlight w:val="none"/>
              </w:rPr>
            </w:pPr>
          </w:p>
        </w:tc>
        <w:tc>
          <w:tcPr>
            <w:tcW w:w="1005" w:type="dxa"/>
            <w:noWrap w:val="0"/>
            <w:tcMar>
              <w:top w:w="15" w:type="dxa"/>
              <w:left w:w="15" w:type="dxa"/>
              <w:bottom w:w="0" w:type="dxa"/>
              <w:right w:w="15" w:type="dxa"/>
            </w:tcMar>
            <w:vAlign w:val="bottom"/>
          </w:tcPr>
          <w:p w14:paraId="3559F93F">
            <w:pPr>
              <w:jc w:val="center"/>
              <w:rPr>
                <w:rFonts w:hint="eastAsia" w:ascii="宋体" w:hAnsi="宋体" w:eastAsia="宋体" w:cs="宋体"/>
                <w:sz w:val="24"/>
                <w:szCs w:val="24"/>
                <w:highlight w:val="none"/>
              </w:rPr>
            </w:pPr>
          </w:p>
        </w:tc>
        <w:tc>
          <w:tcPr>
            <w:tcW w:w="1346" w:type="dxa"/>
            <w:noWrap w:val="0"/>
            <w:tcMar>
              <w:top w:w="15" w:type="dxa"/>
              <w:left w:w="15" w:type="dxa"/>
              <w:bottom w:w="0" w:type="dxa"/>
              <w:right w:w="15" w:type="dxa"/>
            </w:tcMar>
            <w:vAlign w:val="top"/>
          </w:tcPr>
          <w:p w14:paraId="2E9F29A5">
            <w:pPr>
              <w:jc w:val="center"/>
              <w:rPr>
                <w:rFonts w:hint="eastAsia" w:ascii="宋体" w:hAnsi="宋体" w:eastAsia="宋体" w:cs="宋体"/>
                <w:sz w:val="24"/>
                <w:szCs w:val="24"/>
                <w:highlight w:val="none"/>
              </w:rPr>
            </w:pPr>
          </w:p>
        </w:tc>
        <w:tc>
          <w:tcPr>
            <w:tcW w:w="1843" w:type="dxa"/>
            <w:noWrap w:val="0"/>
            <w:tcMar>
              <w:top w:w="15" w:type="dxa"/>
              <w:left w:w="15" w:type="dxa"/>
              <w:bottom w:w="0" w:type="dxa"/>
              <w:right w:w="15" w:type="dxa"/>
            </w:tcMar>
            <w:vAlign w:val="top"/>
          </w:tcPr>
          <w:p w14:paraId="46C3584F">
            <w:pPr>
              <w:jc w:val="center"/>
              <w:rPr>
                <w:rFonts w:hint="eastAsia" w:ascii="宋体" w:hAnsi="宋体" w:eastAsia="宋体" w:cs="宋体"/>
                <w:sz w:val="24"/>
                <w:szCs w:val="24"/>
                <w:highlight w:val="none"/>
              </w:rPr>
            </w:pPr>
          </w:p>
        </w:tc>
        <w:tc>
          <w:tcPr>
            <w:tcW w:w="708" w:type="dxa"/>
            <w:noWrap w:val="0"/>
            <w:tcMar>
              <w:top w:w="15" w:type="dxa"/>
              <w:left w:w="15" w:type="dxa"/>
              <w:bottom w:w="0" w:type="dxa"/>
              <w:right w:w="15" w:type="dxa"/>
            </w:tcMar>
            <w:vAlign w:val="bottom"/>
          </w:tcPr>
          <w:p w14:paraId="0FC3DA76">
            <w:pPr>
              <w:jc w:val="center"/>
              <w:rPr>
                <w:rFonts w:hint="eastAsia" w:ascii="宋体" w:hAnsi="宋体" w:eastAsia="宋体" w:cs="宋体"/>
                <w:sz w:val="24"/>
                <w:szCs w:val="24"/>
                <w:highlight w:val="none"/>
              </w:rPr>
            </w:pPr>
          </w:p>
        </w:tc>
        <w:tc>
          <w:tcPr>
            <w:tcW w:w="567" w:type="dxa"/>
            <w:noWrap w:val="0"/>
            <w:tcMar>
              <w:top w:w="15" w:type="dxa"/>
              <w:left w:w="15" w:type="dxa"/>
              <w:bottom w:w="0" w:type="dxa"/>
              <w:right w:w="15" w:type="dxa"/>
            </w:tcMar>
            <w:vAlign w:val="bottom"/>
          </w:tcPr>
          <w:p w14:paraId="604FF05E">
            <w:pPr>
              <w:jc w:val="center"/>
              <w:rPr>
                <w:rFonts w:hint="eastAsia" w:ascii="宋体" w:hAnsi="宋体" w:eastAsia="宋体" w:cs="宋体"/>
                <w:sz w:val="24"/>
                <w:szCs w:val="24"/>
                <w:highlight w:val="none"/>
              </w:rPr>
            </w:pPr>
          </w:p>
        </w:tc>
        <w:tc>
          <w:tcPr>
            <w:tcW w:w="709" w:type="dxa"/>
            <w:noWrap w:val="0"/>
            <w:tcMar>
              <w:top w:w="15" w:type="dxa"/>
              <w:left w:w="15" w:type="dxa"/>
              <w:bottom w:w="0" w:type="dxa"/>
              <w:right w:w="15" w:type="dxa"/>
            </w:tcMar>
            <w:vAlign w:val="bottom"/>
          </w:tcPr>
          <w:p w14:paraId="6F57D505">
            <w:pPr>
              <w:jc w:val="center"/>
              <w:rPr>
                <w:rFonts w:hint="eastAsia" w:ascii="宋体" w:hAnsi="宋体" w:eastAsia="宋体" w:cs="宋体"/>
                <w:sz w:val="24"/>
                <w:szCs w:val="24"/>
                <w:highlight w:val="none"/>
              </w:rPr>
            </w:pPr>
          </w:p>
        </w:tc>
        <w:tc>
          <w:tcPr>
            <w:tcW w:w="709" w:type="dxa"/>
            <w:noWrap w:val="0"/>
            <w:vAlign w:val="top"/>
          </w:tcPr>
          <w:p w14:paraId="30D899DF">
            <w:pPr>
              <w:jc w:val="center"/>
              <w:rPr>
                <w:rFonts w:hint="eastAsia" w:ascii="宋体" w:hAnsi="宋体" w:eastAsia="宋体" w:cs="宋体"/>
                <w:sz w:val="24"/>
                <w:szCs w:val="24"/>
                <w:highlight w:val="none"/>
              </w:rPr>
            </w:pPr>
          </w:p>
        </w:tc>
        <w:tc>
          <w:tcPr>
            <w:tcW w:w="1472" w:type="dxa"/>
            <w:noWrap w:val="0"/>
            <w:tcMar>
              <w:top w:w="15" w:type="dxa"/>
              <w:left w:w="15" w:type="dxa"/>
              <w:bottom w:w="0" w:type="dxa"/>
              <w:right w:w="15" w:type="dxa"/>
            </w:tcMar>
            <w:vAlign w:val="bottom"/>
          </w:tcPr>
          <w:p w14:paraId="3B6A459A">
            <w:pPr>
              <w:jc w:val="center"/>
              <w:rPr>
                <w:rFonts w:hint="eastAsia" w:ascii="宋体" w:hAnsi="宋体" w:eastAsia="宋体" w:cs="宋体"/>
                <w:sz w:val="24"/>
                <w:szCs w:val="24"/>
                <w:highlight w:val="none"/>
              </w:rPr>
            </w:pPr>
          </w:p>
        </w:tc>
      </w:tr>
      <w:tr w14:paraId="07ED3E8E">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99" w:hRule="atLeast"/>
          <w:jc w:val="center"/>
        </w:trPr>
        <w:tc>
          <w:tcPr>
            <w:tcW w:w="3831" w:type="dxa"/>
            <w:gridSpan w:val="4"/>
            <w:noWrap w:val="0"/>
            <w:tcMar>
              <w:top w:w="15" w:type="dxa"/>
              <w:left w:w="15" w:type="dxa"/>
              <w:bottom w:w="0" w:type="dxa"/>
              <w:right w:w="15" w:type="dxa"/>
            </w:tcMar>
            <w:vAlign w:val="bottom"/>
          </w:tcPr>
          <w:p w14:paraId="23EBFEE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总价合计（即《开标一览表》中的“总价”）</w:t>
            </w:r>
          </w:p>
        </w:tc>
        <w:tc>
          <w:tcPr>
            <w:tcW w:w="6008" w:type="dxa"/>
            <w:gridSpan w:val="6"/>
            <w:noWrap w:val="0"/>
            <w:vAlign w:val="top"/>
          </w:tcPr>
          <w:p w14:paraId="509F3174">
            <w:pPr>
              <w:jc w:val="center"/>
              <w:rPr>
                <w:rFonts w:hint="eastAsia" w:ascii="宋体" w:hAnsi="宋体" w:eastAsia="宋体" w:cs="宋体"/>
                <w:sz w:val="24"/>
                <w:szCs w:val="24"/>
                <w:highlight w:val="none"/>
              </w:rPr>
            </w:pPr>
          </w:p>
        </w:tc>
      </w:tr>
    </w:tbl>
    <w:p w14:paraId="45BDB2B5">
      <w:pPr>
        <w:rPr>
          <w:rFonts w:hint="eastAsia" w:ascii="宋体" w:hAnsi="宋体" w:eastAsia="宋体" w:cs="宋体"/>
          <w:sz w:val="24"/>
          <w:szCs w:val="24"/>
          <w:highlight w:val="none"/>
        </w:rPr>
      </w:pPr>
    </w:p>
    <w:p w14:paraId="01538C67">
      <w:pPr>
        <w:spacing w:line="300" w:lineRule="auto"/>
        <w:ind w:firstLine="3640"/>
        <w:rPr>
          <w:rFonts w:hint="eastAsia" w:ascii="宋体" w:hAnsi="宋体" w:eastAsia="宋体" w:cs="宋体"/>
          <w:sz w:val="24"/>
          <w:szCs w:val="24"/>
          <w:highlight w:val="none"/>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（电子签章）</w:t>
      </w:r>
    </w:p>
    <w:p w14:paraId="30B357F9">
      <w:pPr>
        <w:spacing w:line="360" w:lineRule="auto"/>
        <w:ind w:firstLine="3640"/>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14:paraId="2523AD80">
      <w:pPr>
        <w:widowControl/>
        <w:ind w:firstLine="560"/>
        <w:jc w:val="left"/>
        <w:rPr>
          <w:rFonts w:hint="eastAsia" w:ascii="宋体" w:hAnsi="宋体" w:eastAsia="宋体" w:cs="宋体"/>
          <w:sz w:val="24"/>
          <w:szCs w:val="24"/>
          <w:highlight w:val="none"/>
        </w:rPr>
      </w:pPr>
    </w:p>
    <w:p w14:paraId="6A2CC90A">
      <w:pPr>
        <w:widowControl/>
        <w:ind w:firstLine="560"/>
        <w:jc w:val="left"/>
        <w:rPr>
          <w:rFonts w:hint="eastAsia" w:ascii="宋体" w:hAnsi="宋体" w:eastAsia="宋体" w:cs="宋体"/>
          <w:sz w:val="24"/>
          <w:szCs w:val="24"/>
          <w:highlight w:val="none"/>
        </w:rPr>
      </w:pPr>
    </w:p>
    <w:p w14:paraId="3A4C8A2D">
      <w:pPr>
        <w:widowControl/>
        <w:ind w:firstLine="560"/>
        <w:jc w:val="left"/>
        <w:rPr>
          <w:rFonts w:hint="eastAsia" w:ascii="宋体" w:hAnsi="宋体" w:eastAsia="宋体" w:cs="宋体"/>
          <w:sz w:val="24"/>
          <w:szCs w:val="24"/>
          <w:highlight w:val="none"/>
        </w:rPr>
      </w:pPr>
    </w:p>
    <w:p w14:paraId="1960E06B">
      <w:pPr>
        <w:widowControl/>
        <w:ind w:firstLine="560"/>
        <w:jc w:val="left"/>
        <w:rPr>
          <w:rFonts w:hint="eastAsia" w:ascii="宋体" w:hAnsi="宋体" w:eastAsia="宋体" w:cs="宋体"/>
          <w:sz w:val="24"/>
          <w:szCs w:val="24"/>
          <w:highlight w:val="none"/>
        </w:rPr>
      </w:pPr>
    </w:p>
    <w:p w14:paraId="02A9C18B">
      <w:pPr>
        <w:widowControl/>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注：1、如果不提供详细分项报价将视为没有实质性响应招标文件。</w:t>
      </w:r>
    </w:p>
    <w:p w14:paraId="35AE76D8">
      <w:pPr>
        <w:widowControl/>
        <w:ind w:firstLine="56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、投标人对以上数据的真实性负责。</w:t>
      </w:r>
    </w:p>
    <w:p w14:paraId="24A74F1B">
      <w:pPr>
        <w:widowControl/>
        <w:ind w:firstLine="562"/>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采购人或采购代理机构有权将以上内容进行公示。</w:t>
      </w:r>
    </w:p>
    <w:p w14:paraId="2F4AF020">
      <w:pPr>
        <w:pBdr>
          <w:top w:val="none" w:color="000000" w:sz="0" w:space="0"/>
          <w:left w:val="none" w:color="000000" w:sz="0" w:space="0"/>
          <w:bottom w:val="none" w:color="000000" w:sz="0" w:space="0"/>
          <w:right w:val="none" w:color="000000" w:sz="0" w:space="0"/>
        </w:pBdr>
        <w:spacing w:line="479" w:lineRule="atLeast"/>
        <w:ind w:firstLine="560"/>
        <w:jc w:val="center"/>
        <w:rPr>
          <w:rFonts w:hint="eastAsia" w:ascii="宋体" w:hAnsi="宋体" w:eastAsia="宋体" w:cs="宋体"/>
          <w:highlight w:val="none"/>
        </w:rPr>
      </w:pPr>
    </w:p>
    <w:p w14:paraId="63512557">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p>
    <w:p w14:paraId="0B12B532">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p>
    <w:p w14:paraId="3FDA1B2D">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p>
    <w:p w14:paraId="224B78FD">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p>
    <w:p w14:paraId="5635AF81">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p>
    <w:p w14:paraId="26CA4EF5">
      <w:pPr>
        <w:pBdr>
          <w:top w:val="none" w:color="000000" w:sz="0" w:space="0"/>
          <w:left w:val="none" w:color="000000" w:sz="0" w:space="0"/>
          <w:bottom w:val="none" w:color="000000" w:sz="0" w:space="0"/>
          <w:right w:val="none" w:color="000000" w:sz="0" w:space="0"/>
        </w:pBdr>
        <w:spacing w:line="479" w:lineRule="atLeast"/>
        <w:jc w:val="both"/>
        <w:rPr>
          <w:rFonts w:hint="eastAsia" w:ascii="宋体" w:hAnsi="宋体" w:eastAsia="宋体" w:cs="宋体"/>
          <w:b/>
          <w:bCs/>
          <w:sz w:val="28"/>
          <w:szCs w:val="28"/>
          <w:highlight w:val="none"/>
        </w:rPr>
      </w:pPr>
    </w:p>
    <w:p w14:paraId="387E2E0C">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四、偏离表格式</w:t>
      </w:r>
    </w:p>
    <w:p w14:paraId="36D153CF">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项目编号：</w:t>
      </w:r>
      <w:r>
        <w:rPr>
          <w:rFonts w:hint="eastAsia" w:ascii="宋体" w:hAnsi="宋体" w:cs="宋体"/>
          <w:sz w:val="24"/>
          <w:szCs w:val="24"/>
          <w:highlight w:val="none"/>
          <w:lang w:eastAsia="zh-CN"/>
        </w:rPr>
        <w:t>JSZC-320000-JSZR-G2026-0062</w:t>
      </w:r>
    </w:p>
    <w:p w14:paraId="770894C2">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项目名称：</w:t>
      </w:r>
      <w:r>
        <w:rPr>
          <w:rFonts w:hint="eastAsia" w:ascii="宋体" w:hAnsi="宋体" w:cs="宋体"/>
          <w:sz w:val="24"/>
          <w:szCs w:val="24"/>
          <w:highlight w:val="none"/>
          <w:lang w:eastAsia="zh-CN"/>
        </w:rPr>
        <w:t>徐医附院256导数字脑电图机</w:t>
      </w:r>
    </w:p>
    <w:p w14:paraId="31FAF70D">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p>
    <w:tbl>
      <w:tblPr>
        <w:tblStyle w:val="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5"/>
        <w:gridCol w:w="1264"/>
        <w:gridCol w:w="1265"/>
        <w:gridCol w:w="1265"/>
        <w:gridCol w:w="1530"/>
        <w:gridCol w:w="1153"/>
        <w:gridCol w:w="1334"/>
      </w:tblGrid>
      <w:tr w14:paraId="07E88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center"/>
          </w:tcPr>
          <w:p w14:paraId="5EB327E4">
            <w:pPr>
              <w:pBdr>
                <w:top w:val="none" w:color="000000" w:sz="0" w:space="0"/>
                <w:left w:val="none" w:color="000000" w:sz="0" w:space="0"/>
                <w:bottom w:val="none" w:color="000000" w:sz="0" w:space="0"/>
                <w:right w:val="none" w:color="000000" w:sz="0" w:space="0"/>
              </w:pBd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1264" w:type="dxa"/>
            <w:noWrap w:val="0"/>
            <w:tcMar>
              <w:top w:w="0" w:type="dxa"/>
              <w:left w:w="108" w:type="dxa"/>
              <w:bottom w:w="0" w:type="dxa"/>
              <w:right w:w="108" w:type="dxa"/>
            </w:tcMar>
            <w:vAlign w:val="center"/>
          </w:tcPr>
          <w:p w14:paraId="39A0255A">
            <w:pPr>
              <w:pBdr>
                <w:top w:val="none" w:color="000000" w:sz="0" w:space="0"/>
                <w:left w:val="none" w:color="000000" w:sz="0" w:space="0"/>
                <w:bottom w:val="none" w:color="000000" w:sz="0" w:space="0"/>
                <w:right w:val="none" w:color="000000" w:sz="0" w:space="0"/>
              </w:pBdr>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名称</w:t>
            </w:r>
          </w:p>
        </w:tc>
        <w:tc>
          <w:tcPr>
            <w:tcW w:w="1265" w:type="dxa"/>
            <w:noWrap w:val="0"/>
            <w:tcMar>
              <w:top w:w="0" w:type="dxa"/>
              <w:left w:w="108" w:type="dxa"/>
              <w:bottom w:w="0" w:type="dxa"/>
              <w:right w:w="108" w:type="dxa"/>
            </w:tcMar>
            <w:vAlign w:val="center"/>
          </w:tcPr>
          <w:p w14:paraId="484737C0">
            <w:pPr>
              <w:pBdr>
                <w:top w:val="none" w:color="000000" w:sz="0" w:space="0"/>
                <w:left w:val="none" w:color="000000" w:sz="0" w:space="0"/>
                <w:bottom w:val="none" w:color="000000" w:sz="0" w:space="0"/>
                <w:right w:val="none" w:color="000000" w:sz="0" w:space="0"/>
              </w:pBd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偏离内容</w:t>
            </w:r>
          </w:p>
        </w:tc>
        <w:tc>
          <w:tcPr>
            <w:tcW w:w="1265" w:type="dxa"/>
            <w:noWrap w:val="0"/>
            <w:tcMar>
              <w:top w:w="0" w:type="dxa"/>
              <w:left w:w="108" w:type="dxa"/>
              <w:bottom w:w="0" w:type="dxa"/>
              <w:right w:w="108" w:type="dxa"/>
            </w:tcMar>
            <w:vAlign w:val="center"/>
          </w:tcPr>
          <w:p w14:paraId="56CD7C4E">
            <w:pPr>
              <w:pBdr>
                <w:top w:val="none" w:color="000000" w:sz="0" w:space="0"/>
                <w:left w:val="none" w:color="000000" w:sz="0" w:space="0"/>
                <w:bottom w:val="none" w:color="000000" w:sz="0" w:space="0"/>
                <w:right w:val="none" w:color="000000" w:sz="0" w:space="0"/>
              </w:pBd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招标文件的要求</w:t>
            </w:r>
          </w:p>
        </w:tc>
        <w:tc>
          <w:tcPr>
            <w:tcW w:w="1530" w:type="dxa"/>
            <w:noWrap w:val="0"/>
            <w:tcMar>
              <w:top w:w="0" w:type="dxa"/>
              <w:left w:w="108" w:type="dxa"/>
              <w:bottom w:w="0" w:type="dxa"/>
              <w:right w:w="108" w:type="dxa"/>
            </w:tcMar>
            <w:vAlign w:val="center"/>
          </w:tcPr>
          <w:p w14:paraId="147A3086">
            <w:pPr>
              <w:pBdr>
                <w:top w:val="none" w:color="000000" w:sz="0" w:space="0"/>
                <w:left w:val="none" w:color="000000" w:sz="0" w:space="0"/>
                <w:bottom w:val="none" w:color="000000" w:sz="0" w:space="0"/>
                <w:right w:val="none" w:color="000000" w:sz="0" w:space="0"/>
              </w:pBd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投标文件中的内容</w:t>
            </w:r>
          </w:p>
        </w:tc>
        <w:tc>
          <w:tcPr>
            <w:tcW w:w="1153" w:type="dxa"/>
            <w:noWrap w:val="0"/>
            <w:tcMar>
              <w:top w:w="0" w:type="dxa"/>
              <w:left w:w="108" w:type="dxa"/>
              <w:bottom w:w="0" w:type="dxa"/>
              <w:right w:w="108" w:type="dxa"/>
            </w:tcMar>
            <w:vAlign w:val="center"/>
          </w:tcPr>
          <w:p w14:paraId="45E5C4BE">
            <w:pPr>
              <w:pBdr>
                <w:top w:val="none" w:color="000000" w:sz="0" w:space="0"/>
                <w:left w:val="none" w:color="000000" w:sz="0" w:space="0"/>
                <w:bottom w:val="none" w:color="000000" w:sz="0" w:space="0"/>
                <w:right w:val="none" w:color="000000" w:sz="0" w:space="0"/>
              </w:pBd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（正/负/无）偏离</w:t>
            </w:r>
          </w:p>
        </w:tc>
        <w:tc>
          <w:tcPr>
            <w:tcW w:w="1334" w:type="dxa"/>
            <w:noWrap w:val="0"/>
            <w:tcMar>
              <w:top w:w="0" w:type="dxa"/>
              <w:left w:w="108" w:type="dxa"/>
              <w:bottom w:w="0" w:type="dxa"/>
              <w:right w:w="108" w:type="dxa"/>
            </w:tcMar>
            <w:vAlign w:val="center"/>
          </w:tcPr>
          <w:p w14:paraId="696B1164">
            <w:pPr>
              <w:pBdr>
                <w:top w:val="none" w:color="000000" w:sz="0" w:space="0"/>
                <w:left w:val="none" w:color="000000" w:sz="0" w:space="0"/>
                <w:bottom w:val="none" w:color="000000" w:sz="0" w:space="0"/>
                <w:right w:val="none" w:color="000000" w:sz="0" w:space="0"/>
              </w:pBd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说明</w:t>
            </w:r>
          </w:p>
        </w:tc>
      </w:tr>
      <w:tr w14:paraId="637E4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369FDAB8">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4" w:type="dxa"/>
            <w:noWrap w:val="0"/>
            <w:tcMar>
              <w:top w:w="0" w:type="dxa"/>
              <w:left w:w="108" w:type="dxa"/>
              <w:bottom w:w="0" w:type="dxa"/>
              <w:right w:w="108" w:type="dxa"/>
            </w:tcMar>
            <w:vAlign w:val="top"/>
          </w:tcPr>
          <w:p w14:paraId="53A6CB31">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31075E94">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5" w:type="dxa"/>
            <w:noWrap w:val="0"/>
            <w:tcMar>
              <w:top w:w="0" w:type="dxa"/>
              <w:left w:w="108" w:type="dxa"/>
              <w:bottom w:w="0" w:type="dxa"/>
              <w:right w:w="108" w:type="dxa"/>
            </w:tcMar>
            <w:vAlign w:val="top"/>
          </w:tcPr>
          <w:p w14:paraId="6AF4B214">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530" w:type="dxa"/>
            <w:noWrap w:val="0"/>
            <w:tcMar>
              <w:top w:w="0" w:type="dxa"/>
              <w:left w:w="108" w:type="dxa"/>
              <w:bottom w:w="0" w:type="dxa"/>
              <w:right w:w="108" w:type="dxa"/>
            </w:tcMar>
            <w:vAlign w:val="top"/>
          </w:tcPr>
          <w:p w14:paraId="0D1FA189">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153" w:type="dxa"/>
            <w:noWrap w:val="0"/>
            <w:tcMar>
              <w:top w:w="0" w:type="dxa"/>
              <w:left w:w="108" w:type="dxa"/>
              <w:bottom w:w="0" w:type="dxa"/>
              <w:right w:w="108" w:type="dxa"/>
            </w:tcMar>
            <w:vAlign w:val="top"/>
          </w:tcPr>
          <w:p w14:paraId="7F2D5FE6">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334" w:type="dxa"/>
            <w:noWrap w:val="0"/>
            <w:tcMar>
              <w:top w:w="0" w:type="dxa"/>
              <w:left w:w="108" w:type="dxa"/>
              <w:bottom w:w="0" w:type="dxa"/>
              <w:right w:w="108" w:type="dxa"/>
            </w:tcMar>
            <w:vAlign w:val="top"/>
          </w:tcPr>
          <w:p w14:paraId="643890A6">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r>
      <w:tr w14:paraId="7AC31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2E4AEF50">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4" w:type="dxa"/>
            <w:noWrap w:val="0"/>
            <w:tcMar>
              <w:top w:w="0" w:type="dxa"/>
              <w:left w:w="108" w:type="dxa"/>
              <w:bottom w:w="0" w:type="dxa"/>
              <w:right w:w="108" w:type="dxa"/>
            </w:tcMar>
            <w:vAlign w:val="top"/>
          </w:tcPr>
          <w:p w14:paraId="625A4716">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55C8B458">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5" w:type="dxa"/>
            <w:noWrap w:val="0"/>
            <w:tcMar>
              <w:top w:w="0" w:type="dxa"/>
              <w:left w:w="108" w:type="dxa"/>
              <w:bottom w:w="0" w:type="dxa"/>
              <w:right w:w="108" w:type="dxa"/>
            </w:tcMar>
            <w:vAlign w:val="top"/>
          </w:tcPr>
          <w:p w14:paraId="12F0D80B">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530" w:type="dxa"/>
            <w:noWrap w:val="0"/>
            <w:tcMar>
              <w:top w:w="0" w:type="dxa"/>
              <w:left w:w="108" w:type="dxa"/>
              <w:bottom w:w="0" w:type="dxa"/>
              <w:right w:w="108" w:type="dxa"/>
            </w:tcMar>
            <w:vAlign w:val="top"/>
          </w:tcPr>
          <w:p w14:paraId="0BDDE878">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153" w:type="dxa"/>
            <w:noWrap w:val="0"/>
            <w:tcMar>
              <w:top w:w="0" w:type="dxa"/>
              <w:left w:w="108" w:type="dxa"/>
              <w:bottom w:w="0" w:type="dxa"/>
              <w:right w:w="108" w:type="dxa"/>
            </w:tcMar>
            <w:vAlign w:val="top"/>
          </w:tcPr>
          <w:p w14:paraId="2EA2EA1B">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334" w:type="dxa"/>
            <w:noWrap w:val="0"/>
            <w:tcMar>
              <w:top w:w="0" w:type="dxa"/>
              <w:left w:w="108" w:type="dxa"/>
              <w:bottom w:w="0" w:type="dxa"/>
              <w:right w:w="108" w:type="dxa"/>
            </w:tcMar>
            <w:vAlign w:val="top"/>
          </w:tcPr>
          <w:p w14:paraId="2E177D25">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r>
      <w:tr w14:paraId="5AF4A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4BF09A52">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4" w:type="dxa"/>
            <w:noWrap w:val="0"/>
            <w:tcMar>
              <w:top w:w="0" w:type="dxa"/>
              <w:left w:w="108" w:type="dxa"/>
              <w:bottom w:w="0" w:type="dxa"/>
              <w:right w:w="108" w:type="dxa"/>
            </w:tcMar>
            <w:vAlign w:val="top"/>
          </w:tcPr>
          <w:p w14:paraId="28C88D3A">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47F9216F">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5" w:type="dxa"/>
            <w:noWrap w:val="0"/>
            <w:tcMar>
              <w:top w:w="0" w:type="dxa"/>
              <w:left w:w="108" w:type="dxa"/>
              <w:bottom w:w="0" w:type="dxa"/>
              <w:right w:w="108" w:type="dxa"/>
            </w:tcMar>
            <w:vAlign w:val="top"/>
          </w:tcPr>
          <w:p w14:paraId="0048AE87">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530" w:type="dxa"/>
            <w:noWrap w:val="0"/>
            <w:tcMar>
              <w:top w:w="0" w:type="dxa"/>
              <w:left w:w="108" w:type="dxa"/>
              <w:bottom w:w="0" w:type="dxa"/>
              <w:right w:w="108" w:type="dxa"/>
            </w:tcMar>
            <w:vAlign w:val="top"/>
          </w:tcPr>
          <w:p w14:paraId="29886F62">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153" w:type="dxa"/>
            <w:noWrap w:val="0"/>
            <w:tcMar>
              <w:top w:w="0" w:type="dxa"/>
              <w:left w:w="108" w:type="dxa"/>
              <w:bottom w:w="0" w:type="dxa"/>
              <w:right w:w="108" w:type="dxa"/>
            </w:tcMar>
            <w:vAlign w:val="top"/>
          </w:tcPr>
          <w:p w14:paraId="65AEF9A2">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334" w:type="dxa"/>
            <w:noWrap w:val="0"/>
            <w:tcMar>
              <w:top w:w="0" w:type="dxa"/>
              <w:left w:w="108" w:type="dxa"/>
              <w:bottom w:w="0" w:type="dxa"/>
              <w:right w:w="108" w:type="dxa"/>
            </w:tcMar>
            <w:vAlign w:val="top"/>
          </w:tcPr>
          <w:p w14:paraId="256C4CB1">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r>
      <w:tr w14:paraId="19789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4095A50D">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4" w:type="dxa"/>
            <w:noWrap w:val="0"/>
            <w:tcMar>
              <w:top w:w="0" w:type="dxa"/>
              <w:left w:w="108" w:type="dxa"/>
              <w:bottom w:w="0" w:type="dxa"/>
              <w:right w:w="108" w:type="dxa"/>
            </w:tcMar>
            <w:vAlign w:val="top"/>
          </w:tcPr>
          <w:p w14:paraId="3749307F">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131A5FAE">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5" w:type="dxa"/>
            <w:noWrap w:val="0"/>
            <w:tcMar>
              <w:top w:w="0" w:type="dxa"/>
              <w:left w:w="108" w:type="dxa"/>
              <w:bottom w:w="0" w:type="dxa"/>
              <w:right w:w="108" w:type="dxa"/>
            </w:tcMar>
            <w:vAlign w:val="top"/>
          </w:tcPr>
          <w:p w14:paraId="6EEF15EF">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530" w:type="dxa"/>
            <w:noWrap w:val="0"/>
            <w:tcMar>
              <w:top w:w="0" w:type="dxa"/>
              <w:left w:w="108" w:type="dxa"/>
              <w:bottom w:w="0" w:type="dxa"/>
              <w:right w:w="108" w:type="dxa"/>
            </w:tcMar>
            <w:vAlign w:val="top"/>
          </w:tcPr>
          <w:p w14:paraId="2E30821E">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153" w:type="dxa"/>
            <w:noWrap w:val="0"/>
            <w:tcMar>
              <w:top w:w="0" w:type="dxa"/>
              <w:left w:w="108" w:type="dxa"/>
              <w:bottom w:w="0" w:type="dxa"/>
              <w:right w:w="108" w:type="dxa"/>
            </w:tcMar>
            <w:vAlign w:val="top"/>
          </w:tcPr>
          <w:p w14:paraId="24455EB3">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334" w:type="dxa"/>
            <w:noWrap w:val="0"/>
            <w:tcMar>
              <w:top w:w="0" w:type="dxa"/>
              <w:left w:w="108" w:type="dxa"/>
              <w:bottom w:w="0" w:type="dxa"/>
              <w:right w:w="108" w:type="dxa"/>
            </w:tcMar>
            <w:vAlign w:val="top"/>
          </w:tcPr>
          <w:p w14:paraId="3346622A">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r>
      <w:tr w14:paraId="2BDB7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569FDAF2">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4" w:type="dxa"/>
            <w:noWrap w:val="0"/>
            <w:tcMar>
              <w:top w:w="0" w:type="dxa"/>
              <w:left w:w="108" w:type="dxa"/>
              <w:bottom w:w="0" w:type="dxa"/>
              <w:right w:w="108" w:type="dxa"/>
            </w:tcMar>
            <w:vAlign w:val="top"/>
          </w:tcPr>
          <w:p w14:paraId="65A9331E">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3A22715D">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5" w:type="dxa"/>
            <w:noWrap w:val="0"/>
            <w:tcMar>
              <w:top w:w="0" w:type="dxa"/>
              <w:left w:w="108" w:type="dxa"/>
              <w:bottom w:w="0" w:type="dxa"/>
              <w:right w:w="108" w:type="dxa"/>
            </w:tcMar>
            <w:vAlign w:val="top"/>
          </w:tcPr>
          <w:p w14:paraId="0D8F5174">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530" w:type="dxa"/>
            <w:noWrap w:val="0"/>
            <w:tcMar>
              <w:top w:w="0" w:type="dxa"/>
              <w:left w:w="108" w:type="dxa"/>
              <w:bottom w:w="0" w:type="dxa"/>
              <w:right w:w="108" w:type="dxa"/>
            </w:tcMar>
            <w:vAlign w:val="top"/>
          </w:tcPr>
          <w:p w14:paraId="15F8FC8C">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153" w:type="dxa"/>
            <w:noWrap w:val="0"/>
            <w:tcMar>
              <w:top w:w="0" w:type="dxa"/>
              <w:left w:w="108" w:type="dxa"/>
              <w:bottom w:w="0" w:type="dxa"/>
              <w:right w:w="108" w:type="dxa"/>
            </w:tcMar>
            <w:vAlign w:val="top"/>
          </w:tcPr>
          <w:p w14:paraId="7616169D">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334" w:type="dxa"/>
            <w:noWrap w:val="0"/>
            <w:tcMar>
              <w:top w:w="0" w:type="dxa"/>
              <w:left w:w="108" w:type="dxa"/>
              <w:bottom w:w="0" w:type="dxa"/>
              <w:right w:w="108" w:type="dxa"/>
            </w:tcMar>
            <w:vAlign w:val="top"/>
          </w:tcPr>
          <w:p w14:paraId="6E91E63B">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r>
      <w:tr w14:paraId="45CBF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5BB26E3E">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4" w:type="dxa"/>
            <w:noWrap w:val="0"/>
            <w:tcMar>
              <w:top w:w="0" w:type="dxa"/>
              <w:left w:w="108" w:type="dxa"/>
              <w:bottom w:w="0" w:type="dxa"/>
              <w:right w:w="108" w:type="dxa"/>
            </w:tcMar>
            <w:vAlign w:val="top"/>
          </w:tcPr>
          <w:p w14:paraId="413E3ECD">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23AAC012">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5" w:type="dxa"/>
            <w:noWrap w:val="0"/>
            <w:tcMar>
              <w:top w:w="0" w:type="dxa"/>
              <w:left w:w="108" w:type="dxa"/>
              <w:bottom w:w="0" w:type="dxa"/>
              <w:right w:w="108" w:type="dxa"/>
            </w:tcMar>
            <w:vAlign w:val="top"/>
          </w:tcPr>
          <w:p w14:paraId="6E863CC4">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530" w:type="dxa"/>
            <w:noWrap w:val="0"/>
            <w:tcMar>
              <w:top w:w="0" w:type="dxa"/>
              <w:left w:w="108" w:type="dxa"/>
              <w:bottom w:w="0" w:type="dxa"/>
              <w:right w:w="108" w:type="dxa"/>
            </w:tcMar>
            <w:vAlign w:val="top"/>
          </w:tcPr>
          <w:p w14:paraId="4B99A98E">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153" w:type="dxa"/>
            <w:noWrap w:val="0"/>
            <w:tcMar>
              <w:top w:w="0" w:type="dxa"/>
              <w:left w:w="108" w:type="dxa"/>
              <w:bottom w:w="0" w:type="dxa"/>
              <w:right w:w="108" w:type="dxa"/>
            </w:tcMar>
            <w:vAlign w:val="top"/>
          </w:tcPr>
          <w:p w14:paraId="2F23CBCF">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334" w:type="dxa"/>
            <w:noWrap w:val="0"/>
            <w:tcMar>
              <w:top w:w="0" w:type="dxa"/>
              <w:left w:w="108" w:type="dxa"/>
              <w:bottom w:w="0" w:type="dxa"/>
              <w:right w:w="108" w:type="dxa"/>
            </w:tcMar>
            <w:vAlign w:val="top"/>
          </w:tcPr>
          <w:p w14:paraId="05098480">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r>
      <w:tr w14:paraId="53EC7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3303CC76">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4" w:type="dxa"/>
            <w:noWrap w:val="0"/>
            <w:tcMar>
              <w:top w:w="0" w:type="dxa"/>
              <w:left w:w="108" w:type="dxa"/>
              <w:bottom w:w="0" w:type="dxa"/>
              <w:right w:w="108" w:type="dxa"/>
            </w:tcMar>
            <w:vAlign w:val="top"/>
          </w:tcPr>
          <w:p w14:paraId="58F82E0C">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64C94AE6">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25C100A6">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530" w:type="dxa"/>
            <w:noWrap w:val="0"/>
            <w:tcMar>
              <w:top w:w="0" w:type="dxa"/>
              <w:left w:w="108" w:type="dxa"/>
              <w:bottom w:w="0" w:type="dxa"/>
              <w:right w:w="108" w:type="dxa"/>
            </w:tcMar>
            <w:vAlign w:val="top"/>
          </w:tcPr>
          <w:p w14:paraId="462AEB91">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153" w:type="dxa"/>
            <w:noWrap w:val="0"/>
            <w:tcMar>
              <w:top w:w="0" w:type="dxa"/>
              <w:left w:w="108" w:type="dxa"/>
              <w:bottom w:w="0" w:type="dxa"/>
              <w:right w:w="108" w:type="dxa"/>
            </w:tcMar>
            <w:vAlign w:val="top"/>
          </w:tcPr>
          <w:p w14:paraId="61D9071B">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334" w:type="dxa"/>
            <w:noWrap w:val="0"/>
            <w:tcMar>
              <w:top w:w="0" w:type="dxa"/>
              <w:left w:w="108" w:type="dxa"/>
              <w:bottom w:w="0" w:type="dxa"/>
              <w:right w:w="108" w:type="dxa"/>
            </w:tcMar>
            <w:vAlign w:val="top"/>
          </w:tcPr>
          <w:p w14:paraId="7F008957">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r>
      <w:tr w14:paraId="24260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575CB755">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4" w:type="dxa"/>
            <w:noWrap w:val="0"/>
            <w:tcMar>
              <w:top w:w="0" w:type="dxa"/>
              <w:left w:w="108" w:type="dxa"/>
              <w:bottom w:w="0" w:type="dxa"/>
              <w:right w:w="108" w:type="dxa"/>
            </w:tcMar>
            <w:vAlign w:val="top"/>
          </w:tcPr>
          <w:p w14:paraId="7C890080">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67B9A363">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1C75ECC3">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530" w:type="dxa"/>
            <w:noWrap w:val="0"/>
            <w:tcMar>
              <w:top w:w="0" w:type="dxa"/>
              <w:left w:w="108" w:type="dxa"/>
              <w:bottom w:w="0" w:type="dxa"/>
              <w:right w:w="108" w:type="dxa"/>
            </w:tcMar>
            <w:vAlign w:val="top"/>
          </w:tcPr>
          <w:p w14:paraId="1BAAAB80">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153" w:type="dxa"/>
            <w:noWrap w:val="0"/>
            <w:tcMar>
              <w:top w:w="0" w:type="dxa"/>
              <w:left w:w="108" w:type="dxa"/>
              <w:bottom w:w="0" w:type="dxa"/>
              <w:right w:w="108" w:type="dxa"/>
            </w:tcMar>
            <w:vAlign w:val="top"/>
          </w:tcPr>
          <w:p w14:paraId="52DAAADE">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334" w:type="dxa"/>
            <w:noWrap w:val="0"/>
            <w:tcMar>
              <w:top w:w="0" w:type="dxa"/>
              <w:left w:w="108" w:type="dxa"/>
              <w:bottom w:w="0" w:type="dxa"/>
              <w:right w:w="108" w:type="dxa"/>
            </w:tcMar>
            <w:vAlign w:val="top"/>
          </w:tcPr>
          <w:p w14:paraId="65DC4C22">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r>
      <w:tr w14:paraId="11FB3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255793FC">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4" w:type="dxa"/>
            <w:noWrap w:val="0"/>
            <w:tcMar>
              <w:top w:w="0" w:type="dxa"/>
              <w:left w:w="108" w:type="dxa"/>
              <w:bottom w:w="0" w:type="dxa"/>
              <w:right w:w="108" w:type="dxa"/>
            </w:tcMar>
            <w:vAlign w:val="top"/>
          </w:tcPr>
          <w:p w14:paraId="3B3BD0FC">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3700D7A8">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65ECDCF4">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530" w:type="dxa"/>
            <w:noWrap w:val="0"/>
            <w:tcMar>
              <w:top w:w="0" w:type="dxa"/>
              <w:left w:w="108" w:type="dxa"/>
              <w:bottom w:w="0" w:type="dxa"/>
              <w:right w:w="108" w:type="dxa"/>
            </w:tcMar>
            <w:vAlign w:val="top"/>
          </w:tcPr>
          <w:p w14:paraId="570B05A1">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153" w:type="dxa"/>
            <w:noWrap w:val="0"/>
            <w:tcMar>
              <w:top w:w="0" w:type="dxa"/>
              <w:left w:w="108" w:type="dxa"/>
              <w:bottom w:w="0" w:type="dxa"/>
              <w:right w:w="108" w:type="dxa"/>
            </w:tcMar>
            <w:vAlign w:val="top"/>
          </w:tcPr>
          <w:p w14:paraId="665757D5">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334" w:type="dxa"/>
            <w:noWrap w:val="0"/>
            <w:tcMar>
              <w:top w:w="0" w:type="dxa"/>
              <w:left w:w="108" w:type="dxa"/>
              <w:bottom w:w="0" w:type="dxa"/>
              <w:right w:w="108" w:type="dxa"/>
            </w:tcMar>
            <w:vAlign w:val="top"/>
          </w:tcPr>
          <w:p w14:paraId="38D02E9A">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r>
    </w:tbl>
    <w:p w14:paraId="3D97F91E">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b/>
          <w:sz w:val="24"/>
          <w:szCs w:val="24"/>
          <w:highlight w:val="none"/>
        </w:rPr>
        <w:t>注</w:t>
      </w:r>
      <w:r>
        <w:rPr>
          <w:rFonts w:hint="eastAsia" w:ascii="宋体" w:hAnsi="宋体" w:eastAsia="宋体" w:cs="宋体"/>
          <w:sz w:val="24"/>
          <w:szCs w:val="24"/>
          <w:highlight w:val="none"/>
        </w:rPr>
        <w:t>：投标人的投标文件中的内容与招标文件（含招标文件的澄清或者修改的内容）的要求不同时，逐条列在偏离表中，否则将认为投标人接受招标文件的要求。</w:t>
      </w:r>
    </w:p>
    <w:p w14:paraId="32DB484F">
      <w:pPr>
        <w:pBdr>
          <w:top w:val="none" w:color="000000" w:sz="0" w:space="0"/>
          <w:left w:val="none" w:color="000000" w:sz="0" w:space="0"/>
          <w:bottom w:val="none" w:color="000000" w:sz="0" w:space="0"/>
          <w:right w:val="none" w:color="000000" w:sz="0" w:space="0"/>
        </w:pBdr>
        <w:spacing w:line="71" w:lineRule="atLeast"/>
        <w:ind w:firstLine="2850"/>
        <w:rPr>
          <w:rFonts w:hint="eastAsia" w:ascii="宋体" w:hAnsi="宋体" w:eastAsia="宋体" w:cs="宋体"/>
          <w:sz w:val="24"/>
          <w:szCs w:val="24"/>
          <w:highlight w:val="none"/>
        </w:rPr>
      </w:pPr>
    </w:p>
    <w:p w14:paraId="562885AE">
      <w:pPr>
        <w:pBdr>
          <w:top w:val="none" w:color="000000" w:sz="0" w:space="0"/>
          <w:left w:val="none" w:color="000000" w:sz="0" w:space="0"/>
          <w:bottom w:val="none" w:color="000000" w:sz="0" w:space="0"/>
          <w:right w:val="none" w:color="000000" w:sz="0" w:space="0"/>
        </w:pBdr>
        <w:spacing w:line="71"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（电子签章）</w:t>
      </w:r>
    </w:p>
    <w:p w14:paraId="0F094F9D">
      <w:pPr>
        <w:pBdr>
          <w:top w:val="none" w:color="000000" w:sz="0" w:space="0"/>
          <w:left w:val="none" w:color="000000" w:sz="0" w:space="0"/>
          <w:bottom w:val="none" w:color="000000" w:sz="0" w:space="0"/>
          <w:right w:val="none" w:color="000000" w:sz="0" w:space="0"/>
        </w:pBdr>
        <w:spacing w:line="85" w:lineRule="atLeast"/>
        <w:ind w:firstLine="3900"/>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17A8EC73">
      <w:pPr>
        <w:pBdr>
          <w:top w:val="none" w:color="000000" w:sz="0" w:space="0"/>
          <w:left w:val="none" w:color="000000" w:sz="0" w:space="0"/>
          <w:bottom w:val="none" w:color="000000" w:sz="0" w:space="0"/>
          <w:right w:val="none" w:color="000000" w:sz="0" w:space="0"/>
        </w:pBdr>
        <w:spacing w:line="85"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14:paraId="6E0F04B9">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highlight w:val="none"/>
        </w:rPr>
      </w:pPr>
      <w:r>
        <w:rPr>
          <w:rFonts w:hint="eastAsia" w:ascii="宋体" w:hAnsi="宋体" w:eastAsia="宋体" w:cs="宋体"/>
          <w:sz w:val="30"/>
          <w:highlight w:val="none"/>
        </w:rPr>
        <w:t xml:space="preserve">  </w:t>
      </w:r>
    </w:p>
    <w:p w14:paraId="3660FFDF">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32"/>
          <w:szCs w:val="32"/>
          <w:highlight w:val="none"/>
        </w:rPr>
        <w:sectPr>
          <w:pgSz w:w="11906" w:h="16838"/>
          <w:pgMar w:top="1440" w:right="1803" w:bottom="1440" w:left="1803" w:header="851" w:footer="992" w:gutter="0"/>
          <w:cols w:space="1701" w:num="1"/>
          <w:docGrid w:linePitch="360" w:charSpace="0"/>
        </w:sectPr>
      </w:pPr>
    </w:p>
    <w:p w14:paraId="09853BA9">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五、授权委托书及法定代表人身份证明书格式</w:t>
      </w:r>
    </w:p>
    <w:p w14:paraId="66B70B5D">
      <w:pPr>
        <w:pBdr>
          <w:top w:val="none" w:color="000000" w:sz="0" w:space="0"/>
          <w:left w:val="none" w:color="000000" w:sz="0" w:space="0"/>
          <w:bottom w:val="none" w:color="000000" w:sz="0" w:space="0"/>
          <w:right w:val="none" w:color="000000" w:sz="0" w:space="0"/>
        </w:pBdr>
        <w:rPr>
          <w:rFonts w:hint="eastAsia" w:ascii="宋体" w:hAnsi="宋体" w:eastAsia="宋体" w:cs="宋体"/>
          <w:sz w:val="28"/>
          <w:szCs w:val="28"/>
          <w:highlight w:val="none"/>
        </w:rPr>
      </w:pPr>
      <w:r>
        <w:rPr>
          <w:rFonts w:hint="eastAsia" w:ascii="宋体" w:hAnsi="宋体" w:eastAsia="宋体" w:cs="宋体"/>
          <w:sz w:val="28"/>
          <w:szCs w:val="28"/>
          <w:highlight w:val="none"/>
        </w:rPr>
        <w:t> </w:t>
      </w:r>
    </w:p>
    <w:p w14:paraId="5872EFA9">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（一）授权委托书</w:t>
      </w:r>
    </w:p>
    <w:p w14:paraId="4D50BCA1">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委托人：</w:t>
      </w:r>
    </w:p>
    <w:p w14:paraId="1B6CC541">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地址：</w:t>
      </w:r>
    </w:p>
    <w:p w14:paraId="51452A80">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负责人</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职务：</w:t>
      </w:r>
    </w:p>
    <w:p w14:paraId="4E97F161">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统一社会信用代码：</w:t>
      </w:r>
    </w:p>
    <w:p w14:paraId="47DF758B">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受托人：        性别：男（女）</w:t>
      </w:r>
    </w:p>
    <w:p w14:paraId="38920FF1">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年龄：  岁      民族：  族</w:t>
      </w:r>
    </w:p>
    <w:p w14:paraId="254CD881">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职务：</w:t>
      </w:r>
    </w:p>
    <w:p w14:paraId="14F9BA26">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身份证号：</w:t>
      </w:r>
    </w:p>
    <w:p w14:paraId="53294EA4">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兹委托（</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）全权代表我企业（公司）参与（</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）项目（项目编号：</w:t>
      </w:r>
      <w:r>
        <w:rPr>
          <w:rFonts w:hint="eastAsia" w:ascii="宋体" w:hAnsi="宋体" w:cs="宋体"/>
          <w:sz w:val="24"/>
          <w:szCs w:val="24"/>
          <w:highlight w:val="none"/>
          <w:lang w:eastAsia="zh-CN"/>
        </w:rPr>
        <w:t>JSZC-320000-JSZR-G2026-0062</w:t>
      </w:r>
      <w:r>
        <w:rPr>
          <w:rFonts w:hint="eastAsia" w:ascii="宋体" w:hAnsi="宋体" w:eastAsia="宋体" w:cs="宋体"/>
          <w:sz w:val="24"/>
          <w:szCs w:val="24"/>
          <w:highlight w:val="none"/>
        </w:rPr>
        <w:t>）的招、投标活动及签订合同。（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）以我企业（公司）名义所为的法律行为及签署的文件，我企业（公司）均予以认可。有关法律责任均由我企业（公司）承担。（</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）无转委托权。</w:t>
      </w:r>
    </w:p>
    <w:p w14:paraId="4D7640DA">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委托期限自</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日起至</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日止。</w:t>
      </w:r>
    </w:p>
    <w:p w14:paraId="59F95AB5">
      <w:pPr>
        <w:pBdr>
          <w:top w:val="none" w:color="000000" w:sz="0" w:space="0"/>
          <w:left w:val="none" w:color="000000" w:sz="0" w:space="0"/>
          <w:bottom w:val="none" w:color="000000" w:sz="0" w:space="0"/>
          <w:right w:val="none" w:color="000000" w:sz="0" w:space="0"/>
        </w:pBdr>
        <w:spacing w:line="479" w:lineRule="atLeast"/>
        <w:ind w:firstLine="630"/>
        <w:rPr>
          <w:rFonts w:hint="eastAsia" w:ascii="宋体" w:hAnsi="宋体" w:eastAsia="宋体" w:cs="宋体"/>
          <w:sz w:val="24"/>
          <w:szCs w:val="24"/>
          <w:highlight w:val="none"/>
        </w:rPr>
      </w:pPr>
      <w:r>
        <w:rPr>
          <w:rFonts w:hint="eastAsia" w:ascii="宋体" w:hAnsi="宋体" w:eastAsia="宋体" w:cs="宋体"/>
          <w:sz w:val="24"/>
          <w:szCs w:val="24"/>
          <w:highlight w:val="none"/>
        </w:rPr>
        <w:t>特此授权委托。</w:t>
      </w:r>
    </w:p>
    <w:p w14:paraId="2F9A2C43">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sz w:val="24"/>
          <w:szCs w:val="24"/>
          <w:highlight w:val="none"/>
        </w:rPr>
      </w:pPr>
    </w:p>
    <w:p w14:paraId="3CC766AA">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委托人（电子签章）：</w:t>
      </w:r>
    </w:p>
    <w:p w14:paraId="221325A4">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sz w:val="24"/>
          <w:szCs w:val="24"/>
          <w:highlight w:val="none"/>
        </w:rPr>
      </w:pPr>
    </w:p>
    <w:p w14:paraId="4D23ED16">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法定代表人</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负责人</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rPr>
        <w:t xml:space="preserve">（签字或盖章）： </w:t>
      </w:r>
    </w:p>
    <w:p w14:paraId="454B049B">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b/>
          <w:bCs/>
          <w:sz w:val="24"/>
          <w:szCs w:val="24"/>
          <w:highlight w:val="none"/>
        </w:rPr>
      </w:pPr>
    </w:p>
    <w:p w14:paraId="128F96F0">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受托人（签字或盖章）：</w:t>
      </w:r>
    </w:p>
    <w:p w14:paraId="7D05AB80">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sz w:val="24"/>
          <w:szCs w:val="24"/>
          <w:highlight w:val="none"/>
        </w:rPr>
      </w:pPr>
    </w:p>
    <w:p w14:paraId="61DD76BD">
      <w:pPr>
        <w:pStyle w:val="11"/>
        <w:ind w:left="0" w:firstLine="602"/>
        <w:rPr>
          <w:rFonts w:hint="eastAsia" w:ascii="宋体" w:hAnsi="宋体" w:eastAsia="宋体" w:cs="宋体"/>
          <w:sz w:val="24"/>
          <w:szCs w:val="24"/>
          <w:highlight w:val="none"/>
        </w:rPr>
      </w:pPr>
      <w:r>
        <w:rPr>
          <w:rFonts w:hint="eastAsia" w:ascii="宋体" w:hAnsi="宋体" w:eastAsia="宋体" w:cs="宋体"/>
          <w:b/>
          <w:bCs/>
          <w:sz w:val="24"/>
          <w:szCs w:val="24"/>
          <w:highlight w:val="none"/>
        </w:rPr>
        <w:t>受托人联系方式：</w:t>
      </w:r>
      <w:r>
        <w:rPr>
          <w:rFonts w:hint="eastAsia" w:ascii="宋体" w:hAnsi="宋体" w:eastAsia="宋体" w:cs="宋体"/>
          <w:b/>
          <w:bCs/>
          <w:sz w:val="24"/>
          <w:szCs w:val="24"/>
          <w:highlight w:val="none"/>
          <w:lang w:val="en-US" w:eastAsia="zh-CN"/>
        </w:rPr>
        <w:t xml:space="preserve">            </w:t>
      </w:r>
      <w:r>
        <w:rPr>
          <w:rFonts w:hint="eastAsia" w:ascii="宋体" w:hAnsi="宋体" w:eastAsia="宋体" w:cs="宋体"/>
          <w:b/>
          <w:bCs/>
          <w:sz w:val="24"/>
          <w:szCs w:val="24"/>
          <w:highlight w:val="none"/>
        </w:rPr>
        <w:t>邮箱：</w:t>
      </w:r>
    </w:p>
    <w:p w14:paraId="768A7441">
      <w:pPr>
        <w:pBdr>
          <w:top w:val="none" w:color="000000" w:sz="0" w:space="0"/>
          <w:left w:val="none" w:color="000000" w:sz="0" w:space="0"/>
          <w:bottom w:val="none" w:color="000000" w:sz="0" w:space="0"/>
          <w:right w:val="none" w:color="000000" w:sz="0" w:space="0"/>
        </w:pBdr>
        <w:spacing w:line="479" w:lineRule="atLeast"/>
        <w:ind w:right="600" w:firstLine="615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年  月 日</w:t>
      </w:r>
      <w:r>
        <w:rPr>
          <w:rFonts w:hint="eastAsia" w:ascii="宋体" w:hAnsi="宋体" w:eastAsia="宋体" w:cs="宋体"/>
          <w:sz w:val="24"/>
          <w:szCs w:val="24"/>
          <w:highlight w:val="none"/>
        </w:rPr>
        <w:t xml:space="preserve"> </w:t>
      </w:r>
    </w:p>
    <w:p w14:paraId="36F26EC7">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b/>
          <w:bCs/>
          <w:sz w:val="24"/>
          <w:szCs w:val="24"/>
          <w:highlight w:val="none"/>
        </w:rPr>
      </w:pP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rPr>
        <w:t>受托人身份证扫描件附后</w:t>
      </w:r>
      <w:r>
        <w:rPr>
          <w:rFonts w:hint="eastAsia" w:ascii="宋体" w:hAnsi="宋体" w:cs="宋体"/>
          <w:b/>
          <w:bCs/>
          <w:sz w:val="24"/>
          <w:szCs w:val="24"/>
          <w:highlight w:val="none"/>
          <w:lang w:eastAsia="zh-CN"/>
        </w:rPr>
        <w:t>）</w:t>
      </w:r>
    </w:p>
    <w:p w14:paraId="5F58A217">
      <w:pPr>
        <w:pBdr>
          <w:top w:val="none" w:color="000000" w:sz="0" w:space="0"/>
          <w:left w:val="none" w:color="000000" w:sz="0" w:space="0"/>
          <w:bottom w:val="none" w:color="000000" w:sz="0" w:space="0"/>
          <w:right w:val="none" w:color="000000" w:sz="0" w:space="0"/>
        </w:pBdr>
        <w:ind w:firstLine="4470"/>
        <w:rPr>
          <w:rFonts w:hint="eastAsia" w:ascii="宋体" w:hAnsi="宋体" w:eastAsia="宋体" w:cs="宋体"/>
          <w:highlight w:val="none"/>
        </w:rPr>
      </w:pPr>
      <w:r>
        <w:rPr>
          <w:rFonts w:hint="eastAsia" w:ascii="宋体" w:hAnsi="宋体" w:eastAsia="宋体" w:cs="宋体"/>
          <w:sz w:val="28"/>
          <w:highlight w:val="none"/>
        </w:rPr>
        <w:t> </w:t>
      </w:r>
    </w:p>
    <w:p w14:paraId="0D7B6401">
      <w:pPr>
        <w:pBdr>
          <w:top w:val="none" w:color="000000" w:sz="0" w:space="0"/>
          <w:left w:val="none" w:color="000000" w:sz="0" w:space="0"/>
          <w:bottom w:val="none" w:color="000000" w:sz="0" w:space="0"/>
          <w:right w:val="none" w:color="000000" w:sz="0" w:space="0"/>
        </w:pBdr>
        <w:spacing w:before="100" w:after="100" w:line="479" w:lineRule="atLeast"/>
        <w:ind w:firstLine="600"/>
        <w:jc w:val="center"/>
        <w:rPr>
          <w:rFonts w:hint="eastAsia" w:ascii="宋体" w:hAnsi="宋体" w:eastAsia="宋体" w:cs="宋体"/>
          <w:b/>
          <w:bCs/>
          <w:sz w:val="32"/>
          <w:szCs w:val="32"/>
          <w:highlight w:val="none"/>
        </w:rPr>
        <w:sectPr>
          <w:pgSz w:w="11906" w:h="16838"/>
          <w:pgMar w:top="1440" w:right="1803" w:bottom="1440" w:left="1803" w:header="851" w:footer="992" w:gutter="0"/>
          <w:cols w:space="1701" w:num="1"/>
          <w:docGrid w:linePitch="360" w:charSpace="0"/>
        </w:sectPr>
      </w:pPr>
    </w:p>
    <w:p w14:paraId="7B15EF11">
      <w:pPr>
        <w:pBdr>
          <w:top w:val="none" w:color="000000" w:sz="0" w:space="0"/>
          <w:left w:val="none" w:color="000000" w:sz="0" w:space="0"/>
          <w:bottom w:val="none" w:color="000000" w:sz="0" w:space="0"/>
          <w:right w:val="none" w:color="000000" w:sz="0" w:space="0"/>
        </w:pBdr>
        <w:spacing w:before="100" w:after="100" w:line="479" w:lineRule="atLeas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（二）法定代表人身份证明书</w:t>
      </w:r>
    </w:p>
    <w:p w14:paraId="0E27BC79">
      <w:pPr>
        <w:pStyle w:val="28"/>
        <w:rPr>
          <w:rFonts w:hint="eastAsia" w:ascii="宋体" w:hAnsi="宋体" w:eastAsia="宋体" w:cs="宋体"/>
          <w:highlight w:val="none"/>
        </w:rPr>
      </w:pPr>
    </w:p>
    <w:p w14:paraId="07A7F565">
      <w:pPr>
        <w:pStyle w:val="10"/>
        <w:tabs>
          <w:tab w:val="left" w:pos="720"/>
          <w:tab w:val="left" w:pos="900"/>
        </w:tabs>
        <w:spacing w:line="500" w:lineRule="exact"/>
        <w:ind w:firstLine="480"/>
        <w:rPr>
          <w:rFonts w:hint="eastAsia" w:ascii="宋体" w:hAnsi="宋体" w:eastAsia="宋体" w:cs="宋体"/>
          <w:sz w:val="24"/>
          <w:highlight w:val="none"/>
        </w:rPr>
      </w:pPr>
    </w:p>
    <w:p w14:paraId="746E7A8A">
      <w:pPr>
        <w:pStyle w:val="10"/>
        <w:tabs>
          <w:tab w:val="left" w:pos="720"/>
          <w:tab w:val="left" w:pos="900"/>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单位名称：</w:t>
      </w:r>
    </w:p>
    <w:p w14:paraId="3AD25891">
      <w:pPr>
        <w:pStyle w:val="10"/>
        <w:tabs>
          <w:tab w:val="left" w:pos="720"/>
          <w:tab w:val="left" w:pos="900"/>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地址：</w:t>
      </w:r>
    </w:p>
    <w:p w14:paraId="2448FD7F">
      <w:pPr>
        <w:pStyle w:val="10"/>
        <w:tabs>
          <w:tab w:val="left" w:pos="720"/>
          <w:tab w:val="left" w:pos="900"/>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姓名：            性别：    </w:t>
      </w:r>
    </w:p>
    <w:p w14:paraId="3A326E21">
      <w:pPr>
        <w:pStyle w:val="10"/>
        <w:tabs>
          <w:tab w:val="left" w:pos="720"/>
          <w:tab w:val="left" w:pos="900"/>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身份证号：        职务：</w:t>
      </w:r>
    </w:p>
    <w:p w14:paraId="497BD2DC">
      <w:pPr>
        <w:pStyle w:val="10"/>
        <w:spacing w:line="360" w:lineRule="auto"/>
        <w:ind w:firstLine="960"/>
        <w:rPr>
          <w:rFonts w:hint="eastAsia" w:ascii="宋体" w:hAnsi="宋体" w:eastAsia="宋体" w:cs="宋体"/>
          <w:sz w:val="24"/>
          <w:szCs w:val="24"/>
          <w:highlight w:val="none"/>
          <w:u w:val="single"/>
        </w:rPr>
      </w:pPr>
    </w:p>
    <w:p w14:paraId="3901ECB8">
      <w:pPr>
        <w:pStyle w:val="10"/>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系我企业（公司）的法定代表人。</w:t>
      </w:r>
    </w:p>
    <w:p w14:paraId="65251AEE">
      <w:pPr>
        <w:pStyle w:val="10"/>
        <w:tabs>
          <w:tab w:val="left" w:pos="720"/>
          <w:tab w:val="left" w:pos="900"/>
        </w:tabs>
        <w:spacing w:line="360" w:lineRule="auto"/>
        <w:rPr>
          <w:rFonts w:hint="eastAsia" w:ascii="宋体" w:hAnsi="宋体" w:eastAsia="宋体" w:cs="宋体"/>
          <w:sz w:val="24"/>
          <w:szCs w:val="24"/>
          <w:highlight w:val="none"/>
        </w:rPr>
      </w:pPr>
    </w:p>
    <w:p w14:paraId="0CEDF810">
      <w:pPr>
        <w:pStyle w:val="10"/>
        <w:tabs>
          <w:tab w:val="left" w:pos="720"/>
          <w:tab w:val="left" w:pos="900"/>
        </w:tabs>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特此证明。</w:t>
      </w:r>
    </w:p>
    <w:p w14:paraId="37E6463F">
      <w:pPr>
        <w:pStyle w:val="10"/>
        <w:tabs>
          <w:tab w:val="left" w:pos="720"/>
          <w:tab w:val="left" w:pos="900"/>
        </w:tabs>
        <w:spacing w:line="360" w:lineRule="auto"/>
        <w:ind w:firstLine="480"/>
        <w:rPr>
          <w:rFonts w:hint="eastAsia" w:ascii="宋体" w:hAnsi="宋体" w:eastAsia="宋体" w:cs="宋体"/>
          <w:sz w:val="24"/>
          <w:szCs w:val="24"/>
          <w:highlight w:val="none"/>
        </w:rPr>
      </w:pPr>
    </w:p>
    <w:p w14:paraId="2D849CDC">
      <w:pPr>
        <w:pBdr>
          <w:top w:val="none" w:color="000000" w:sz="0" w:space="0"/>
          <w:left w:val="none" w:color="000000" w:sz="0" w:space="0"/>
          <w:bottom w:val="none" w:color="000000" w:sz="0" w:space="0"/>
          <w:right w:val="none" w:color="000000" w:sz="0" w:space="0"/>
        </w:pBdr>
        <w:spacing w:line="71" w:lineRule="atLeast"/>
        <w:rPr>
          <w:rFonts w:hint="eastAsia" w:ascii="宋体" w:hAnsi="宋体" w:eastAsia="宋体" w:cs="宋体"/>
          <w:sz w:val="24"/>
          <w:szCs w:val="24"/>
          <w:highlight w:val="none"/>
        </w:rPr>
      </w:pPr>
    </w:p>
    <w:p w14:paraId="03AB463A">
      <w:pPr>
        <w:pBdr>
          <w:top w:val="none" w:color="000000" w:sz="0" w:space="0"/>
          <w:left w:val="none" w:color="000000" w:sz="0" w:space="0"/>
          <w:bottom w:val="none" w:color="000000" w:sz="0" w:space="0"/>
          <w:right w:val="none" w:color="000000" w:sz="0" w:space="0"/>
        </w:pBdr>
        <w:spacing w:line="71"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（电子签章）</w:t>
      </w:r>
    </w:p>
    <w:p w14:paraId="577FB09D">
      <w:pPr>
        <w:pBdr>
          <w:top w:val="none" w:color="000000" w:sz="0" w:space="0"/>
          <w:left w:val="none" w:color="000000" w:sz="0" w:space="0"/>
          <w:bottom w:val="none" w:color="000000" w:sz="0" w:space="0"/>
          <w:right w:val="none" w:color="000000" w:sz="0" w:space="0"/>
        </w:pBdr>
        <w:spacing w:line="85"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46515D6B">
      <w:pPr>
        <w:pBdr>
          <w:top w:val="none" w:color="000000" w:sz="0" w:space="0"/>
          <w:left w:val="none" w:color="000000" w:sz="0" w:space="0"/>
          <w:bottom w:val="none" w:color="000000" w:sz="0" w:space="0"/>
          <w:right w:val="none" w:color="000000" w:sz="0" w:space="0"/>
        </w:pBdr>
        <w:spacing w:line="85"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法定代表人（签字或盖章）：</w:t>
      </w:r>
    </w:p>
    <w:p w14:paraId="60BF89D7">
      <w:pPr>
        <w:pBdr>
          <w:top w:val="none" w:color="000000" w:sz="0" w:space="0"/>
          <w:left w:val="none" w:color="000000" w:sz="0" w:space="0"/>
          <w:bottom w:val="none" w:color="000000" w:sz="0" w:space="0"/>
          <w:right w:val="none" w:color="000000" w:sz="0" w:space="0"/>
        </w:pBdr>
        <w:spacing w:line="85" w:lineRule="atLeast"/>
        <w:rPr>
          <w:rFonts w:hint="eastAsia" w:ascii="宋体" w:hAnsi="宋体" w:eastAsia="宋体" w:cs="宋体"/>
          <w:sz w:val="24"/>
          <w:szCs w:val="24"/>
          <w:highlight w:val="none"/>
        </w:rPr>
      </w:pPr>
    </w:p>
    <w:p w14:paraId="5BDEF039">
      <w:pPr>
        <w:pBdr>
          <w:top w:val="none" w:color="000000" w:sz="0" w:space="0"/>
          <w:left w:val="none" w:color="000000" w:sz="0" w:space="0"/>
          <w:bottom w:val="none" w:color="000000" w:sz="0" w:space="0"/>
          <w:right w:val="none" w:color="000000" w:sz="0" w:space="0"/>
        </w:pBdr>
        <w:spacing w:line="85"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14:paraId="4477B7BD">
      <w:pPr>
        <w:pStyle w:val="10"/>
        <w:tabs>
          <w:tab w:val="left" w:pos="720"/>
          <w:tab w:val="left" w:pos="900"/>
        </w:tabs>
        <w:spacing w:line="360" w:lineRule="auto"/>
        <w:jc w:val="right"/>
        <w:rPr>
          <w:rFonts w:hint="eastAsia" w:ascii="宋体" w:hAnsi="宋体" w:eastAsia="宋体" w:cs="宋体"/>
          <w:sz w:val="24"/>
          <w:szCs w:val="24"/>
          <w:highlight w:val="none"/>
        </w:rPr>
      </w:pPr>
    </w:p>
    <w:p w14:paraId="0C278F71">
      <w:pPr>
        <w:pStyle w:val="10"/>
        <w:spacing w:line="360" w:lineRule="auto"/>
        <w:rPr>
          <w:rFonts w:hint="eastAsia" w:ascii="宋体" w:hAnsi="宋体" w:eastAsia="宋体" w:cs="宋体"/>
          <w:sz w:val="24"/>
          <w:szCs w:val="24"/>
          <w:highlight w:val="none"/>
        </w:rPr>
      </w:pPr>
    </w:p>
    <w:p w14:paraId="51F1CEB3">
      <w:pPr>
        <w:pStyle w:val="10"/>
        <w:tabs>
          <w:tab w:val="left" w:pos="720"/>
          <w:tab w:val="left" w:pos="900"/>
        </w:tabs>
        <w:spacing w:line="360" w:lineRule="auto"/>
        <w:rPr>
          <w:rFonts w:hint="eastAsia" w:ascii="宋体" w:hAnsi="宋体" w:eastAsia="宋体" w:cs="宋体"/>
          <w:b/>
          <w:bCs/>
          <w:sz w:val="24"/>
          <w:szCs w:val="24"/>
          <w:highlight w:val="none"/>
        </w:rPr>
      </w:pP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rPr>
        <w:t>法定代表人身份证原件扫描件附后）</w:t>
      </w:r>
    </w:p>
    <w:p w14:paraId="78F4365F">
      <w:pPr>
        <w:rPr>
          <w:rFonts w:hint="eastAsia" w:ascii="宋体" w:hAnsi="宋体" w:eastAsia="宋体" w:cs="宋体"/>
          <w:b/>
          <w:bCs/>
          <w:sz w:val="24"/>
          <w:szCs w:val="24"/>
          <w:highlight w:val="none"/>
        </w:rPr>
        <w:sectPr>
          <w:pgSz w:w="11906" w:h="16838"/>
          <w:pgMar w:top="1440" w:right="1803" w:bottom="1440" w:left="1803" w:header="851" w:footer="992" w:gutter="0"/>
          <w:cols w:space="1701" w:num="1"/>
          <w:docGrid w:linePitch="360" w:charSpace="0"/>
        </w:sectPr>
      </w:pPr>
    </w:p>
    <w:p w14:paraId="213D9531">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六、</w:t>
      </w:r>
      <w:r>
        <w:rPr>
          <w:rFonts w:hint="eastAsia" w:ascii="宋体" w:hAnsi="宋体" w:eastAsia="宋体" w:cs="宋体"/>
          <w:b w:val="0"/>
          <w:bCs/>
          <w:color w:val="auto"/>
          <w:sz w:val="24"/>
          <w:szCs w:val="24"/>
          <w:highlight w:val="none"/>
        </w:rPr>
        <w:t>投标设备清单表</w:t>
      </w:r>
    </w:p>
    <w:p w14:paraId="278F4A79">
      <w:pPr>
        <w:spacing w:line="360" w:lineRule="auto"/>
        <w:rPr>
          <w:rFonts w:hint="eastAsia" w:ascii="宋体" w:hAnsi="宋体" w:eastAsia="宋体" w:cs="宋体"/>
          <w:color w:val="auto"/>
          <w:spacing w:val="20"/>
          <w:sz w:val="24"/>
          <w:szCs w:val="24"/>
          <w:highlight w:val="none"/>
        </w:rPr>
      </w:pPr>
    </w:p>
    <w:p w14:paraId="4C4E73E2">
      <w:pPr>
        <w:spacing w:line="400" w:lineRule="exact"/>
        <w:rPr>
          <w:rFonts w:hint="eastAsia" w:ascii="宋体" w:hAnsi="宋体" w:eastAsia="宋体" w:cs="宋体"/>
          <w:color w:val="auto"/>
          <w:spacing w:val="20"/>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p>
    <w:tbl>
      <w:tblPr>
        <w:tblStyle w:val="5"/>
        <w:tblW w:w="0" w:type="auto"/>
        <w:jc w:val="center"/>
        <w:tblLayout w:type="fixed"/>
        <w:tblCellMar>
          <w:top w:w="0" w:type="dxa"/>
          <w:left w:w="0" w:type="dxa"/>
          <w:bottom w:w="0" w:type="dxa"/>
          <w:right w:w="0" w:type="dxa"/>
        </w:tblCellMar>
      </w:tblPr>
      <w:tblGrid>
        <w:gridCol w:w="649"/>
        <w:gridCol w:w="1200"/>
        <w:gridCol w:w="1094"/>
        <w:gridCol w:w="981"/>
        <w:gridCol w:w="981"/>
        <w:gridCol w:w="981"/>
        <w:gridCol w:w="981"/>
        <w:gridCol w:w="981"/>
        <w:gridCol w:w="984"/>
      </w:tblGrid>
      <w:tr w14:paraId="39CB0F29">
        <w:tblPrEx>
          <w:tblCellMar>
            <w:top w:w="0" w:type="dxa"/>
            <w:left w:w="0" w:type="dxa"/>
            <w:bottom w:w="0" w:type="dxa"/>
            <w:right w:w="0" w:type="dxa"/>
          </w:tblCellMar>
        </w:tblPrEx>
        <w:trPr>
          <w:trHeight w:val="703"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20E8726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31271C0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F9B00F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品牌/规格</w:t>
            </w:r>
          </w:p>
        </w:tc>
        <w:tc>
          <w:tcPr>
            <w:tcW w:w="981" w:type="dxa"/>
            <w:tcBorders>
              <w:top w:val="single" w:color="000000" w:sz="4" w:space="0"/>
              <w:left w:val="single" w:color="000000" w:sz="4" w:space="0"/>
              <w:bottom w:val="single" w:color="000000" w:sz="4" w:space="0"/>
              <w:right w:val="single" w:color="000000" w:sz="4" w:space="0"/>
            </w:tcBorders>
            <w:noWrap w:val="0"/>
            <w:vAlign w:val="center"/>
          </w:tcPr>
          <w:p w14:paraId="284593F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制造厂家</w:t>
            </w:r>
          </w:p>
          <w:p w14:paraId="4566E3B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（全称）</w:t>
            </w:r>
          </w:p>
        </w:tc>
        <w:tc>
          <w:tcPr>
            <w:tcW w:w="981" w:type="dxa"/>
            <w:tcBorders>
              <w:top w:val="single" w:color="000000" w:sz="4" w:space="0"/>
              <w:left w:val="single" w:color="000000" w:sz="4" w:space="0"/>
              <w:bottom w:val="single" w:color="000000" w:sz="4" w:space="0"/>
              <w:right w:val="single" w:color="000000" w:sz="4" w:space="0"/>
            </w:tcBorders>
            <w:noWrap w:val="0"/>
            <w:vAlign w:val="center"/>
          </w:tcPr>
          <w:p w14:paraId="015C0BC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981" w:type="dxa"/>
            <w:tcBorders>
              <w:top w:val="single" w:color="000000" w:sz="4" w:space="0"/>
              <w:left w:val="single" w:color="000000" w:sz="4" w:space="0"/>
              <w:bottom w:val="single" w:color="000000" w:sz="4" w:space="0"/>
              <w:right w:val="single" w:color="000000" w:sz="4" w:space="0"/>
            </w:tcBorders>
            <w:noWrap w:val="0"/>
            <w:vAlign w:val="center"/>
          </w:tcPr>
          <w:p w14:paraId="25C7EA1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981" w:type="dxa"/>
            <w:tcBorders>
              <w:top w:val="single" w:color="000000" w:sz="4" w:space="0"/>
              <w:left w:val="single" w:color="000000" w:sz="4" w:space="0"/>
              <w:bottom w:val="single" w:color="000000" w:sz="4" w:space="0"/>
              <w:right w:val="single" w:color="000000" w:sz="4" w:space="0"/>
            </w:tcBorders>
            <w:noWrap w:val="0"/>
            <w:vAlign w:val="center"/>
          </w:tcPr>
          <w:p w14:paraId="10BDA5D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产品使用寿命</w:t>
            </w:r>
          </w:p>
        </w:tc>
        <w:tc>
          <w:tcPr>
            <w:tcW w:w="981" w:type="dxa"/>
            <w:tcBorders>
              <w:top w:val="single" w:color="000000" w:sz="4" w:space="0"/>
              <w:left w:val="single" w:color="000000" w:sz="4" w:space="0"/>
              <w:bottom w:val="single" w:color="000000" w:sz="4" w:space="0"/>
              <w:right w:val="single" w:color="000000" w:sz="4" w:space="0"/>
            </w:tcBorders>
            <w:noWrap w:val="0"/>
            <w:vAlign w:val="center"/>
          </w:tcPr>
          <w:p w14:paraId="3D3332A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产品质量保证期</w:t>
            </w:r>
          </w:p>
        </w:tc>
        <w:tc>
          <w:tcPr>
            <w:tcW w:w="984" w:type="dxa"/>
            <w:tcBorders>
              <w:top w:val="single" w:color="000000" w:sz="4" w:space="0"/>
              <w:left w:val="single" w:color="000000" w:sz="4" w:space="0"/>
              <w:bottom w:val="single" w:color="000000" w:sz="4" w:space="0"/>
              <w:right w:val="single" w:color="000000" w:sz="4" w:space="0"/>
            </w:tcBorders>
            <w:noWrap w:val="0"/>
            <w:vAlign w:val="center"/>
          </w:tcPr>
          <w:p w14:paraId="7514FE9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622D64D7">
        <w:tblPrEx>
          <w:tblCellMar>
            <w:top w:w="0" w:type="dxa"/>
            <w:left w:w="0" w:type="dxa"/>
            <w:bottom w:w="0" w:type="dxa"/>
            <w:right w:w="0" w:type="dxa"/>
          </w:tblCellMar>
        </w:tblPrEx>
        <w:trPr>
          <w:trHeight w:val="638"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168A81D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05C42A9E">
            <w:pPr>
              <w:rPr>
                <w:rFonts w:hint="eastAsia" w:ascii="宋体" w:hAnsi="宋体" w:eastAsia="宋体" w:cs="宋体"/>
                <w:color w:val="auto"/>
                <w:sz w:val="24"/>
                <w:szCs w:val="24"/>
                <w:highlight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05E00BDD">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7442BDA4">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0DB01FF0">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51AC2C97">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1014EE95">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26012165">
            <w:pPr>
              <w:rPr>
                <w:rFonts w:hint="eastAsia" w:ascii="宋体" w:hAnsi="宋体" w:eastAsia="宋体" w:cs="宋体"/>
                <w:color w:val="auto"/>
                <w:sz w:val="24"/>
                <w:szCs w:val="24"/>
                <w:highlight w:val="none"/>
              </w:rPr>
            </w:pPr>
          </w:p>
        </w:tc>
        <w:tc>
          <w:tcPr>
            <w:tcW w:w="984" w:type="dxa"/>
            <w:tcBorders>
              <w:top w:val="single" w:color="000000" w:sz="4" w:space="0"/>
              <w:left w:val="single" w:color="000000" w:sz="4" w:space="0"/>
              <w:bottom w:val="single" w:color="000000" w:sz="4" w:space="0"/>
              <w:right w:val="single" w:color="000000" w:sz="4" w:space="0"/>
            </w:tcBorders>
            <w:noWrap w:val="0"/>
            <w:vAlign w:val="top"/>
          </w:tcPr>
          <w:p w14:paraId="1783374D">
            <w:pPr>
              <w:rPr>
                <w:rFonts w:hint="eastAsia" w:ascii="宋体" w:hAnsi="宋体" w:eastAsia="宋体" w:cs="宋体"/>
                <w:color w:val="auto"/>
                <w:sz w:val="24"/>
                <w:szCs w:val="24"/>
                <w:highlight w:val="none"/>
              </w:rPr>
            </w:pPr>
          </w:p>
        </w:tc>
      </w:tr>
      <w:tr w14:paraId="1E6CD5C2">
        <w:tblPrEx>
          <w:tblCellMar>
            <w:top w:w="0" w:type="dxa"/>
            <w:left w:w="0" w:type="dxa"/>
            <w:bottom w:w="0" w:type="dxa"/>
            <w:right w:w="0" w:type="dxa"/>
          </w:tblCellMar>
        </w:tblPrEx>
        <w:trPr>
          <w:trHeight w:val="538"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6DB6040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43DCA20E">
            <w:pPr>
              <w:rPr>
                <w:rFonts w:hint="eastAsia" w:ascii="宋体" w:hAnsi="宋体" w:eastAsia="宋体" w:cs="宋体"/>
                <w:color w:val="auto"/>
                <w:sz w:val="24"/>
                <w:szCs w:val="24"/>
                <w:highlight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333308C8">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72C7408E">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7DFA2B91">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74BD2B24">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75256337">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6A3ED50D">
            <w:pPr>
              <w:rPr>
                <w:rFonts w:hint="eastAsia" w:ascii="宋体" w:hAnsi="宋体" w:eastAsia="宋体" w:cs="宋体"/>
                <w:color w:val="auto"/>
                <w:sz w:val="24"/>
                <w:szCs w:val="24"/>
                <w:highlight w:val="none"/>
              </w:rPr>
            </w:pPr>
          </w:p>
        </w:tc>
        <w:tc>
          <w:tcPr>
            <w:tcW w:w="984" w:type="dxa"/>
            <w:tcBorders>
              <w:top w:val="single" w:color="000000" w:sz="4" w:space="0"/>
              <w:left w:val="single" w:color="000000" w:sz="4" w:space="0"/>
              <w:bottom w:val="single" w:color="000000" w:sz="4" w:space="0"/>
              <w:right w:val="single" w:color="000000" w:sz="4" w:space="0"/>
            </w:tcBorders>
            <w:noWrap w:val="0"/>
            <w:vAlign w:val="top"/>
          </w:tcPr>
          <w:p w14:paraId="65503BA9">
            <w:pPr>
              <w:rPr>
                <w:rFonts w:hint="eastAsia" w:ascii="宋体" w:hAnsi="宋体" w:eastAsia="宋体" w:cs="宋体"/>
                <w:color w:val="auto"/>
                <w:sz w:val="24"/>
                <w:szCs w:val="24"/>
                <w:highlight w:val="none"/>
              </w:rPr>
            </w:pPr>
          </w:p>
        </w:tc>
      </w:tr>
      <w:tr w14:paraId="0EE06695">
        <w:tblPrEx>
          <w:tblCellMar>
            <w:top w:w="0" w:type="dxa"/>
            <w:left w:w="0" w:type="dxa"/>
            <w:bottom w:w="0" w:type="dxa"/>
            <w:right w:w="0" w:type="dxa"/>
          </w:tblCellMar>
        </w:tblPrEx>
        <w:trPr>
          <w:trHeight w:val="550"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1D866AE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3D76D981">
            <w:pPr>
              <w:rPr>
                <w:rFonts w:hint="eastAsia" w:ascii="宋体" w:hAnsi="宋体" w:eastAsia="宋体" w:cs="宋体"/>
                <w:color w:val="auto"/>
                <w:sz w:val="24"/>
                <w:szCs w:val="24"/>
                <w:highlight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7B48E2B0">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26A9895F">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2F77923E">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24DE35B2">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2162AAE3">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11CE935D">
            <w:pPr>
              <w:rPr>
                <w:rFonts w:hint="eastAsia" w:ascii="宋体" w:hAnsi="宋体" w:eastAsia="宋体" w:cs="宋体"/>
                <w:color w:val="auto"/>
                <w:sz w:val="24"/>
                <w:szCs w:val="24"/>
                <w:highlight w:val="none"/>
              </w:rPr>
            </w:pPr>
          </w:p>
        </w:tc>
        <w:tc>
          <w:tcPr>
            <w:tcW w:w="984" w:type="dxa"/>
            <w:tcBorders>
              <w:top w:val="single" w:color="000000" w:sz="4" w:space="0"/>
              <w:left w:val="single" w:color="000000" w:sz="4" w:space="0"/>
              <w:bottom w:val="single" w:color="000000" w:sz="4" w:space="0"/>
              <w:right w:val="single" w:color="000000" w:sz="4" w:space="0"/>
            </w:tcBorders>
            <w:noWrap w:val="0"/>
            <w:vAlign w:val="top"/>
          </w:tcPr>
          <w:p w14:paraId="2F5BF8B9">
            <w:pPr>
              <w:rPr>
                <w:rFonts w:hint="eastAsia" w:ascii="宋体" w:hAnsi="宋体" w:eastAsia="宋体" w:cs="宋体"/>
                <w:color w:val="auto"/>
                <w:sz w:val="24"/>
                <w:szCs w:val="24"/>
                <w:highlight w:val="none"/>
              </w:rPr>
            </w:pPr>
          </w:p>
        </w:tc>
      </w:tr>
      <w:tr w14:paraId="3DDC25E5">
        <w:tblPrEx>
          <w:tblCellMar>
            <w:top w:w="0" w:type="dxa"/>
            <w:left w:w="0" w:type="dxa"/>
            <w:bottom w:w="0" w:type="dxa"/>
            <w:right w:w="0" w:type="dxa"/>
          </w:tblCellMar>
        </w:tblPrEx>
        <w:trPr>
          <w:trHeight w:val="534"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4BE2046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46EB46A8">
            <w:pPr>
              <w:rPr>
                <w:rFonts w:hint="eastAsia" w:ascii="宋体" w:hAnsi="宋体" w:eastAsia="宋体" w:cs="宋体"/>
                <w:color w:val="auto"/>
                <w:sz w:val="24"/>
                <w:szCs w:val="24"/>
                <w:highlight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15569494">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569DA39F">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12C0F319">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372F7465">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44702317">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34273F51">
            <w:pPr>
              <w:rPr>
                <w:rFonts w:hint="eastAsia" w:ascii="宋体" w:hAnsi="宋体" w:eastAsia="宋体" w:cs="宋体"/>
                <w:color w:val="auto"/>
                <w:sz w:val="24"/>
                <w:szCs w:val="24"/>
                <w:highlight w:val="none"/>
              </w:rPr>
            </w:pPr>
          </w:p>
        </w:tc>
        <w:tc>
          <w:tcPr>
            <w:tcW w:w="984" w:type="dxa"/>
            <w:tcBorders>
              <w:top w:val="single" w:color="000000" w:sz="4" w:space="0"/>
              <w:left w:val="single" w:color="000000" w:sz="4" w:space="0"/>
              <w:bottom w:val="single" w:color="000000" w:sz="4" w:space="0"/>
              <w:right w:val="single" w:color="000000" w:sz="4" w:space="0"/>
            </w:tcBorders>
            <w:noWrap w:val="0"/>
            <w:vAlign w:val="top"/>
          </w:tcPr>
          <w:p w14:paraId="62A3493A">
            <w:pPr>
              <w:rPr>
                <w:rFonts w:hint="eastAsia" w:ascii="宋体" w:hAnsi="宋体" w:eastAsia="宋体" w:cs="宋体"/>
                <w:color w:val="auto"/>
                <w:sz w:val="24"/>
                <w:szCs w:val="24"/>
                <w:highlight w:val="none"/>
              </w:rPr>
            </w:pPr>
          </w:p>
        </w:tc>
      </w:tr>
      <w:tr w14:paraId="4B7C17F1">
        <w:tblPrEx>
          <w:tblCellMar>
            <w:top w:w="0" w:type="dxa"/>
            <w:left w:w="0" w:type="dxa"/>
            <w:bottom w:w="0" w:type="dxa"/>
            <w:right w:w="0" w:type="dxa"/>
          </w:tblCellMar>
        </w:tblPrEx>
        <w:trPr>
          <w:trHeight w:val="532"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409726C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1441F56D">
            <w:pPr>
              <w:rPr>
                <w:rFonts w:hint="eastAsia" w:ascii="宋体" w:hAnsi="宋体" w:eastAsia="宋体" w:cs="宋体"/>
                <w:color w:val="auto"/>
                <w:sz w:val="24"/>
                <w:szCs w:val="24"/>
                <w:highlight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3EB190FD">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4C3BBCF0">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6DEF3294">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6F153784">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2D7B6495">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16E95223">
            <w:pPr>
              <w:rPr>
                <w:rFonts w:hint="eastAsia" w:ascii="宋体" w:hAnsi="宋体" w:eastAsia="宋体" w:cs="宋体"/>
                <w:color w:val="auto"/>
                <w:sz w:val="24"/>
                <w:szCs w:val="24"/>
                <w:highlight w:val="none"/>
              </w:rPr>
            </w:pPr>
          </w:p>
        </w:tc>
        <w:tc>
          <w:tcPr>
            <w:tcW w:w="984" w:type="dxa"/>
            <w:tcBorders>
              <w:top w:val="single" w:color="000000" w:sz="4" w:space="0"/>
              <w:left w:val="single" w:color="000000" w:sz="4" w:space="0"/>
              <w:bottom w:val="single" w:color="000000" w:sz="4" w:space="0"/>
              <w:right w:val="single" w:color="000000" w:sz="4" w:space="0"/>
            </w:tcBorders>
            <w:noWrap w:val="0"/>
            <w:vAlign w:val="top"/>
          </w:tcPr>
          <w:p w14:paraId="6EC9FBBE">
            <w:pPr>
              <w:rPr>
                <w:rFonts w:hint="eastAsia" w:ascii="宋体" w:hAnsi="宋体" w:eastAsia="宋体" w:cs="宋体"/>
                <w:color w:val="auto"/>
                <w:sz w:val="24"/>
                <w:szCs w:val="24"/>
                <w:highlight w:val="none"/>
              </w:rPr>
            </w:pPr>
          </w:p>
        </w:tc>
      </w:tr>
      <w:tr w14:paraId="451C2C18">
        <w:tblPrEx>
          <w:tblCellMar>
            <w:top w:w="0" w:type="dxa"/>
            <w:left w:w="0" w:type="dxa"/>
            <w:bottom w:w="0" w:type="dxa"/>
            <w:right w:w="0" w:type="dxa"/>
          </w:tblCellMar>
        </w:tblPrEx>
        <w:trPr>
          <w:trHeight w:val="559"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2DDCB3C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662BCC9B">
            <w:pPr>
              <w:rPr>
                <w:rFonts w:hint="eastAsia" w:ascii="宋体" w:hAnsi="宋体" w:eastAsia="宋体" w:cs="宋体"/>
                <w:color w:val="auto"/>
                <w:sz w:val="24"/>
                <w:szCs w:val="24"/>
                <w:highlight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51DD2339">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3805CAC5">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449376C9">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0355BCBA">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39E78434">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731BD3A9">
            <w:pPr>
              <w:rPr>
                <w:rFonts w:hint="eastAsia" w:ascii="宋体" w:hAnsi="宋体" w:eastAsia="宋体" w:cs="宋体"/>
                <w:color w:val="auto"/>
                <w:sz w:val="24"/>
                <w:szCs w:val="24"/>
                <w:highlight w:val="none"/>
              </w:rPr>
            </w:pPr>
          </w:p>
        </w:tc>
        <w:tc>
          <w:tcPr>
            <w:tcW w:w="984" w:type="dxa"/>
            <w:tcBorders>
              <w:top w:val="single" w:color="000000" w:sz="4" w:space="0"/>
              <w:left w:val="single" w:color="000000" w:sz="4" w:space="0"/>
              <w:bottom w:val="single" w:color="000000" w:sz="4" w:space="0"/>
              <w:right w:val="single" w:color="000000" w:sz="4" w:space="0"/>
            </w:tcBorders>
            <w:noWrap w:val="0"/>
            <w:vAlign w:val="top"/>
          </w:tcPr>
          <w:p w14:paraId="5D77E2E8">
            <w:pPr>
              <w:rPr>
                <w:rFonts w:hint="eastAsia" w:ascii="宋体" w:hAnsi="宋体" w:eastAsia="宋体" w:cs="宋体"/>
                <w:color w:val="auto"/>
                <w:sz w:val="24"/>
                <w:szCs w:val="24"/>
                <w:highlight w:val="none"/>
              </w:rPr>
            </w:pPr>
          </w:p>
        </w:tc>
      </w:tr>
      <w:tr w14:paraId="41C882A6">
        <w:tblPrEx>
          <w:tblCellMar>
            <w:top w:w="0" w:type="dxa"/>
            <w:left w:w="0" w:type="dxa"/>
            <w:bottom w:w="0" w:type="dxa"/>
            <w:right w:w="0" w:type="dxa"/>
          </w:tblCellMar>
        </w:tblPrEx>
        <w:trPr>
          <w:trHeight w:val="529"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1CC10A5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3D81E120">
            <w:pPr>
              <w:rPr>
                <w:rFonts w:hint="eastAsia" w:ascii="宋体" w:hAnsi="宋体" w:eastAsia="宋体" w:cs="宋体"/>
                <w:color w:val="auto"/>
                <w:sz w:val="24"/>
                <w:szCs w:val="24"/>
                <w:highlight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36853F71">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0B992D61">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0D28B886">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67888E0C">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75CCC7A5">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54EB3EEB">
            <w:pPr>
              <w:rPr>
                <w:rFonts w:hint="eastAsia" w:ascii="宋体" w:hAnsi="宋体" w:eastAsia="宋体" w:cs="宋体"/>
                <w:color w:val="auto"/>
                <w:sz w:val="24"/>
                <w:szCs w:val="24"/>
                <w:highlight w:val="none"/>
              </w:rPr>
            </w:pPr>
          </w:p>
        </w:tc>
        <w:tc>
          <w:tcPr>
            <w:tcW w:w="984" w:type="dxa"/>
            <w:tcBorders>
              <w:top w:val="single" w:color="000000" w:sz="4" w:space="0"/>
              <w:left w:val="single" w:color="000000" w:sz="4" w:space="0"/>
              <w:bottom w:val="single" w:color="000000" w:sz="4" w:space="0"/>
              <w:right w:val="single" w:color="000000" w:sz="4" w:space="0"/>
            </w:tcBorders>
            <w:noWrap w:val="0"/>
            <w:vAlign w:val="top"/>
          </w:tcPr>
          <w:p w14:paraId="35BD9AFA">
            <w:pPr>
              <w:rPr>
                <w:rFonts w:hint="eastAsia" w:ascii="宋体" w:hAnsi="宋体" w:eastAsia="宋体" w:cs="宋体"/>
                <w:color w:val="auto"/>
                <w:sz w:val="24"/>
                <w:szCs w:val="24"/>
                <w:highlight w:val="none"/>
              </w:rPr>
            </w:pPr>
          </w:p>
        </w:tc>
      </w:tr>
    </w:tbl>
    <w:p w14:paraId="529558AE">
      <w:pPr>
        <w:pStyle w:val="29"/>
        <w:spacing w:line="360" w:lineRule="auto"/>
        <w:rPr>
          <w:rFonts w:hint="eastAsia" w:eastAsia="宋体" w:cs="宋体"/>
          <w:color w:val="auto"/>
          <w:sz w:val="24"/>
          <w:szCs w:val="24"/>
          <w:highlight w:val="none"/>
        </w:rPr>
      </w:pPr>
    </w:p>
    <w:p w14:paraId="703DF968">
      <w:pPr>
        <w:pStyle w:val="29"/>
        <w:spacing w:line="360" w:lineRule="auto"/>
        <w:rPr>
          <w:rFonts w:hint="eastAsia" w:eastAsia="宋体" w:cs="宋体"/>
          <w:color w:val="auto"/>
          <w:sz w:val="24"/>
          <w:szCs w:val="24"/>
          <w:highlight w:val="none"/>
        </w:rPr>
      </w:pPr>
    </w:p>
    <w:p w14:paraId="785A26A8">
      <w:pPr>
        <w:pStyle w:val="29"/>
        <w:spacing w:line="360" w:lineRule="auto"/>
        <w:rPr>
          <w:rFonts w:hint="eastAsia" w:eastAsia="宋体" w:cs="宋体"/>
          <w:b/>
          <w:color w:val="auto"/>
          <w:sz w:val="24"/>
          <w:szCs w:val="24"/>
          <w:highlight w:val="none"/>
        </w:rPr>
      </w:pPr>
    </w:p>
    <w:p w14:paraId="644B2798">
      <w:pPr>
        <w:pStyle w:val="29"/>
        <w:spacing w:line="360" w:lineRule="auto"/>
        <w:rPr>
          <w:rFonts w:hint="eastAsia" w:eastAsia="宋体" w:cs="宋体"/>
          <w:b/>
          <w:color w:val="auto"/>
          <w:sz w:val="24"/>
          <w:szCs w:val="24"/>
          <w:highlight w:val="none"/>
        </w:rPr>
      </w:pPr>
    </w:p>
    <w:p w14:paraId="3574AE1E">
      <w:pPr>
        <w:pStyle w:val="29"/>
        <w:spacing w:line="360" w:lineRule="auto"/>
        <w:rPr>
          <w:rFonts w:hint="eastAsia" w:eastAsia="宋体" w:cs="宋体"/>
          <w:b/>
          <w:color w:val="auto"/>
          <w:sz w:val="24"/>
          <w:szCs w:val="24"/>
          <w:highlight w:val="none"/>
        </w:rPr>
      </w:pPr>
    </w:p>
    <w:p w14:paraId="7A192446">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：（电子签章）</w:t>
      </w:r>
    </w:p>
    <w:p w14:paraId="355A91BE">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法定代表人或代理人：（签字或盖章）</w:t>
      </w:r>
    </w:p>
    <w:p w14:paraId="7DB0DFBF">
      <w:pPr>
        <w:pStyle w:val="2"/>
        <w:spacing w:line="400" w:lineRule="exact"/>
        <w:ind w:firstLine="0"/>
        <w:jc w:val="both"/>
        <w:rPr>
          <w:rFonts w:hint="eastAsia" w:ascii="宋体" w:hAnsi="宋体" w:eastAsia="宋体" w:cs="宋体"/>
          <w:color w:val="auto"/>
          <w:sz w:val="24"/>
          <w:szCs w:val="24"/>
          <w:highlight w:val="none"/>
        </w:rPr>
      </w:pPr>
    </w:p>
    <w:p w14:paraId="1AAB9B51">
      <w:pPr>
        <w:pStyle w:val="2"/>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63B595CC">
      <w:pPr>
        <w:pStyle w:val="2"/>
        <w:ind w:firstLine="0"/>
        <w:rPr>
          <w:rFonts w:hint="eastAsia" w:ascii="宋体" w:hAnsi="宋体" w:eastAsia="宋体" w:cs="宋体"/>
          <w:color w:val="auto"/>
          <w:sz w:val="24"/>
          <w:szCs w:val="24"/>
          <w:highlight w:val="none"/>
        </w:rPr>
      </w:pPr>
    </w:p>
    <w:p w14:paraId="06264F8F">
      <w:pPr>
        <w:jc w:val="both"/>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clear="all"/>
      </w:r>
    </w:p>
    <w:p w14:paraId="50E31352">
      <w:pPr>
        <w:jc w:val="both"/>
        <w:rPr>
          <w:rFonts w:hint="eastAsia" w:ascii="宋体" w:hAnsi="宋体" w:eastAsia="宋体" w:cs="宋体"/>
          <w:b/>
          <w:color w:val="auto"/>
          <w:sz w:val="24"/>
          <w:szCs w:val="24"/>
          <w:highlight w:val="none"/>
        </w:rPr>
      </w:pPr>
    </w:p>
    <w:p w14:paraId="159E3E24">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val="0"/>
          <w:bCs/>
          <w:color w:val="auto"/>
          <w:sz w:val="24"/>
          <w:szCs w:val="24"/>
          <w:highlight w:val="none"/>
          <w:lang w:val="en-US" w:eastAsia="zh-CN"/>
        </w:rPr>
        <w:t>七、质保期内设备备品备件清单表</w:t>
      </w:r>
    </w:p>
    <w:p w14:paraId="7FDAE72C">
      <w:pPr>
        <w:spacing w:line="400" w:lineRule="exact"/>
        <w:rPr>
          <w:rFonts w:hint="eastAsia" w:ascii="宋体" w:hAnsi="宋体" w:eastAsia="宋体" w:cs="宋体"/>
          <w:color w:val="auto"/>
          <w:spacing w:val="20"/>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p>
    <w:tbl>
      <w:tblPr>
        <w:tblStyle w:val="5"/>
        <w:tblW w:w="4997" w:type="pct"/>
        <w:tblInd w:w="0" w:type="dxa"/>
        <w:tblLayout w:type="autofit"/>
        <w:tblCellMar>
          <w:top w:w="0" w:type="dxa"/>
          <w:left w:w="0" w:type="dxa"/>
          <w:bottom w:w="0" w:type="dxa"/>
          <w:right w:w="0" w:type="dxa"/>
        </w:tblCellMar>
      </w:tblPr>
      <w:tblGrid>
        <w:gridCol w:w="778"/>
        <w:gridCol w:w="778"/>
        <w:gridCol w:w="1731"/>
        <w:gridCol w:w="1540"/>
        <w:gridCol w:w="1540"/>
        <w:gridCol w:w="1159"/>
        <w:gridCol w:w="779"/>
      </w:tblGrid>
      <w:tr w14:paraId="2E314EBA">
        <w:tblPrEx>
          <w:tblCellMar>
            <w:top w:w="0" w:type="dxa"/>
            <w:left w:w="0" w:type="dxa"/>
            <w:bottom w:w="0" w:type="dxa"/>
            <w:right w:w="0" w:type="dxa"/>
          </w:tblCellMar>
        </w:tblPrEx>
        <w:trPr>
          <w:trHeight w:val="707"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5968A52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68" w:type="pct"/>
            <w:tcBorders>
              <w:top w:val="single" w:color="000000" w:sz="4" w:space="0"/>
              <w:left w:val="single" w:color="000000" w:sz="4" w:space="0"/>
              <w:bottom w:val="single" w:color="000000" w:sz="4" w:space="0"/>
              <w:right w:val="single" w:color="000000" w:sz="4" w:space="0"/>
            </w:tcBorders>
            <w:noWrap w:val="0"/>
            <w:vAlign w:val="center"/>
          </w:tcPr>
          <w:p w14:paraId="6E6B3B4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610CBC3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品牌/规格</w:t>
            </w:r>
          </w:p>
        </w:tc>
        <w:tc>
          <w:tcPr>
            <w:tcW w:w="926" w:type="pct"/>
            <w:tcBorders>
              <w:top w:val="single" w:color="000000" w:sz="4" w:space="0"/>
              <w:left w:val="single" w:color="000000" w:sz="4" w:space="0"/>
              <w:bottom w:val="single" w:color="000000" w:sz="4" w:space="0"/>
              <w:right w:val="single" w:color="000000" w:sz="4" w:space="0"/>
            </w:tcBorders>
            <w:noWrap w:val="0"/>
            <w:vAlign w:val="center"/>
          </w:tcPr>
          <w:p w14:paraId="651ECF6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制造厂家</w:t>
            </w:r>
          </w:p>
          <w:p w14:paraId="3D17B3C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（全称）</w:t>
            </w:r>
          </w:p>
        </w:tc>
        <w:tc>
          <w:tcPr>
            <w:tcW w:w="926" w:type="pct"/>
            <w:tcBorders>
              <w:top w:val="single" w:color="000000" w:sz="4" w:space="0"/>
              <w:left w:val="single" w:color="000000" w:sz="4" w:space="0"/>
              <w:bottom w:val="single" w:color="000000" w:sz="4" w:space="0"/>
              <w:right w:val="single" w:color="000000" w:sz="4" w:space="0"/>
            </w:tcBorders>
            <w:noWrap w:val="0"/>
            <w:vAlign w:val="center"/>
          </w:tcPr>
          <w:p w14:paraId="30468B1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数量 </w:t>
            </w:r>
          </w:p>
          <w:p w14:paraId="2F05EB8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4931C05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w:t>
            </w:r>
          </w:p>
          <w:p w14:paraId="314BB6E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468" w:type="pct"/>
            <w:tcBorders>
              <w:top w:val="single" w:color="000000" w:sz="4" w:space="0"/>
              <w:left w:val="single" w:color="000000" w:sz="4" w:space="0"/>
              <w:bottom w:val="single" w:color="000000" w:sz="4" w:space="0"/>
              <w:right w:val="single" w:color="000000" w:sz="4" w:space="0"/>
            </w:tcBorders>
            <w:noWrap w:val="0"/>
            <w:vAlign w:val="center"/>
          </w:tcPr>
          <w:p w14:paraId="231621C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3D0FB6FE">
        <w:tblPrEx>
          <w:tblCellMar>
            <w:top w:w="0" w:type="dxa"/>
            <w:left w:w="0" w:type="dxa"/>
            <w:bottom w:w="0" w:type="dxa"/>
            <w:right w:w="0" w:type="dxa"/>
          </w:tblCellMar>
        </w:tblPrEx>
        <w:trPr>
          <w:trHeight w:val="558"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7BE1B3D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6FEB2547">
            <w:pPr>
              <w:rPr>
                <w:rFonts w:hint="eastAsia" w:ascii="宋体" w:hAnsi="宋体" w:eastAsia="宋体" w:cs="宋体"/>
                <w:color w:val="auto"/>
                <w:sz w:val="24"/>
                <w:szCs w:val="24"/>
                <w:highlight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top"/>
          </w:tcPr>
          <w:p w14:paraId="098E6DDF">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6F205CFD">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66956E24">
            <w:pPr>
              <w:rPr>
                <w:rFonts w:hint="eastAsia" w:ascii="宋体" w:hAnsi="宋体" w:eastAsia="宋体" w:cs="宋体"/>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top"/>
          </w:tcPr>
          <w:p w14:paraId="6C14A4AA">
            <w:pPr>
              <w:rPr>
                <w:rFonts w:hint="eastAsia" w:ascii="宋体" w:hAnsi="宋体" w:eastAsia="宋体" w:cs="宋体"/>
                <w:color w:val="auto"/>
                <w:sz w:val="24"/>
                <w:szCs w:val="24"/>
                <w:highlight w:val="none"/>
              </w:rPr>
            </w:pP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ED2F932">
            <w:pPr>
              <w:rPr>
                <w:rFonts w:hint="eastAsia" w:ascii="宋体" w:hAnsi="宋体" w:eastAsia="宋体" w:cs="宋体"/>
                <w:color w:val="auto"/>
                <w:sz w:val="24"/>
                <w:szCs w:val="24"/>
                <w:highlight w:val="none"/>
              </w:rPr>
            </w:pPr>
          </w:p>
        </w:tc>
      </w:tr>
      <w:tr w14:paraId="208D43B4">
        <w:tblPrEx>
          <w:tblCellMar>
            <w:top w:w="0" w:type="dxa"/>
            <w:left w:w="0" w:type="dxa"/>
            <w:bottom w:w="0" w:type="dxa"/>
            <w:right w:w="0" w:type="dxa"/>
          </w:tblCellMar>
        </w:tblPrEx>
        <w:trPr>
          <w:trHeight w:val="543"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6F7C2AE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975E969">
            <w:pPr>
              <w:rPr>
                <w:rFonts w:hint="eastAsia" w:ascii="宋体" w:hAnsi="宋体" w:eastAsia="宋体" w:cs="宋体"/>
                <w:color w:val="auto"/>
                <w:sz w:val="24"/>
                <w:szCs w:val="24"/>
                <w:highlight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top"/>
          </w:tcPr>
          <w:p w14:paraId="4810FB0D">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5DB658B4">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105E7CB5">
            <w:pPr>
              <w:rPr>
                <w:rFonts w:hint="eastAsia" w:ascii="宋体" w:hAnsi="宋体" w:eastAsia="宋体" w:cs="宋体"/>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top"/>
          </w:tcPr>
          <w:p w14:paraId="0683F31C">
            <w:pPr>
              <w:rPr>
                <w:rFonts w:hint="eastAsia" w:ascii="宋体" w:hAnsi="宋体" w:eastAsia="宋体" w:cs="宋体"/>
                <w:color w:val="auto"/>
                <w:sz w:val="24"/>
                <w:szCs w:val="24"/>
                <w:highlight w:val="none"/>
              </w:rPr>
            </w:pP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5E2E10E6">
            <w:pPr>
              <w:rPr>
                <w:rFonts w:hint="eastAsia" w:ascii="宋体" w:hAnsi="宋体" w:eastAsia="宋体" w:cs="宋体"/>
                <w:color w:val="auto"/>
                <w:sz w:val="24"/>
                <w:szCs w:val="24"/>
                <w:highlight w:val="none"/>
              </w:rPr>
            </w:pPr>
          </w:p>
        </w:tc>
      </w:tr>
      <w:tr w14:paraId="71088D77">
        <w:tblPrEx>
          <w:tblCellMar>
            <w:top w:w="0" w:type="dxa"/>
            <w:left w:w="0" w:type="dxa"/>
            <w:bottom w:w="0" w:type="dxa"/>
            <w:right w:w="0" w:type="dxa"/>
          </w:tblCellMar>
        </w:tblPrEx>
        <w:trPr>
          <w:trHeight w:val="526"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172EA1F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07CEE778">
            <w:pPr>
              <w:rPr>
                <w:rFonts w:hint="eastAsia" w:ascii="宋体" w:hAnsi="宋体" w:eastAsia="宋体" w:cs="宋体"/>
                <w:color w:val="auto"/>
                <w:sz w:val="24"/>
                <w:szCs w:val="24"/>
                <w:highlight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top"/>
          </w:tcPr>
          <w:p w14:paraId="018E495C">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484C6F6D">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6BF341F1">
            <w:pPr>
              <w:rPr>
                <w:rFonts w:hint="eastAsia" w:ascii="宋体" w:hAnsi="宋体" w:eastAsia="宋体" w:cs="宋体"/>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top"/>
          </w:tcPr>
          <w:p w14:paraId="33CD176C">
            <w:pPr>
              <w:rPr>
                <w:rFonts w:hint="eastAsia" w:ascii="宋体" w:hAnsi="宋体" w:eastAsia="宋体" w:cs="宋体"/>
                <w:color w:val="auto"/>
                <w:sz w:val="24"/>
                <w:szCs w:val="24"/>
                <w:highlight w:val="none"/>
              </w:rPr>
            </w:pP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4634B16">
            <w:pPr>
              <w:rPr>
                <w:rFonts w:hint="eastAsia" w:ascii="宋体" w:hAnsi="宋体" w:eastAsia="宋体" w:cs="宋体"/>
                <w:color w:val="auto"/>
                <w:sz w:val="24"/>
                <w:szCs w:val="24"/>
                <w:highlight w:val="none"/>
              </w:rPr>
            </w:pPr>
          </w:p>
        </w:tc>
      </w:tr>
      <w:tr w14:paraId="6B5CC6A4">
        <w:tblPrEx>
          <w:tblCellMar>
            <w:top w:w="0" w:type="dxa"/>
            <w:left w:w="0" w:type="dxa"/>
            <w:bottom w:w="0" w:type="dxa"/>
            <w:right w:w="0" w:type="dxa"/>
          </w:tblCellMar>
        </w:tblPrEx>
        <w:trPr>
          <w:trHeight w:val="553"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4C6767F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17FE2BA">
            <w:pPr>
              <w:rPr>
                <w:rFonts w:hint="eastAsia" w:ascii="宋体" w:hAnsi="宋体" w:eastAsia="宋体" w:cs="宋体"/>
                <w:color w:val="auto"/>
                <w:sz w:val="24"/>
                <w:szCs w:val="24"/>
                <w:highlight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top"/>
          </w:tcPr>
          <w:p w14:paraId="334E2EEE">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18E67E15">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77A321F8">
            <w:pPr>
              <w:rPr>
                <w:rFonts w:hint="eastAsia" w:ascii="宋体" w:hAnsi="宋体" w:eastAsia="宋体" w:cs="宋体"/>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top"/>
          </w:tcPr>
          <w:p w14:paraId="75F7A293">
            <w:pPr>
              <w:rPr>
                <w:rFonts w:hint="eastAsia" w:ascii="宋体" w:hAnsi="宋体" w:eastAsia="宋体" w:cs="宋体"/>
                <w:color w:val="auto"/>
                <w:sz w:val="24"/>
                <w:szCs w:val="24"/>
                <w:highlight w:val="none"/>
              </w:rPr>
            </w:pP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2CD911D7">
            <w:pPr>
              <w:rPr>
                <w:rFonts w:hint="eastAsia" w:ascii="宋体" w:hAnsi="宋体" w:eastAsia="宋体" w:cs="宋体"/>
                <w:color w:val="auto"/>
                <w:sz w:val="24"/>
                <w:szCs w:val="24"/>
                <w:highlight w:val="none"/>
              </w:rPr>
            </w:pPr>
          </w:p>
        </w:tc>
      </w:tr>
      <w:tr w14:paraId="4F6623D3">
        <w:tblPrEx>
          <w:tblCellMar>
            <w:top w:w="0" w:type="dxa"/>
            <w:left w:w="0" w:type="dxa"/>
            <w:bottom w:w="0" w:type="dxa"/>
            <w:right w:w="0" w:type="dxa"/>
          </w:tblCellMar>
        </w:tblPrEx>
        <w:trPr>
          <w:trHeight w:val="536"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0ADB626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C6C9024">
            <w:pPr>
              <w:rPr>
                <w:rFonts w:hint="eastAsia" w:ascii="宋体" w:hAnsi="宋体" w:eastAsia="宋体" w:cs="宋体"/>
                <w:color w:val="auto"/>
                <w:sz w:val="24"/>
                <w:szCs w:val="24"/>
                <w:highlight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top"/>
          </w:tcPr>
          <w:p w14:paraId="029B61EB">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30BC269C">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79DD4914">
            <w:pPr>
              <w:rPr>
                <w:rFonts w:hint="eastAsia" w:ascii="宋体" w:hAnsi="宋体" w:eastAsia="宋体" w:cs="宋体"/>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top"/>
          </w:tcPr>
          <w:p w14:paraId="54312335">
            <w:pPr>
              <w:rPr>
                <w:rFonts w:hint="eastAsia" w:ascii="宋体" w:hAnsi="宋体" w:eastAsia="宋体" w:cs="宋体"/>
                <w:color w:val="auto"/>
                <w:sz w:val="24"/>
                <w:szCs w:val="24"/>
                <w:highlight w:val="none"/>
              </w:rPr>
            </w:pP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696C02F6">
            <w:pPr>
              <w:rPr>
                <w:rFonts w:hint="eastAsia" w:ascii="宋体" w:hAnsi="宋体" w:eastAsia="宋体" w:cs="宋体"/>
                <w:color w:val="auto"/>
                <w:sz w:val="24"/>
                <w:szCs w:val="24"/>
                <w:highlight w:val="none"/>
              </w:rPr>
            </w:pPr>
          </w:p>
        </w:tc>
      </w:tr>
      <w:tr w14:paraId="675BADEC">
        <w:tblPrEx>
          <w:tblCellMar>
            <w:top w:w="0" w:type="dxa"/>
            <w:left w:w="0" w:type="dxa"/>
            <w:bottom w:w="0" w:type="dxa"/>
            <w:right w:w="0" w:type="dxa"/>
          </w:tblCellMar>
        </w:tblPrEx>
        <w:trPr>
          <w:trHeight w:val="535"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51DC459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8B9A647">
            <w:pPr>
              <w:rPr>
                <w:rFonts w:hint="eastAsia" w:ascii="宋体" w:hAnsi="宋体" w:eastAsia="宋体" w:cs="宋体"/>
                <w:color w:val="auto"/>
                <w:sz w:val="24"/>
                <w:szCs w:val="24"/>
                <w:highlight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top"/>
          </w:tcPr>
          <w:p w14:paraId="444415F8">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7D7CDBA8">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68A5D00E">
            <w:pPr>
              <w:rPr>
                <w:rFonts w:hint="eastAsia" w:ascii="宋体" w:hAnsi="宋体" w:eastAsia="宋体" w:cs="宋体"/>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top"/>
          </w:tcPr>
          <w:p w14:paraId="4B1C1E50">
            <w:pPr>
              <w:rPr>
                <w:rFonts w:hint="eastAsia" w:ascii="宋体" w:hAnsi="宋体" w:eastAsia="宋体" w:cs="宋体"/>
                <w:color w:val="auto"/>
                <w:sz w:val="24"/>
                <w:szCs w:val="24"/>
                <w:highlight w:val="none"/>
              </w:rPr>
            </w:pP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73FB951B">
            <w:pPr>
              <w:rPr>
                <w:rFonts w:hint="eastAsia" w:ascii="宋体" w:hAnsi="宋体" w:eastAsia="宋体" w:cs="宋体"/>
                <w:color w:val="auto"/>
                <w:sz w:val="24"/>
                <w:szCs w:val="24"/>
                <w:highlight w:val="none"/>
              </w:rPr>
            </w:pPr>
          </w:p>
        </w:tc>
      </w:tr>
      <w:tr w14:paraId="466272DD">
        <w:tblPrEx>
          <w:tblCellMar>
            <w:top w:w="0" w:type="dxa"/>
            <w:left w:w="0" w:type="dxa"/>
            <w:bottom w:w="0" w:type="dxa"/>
            <w:right w:w="0" w:type="dxa"/>
          </w:tblCellMar>
        </w:tblPrEx>
        <w:trPr>
          <w:trHeight w:val="547"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4A5C3AE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DCCC16C">
            <w:pPr>
              <w:rPr>
                <w:rFonts w:hint="eastAsia" w:ascii="宋体" w:hAnsi="宋体" w:eastAsia="宋体" w:cs="宋体"/>
                <w:color w:val="auto"/>
                <w:sz w:val="24"/>
                <w:szCs w:val="24"/>
                <w:highlight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top"/>
          </w:tcPr>
          <w:p w14:paraId="3B6BF692">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626A55BD">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534CE18F">
            <w:pPr>
              <w:rPr>
                <w:rFonts w:hint="eastAsia" w:ascii="宋体" w:hAnsi="宋体" w:eastAsia="宋体" w:cs="宋体"/>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top"/>
          </w:tcPr>
          <w:p w14:paraId="76967481">
            <w:pPr>
              <w:rPr>
                <w:rFonts w:hint="eastAsia" w:ascii="宋体" w:hAnsi="宋体" w:eastAsia="宋体" w:cs="宋体"/>
                <w:color w:val="auto"/>
                <w:sz w:val="24"/>
                <w:szCs w:val="24"/>
                <w:highlight w:val="none"/>
              </w:rPr>
            </w:pP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60EA9E8">
            <w:pPr>
              <w:rPr>
                <w:rFonts w:hint="eastAsia" w:ascii="宋体" w:hAnsi="宋体" w:eastAsia="宋体" w:cs="宋体"/>
                <w:color w:val="auto"/>
                <w:sz w:val="24"/>
                <w:szCs w:val="24"/>
                <w:highlight w:val="none"/>
              </w:rPr>
            </w:pPr>
          </w:p>
        </w:tc>
      </w:tr>
    </w:tbl>
    <w:p w14:paraId="2C8F5AFF">
      <w:pPr>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注：1、各</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可参照上述格式自制《质保期内设备备品备件清单表》投标，</w:t>
      </w:r>
      <w:r>
        <w:rPr>
          <w:rFonts w:hint="eastAsia" w:ascii="宋体" w:hAnsi="宋体" w:eastAsia="宋体" w:cs="宋体"/>
          <w:color w:val="auto"/>
          <w:sz w:val="24"/>
          <w:szCs w:val="24"/>
          <w:highlight w:val="none"/>
          <w:u w:val="single"/>
        </w:rPr>
        <w:t>本表格包括了质保期内所有备品备件，除特殊情况外，质保期内，采购人不再另行支付备品备件费用。</w:t>
      </w:r>
    </w:p>
    <w:p w14:paraId="79FEFB6E">
      <w:pPr>
        <w:rPr>
          <w:rFonts w:hint="eastAsia" w:ascii="宋体" w:hAnsi="宋体" w:eastAsia="宋体" w:cs="宋体"/>
          <w:color w:val="auto"/>
          <w:sz w:val="24"/>
          <w:szCs w:val="24"/>
          <w:highlight w:val="none"/>
        </w:rPr>
      </w:pPr>
    </w:p>
    <w:p w14:paraId="5C844F4F">
      <w:pPr>
        <w:rPr>
          <w:rFonts w:hint="eastAsia" w:ascii="宋体" w:hAnsi="宋体" w:eastAsia="宋体" w:cs="宋体"/>
          <w:color w:val="auto"/>
          <w:sz w:val="24"/>
          <w:szCs w:val="24"/>
          <w:highlight w:val="none"/>
        </w:rPr>
      </w:pPr>
    </w:p>
    <w:p w14:paraId="12333217">
      <w:pPr>
        <w:rPr>
          <w:rFonts w:hint="eastAsia" w:ascii="宋体" w:hAnsi="宋体" w:eastAsia="宋体" w:cs="宋体"/>
          <w:color w:val="auto"/>
          <w:sz w:val="24"/>
          <w:szCs w:val="24"/>
          <w:highlight w:val="none"/>
        </w:rPr>
      </w:pPr>
    </w:p>
    <w:p w14:paraId="6597FD65">
      <w:pPr>
        <w:rPr>
          <w:rFonts w:hint="eastAsia" w:ascii="宋体" w:hAnsi="宋体" w:eastAsia="宋体" w:cs="宋体"/>
          <w:color w:val="auto"/>
          <w:sz w:val="24"/>
          <w:szCs w:val="24"/>
          <w:highlight w:val="none"/>
        </w:rPr>
      </w:pPr>
    </w:p>
    <w:p w14:paraId="29E0AE36">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：（电子签章）</w:t>
      </w:r>
    </w:p>
    <w:p w14:paraId="061F75A9">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法定代表人或代理人：（签字或盖章）</w:t>
      </w:r>
    </w:p>
    <w:p w14:paraId="42277E55">
      <w:pPr>
        <w:pStyle w:val="2"/>
        <w:spacing w:line="400" w:lineRule="exact"/>
        <w:ind w:firstLine="0"/>
        <w:jc w:val="both"/>
        <w:rPr>
          <w:rFonts w:hint="eastAsia" w:ascii="宋体" w:hAnsi="宋体" w:eastAsia="宋体" w:cs="宋体"/>
          <w:color w:val="auto"/>
          <w:sz w:val="24"/>
          <w:szCs w:val="24"/>
          <w:highlight w:val="none"/>
        </w:rPr>
      </w:pPr>
    </w:p>
    <w:p w14:paraId="68C91F52">
      <w:pPr>
        <w:pStyle w:val="30"/>
        <w:ind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434EEC0D">
      <w:pPr>
        <w:pStyle w:val="30"/>
        <w:ind w:firstLine="0"/>
        <w:jc w:val="both"/>
        <w:rPr>
          <w:rFonts w:hint="eastAsia" w:ascii="宋体" w:hAnsi="宋体" w:cs="宋体"/>
          <w:b/>
          <w:color w:val="auto"/>
          <w:sz w:val="24"/>
          <w:szCs w:val="24"/>
          <w:highlight w:val="none"/>
        </w:rPr>
      </w:pPr>
      <w:r>
        <w:rPr>
          <w:rFonts w:hint="eastAsia" w:ascii="宋体" w:hAnsi="宋体" w:cs="宋体"/>
          <w:b/>
          <w:color w:val="auto"/>
          <w:sz w:val="24"/>
          <w:szCs w:val="24"/>
          <w:highlight w:val="none"/>
        </w:rPr>
        <w:br w:type="page" w:clear="all"/>
      </w:r>
    </w:p>
    <w:p w14:paraId="34258CC3">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val="0"/>
          <w:bCs/>
          <w:color w:val="auto"/>
          <w:sz w:val="24"/>
          <w:szCs w:val="24"/>
          <w:highlight w:val="none"/>
          <w:lang w:val="en-US" w:eastAsia="zh-CN"/>
        </w:rPr>
        <w:t>八、专用维修工具一览表</w:t>
      </w:r>
    </w:p>
    <w:p w14:paraId="33F2C66D">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p>
    <w:tbl>
      <w:tblPr>
        <w:tblStyle w:val="5"/>
        <w:tblW w:w="4998" w:type="pct"/>
        <w:jc w:val="center"/>
        <w:tblLayout w:type="autofit"/>
        <w:tblCellMar>
          <w:top w:w="0" w:type="dxa"/>
          <w:left w:w="0" w:type="dxa"/>
          <w:bottom w:w="0" w:type="dxa"/>
          <w:right w:w="0" w:type="dxa"/>
        </w:tblCellMar>
      </w:tblPr>
      <w:tblGrid>
        <w:gridCol w:w="2698"/>
        <w:gridCol w:w="854"/>
        <w:gridCol w:w="685"/>
        <w:gridCol w:w="1692"/>
        <w:gridCol w:w="1357"/>
        <w:gridCol w:w="1021"/>
      </w:tblGrid>
      <w:tr w14:paraId="4EEF5362">
        <w:tblPrEx>
          <w:tblCellMar>
            <w:top w:w="0" w:type="dxa"/>
            <w:left w:w="0" w:type="dxa"/>
            <w:bottom w:w="0" w:type="dxa"/>
            <w:right w:w="0" w:type="dxa"/>
          </w:tblCellMar>
        </w:tblPrEx>
        <w:trPr>
          <w:trHeight w:val="577"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center"/>
          </w:tcPr>
          <w:p w14:paraId="3988601F">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专用维修工具名称</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0AFF5BE4">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数 量</w:t>
            </w:r>
          </w:p>
        </w:tc>
        <w:tc>
          <w:tcPr>
            <w:tcW w:w="412" w:type="pct"/>
            <w:tcBorders>
              <w:top w:val="single" w:color="000000" w:sz="4" w:space="0"/>
              <w:left w:val="single" w:color="000000" w:sz="4" w:space="0"/>
              <w:bottom w:val="single" w:color="000000" w:sz="4" w:space="0"/>
              <w:right w:val="single" w:color="000000" w:sz="4" w:space="0"/>
            </w:tcBorders>
            <w:noWrap w:val="0"/>
            <w:vAlign w:val="center"/>
          </w:tcPr>
          <w:p w14:paraId="79113703">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单位</w:t>
            </w:r>
          </w:p>
        </w:tc>
        <w:tc>
          <w:tcPr>
            <w:tcW w:w="1018" w:type="pct"/>
            <w:tcBorders>
              <w:top w:val="single" w:color="000000" w:sz="4" w:space="0"/>
              <w:left w:val="single" w:color="000000" w:sz="4" w:space="0"/>
              <w:bottom w:val="single" w:color="000000" w:sz="4" w:space="0"/>
              <w:right w:val="single" w:color="000000" w:sz="4" w:space="0"/>
            </w:tcBorders>
            <w:noWrap w:val="0"/>
            <w:vAlign w:val="center"/>
          </w:tcPr>
          <w:p w14:paraId="56154015">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单价（元）</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FAAC664">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制造厂家</w:t>
            </w:r>
          </w:p>
        </w:tc>
        <w:tc>
          <w:tcPr>
            <w:tcW w:w="614" w:type="pct"/>
            <w:tcBorders>
              <w:top w:val="single" w:color="000000" w:sz="4" w:space="0"/>
              <w:left w:val="single" w:color="000000" w:sz="4" w:space="0"/>
              <w:bottom w:val="single" w:color="000000" w:sz="4" w:space="0"/>
              <w:right w:val="single" w:color="000000" w:sz="4" w:space="0"/>
            </w:tcBorders>
            <w:noWrap w:val="0"/>
            <w:vAlign w:val="center"/>
          </w:tcPr>
          <w:p w14:paraId="45A76A13">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备  注</w:t>
            </w:r>
          </w:p>
        </w:tc>
      </w:tr>
      <w:tr w14:paraId="6C4D7AFB">
        <w:tblPrEx>
          <w:tblCellMar>
            <w:top w:w="0" w:type="dxa"/>
            <w:left w:w="0" w:type="dxa"/>
            <w:bottom w:w="0" w:type="dxa"/>
            <w:right w:w="0" w:type="dxa"/>
          </w:tblCellMar>
        </w:tblPrEx>
        <w:trPr>
          <w:trHeight w:val="533"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top"/>
          </w:tcPr>
          <w:p w14:paraId="3D93819B">
            <w:pPr>
              <w:widowControl w:val="0"/>
              <w:spacing w:after="120"/>
              <w:jc w:val="both"/>
              <w:rPr>
                <w:rFonts w:hint="eastAsia" w:ascii="宋体" w:hAnsi="宋体" w:eastAsia="宋体" w:cs="宋体"/>
                <w:color w:val="auto"/>
                <w:sz w:val="24"/>
                <w:szCs w:val="24"/>
                <w:highlight w:val="none"/>
                <w:lang w:val="en-US" w:eastAsia="zh-CN" w:bidi="ar-SA"/>
              </w:rPr>
            </w:pPr>
          </w:p>
        </w:tc>
        <w:tc>
          <w:tcPr>
            <w:tcW w:w="514" w:type="pct"/>
            <w:tcBorders>
              <w:top w:val="single" w:color="000000" w:sz="4" w:space="0"/>
              <w:left w:val="single" w:color="000000" w:sz="4" w:space="0"/>
              <w:bottom w:val="single" w:color="000000" w:sz="4" w:space="0"/>
              <w:right w:val="single" w:color="000000" w:sz="4" w:space="0"/>
            </w:tcBorders>
            <w:noWrap w:val="0"/>
            <w:vAlign w:val="top"/>
          </w:tcPr>
          <w:p w14:paraId="658BC039">
            <w:pPr>
              <w:widowControl w:val="0"/>
              <w:spacing w:after="120"/>
              <w:jc w:val="both"/>
              <w:rPr>
                <w:rFonts w:hint="eastAsia" w:ascii="宋体" w:hAnsi="宋体" w:eastAsia="宋体" w:cs="宋体"/>
                <w:color w:val="auto"/>
                <w:sz w:val="24"/>
                <w:szCs w:val="24"/>
                <w:highlight w:val="none"/>
                <w:lang w:val="en-US" w:eastAsia="zh-CN" w:bidi="ar-SA"/>
              </w:rPr>
            </w:pPr>
          </w:p>
        </w:tc>
        <w:tc>
          <w:tcPr>
            <w:tcW w:w="412" w:type="pct"/>
            <w:tcBorders>
              <w:top w:val="single" w:color="000000" w:sz="4" w:space="0"/>
              <w:left w:val="single" w:color="000000" w:sz="4" w:space="0"/>
              <w:bottom w:val="single" w:color="000000" w:sz="4" w:space="0"/>
              <w:right w:val="single" w:color="000000" w:sz="4" w:space="0"/>
            </w:tcBorders>
            <w:noWrap w:val="0"/>
            <w:vAlign w:val="top"/>
          </w:tcPr>
          <w:p w14:paraId="57A8D6E0">
            <w:pPr>
              <w:widowControl w:val="0"/>
              <w:spacing w:after="120"/>
              <w:jc w:val="both"/>
              <w:rPr>
                <w:rFonts w:hint="eastAsia" w:ascii="宋体" w:hAnsi="宋体" w:eastAsia="宋体" w:cs="宋体"/>
                <w:color w:val="auto"/>
                <w:sz w:val="24"/>
                <w:szCs w:val="24"/>
                <w:highlight w:val="none"/>
                <w:lang w:val="en-US" w:eastAsia="zh-CN" w:bidi="ar-SA"/>
              </w:rPr>
            </w:pPr>
          </w:p>
        </w:tc>
        <w:tc>
          <w:tcPr>
            <w:tcW w:w="1018" w:type="pct"/>
            <w:tcBorders>
              <w:top w:val="single" w:color="000000" w:sz="4" w:space="0"/>
              <w:left w:val="single" w:color="000000" w:sz="4" w:space="0"/>
              <w:bottom w:val="single" w:color="000000" w:sz="4" w:space="0"/>
              <w:right w:val="single" w:color="000000" w:sz="4" w:space="0"/>
            </w:tcBorders>
            <w:noWrap w:val="0"/>
            <w:vAlign w:val="top"/>
          </w:tcPr>
          <w:p w14:paraId="7865D288">
            <w:pPr>
              <w:widowControl w:val="0"/>
              <w:spacing w:after="120"/>
              <w:jc w:val="both"/>
              <w:rPr>
                <w:rFonts w:hint="eastAsia" w:ascii="宋体" w:hAnsi="宋体" w:eastAsia="宋体" w:cs="宋体"/>
                <w:color w:val="auto"/>
                <w:sz w:val="24"/>
                <w:szCs w:val="24"/>
                <w:highlight w:val="none"/>
                <w:lang w:val="en-US" w:eastAsia="zh-CN" w:bidi="ar-SA"/>
              </w:rPr>
            </w:pPr>
          </w:p>
        </w:tc>
        <w:tc>
          <w:tcPr>
            <w:tcW w:w="816" w:type="pct"/>
            <w:tcBorders>
              <w:top w:val="single" w:color="000000" w:sz="4" w:space="0"/>
              <w:left w:val="single" w:color="000000" w:sz="4" w:space="0"/>
              <w:bottom w:val="single" w:color="000000" w:sz="4" w:space="0"/>
              <w:right w:val="single" w:color="000000" w:sz="4" w:space="0"/>
            </w:tcBorders>
            <w:noWrap w:val="0"/>
            <w:vAlign w:val="top"/>
          </w:tcPr>
          <w:p w14:paraId="0FC74483">
            <w:pPr>
              <w:widowControl w:val="0"/>
              <w:spacing w:after="120"/>
              <w:jc w:val="both"/>
              <w:rPr>
                <w:rFonts w:hint="eastAsia" w:ascii="宋体" w:hAnsi="宋体" w:eastAsia="宋体" w:cs="宋体"/>
                <w:color w:val="auto"/>
                <w:sz w:val="24"/>
                <w:szCs w:val="24"/>
                <w:highlight w:val="none"/>
                <w:lang w:val="en-US" w:eastAsia="zh-CN" w:bidi="ar-SA"/>
              </w:rPr>
            </w:pPr>
          </w:p>
        </w:tc>
        <w:tc>
          <w:tcPr>
            <w:tcW w:w="614" w:type="pct"/>
            <w:tcBorders>
              <w:top w:val="single" w:color="000000" w:sz="4" w:space="0"/>
              <w:left w:val="single" w:color="000000" w:sz="4" w:space="0"/>
              <w:bottom w:val="single" w:color="000000" w:sz="4" w:space="0"/>
              <w:right w:val="single" w:color="000000" w:sz="4" w:space="0"/>
            </w:tcBorders>
            <w:noWrap w:val="0"/>
            <w:vAlign w:val="top"/>
          </w:tcPr>
          <w:p w14:paraId="32854368">
            <w:pPr>
              <w:widowControl w:val="0"/>
              <w:spacing w:after="120"/>
              <w:jc w:val="both"/>
              <w:rPr>
                <w:rFonts w:hint="eastAsia" w:ascii="宋体" w:hAnsi="宋体" w:eastAsia="宋体" w:cs="宋体"/>
                <w:color w:val="auto"/>
                <w:sz w:val="24"/>
                <w:szCs w:val="24"/>
                <w:highlight w:val="none"/>
                <w:lang w:val="en-US" w:eastAsia="zh-CN" w:bidi="ar-SA"/>
              </w:rPr>
            </w:pPr>
          </w:p>
        </w:tc>
      </w:tr>
      <w:tr w14:paraId="2DC393E1">
        <w:tblPrEx>
          <w:tblCellMar>
            <w:top w:w="0" w:type="dxa"/>
            <w:left w:w="0" w:type="dxa"/>
            <w:bottom w:w="0" w:type="dxa"/>
            <w:right w:w="0" w:type="dxa"/>
          </w:tblCellMar>
        </w:tblPrEx>
        <w:trPr>
          <w:trHeight w:val="541"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top"/>
          </w:tcPr>
          <w:p w14:paraId="4C0BA710">
            <w:pPr>
              <w:widowControl w:val="0"/>
              <w:spacing w:after="120"/>
              <w:jc w:val="both"/>
              <w:rPr>
                <w:rFonts w:hint="eastAsia" w:ascii="宋体" w:hAnsi="宋体" w:eastAsia="宋体" w:cs="宋体"/>
                <w:color w:val="auto"/>
                <w:sz w:val="24"/>
                <w:szCs w:val="24"/>
                <w:highlight w:val="none"/>
                <w:lang w:val="en-US" w:eastAsia="zh-CN" w:bidi="ar-SA"/>
              </w:rPr>
            </w:pPr>
          </w:p>
        </w:tc>
        <w:tc>
          <w:tcPr>
            <w:tcW w:w="514" w:type="pct"/>
            <w:tcBorders>
              <w:top w:val="single" w:color="000000" w:sz="4" w:space="0"/>
              <w:left w:val="single" w:color="000000" w:sz="4" w:space="0"/>
              <w:bottom w:val="single" w:color="000000" w:sz="4" w:space="0"/>
              <w:right w:val="single" w:color="000000" w:sz="4" w:space="0"/>
            </w:tcBorders>
            <w:noWrap w:val="0"/>
            <w:vAlign w:val="top"/>
          </w:tcPr>
          <w:p w14:paraId="47876662">
            <w:pPr>
              <w:widowControl w:val="0"/>
              <w:spacing w:after="120"/>
              <w:jc w:val="both"/>
              <w:rPr>
                <w:rFonts w:hint="eastAsia" w:ascii="宋体" w:hAnsi="宋体" w:eastAsia="宋体" w:cs="宋体"/>
                <w:color w:val="auto"/>
                <w:sz w:val="24"/>
                <w:szCs w:val="24"/>
                <w:highlight w:val="none"/>
                <w:lang w:val="en-US" w:eastAsia="zh-CN" w:bidi="ar-SA"/>
              </w:rPr>
            </w:pPr>
          </w:p>
        </w:tc>
        <w:tc>
          <w:tcPr>
            <w:tcW w:w="412" w:type="pct"/>
            <w:tcBorders>
              <w:top w:val="single" w:color="000000" w:sz="4" w:space="0"/>
              <w:left w:val="single" w:color="000000" w:sz="4" w:space="0"/>
              <w:bottom w:val="single" w:color="000000" w:sz="4" w:space="0"/>
              <w:right w:val="single" w:color="000000" w:sz="4" w:space="0"/>
            </w:tcBorders>
            <w:noWrap w:val="0"/>
            <w:vAlign w:val="top"/>
          </w:tcPr>
          <w:p w14:paraId="4373FFDC">
            <w:pPr>
              <w:widowControl w:val="0"/>
              <w:spacing w:after="120"/>
              <w:jc w:val="both"/>
              <w:rPr>
                <w:rFonts w:hint="eastAsia" w:ascii="宋体" w:hAnsi="宋体" w:eastAsia="宋体" w:cs="宋体"/>
                <w:color w:val="auto"/>
                <w:sz w:val="24"/>
                <w:szCs w:val="24"/>
                <w:highlight w:val="none"/>
                <w:lang w:val="en-US" w:eastAsia="zh-CN" w:bidi="ar-SA"/>
              </w:rPr>
            </w:pPr>
          </w:p>
        </w:tc>
        <w:tc>
          <w:tcPr>
            <w:tcW w:w="1018" w:type="pct"/>
            <w:tcBorders>
              <w:top w:val="single" w:color="000000" w:sz="4" w:space="0"/>
              <w:left w:val="single" w:color="000000" w:sz="4" w:space="0"/>
              <w:bottom w:val="single" w:color="000000" w:sz="4" w:space="0"/>
              <w:right w:val="single" w:color="000000" w:sz="4" w:space="0"/>
            </w:tcBorders>
            <w:noWrap w:val="0"/>
            <w:vAlign w:val="top"/>
          </w:tcPr>
          <w:p w14:paraId="751202F3">
            <w:pPr>
              <w:widowControl w:val="0"/>
              <w:spacing w:after="120"/>
              <w:jc w:val="both"/>
              <w:rPr>
                <w:rFonts w:hint="eastAsia" w:ascii="宋体" w:hAnsi="宋体" w:eastAsia="宋体" w:cs="宋体"/>
                <w:color w:val="auto"/>
                <w:sz w:val="24"/>
                <w:szCs w:val="24"/>
                <w:highlight w:val="none"/>
                <w:lang w:val="en-US" w:eastAsia="zh-CN" w:bidi="ar-SA"/>
              </w:rPr>
            </w:pPr>
          </w:p>
        </w:tc>
        <w:tc>
          <w:tcPr>
            <w:tcW w:w="816" w:type="pct"/>
            <w:tcBorders>
              <w:top w:val="single" w:color="000000" w:sz="4" w:space="0"/>
              <w:left w:val="single" w:color="000000" w:sz="4" w:space="0"/>
              <w:bottom w:val="single" w:color="000000" w:sz="4" w:space="0"/>
              <w:right w:val="single" w:color="000000" w:sz="4" w:space="0"/>
            </w:tcBorders>
            <w:noWrap w:val="0"/>
            <w:vAlign w:val="top"/>
          </w:tcPr>
          <w:p w14:paraId="1F5F3A3F">
            <w:pPr>
              <w:widowControl w:val="0"/>
              <w:spacing w:after="120"/>
              <w:jc w:val="both"/>
              <w:rPr>
                <w:rFonts w:hint="eastAsia" w:ascii="宋体" w:hAnsi="宋体" w:eastAsia="宋体" w:cs="宋体"/>
                <w:color w:val="auto"/>
                <w:sz w:val="24"/>
                <w:szCs w:val="24"/>
                <w:highlight w:val="none"/>
                <w:lang w:val="en-US" w:eastAsia="zh-CN" w:bidi="ar-SA"/>
              </w:rPr>
            </w:pPr>
          </w:p>
        </w:tc>
        <w:tc>
          <w:tcPr>
            <w:tcW w:w="614" w:type="pct"/>
            <w:tcBorders>
              <w:top w:val="single" w:color="000000" w:sz="4" w:space="0"/>
              <w:left w:val="single" w:color="000000" w:sz="4" w:space="0"/>
              <w:bottom w:val="single" w:color="000000" w:sz="4" w:space="0"/>
              <w:right w:val="single" w:color="000000" w:sz="4" w:space="0"/>
            </w:tcBorders>
            <w:noWrap w:val="0"/>
            <w:vAlign w:val="top"/>
          </w:tcPr>
          <w:p w14:paraId="6B8FDE82">
            <w:pPr>
              <w:widowControl w:val="0"/>
              <w:spacing w:after="120"/>
              <w:jc w:val="both"/>
              <w:rPr>
                <w:rFonts w:hint="eastAsia" w:ascii="宋体" w:hAnsi="宋体" w:eastAsia="宋体" w:cs="宋体"/>
                <w:color w:val="auto"/>
                <w:sz w:val="24"/>
                <w:szCs w:val="24"/>
                <w:highlight w:val="none"/>
                <w:lang w:val="en-US" w:eastAsia="zh-CN" w:bidi="ar-SA"/>
              </w:rPr>
            </w:pPr>
          </w:p>
        </w:tc>
      </w:tr>
      <w:tr w14:paraId="2828E7A9">
        <w:tblPrEx>
          <w:tblCellMar>
            <w:top w:w="0" w:type="dxa"/>
            <w:left w:w="0" w:type="dxa"/>
            <w:bottom w:w="0" w:type="dxa"/>
            <w:right w:w="0" w:type="dxa"/>
          </w:tblCellMar>
        </w:tblPrEx>
        <w:trPr>
          <w:trHeight w:val="520"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top"/>
          </w:tcPr>
          <w:p w14:paraId="1F16D21B">
            <w:pPr>
              <w:widowControl w:val="0"/>
              <w:spacing w:after="120"/>
              <w:jc w:val="both"/>
              <w:rPr>
                <w:rFonts w:hint="eastAsia" w:ascii="宋体" w:hAnsi="宋体" w:eastAsia="宋体" w:cs="宋体"/>
                <w:color w:val="auto"/>
                <w:sz w:val="24"/>
                <w:szCs w:val="24"/>
                <w:highlight w:val="none"/>
                <w:lang w:val="en-US" w:eastAsia="zh-CN" w:bidi="ar-SA"/>
              </w:rPr>
            </w:pPr>
          </w:p>
        </w:tc>
        <w:tc>
          <w:tcPr>
            <w:tcW w:w="514" w:type="pct"/>
            <w:tcBorders>
              <w:top w:val="single" w:color="000000" w:sz="4" w:space="0"/>
              <w:left w:val="single" w:color="000000" w:sz="4" w:space="0"/>
              <w:bottom w:val="single" w:color="000000" w:sz="4" w:space="0"/>
              <w:right w:val="single" w:color="000000" w:sz="4" w:space="0"/>
            </w:tcBorders>
            <w:noWrap w:val="0"/>
            <w:vAlign w:val="top"/>
          </w:tcPr>
          <w:p w14:paraId="218B8A85">
            <w:pPr>
              <w:widowControl w:val="0"/>
              <w:spacing w:after="120"/>
              <w:jc w:val="both"/>
              <w:rPr>
                <w:rFonts w:hint="eastAsia" w:ascii="宋体" w:hAnsi="宋体" w:eastAsia="宋体" w:cs="宋体"/>
                <w:color w:val="auto"/>
                <w:sz w:val="24"/>
                <w:szCs w:val="24"/>
                <w:highlight w:val="none"/>
                <w:lang w:val="en-US" w:eastAsia="zh-CN" w:bidi="ar-SA"/>
              </w:rPr>
            </w:pPr>
          </w:p>
        </w:tc>
        <w:tc>
          <w:tcPr>
            <w:tcW w:w="412" w:type="pct"/>
            <w:tcBorders>
              <w:top w:val="single" w:color="000000" w:sz="4" w:space="0"/>
              <w:left w:val="single" w:color="000000" w:sz="4" w:space="0"/>
              <w:bottom w:val="single" w:color="000000" w:sz="4" w:space="0"/>
              <w:right w:val="single" w:color="000000" w:sz="4" w:space="0"/>
            </w:tcBorders>
            <w:noWrap w:val="0"/>
            <w:vAlign w:val="top"/>
          </w:tcPr>
          <w:p w14:paraId="32FF9B34">
            <w:pPr>
              <w:widowControl w:val="0"/>
              <w:spacing w:after="120"/>
              <w:jc w:val="both"/>
              <w:rPr>
                <w:rFonts w:hint="eastAsia" w:ascii="宋体" w:hAnsi="宋体" w:eastAsia="宋体" w:cs="宋体"/>
                <w:color w:val="auto"/>
                <w:sz w:val="24"/>
                <w:szCs w:val="24"/>
                <w:highlight w:val="none"/>
                <w:lang w:val="en-US" w:eastAsia="zh-CN" w:bidi="ar-SA"/>
              </w:rPr>
            </w:pPr>
          </w:p>
        </w:tc>
        <w:tc>
          <w:tcPr>
            <w:tcW w:w="1018" w:type="pct"/>
            <w:tcBorders>
              <w:top w:val="single" w:color="000000" w:sz="4" w:space="0"/>
              <w:left w:val="single" w:color="000000" w:sz="4" w:space="0"/>
              <w:bottom w:val="single" w:color="000000" w:sz="4" w:space="0"/>
              <w:right w:val="single" w:color="000000" w:sz="4" w:space="0"/>
            </w:tcBorders>
            <w:noWrap w:val="0"/>
            <w:vAlign w:val="top"/>
          </w:tcPr>
          <w:p w14:paraId="220CEFF2">
            <w:pPr>
              <w:widowControl w:val="0"/>
              <w:spacing w:after="120"/>
              <w:jc w:val="both"/>
              <w:rPr>
                <w:rFonts w:hint="eastAsia" w:ascii="宋体" w:hAnsi="宋体" w:eastAsia="宋体" w:cs="宋体"/>
                <w:color w:val="auto"/>
                <w:sz w:val="24"/>
                <w:szCs w:val="24"/>
                <w:highlight w:val="none"/>
                <w:lang w:val="en-US" w:eastAsia="zh-CN" w:bidi="ar-SA"/>
              </w:rPr>
            </w:pPr>
          </w:p>
        </w:tc>
        <w:tc>
          <w:tcPr>
            <w:tcW w:w="816" w:type="pct"/>
            <w:tcBorders>
              <w:top w:val="single" w:color="000000" w:sz="4" w:space="0"/>
              <w:left w:val="single" w:color="000000" w:sz="4" w:space="0"/>
              <w:bottom w:val="single" w:color="000000" w:sz="4" w:space="0"/>
              <w:right w:val="single" w:color="000000" w:sz="4" w:space="0"/>
            </w:tcBorders>
            <w:noWrap w:val="0"/>
            <w:vAlign w:val="top"/>
          </w:tcPr>
          <w:p w14:paraId="2529F5D1">
            <w:pPr>
              <w:widowControl w:val="0"/>
              <w:spacing w:after="120"/>
              <w:jc w:val="both"/>
              <w:rPr>
                <w:rFonts w:hint="eastAsia" w:ascii="宋体" w:hAnsi="宋体" w:eastAsia="宋体" w:cs="宋体"/>
                <w:color w:val="auto"/>
                <w:sz w:val="24"/>
                <w:szCs w:val="24"/>
                <w:highlight w:val="none"/>
                <w:lang w:val="en-US" w:eastAsia="zh-CN" w:bidi="ar-SA"/>
              </w:rPr>
            </w:pPr>
          </w:p>
        </w:tc>
        <w:tc>
          <w:tcPr>
            <w:tcW w:w="614" w:type="pct"/>
            <w:tcBorders>
              <w:top w:val="single" w:color="000000" w:sz="4" w:space="0"/>
              <w:left w:val="single" w:color="000000" w:sz="4" w:space="0"/>
              <w:bottom w:val="single" w:color="000000" w:sz="4" w:space="0"/>
              <w:right w:val="single" w:color="000000" w:sz="4" w:space="0"/>
            </w:tcBorders>
            <w:noWrap w:val="0"/>
            <w:vAlign w:val="top"/>
          </w:tcPr>
          <w:p w14:paraId="540E16C4">
            <w:pPr>
              <w:widowControl w:val="0"/>
              <w:spacing w:after="120"/>
              <w:jc w:val="both"/>
              <w:rPr>
                <w:rFonts w:hint="eastAsia" w:ascii="宋体" w:hAnsi="宋体" w:eastAsia="宋体" w:cs="宋体"/>
                <w:color w:val="auto"/>
                <w:sz w:val="24"/>
                <w:szCs w:val="24"/>
                <w:highlight w:val="none"/>
                <w:lang w:val="en-US" w:eastAsia="zh-CN" w:bidi="ar-SA"/>
              </w:rPr>
            </w:pPr>
          </w:p>
        </w:tc>
      </w:tr>
      <w:tr w14:paraId="693A64CF">
        <w:tblPrEx>
          <w:tblCellMar>
            <w:top w:w="0" w:type="dxa"/>
            <w:left w:w="0" w:type="dxa"/>
            <w:bottom w:w="0" w:type="dxa"/>
            <w:right w:w="0" w:type="dxa"/>
          </w:tblCellMar>
        </w:tblPrEx>
        <w:trPr>
          <w:trHeight w:val="541"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top"/>
          </w:tcPr>
          <w:p w14:paraId="3B4A776E">
            <w:pPr>
              <w:widowControl w:val="0"/>
              <w:spacing w:after="120"/>
              <w:jc w:val="both"/>
              <w:rPr>
                <w:rFonts w:hint="eastAsia" w:ascii="宋体" w:hAnsi="宋体" w:eastAsia="宋体" w:cs="宋体"/>
                <w:color w:val="auto"/>
                <w:sz w:val="24"/>
                <w:szCs w:val="24"/>
                <w:highlight w:val="none"/>
                <w:lang w:val="en-US" w:eastAsia="zh-CN" w:bidi="ar-SA"/>
              </w:rPr>
            </w:pPr>
          </w:p>
        </w:tc>
        <w:tc>
          <w:tcPr>
            <w:tcW w:w="514" w:type="pct"/>
            <w:tcBorders>
              <w:top w:val="single" w:color="000000" w:sz="4" w:space="0"/>
              <w:left w:val="single" w:color="000000" w:sz="4" w:space="0"/>
              <w:bottom w:val="single" w:color="000000" w:sz="4" w:space="0"/>
              <w:right w:val="single" w:color="000000" w:sz="4" w:space="0"/>
            </w:tcBorders>
            <w:noWrap w:val="0"/>
            <w:vAlign w:val="top"/>
          </w:tcPr>
          <w:p w14:paraId="146A40E5">
            <w:pPr>
              <w:widowControl w:val="0"/>
              <w:spacing w:after="120"/>
              <w:jc w:val="both"/>
              <w:rPr>
                <w:rFonts w:hint="eastAsia" w:ascii="宋体" w:hAnsi="宋体" w:eastAsia="宋体" w:cs="宋体"/>
                <w:color w:val="auto"/>
                <w:sz w:val="24"/>
                <w:szCs w:val="24"/>
                <w:highlight w:val="none"/>
                <w:lang w:val="en-US" w:eastAsia="zh-CN" w:bidi="ar-SA"/>
              </w:rPr>
            </w:pPr>
          </w:p>
        </w:tc>
        <w:tc>
          <w:tcPr>
            <w:tcW w:w="412" w:type="pct"/>
            <w:tcBorders>
              <w:top w:val="single" w:color="000000" w:sz="4" w:space="0"/>
              <w:left w:val="single" w:color="000000" w:sz="4" w:space="0"/>
              <w:bottom w:val="single" w:color="000000" w:sz="4" w:space="0"/>
              <w:right w:val="single" w:color="000000" w:sz="4" w:space="0"/>
            </w:tcBorders>
            <w:noWrap w:val="0"/>
            <w:vAlign w:val="top"/>
          </w:tcPr>
          <w:p w14:paraId="2120E8B7">
            <w:pPr>
              <w:widowControl w:val="0"/>
              <w:spacing w:after="120"/>
              <w:jc w:val="both"/>
              <w:rPr>
                <w:rFonts w:hint="eastAsia" w:ascii="宋体" w:hAnsi="宋体" w:eastAsia="宋体" w:cs="宋体"/>
                <w:color w:val="auto"/>
                <w:sz w:val="24"/>
                <w:szCs w:val="24"/>
                <w:highlight w:val="none"/>
                <w:lang w:val="en-US" w:eastAsia="zh-CN" w:bidi="ar-SA"/>
              </w:rPr>
            </w:pPr>
          </w:p>
        </w:tc>
        <w:tc>
          <w:tcPr>
            <w:tcW w:w="1018" w:type="pct"/>
            <w:tcBorders>
              <w:top w:val="single" w:color="000000" w:sz="4" w:space="0"/>
              <w:left w:val="single" w:color="000000" w:sz="4" w:space="0"/>
              <w:bottom w:val="single" w:color="000000" w:sz="4" w:space="0"/>
              <w:right w:val="single" w:color="000000" w:sz="4" w:space="0"/>
            </w:tcBorders>
            <w:noWrap w:val="0"/>
            <w:vAlign w:val="top"/>
          </w:tcPr>
          <w:p w14:paraId="23D40E76">
            <w:pPr>
              <w:widowControl w:val="0"/>
              <w:spacing w:after="120"/>
              <w:jc w:val="both"/>
              <w:rPr>
                <w:rFonts w:hint="eastAsia" w:ascii="宋体" w:hAnsi="宋体" w:eastAsia="宋体" w:cs="宋体"/>
                <w:color w:val="auto"/>
                <w:sz w:val="24"/>
                <w:szCs w:val="24"/>
                <w:highlight w:val="none"/>
                <w:lang w:val="en-US" w:eastAsia="zh-CN" w:bidi="ar-SA"/>
              </w:rPr>
            </w:pPr>
          </w:p>
        </w:tc>
        <w:tc>
          <w:tcPr>
            <w:tcW w:w="816" w:type="pct"/>
            <w:tcBorders>
              <w:top w:val="single" w:color="000000" w:sz="4" w:space="0"/>
              <w:left w:val="single" w:color="000000" w:sz="4" w:space="0"/>
              <w:bottom w:val="single" w:color="000000" w:sz="4" w:space="0"/>
              <w:right w:val="single" w:color="000000" w:sz="4" w:space="0"/>
            </w:tcBorders>
            <w:noWrap w:val="0"/>
            <w:vAlign w:val="top"/>
          </w:tcPr>
          <w:p w14:paraId="11D04E53">
            <w:pPr>
              <w:widowControl w:val="0"/>
              <w:spacing w:after="120"/>
              <w:jc w:val="both"/>
              <w:rPr>
                <w:rFonts w:hint="eastAsia" w:ascii="宋体" w:hAnsi="宋体" w:eastAsia="宋体" w:cs="宋体"/>
                <w:color w:val="auto"/>
                <w:sz w:val="24"/>
                <w:szCs w:val="24"/>
                <w:highlight w:val="none"/>
                <w:lang w:val="en-US" w:eastAsia="zh-CN" w:bidi="ar-SA"/>
              </w:rPr>
            </w:pPr>
          </w:p>
        </w:tc>
        <w:tc>
          <w:tcPr>
            <w:tcW w:w="614" w:type="pct"/>
            <w:tcBorders>
              <w:top w:val="single" w:color="000000" w:sz="4" w:space="0"/>
              <w:left w:val="single" w:color="000000" w:sz="4" w:space="0"/>
              <w:bottom w:val="single" w:color="000000" w:sz="4" w:space="0"/>
              <w:right w:val="single" w:color="000000" w:sz="4" w:space="0"/>
            </w:tcBorders>
            <w:noWrap w:val="0"/>
            <w:vAlign w:val="top"/>
          </w:tcPr>
          <w:p w14:paraId="39C9739B">
            <w:pPr>
              <w:widowControl w:val="0"/>
              <w:spacing w:after="120"/>
              <w:jc w:val="both"/>
              <w:rPr>
                <w:rFonts w:hint="eastAsia" w:ascii="宋体" w:hAnsi="宋体" w:eastAsia="宋体" w:cs="宋体"/>
                <w:color w:val="auto"/>
                <w:sz w:val="24"/>
                <w:szCs w:val="24"/>
                <w:highlight w:val="none"/>
                <w:lang w:val="en-US" w:eastAsia="zh-CN" w:bidi="ar-SA"/>
              </w:rPr>
            </w:pPr>
          </w:p>
        </w:tc>
      </w:tr>
      <w:tr w14:paraId="23926863">
        <w:tblPrEx>
          <w:tblCellMar>
            <w:top w:w="0" w:type="dxa"/>
            <w:left w:w="0" w:type="dxa"/>
            <w:bottom w:w="0" w:type="dxa"/>
            <w:right w:w="0" w:type="dxa"/>
          </w:tblCellMar>
        </w:tblPrEx>
        <w:trPr>
          <w:trHeight w:val="525"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top"/>
          </w:tcPr>
          <w:p w14:paraId="003ED323">
            <w:pPr>
              <w:widowControl w:val="0"/>
              <w:spacing w:after="120"/>
              <w:jc w:val="both"/>
              <w:rPr>
                <w:rFonts w:hint="eastAsia" w:ascii="宋体" w:hAnsi="宋体" w:eastAsia="宋体" w:cs="宋体"/>
                <w:color w:val="auto"/>
                <w:sz w:val="24"/>
                <w:szCs w:val="24"/>
                <w:highlight w:val="none"/>
                <w:lang w:val="en-US" w:eastAsia="zh-CN" w:bidi="ar-SA"/>
              </w:rPr>
            </w:pPr>
          </w:p>
        </w:tc>
        <w:tc>
          <w:tcPr>
            <w:tcW w:w="514" w:type="pct"/>
            <w:tcBorders>
              <w:top w:val="single" w:color="000000" w:sz="4" w:space="0"/>
              <w:left w:val="single" w:color="000000" w:sz="4" w:space="0"/>
              <w:bottom w:val="single" w:color="000000" w:sz="4" w:space="0"/>
              <w:right w:val="single" w:color="000000" w:sz="4" w:space="0"/>
            </w:tcBorders>
            <w:noWrap w:val="0"/>
            <w:vAlign w:val="top"/>
          </w:tcPr>
          <w:p w14:paraId="777B87E1">
            <w:pPr>
              <w:widowControl w:val="0"/>
              <w:spacing w:after="120"/>
              <w:jc w:val="both"/>
              <w:rPr>
                <w:rFonts w:hint="eastAsia" w:ascii="宋体" w:hAnsi="宋体" w:eastAsia="宋体" w:cs="宋体"/>
                <w:color w:val="auto"/>
                <w:sz w:val="24"/>
                <w:szCs w:val="24"/>
                <w:highlight w:val="none"/>
                <w:lang w:val="en-US" w:eastAsia="zh-CN" w:bidi="ar-SA"/>
              </w:rPr>
            </w:pPr>
          </w:p>
        </w:tc>
        <w:tc>
          <w:tcPr>
            <w:tcW w:w="412" w:type="pct"/>
            <w:tcBorders>
              <w:top w:val="single" w:color="000000" w:sz="4" w:space="0"/>
              <w:left w:val="single" w:color="000000" w:sz="4" w:space="0"/>
              <w:bottom w:val="single" w:color="000000" w:sz="4" w:space="0"/>
              <w:right w:val="single" w:color="000000" w:sz="4" w:space="0"/>
            </w:tcBorders>
            <w:noWrap w:val="0"/>
            <w:vAlign w:val="top"/>
          </w:tcPr>
          <w:p w14:paraId="43F9D89F">
            <w:pPr>
              <w:widowControl w:val="0"/>
              <w:spacing w:after="120"/>
              <w:jc w:val="both"/>
              <w:rPr>
                <w:rFonts w:hint="eastAsia" w:ascii="宋体" w:hAnsi="宋体" w:eastAsia="宋体" w:cs="宋体"/>
                <w:color w:val="auto"/>
                <w:sz w:val="24"/>
                <w:szCs w:val="24"/>
                <w:highlight w:val="none"/>
                <w:lang w:val="en-US" w:eastAsia="zh-CN" w:bidi="ar-SA"/>
              </w:rPr>
            </w:pPr>
          </w:p>
        </w:tc>
        <w:tc>
          <w:tcPr>
            <w:tcW w:w="1018" w:type="pct"/>
            <w:tcBorders>
              <w:top w:val="single" w:color="000000" w:sz="4" w:space="0"/>
              <w:left w:val="single" w:color="000000" w:sz="4" w:space="0"/>
              <w:bottom w:val="single" w:color="000000" w:sz="4" w:space="0"/>
              <w:right w:val="single" w:color="000000" w:sz="4" w:space="0"/>
            </w:tcBorders>
            <w:noWrap w:val="0"/>
            <w:vAlign w:val="top"/>
          </w:tcPr>
          <w:p w14:paraId="3AF64A16">
            <w:pPr>
              <w:widowControl w:val="0"/>
              <w:spacing w:after="120"/>
              <w:jc w:val="both"/>
              <w:rPr>
                <w:rFonts w:hint="eastAsia" w:ascii="宋体" w:hAnsi="宋体" w:eastAsia="宋体" w:cs="宋体"/>
                <w:color w:val="auto"/>
                <w:sz w:val="24"/>
                <w:szCs w:val="24"/>
                <w:highlight w:val="none"/>
                <w:lang w:val="en-US" w:eastAsia="zh-CN" w:bidi="ar-SA"/>
              </w:rPr>
            </w:pPr>
          </w:p>
        </w:tc>
        <w:tc>
          <w:tcPr>
            <w:tcW w:w="816" w:type="pct"/>
            <w:tcBorders>
              <w:top w:val="single" w:color="000000" w:sz="4" w:space="0"/>
              <w:left w:val="single" w:color="000000" w:sz="4" w:space="0"/>
              <w:bottom w:val="single" w:color="000000" w:sz="4" w:space="0"/>
              <w:right w:val="single" w:color="000000" w:sz="4" w:space="0"/>
            </w:tcBorders>
            <w:noWrap w:val="0"/>
            <w:vAlign w:val="top"/>
          </w:tcPr>
          <w:p w14:paraId="75EA1AD1">
            <w:pPr>
              <w:widowControl w:val="0"/>
              <w:spacing w:after="120"/>
              <w:jc w:val="both"/>
              <w:rPr>
                <w:rFonts w:hint="eastAsia" w:ascii="宋体" w:hAnsi="宋体" w:eastAsia="宋体" w:cs="宋体"/>
                <w:color w:val="auto"/>
                <w:sz w:val="24"/>
                <w:szCs w:val="24"/>
                <w:highlight w:val="none"/>
                <w:lang w:val="en-US" w:eastAsia="zh-CN" w:bidi="ar-SA"/>
              </w:rPr>
            </w:pPr>
          </w:p>
        </w:tc>
        <w:tc>
          <w:tcPr>
            <w:tcW w:w="614" w:type="pct"/>
            <w:tcBorders>
              <w:top w:val="single" w:color="000000" w:sz="4" w:space="0"/>
              <w:left w:val="single" w:color="000000" w:sz="4" w:space="0"/>
              <w:bottom w:val="single" w:color="000000" w:sz="4" w:space="0"/>
              <w:right w:val="single" w:color="000000" w:sz="4" w:space="0"/>
            </w:tcBorders>
            <w:noWrap w:val="0"/>
            <w:vAlign w:val="top"/>
          </w:tcPr>
          <w:p w14:paraId="27828A35">
            <w:pPr>
              <w:widowControl w:val="0"/>
              <w:spacing w:after="120"/>
              <w:jc w:val="both"/>
              <w:rPr>
                <w:rFonts w:hint="eastAsia" w:ascii="宋体" w:hAnsi="宋体" w:eastAsia="宋体" w:cs="宋体"/>
                <w:color w:val="auto"/>
                <w:sz w:val="24"/>
                <w:szCs w:val="24"/>
                <w:highlight w:val="none"/>
                <w:lang w:val="en-US" w:eastAsia="zh-CN" w:bidi="ar-SA"/>
              </w:rPr>
            </w:pPr>
          </w:p>
        </w:tc>
      </w:tr>
      <w:tr w14:paraId="16491258">
        <w:tblPrEx>
          <w:tblCellMar>
            <w:top w:w="0" w:type="dxa"/>
            <w:left w:w="0" w:type="dxa"/>
            <w:bottom w:w="0" w:type="dxa"/>
            <w:right w:w="0" w:type="dxa"/>
          </w:tblCellMar>
        </w:tblPrEx>
        <w:trPr>
          <w:trHeight w:val="551"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top"/>
          </w:tcPr>
          <w:p w14:paraId="162C974C">
            <w:pPr>
              <w:widowControl w:val="0"/>
              <w:spacing w:after="120"/>
              <w:jc w:val="both"/>
              <w:rPr>
                <w:rFonts w:hint="eastAsia" w:ascii="宋体" w:hAnsi="宋体" w:eastAsia="宋体" w:cs="宋体"/>
                <w:color w:val="auto"/>
                <w:sz w:val="24"/>
                <w:szCs w:val="24"/>
                <w:highlight w:val="none"/>
                <w:lang w:val="en-US" w:eastAsia="zh-CN" w:bidi="ar-SA"/>
              </w:rPr>
            </w:pPr>
          </w:p>
        </w:tc>
        <w:tc>
          <w:tcPr>
            <w:tcW w:w="514" w:type="pct"/>
            <w:tcBorders>
              <w:top w:val="single" w:color="000000" w:sz="4" w:space="0"/>
              <w:left w:val="single" w:color="000000" w:sz="4" w:space="0"/>
              <w:bottom w:val="single" w:color="000000" w:sz="4" w:space="0"/>
              <w:right w:val="single" w:color="000000" w:sz="4" w:space="0"/>
            </w:tcBorders>
            <w:noWrap w:val="0"/>
            <w:vAlign w:val="top"/>
          </w:tcPr>
          <w:p w14:paraId="4CEC65AC">
            <w:pPr>
              <w:widowControl w:val="0"/>
              <w:spacing w:after="120"/>
              <w:jc w:val="both"/>
              <w:rPr>
                <w:rFonts w:hint="eastAsia" w:ascii="宋体" w:hAnsi="宋体" w:eastAsia="宋体" w:cs="宋体"/>
                <w:color w:val="auto"/>
                <w:sz w:val="24"/>
                <w:szCs w:val="24"/>
                <w:highlight w:val="none"/>
                <w:lang w:val="en-US" w:eastAsia="zh-CN" w:bidi="ar-SA"/>
              </w:rPr>
            </w:pPr>
          </w:p>
        </w:tc>
        <w:tc>
          <w:tcPr>
            <w:tcW w:w="412" w:type="pct"/>
            <w:tcBorders>
              <w:top w:val="single" w:color="000000" w:sz="4" w:space="0"/>
              <w:left w:val="single" w:color="000000" w:sz="4" w:space="0"/>
              <w:bottom w:val="single" w:color="000000" w:sz="4" w:space="0"/>
              <w:right w:val="single" w:color="000000" w:sz="4" w:space="0"/>
            </w:tcBorders>
            <w:noWrap w:val="0"/>
            <w:vAlign w:val="top"/>
          </w:tcPr>
          <w:p w14:paraId="7CDF7DF4">
            <w:pPr>
              <w:widowControl w:val="0"/>
              <w:spacing w:after="120"/>
              <w:jc w:val="both"/>
              <w:rPr>
                <w:rFonts w:hint="eastAsia" w:ascii="宋体" w:hAnsi="宋体" w:eastAsia="宋体" w:cs="宋体"/>
                <w:color w:val="auto"/>
                <w:sz w:val="24"/>
                <w:szCs w:val="24"/>
                <w:highlight w:val="none"/>
                <w:lang w:val="en-US" w:eastAsia="zh-CN" w:bidi="ar-SA"/>
              </w:rPr>
            </w:pPr>
          </w:p>
        </w:tc>
        <w:tc>
          <w:tcPr>
            <w:tcW w:w="1018" w:type="pct"/>
            <w:tcBorders>
              <w:top w:val="single" w:color="000000" w:sz="4" w:space="0"/>
              <w:left w:val="single" w:color="000000" w:sz="4" w:space="0"/>
              <w:bottom w:val="single" w:color="000000" w:sz="4" w:space="0"/>
              <w:right w:val="single" w:color="000000" w:sz="4" w:space="0"/>
            </w:tcBorders>
            <w:noWrap w:val="0"/>
            <w:vAlign w:val="top"/>
          </w:tcPr>
          <w:p w14:paraId="02B5E621">
            <w:pPr>
              <w:widowControl w:val="0"/>
              <w:spacing w:after="120"/>
              <w:jc w:val="both"/>
              <w:rPr>
                <w:rFonts w:hint="eastAsia" w:ascii="宋体" w:hAnsi="宋体" w:eastAsia="宋体" w:cs="宋体"/>
                <w:color w:val="auto"/>
                <w:sz w:val="24"/>
                <w:szCs w:val="24"/>
                <w:highlight w:val="none"/>
                <w:lang w:val="en-US" w:eastAsia="zh-CN" w:bidi="ar-SA"/>
              </w:rPr>
            </w:pPr>
          </w:p>
        </w:tc>
        <w:tc>
          <w:tcPr>
            <w:tcW w:w="816" w:type="pct"/>
            <w:tcBorders>
              <w:top w:val="single" w:color="000000" w:sz="4" w:space="0"/>
              <w:left w:val="single" w:color="000000" w:sz="4" w:space="0"/>
              <w:bottom w:val="single" w:color="000000" w:sz="4" w:space="0"/>
              <w:right w:val="single" w:color="000000" w:sz="4" w:space="0"/>
            </w:tcBorders>
            <w:noWrap w:val="0"/>
            <w:vAlign w:val="top"/>
          </w:tcPr>
          <w:p w14:paraId="416C4DF6">
            <w:pPr>
              <w:widowControl w:val="0"/>
              <w:spacing w:after="120"/>
              <w:jc w:val="both"/>
              <w:rPr>
                <w:rFonts w:hint="eastAsia" w:ascii="宋体" w:hAnsi="宋体" w:eastAsia="宋体" w:cs="宋体"/>
                <w:color w:val="auto"/>
                <w:sz w:val="24"/>
                <w:szCs w:val="24"/>
                <w:highlight w:val="none"/>
                <w:lang w:val="en-US" w:eastAsia="zh-CN" w:bidi="ar-SA"/>
              </w:rPr>
            </w:pPr>
          </w:p>
        </w:tc>
        <w:tc>
          <w:tcPr>
            <w:tcW w:w="614" w:type="pct"/>
            <w:tcBorders>
              <w:top w:val="single" w:color="000000" w:sz="4" w:space="0"/>
              <w:left w:val="single" w:color="000000" w:sz="4" w:space="0"/>
              <w:bottom w:val="single" w:color="000000" w:sz="4" w:space="0"/>
              <w:right w:val="single" w:color="000000" w:sz="4" w:space="0"/>
            </w:tcBorders>
            <w:noWrap w:val="0"/>
            <w:vAlign w:val="top"/>
          </w:tcPr>
          <w:p w14:paraId="242F66BB">
            <w:pPr>
              <w:widowControl w:val="0"/>
              <w:spacing w:after="120"/>
              <w:jc w:val="both"/>
              <w:rPr>
                <w:rFonts w:hint="eastAsia" w:ascii="宋体" w:hAnsi="宋体" w:eastAsia="宋体" w:cs="宋体"/>
                <w:color w:val="auto"/>
                <w:sz w:val="24"/>
                <w:szCs w:val="24"/>
                <w:highlight w:val="none"/>
                <w:lang w:val="en-US" w:eastAsia="zh-CN" w:bidi="ar-SA"/>
              </w:rPr>
            </w:pPr>
          </w:p>
        </w:tc>
      </w:tr>
      <w:tr w14:paraId="35FC570A">
        <w:tblPrEx>
          <w:tblCellMar>
            <w:top w:w="0" w:type="dxa"/>
            <w:left w:w="0" w:type="dxa"/>
            <w:bottom w:w="0" w:type="dxa"/>
            <w:right w:w="0" w:type="dxa"/>
          </w:tblCellMar>
        </w:tblPrEx>
        <w:trPr>
          <w:trHeight w:val="521"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top"/>
          </w:tcPr>
          <w:p w14:paraId="0AD9C68C">
            <w:pPr>
              <w:widowControl w:val="0"/>
              <w:spacing w:after="120"/>
              <w:jc w:val="both"/>
              <w:rPr>
                <w:rFonts w:hint="eastAsia" w:ascii="宋体" w:hAnsi="宋体" w:eastAsia="宋体" w:cs="宋体"/>
                <w:color w:val="auto"/>
                <w:sz w:val="24"/>
                <w:szCs w:val="24"/>
                <w:highlight w:val="none"/>
                <w:lang w:val="en-US" w:eastAsia="zh-CN" w:bidi="ar-SA"/>
              </w:rPr>
            </w:pPr>
          </w:p>
        </w:tc>
        <w:tc>
          <w:tcPr>
            <w:tcW w:w="514" w:type="pct"/>
            <w:tcBorders>
              <w:top w:val="single" w:color="000000" w:sz="4" w:space="0"/>
              <w:left w:val="single" w:color="000000" w:sz="4" w:space="0"/>
              <w:bottom w:val="single" w:color="000000" w:sz="4" w:space="0"/>
              <w:right w:val="single" w:color="000000" w:sz="4" w:space="0"/>
            </w:tcBorders>
            <w:noWrap w:val="0"/>
            <w:vAlign w:val="top"/>
          </w:tcPr>
          <w:p w14:paraId="04A95C80">
            <w:pPr>
              <w:widowControl w:val="0"/>
              <w:spacing w:after="120"/>
              <w:jc w:val="both"/>
              <w:rPr>
                <w:rFonts w:hint="eastAsia" w:ascii="宋体" w:hAnsi="宋体" w:eastAsia="宋体" w:cs="宋体"/>
                <w:color w:val="auto"/>
                <w:sz w:val="24"/>
                <w:szCs w:val="24"/>
                <w:highlight w:val="none"/>
                <w:lang w:val="en-US" w:eastAsia="zh-CN" w:bidi="ar-SA"/>
              </w:rPr>
            </w:pPr>
          </w:p>
        </w:tc>
        <w:tc>
          <w:tcPr>
            <w:tcW w:w="412" w:type="pct"/>
            <w:tcBorders>
              <w:top w:val="single" w:color="000000" w:sz="4" w:space="0"/>
              <w:left w:val="single" w:color="000000" w:sz="4" w:space="0"/>
              <w:bottom w:val="single" w:color="000000" w:sz="4" w:space="0"/>
              <w:right w:val="single" w:color="000000" w:sz="4" w:space="0"/>
            </w:tcBorders>
            <w:noWrap w:val="0"/>
            <w:vAlign w:val="top"/>
          </w:tcPr>
          <w:p w14:paraId="37650264">
            <w:pPr>
              <w:widowControl w:val="0"/>
              <w:spacing w:after="120"/>
              <w:jc w:val="both"/>
              <w:rPr>
                <w:rFonts w:hint="eastAsia" w:ascii="宋体" w:hAnsi="宋体" w:eastAsia="宋体" w:cs="宋体"/>
                <w:color w:val="auto"/>
                <w:sz w:val="24"/>
                <w:szCs w:val="24"/>
                <w:highlight w:val="none"/>
                <w:lang w:val="en-US" w:eastAsia="zh-CN" w:bidi="ar-SA"/>
              </w:rPr>
            </w:pPr>
          </w:p>
        </w:tc>
        <w:tc>
          <w:tcPr>
            <w:tcW w:w="1018" w:type="pct"/>
            <w:tcBorders>
              <w:top w:val="single" w:color="000000" w:sz="4" w:space="0"/>
              <w:left w:val="single" w:color="000000" w:sz="4" w:space="0"/>
              <w:bottom w:val="single" w:color="000000" w:sz="4" w:space="0"/>
              <w:right w:val="single" w:color="000000" w:sz="4" w:space="0"/>
            </w:tcBorders>
            <w:noWrap w:val="0"/>
            <w:vAlign w:val="top"/>
          </w:tcPr>
          <w:p w14:paraId="55D76FFD">
            <w:pPr>
              <w:widowControl w:val="0"/>
              <w:spacing w:after="120"/>
              <w:jc w:val="both"/>
              <w:rPr>
                <w:rFonts w:hint="eastAsia" w:ascii="宋体" w:hAnsi="宋体" w:eastAsia="宋体" w:cs="宋体"/>
                <w:color w:val="auto"/>
                <w:sz w:val="24"/>
                <w:szCs w:val="24"/>
                <w:highlight w:val="none"/>
                <w:lang w:val="en-US" w:eastAsia="zh-CN" w:bidi="ar-SA"/>
              </w:rPr>
            </w:pPr>
          </w:p>
        </w:tc>
        <w:tc>
          <w:tcPr>
            <w:tcW w:w="816" w:type="pct"/>
            <w:tcBorders>
              <w:top w:val="single" w:color="000000" w:sz="4" w:space="0"/>
              <w:left w:val="single" w:color="000000" w:sz="4" w:space="0"/>
              <w:bottom w:val="single" w:color="000000" w:sz="4" w:space="0"/>
              <w:right w:val="single" w:color="000000" w:sz="4" w:space="0"/>
            </w:tcBorders>
            <w:noWrap w:val="0"/>
            <w:vAlign w:val="top"/>
          </w:tcPr>
          <w:p w14:paraId="1AE9EEE8">
            <w:pPr>
              <w:widowControl w:val="0"/>
              <w:spacing w:after="120"/>
              <w:jc w:val="both"/>
              <w:rPr>
                <w:rFonts w:hint="eastAsia" w:ascii="宋体" w:hAnsi="宋体" w:eastAsia="宋体" w:cs="宋体"/>
                <w:color w:val="auto"/>
                <w:sz w:val="24"/>
                <w:szCs w:val="24"/>
                <w:highlight w:val="none"/>
                <w:lang w:val="en-US" w:eastAsia="zh-CN" w:bidi="ar-SA"/>
              </w:rPr>
            </w:pPr>
          </w:p>
        </w:tc>
        <w:tc>
          <w:tcPr>
            <w:tcW w:w="614" w:type="pct"/>
            <w:tcBorders>
              <w:top w:val="single" w:color="000000" w:sz="4" w:space="0"/>
              <w:left w:val="single" w:color="000000" w:sz="4" w:space="0"/>
              <w:bottom w:val="single" w:color="000000" w:sz="4" w:space="0"/>
              <w:right w:val="single" w:color="000000" w:sz="4" w:space="0"/>
            </w:tcBorders>
            <w:noWrap w:val="0"/>
            <w:vAlign w:val="top"/>
          </w:tcPr>
          <w:p w14:paraId="43F45563">
            <w:pPr>
              <w:widowControl w:val="0"/>
              <w:spacing w:after="120"/>
              <w:jc w:val="both"/>
              <w:rPr>
                <w:rFonts w:hint="eastAsia" w:ascii="宋体" w:hAnsi="宋体" w:eastAsia="宋体" w:cs="宋体"/>
                <w:color w:val="auto"/>
                <w:sz w:val="24"/>
                <w:szCs w:val="24"/>
                <w:highlight w:val="none"/>
                <w:lang w:val="en-US" w:eastAsia="zh-CN" w:bidi="ar-SA"/>
              </w:rPr>
            </w:pPr>
          </w:p>
        </w:tc>
      </w:tr>
    </w:tbl>
    <w:p w14:paraId="25131A81">
      <w:pPr>
        <w:spacing w:line="360" w:lineRule="auto"/>
        <w:ind w:firstLine="1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注：1.本表所列项目价格应计入</w:t>
      </w: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rPr>
        <w:t>总价。</w:t>
      </w:r>
    </w:p>
    <w:p w14:paraId="0AE707BC">
      <w:pPr>
        <w:spacing w:line="360" w:lineRule="auto"/>
        <w:ind w:firstLine="66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2.此表仅提供了表格形式，</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应根据需要准备足够数量的表格来填写专用维修工具一览表，没有则注明无。</w:t>
      </w:r>
    </w:p>
    <w:p w14:paraId="15153BC8">
      <w:pPr>
        <w:pStyle w:val="2"/>
        <w:spacing w:line="360" w:lineRule="auto"/>
        <w:ind w:left="943" w:hanging="28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3.设备验收时，实到的专用维修工具应与此一览表一一对应。</w:t>
      </w:r>
    </w:p>
    <w:p w14:paraId="50D2AC26">
      <w:pPr>
        <w:pStyle w:val="2"/>
        <w:spacing w:line="360" w:lineRule="auto"/>
        <w:ind w:firstLine="66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4.各</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可参照上述格式自制表格参与投标，但应至少包含上述表格内条目。</w:t>
      </w:r>
    </w:p>
    <w:p w14:paraId="2A27A05B">
      <w:pPr>
        <w:pStyle w:val="2"/>
        <w:spacing w:line="400" w:lineRule="exact"/>
        <w:ind w:firstLine="0"/>
        <w:rPr>
          <w:rFonts w:hint="eastAsia" w:ascii="宋体" w:hAnsi="宋体" w:eastAsia="宋体" w:cs="宋体"/>
          <w:b/>
          <w:bCs/>
          <w:color w:val="auto"/>
          <w:sz w:val="24"/>
          <w:szCs w:val="24"/>
          <w:highlight w:val="none"/>
        </w:rPr>
      </w:pPr>
    </w:p>
    <w:p w14:paraId="23048DB5">
      <w:pPr>
        <w:pStyle w:val="2"/>
        <w:spacing w:line="480" w:lineRule="auto"/>
        <w:ind w:firstLine="0"/>
        <w:rPr>
          <w:rFonts w:hint="eastAsia" w:ascii="宋体" w:hAnsi="宋体" w:eastAsia="宋体" w:cs="宋体"/>
          <w:color w:val="auto"/>
          <w:sz w:val="24"/>
          <w:szCs w:val="24"/>
          <w:highlight w:val="none"/>
        </w:rPr>
      </w:pPr>
    </w:p>
    <w:p w14:paraId="4E76CEFD">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：（电子签章）</w:t>
      </w:r>
    </w:p>
    <w:p w14:paraId="48F07076">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法定代表人或代理人：（签字或盖章）</w:t>
      </w:r>
    </w:p>
    <w:p w14:paraId="32502238">
      <w:pPr>
        <w:pStyle w:val="2"/>
        <w:spacing w:line="400" w:lineRule="exact"/>
        <w:ind w:firstLine="0"/>
        <w:jc w:val="both"/>
        <w:rPr>
          <w:rFonts w:hint="eastAsia" w:ascii="宋体" w:hAnsi="宋体" w:eastAsia="宋体" w:cs="宋体"/>
          <w:color w:val="auto"/>
          <w:sz w:val="24"/>
          <w:szCs w:val="24"/>
          <w:highlight w:val="none"/>
        </w:rPr>
      </w:pPr>
    </w:p>
    <w:p w14:paraId="25BCDBD7">
      <w:pPr>
        <w:pStyle w:val="2"/>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5A10F52E">
      <w:pPr>
        <w:pStyle w:val="2"/>
        <w:spacing w:line="480" w:lineRule="auto"/>
        <w:ind w:firstLine="0"/>
        <w:rPr>
          <w:rFonts w:hint="eastAsia" w:ascii="宋体" w:hAnsi="宋体" w:eastAsia="宋体" w:cs="宋体"/>
          <w:color w:val="auto"/>
          <w:sz w:val="24"/>
          <w:szCs w:val="24"/>
          <w:highlight w:val="none"/>
        </w:rPr>
      </w:pPr>
    </w:p>
    <w:p w14:paraId="15953CDD">
      <w:pPr>
        <w:pStyle w:val="2"/>
        <w:spacing w:line="400" w:lineRule="exact"/>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br w:type="page" w:clear="all"/>
      </w:r>
    </w:p>
    <w:p w14:paraId="1E239A9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val="0"/>
          <w:bCs/>
          <w:color w:val="auto"/>
          <w:sz w:val="24"/>
          <w:szCs w:val="24"/>
          <w:highlight w:val="none"/>
          <w:lang w:val="en-US" w:eastAsia="zh-CN"/>
        </w:rPr>
        <w:t>九、质保期满后供采购人选购的备品备件及消耗品清单</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50"/>
        <w:gridCol w:w="1028"/>
        <w:gridCol w:w="1925"/>
        <w:gridCol w:w="1226"/>
        <w:gridCol w:w="1118"/>
        <w:gridCol w:w="1172"/>
        <w:gridCol w:w="1015"/>
      </w:tblGrid>
      <w:tr w14:paraId="38CB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1" w:hRule="atLeast"/>
          <w:jc w:val="center"/>
        </w:trPr>
        <w:tc>
          <w:tcPr>
            <w:tcW w:w="1350" w:type="dxa"/>
            <w:noWrap w:val="0"/>
            <w:vAlign w:val="center"/>
          </w:tcPr>
          <w:p w14:paraId="0A7DB684">
            <w:pPr>
              <w:widowControl w:val="0"/>
              <w:spacing w:after="120"/>
              <w:jc w:val="center"/>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设备名称及编号</w:t>
            </w:r>
          </w:p>
        </w:tc>
        <w:tc>
          <w:tcPr>
            <w:tcW w:w="1028" w:type="dxa"/>
            <w:noWrap w:val="0"/>
            <w:vAlign w:val="center"/>
          </w:tcPr>
          <w:p w14:paraId="4671BB8B">
            <w:pPr>
              <w:widowControl w:val="0"/>
              <w:spacing w:after="120"/>
              <w:jc w:val="center"/>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备品备件名称</w:t>
            </w:r>
          </w:p>
        </w:tc>
        <w:tc>
          <w:tcPr>
            <w:tcW w:w="1925" w:type="dxa"/>
            <w:noWrap w:val="0"/>
            <w:vAlign w:val="center"/>
          </w:tcPr>
          <w:p w14:paraId="25B42D33">
            <w:pPr>
              <w:widowControl w:val="0"/>
              <w:spacing w:after="120"/>
              <w:jc w:val="center"/>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制造厂家</w:t>
            </w:r>
          </w:p>
        </w:tc>
        <w:tc>
          <w:tcPr>
            <w:tcW w:w="1226" w:type="dxa"/>
            <w:noWrap w:val="0"/>
            <w:vAlign w:val="center"/>
          </w:tcPr>
          <w:p w14:paraId="5087A340">
            <w:pPr>
              <w:widowControl w:val="0"/>
              <w:spacing w:after="120"/>
              <w:jc w:val="center"/>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单价（元）</w:t>
            </w:r>
          </w:p>
        </w:tc>
        <w:tc>
          <w:tcPr>
            <w:tcW w:w="1118" w:type="dxa"/>
            <w:noWrap w:val="0"/>
            <w:vAlign w:val="center"/>
          </w:tcPr>
          <w:p w14:paraId="0174F70B">
            <w:pPr>
              <w:widowControl w:val="0"/>
              <w:spacing w:after="120"/>
              <w:jc w:val="center"/>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优惠后单价（元）</w:t>
            </w:r>
          </w:p>
        </w:tc>
        <w:tc>
          <w:tcPr>
            <w:tcW w:w="1172" w:type="dxa"/>
            <w:noWrap w:val="0"/>
            <w:vAlign w:val="center"/>
          </w:tcPr>
          <w:p w14:paraId="6E41B3EF">
            <w:pPr>
              <w:widowControl w:val="0"/>
              <w:spacing w:after="120"/>
              <w:jc w:val="center"/>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包装形式</w:t>
            </w:r>
          </w:p>
        </w:tc>
        <w:tc>
          <w:tcPr>
            <w:tcW w:w="1015" w:type="dxa"/>
            <w:noWrap w:val="0"/>
            <w:vAlign w:val="center"/>
          </w:tcPr>
          <w:p w14:paraId="33B208A7">
            <w:pPr>
              <w:widowControl w:val="0"/>
              <w:spacing w:after="120"/>
              <w:jc w:val="center"/>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备注</w:t>
            </w:r>
          </w:p>
        </w:tc>
      </w:tr>
      <w:tr w14:paraId="77FC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38A96B12">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5307E543">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099FC39C">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33FB9774">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739C7940">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18105805">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4B1D9CD2">
            <w:pPr>
              <w:widowControl w:val="0"/>
              <w:spacing w:after="120"/>
              <w:jc w:val="both"/>
              <w:rPr>
                <w:rFonts w:hint="eastAsia" w:ascii="宋体" w:hAnsi="宋体" w:eastAsia="宋体" w:cs="宋体"/>
                <w:color w:val="auto"/>
                <w:sz w:val="24"/>
                <w:szCs w:val="24"/>
                <w:highlight w:val="none"/>
                <w:lang w:val="en-US" w:eastAsia="zh-CN" w:bidi="ar-SA"/>
              </w:rPr>
            </w:pPr>
          </w:p>
        </w:tc>
      </w:tr>
      <w:tr w14:paraId="61CE0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0B958D1D">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19CAEFB9">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5EE456BB">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7D2F2F4B">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52C0E4ED">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363FA79F">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213C39E3">
            <w:pPr>
              <w:widowControl w:val="0"/>
              <w:spacing w:after="120"/>
              <w:jc w:val="both"/>
              <w:rPr>
                <w:rFonts w:hint="eastAsia" w:ascii="宋体" w:hAnsi="宋体" w:eastAsia="宋体" w:cs="宋体"/>
                <w:color w:val="auto"/>
                <w:sz w:val="24"/>
                <w:szCs w:val="24"/>
                <w:highlight w:val="none"/>
                <w:lang w:val="en-US" w:eastAsia="zh-CN" w:bidi="ar-SA"/>
              </w:rPr>
            </w:pPr>
          </w:p>
        </w:tc>
      </w:tr>
      <w:tr w14:paraId="47B2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4FCAC86C">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4BF489C6">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5A63B42C">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0B138D00">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1D55DA78">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635C7F70">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78C4BDD8">
            <w:pPr>
              <w:widowControl w:val="0"/>
              <w:spacing w:after="120"/>
              <w:jc w:val="both"/>
              <w:rPr>
                <w:rFonts w:hint="eastAsia" w:ascii="宋体" w:hAnsi="宋体" w:eastAsia="宋体" w:cs="宋体"/>
                <w:color w:val="auto"/>
                <w:sz w:val="24"/>
                <w:szCs w:val="24"/>
                <w:highlight w:val="none"/>
                <w:lang w:val="en-US" w:eastAsia="zh-CN" w:bidi="ar-SA"/>
              </w:rPr>
            </w:pPr>
          </w:p>
        </w:tc>
      </w:tr>
      <w:tr w14:paraId="7EDA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3A743410">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54B932AC">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2627F104">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3B23B0E5">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50F8AC83">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273FBA2F">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2AE572B0">
            <w:pPr>
              <w:widowControl w:val="0"/>
              <w:spacing w:after="120"/>
              <w:jc w:val="both"/>
              <w:rPr>
                <w:rFonts w:hint="eastAsia" w:ascii="宋体" w:hAnsi="宋体" w:eastAsia="宋体" w:cs="宋体"/>
                <w:color w:val="auto"/>
                <w:sz w:val="24"/>
                <w:szCs w:val="24"/>
                <w:highlight w:val="none"/>
                <w:lang w:val="en-US" w:eastAsia="zh-CN" w:bidi="ar-SA"/>
              </w:rPr>
            </w:pPr>
          </w:p>
        </w:tc>
      </w:tr>
      <w:tr w14:paraId="086E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18A0B93F">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4B4C0932">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050EC9A6">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6F872079">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07030E5B">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2E3011E0">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1436F5F8">
            <w:pPr>
              <w:widowControl w:val="0"/>
              <w:spacing w:after="120"/>
              <w:jc w:val="both"/>
              <w:rPr>
                <w:rFonts w:hint="eastAsia" w:ascii="宋体" w:hAnsi="宋体" w:eastAsia="宋体" w:cs="宋体"/>
                <w:color w:val="auto"/>
                <w:sz w:val="24"/>
                <w:szCs w:val="24"/>
                <w:highlight w:val="none"/>
                <w:lang w:val="en-US" w:eastAsia="zh-CN" w:bidi="ar-SA"/>
              </w:rPr>
            </w:pPr>
          </w:p>
        </w:tc>
      </w:tr>
      <w:tr w14:paraId="34A7B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30E6A35B">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5BB37B8E">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53654966">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4CD26DE8">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27B2F045">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15826A45">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1F865EC2">
            <w:pPr>
              <w:widowControl w:val="0"/>
              <w:spacing w:after="120"/>
              <w:jc w:val="both"/>
              <w:rPr>
                <w:rFonts w:hint="eastAsia" w:ascii="宋体" w:hAnsi="宋体" w:eastAsia="宋体" w:cs="宋体"/>
                <w:color w:val="auto"/>
                <w:sz w:val="24"/>
                <w:szCs w:val="24"/>
                <w:highlight w:val="none"/>
                <w:lang w:val="en-US" w:eastAsia="zh-CN" w:bidi="ar-SA"/>
              </w:rPr>
            </w:pPr>
          </w:p>
        </w:tc>
      </w:tr>
      <w:tr w14:paraId="1134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04F59DF3">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2993B266">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7120E35B">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74281E90">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38EBE179">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63D26A49">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350B30EA">
            <w:pPr>
              <w:widowControl w:val="0"/>
              <w:spacing w:after="120"/>
              <w:jc w:val="both"/>
              <w:rPr>
                <w:rFonts w:hint="eastAsia" w:ascii="宋体" w:hAnsi="宋体" w:eastAsia="宋体" w:cs="宋体"/>
                <w:color w:val="auto"/>
                <w:sz w:val="24"/>
                <w:szCs w:val="24"/>
                <w:highlight w:val="none"/>
                <w:lang w:val="en-US" w:eastAsia="zh-CN" w:bidi="ar-SA"/>
              </w:rPr>
            </w:pPr>
          </w:p>
        </w:tc>
      </w:tr>
      <w:tr w14:paraId="30D27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11D6E337">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6150D23C">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76C0CB4D">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7C6BBDAA">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2F27EE7F">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7EC0C9EF">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47DAC4B2">
            <w:pPr>
              <w:widowControl w:val="0"/>
              <w:spacing w:after="120"/>
              <w:jc w:val="both"/>
              <w:rPr>
                <w:rFonts w:hint="eastAsia" w:ascii="宋体" w:hAnsi="宋体" w:eastAsia="宋体" w:cs="宋体"/>
                <w:color w:val="auto"/>
                <w:sz w:val="24"/>
                <w:szCs w:val="24"/>
                <w:highlight w:val="none"/>
                <w:lang w:val="en-US" w:eastAsia="zh-CN" w:bidi="ar-SA"/>
              </w:rPr>
            </w:pPr>
          </w:p>
        </w:tc>
      </w:tr>
    </w:tbl>
    <w:p w14:paraId="57ADCFC9">
      <w:pPr>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rPr>
        <w:t>注：1.本表所列为质保期满后供</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选购的备品备件</w:t>
      </w:r>
      <w:r>
        <w:rPr>
          <w:rFonts w:hint="eastAsia" w:ascii="宋体" w:hAnsi="宋体" w:eastAsia="宋体" w:cs="宋体"/>
          <w:b w:val="0"/>
          <w:bCs w:val="0"/>
          <w:color w:val="auto"/>
          <w:sz w:val="24"/>
          <w:szCs w:val="24"/>
          <w:highlight w:val="none"/>
          <w:lang w:eastAsia="zh-CN"/>
        </w:rPr>
        <w:t>及</w:t>
      </w:r>
      <w:r>
        <w:rPr>
          <w:rFonts w:hint="eastAsia" w:ascii="宋体" w:hAnsi="宋体" w:eastAsia="宋体" w:cs="宋体"/>
          <w:b w:val="0"/>
          <w:bCs w:val="0"/>
          <w:color w:val="auto"/>
          <w:sz w:val="24"/>
          <w:szCs w:val="24"/>
          <w:highlight w:val="none"/>
        </w:rPr>
        <w:t>消耗品清单。</w:t>
      </w:r>
    </w:p>
    <w:p w14:paraId="38BDEBF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2.本表中所列价格不计入投标总价，仅供</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在质保期满后使用。</w:t>
      </w:r>
    </w:p>
    <w:p w14:paraId="4142B4A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3.此表仅提供了表格形式，</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应根据需要准备足够数量的表格来填写。</w:t>
      </w:r>
    </w:p>
    <w:p w14:paraId="7313C697">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4.各投标</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rPr>
        <w:t>参照上述格式自制质保期满后设备维修的价格清单表格参与投标，但应至少包含上述表格内条目。</w:t>
      </w:r>
    </w:p>
    <w:p w14:paraId="659E08C3">
      <w:pPr>
        <w:spacing w:line="360" w:lineRule="auto"/>
        <w:ind w:firstLine="48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5.自合同签订之日起至本设备规定的设计使用年限（或医院规定的强制报废年限）内，投标人应当以不高于上述报价的价格向采购人提供备品备件及消耗品或者相关服务。</w:t>
      </w:r>
    </w:p>
    <w:p w14:paraId="3235A0F1">
      <w:pPr>
        <w:spacing w:line="360" w:lineRule="auto"/>
        <w:ind w:firstLine="420"/>
        <w:rPr>
          <w:rFonts w:hint="eastAsia" w:ascii="宋体" w:hAnsi="宋体" w:eastAsia="宋体" w:cs="宋体"/>
          <w:color w:val="auto"/>
          <w:sz w:val="24"/>
          <w:szCs w:val="24"/>
          <w:highlight w:val="none"/>
        </w:rPr>
      </w:pPr>
    </w:p>
    <w:p w14:paraId="1007E5A2">
      <w:pPr>
        <w:spacing w:line="480" w:lineRule="auto"/>
        <w:rPr>
          <w:rFonts w:hint="eastAsia" w:ascii="宋体" w:hAnsi="宋体" w:eastAsia="宋体" w:cs="宋体"/>
          <w:color w:val="auto"/>
          <w:sz w:val="24"/>
          <w:szCs w:val="24"/>
          <w:highlight w:val="none"/>
        </w:rPr>
      </w:pPr>
    </w:p>
    <w:p w14:paraId="6B61AAFE">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：（电子签章）</w:t>
      </w:r>
    </w:p>
    <w:p w14:paraId="10A6CCE5">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法定代表人或代理人：（签字或盖章）</w:t>
      </w:r>
    </w:p>
    <w:p w14:paraId="637BEF46">
      <w:pPr>
        <w:pStyle w:val="2"/>
        <w:spacing w:line="400" w:lineRule="exact"/>
        <w:ind w:firstLine="0"/>
        <w:jc w:val="both"/>
        <w:rPr>
          <w:rFonts w:hint="eastAsia" w:ascii="宋体" w:hAnsi="宋体" w:eastAsia="宋体" w:cs="宋体"/>
          <w:color w:val="auto"/>
          <w:sz w:val="24"/>
          <w:szCs w:val="24"/>
          <w:highlight w:val="none"/>
        </w:rPr>
      </w:pPr>
    </w:p>
    <w:p w14:paraId="0EF6EB44">
      <w:pPr>
        <w:pStyle w:val="2"/>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7D8B5CD1">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color w:val="auto"/>
          <w:sz w:val="24"/>
          <w:szCs w:val="24"/>
          <w:highlight w:val="none"/>
          <w:lang w:eastAsia="zh-CN"/>
        </w:rPr>
      </w:pPr>
      <w:r>
        <w:rPr>
          <w:rFonts w:hint="eastAsia" w:ascii="宋体" w:hAnsi="宋体" w:eastAsia="宋体" w:cs="宋体"/>
          <w:color w:val="auto"/>
          <w:sz w:val="24"/>
          <w:szCs w:val="24"/>
          <w:highlight w:val="none"/>
        </w:rPr>
        <w:br w:type="page" w:clear="all"/>
      </w:r>
      <w:r>
        <w:rPr>
          <w:rFonts w:hint="eastAsia" w:ascii="宋体" w:hAnsi="宋体" w:eastAsia="宋体" w:cs="宋体"/>
          <w:b w:val="0"/>
          <w:bCs/>
          <w:color w:val="auto"/>
          <w:sz w:val="24"/>
          <w:szCs w:val="24"/>
          <w:highlight w:val="none"/>
          <w:lang w:val="en-US" w:eastAsia="zh-CN"/>
        </w:rPr>
        <w:t>十、专机专用耗材一览表</w:t>
      </w:r>
    </w:p>
    <w:tbl>
      <w:tblPr>
        <w:tblStyle w:val="5"/>
        <w:tblW w:w="5033" w:type="pct"/>
        <w:jc w:val="center"/>
        <w:tblLayout w:type="autofit"/>
        <w:tblCellMar>
          <w:top w:w="0" w:type="dxa"/>
          <w:left w:w="0" w:type="dxa"/>
          <w:bottom w:w="0" w:type="dxa"/>
          <w:right w:w="0" w:type="dxa"/>
        </w:tblCellMar>
      </w:tblPr>
      <w:tblGrid>
        <w:gridCol w:w="499"/>
        <w:gridCol w:w="927"/>
        <w:gridCol w:w="1011"/>
        <w:gridCol w:w="867"/>
        <w:gridCol w:w="653"/>
        <w:gridCol w:w="2789"/>
        <w:gridCol w:w="882"/>
        <w:gridCol w:w="737"/>
      </w:tblGrid>
      <w:tr w14:paraId="2F7A2E5C">
        <w:tblPrEx>
          <w:tblCellMar>
            <w:top w:w="0" w:type="dxa"/>
            <w:left w:w="0" w:type="dxa"/>
            <w:bottom w:w="0" w:type="dxa"/>
            <w:right w:w="0" w:type="dxa"/>
          </w:tblCellMar>
        </w:tblPrEx>
        <w:trPr>
          <w:trHeight w:val="1722" w:hRule="atLeast"/>
          <w:jc w:val="center"/>
        </w:trPr>
        <w:tc>
          <w:tcPr>
            <w:tcW w:w="298" w:type="pct"/>
            <w:tcBorders>
              <w:top w:val="single" w:color="000000" w:sz="4" w:space="0"/>
              <w:left w:val="single" w:color="000000" w:sz="4" w:space="0"/>
              <w:bottom w:val="single" w:color="000000" w:sz="4" w:space="0"/>
              <w:right w:val="single" w:color="000000" w:sz="4" w:space="0"/>
            </w:tcBorders>
            <w:noWrap w:val="0"/>
            <w:vAlign w:val="center"/>
          </w:tcPr>
          <w:p w14:paraId="40591F4D">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序号</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525B1BFB">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医用耗材名称</w:t>
            </w:r>
          </w:p>
        </w:tc>
        <w:tc>
          <w:tcPr>
            <w:tcW w:w="604" w:type="pct"/>
            <w:tcBorders>
              <w:top w:val="single" w:color="000000" w:sz="4" w:space="0"/>
              <w:left w:val="single" w:color="000000" w:sz="4" w:space="0"/>
              <w:bottom w:val="single" w:color="000000" w:sz="4" w:space="0"/>
              <w:right w:val="single" w:color="000000" w:sz="4" w:space="0"/>
            </w:tcBorders>
            <w:noWrap w:val="0"/>
            <w:vAlign w:val="center"/>
          </w:tcPr>
          <w:p w14:paraId="2DF48A73">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制造厂家</w:t>
            </w:r>
          </w:p>
          <w:p w14:paraId="1E206232">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（全称）</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99A2704">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型号、规格</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26AC13B2">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包装形式</w:t>
            </w:r>
          </w:p>
        </w:tc>
        <w:tc>
          <w:tcPr>
            <w:tcW w:w="1666" w:type="pct"/>
            <w:tcBorders>
              <w:top w:val="single" w:color="000000" w:sz="4" w:space="0"/>
              <w:left w:val="single" w:color="000000" w:sz="4" w:space="0"/>
              <w:bottom w:val="single" w:color="000000" w:sz="4" w:space="0"/>
              <w:right w:val="single" w:color="000000" w:sz="4" w:space="0"/>
            </w:tcBorders>
            <w:noWrap w:val="0"/>
            <w:vAlign w:val="center"/>
          </w:tcPr>
          <w:p w14:paraId="06DC3263">
            <w:pPr>
              <w:widowControl w:val="0"/>
              <w:spacing w:after="120"/>
              <w:jc w:val="center"/>
              <w:rPr>
                <w:rFonts w:hint="eastAsia" w:ascii="Arial" w:hAnsi="Calibri" w:eastAsia="宋体" w:cs="Arial"/>
                <w:color w:val="auto"/>
                <w:sz w:val="24"/>
                <w:szCs w:val="24"/>
                <w:highlight w:val="none"/>
                <w:lang w:val="en-US" w:eastAsia="zh-CN" w:bidi="ar-SA"/>
              </w:rPr>
            </w:pPr>
            <w:r>
              <w:rPr>
                <w:rFonts w:hint="eastAsia" w:ascii="Arial" w:hAnsi="Calibri" w:eastAsia="宋体" w:cs="Arial"/>
                <w:color w:val="auto"/>
                <w:sz w:val="24"/>
                <w:szCs w:val="24"/>
                <w:highlight w:val="none"/>
                <w:lang w:val="en-US" w:eastAsia="zh-CN" w:bidi="ar-SA"/>
              </w:rPr>
              <w:t>是否在江苏省入围或备案目录中产品（并提供“阳光平台”等相关网站截图并加盖供应商公章的证明）</w:t>
            </w:r>
          </w:p>
        </w:tc>
        <w:tc>
          <w:tcPr>
            <w:tcW w:w="527" w:type="pct"/>
            <w:tcBorders>
              <w:top w:val="single" w:color="000000" w:sz="4" w:space="0"/>
              <w:left w:val="single" w:color="000000" w:sz="4" w:space="0"/>
              <w:bottom w:val="single" w:color="000000" w:sz="4" w:space="0"/>
              <w:right w:val="single" w:color="000000" w:sz="4" w:space="0"/>
            </w:tcBorders>
            <w:noWrap w:val="0"/>
            <w:vAlign w:val="center"/>
          </w:tcPr>
          <w:p w14:paraId="19B84F92">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Arial" w:hAnsi="Calibri" w:eastAsia="宋体" w:cs="Arial"/>
                <w:color w:val="auto"/>
                <w:sz w:val="24"/>
                <w:szCs w:val="24"/>
                <w:highlight w:val="none"/>
                <w:lang w:val="en-US" w:eastAsia="zh-CN" w:bidi="ar-SA"/>
              </w:rPr>
              <w:t>单位</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E8EECED">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单价（元）</w:t>
            </w:r>
          </w:p>
        </w:tc>
      </w:tr>
      <w:tr w14:paraId="77B83572">
        <w:tblPrEx>
          <w:tblCellMar>
            <w:top w:w="0" w:type="dxa"/>
            <w:left w:w="0" w:type="dxa"/>
            <w:bottom w:w="0" w:type="dxa"/>
            <w:right w:w="0" w:type="dxa"/>
          </w:tblCellMar>
        </w:tblPrEx>
        <w:trPr>
          <w:trHeight w:val="757" w:hRule="atLeast"/>
          <w:jc w:val="center"/>
        </w:trPr>
        <w:tc>
          <w:tcPr>
            <w:tcW w:w="298" w:type="pct"/>
            <w:tcBorders>
              <w:top w:val="single" w:color="000000" w:sz="4" w:space="0"/>
              <w:left w:val="single" w:color="000000" w:sz="4" w:space="0"/>
              <w:bottom w:val="single" w:color="000000" w:sz="4" w:space="0"/>
              <w:right w:val="single" w:color="000000" w:sz="4" w:space="0"/>
            </w:tcBorders>
            <w:noWrap w:val="0"/>
            <w:vAlign w:val="center"/>
          </w:tcPr>
          <w:p w14:paraId="3C71D54A">
            <w:pPr>
              <w:widowControl w:val="0"/>
              <w:spacing w:after="120"/>
              <w:jc w:val="center"/>
              <w:rPr>
                <w:rFonts w:hint="eastAsia" w:ascii="宋体" w:hAnsi="宋体" w:eastAsia="宋体" w:cs="宋体"/>
                <w:color w:val="auto"/>
                <w:sz w:val="24"/>
                <w:szCs w:val="24"/>
                <w:highlight w:val="none"/>
                <w:lang w:val="en-US" w:eastAsia="zh-CN" w:bidi="ar-SA"/>
              </w:rPr>
            </w:pP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35FD060B">
            <w:pPr>
              <w:widowControl w:val="0"/>
              <w:spacing w:after="120"/>
              <w:jc w:val="both"/>
              <w:rPr>
                <w:rFonts w:hint="eastAsia" w:ascii="宋体" w:hAnsi="宋体" w:eastAsia="宋体" w:cs="宋体"/>
                <w:color w:val="auto"/>
                <w:sz w:val="24"/>
                <w:szCs w:val="24"/>
                <w:highlight w:val="none"/>
                <w:lang w:val="en-US" w:eastAsia="zh-CN" w:bidi="ar-SA"/>
              </w:rPr>
            </w:pPr>
          </w:p>
        </w:tc>
        <w:tc>
          <w:tcPr>
            <w:tcW w:w="604" w:type="pct"/>
            <w:tcBorders>
              <w:top w:val="single" w:color="000000" w:sz="4" w:space="0"/>
              <w:left w:val="single" w:color="000000" w:sz="4" w:space="0"/>
              <w:bottom w:val="single" w:color="000000" w:sz="4" w:space="0"/>
              <w:right w:val="single" w:color="000000" w:sz="4" w:space="0"/>
            </w:tcBorders>
            <w:noWrap w:val="0"/>
            <w:vAlign w:val="center"/>
          </w:tcPr>
          <w:p w14:paraId="68DD3A4B">
            <w:pPr>
              <w:widowControl w:val="0"/>
              <w:spacing w:after="120"/>
              <w:jc w:val="both"/>
              <w:rPr>
                <w:rFonts w:hint="eastAsia" w:ascii="宋体" w:hAnsi="宋体" w:eastAsia="宋体" w:cs="宋体"/>
                <w:color w:val="auto"/>
                <w:sz w:val="24"/>
                <w:szCs w:val="24"/>
                <w:highlight w:val="none"/>
                <w:lang w:val="en-US" w:eastAsia="zh-CN" w:bidi="ar-SA"/>
              </w:rPr>
            </w:pP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9BEE68F">
            <w:pPr>
              <w:widowControl w:val="0"/>
              <w:spacing w:after="120"/>
              <w:jc w:val="both"/>
              <w:rPr>
                <w:rFonts w:hint="eastAsia" w:ascii="宋体" w:hAnsi="宋体" w:eastAsia="宋体" w:cs="宋体"/>
                <w:color w:val="auto"/>
                <w:sz w:val="24"/>
                <w:szCs w:val="24"/>
                <w:highlight w:val="none"/>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1DDE06CB">
            <w:pPr>
              <w:widowControl w:val="0"/>
              <w:spacing w:after="120"/>
              <w:jc w:val="both"/>
              <w:rPr>
                <w:rFonts w:hint="eastAsia" w:ascii="宋体" w:hAnsi="宋体" w:eastAsia="宋体" w:cs="宋体"/>
                <w:color w:val="auto"/>
                <w:sz w:val="24"/>
                <w:szCs w:val="24"/>
                <w:highlight w:val="none"/>
                <w:lang w:val="en-US" w:eastAsia="zh-CN" w:bidi="ar-SA"/>
              </w:rPr>
            </w:pPr>
          </w:p>
        </w:tc>
        <w:tc>
          <w:tcPr>
            <w:tcW w:w="1666" w:type="pct"/>
            <w:tcBorders>
              <w:top w:val="single" w:color="000000" w:sz="4" w:space="0"/>
              <w:left w:val="single" w:color="000000" w:sz="4" w:space="0"/>
              <w:bottom w:val="single" w:color="000000" w:sz="4" w:space="0"/>
              <w:right w:val="single" w:color="000000" w:sz="4" w:space="0"/>
            </w:tcBorders>
            <w:noWrap w:val="0"/>
            <w:vAlign w:val="center"/>
          </w:tcPr>
          <w:p w14:paraId="3D708333">
            <w:pPr>
              <w:widowControl w:val="0"/>
              <w:spacing w:after="120"/>
              <w:jc w:val="both"/>
              <w:rPr>
                <w:rFonts w:hint="eastAsia" w:ascii="宋体" w:hAnsi="宋体" w:eastAsia="宋体" w:cs="宋体"/>
                <w:color w:val="auto"/>
                <w:sz w:val="24"/>
                <w:szCs w:val="24"/>
                <w:highlight w:val="none"/>
                <w:lang w:val="en-US" w:eastAsia="zh-CN" w:bidi="ar-SA"/>
              </w:rPr>
            </w:pPr>
          </w:p>
        </w:tc>
        <w:tc>
          <w:tcPr>
            <w:tcW w:w="527" w:type="pct"/>
            <w:tcBorders>
              <w:top w:val="single" w:color="000000" w:sz="4" w:space="0"/>
              <w:left w:val="single" w:color="000000" w:sz="4" w:space="0"/>
              <w:bottom w:val="single" w:color="000000" w:sz="4" w:space="0"/>
              <w:right w:val="single" w:color="000000" w:sz="4" w:space="0"/>
            </w:tcBorders>
            <w:noWrap w:val="0"/>
            <w:vAlign w:val="center"/>
          </w:tcPr>
          <w:p w14:paraId="76AA372F">
            <w:pPr>
              <w:widowControl w:val="0"/>
              <w:spacing w:after="120"/>
              <w:jc w:val="center"/>
              <w:rPr>
                <w:rFonts w:hint="eastAsia" w:ascii="宋体" w:hAnsi="宋体" w:eastAsia="宋体" w:cs="宋体"/>
                <w:color w:val="auto"/>
                <w:sz w:val="24"/>
                <w:szCs w:val="24"/>
                <w:highlight w:val="none"/>
                <w:lang w:val="en-US" w:eastAsia="zh-CN" w:bidi="ar-SA"/>
              </w:rPr>
            </w:pP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2A8431F">
            <w:pPr>
              <w:widowControl w:val="0"/>
              <w:spacing w:after="120"/>
              <w:jc w:val="both"/>
              <w:rPr>
                <w:rFonts w:hint="eastAsia" w:ascii="宋体" w:hAnsi="宋体" w:eastAsia="宋体" w:cs="宋体"/>
                <w:color w:val="auto"/>
                <w:sz w:val="24"/>
                <w:szCs w:val="24"/>
                <w:highlight w:val="none"/>
                <w:lang w:val="en-US" w:eastAsia="zh-CN" w:bidi="ar-SA"/>
              </w:rPr>
            </w:pPr>
          </w:p>
        </w:tc>
      </w:tr>
      <w:tr w14:paraId="7E9EA05F">
        <w:tblPrEx>
          <w:tblCellMar>
            <w:top w:w="0" w:type="dxa"/>
            <w:left w:w="0" w:type="dxa"/>
            <w:bottom w:w="0" w:type="dxa"/>
            <w:right w:w="0" w:type="dxa"/>
          </w:tblCellMar>
        </w:tblPrEx>
        <w:trPr>
          <w:trHeight w:val="757" w:hRule="atLeast"/>
          <w:jc w:val="center"/>
        </w:trPr>
        <w:tc>
          <w:tcPr>
            <w:tcW w:w="298" w:type="pct"/>
            <w:tcBorders>
              <w:top w:val="single" w:color="000000" w:sz="4" w:space="0"/>
              <w:left w:val="single" w:color="000000" w:sz="4" w:space="0"/>
              <w:bottom w:val="single" w:color="000000" w:sz="4" w:space="0"/>
              <w:right w:val="single" w:color="000000" w:sz="4" w:space="0"/>
            </w:tcBorders>
            <w:noWrap w:val="0"/>
            <w:vAlign w:val="center"/>
          </w:tcPr>
          <w:p w14:paraId="1F18BBC1">
            <w:pPr>
              <w:widowControl w:val="0"/>
              <w:spacing w:after="120"/>
              <w:jc w:val="center"/>
              <w:rPr>
                <w:rFonts w:hint="eastAsia" w:ascii="宋体" w:hAnsi="宋体" w:eastAsia="宋体" w:cs="宋体"/>
                <w:color w:val="auto"/>
                <w:sz w:val="24"/>
                <w:szCs w:val="24"/>
                <w:highlight w:val="none"/>
                <w:lang w:val="en-US" w:eastAsia="zh-CN" w:bidi="ar-SA"/>
              </w:rPr>
            </w:pP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48EA5BD8">
            <w:pPr>
              <w:widowControl w:val="0"/>
              <w:spacing w:after="120"/>
              <w:jc w:val="both"/>
              <w:rPr>
                <w:rFonts w:hint="eastAsia" w:ascii="宋体" w:hAnsi="宋体" w:eastAsia="宋体" w:cs="宋体"/>
                <w:color w:val="auto"/>
                <w:sz w:val="24"/>
                <w:szCs w:val="24"/>
                <w:highlight w:val="none"/>
                <w:lang w:val="en-US" w:eastAsia="zh-CN" w:bidi="ar-SA"/>
              </w:rPr>
            </w:pPr>
          </w:p>
        </w:tc>
        <w:tc>
          <w:tcPr>
            <w:tcW w:w="604" w:type="pct"/>
            <w:tcBorders>
              <w:top w:val="single" w:color="000000" w:sz="4" w:space="0"/>
              <w:left w:val="single" w:color="000000" w:sz="4" w:space="0"/>
              <w:bottom w:val="single" w:color="000000" w:sz="4" w:space="0"/>
              <w:right w:val="single" w:color="000000" w:sz="4" w:space="0"/>
            </w:tcBorders>
            <w:noWrap w:val="0"/>
            <w:vAlign w:val="center"/>
          </w:tcPr>
          <w:p w14:paraId="73088BF9">
            <w:pPr>
              <w:widowControl w:val="0"/>
              <w:spacing w:after="120"/>
              <w:jc w:val="both"/>
              <w:rPr>
                <w:rFonts w:hint="eastAsia" w:ascii="宋体" w:hAnsi="宋体" w:eastAsia="宋体" w:cs="宋体"/>
                <w:color w:val="auto"/>
                <w:sz w:val="24"/>
                <w:szCs w:val="24"/>
                <w:highlight w:val="none"/>
                <w:lang w:val="en-US" w:eastAsia="zh-CN" w:bidi="ar-SA"/>
              </w:rPr>
            </w:pP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9F8F5D0">
            <w:pPr>
              <w:widowControl w:val="0"/>
              <w:spacing w:after="120"/>
              <w:jc w:val="both"/>
              <w:rPr>
                <w:rFonts w:hint="eastAsia" w:ascii="宋体" w:hAnsi="宋体" w:eastAsia="宋体" w:cs="宋体"/>
                <w:color w:val="auto"/>
                <w:sz w:val="24"/>
                <w:szCs w:val="24"/>
                <w:highlight w:val="none"/>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7CEFB0AC">
            <w:pPr>
              <w:widowControl w:val="0"/>
              <w:spacing w:after="120"/>
              <w:jc w:val="both"/>
              <w:rPr>
                <w:rFonts w:hint="eastAsia" w:ascii="宋体" w:hAnsi="宋体" w:eastAsia="宋体" w:cs="宋体"/>
                <w:color w:val="auto"/>
                <w:sz w:val="24"/>
                <w:szCs w:val="24"/>
                <w:highlight w:val="none"/>
                <w:lang w:val="en-US" w:eastAsia="zh-CN" w:bidi="ar-SA"/>
              </w:rPr>
            </w:pPr>
          </w:p>
        </w:tc>
        <w:tc>
          <w:tcPr>
            <w:tcW w:w="1666" w:type="pct"/>
            <w:tcBorders>
              <w:top w:val="single" w:color="000000" w:sz="4" w:space="0"/>
              <w:left w:val="single" w:color="000000" w:sz="4" w:space="0"/>
              <w:bottom w:val="single" w:color="000000" w:sz="4" w:space="0"/>
              <w:right w:val="single" w:color="000000" w:sz="4" w:space="0"/>
            </w:tcBorders>
            <w:noWrap w:val="0"/>
            <w:vAlign w:val="center"/>
          </w:tcPr>
          <w:p w14:paraId="34308A2D">
            <w:pPr>
              <w:widowControl w:val="0"/>
              <w:spacing w:after="120"/>
              <w:jc w:val="both"/>
              <w:rPr>
                <w:rFonts w:hint="eastAsia" w:ascii="宋体" w:hAnsi="宋体" w:eastAsia="宋体" w:cs="宋体"/>
                <w:color w:val="auto"/>
                <w:sz w:val="24"/>
                <w:szCs w:val="24"/>
                <w:highlight w:val="none"/>
                <w:lang w:val="en-US" w:eastAsia="zh-CN" w:bidi="ar-SA"/>
              </w:rPr>
            </w:pPr>
          </w:p>
        </w:tc>
        <w:tc>
          <w:tcPr>
            <w:tcW w:w="527" w:type="pct"/>
            <w:tcBorders>
              <w:top w:val="single" w:color="000000" w:sz="4" w:space="0"/>
              <w:left w:val="single" w:color="000000" w:sz="4" w:space="0"/>
              <w:bottom w:val="single" w:color="000000" w:sz="4" w:space="0"/>
              <w:right w:val="single" w:color="000000" w:sz="4" w:space="0"/>
            </w:tcBorders>
            <w:noWrap w:val="0"/>
            <w:vAlign w:val="center"/>
          </w:tcPr>
          <w:p w14:paraId="5071B0FF">
            <w:pPr>
              <w:widowControl w:val="0"/>
              <w:spacing w:after="120"/>
              <w:jc w:val="center"/>
              <w:rPr>
                <w:rFonts w:hint="eastAsia" w:ascii="宋体" w:hAnsi="宋体" w:eastAsia="宋体" w:cs="宋体"/>
                <w:color w:val="auto"/>
                <w:sz w:val="24"/>
                <w:szCs w:val="24"/>
                <w:highlight w:val="none"/>
                <w:lang w:val="en-US" w:eastAsia="zh-CN" w:bidi="ar-SA"/>
              </w:rPr>
            </w:pP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F1E2661">
            <w:pPr>
              <w:widowControl w:val="0"/>
              <w:spacing w:after="120"/>
              <w:jc w:val="both"/>
              <w:rPr>
                <w:rFonts w:hint="eastAsia" w:ascii="宋体" w:hAnsi="宋体" w:eastAsia="宋体" w:cs="宋体"/>
                <w:color w:val="auto"/>
                <w:sz w:val="24"/>
                <w:szCs w:val="24"/>
                <w:highlight w:val="none"/>
                <w:lang w:val="en-US" w:eastAsia="zh-CN" w:bidi="ar-SA"/>
              </w:rPr>
            </w:pPr>
          </w:p>
        </w:tc>
      </w:tr>
      <w:tr w14:paraId="6479EAE1">
        <w:tblPrEx>
          <w:tblCellMar>
            <w:top w:w="0" w:type="dxa"/>
            <w:left w:w="0" w:type="dxa"/>
            <w:bottom w:w="0" w:type="dxa"/>
            <w:right w:w="0" w:type="dxa"/>
          </w:tblCellMar>
        </w:tblPrEx>
        <w:trPr>
          <w:trHeight w:val="757" w:hRule="atLeast"/>
          <w:jc w:val="center"/>
        </w:trPr>
        <w:tc>
          <w:tcPr>
            <w:tcW w:w="298" w:type="pct"/>
            <w:tcBorders>
              <w:top w:val="single" w:color="000000" w:sz="4" w:space="0"/>
              <w:left w:val="single" w:color="000000" w:sz="4" w:space="0"/>
              <w:bottom w:val="single" w:color="000000" w:sz="4" w:space="0"/>
              <w:right w:val="single" w:color="000000" w:sz="4" w:space="0"/>
            </w:tcBorders>
            <w:noWrap w:val="0"/>
            <w:vAlign w:val="center"/>
          </w:tcPr>
          <w:p w14:paraId="1E9CDD8C">
            <w:pPr>
              <w:widowControl w:val="0"/>
              <w:spacing w:after="120"/>
              <w:jc w:val="center"/>
              <w:rPr>
                <w:rFonts w:hint="eastAsia" w:ascii="宋体" w:hAnsi="宋体" w:eastAsia="宋体" w:cs="宋体"/>
                <w:color w:val="auto"/>
                <w:sz w:val="24"/>
                <w:szCs w:val="24"/>
                <w:highlight w:val="none"/>
                <w:lang w:val="en-US" w:eastAsia="zh-CN" w:bidi="ar-SA"/>
              </w:rPr>
            </w:pP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05A9448D">
            <w:pPr>
              <w:widowControl w:val="0"/>
              <w:spacing w:after="120"/>
              <w:jc w:val="both"/>
              <w:rPr>
                <w:rFonts w:hint="eastAsia" w:ascii="宋体" w:hAnsi="宋体" w:eastAsia="宋体" w:cs="宋体"/>
                <w:color w:val="auto"/>
                <w:sz w:val="24"/>
                <w:szCs w:val="24"/>
                <w:highlight w:val="none"/>
                <w:lang w:val="en-US" w:eastAsia="zh-CN" w:bidi="ar-SA"/>
              </w:rPr>
            </w:pPr>
          </w:p>
        </w:tc>
        <w:tc>
          <w:tcPr>
            <w:tcW w:w="604" w:type="pct"/>
            <w:tcBorders>
              <w:top w:val="single" w:color="000000" w:sz="4" w:space="0"/>
              <w:left w:val="single" w:color="000000" w:sz="4" w:space="0"/>
              <w:bottom w:val="single" w:color="000000" w:sz="4" w:space="0"/>
              <w:right w:val="single" w:color="000000" w:sz="4" w:space="0"/>
            </w:tcBorders>
            <w:noWrap w:val="0"/>
            <w:vAlign w:val="center"/>
          </w:tcPr>
          <w:p w14:paraId="5F009590">
            <w:pPr>
              <w:widowControl w:val="0"/>
              <w:spacing w:after="120"/>
              <w:jc w:val="both"/>
              <w:rPr>
                <w:rFonts w:hint="eastAsia" w:ascii="宋体" w:hAnsi="宋体" w:eastAsia="宋体" w:cs="宋体"/>
                <w:color w:val="auto"/>
                <w:sz w:val="24"/>
                <w:szCs w:val="24"/>
                <w:highlight w:val="none"/>
                <w:lang w:val="en-US" w:eastAsia="zh-CN" w:bidi="ar-SA"/>
              </w:rPr>
            </w:pP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17118B5">
            <w:pPr>
              <w:widowControl w:val="0"/>
              <w:spacing w:after="120"/>
              <w:jc w:val="both"/>
              <w:rPr>
                <w:rFonts w:hint="eastAsia" w:ascii="宋体" w:hAnsi="宋体" w:eastAsia="宋体" w:cs="宋体"/>
                <w:color w:val="auto"/>
                <w:sz w:val="24"/>
                <w:szCs w:val="24"/>
                <w:highlight w:val="none"/>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3AD16C44">
            <w:pPr>
              <w:widowControl w:val="0"/>
              <w:spacing w:after="120"/>
              <w:jc w:val="both"/>
              <w:rPr>
                <w:rFonts w:hint="eastAsia" w:ascii="宋体" w:hAnsi="宋体" w:eastAsia="宋体" w:cs="宋体"/>
                <w:color w:val="auto"/>
                <w:sz w:val="24"/>
                <w:szCs w:val="24"/>
                <w:highlight w:val="none"/>
                <w:lang w:val="en-US" w:eastAsia="zh-CN" w:bidi="ar-SA"/>
              </w:rPr>
            </w:pPr>
          </w:p>
        </w:tc>
        <w:tc>
          <w:tcPr>
            <w:tcW w:w="1666" w:type="pct"/>
            <w:tcBorders>
              <w:top w:val="single" w:color="000000" w:sz="4" w:space="0"/>
              <w:left w:val="single" w:color="000000" w:sz="4" w:space="0"/>
              <w:bottom w:val="single" w:color="000000" w:sz="4" w:space="0"/>
              <w:right w:val="single" w:color="000000" w:sz="4" w:space="0"/>
            </w:tcBorders>
            <w:noWrap w:val="0"/>
            <w:vAlign w:val="center"/>
          </w:tcPr>
          <w:p w14:paraId="5D5EDEF6">
            <w:pPr>
              <w:widowControl w:val="0"/>
              <w:spacing w:after="120"/>
              <w:jc w:val="both"/>
              <w:rPr>
                <w:rFonts w:hint="eastAsia" w:ascii="宋体" w:hAnsi="宋体" w:eastAsia="宋体" w:cs="宋体"/>
                <w:color w:val="auto"/>
                <w:sz w:val="24"/>
                <w:szCs w:val="24"/>
                <w:highlight w:val="none"/>
                <w:lang w:val="en-US" w:eastAsia="zh-CN" w:bidi="ar-SA"/>
              </w:rPr>
            </w:pPr>
          </w:p>
        </w:tc>
        <w:tc>
          <w:tcPr>
            <w:tcW w:w="527" w:type="pct"/>
            <w:tcBorders>
              <w:top w:val="single" w:color="000000" w:sz="4" w:space="0"/>
              <w:left w:val="single" w:color="000000" w:sz="4" w:space="0"/>
              <w:bottom w:val="single" w:color="000000" w:sz="4" w:space="0"/>
              <w:right w:val="single" w:color="000000" w:sz="4" w:space="0"/>
            </w:tcBorders>
            <w:noWrap w:val="0"/>
            <w:vAlign w:val="center"/>
          </w:tcPr>
          <w:p w14:paraId="2448B665">
            <w:pPr>
              <w:widowControl w:val="0"/>
              <w:spacing w:after="120"/>
              <w:jc w:val="center"/>
              <w:rPr>
                <w:rFonts w:hint="eastAsia" w:ascii="宋体" w:hAnsi="宋体" w:eastAsia="宋体" w:cs="宋体"/>
                <w:color w:val="auto"/>
                <w:sz w:val="24"/>
                <w:szCs w:val="24"/>
                <w:highlight w:val="none"/>
                <w:lang w:val="en-US" w:eastAsia="zh-CN" w:bidi="ar-SA"/>
              </w:rPr>
            </w:pP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2DA250D">
            <w:pPr>
              <w:widowControl w:val="0"/>
              <w:spacing w:after="120"/>
              <w:jc w:val="both"/>
              <w:rPr>
                <w:rFonts w:hint="eastAsia" w:ascii="宋体" w:hAnsi="宋体" w:eastAsia="宋体" w:cs="宋体"/>
                <w:color w:val="auto"/>
                <w:sz w:val="24"/>
                <w:szCs w:val="24"/>
                <w:highlight w:val="none"/>
                <w:lang w:val="en-US" w:eastAsia="zh-CN" w:bidi="ar-SA"/>
              </w:rPr>
            </w:pPr>
          </w:p>
        </w:tc>
      </w:tr>
    </w:tbl>
    <w:p w14:paraId="4B010408">
      <w:pPr>
        <w:pStyle w:val="2"/>
        <w:spacing w:line="400" w:lineRule="exact"/>
        <w:rPr>
          <w:rFonts w:hint="eastAsia" w:ascii="宋体" w:hAnsi="宋体" w:eastAsia="宋体" w:cs="宋体"/>
          <w:color w:val="auto"/>
          <w:sz w:val="24"/>
          <w:szCs w:val="24"/>
          <w:highlight w:val="none"/>
        </w:rPr>
      </w:pPr>
    </w:p>
    <w:p w14:paraId="1DE2BC4D">
      <w:pPr>
        <w:widowControl w:val="0"/>
        <w:spacing w:line="400" w:lineRule="exact"/>
        <w:ind w:firstLine="420"/>
        <w:jc w:val="both"/>
        <w:rPr>
          <w:rFonts w:hint="eastAsia" w:ascii="宋体" w:hAnsi="宋体" w:eastAsia="宋体" w:cs="宋体"/>
          <w:color w:val="auto"/>
          <w:sz w:val="24"/>
          <w:szCs w:val="24"/>
          <w:highlight w:val="none"/>
          <w:lang w:val="en-US" w:eastAsia="zh-CN" w:bidi="ar-SA"/>
        </w:rPr>
      </w:pPr>
    </w:p>
    <w:p w14:paraId="2816E98C">
      <w:pPr>
        <w:widowControl w:val="0"/>
        <w:spacing w:line="400" w:lineRule="exact"/>
        <w:ind w:left="0" w:firstLine="0"/>
        <w:jc w:val="both"/>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注：</w:t>
      </w:r>
    </w:p>
    <w:p w14:paraId="6DA209D1">
      <w:pPr>
        <w:widowControl w:val="0"/>
        <w:spacing w:line="400" w:lineRule="exact"/>
        <w:ind w:firstLine="420"/>
        <w:jc w:val="both"/>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1、投标人须根据所投设备情况如实填报。若设备涉及专机专用耗材，必须在本表填报并报价。</w:t>
      </w:r>
    </w:p>
    <w:p w14:paraId="1A148BC3">
      <w:pPr>
        <w:widowControl w:val="0"/>
        <w:spacing w:line="400" w:lineRule="exact"/>
        <w:ind w:firstLine="420"/>
        <w:jc w:val="both"/>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2、若不涉及，投标人须在本表首行注明“本项目所投设备不涉及专机专用耗材”。</w:t>
      </w:r>
    </w:p>
    <w:p w14:paraId="45ECD67B">
      <w:pPr>
        <w:widowControl w:val="0"/>
        <w:spacing w:line="400" w:lineRule="exact"/>
        <w:ind w:firstLine="420"/>
        <w:jc w:val="both"/>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3、若设备实际涉及但投标人未填报，则视为投标人承诺相关耗材免费无限量提供。</w:t>
      </w:r>
    </w:p>
    <w:p w14:paraId="26A7D904">
      <w:pPr>
        <w:widowControl w:val="0"/>
        <w:spacing w:line="400" w:lineRule="exact"/>
        <w:ind w:firstLine="420"/>
        <w:jc w:val="both"/>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4、自合同签订之日起至本设备规定的设计使用年限（或医院规定的强制报废年限）内，投标人应当以不高于上述报价的价格向采购人提供专用耗材或者相关服务。</w:t>
      </w:r>
    </w:p>
    <w:p w14:paraId="2870A730">
      <w:pPr>
        <w:pStyle w:val="2"/>
        <w:spacing w:line="400" w:lineRule="exact"/>
        <w:rPr>
          <w:rFonts w:hint="eastAsia" w:ascii="宋体" w:hAnsi="宋体" w:eastAsia="宋体" w:cs="宋体"/>
          <w:color w:val="auto"/>
          <w:sz w:val="24"/>
          <w:szCs w:val="24"/>
          <w:highlight w:val="none"/>
        </w:rPr>
      </w:pPr>
    </w:p>
    <w:p w14:paraId="4287A877">
      <w:pPr>
        <w:pStyle w:val="2"/>
        <w:spacing w:line="400" w:lineRule="exact"/>
        <w:ind w:left="0" w:firstLine="0"/>
        <w:rPr>
          <w:rFonts w:hint="eastAsia" w:ascii="宋体" w:hAnsi="宋体" w:eastAsia="宋体" w:cs="宋体"/>
          <w:color w:val="auto"/>
          <w:sz w:val="24"/>
          <w:szCs w:val="24"/>
          <w:highlight w:val="none"/>
          <w:lang w:val="en-US" w:eastAsia="zh-CN"/>
        </w:rPr>
      </w:pPr>
    </w:p>
    <w:p w14:paraId="2ECEC789">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：（电子签章）</w:t>
      </w:r>
    </w:p>
    <w:p w14:paraId="5A9C1D71">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法定代表人或代理人：（签字或盖章）</w:t>
      </w:r>
    </w:p>
    <w:p w14:paraId="00C77DD7">
      <w:pPr>
        <w:pStyle w:val="2"/>
        <w:spacing w:line="400" w:lineRule="exact"/>
        <w:ind w:firstLine="0"/>
        <w:jc w:val="both"/>
        <w:rPr>
          <w:rFonts w:hint="eastAsia" w:ascii="宋体" w:hAnsi="宋体" w:eastAsia="宋体" w:cs="宋体"/>
          <w:color w:val="auto"/>
          <w:sz w:val="24"/>
          <w:szCs w:val="24"/>
          <w:highlight w:val="none"/>
        </w:rPr>
      </w:pPr>
    </w:p>
    <w:p w14:paraId="14AAD521">
      <w:pPr>
        <w:pStyle w:val="2"/>
        <w:spacing w:line="400" w:lineRule="exact"/>
        <w:jc w:val="center"/>
        <w:rPr>
          <w:rFonts w:hint="eastAsia" w:ascii="宋体" w:hAnsi="宋体" w:eastAsia="宋体" w:cs="宋体"/>
          <w:b/>
          <w:bCs/>
          <w:sz w:val="28"/>
          <w:szCs w:val="28"/>
          <w:highlight w:val="none"/>
        </w:rPr>
      </w:pPr>
      <w:r>
        <w:rPr>
          <w:rFonts w:hint="eastAsia" w:ascii="宋体" w:hAnsi="宋体" w:eastAsia="宋体" w:cs="宋体"/>
          <w:color w:val="auto"/>
          <w:sz w:val="24"/>
          <w:szCs w:val="24"/>
          <w:highlight w:val="none"/>
        </w:rPr>
        <w:t xml:space="preserve">                                                   年    月    日</w:t>
      </w:r>
    </w:p>
    <w:p w14:paraId="48D0E6B3">
      <w:pPr>
        <w:pBdr>
          <w:top w:val="none" w:color="000000" w:sz="0" w:space="0"/>
          <w:left w:val="none" w:color="000000" w:sz="0" w:space="0"/>
          <w:bottom w:val="none" w:color="000000" w:sz="0" w:space="0"/>
          <w:right w:val="none" w:color="000000" w:sz="0" w:space="0"/>
        </w:pBdr>
        <w:spacing w:before="100" w:after="100" w:line="479" w:lineRule="atLeast"/>
        <w:ind w:firstLine="600"/>
        <w:jc w:val="center"/>
        <w:rPr>
          <w:rFonts w:hint="eastAsia" w:ascii="宋体" w:hAnsi="宋体" w:eastAsia="宋体" w:cs="宋体"/>
          <w:b/>
          <w:bCs/>
          <w:sz w:val="28"/>
          <w:szCs w:val="28"/>
          <w:highlight w:val="none"/>
        </w:rPr>
      </w:pPr>
    </w:p>
    <w:p w14:paraId="51796880">
      <w:pPr>
        <w:pBdr>
          <w:top w:val="none" w:color="000000" w:sz="0" w:space="0"/>
          <w:left w:val="none" w:color="000000" w:sz="0" w:space="0"/>
          <w:bottom w:val="none" w:color="000000" w:sz="0" w:space="0"/>
          <w:right w:val="none" w:color="000000" w:sz="0" w:space="0"/>
        </w:pBdr>
        <w:spacing w:before="100" w:after="100" w:line="479" w:lineRule="atLeast"/>
        <w:ind w:firstLine="600"/>
        <w:jc w:val="center"/>
        <w:rPr>
          <w:rFonts w:hint="eastAsia" w:ascii="宋体" w:hAnsi="宋体" w:eastAsia="宋体" w:cs="宋体"/>
          <w:b/>
          <w:bCs/>
          <w:sz w:val="28"/>
          <w:szCs w:val="28"/>
          <w:highlight w:val="none"/>
        </w:rPr>
      </w:pPr>
    </w:p>
    <w:p w14:paraId="59AFD85F">
      <w:pPr>
        <w:pBdr>
          <w:top w:val="none" w:color="000000" w:sz="0" w:space="0"/>
          <w:left w:val="none" w:color="000000" w:sz="0" w:space="0"/>
          <w:bottom w:val="none" w:color="000000" w:sz="0" w:space="0"/>
          <w:right w:val="none" w:color="000000" w:sz="0" w:space="0"/>
        </w:pBdr>
        <w:spacing w:before="100" w:after="100" w:line="479" w:lineRule="atLeast"/>
        <w:jc w:val="both"/>
        <w:rPr>
          <w:rFonts w:hint="eastAsia" w:ascii="宋体" w:hAnsi="宋体" w:eastAsia="宋体" w:cs="宋体"/>
          <w:b/>
          <w:bCs/>
          <w:sz w:val="28"/>
          <w:szCs w:val="28"/>
          <w:highlight w:val="none"/>
        </w:rPr>
      </w:pPr>
    </w:p>
    <w:p w14:paraId="53FA0305">
      <w:pPr>
        <w:pBdr>
          <w:top w:val="none" w:color="000000" w:sz="0" w:space="0"/>
          <w:left w:val="none" w:color="000000" w:sz="0" w:space="0"/>
          <w:bottom w:val="none" w:color="000000" w:sz="0" w:space="0"/>
          <w:right w:val="none" w:color="000000" w:sz="0" w:space="0"/>
        </w:pBdr>
        <w:spacing w:before="100" w:after="100" w:line="479" w:lineRule="atLeast"/>
        <w:ind w:firstLine="60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十一</w:t>
      </w:r>
      <w:r>
        <w:rPr>
          <w:rFonts w:hint="eastAsia" w:ascii="宋体" w:hAnsi="宋体" w:eastAsia="宋体" w:cs="宋体"/>
          <w:b/>
          <w:bCs/>
          <w:sz w:val="28"/>
          <w:szCs w:val="28"/>
          <w:highlight w:val="none"/>
        </w:rPr>
        <w:t>、中小企业声明函格式</w:t>
      </w:r>
    </w:p>
    <w:p w14:paraId="438A207A">
      <w:pPr>
        <w:pBdr>
          <w:top w:val="none" w:color="000000" w:sz="0" w:space="0"/>
          <w:left w:val="none" w:color="000000" w:sz="0" w:space="0"/>
          <w:bottom w:val="none" w:color="000000" w:sz="0" w:space="0"/>
          <w:right w:val="none" w:color="000000" w:sz="0" w:space="0"/>
        </w:pBdr>
        <w:spacing w:before="100" w:after="100" w:line="288" w:lineRule="auto"/>
        <w:rPr>
          <w:rFonts w:hint="eastAsia" w:ascii="宋体" w:hAnsi="宋体" w:eastAsia="宋体" w:cs="宋体"/>
          <w:sz w:val="28"/>
          <w:szCs w:val="28"/>
          <w:highlight w:val="none"/>
        </w:rPr>
      </w:pPr>
    </w:p>
    <w:p w14:paraId="65A38CC2">
      <w:pPr>
        <w:pBdr>
          <w:top w:val="none" w:color="000000" w:sz="0" w:space="0"/>
          <w:left w:val="none" w:color="000000" w:sz="0" w:space="0"/>
          <w:bottom w:val="none" w:color="000000" w:sz="0" w:space="0"/>
          <w:right w:val="none" w:color="000000" w:sz="0" w:space="0"/>
        </w:pBdr>
        <w:spacing w:before="100" w:after="100" w:line="24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项目编号：</w:t>
      </w:r>
      <w:r>
        <w:rPr>
          <w:rFonts w:hint="eastAsia" w:ascii="宋体" w:hAnsi="宋体" w:cs="宋体"/>
          <w:sz w:val="24"/>
          <w:szCs w:val="24"/>
          <w:highlight w:val="none"/>
          <w:lang w:eastAsia="zh-CN"/>
        </w:rPr>
        <w:t>JSZC-320000-JSZR-G2026-0062</w:t>
      </w:r>
    </w:p>
    <w:p w14:paraId="3E3446F0">
      <w:pPr>
        <w:pBdr>
          <w:top w:val="none" w:color="000000" w:sz="0" w:space="0"/>
          <w:left w:val="none" w:color="000000" w:sz="0" w:space="0"/>
          <w:bottom w:val="none" w:color="000000" w:sz="0" w:space="0"/>
          <w:right w:val="none" w:color="000000" w:sz="0" w:space="0"/>
        </w:pBdr>
        <w:spacing w:before="100" w:after="100" w:line="24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项目名称：</w:t>
      </w:r>
      <w:r>
        <w:rPr>
          <w:rFonts w:hint="eastAsia" w:ascii="宋体" w:hAnsi="宋体" w:cs="宋体"/>
          <w:sz w:val="24"/>
          <w:szCs w:val="24"/>
          <w:highlight w:val="none"/>
          <w:lang w:eastAsia="zh-CN"/>
        </w:rPr>
        <w:t>徐医附院256导数字脑电图机</w:t>
      </w:r>
    </w:p>
    <w:p w14:paraId="34D5469D">
      <w:pPr>
        <w:spacing w:line="24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本公司郑重声明，根据《政府采购促进中小企业发展管理办法》（财库</w:t>
      </w:r>
      <w:r>
        <w:rPr>
          <w:rFonts w:hint="eastAsia" w:ascii="宋体" w:hAnsi="宋体" w:cs="宋体"/>
          <w:sz w:val="24"/>
          <w:szCs w:val="24"/>
          <w:highlight w:val="none"/>
          <w:lang w:eastAsia="zh-CN"/>
        </w:rPr>
        <w:t>〔2020〕46号</w:t>
      </w:r>
      <w:r>
        <w:rPr>
          <w:rFonts w:hint="eastAsia" w:ascii="宋体" w:hAnsi="宋体" w:eastAsia="宋体" w:cs="宋体"/>
          <w:sz w:val="24"/>
          <w:szCs w:val="24"/>
          <w:highlight w:val="none"/>
        </w:rPr>
        <w:t>）的规定，本公司参加（</w:t>
      </w:r>
      <w:r>
        <w:rPr>
          <w:rFonts w:hint="eastAsia" w:ascii="宋体" w:hAnsi="宋体" w:cs="宋体"/>
          <w:sz w:val="24"/>
          <w:szCs w:val="24"/>
          <w:highlight w:val="none"/>
          <w:u w:val="single"/>
          <w:lang w:eastAsia="zh-CN"/>
        </w:rPr>
        <w:t>徐州医科大学附属医院</w:t>
      </w:r>
      <w:r>
        <w:rPr>
          <w:rFonts w:hint="eastAsia" w:ascii="宋体" w:hAnsi="宋体" w:eastAsia="宋体" w:cs="宋体"/>
          <w:sz w:val="24"/>
          <w:szCs w:val="24"/>
          <w:highlight w:val="none"/>
        </w:rPr>
        <w:t>）的（</w:t>
      </w:r>
      <w:r>
        <w:rPr>
          <w:rFonts w:hint="eastAsia" w:ascii="宋体" w:hAnsi="宋体" w:cs="宋体"/>
          <w:sz w:val="24"/>
          <w:szCs w:val="24"/>
          <w:highlight w:val="none"/>
          <w:u w:val="single"/>
          <w:lang w:eastAsia="zh-CN"/>
        </w:rPr>
        <w:t>徐医附院256导数字脑电图机</w:t>
      </w:r>
      <w:r>
        <w:rPr>
          <w:rFonts w:hint="eastAsia" w:ascii="宋体" w:hAnsi="宋体" w:eastAsia="宋体" w:cs="宋体"/>
          <w:sz w:val="24"/>
          <w:szCs w:val="24"/>
          <w:highlight w:val="none"/>
        </w:rPr>
        <w:t>）采购活动，提供的货物全部由符合政策要求的中小企业制造。相关企业的具体情况如下：</w:t>
      </w:r>
    </w:p>
    <w:p w14:paraId="2408BBDA">
      <w:pPr>
        <w:pStyle w:val="31"/>
        <w:numPr>
          <w:ilvl w:val="0"/>
          <w:numId w:val="2"/>
        </w:numPr>
        <w:spacing w:line="240" w:lineRule="auto"/>
        <w:ind w:left="0" w:firstLine="56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工业</w:t>
      </w:r>
      <w:r>
        <w:rPr>
          <w:rFonts w:hint="eastAsia" w:ascii="宋体" w:hAnsi="宋体" w:eastAsia="宋体" w:cs="宋体"/>
          <w:sz w:val="24"/>
          <w:szCs w:val="24"/>
          <w:highlight w:val="none"/>
        </w:rPr>
        <w:t>）行业；制造商为（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）（企业名称），从业人员（</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万元），属于（</w:t>
      </w:r>
      <w:r>
        <w:rPr>
          <w:rFonts w:ascii="Wingdings" w:hAnsi="Wingdings" w:eastAsia="Wingdings" w:cs="Wingdings"/>
          <w:sz w:val="24"/>
          <w:szCs w:val="24"/>
          <w:highlight w:val="none"/>
        </w:rPr>
        <w:t>¨</w:t>
      </w:r>
      <w:r>
        <w:rPr>
          <w:rFonts w:hint="eastAsia" w:ascii="宋体" w:hAnsi="宋体" w:eastAsia="宋体" w:cs="宋体"/>
          <w:sz w:val="24"/>
          <w:szCs w:val="24"/>
          <w:highlight w:val="none"/>
        </w:rPr>
        <w:t>中型企业、</w:t>
      </w:r>
      <w:r>
        <w:rPr>
          <w:rFonts w:ascii="Wingdings" w:hAnsi="Wingdings" w:eastAsia="Wingdings" w:cs="Wingdings"/>
          <w:sz w:val="24"/>
          <w:szCs w:val="24"/>
          <w:highlight w:val="none"/>
        </w:rPr>
        <w:t>¨</w:t>
      </w:r>
      <w:r>
        <w:rPr>
          <w:rFonts w:hint="eastAsia" w:ascii="宋体" w:hAnsi="宋体" w:eastAsia="宋体" w:cs="宋体"/>
          <w:sz w:val="24"/>
          <w:szCs w:val="24"/>
          <w:highlight w:val="none"/>
        </w:rPr>
        <w:t>小型企业、</w:t>
      </w:r>
      <w:r>
        <w:rPr>
          <w:rFonts w:ascii="Wingdings" w:hAnsi="Wingdings" w:eastAsia="Wingdings" w:cs="Wingdings"/>
          <w:sz w:val="24"/>
          <w:szCs w:val="24"/>
          <w:highlight w:val="none"/>
        </w:rPr>
        <w:t>¨</w:t>
      </w:r>
      <w:r>
        <w:rPr>
          <w:rFonts w:hint="eastAsia" w:ascii="宋体" w:hAnsi="宋体" w:eastAsia="宋体" w:cs="宋体"/>
          <w:sz w:val="24"/>
          <w:szCs w:val="24"/>
          <w:highlight w:val="none"/>
        </w:rPr>
        <w:t>微型企业，</w:t>
      </w:r>
      <w:r>
        <w:rPr>
          <w:rFonts w:hint="eastAsia" w:ascii="宋体" w:hAnsi="宋体" w:eastAsia="宋体" w:cs="宋体"/>
          <w:color w:val="FF0000"/>
          <w:sz w:val="24"/>
          <w:szCs w:val="24"/>
          <w:highlight w:val="none"/>
        </w:rPr>
        <w:t>请勾选！</w:t>
      </w:r>
      <w:r>
        <w:rPr>
          <w:rFonts w:hint="eastAsia" w:ascii="宋体" w:hAnsi="宋体" w:cs="宋体"/>
          <w:color w:val="FF0000"/>
          <w:sz w:val="24"/>
          <w:szCs w:val="24"/>
          <w:highlight w:val="none"/>
          <w:lang w:eastAsia="zh-CN"/>
        </w:rPr>
        <w:t>！！</w:t>
      </w:r>
      <w:r>
        <w:rPr>
          <w:rFonts w:hint="eastAsia" w:ascii="宋体" w:hAnsi="宋体" w:eastAsia="宋体" w:cs="宋体"/>
          <w:sz w:val="24"/>
          <w:szCs w:val="24"/>
          <w:highlight w:val="none"/>
        </w:rPr>
        <w:t>）；</w:t>
      </w:r>
    </w:p>
    <w:p w14:paraId="58F44262">
      <w:pPr>
        <w:pStyle w:val="32"/>
        <w:numPr>
          <w:ilvl w:val="0"/>
          <w:numId w:val="0"/>
        </w:numPr>
        <w:rPr>
          <w:rFonts w:hint="default" w:eastAsia="宋体"/>
          <w:lang w:val="en-US" w:eastAsia="zh-CN"/>
        </w:rPr>
      </w:pPr>
    </w:p>
    <w:p w14:paraId="5252E3EB">
      <w:pPr>
        <w:pStyle w:val="31"/>
        <w:spacing w:line="240" w:lineRule="auto"/>
        <w:ind w:left="0" w:firstLine="560"/>
        <w:rPr>
          <w:rFonts w:hint="eastAsia" w:ascii="宋体" w:hAnsi="宋体" w:eastAsia="宋体" w:cs="宋体"/>
          <w:sz w:val="24"/>
          <w:szCs w:val="24"/>
          <w:highlight w:val="none"/>
        </w:rPr>
      </w:pPr>
      <w:r>
        <w:rPr>
          <w:rFonts w:hint="eastAsia" w:ascii="宋体" w:hAnsi="宋体" w:cs="宋体"/>
          <w:sz w:val="24"/>
          <w:szCs w:val="24"/>
          <w:highlight w:val="none"/>
          <w:lang w:eastAsia="zh-CN"/>
        </w:rPr>
        <w:t>……</w:t>
      </w:r>
    </w:p>
    <w:p w14:paraId="6888635B">
      <w:pPr>
        <w:pStyle w:val="31"/>
        <w:spacing w:line="240" w:lineRule="auto"/>
        <w:ind w:left="0" w:firstLine="560"/>
        <w:rPr>
          <w:rFonts w:hint="eastAsia" w:ascii="宋体" w:hAnsi="宋体" w:eastAsia="宋体" w:cs="宋体"/>
          <w:sz w:val="24"/>
          <w:szCs w:val="24"/>
          <w:highlight w:val="none"/>
        </w:rPr>
      </w:pPr>
      <w:r>
        <w:rPr>
          <w:rFonts w:hint="eastAsia" w:ascii="宋体" w:hAnsi="宋体" w:eastAsia="宋体" w:cs="宋体"/>
          <w:sz w:val="24"/>
          <w:szCs w:val="24"/>
          <w:highlight w:val="none"/>
        </w:rPr>
        <w:t>以上企业，不属于大企业的分支机构，不存在控股股东为大企业的情形，也不存在与大企业的负责人为同一人的情形。</w:t>
      </w:r>
    </w:p>
    <w:p w14:paraId="2A7A6A43">
      <w:pPr>
        <w:spacing w:line="24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本企业对上述声明内容的真实性负责。如有虚假，将依法承担相应责任。</w:t>
      </w:r>
    </w:p>
    <w:p w14:paraId="5C0E5CC9">
      <w:pPr>
        <w:pStyle w:val="31"/>
        <w:spacing w:line="360" w:lineRule="auto"/>
        <w:rPr>
          <w:rFonts w:hint="eastAsia" w:ascii="宋体" w:hAnsi="宋体" w:eastAsia="宋体" w:cs="宋体"/>
          <w:b/>
          <w:bCs/>
          <w:sz w:val="24"/>
          <w:szCs w:val="24"/>
          <w:highlight w:val="none"/>
        </w:rPr>
      </w:pPr>
    </w:p>
    <w:p w14:paraId="45774DB3">
      <w:pPr>
        <w:pStyle w:val="31"/>
        <w:spacing w:line="360" w:lineRule="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企业名称（电子签章）：</w:t>
      </w:r>
    </w:p>
    <w:p w14:paraId="06920178">
      <w:pPr>
        <w:pStyle w:val="31"/>
        <w:spacing w:line="360" w:lineRule="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日期：  年  月  日</w:t>
      </w:r>
    </w:p>
    <w:p w14:paraId="0A50F972">
      <w:pPr>
        <w:spacing w:line="480" w:lineRule="exact"/>
        <w:rPr>
          <w:rFonts w:hint="eastAsia" w:ascii="宋体" w:hAnsi="宋体" w:eastAsia="宋体" w:cs="宋体"/>
          <w:b w:val="0"/>
          <w:bCs/>
          <w:sz w:val="24"/>
          <w:szCs w:val="24"/>
          <w:highlight w:val="none"/>
        </w:rPr>
      </w:pPr>
      <w:r>
        <w:rPr>
          <w:rFonts w:hint="eastAsia" w:ascii="宋体" w:hAnsi="宋体" w:cs="宋体"/>
          <w:b w:val="0"/>
          <w:bCs/>
          <w:sz w:val="24"/>
          <w:highlight w:val="none"/>
        </w:rPr>
        <w:t>备注：本采购项目所属行业为“工业”。</w:t>
      </w:r>
    </w:p>
    <w:p w14:paraId="1AD79CF5">
      <w:pPr>
        <w:pStyle w:val="31"/>
        <w:spacing w:after="0" w:line="360" w:lineRule="auto"/>
        <w:ind w:left="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说明：</w:t>
      </w:r>
    </w:p>
    <w:p w14:paraId="2591E2E4">
      <w:pPr>
        <w:pStyle w:val="31"/>
        <w:spacing w:after="0" w:line="360" w:lineRule="auto"/>
        <w:ind w:left="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中小微企业的划分具体以《政府采购促进中小企业发展管理办法》（财库﹝2020﹞46号）和《工业和信息化部、国家统计局、国家发展和改革委员会、财政部关于印发中小企业划型标准规定的通知》（工信部联企业</w:t>
      </w:r>
      <w:r>
        <w:rPr>
          <w:rFonts w:hint="eastAsia" w:ascii="宋体" w:hAnsi="宋体" w:cs="宋体"/>
          <w:b w:val="0"/>
          <w:bCs/>
          <w:sz w:val="24"/>
          <w:szCs w:val="24"/>
          <w:highlight w:val="none"/>
          <w:lang w:eastAsia="zh-CN"/>
        </w:rPr>
        <w:t>〔2011〕300号</w:t>
      </w:r>
      <w:r>
        <w:rPr>
          <w:rFonts w:hint="eastAsia" w:ascii="宋体" w:hAnsi="宋体" w:eastAsia="宋体" w:cs="宋体"/>
          <w:b w:val="0"/>
          <w:bCs/>
          <w:sz w:val="24"/>
          <w:szCs w:val="24"/>
          <w:highlight w:val="none"/>
        </w:rPr>
        <w:t>）的规定为准。</w:t>
      </w:r>
    </w:p>
    <w:p w14:paraId="3FD024EB">
      <w:pPr>
        <w:pStyle w:val="31"/>
        <w:spacing w:after="0" w:line="360" w:lineRule="auto"/>
        <w:ind w:left="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2、从业人员、营业收入、资产总额填报供应商上一年度数据，无上一年度数据的新成立企业可不填报。</w:t>
      </w:r>
    </w:p>
    <w:p w14:paraId="0929F681">
      <w:pPr>
        <w:pStyle w:val="31"/>
        <w:spacing w:after="0" w:line="360" w:lineRule="auto"/>
        <w:ind w:left="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3、中标、成交供应商为小型、微型企业的，采购人或者其委托的采购代理机构有权随中标、成交结果同时公告其《中小企业声明函》，接受社会监督。</w:t>
      </w:r>
    </w:p>
    <w:p w14:paraId="269D8B26">
      <w:pPr>
        <w:pStyle w:val="31"/>
        <w:spacing w:after="0" w:line="360" w:lineRule="auto"/>
        <w:ind w:left="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4、执行江苏省财政厅关于进一步加大政府采购支持中小企业力度的通知（苏财购〔2022〕45号）的规定。</w:t>
      </w:r>
    </w:p>
    <w:p w14:paraId="195D87B4">
      <w:pPr>
        <w:pStyle w:val="31"/>
        <w:spacing w:after="0" w:line="360" w:lineRule="auto"/>
        <w:ind w:left="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5、供应商提供的《中小企业声明函》与事实不符的，依照《</w:t>
      </w:r>
      <w:r>
        <w:rPr>
          <w:rFonts w:hint="eastAsia" w:ascii="宋体" w:hAnsi="宋体" w:cs="宋体"/>
          <w:b w:val="0"/>
          <w:bCs/>
          <w:sz w:val="24"/>
          <w:szCs w:val="24"/>
          <w:highlight w:val="none"/>
          <w:lang w:eastAsia="zh-CN"/>
        </w:rPr>
        <w:t>中华人民共和国政府采购法</w:t>
      </w:r>
      <w:r>
        <w:rPr>
          <w:rFonts w:hint="eastAsia" w:ascii="宋体" w:hAnsi="宋体" w:eastAsia="宋体" w:cs="宋体"/>
          <w:b w:val="0"/>
          <w:bCs/>
          <w:sz w:val="24"/>
          <w:szCs w:val="24"/>
          <w:highlight w:val="none"/>
        </w:rPr>
        <w:t>》第七十七条第一款的规定追究法律责任。</w:t>
      </w:r>
    </w:p>
    <w:p w14:paraId="1A83750A">
      <w:pPr>
        <w:spacing w:line="480" w:lineRule="exact"/>
        <w:rPr>
          <w:rFonts w:hint="eastAsia" w:ascii="宋体" w:hAnsi="宋体" w:cs="宋体"/>
          <w:b w:val="0"/>
          <w:bCs/>
          <w:sz w:val="24"/>
          <w:highlight w:val="none"/>
        </w:rPr>
      </w:pPr>
      <w:r>
        <w:rPr>
          <w:rFonts w:hint="eastAsia" w:ascii="宋体" w:hAnsi="宋体" w:cs="宋体"/>
          <w:b w:val="0"/>
          <w:bCs/>
          <w:sz w:val="24"/>
          <w:highlight w:val="none"/>
          <w:lang w:val="en-US" w:eastAsia="zh-CN"/>
        </w:rPr>
        <w:t>6</w:t>
      </w:r>
      <w:r>
        <w:rPr>
          <w:rFonts w:hint="eastAsia" w:ascii="宋体" w:hAnsi="宋体" w:cs="宋体"/>
          <w:b w:val="0"/>
          <w:bCs/>
          <w:sz w:val="24"/>
          <w:highlight w:val="none"/>
        </w:rPr>
        <w:t>、《中小企业声明函》查询渠道用微信搜索“中小企业规模类型自测小程序”。</w:t>
      </w:r>
    </w:p>
    <w:p w14:paraId="6264877E">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highlight w:val="none"/>
        </w:rPr>
      </w:pPr>
      <w:r>
        <w:rPr>
          <w:rFonts w:hint="eastAsia" w:ascii="宋体" w:hAnsi="宋体" w:cs="宋体"/>
          <w:sz w:val="24"/>
          <w:highlight w:val="none"/>
        </w:rPr>
        <w:drawing>
          <wp:inline distT="0" distB="0" distL="0" distR="0">
            <wp:extent cx="3656330" cy="7592695"/>
            <wp:effectExtent l="0" t="0" r="1270" b="8255"/>
            <wp:docPr id="7" name="图片 6"/>
            <wp:cNvGraphicFramePr/>
            <a:graphic xmlns:a="http://schemas.openxmlformats.org/drawingml/2006/main">
              <a:graphicData uri="http://schemas.openxmlformats.org/drawingml/2006/picture">
                <pic:pic xmlns:pic="http://schemas.openxmlformats.org/drawingml/2006/picture">
                  <pic:nvPicPr>
                    <pic:cNvPr id="7" name="图片 6"/>
                    <pic:cNvPicPr/>
                  </pic:nvPicPr>
                  <pic:blipFill>
                    <a:blip r:embed="rId14"/>
                    <a:srcRect t="4030"/>
                    <a:stretch>
                      <a:fillRect/>
                    </a:stretch>
                  </pic:blipFill>
                  <pic:spPr>
                    <a:xfrm>
                      <a:off x="0" y="0"/>
                      <a:ext cx="3656329" cy="7592695"/>
                    </a:xfrm>
                    <a:prstGeom prst="rect">
                      <a:avLst/>
                    </a:prstGeom>
                    <a:noFill/>
                    <a:ln>
                      <a:noFill/>
                    </a:ln>
                  </pic:spPr>
                </pic:pic>
              </a:graphicData>
            </a:graphic>
          </wp:inline>
        </w:drawing>
      </w:r>
      <w:r>
        <w:rPr>
          <w:rFonts w:hint="eastAsia" w:ascii="宋体" w:hAnsi="宋体" w:eastAsia="宋体" w:cs="宋体"/>
          <w:highlight w:val="none"/>
        </w:rPr>
        <w:br w:type="page" w:clear="all"/>
      </w:r>
    </w:p>
    <w:p w14:paraId="2700099E">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b/>
          <w:bCs/>
          <w:sz w:val="28"/>
          <w:szCs w:val="28"/>
          <w:highlight w:val="none"/>
        </w:rPr>
      </w:pPr>
      <w:r>
        <w:rPr>
          <w:rFonts w:hint="eastAsia" w:ascii="宋体" w:hAnsi="宋体" w:cs="宋体"/>
          <w:b/>
          <w:bCs/>
          <w:sz w:val="28"/>
          <w:szCs w:val="28"/>
          <w:highlight w:val="none"/>
          <w:lang w:eastAsia="zh-CN"/>
        </w:rPr>
        <w:t>十二</w:t>
      </w:r>
      <w:r>
        <w:rPr>
          <w:rFonts w:hint="eastAsia" w:ascii="宋体" w:hAnsi="宋体" w:eastAsia="宋体" w:cs="宋体"/>
          <w:b/>
          <w:bCs/>
          <w:sz w:val="28"/>
          <w:szCs w:val="28"/>
          <w:highlight w:val="none"/>
        </w:rPr>
        <w:t>、残疾人福利性单位声明函</w:t>
      </w:r>
    </w:p>
    <w:p w14:paraId="08C195D4">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（如投标人不属于残疾人福利性单位不需要提供此声明函）</w:t>
      </w:r>
    </w:p>
    <w:p w14:paraId="313CDBEE">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pacing w:val="6"/>
          <w:sz w:val="24"/>
          <w:szCs w:val="24"/>
          <w:highlight w:val="none"/>
        </w:rPr>
      </w:pPr>
    </w:p>
    <w:p w14:paraId="59029417">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lang w:eastAsia="zh-CN"/>
        </w:rPr>
      </w:pPr>
      <w:r>
        <w:rPr>
          <w:rFonts w:hint="eastAsia" w:ascii="宋体" w:hAnsi="宋体" w:eastAsia="宋体" w:cs="宋体"/>
          <w:spacing w:val="6"/>
          <w:sz w:val="24"/>
          <w:szCs w:val="24"/>
          <w:highlight w:val="none"/>
        </w:rPr>
        <w:t>项目编号：</w:t>
      </w:r>
      <w:r>
        <w:rPr>
          <w:rFonts w:hint="eastAsia" w:ascii="宋体" w:hAnsi="宋体" w:cs="宋体"/>
          <w:spacing w:val="6"/>
          <w:sz w:val="24"/>
          <w:szCs w:val="24"/>
          <w:highlight w:val="none"/>
          <w:lang w:eastAsia="zh-CN"/>
        </w:rPr>
        <w:t>JSZC-320000-JSZR-G2026-0062</w:t>
      </w:r>
    </w:p>
    <w:p w14:paraId="5C1F1714">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lang w:eastAsia="zh-CN"/>
        </w:rPr>
      </w:pPr>
      <w:r>
        <w:rPr>
          <w:rFonts w:hint="eastAsia" w:ascii="宋体" w:hAnsi="宋体" w:eastAsia="宋体" w:cs="宋体"/>
          <w:spacing w:val="6"/>
          <w:sz w:val="24"/>
          <w:szCs w:val="24"/>
          <w:highlight w:val="none"/>
        </w:rPr>
        <w:t>项目名称：</w:t>
      </w:r>
      <w:r>
        <w:rPr>
          <w:rFonts w:hint="eastAsia" w:ascii="宋体" w:hAnsi="宋体" w:cs="宋体"/>
          <w:spacing w:val="6"/>
          <w:sz w:val="24"/>
          <w:szCs w:val="24"/>
          <w:highlight w:val="none"/>
          <w:lang w:eastAsia="zh-CN"/>
        </w:rPr>
        <w:t>徐医附院256导数字脑电图机</w:t>
      </w:r>
    </w:p>
    <w:p w14:paraId="375E30D1">
      <w:pPr>
        <w:pBdr>
          <w:top w:val="none" w:color="000000" w:sz="0" w:space="0"/>
          <w:left w:val="none" w:color="000000" w:sz="0" w:space="0"/>
          <w:bottom w:val="none" w:color="000000" w:sz="0" w:space="0"/>
          <w:right w:val="none" w:color="000000" w:sz="0" w:space="0"/>
        </w:pBdr>
        <w:spacing w:line="360" w:lineRule="auto"/>
        <w:ind w:firstLine="624"/>
        <w:rPr>
          <w:rFonts w:hint="eastAsia" w:ascii="宋体" w:hAnsi="宋体" w:eastAsia="宋体" w:cs="宋体"/>
          <w:spacing w:val="6"/>
          <w:sz w:val="24"/>
          <w:szCs w:val="24"/>
          <w:highlight w:val="none"/>
        </w:rPr>
      </w:pPr>
    </w:p>
    <w:p w14:paraId="73EDD554">
      <w:pPr>
        <w:pBdr>
          <w:top w:val="none" w:color="000000" w:sz="0" w:space="0"/>
          <w:left w:val="none" w:color="000000" w:sz="0" w:space="0"/>
          <w:bottom w:val="none" w:color="000000" w:sz="0" w:space="0"/>
          <w:right w:val="none" w:color="000000" w:sz="0" w:space="0"/>
        </w:pBdr>
        <w:spacing w:line="360" w:lineRule="auto"/>
        <w:ind w:firstLine="624"/>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本单位郑重声明，根据《财政部 民政部 中国残疾人联合会关于促进残疾人就业政府采购政策的通知》（财库</w:t>
      </w:r>
      <w:r>
        <w:rPr>
          <w:rFonts w:hint="eastAsia" w:ascii="宋体" w:hAnsi="宋体" w:cs="宋体"/>
          <w:spacing w:val="6"/>
          <w:sz w:val="24"/>
          <w:szCs w:val="24"/>
          <w:highlight w:val="none"/>
          <w:lang w:eastAsia="zh-CN"/>
        </w:rPr>
        <w:t>〔2017〕141号</w:t>
      </w:r>
      <w:r>
        <w:rPr>
          <w:rFonts w:hint="eastAsia" w:ascii="宋体" w:hAnsi="宋体" w:eastAsia="宋体" w:cs="宋体"/>
          <w:spacing w:val="6"/>
          <w:sz w:val="24"/>
          <w:szCs w:val="24"/>
          <w:highlight w:val="none"/>
        </w:rPr>
        <w:t>）的规定，本单位为符合条件的残疾人福利性单位，且本单位参加</w:t>
      </w:r>
      <w:r>
        <w:rPr>
          <w:rFonts w:hint="eastAsia" w:ascii="宋体" w:hAnsi="宋体" w:eastAsia="宋体" w:cs="宋体"/>
          <w:sz w:val="24"/>
          <w:szCs w:val="24"/>
          <w:highlight w:val="none"/>
        </w:rPr>
        <w:t>______</w:t>
      </w:r>
      <w:r>
        <w:rPr>
          <w:rFonts w:hint="eastAsia" w:ascii="宋体" w:hAnsi="宋体" w:eastAsia="宋体" w:cs="宋体"/>
          <w:spacing w:val="6"/>
          <w:sz w:val="24"/>
          <w:szCs w:val="24"/>
          <w:highlight w:val="none"/>
        </w:rPr>
        <w:t>单位的</w:t>
      </w:r>
      <w:r>
        <w:rPr>
          <w:rFonts w:hint="eastAsia" w:ascii="宋体" w:hAnsi="宋体" w:eastAsia="宋体" w:cs="宋体"/>
          <w:sz w:val="24"/>
          <w:szCs w:val="24"/>
          <w:highlight w:val="none"/>
        </w:rPr>
        <w:t>______</w:t>
      </w:r>
      <w:r>
        <w:rPr>
          <w:rFonts w:hint="eastAsia" w:ascii="宋体" w:hAnsi="宋体" w:eastAsia="宋体" w:cs="宋体"/>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2BF5BE17">
      <w:pPr>
        <w:pBdr>
          <w:top w:val="none" w:color="000000" w:sz="0" w:space="0"/>
          <w:left w:val="none" w:color="000000" w:sz="0" w:space="0"/>
          <w:bottom w:val="none" w:color="000000" w:sz="0" w:space="0"/>
          <w:right w:val="none" w:color="000000" w:sz="0" w:space="0"/>
        </w:pBdr>
        <w:spacing w:line="360" w:lineRule="auto"/>
        <w:ind w:firstLine="624"/>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本单位对上述声明的真实性负责。如有虚假，将依法承担相应责任。</w:t>
      </w:r>
    </w:p>
    <w:p w14:paraId="349E5B76">
      <w:pPr>
        <w:pBdr>
          <w:top w:val="none" w:color="000000" w:sz="0" w:space="0"/>
          <w:left w:val="none" w:color="000000" w:sz="0" w:space="0"/>
          <w:bottom w:val="none" w:color="000000" w:sz="0" w:space="0"/>
          <w:right w:val="none" w:color="000000" w:sz="0" w:space="0"/>
        </w:pBdr>
        <w:spacing w:line="360" w:lineRule="auto"/>
        <w:ind w:firstLine="624"/>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 </w:t>
      </w:r>
    </w:p>
    <w:p w14:paraId="272B1FA0">
      <w:pPr>
        <w:pBdr>
          <w:top w:val="none" w:color="000000" w:sz="0" w:space="0"/>
          <w:left w:val="none" w:color="000000" w:sz="0" w:space="0"/>
          <w:bottom w:val="none" w:color="000000" w:sz="0" w:space="0"/>
          <w:right w:val="none" w:color="000000" w:sz="0" w:space="0"/>
        </w:pBdr>
        <w:spacing w:line="360" w:lineRule="auto"/>
        <w:ind w:firstLine="624"/>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 </w:t>
      </w:r>
    </w:p>
    <w:p w14:paraId="54204138">
      <w:pPr>
        <w:pBdr>
          <w:top w:val="none" w:color="000000" w:sz="0" w:space="0"/>
          <w:left w:val="none" w:color="000000" w:sz="0" w:space="0"/>
          <w:bottom w:val="none" w:color="000000" w:sz="0" w:space="0"/>
          <w:right w:val="none" w:color="000000" w:sz="0" w:space="0"/>
        </w:pBdr>
        <w:spacing w:line="360" w:lineRule="auto"/>
        <w:ind w:firstLine="2550"/>
        <w:rPr>
          <w:rFonts w:hint="eastAsia" w:ascii="宋体" w:hAnsi="宋体" w:eastAsia="宋体" w:cs="宋体"/>
          <w:sz w:val="24"/>
          <w:szCs w:val="24"/>
          <w:highlight w:val="none"/>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（电子签章）</w:t>
      </w:r>
    </w:p>
    <w:p w14:paraId="00039966">
      <w:pPr>
        <w:pBdr>
          <w:top w:val="none" w:color="000000" w:sz="0" w:space="0"/>
          <w:left w:val="none" w:color="000000" w:sz="0" w:space="0"/>
          <w:bottom w:val="none" w:color="000000" w:sz="0" w:space="0"/>
          <w:right w:val="none" w:color="000000" w:sz="0" w:space="0"/>
        </w:pBdr>
        <w:spacing w:line="360" w:lineRule="auto"/>
        <w:ind w:firstLine="4500"/>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3E59BBF4">
      <w:pPr>
        <w:pBdr>
          <w:top w:val="none" w:color="000000" w:sz="0" w:space="0"/>
          <w:left w:val="none" w:color="000000" w:sz="0" w:space="0"/>
          <w:bottom w:val="none" w:color="000000" w:sz="0" w:space="0"/>
          <w:right w:val="none" w:color="000000" w:sz="0" w:space="0"/>
        </w:pBdr>
        <w:spacing w:line="360" w:lineRule="auto"/>
        <w:ind w:firstLine="2400"/>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14:paraId="612FAC52">
      <w:pPr>
        <w:pBdr>
          <w:top w:val="none" w:color="000000" w:sz="0" w:space="0"/>
          <w:left w:val="none" w:color="000000" w:sz="0" w:space="0"/>
          <w:bottom w:val="none" w:color="000000" w:sz="0" w:space="0"/>
          <w:right w:val="none" w:color="000000" w:sz="0" w:space="0"/>
        </w:pBdr>
        <w:spacing w:line="479" w:lineRule="atLeast"/>
        <w:ind w:firstLine="4500"/>
        <w:rPr>
          <w:rFonts w:hint="eastAsia" w:ascii="宋体" w:hAnsi="宋体" w:eastAsia="宋体" w:cs="宋体"/>
          <w:highlight w:val="none"/>
        </w:rPr>
      </w:pPr>
      <w:r>
        <w:rPr>
          <w:rFonts w:hint="eastAsia" w:ascii="宋体" w:hAnsi="宋体" w:eastAsia="宋体" w:cs="宋体"/>
          <w:sz w:val="30"/>
          <w:highlight w:val="none"/>
        </w:rPr>
        <w:t> </w:t>
      </w:r>
    </w:p>
    <w:p w14:paraId="1C641FAC">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highlight w:val="none"/>
        </w:rPr>
      </w:pPr>
      <w:r>
        <w:rPr>
          <w:rFonts w:hint="eastAsia" w:ascii="宋体" w:hAnsi="宋体" w:eastAsia="宋体" w:cs="宋体"/>
          <w:highlight w:val="none"/>
        </w:rPr>
        <w:br w:type="page" w:clear="all"/>
      </w:r>
    </w:p>
    <w:p w14:paraId="7D62DB50">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r>
        <w:rPr>
          <w:rFonts w:hint="eastAsia" w:ascii="宋体" w:hAnsi="宋体" w:cs="宋体"/>
          <w:b/>
          <w:bCs/>
          <w:sz w:val="28"/>
          <w:szCs w:val="28"/>
          <w:highlight w:val="none"/>
          <w:lang w:eastAsia="zh-CN"/>
        </w:rPr>
        <w:t>十三</w:t>
      </w:r>
      <w:r>
        <w:rPr>
          <w:rFonts w:hint="eastAsia" w:ascii="宋体" w:hAnsi="宋体" w:eastAsia="宋体" w:cs="宋体"/>
          <w:b/>
          <w:bCs/>
          <w:sz w:val="28"/>
          <w:szCs w:val="28"/>
          <w:highlight w:val="none"/>
        </w:rPr>
        <w:t>、投标人参加政府采购活动前3年内在经营活动中没有重大违法记录的书面声明</w:t>
      </w:r>
    </w:p>
    <w:p w14:paraId="32687D61">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highlight w:val="none"/>
        </w:rPr>
      </w:pPr>
      <w:r>
        <w:rPr>
          <w:rFonts w:hint="eastAsia" w:ascii="宋体" w:hAnsi="宋体" w:eastAsia="宋体" w:cs="宋体"/>
          <w:sz w:val="30"/>
          <w:highlight w:val="none"/>
        </w:rPr>
        <w:t> </w:t>
      </w:r>
    </w:p>
    <w:p w14:paraId="52461ECA">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我单位在参加</w:t>
      </w:r>
      <w:r>
        <w:rPr>
          <w:rFonts w:hint="eastAsia" w:ascii="宋体" w:hAnsi="宋体" w:cs="宋体"/>
          <w:sz w:val="24"/>
          <w:szCs w:val="24"/>
          <w:highlight w:val="none"/>
          <w:u w:val="single"/>
          <w:lang w:eastAsia="zh-CN"/>
        </w:rPr>
        <w:t>徐医附院256导数字脑电图机</w:t>
      </w:r>
      <w:r>
        <w:rPr>
          <w:rFonts w:hint="eastAsia" w:ascii="宋体" w:hAnsi="宋体" w:eastAsia="宋体" w:cs="宋体"/>
          <w:sz w:val="24"/>
          <w:szCs w:val="24"/>
          <w:highlight w:val="none"/>
        </w:rPr>
        <w:t>（项目编号：</w:t>
      </w:r>
      <w:r>
        <w:rPr>
          <w:rFonts w:hint="eastAsia" w:ascii="宋体" w:hAnsi="宋体" w:cs="宋体"/>
          <w:sz w:val="24"/>
          <w:szCs w:val="24"/>
          <w:highlight w:val="none"/>
          <w:lang w:eastAsia="zh-CN"/>
        </w:rPr>
        <w:t>JSZC-320000-JSZR-G2026-0062</w:t>
      </w:r>
      <w:r>
        <w:rPr>
          <w:rFonts w:hint="eastAsia" w:ascii="宋体" w:hAnsi="宋体" w:eastAsia="宋体" w:cs="宋体"/>
          <w:sz w:val="24"/>
          <w:szCs w:val="24"/>
          <w:highlight w:val="none"/>
        </w:rPr>
        <w:t>）政府采购活动前3年内，在经营活动中没有重大违法记录。重大违法记录是指因违法经营受到刑事处罚或者责令停产停业、吊销许可证或者执照、较大数额罚款等行政处罚。</w:t>
      </w:r>
    </w:p>
    <w:p w14:paraId="4EAE0297">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我单位对上述声明的真实性负责。如有虚假，将依法承担相应责任。</w:t>
      </w:r>
    </w:p>
    <w:p w14:paraId="087C4B2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2916A5C7">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72CD7520">
      <w:pPr>
        <w:pBdr>
          <w:top w:val="none" w:color="000000" w:sz="0" w:space="0"/>
          <w:left w:val="none" w:color="000000" w:sz="0" w:space="0"/>
          <w:bottom w:val="none" w:color="000000" w:sz="0" w:space="0"/>
          <w:right w:val="none" w:color="000000" w:sz="0" w:space="0"/>
        </w:pBdr>
        <w:spacing w:line="360" w:lineRule="auto"/>
        <w:ind w:firstLine="2850"/>
        <w:rPr>
          <w:rFonts w:hint="eastAsia" w:ascii="宋体" w:hAnsi="宋体" w:eastAsia="宋体" w:cs="宋体"/>
          <w:sz w:val="24"/>
          <w:szCs w:val="24"/>
          <w:highlight w:val="none"/>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（电子签章）</w:t>
      </w:r>
    </w:p>
    <w:p w14:paraId="5F9E3F77">
      <w:pPr>
        <w:pBdr>
          <w:top w:val="none" w:color="000000" w:sz="0" w:space="0"/>
          <w:left w:val="none" w:color="000000" w:sz="0" w:space="0"/>
          <w:bottom w:val="none" w:color="000000" w:sz="0" w:space="0"/>
          <w:right w:val="none" w:color="000000" w:sz="0" w:space="0"/>
        </w:pBdr>
        <w:spacing w:line="360" w:lineRule="auto"/>
        <w:ind w:firstLine="4500"/>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035227E2">
      <w:pPr>
        <w:pBdr>
          <w:top w:val="none" w:color="000000" w:sz="0" w:space="0"/>
          <w:left w:val="none" w:color="000000" w:sz="0" w:space="0"/>
          <w:bottom w:val="none" w:color="000000" w:sz="0" w:space="0"/>
          <w:right w:val="none" w:color="000000" w:sz="0" w:space="0"/>
        </w:pBdr>
        <w:spacing w:line="360" w:lineRule="auto"/>
        <w:ind w:firstLine="3000"/>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14:paraId="3DB37714">
      <w:pPr>
        <w:pBdr>
          <w:top w:val="none" w:color="000000" w:sz="0" w:space="0"/>
          <w:left w:val="none" w:color="000000" w:sz="0" w:space="0"/>
          <w:bottom w:val="none" w:color="000000" w:sz="0" w:space="0"/>
          <w:right w:val="none" w:color="000000" w:sz="0" w:space="0"/>
        </w:pBdr>
        <w:spacing w:line="360" w:lineRule="auto"/>
        <w:ind w:firstLine="3000"/>
        <w:rPr>
          <w:rFonts w:hint="eastAsia" w:ascii="宋体" w:hAnsi="宋体" w:eastAsia="宋体" w:cs="宋体"/>
          <w:highlight w:val="none"/>
        </w:rPr>
      </w:pPr>
    </w:p>
    <w:p w14:paraId="2F18BE98">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7D29B14F">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187DA8BA">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7D55D496">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1CD10D9D">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4FDA9375">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55D8DF44">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7E5E1758">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236B6292">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2757199B">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521A178A">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3F55716B">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5BE0B2DA">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767F191F">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16F86E8A">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0BEE9C0E">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sz w:val="30"/>
          <w:highlight w:val="none"/>
        </w:rPr>
        <w:sectPr>
          <w:pgSz w:w="11906" w:h="16838"/>
          <w:pgMar w:top="1440" w:right="1803" w:bottom="1440" w:left="1803" w:header="851" w:footer="992" w:gutter="0"/>
          <w:cols w:space="1701" w:num="1"/>
          <w:docGrid w:linePitch="360" w:charSpace="0"/>
        </w:sectPr>
      </w:pPr>
    </w:p>
    <w:p w14:paraId="422F237E">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r>
        <w:rPr>
          <w:rFonts w:hint="eastAsia" w:ascii="宋体" w:hAnsi="宋体" w:cs="宋体"/>
          <w:b/>
          <w:bCs/>
          <w:sz w:val="28"/>
          <w:szCs w:val="28"/>
          <w:highlight w:val="none"/>
          <w:lang w:val="en-US" w:eastAsia="zh-CN"/>
        </w:rPr>
        <w:t>十四</w:t>
      </w:r>
      <w:r>
        <w:rPr>
          <w:rFonts w:hint="eastAsia" w:ascii="宋体" w:hAnsi="宋体" w:eastAsia="宋体" w:cs="宋体"/>
          <w:b/>
          <w:bCs/>
          <w:sz w:val="28"/>
          <w:szCs w:val="28"/>
          <w:highlight w:val="none"/>
          <w:lang w:val="en-US" w:eastAsia="zh-CN"/>
        </w:rPr>
        <w:t>、</w:t>
      </w:r>
      <w:r>
        <w:rPr>
          <w:rFonts w:hint="eastAsia" w:ascii="宋体" w:hAnsi="宋体" w:eastAsia="宋体" w:cs="宋体"/>
          <w:b/>
          <w:bCs/>
          <w:sz w:val="28"/>
          <w:szCs w:val="28"/>
          <w:highlight w:val="none"/>
        </w:rPr>
        <w:t>具备履行合同所必需的设备和专业技术能力的书面声明</w:t>
      </w:r>
    </w:p>
    <w:p w14:paraId="5F14FDEE">
      <w:pPr>
        <w:rPr>
          <w:rFonts w:hint="eastAsia" w:ascii="宋体" w:hAnsi="宋体" w:cs="宋体"/>
          <w:sz w:val="24"/>
          <w:highlight w:val="none"/>
        </w:rPr>
      </w:pPr>
    </w:p>
    <w:p w14:paraId="7DEEC08F">
      <w:pPr>
        <w:widowControl/>
        <w:spacing w:line="360" w:lineRule="auto"/>
        <w:jc w:val="left"/>
        <w:rPr>
          <w:rFonts w:hint="eastAsia" w:ascii="宋体" w:hAnsi="宋体" w:cs="宋体"/>
          <w:sz w:val="24"/>
          <w:highlight w:val="none"/>
        </w:rPr>
      </w:pPr>
    </w:p>
    <w:p w14:paraId="3924BA5F">
      <w:pPr>
        <w:widowControl/>
        <w:spacing w:line="360" w:lineRule="auto"/>
        <w:jc w:val="left"/>
        <w:rPr>
          <w:rFonts w:hint="eastAsia" w:ascii="宋体" w:hAnsi="宋体" w:eastAsia="宋体" w:cs="宋体"/>
          <w:sz w:val="24"/>
          <w:highlight w:val="none"/>
          <w:u w:val="single"/>
          <w:lang w:eastAsia="zh-CN"/>
        </w:rPr>
      </w:pPr>
      <w:r>
        <w:rPr>
          <w:rFonts w:hint="eastAsia" w:ascii="宋体" w:hAnsi="宋体" w:cs="宋体"/>
          <w:sz w:val="24"/>
          <w:highlight w:val="none"/>
        </w:rPr>
        <w:t>项目名称：</w:t>
      </w:r>
      <w:r>
        <w:rPr>
          <w:rFonts w:hint="eastAsia" w:ascii="宋体" w:hAnsi="宋体" w:cs="宋体"/>
          <w:sz w:val="24"/>
          <w:highlight w:val="none"/>
          <w:lang w:eastAsia="zh-CN"/>
        </w:rPr>
        <w:t>徐医附院256导数字脑电图机</w:t>
      </w:r>
    </w:p>
    <w:p w14:paraId="1467DEE8">
      <w:pPr>
        <w:widowControl/>
        <w:spacing w:line="360" w:lineRule="auto"/>
        <w:jc w:val="left"/>
        <w:rPr>
          <w:rFonts w:hint="eastAsia" w:ascii="宋体" w:hAnsi="宋体" w:eastAsia="宋体" w:cs="宋体"/>
          <w:sz w:val="24"/>
          <w:highlight w:val="none"/>
          <w:u w:val="single"/>
          <w:lang w:eastAsia="zh-CN"/>
        </w:rPr>
      </w:pPr>
      <w:r>
        <w:rPr>
          <w:rFonts w:hint="eastAsia" w:ascii="宋体" w:hAnsi="宋体" w:cs="宋体"/>
          <w:sz w:val="24"/>
          <w:highlight w:val="none"/>
        </w:rPr>
        <w:t>项目编号：</w:t>
      </w:r>
      <w:r>
        <w:rPr>
          <w:rFonts w:hint="eastAsia" w:ascii="宋体" w:hAnsi="宋体" w:cs="宋体"/>
          <w:sz w:val="24"/>
          <w:highlight w:val="none"/>
          <w:lang w:eastAsia="zh-CN"/>
        </w:rPr>
        <w:t>JSZC-320000-JSZR-G2026-0062</w:t>
      </w:r>
    </w:p>
    <w:p w14:paraId="21509747">
      <w:pPr>
        <w:widowControl/>
        <w:spacing w:line="360" w:lineRule="auto"/>
        <w:ind w:firstLine="480"/>
        <w:jc w:val="left"/>
        <w:rPr>
          <w:rFonts w:hint="eastAsia" w:ascii="宋体" w:hAnsi="宋体" w:cs="宋体"/>
          <w:sz w:val="24"/>
          <w:highlight w:val="none"/>
        </w:rPr>
      </w:pPr>
    </w:p>
    <w:p w14:paraId="4FA0E26B">
      <w:pPr>
        <w:keepNext w:val="0"/>
        <w:keepLines w:val="0"/>
        <w:pageBreakBefore w:val="0"/>
        <w:widowControl/>
        <w:spacing w:line="360" w:lineRule="auto"/>
        <w:ind w:firstLine="480"/>
        <w:jc w:val="left"/>
        <w:rPr>
          <w:rFonts w:hint="eastAsia" w:ascii="宋体" w:hAnsi="宋体" w:cs="宋体"/>
          <w:sz w:val="24"/>
          <w:highlight w:val="none"/>
        </w:rPr>
      </w:pPr>
      <w:r>
        <w:rPr>
          <w:rFonts w:hint="eastAsia" w:ascii="宋体" w:hAnsi="宋体" w:cs="宋体"/>
          <w:sz w:val="24"/>
          <w:highlight w:val="none"/>
        </w:rPr>
        <w:t>我单位郑重声明：我单位具备履行合同（项目名称：</w:t>
      </w:r>
      <w:r>
        <w:rPr>
          <w:rFonts w:hint="eastAsia" w:ascii="宋体" w:hAnsi="宋体" w:cs="宋体"/>
          <w:sz w:val="24"/>
          <w:highlight w:val="none"/>
          <w:lang w:eastAsia="zh-CN"/>
        </w:rPr>
        <w:t>徐医附院256导数字脑电图机</w:t>
      </w:r>
      <w:r>
        <w:rPr>
          <w:rFonts w:hint="eastAsia" w:ascii="宋体" w:hAnsi="宋体" w:cs="宋体"/>
          <w:sz w:val="24"/>
          <w:highlight w:val="none"/>
        </w:rPr>
        <w:t>，项目编号：</w:t>
      </w:r>
      <w:r>
        <w:rPr>
          <w:rFonts w:hint="eastAsia" w:ascii="宋体" w:hAnsi="宋体" w:cs="宋体"/>
          <w:sz w:val="24"/>
          <w:highlight w:val="none"/>
          <w:lang w:eastAsia="zh-CN"/>
        </w:rPr>
        <w:t>JSZC-320000-JSZR-G2026-0062</w:t>
      </w:r>
      <w:r>
        <w:rPr>
          <w:rFonts w:hint="eastAsia" w:ascii="宋体" w:hAnsi="宋体" w:cs="宋体"/>
          <w:sz w:val="24"/>
          <w:highlight w:val="none"/>
        </w:rPr>
        <w:t>）所必需的设备和专业技术能力。</w:t>
      </w:r>
    </w:p>
    <w:p w14:paraId="6728562E">
      <w:pPr>
        <w:ind w:firstLine="480"/>
        <w:rPr>
          <w:rFonts w:hint="eastAsia" w:ascii="宋体" w:hAnsi="宋体" w:cs="宋体"/>
          <w:sz w:val="24"/>
          <w:highlight w:val="none"/>
        </w:rPr>
      </w:pPr>
    </w:p>
    <w:p w14:paraId="29D9660F">
      <w:pPr>
        <w:rPr>
          <w:rFonts w:hint="eastAsia"/>
          <w:highlight w:val="none"/>
        </w:rPr>
      </w:pPr>
    </w:p>
    <w:p w14:paraId="7C17A0A2">
      <w:pPr>
        <w:rPr>
          <w:rFonts w:hint="eastAsia"/>
          <w:highlight w:val="none"/>
        </w:rPr>
      </w:pPr>
    </w:p>
    <w:p w14:paraId="4A0A10B2">
      <w:pPr>
        <w:rPr>
          <w:rFonts w:hint="eastAsia"/>
          <w:highlight w:val="none"/>
        </w:rPr>
      </w:pPr>
    </w:p>
    <w:p w14:paraId="0944DC6F">
      <w:pPr>
        <w:rPr>
          <w:rFonts w:hint="eastAsia"/>
          <w:highlight w:val="none"/>
        </w:rPr>
      </w:pPr>
    </w:p>
    <w:p w14:paraId="16FB6EC7">
      <w:pPr>
        <w:rPr>
          <w:rFonts w:hint="eastAsia"/>
          <w:highlight w:val="none"/>
        </w:rPr>
      </w:pPr>
    </w:p>
    <w:p w14:paraId="081DC288">
      <w:pPr>
        <w:pStyle w:val="33"/>
        <w:rPr>
          <w:rFonts w:hint="eastAsia"/>
          <w:highlight w:val="none"/>
        </w:rPr>
      </w:pPr>
    </w:p>
    <w:p w14:paraId="33A1C656">
      <w:pPr>
        <w:spacing w:line="360" w:lineRule="auto"/>
        <w:ind w:firstLine="480"/>
        <w:rPr>
          <w:rFonts w:hint="eastAsia" w:ascii="宋体" w:hAnsi="宋体" w:cs="宋体"/>
          <w:sz w:val="24"/>
          <w:highlight w:val="none"/>
        </w:rPr>
      </w:pPr>
      <w:r>
        <w:rPr>
          <w:rFonts w:hint="eastAsia" w:ascii="宋体" w:hAnsi="宋体" w:cs="宋体"/>
          <w:sz w:val="24"/>
          <w:highlight w:val="none"/>
        </w:rPr>
        <w:t>特此声明。</w:t>
      </w:r>
    </w:p>
    <w:p w14:paraId="214A3A97">
      <w:pPr>
        <w:spacing w:line="360" w:lineRule="auto"/>
        <w:ind w:firstLine="480"/>
        <w:rPr>
          <w:rFonts w:hint="eastAsia" w:ascii="宋体" w:hAnsi="宋体" w:cs="宋体"/>
          <w:sz w:val="24"/>
          <w:highlight w:val="none"/>
        </w:rPr>
      </w:pPr>
      <w:r>
        <w:rPr>
          <w:rFonts w:hint="eastAsia" w:ascii="宋体" w:hAnsi="宋体" w:cs="宋体"/>
          <w:sz w:val="24"/>
          <w:highlight w:val="none"/>
        </w:rPr>
        <w:t>我单位对上述声明的真实性负责。如有虚假，将依法承担相应责任。</w:t>
      </w:r>
    </w:p>
    <w:p w14:paraId="2B4E435E">
      <w:pPr>
        <w:rPr>
          <w:rFonts w:hint="eastAsia" w:ascii="宋体" w:hAnsi="宋体" w:cs="宋体"/>
          <w:sz w:val="24"/>
          <w:highlight w:val="none"/>
        </w:rPr>
      </w:pPr>
    </w:p>
    <w:p w14:paraId="76B51DF5">
      <w:pPr>
        <w:spacing w:line="300" w:lineRule="auto"/>
        <w:ind w:firstLine="3000"/>
        <w:rPr>
          <w:rFonts w:hint="eastAsia" w:ascii="宋体" w:hAnsi="宋体" w:cs="宋体"/>
          <w:sz w:val="24"/>
          <w:highlight w:val="none"/>
        </w:rPr>
      </w:pPr>
    </w:p>
    <w:p w14:paraId="31BDE7EA">
      <w:pPr>
        <w:spacing w:line="300" w:lineRule="auto"/>
        <w:ind w:firstLine="3000"/>
        <w:rPr>
          <w:rFonts w:hint="eastAsia" w:ascii="宋体" w:hAnsi="宋体" w:cs="宋体"/>
          <w:sz w:val="24"/>
          <w:highlight w:val="none"/>
        </w:rPr>
      </w:pPr>
      <w:r>
        <w:rPr>
          <w:rFonts w:hint="eastAsia" w:ascii="宋体" w:hAnsi="宋体" w:cs="宋体"/>
          <w:sz w:val="24"/>
          <w:highlight w:val="none"/>
        </w:rPr>
        <w:t xml:space="preserve"> 投标人：</w:t>
      </w:r>
      <w:r>
        <w:rPr>
          <w:rFonts w:hint="eastAsia" w:ascii="宋体" w:hAnsi="宋体" w:cs="宋体"/>
          <w:sz w:val="24"/>
          <w:highlight w:val="none"/>
          <w:u w:val="single"/>
        </w:rPr>
        <w:t xml:space="preserve">           </w:t>
      </w:r>
      <w:r>
        <w:rPr>
          <w:rFonts w:hint="eastAsia" w:ascii="宋体" w:hAnsi="宋体" w:cs="宋体"/>
          <w:sz w:val="24"/>
          <w:highlight w:val="none"/>
        </w:rPr>
        <w:t>（盖电子签章）</w:t>
      </w:r>
    </w:p>
    <w:p w14:paraId="56A389C5">
      <w:pPr>
        <w:spacing w:line="300" w:lineRule="auto"/>
        <w:ind w:firstLine="480"/>
        <w:rPr>
          <w:rFonts w:hint="eastAsia" w:ascii="宋体" w:hAnsi="宋体" w:cs="宋体"/>
          <w:sz w:val="24"/>
          <w:highlight w:val="none"/>
        </w:rPr>
      </w:pPr>
      <w:r>
        <w:rPr>
          <w:rFonts w:hint="eastAsia" w:ascii="宋体" w:hAnsi="宋体" w:cs="宋体"/>
          <w:sz w:val="24"/>
          <w:highlight w:val="none"/>
        </w:rPr>
        <w:t xml:space="preserve">                      </w:t>
      </w:r>
    </w:p>
    <w:p w14:paraId="5527B5A4">
      <w:pPr>
        <w:spacing w:line="360" w:lineRule="auto"/>
        <w:ind w:firstLine="3120"/>
        <w:rPr>
          <w:rFonts w:hint="eastAsia" w:ascii="宋体" w:hAnsi="宋体" w:cs="宋体"/>
          <w:sz w:val="24"/>
          <w:highlight w:val="none"/>
        </w:rPr>
      </w:pPr>
      <w:r>
        <w:rPr>
          <w:rFonts w:hint="eastAsia" w:ascii="宋体" w:hAnsi="宋体" w:cs="宋体"/>
          <w:sz w:val="24"/>
          <w:highlight w:val="none"/>
        </w:rPr>
        <w:t>日期：   年  月  日</w:t>
      </w:r>
    </w:p>
    <w:p w14:paraId="1216D341">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70861A95">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25406A1B">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41563668">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0C8097A5">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69355D2E">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431A3F72">
      <w:pPr>
        <w:pBdr>
          <w:top w:val="none" w:color="000000" w:sz="0" w:space="0"/>
          <w:left w:val="none" w:color="000000" w:sz="0" w:space="0"/>
          <w:bottom w:val="none" w:color="000000" w:sz="0" w:space="0"/>
          <w:right w:val="none" w:color="000000" w:sz="0" w:space="0"/>
        </w:pBdr>
        <w:spacing w:line="479" w:lineRule="atLeast"/>
        <w:jc w:val="left"/>
        <w:rPr>
          <w:rFonts w:hint="eastAsia" w:ascii="宋体" w:hAnsi="宋体" w:cs="宋体"/>
          <w:b/>
          <w:bCs/>
          <w:sz w:val="28"/>
          <w:szCs w:val="28"/>
          <w:highlight w:val="none"/>
          <w:lang w:val="en-US" w:eastAsia="zh-CN"/>
        </w:rPr>
      </w:pPr>
    </w:p>
    <w:p w14:paraId="3D493179">
      <w:pPr>
        <w:rPr>
          <w:rFonts w:hint="eastAsia"/>
          <w:highlight w:val="none"/>
          <w:lang w:val="en-US" w:eastAsia="zh-CN"/>
        </w:rPr>
      </w:pPr>
    </w:p>
    <w:p w14:paraId="072F20EE">
      <w:pPr>
        <w:pStyle w:val="33"/>
        <w:rPr>
          <w:rFonts w:hint="eastAsia" w:ascii="宋体" w:hAnsi="宋体" w:cs="宋体"/>
          <w:b/>
          <w:bCs/>
          <w:sz w:val="28"/>
          <w:szCs w:val="28"/>
          <w:highlight w:val="none"/>
          <w:lang w:val="en-US" w:eastAsia="zh-CN"/>
        </w:rPr>
      </w:pPr>
    </w:p>
    <w:p w14:paraId="0F1572A4">
      <w:pPr>
        <w:rPr>
          <w:rFonts w:hint="eastAsia"/>
          <w:highlight w:val="none"/>
          <w:lang w:val="en-US" w:eastAsia="zh-CN"/>
        </w:rPr>
      </w:pPr>
    </w:p>
    <w:p w14:paraId="05DED033">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24C1101F">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500B8D98">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r>
        <w:rPr>
          <w:rFonts w:hint="eastAsia" w:ascii="宋体" w:hAnsi="宋体" w:cs="宋体"/>
          <w:b/>
          <w:bCs/>
          <w:sz w:val="28"/>
          <w:szCs w:val="28"/>
          <w:highlight w:val="none"/>
          <w:lang w:val="en-US" w:eastAsia="zh-CN"/>
        </w:rPr>
        <w:t>十五</w:t>
      </w:r>
      <w:r>
        <w:rPr>
          <w:rFonts w:hint="eastAsia" w:ascii="宋体" w:hAnsi="宋体" w:eastAsia="宋体" w:cs="宋体"/>
          <w:b/>
          <w:bCs/>
          <w:sz w:val="28"/>
          <w:szCs w:val="28"/>
          <w:highlight w:val="none"/>
        </w:rPr>
        <w:t>、预付款保函支付条款模板</w:t>
      </w:r>
    </w:p>
    <w:p w14:paraId="60D6664E">
      <w:pPr>
        <w:pBdr>
          <w:top w:val="none" w:color="000000" w:sz="0" w:space="0"/>
          <w:left w:val="none" w:color="000000" w:sz="0" w:space="0"/>
          <w:bottom w:val="none" w:color="000000" w:sz="0" w:space="0"/>
          <w:right w:val="none" w:color="000000" w:sz="0" w:space="0"/>
        </w:pBdr>
        <w:spacing w:line="479" w:lineRule="atLeast"/>
        <w:ind w:firstLine="605"/>
        <w:rPr>
          <w:rFonts w:hint="eastAsia" w:ascii="宋体" w:hAnsi="宋体" w:eastAsia="宋体" w:cs="宋体"/>
          <w:sz w:val="28"/>
          <w:szCs w:val="28"/>
          <w:highlight w:val="none"/>
        </w:rPr>
      </w:pPr>
      <w:r>
        <w:rPr>
          <w:rFonts w:hint="eastAsia" w:ascii="宋体" w:hAnsi="宋体" w:eastAsia="宋体" w:cs="宋体"/>
          <w:b/>
          <w:sz w:val="28"/>
          <w:szCs w:val="28"/>
          <w:highlight w:val="none"/>
        </w:rPr>
        <w:t>符合条件一：提交预付款保函的</w:t>
      </w:r>
    </w:p>
    <w:p w14:paraId="3A80E52D">
      <w:pPr>
        <w:pBdr>
          <w:top w:val="none" w:color="000000" w:sz="0" w:space="0"/>
          <w:left w:val="none" w:color="000000" w:sz="0" w:space="0"/>
          <w:bottom w:val="none" w:color="000000" w:sz="0" w:space="0"/>
          <w:right w:val="none" w:color="000000" w:sz="0" w:space="0"/>
        </w:pBdr>
        <w:spacing w:line="479" w:lineRule="atLeast"/>
        <w:ind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（1）合同签订且乙方向甲方出具预付款保函后</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个工作日内，甲方应支付合同价款的百分之</w:t>
      </w:r>
      <w:r>
        <w:rPr>
          <w:rFonts w:hint="eastAsia" w:ascii="宋体" w:hAnsi="宋体" w:eastAsia="宋体" w:cs="宋体"/>
          <w:sz w:val="24"/>
          <w:szCs w:val="24"/>
          <w:highlight w:val="none"/>
          <w:u w:val="single"/>
        </w:rPr>
        <w:t>        XX（    XX%），</w:t>
      </w:r>
      <w:r>
        <w:rPr>
          <w:rFonts w:hint="eastAsia" w:ascii="宋体" w:hAnsi="宋体" w:eastAsia="宋体" w:cs="宋体"/>
          <w:sz w:val="24"/>
          <w:szCs w:val="24"/>
          <w:highlight w:val="none"/>
        </w:rPr>
        <w:t>小写￥</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大写：人民币</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w:t>
      </w:r>
    </w:p>
    <w:p w14:paraId="2F8DF269">
      <w:pPr>
        <w:pBdr>
          <w:top w:val="none" w:color="000000" w:sz="0" w:space="0"/>
          <w:left w:val="none" w:color="000000" w:sz="0" w:space="0"/>
          <w:bottom w:val="none" w:color="000000" w:sz="0" w:space="0"/>
          <w:right w:val="none" w:color="000000" w:sz="0" w:space="0"/>
        </w:pBdr>
        <w:spacing w:line="479" w:lineRule="atLeast"/>
        <w:ind w:left="140"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乙方需提交的支付文件：乙方出具的全额正式发票。</w:t>
      </w:r>
    </w:p>
    <w:p w14:paraId="6FC93741">
      <w:pPr>
        <w:pBdr>
          <w:top w:val="none" w:color="000000" w:sz="0" w:space="0"/>
          <w:left w:val="none" w:color="000000" w:sz="0" w:space="0"/>
          <w:bottom w:val="none" w:color="000000" w:sz="0" w:space="0"/>
          <w:right w:val="none" w:color="000000" w:sz="0" w:space="0"/>
        </w:pBdr>
        <w:spacing w:line="479" w:lineRule="atLeast"/>
        <w:ind w:left="140"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（2）验收合格后</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个工作日内，甲方应支付合同价款的百分之</w:t>
      </w:r>
      <w:r>
        <w:rPr>
          <w:rFonts w:hint="eastAsia" w:ascii="宋体" w:hAnsi="宋体" w:eastAsia="宋体" w:cs="宋体"/>
          <w:sz w:val="24"/>
          <w:szCs w:val="24"/>
          <w:highlight w:val="none"/>
          <w:u w:val="single"/>
        </w:rPr>
        <w:t>XX（    XX%），</w:t>
      </w:r>
      <w:r>
        <w:rPr>
          <w:rFonts w:hint="eastAsia" w:ascii="宋体" w:hAnsi="宋体" w:eastAsia="宋体" w:cs="宋体"/>
          <w:sz w:val="24"/>
          <w:szCs w:val="24"/>
          <w:highlight w:val="none"/>
        </w:rPr>
        <w:t>小写￥</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大写：人民币</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w:t>
      </w:r>
    </w:p>
    <w:p w14:paraId="49F711C3">
      <w:pPr>
        <w:pBdr>
          <w:top w:val="none" w:color="000000" w:sz="0" w:space="0"/>
          <w:left w:val="none" w:color="000000" w:sz="0" w:space="0"/>
          <w:bottom w:val="none" w:color="000000" w:sz="0" w:space="0"/>
          <w:right w:val="none" w:color="000000" w:sz="0" w:space="0"/>
        </w:pBdr>
        <w:spacing w:line="479" w:lineRule="atLeast"/>
        <w:ind w:firstLine="605"/>
        <w:rPr>
          <w:rFonts w:hint="eastAsia" w:ascii="宋体" w:hAnsi="宋体" w:eastAsia="宋体" w:cs="宋体"/>
          <w:highlight w:val="none"/>
        </w:rPr>
      </w:pPr>
      <w:r>
        <w:rPr>
          <w:rFonts w:hint="eastAsia" w:ascii="宋体" w:hAnsi="宋体" w:eastAsia="宋体" w:cs="宋体"/>
          <w:b/>
          <w:sz w:val="30"/>
          <w:highlight w:val="none"/>
        </w:rPr>
        <w:t>……</w:t>
      </w:r>
    </w:p>
    <w:p w14:paraId="295BF0A7">
      <w:pPr>
        <w:pBdr>
          <w:top w:val="none" w:color="000000" w:sz="0" w:space="0"/>
          <w:left w:val="none" w:color="000000" w:sz="0" w:space="0"/>
          <w:bottom w:val="none" w:color="000000" w:sz="0" w:space="0"/>
          <w:right w:val="none" w:color="000000" w:sz="0" w:space="0"/>
        </w:pBdr>
        <w:spacing w:line="479" w:lineRule="atLeast"/>
        <w:ind w:firstLine="605"/>
        <w:rPr>
          <w:rFonts w:hint="eastAsia" w:ascii="宋体" w:hAnsi="宋体" w:eastAsia="宋体" w:cs="宋体"/>
          <w:sz w:val="28"/>
          <w:szCs w:val="28"/>
          <w:highlight w:val="none"/>
        </w:rPr>
      </w:pPr>
      <w:r>
        <w:rPr>
          <w:rFonts w:hint="eastAsia" w:ascii="宋体" w:hAnsi="宋体" w:eastAsia="宋体" w:cs="宋体"/>
          <w:b/>
          <w:sz w:val="28"/>
          <w:szCs w:val="28"/>
          <w:highlight w:val="none"/>
        </w:rPr>
        <w:t>符合条件二：不提交预付款保函的</w:t>
      </w:r>
    </w:p>
    <w:p w14:paraId="6B1AFD64">
      <w:pPr>
        <w:pBdr>
          <w:top w:val="none" w:color="000000" w:sz="0" w:space="0"/>
          <w:left w:val="none" w:color="000000" w:sz="0" w:space="0"/>
          <w:bottom w:val="none" w:color="000000" w:sz="0" w:space="0"/>
          <w:right w:val="none" w:color="000000" w:sz="0" w:space="0"/>
        </w:pBdr>
        <w:spacing w:line="479" w:lineRule="atLeast"/>
        <w:ind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（1）合同签订后</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个工作日内，甲方应支付合同价款的百分之</w:t>
      </w:r>
      <w:r>
        <w:rPr>
          <w:rFonts w:hint="eastAsia" w:ascii="宋体" w:hAnsi="宋体" w:eastAsia="宋体" w:cs="宋体"/>
          <w:sz w:val="24"/>
          <w:szCs w:val="24"/>
          <w:highlight w:val="none"/>
          <w:u w:val="single"/>
        </w:rPr>
        <w:t>XX（    XX%），</w:t>
      </w:r>
      <w:r>
        <w:rPr>
          <w:rFonts w:hint="eastAsia" w:ascii="宋体" w:hAnsi="宋体" w:eastAsia="宋体" w:cs="宋体"/>
          <w:sz w:val="24"/>
          <w:szCs w:val="24"/>
          <w:highlight w:val="none"/>
        </w:rPr>
        <w:t>小写￥</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大写：人民币</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w:t>
      </w:r>
    </w:p>
    <w:p w14:paraId="76485007">
      <w:pPr>
        <w:pBdr>
          <w:top w:val="none" w:color="000000" w:sz="0" w:space="0"/>
          <w:left w:val="none" w:color="000000" w:sz="0" w:space="0"/>
          <w:bottom w:val="none" w:color="000000" w:sz="0" w:space="0"/>
          <w:right w:val="none" w:color="000000" w:sz="0" w:space="0"/>
        </w:pBdr>
        <w:spacing w:line="479" w:lineRule="atLeast"/>
        <w:ind w:left="140"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乙方需提交的支付文件：乙方出具的全额正式发票。</w:t>
      </w:r>
    </w:p>
    <w:p w14:paraId="518BAE54">
      <w:pPr>
        <w:pBdr>
          <w:top w:val="none" w:color="000000" w:sz="0" w:space="0"/>
          <w:left w:val="none" w:color="000000" w:sz="0" w:space="0"/>
          <w:bottom w:val="none" w:color="000000" w:sz="0" w:space="0"/>
          <w:right w:val="none" w:color="000000" w:sz="0" w:space="0"/>
        </w:pBdr>
        <w:spacing w:line="479" w:lineRule="atLeast"/>
        <w:ind w:left="140"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（2）验收合格后</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个工作日内，甲方应支付合同价款的百分之</w:t>
      </w:r>
      <w:r>
        <w:rPr>
          <w:rFonts w:hint="eastAsia" w:ascii="宋体" w:hAnsi="宋体" w:eastAsia="宋体" w:cs="宋体"/>
          <w:sz w:val="24"/>
          <w:szCs w:val="24"/>
          <w:highlight w:val="none"/>
          <w:u w:val="single"/>
        </w:rPr>
        <w:t>XX（    XX%），</w:t>
      </w:r>
      <w:r>
        <w:rPr>
          <w:rFonts w:hint="eastAsia" w:ascii="宋体" w:hAnsi="宋体" w:eastAsia="宋体" w:cs="宋体"/>
          <w:sz w:val="24"/>
          <w:szCs w:val="24"/>
          <w:highlight w:val="none"/>
        </w:rPr>
        <w:t>小写￥</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大写：人民币</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w:t>
      </w:r>
    </w:p>
    <w:p w14:paraId="74CFE539">
      <w:pPr>
        <w:pBdr>
          <w:top w:val="none" w:color="000000" w:sz="0" w:space="0"/>
          <w:left w:val="none" w:color="000000" w:sz="0" w:space="0"/>
          <w:bottom w:val="none" w:color="000000" w:sz="0" w:space="0"/>
          <w:right w:val="none" w:color="000000" w:sz="0" w:space="0"/>
        </w:pBdr>
        <w:spacing w:line="479" w:lineRule="atLeast"/>
        <w:ind w:firstLine="605"/>
        <w:rPr>
          <w:rFonts w:hint="eastAsia" w:ascii="宋体" w:hAnsi="宋体" w:eastAsia="宋体" w:cs="宋体"/>
          <w:sz w:val="24"/>
          <w:szCs w:val="24"/>
          <w:highlight w:val="none"/>
        </w:rPr>
      </w:pPr>
      <w:r>
        <w:rPr>
          <w:rFonts w:hint="eastAsia" w:ascii="宋体" w:hAnsi="宋体" w:eastAsia="宋体" w:cs="宋体"/>
          <w:b/>
          <w:sz w:val="24"/>
          <w:szCs w:val="24"/>
          <w:highlight w:val="none"/>
        </w:rPr>
        <w:t>……</w:t>
      </w:r>
    </w:p>
    <w:p w14:paraId="4A48D067">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b/>
          <w:sz w:val="24"/>
          <w:szCs w:val="24"/>
          <w:highlight w:val="none"/>
        </w:rPr>
      </w:pPr>
    </w:p>
    <w:p w14:paraId="29BFE5A0">
      <w:pPr>
        <w:pBdr>
          <w:top w:val="none" w:color="000000" w:sz="0" w:space="0"/>
          <w:left w:val="none" w:color="000000" w:sz="0" w:space="0"/>
          <w:bottom w:val="none" w:color="000000" w:sz="0" w:space="0"/>
          <w:right w:val="none" w:color="000000" w:sz="0" w:space="0"/>
        </w:pBdr>
        <w:spacing w:line="479" w:lineRule="atLeast"/>
        <w:ind w:left="140" w:firstLine="605"/>
        <w:rPr>
          <w:rFonts w:hint="eastAsia" w:ascii="宋体" w:hAnsi="宋体" w:eastAsia="宋体" w:cs="宋体"/>
          <w:sz w:val="24"/>
          <w:szCs w:val="24"/>
          <w:highlight w:val="none"/>
        </w:rPr>
      </w:pPr>
      <w:r>
        <w:rPr>
          <w:rFonts w:hint="eastAsia" w:ascii="宋体" w:hAnsi="宋体" w:eastAsia="宋体" w:cs="宋体"/>
          <w:b/>
          <w:sz w:val="24"/>
          <w:szCs w:val="24"/>
          <w:highlight w:val="none"/>
        </w:rPr>
        <w:t>注</w:t>
      </w:r>
      <w:r>
        <w:rPr>
          <w:rFonts w:hint="eastAsia" w:ascii="宋体" w:hAnsi="宋体" w:cs="宋体"/>
          <w:b/>
          <w:sz w:val="24"/>
          <w:szCs w:val="24"/>
          <w:highlight w:val="none"/>
          <w:lang w:eastAsia="zh-CN"/>
        </w:rPr>
        <w:t>：</w:t>
      </w:r>
    </w:p>
    <w:p w14:paraId="005DA63B">
      <w:pPr>
        <w:pBdr>
          <w:top w:val="none" w:color="000000" w:sz="0" w:space="0"/>
          <w:left w:val="none" w:color="000000" w:sz="0" w:space="0"/>
          <w:bottom w:val="none" w:color="000000" w:sz="0" w:space="0"/>
          <w:right w:val="none" w:color="000000" w:sz="0" w:space="0"/>
        </w:pBdr>
        <w:spacing w:line="479" w:lineRule="atLeast"/>
        <w:ind w:left="140"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1、付款条件一中，出具预付款保函后支付的合同款应当与保函金额一致。</w:t>
      </w:r>
    </w:p>
    <w:p w14:paraId="1586B0D1">
      <w:pPr>
        <w:pBdr>
          <w:top w:val="none" w:color="000000" w:sz="0" w:space="0"/>
          <w:left w:val="none" w:color="000000" w:sz="0" w:space="0"/>
          <w:bottom w:val="none" w:color="000000" w:sz="0" w:space="0"/>
          <w:right w:val="none" w:color="000000" w:sz="0" w:space="0"/>
        </w:pBdr>
        <w:spacing w:line="479" w:lineRule="atLeast"/>
        <w:ind w:left="140"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2、付款条件二中，预付款比例设定应符合《关于做好政府采购支持企业发展有关事项的通知》</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苏财购〔2020〕52号</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要求。</w:t>
      </w:r>
    </w:p>
    <w:p w14:paraId="1404E29C">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1DDA713A">
      <w:pPr>
        <w:pBdr>
          <w:top w:val="none" w:color="000000" w:sz="0" w:space="0"/>
          <w:left w:val="none" w:color="000000" w:sz="0" w:space="0"/>
          <w:bottom w:val="none" w:color="000000" w:sz="0" w:space="0"/>
          <w:right w:val="none" w:color="000000" w:sz="0" w:space="0"/>
        </w:pBdr>
        <w:rPr>
          <w:rFonts w:hint="eastAsia" w:ascii="宋体" w:hAnsi="宋体" w:eastAsia="宋体" w:cs="宋体"/>
          <w:highlight w:val="none"/>
        </w:rPr>
      </w:pPr>
      <w:r>
        <w:rPr>
          <w:rFonts w:hint="eastAsia" w:ascii="宋体" w:hAnsi="宋体" w:eastAsia="宋体" w:cs="宋体"/>
          <w:sz w:val="22"/>
          <w:highlight w:val="none"/>
        </w:rPr>
        <w:t> </w:t>
      </w:r>
    </w:p>
    <w:p w14:paraId="22937EBD">
      <w:pPr>
        <w:pBdr>
          <w:top w:val="none" w:color="000000" w:sz="0" w:space="0"/>
          <w:left w:val="none" w:color="000000" w:sz="0" w:space="0"/>
          <w:bottom w:val="none" w:color="000000" w:sz="0" w:space="0"/>
          <w:right w:val="none" w:color="000000" w:sz="0" w:space="0"/>
        </w:pBdr>
        <w:rPr>
          <w:rFonts w:hint="eastAsia" w:ascii="宋体" w:hAnsi="宋体" w:eastAsia="宋体" w:cs="宋体"/>
          <w:sz w:val="22"/>
          <w:highlight w:val="none"/>
        </w:rPr>
      </w:pPr>
      <w:r>
        <w:rPr>
          <w:rFonts w:hint="eastAsia" w:ascii="宋体" w:hAnsi="宋体" w:eastAsia="宋体" w:cs="宋体"/>
          <w:sz w:val="22"/>
          <w:highlight w:val="none"/>
        </w:rPr>
        <w:t> </w:t>
      </w:r>
    </w:p>
    <w:p w14:paraId="19098168">
      <w:pPr>
        <w:pBdr>
          <w:top w:val="none" w:color="000000" w:sz="0" w:space="0"/>
          <w:left w:val="none" w:color="000000" w:sz="0" w:space="0"/>
          <w:bottom w:val="none" w:color="000000" w:sz="0" w:space="0"/>
          <w:right w:val="none" w:color="000000" w:sz="0" w:space="0"/>
        </w:pBdr>
        <w:rPr>
          <w:rFonts w:hint="eastAsia" w:ascii="宋体" w:hAnsi="宋体" w:eastAsia="宋体" w:cs="宋体"/>
          <w:sz w:val="22"/>
          <w:highlight w:val="none"/>
        </w:rPr>
      </w:pPr>
    </w:p>
    <w:p w14:paraId="178C9644">
      <w:pPr>
        <w:pBdr>
          <w:top w:val="none" w:color="000000" w:sz="0" w:space="0"/>
          <w:left w:val="none" w:color="000000" w:sz="0" w:space="0"/>
          <w:bottom w:val="none" w:color="000000" w:sz="0" w:space="0"/>
          <w:right w:val="none" w:color="000000" w:sz="0" w:space="0"/>
        </w:pBdr>
        <w:rPr>
          <w:rFonts w:hint="eastAsia" w:ascii="宋体" w:hAnsi="宋体" w:eastAsia="宋体" w:cs="宋体"/>
          <w:sz w:val="22"/>
          <w:highlight w:val="none"/>
        </w:rPr>
      </w:pPr>
    </w:p>
    <w:p w14:paraId="32DED802">
      <w:pPr>
        <w:pBdr>
          <w:top w:val="none" w:color="000000" w:sz="0" w:space="0"/>
          <w:left w:val="none" w:color="000000" w:sz="0" w:space="0"/>
          <w:bottom w:val="none" w:color="000000" w:sz="0" w:space="0"/>
          <w:right w:val="none" w:color="000000" w:sz="0" w:space="0"/>
        </w:pBdr>
        <w:rPr>
          <w:rFonts w:hint="eastAsia" w:ascii="宋体" w:hAnsi="宋体" w:eastAsia="宋体" w:cs="宋体"/>
          <w:sz w:val="22"/>
          <w:highlight w:val="none"/>
        </w:rPr>
      </w:pPr>
    </w:p>
    <w:p w14:paraId="1B73FFCA">
      <w:pPr>
        <w:pBdr>
          <w:top w:val="none" w:color="000000" w:sz="0" w:space="0"/>
          <w:left w:val="none" w:color="000000" w:sz="0" w:space="0"/>
          <w:bottom w:val="none" w:color="000000" w:sz="0" w:space="0"/>
          <w:right w:val="none" w:color="000000" w:sz="0" w:space="0"/>
        </w:pBdr>
        <w:rPr>
          <w:rFonts w:hint="eastAsia" w:ascii="宋体" w:hAnsi="宋体" w:eastAsia="宋体" w:cs="宋体"/>
          <w:sz w:val="22"/>
          <w:highlight w:val="none"/>
        </w:rPr>
      </w:pPr>
    </w:p>
    <w:p w14:paraId="5AEE6658">
      <w:pPr>
        <w:pBdr>
          <w:top w:val="none" w:color="000000" w:sz="0" w:space="0"/>
          <w:left w:val="none" w:color="000000" w:sz="0" w:space="0"/>
          <w:bottom w:val="none" w:color="000000" w:sz="0" w:space="0"/>
          <w:right w:val="none" w:color="000000" w:sz="0" w:space="0"/>
        </w:pBdr>
        <w:rPr>
          <w:rFonts w:hint="eastAsia" w:ascii="宋体" w:hAnsi="宋体" w:eastAsia="宋体" w:cs="宋体"/>
          <w:sz w:val="22"/>
          <w:highlight w:val="none"/>
        </w:rPr>
      </w:pPr>
    </w:p>
    <w:p w14:paraId="3C5D1214">
      <w:pPr>
        <w:pBdr>
          <w:top w:val="none" w:color="000000" w:sz="0" w:space="0"/>
          <w:left w:val="none" w:color="000000" w:sz="0" w:space="0"/>
          <w:bottom w:val="none" w:color="000000" w:sz="0" w:space="0"/>
          <w:right w:val="none" w:color="000000" w:sz="0" w:space="0"/>
        </w:pBdr>
        <w:rPr>
          <w:rFonts w:hint="eastAsia" w:ascii="宋体" w:hAnsi="宋体" w:eastAsia="宋体" w:cs="宋体"/>
          <w:sz w:val="22"/>
          <w:highlight w:val="none"/>
        </w:rPr>
      </w:pPr>
    </w:p>
    <w:p w14:paraId="1DE5CCD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center"/>
        <w:rPr>
          <w:rFonts w:hint="eastAsia" w:ascii="宋体" w:hAnsi="宋体" w:eastAsia="宋体" w:cs="宋体"/>
          <w:i w:val="0"/>
          <w:iCs w:val="0"/>
          <w:caps w:val="0"/>
          <w:color w:val="000000"/>
          <w:spacing w:val="0"/>
          <w:sz w:val="24"/>
          <w:szCs w:val="24"/>
          <w:highlight w:val="none"/>
        </w:rPr>
      </w:pPr>
      <w:r>
        <w:rPr>
          <w:rStyle w:val="8"/>
          <w:rFonts w:hint="eastAsia" w:ascii="宋体" w:hAnsi="宋体" w:cs="宋体"/>
          <w:i w:val="0"/>
          <w:iCs w:val="0"/>
          <w:caps w:val="0"/>
          <w:color w:val="000000"/>
          <w:spacing w:val="0"/>
          <w:sz w:val="24"/>
          <w:szCs w:val="24"/>
          <w:highlight w:val="none"/>
          <w:shd w:val="clear" w:color="auto" w:fill="FFFFFF"/>
          <w:vertAlign w:val="baseline"/>
          <w:lang w:val="en-US" w:eastAsia="zh-CN"/>
        </w:rPr>
        <w:t>十六、</w:t>
      </w:r>
      <w:r>
        <w:rPr>
          <w:rStyle w:val="8"/>
          <w:rFonts w:hint="eastAsia" w:ascii="宋体" w:hAnsi="宋体" w:eastAsia="宋体" w:cs="宋体"/>
          <w:i w:val="0"/>
          <w:iCs w:val="0"/>
          <w:caps w:val="0"/>
          <w:color w:val="000000"/>
          <w:spacing w:val="0"/>
          <w:sz w:val="24"/>
          <w:szCs w:val="24"/>
          <w:highlight w:val="none"/>
          <w:shd w:val="clear" w:color="auto" w:fill="FFFFFF"/>
          <w:vertAlign w:val="baseline"/>
        </w:rPr>
        <w:t>关于符合本国产品标准的声明函</w:t>
      </w:r>
    </w:p>
    <w:p w14:paraId="49B55CB8">
      <w:pPr>
        <w:rPr>
          <w:rFonts w:hint="eastAsia"/>
          <w:highlight w:val="none"/>
        </w:rPr>
      </w:pPr>
      <w:r>
        <w:rPr>
          <w:rFonts w:hint="eastAsia"/>
          <w:highlight w:val="none"/>
        </w:rPr>
        <w:t> </w:t>
      </w:r>
    </w:p>
    <w:p w14:paraId="7D6C267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508ECB0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1.</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（产品名称1）1</w:t>
      </w:r>
      <w:r>
        <w:rPr>
          <w:rFonts w:hint="eastAsia" w:ascii="宋体" w:hAnsi="宋体" w:eastAsia="宋体" w:cs="宋体"/>
          <w:i w:val="0"/>
          <w:iCs w:val="0"/>
          <w:caps w:val="0"/>
          <w:color w:val="000000"/>
          <w:spacing w:val="0"/>
          <w:sz w:val="24"/>
          <w:szCs w:val="24"/>
          <w:highlight w:val="none"/>
          <w:shd w:val="clear" w:color="auto" w:fill="FFFFFF"/>
          <w:vertAlign w:val="baseline"/>
        </w:rPr>
        <w:t>，生产厂为</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（厂名）2</w:t>
      </w:r>
      <w:r>
        <w:rPr>
          <w:rFonts w:hint="eastAsia" w:ascii="宋体" w:hAnsi="宋体" w:eastAsia="宋体" w:cs="宋体"/>
          <w:i w:val="0"/>
          <w:iCs w:val="0"/>
          <w:caps w:val="0"/>
          <w:color w:val="000000"/>
          <w:spacing w:val="0"/>
          <w:sz w:val="24"/>
          <w:szCs w:val="24"/>
          <w:highlight w:val="none"/>
          <w:shd w:val="clear" w:color="auto" w:fill="FFFFFF"/>
          <w:vertAlign w:val="baseline"/>
        </w:rPr>
        <w:t>，厂址为</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（生产厂址）</w:t>
      </w:r>
      <w:r>
        <w:rPr>
          <w:rFonts w:hint="eastAsia" w:ascii="宋体" w:hAnsi="宋体" w:eastAsia="宋体" w:cs="宋体"/>
          <w:i w:val="0"/>
          <w:iCs w:val="0"/>
          <w:caps w:val="0"/>
          <w:color w:val="000000"/>
          <w:spacing w:val="0"/>
          <w:sz w:val="24"/>
          <w:szCs w:val="24"/>
          <w:highlight w:val="none"/>
          <w:shd w:val="clear" w:color="auto" w:fill="FFFFFF"/>
          <w:vertAlign w:val="baseline"/>
        </w:rPr>
        <w:t>。</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（产品名称1）</w:t>
      </w:r>
      <w:r>
        <w:rPr>
          <w:rFonts w:hint="eastAsia" w:ascii="宋体" w:hAnsi="宋体" w:eastAsia="宋体" w:cs="宋体"/>
          <w:i w:val="0"/>
          <w:iCs w:val="0"/>
          <w:caps w:val="0"/>
          <w:color w:val="000000"/>
          <w:spacing w:val="0"/>
          <w:sz w:val="24"/>
          <w:szCs w:val="24"/>
          <w:highlight w:val="none"/>
          <w:shd w:val="clear" w:color="auto" w:fill="FFFFFF"/>
          <w:vertAlign w:val="baseline"/>
        </w:rPr>
        <w:t>的中国境内生产的组件成本占比≥</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（规定比例）3</w:t>
      </w:r>
      <w:r>
        <w:rPr>
          <w:rFonts w:hint="eastAsia" w:ascii="宋体" w:hAnsi="宋体" w:eastAsia="宋体" w:cs="宋体"/>
          <w:i w:val="0"/>
          <w:iCs w:val="0"/>
          <w:caps w:val="0"/>
          <w:color w:val="000000"/>
          <w:spacing w:val="0"/>
          <w:sz w:val="24"/>
          <w:szCs w:val="24"/>
          <w:highlight w:val="none"/>
          <w:shd w:val="clear" w:color="auto" w:fill="FFFFFF"/>
          <w:vertAlign w:val="baseline"/>
        </w:rPr>
        <w:t>。</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（产品名称1）</w:t>
      </w:r>
      <w:r>
        <w:rPr>
          <w:rFonts w:hint="eastAsia" w:ascii="宋体" w:hAnsi="宋体" w:eastAsia="宋体" w:cs="宋体"/>
          <w:i w:val="0"/>
          <w:iCs w:val="0"/>
          <w:caps w:val="0"/>
          <w:color w:val="000000"/>
          <w:spacing w:val="0"/>
          <w:sz w:val="24"/>
          <w:szCs w:val="24"/>
          <w:highlight w:val="none"/>
          <w:shd w:val="clear" w:color="auto" w:fill="FFFFFF"/>
          <w:vertAlign w:val="baseline"/>
        </w:rPr>
        <w:t>的</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（关键组件）4</w:t>
      </w:r>
      <w:r>
        <w:rPr>
          <w:rFonts w:hint="eastAsia" w:ascii="宋体" w:hAnsi="宋体" w:eastAsia="宋体" w:cs="宋体"/>
          <w:i w:val="0"/>
          <w:iCs w:val="0"/>
          <w:caps w:val="0"/>
          <w:color w:val="000000"/>
          <w:spacing w:val="0"/>
          <w:sz w:val="24"/>
          <w:szCs w:val="24"/>
          <w:highlight w:val="none"/>
          <w:shd w:val="clear" w:color="auto" w:fill="FFFFFF"/>
          <w:vertAlign w:val="baseline"/>
        </w:rPr>
        <w:t>在中国境内生产。</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（产品名称1）</w:t>
      </w:r>
      <w:r>
        <w:rPr>
          <w:rFonts w:hint="eastAsia" w:ascii="宋体" w:hAnsi="宋体" w:eastAsia="宋体" w:cs="宋体"/>
          <w:i w:val="0"/>
          <w:iCs w:val="0"/>
          <w:caps w:val="0"/>
          <w:color w:val="000000"/>
          <w:spacing w:val="0"/>
          <w:sz w:val="24"/>
          <w:szCs w:val="24"/>
          <w:highlight w:val="none"/>
          <w:shd w:val="clear" w:color="auto" w:fill="FFFFFF"/>
          <w:vertAlign w:val="baseline"/>
        </w:rPr>
        <w:t>的</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（关键工序）5</w:t>
      </w:r>
      <w:r>
        <w:rPr>
          <w:rFonts w:hint="eastAsia" w:ascii="宋体" w:hAnsi="宋体" w:eastAsia="宋体" w:cs="宋体"/>
          <w:i w:val="0"/>
          <w:iCs w:val="0"/>
          <w:caps w:val="0"/>
          <w:color w:val="000000"/>
          <w:spacing w:val="0"/>
          <w:sz w:val="24"/>
          <w:szCs w:val="24"/>
          <w:highlight w:val="none"/>
          <w:shd w:val="clear" w:color="auto" w:fill="FFFFFF"/>
          <w:vertAlign w:val="baseline"/>
        </w:rPr>
        <w:t>在中国境内完成。</w:t>
      </w:r>
    </w:p>
    <w:p w14:paraId="5EB3792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2.</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（产品名称2）</w:t>
      </w:r>
      <w:r>
        <w:rPr>
          <w:rFonts w:hint="eastAsia" w:ascii="宋体" w:hAnsi="宋体" w:eastAsia="宋体" w:cs="宋体"/>
          <w:i w:val="0"/>
          <w:iCs w:val="0"/>
          <w:caps w:val="0"/>
          <w:color w:val="000000"/>
          <w:spacing w:val="0"/>
          <w:sz w:val="24"/>
          <w:szCs w:val="24"/>
          <w:highlight w:val="none"/>
          <w:shd w:val="clear" w:color="auto" w:fill="FFFFFF"/>
          <w:vertAlign w:val="baseline"/>
        </w:rPr>
        <w:t>，生产厂为</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（厂名）</w:t>
      </w:r>
      <w:r>
        <w:rPr>
          <w:rFonts w:hint="eastAsia" w:ascii="宋体" w:hAnsi="宋体" w:eastAsia="宋体" w:cs="宋体"/>
          <w:i w:val="0"/>
          <w:iCs w:val="0"/>
          <w:caps w:val="0"/>
          <w:color w:val="000000"/>
          <w:spacing w:val="0"/>
          <w:sz w:val="24"/>
          <w:szCs w:val="24"/>
          <w:highlight w:val="none"/>
          <w:shd w:val="clear" w:color="auto" w:fill="FFFFFF"/>
          <w:vertAlign w:val="baseline"/>
        </w:rPr>
        <w:t>，厂址为</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（生产厂址）</w:t>
      </w:r>
      <w:r>
        <w:rPr>
          <w:rFonts w:hint="eastAsia" w:ascii="宋体" w:hAnsi="宋体" w:eastAsia="宋体" w:cs="宋体"/>
          <w:i w:val="0"/>
          <w:iCs w:val="0"/>
          <w:caps w:val="0"/>
          <w:color w:val="000000"/>
          <w:spacing w:val="0"/>
          <w:sz w:val="24"/>
          <w:szCs w:val="24"/>
          <w:highlight w:val="none"/>
          <w:shd w:val="clear" w:color="auto" w:fill="FFFFFF"/>
          <w:vertAlign w:val="baseline"/>
        </w:rPr>
        <w:t>。</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（产品名称2）</w:t>
      </w:r>
      <w:r>
        <w:rPr>
          <w:rFonts w:hint="eastAsia" w:ascii="宋体" w:hAnsi="宋体" w:eastAsia="宋体" w:cs="宋体"/>
          <w:i w:val="0"/>
          <w:iCs w:val="0"/>
          <w:caps w:val="0"/>
          <w:color w:val="000000"/>
          <w:spacing w:val="0"/>
          <w:sz w:val="24"/>
          <w:szCs w:val="24"/>
          <w:highlight w:val="none"/>
          <w:shd w:val="clear" w:color="auto" w:fill="FFFFFF"/>
          <w:vertAlign w:val="baseline"/>
        </w:rPr>
        <w:t>的中国境内生产的组件成本占比≥</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（规定比例）</w:t>
      </w:r>
      <w:r>
        <w:rPr>
          <w:rFonts w:hint="eastAsia" w:ascii="宋体" w:hAnsi="宋体" w:eastAsia="宋体" w:cs="宋体"/>
          <w:i w:val="0"/>
          <w:iCs w:val="0"/>
          <w:caps w:val="0"/>
          <w:color w:val="000000"/>
          <w:spacing w:val="0"/>
          <w:sz w:val="24"/>
          <w:szCs w:val="24"/>
          <w:highlight w:val="none"/>
          <w:shd w:val="clear" w:color="auto" w:fill="FFFFFF"/>
          <w:vertAlign w:val="baseline"/>
        </w:rPr>
        <w:t>。</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（产品名称2）</w:t>
      </w:r>
      <w:r>
        <w:rPr>
          <w:rFonts w:hint="eastAsia" w:ascii="宋体" w:hAnsi="宋体" w:eastAsia="宋体" w:cs="宋体"/>
          <w:i w:val="0"/>
          <w:iCs w:val="0"/>
          <w:caps w:val="0"/>
          <w:color w:val="000000"/>
          <w:spacing w:val="0"/>
          <w:sz w:val="24"/>
          <w:szCs w:val="24"/>
          <w:highlight w:val="none"/>
          <w:shd w:val="clear" w:color="auto" w:fill="FFFFFF"/>
          <w:vertAlign w:val="baseline"/>
        </w:rPr>
        <w:t>的</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（关键组件）</w:t>
      </w:r>
      <w:r>
        <w:rPr>
          <w:rFonts w:hint="eastAsia" w:ascii="宋体" w:hAnsi="宋体" w:eastAsia="宋体" w:cs="宋体"/>
          <w:i w:val="0"/>
          <w:iCs w:val="0"/>
          <w:caps w:val="0"/>
          <w:color w:val="000000"/>
          <w:spacing w:val="0"/>
          <w:sz w:val="24"/>
          <w:szCs w:val="24"/>
          <w:highlight w:val="none"/>
          <w:shd w:val="clear" w:color="auto" w:fill="FFFFFF"/>
          <w:vertAlign w:val="baseline"/>
        </w:rPr>
        <w:t>在中国境内生产。</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（产品名称2）</w:t>
      </w:r>
      <w:r>
        <w:rPr>
          <w:rFonts w:hint="eastAsia" w:ascii="宋体" w:hAnsi="宋体" w:eastAsia="宋体" w:cs="宋体"/>
          <w:i w:val="0"/>
          <w:iCs w:val="0"/>
          <w:caps w:val="0"/>
          <w:color w:val="000000"/>
          <w:spacing w:val="0"/>
          <w:sz w:val="24"/>
          <w:szCs w:val="24"/>
          <w:highlight w:val="none"/>
          <w:shd w:val="clear" w:color="auto" w:fill="FFFFFF"/>
          <w:vertAlign w:val="baseline"/>
        </w:rPr>
        <w:t>的</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（关键工序）</w:t>
      </w:r>
      <w:r>
        <w:rPr>
          <w:rFonts w:hint="eastAsia" w:ascii="宋体" w:hAnsi="宋体" w:eastAsia="宋体" w:cs="宋体"/>
          <w:i w:val="0"/>
          <w:iCs w:val="0"/>
          <w:caps w:val="0"/>
          <w:color w:val="000000"/>
          <w:spacing w:val="0"/>
          <w:sz w:val="24"/>
          <w:szCs w:val="24"/>
          <w:highlight w:val="none"/>
          <w:shd w:val="clear" w:color="auto" w:fill="FFFFFF"/>
          <w:vertAlign w:val="baseline"/>
        </w:rPr>
        <w:t>在中国境内完成。</w:t>
      </w:r>
    </w:p>
    <w:p w14:paraId="0B84ECB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w:t>
      </w:r>
    </w:p>
    <w:p w14:paraId="7B44DC3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本公司（单位）对上述声明内容的真实性负责。如有虚假，愿承担相应法律责任。</w:t>
      </w:r>
    </w:p>
    <w:p w14:paraId="48040E7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 </w:t>
      </w:r>
    </w:p>
    <w:p w14:paraId="434A02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right"/>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公司（单位）名称（</w:t>
      </w:r>
      <w:r>
        <w:rPr>
          <w:rFonts w:hint="eastAsia" w:ascii="宋体" w:hAnsi="宋体" w:cs="宋体"/>
          <w:i w:val="0"/>
          <w:iCs w:val="0"/>
          <w:caps w:val="0"/>
          <w:color w:val="000000"/>
          <w:spacing w:val="0"/>
          <w:sz w:val="24"/>
          <w:szCs w:val="24"/>
          <w:highlight w:val="none"/>
          <w:shd w:val="clear" w:color="auto" w:fill="FFFFFF"/>
          <w:vertAlign w:val="baseline"/>
          <w:lang w:val="en-US" w:eastAsia="zh-CN"/>
        </w:rPr>
        <w:t>电子签章</w:t>
      </w:r>
      <w:r>
        <w:rPr>
          <w:rFonts w:hint="eastAsia" w:ascii="宋体" w:hAnsi="宋体" w:eastAsia="宋体" w:cs="宋体"/>
          <w:i w:val="0"/>
          <w:iCs w:val="0"/>
          <w:caps w:val="0"/>
          <w:color w:val="000000"/>
          <w:spacing w:val="0"/>
          <w:sz w:val="24"/>
          <w:szCs w:val="24"/>
          <w:highlight w:val="none"/>
          <w:shd w:val="clear" w:color="auto" w:fill="FFFFFF"/>
          <w:vertAlign w:val="baseline"/>
        </w:rPr>
        <w:t>）：　        </w:t>
      </w:r>
    </w:p>
    <w:p w14:paraId="7EB5A79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right"/>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日期：　     年　  月　  日         </w:t>
      </w:r>
    </w:p>
    <w:p w14:paraId="709B014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__________________</w:t>
      </w:r>
    </w:p>
    <w:p w14:paraId="5CFFCF2F">
      <w:pPr>
        <w:rPr>
          <w:rFonts w:hint="eastAsia"/>
          <w:sz w:val="24"/>
          <w:szCs w:val="32"/>
          <w:highlight w:val="none"/>
        </w:rPr>
      </w:pPr>
      <w:r>
        <w:rPr>
          <w:rFonts w:hint="eastAsia"/>
          <w:sz w:val="24"/>
          <w:szCs w:val="32"/>
          <w:highlight w:val="none"/>
        </w:rPr>
        <w:t>1.产品如有型号，请在“产品名称”栏一并填写。</w:t>
      </w:r>
    </w:p>
    <w:p w14:paraId="5510DE65">
      <w:pPr>
        <w:rPr>
          <w:rFonts w:hint="eastAsia"/>
          <w:sz w:val="24"/>
          <w:szCs w:val="32"/>
          <w:highlight w:val="none"/>
        </w:rPr>
      </w:pPr>
      <w:r>
        <w:rPr>
          <w:rFonts w:hint="eastAsia"/>
          <w:sz w:val="24"/>
          <w:szCs w:val="32"/>
          <w:highlight w:val="none"/>
        </w:rPr>
        <w:t>2.生产厂名与厂址应与生产厂营业执照载明的相关信息保持一致。</w:t>
      </w:r>
    </w:p>
    <w:p w14:paraId="781043F1">
      <w:pPr>
        <w:rPr>
          <w:rFonts w:hint="eastAsia"/>
          <w:sz w:val="24"/>
          <w:szCs w:val="32"/>
          <w:highlight w:val="none"/>
        </w:rPr>
      </w:pPr>
      <w:r>
        <w:rPr>
          <w:rFonts w:hint="eastAsia"/>
          <w:sz w:val="24"/>
          <w:szCs w:val="32"/>
          <w:highlight w:val="none"/>
        </w:rPr>
        <w:t>3.该产品的中国境内生产的组件成本占比相关要求实施前，“规定比例”栏可不填，下同。</w:t>
      </w:r>
    </w:p>
    <w:p w14:paraId="2F322A99">
      <w:pPr>
        <w:rPr>
          <w:rFonts w:hint="eastAsia"/>
          <w:sz w:val="24"/>
          <w:szCs w:val="32"/>
          <w:highlight w:val="none"/>
        </w:rPr>
      </w:pPr>
      <w:r>
        <w:rPr>
          <w:rFonts w:hint="eastAsia"/>
          <w:sz w:val="24"/>
          <w:szCs w:val="32"/>
          <w:highlight w:val="none"/>
        </w:rPr>
        <w:t>4.该产品的关键组件要求实施前，“关键组件”栏可不填，下同。</w:t>
      </w:r>
    </w:p>
    <w:p w14:paraId="410FF022">
      <w:pPr>
        <w:rPr>
          <w:rFonts w:hint="eastAsia"/>
          <w:sz w:val="24"/>
          <w:szCs w:val="32"/>
          <w:highlight w:val="none"/>
        </w:rPr>
      </w:pPr>
      <w:r>
        <w:rPr>
          <w:rFonts w:hint="eastAsia"/>
          <w:sz w:val="24"/>
          <w:szCs w:val="32"/>
          <w:highlight w:val="none"/>
        </w:rPr>
        <w:t>5.该产品的关键工序要求实施前，“关键工序”栏可不填，下同。</w:t>
      </w:r>
    </w:p>
    <w:p w14:paraId="498B70AF">
      <w:bookmarkStart w:id="5" w:name="_GoBack"/>
      <w:bookmarkEnd w:id="5"/>
    </w:p>
    <w:sectPr>
      <w:pgSz w:w="11906" w:h="16838"/>
      <w:pgMar w:top="1440" w:right="1803" w:bottom="1440" w:left="1803" w:header="851" w:footer="992" w:gutter="0"/>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10022FF" w:usb1="C000E47F" w:usb2="00000029" w:usb3="00000000" w:csb0="200001DF" w:csb1="20000000"/>
  </w:font>
  <w:font w:name="Verdana">
    <w:panose1 w:val="020B0604030504040204"/>
    <w:charset w:val="00"/>
    <w:family w:val="auto"/>
    <w:pitch w:val="default"/>
    <w:sig w:usb0="A10006FF" w:usb1="4000205B" w:usb2="0000001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66A92">
    <w:pPr>
      <w:pStyle w:val="35"/>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矩形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14:paraId="088D1CFA">
                          <w:pPr>
                            <w:pStyle w:val="35"/>
                            <w:tabs>
                              <w:tab w:val="clear" w:pos="7143"/>
                              <w:tab w:val="clear" w:pos="14287"/>
                            </w:tabs>
                          </w:pPr>
                          <w:r>
                            <w:fldChar w:fldCharType="begin"/>
                          </w:r>
                          <w:r>
                            <w:instrText xml:space="preserve"> PAGE  \* MERGEFORMAT </w:instrText>
                          </w:r>
                          <w:r>
                            <w:fldChar w:fldCharType="separate"/>
                          </w:r>
                          <w:r>
                            <w:t>1</w:t>
                          </w:r>
                          <w:r>
                            <w:fldChar w:fldCharType="end"/>
                          </w:r>
                        </w:p>
                        <w:p w14:paraId="4DAD54C0"/>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sovu0ckBAACaAwAADgAAAAAAAAABACAAAAAfAQAAZHJzL2Uyb0Rv&#10;Yy54bWxQSwUGAAAAAAYABgBZAQAAWgUAAAAA&#10;">
              <v:fill on="f" focussize="0,0"/>
              <v:stroke on="f"/>
              <v:imagedata o:title=""/>
              <o:lock v:ext="edit" aspectratio="f"/>
              <v:textbox inset="0mm,0mm,0mm,0mm" style="mso-fit-shape-to-text:t;">
                <w:txbxContent>
                  <w:p w14:paraId="088D1CFA">
                    <w:pPr>
                      <w:pStyle w:val="35"/>
                      <w:tabs>
                        <w:tab w:val="clear" w:pos="7143"/>
                        <w:tab w:val="clear" w:pos="14287"/>
                      </w:tabs>
                    </w:pPr>
                    <w:r>
                      <w:fldChar w:fldCharType="begin"/>
                    </w:r>
                    <w:r>
                      <w:instrText xml:space="preserve"> PAGE  \* MERGEFORMAT </w:instrText>
                    </w:r>
                    <w:r>
                      <w:fldChar w:fldCharType="separate"/>
                    </w:r>
                    <w:r>
                      <w:t>1</w:t>
                    </w:r>
                    <w:r>
                      <w:fldChar w:fldCharType="end"/>
                    </w:r>
                  </w:p>
                  <w:p w14:paraId="4DAD54C0"/>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96A22">
    <w:pPr>
      <w:pStyle w:val="3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矩形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14:paraId="45E58EDE">
                          <w:pPr>
                            <w:pStyle w:val="36"/>
                            <w:tabs>
                              <w:tab w:val="clear" w:pos="4153"/>
                              <w:tab w:val="clear" w:pos="8306"/>
                            </w:tabs>
                          </w:pPr>
                          <w:r>
                            <w:fldChar w:fldCharType="begin"/>
                          </w:r>
                          <w:r>
                            <w:instrText xml:space="preserve"> PAGE  \* MERGEFORMAT </w:instrText>
                          </w:r>
                          <w:r>
                            <w:fldChar w:fldCharType="separate"/>
                          </w:r>
                          <w:r>
                            <w:t>28</w:t>
                          </w:r>
                          <w:r>
                            <w:fldChar w:fldCharType="end"/>
                          </w:r>
                        </w:p>
                        <w:p w14:paraId="33C02EAB"/>
                        <w:p w14:paraId="2FAB8077"/>
                        <w:p w14:paraId="5C0F51F8"/>
                        <w:p w14:paraId="0F5E184A"/>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FtF38ckBAACaAwAADgAAAAAAAAABACAAAAAfAQAAZHJzL2Uyb0Rv&#10;Yy54bWxQSwUGAAAAAAYABgBZAQAAWgUAAAAA&#10;">
              <v:fill on="f" focussize="0,0"/>
              <v:stroke on="f"/>
              <v:imagedata o:title=""/>
              <o:lock v:ext="edit" aspectratio="f"/>
              <v:textbox inset="0mm,0mm,0mm,0mm" style="mso-fit-shape-to-text:t;">
                <w:txbxContent>
                  <w:p w14:paraId="45E58EDE">
                    <w:pPr>
                      <w:pStyle w:val="36"/>
                      <w:tabs>
                        <w:tab w:val="clear" w:pos="4153"/>
                        <w:tab w:val="clear" w:pos="8306"/>
                      </w:tabs>
                    </w:pPr>
                    <w:r>
                      <w:fldChar w:fldCharType="begin"/>
                    </w:r>
                    <w:r>
                      <w:instrText xml:space="preserve"> PAGE  \* MERGEFORMAT </w:instrText>
                    </w:r>
                    <w:r>
                      <w:fldChar w:fldCharType="separate"/>
                    </w:r>
                    <w:r>
                      <w:t>28</w:t>
                    </w:r>
                    <w:r>
                      <w:fldChar w:fldCharType="end"/>
                    </w:r>
                  </w:p>
                  <w:p w14:paraId="33C02EAB"/>
                  <w:p w14:paraId="2FAB8077"/>
                  <w:p w14:paraId="5C0F51F8"/>
                  <w:p w14:paraId="0F5E184A"/>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B6289">
    <w:pPr>
      <w:widowControl w:val="0"/>
      <w:tabs>
        <w:tab w:val="left" w:pos="4912"/>
      </w:tabs>
      <w:jc w:val="left"/>
      <w:rPr>
        <w:rFonts w:hint="default" w:ascii="Times New Roman" w:hAnsi="Times New Roman" w:eastAsia="宋体" w:cs="Times New Roman"/>
        <w:sz w:val="18"/>
        <w:szCs w:val="18"/>
        <w:lang w:val="en-US" w:eastAsia="zh-CN" w:bidi="ar-SA"/>
      </w:rPr>
    </w:pPr>
    <w:r>
      <w:rPr>
        <w:rFonts w:hint="default" w:ascii="Times New Roman" w:hAnsi="Times New Roman" w:eastAsia="宋体" w:cs="Times New Roman"/>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posOffset>2506345</wp:posOffset>
              </wp:positionH>
              <wp:positionV relativeFrom="paragraph">
                <wp:posOffset>0</wp:posOffset>
              </wp:positionV>
              <wp:extent cx="257175" cy="147955"/>
              <wp:effectExtent l="0" t="0" r="0" b="0"/>
              <wp:wrapNone/>
              <wp:docPr id="8" name="文本框 8"/>
              <wp:cNvGraphicFramePr/>
              <a:graphic xmlns:a="http://schemas.openxmlformats.org/drawingml/2006/main">
                <a:graphicData uri="http://schemas.microsoft.com/office/word/2010/wordprocessingShape">
                  <wps:wsp>
                    <wps:cNvSpPr txBox="1"/>
                    <wps:spPr bwMode="auto">
                      <a:xfrm>
                        <a:off x="0" y="0"/>
                        <a:ext cx="257175" cy="147955"/>
                      </a:xfrm>
                      <a:prstGeom prst="rect">
                        <a:avLst/>
                      </a:prstGeom>
                      <a:noFill/>
                      <a:ln>
                        <a:noFill/>
                      </a:ln>
                      <a:effectLst/>
                    </wps:spPr>
                    <wps:txbx>
                      <w:txbxContent>
                        <w:p w14:paraId="09AFD208">
                          <w:pPr>
                            <w:widowControl w:val="0"/>
                            <w:jc w:val="left"/>
                            <w:rPr>
                              <w:rFonts w:hint="default" w:ascii="Times New Roman" w:hAnsi="Times New Roman" w:eastAsia="宋体" w:cs="Times New Roman"/>
                              <w:sz w:val="18"/>
                              <w:szCs w:val="18"/>
                              <w:lang w:val="en-US" w:eastAsia="zh-CN" w:bidi="ar-SA"/>
                            </w:rPr>
                          </w:pPr>
                          <w:r>
                            <w:rPr>
                              <w:rFonts w:hint="default" w:ascii="Times New Roman" w:hAnsi="Times New Roman" w:eastAsia="宋体" w:cs="Times New Roman"/>
                              <w:sz w:val="18"/>
                              <w:szCs w:val="18"/>
                              <w:lang w:val="en-US" w:eastAsia="zh-CN" w:bidi="ar-SA"/>
                            </w:rPr>
                            <w:fldChar w:fldCharType="begin"/>
                          </w:r>
                          <w:r>
                            <w:rPr>
                              <w:rFonts w:hint="default" w:ascii="Times New Roman" w:hAnsi="Times New Roman" w:eastAsia="宋体" w:cs="Times New Roman"/>
                              <w:sz w:val="18"/>
                              <w:szCs w:val="18"/>
                              <w:lang w:val="en-US" w:eastAsia="zh-CN" w:bidi="ar-SA"/>
                            </w:rPr>
                            <w:instrText xml:space="preserve"> PAGE  \* MERGEFORMAT </w:instrText>
                          </w:r>
                          <w:r>
                            <w:rPr>
                              <w:rFonts w:hint="default" w:ascii="Times New Roman" w:hAnsi="Times New Roman" w:eastAsia="宋体" w:cs="Times New Roman"/>
                              <w:sz w:val="18"/>
                              <w:szCs w:val="18"/>
                              <w:lang w:val="en-US" w:eastAsia="zh-CN" w:bidi="ar-SA"/>
                            </w:rPr>
                            <w:fldChar w:fldCharType="separate"/>
                          </w:r>
                          <w:r>
                            <w:rPr>
                              <w:rFonts w:hint="default" w:ascii="Times New Roman" w:hAnsi="Times New Roman" w:eastAsia="宋体" w:cs="Times New Roman"/>
                              <w:sz w:val="18"/>
                              <w:szCs w:val="18"/>
                              <w:lang w:val="en-US" w:eastAsia="zh-CN" w:bidi="ar-SA"/>
                            </w:rPr>
                            <w:t>38</w:t>
                          </w:r>
                          <w:r>
                            <w:rPr>
                              <w:rFonts w:hint="default" w:ascii="Times New Roman" w:hAnsi="Times New Roman" w:eastAsia="宋体" w:cs="Times New Roman"/>
                              <w:sz w:val="18"/>
                              <w:szCs w:val="18"/>
                              <w:lang w:val="en-US" w:eastAsia="zh-CN" w:bidi="ar-SA"/>
                            </w:rPr>
                            <w:fldChar w:fldCharType="end"/>
                          </w:r>
                        </w:p>
                        <w:p w14:paraId="35F11F16">
                          <w:pPr>
                            <w:rPr>
                              <w:rFonts w:ascii="Times New Roman" w:hAnsi="Times New Roman" w:eastAsia="宋体" w:cs="Times New Roman"/>
                            </w:rPr>
                          </w:pPr>
                        </w:p>
                        <w:p w14:paraId="244AC8DE">
                          <w:pPr>
                            <w:rPr>
                              <w:rFonts w:ascii="Times New Roman" w:hAnsi="Times New Roman" w:eastAsia="宋体" w:cs="Times New Roman"/>
                            </w:rPr>
                          </w:pPr>
                        </w:p>
                      </w:txbxContent>
                    </wps:txbx>
                    <wps:bodyPr wrap="square" lIns="0" tIns="0" rIns="0" bIns="0" upright="1"/>
                  </wps:wsp>
                </a:graphicData>
              </a:graphic>
            </wp:anchor>
          </w:drawing>
        </mc:Choice>
        <mc:Fallback>
          <w:pict>
            <v:shape id="_x0000_s1026" o:spid="_x0000_s1026" o:spt="202" type="#_x0000_t202" style="position:absolute;left:0pt;margin-left:197.35pt;margin-top:0pt;height:11.65pt;width:20.25pt;mso-position-horizontal-relative:margin;z-index:251661312;mso-width-relative:page;mso-height-relative:page;" filled="f" stroked="f" coordsize="21600,21600" o:gfxdata="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6wt7V1wAAAAcBAAAPAAAAAAAAAAEAIAAA&#10;ACIAAABkcnMvZG93bnJldi54bWxQSwECFAAUAAAACACHTuJAwsP0ydQBAACbAwAADgAAAAAAAAAB&#10;ACAAAAAmAQAAZHJzL2Uyb0RvYy54bWxQSwUGAAAAAAYABgBZAQAAbAUAAAAA&#10;">
              <v:path/>
              <v:fill on="f" focussize="0,0"/>
              <v:stroke on="f"/>
              <v:imagedata o:title=""/>
              <o:lock v:ext="edit" aspectratio="f"/>
              <v:textbox inset="0mm,0mm,0mm,0mm">
                <w:txbxContent>
                  <w:p w14:paraId="09AFD208">
                    <w:pPr>
                      <w:widowControl w:val="0"/>
                      <w:jc w:val="left"/>
                      <w:rPr>
                        <w:rFonts w:hint="default" w:ascii="Times New Roman" w:hAnsi="Times New Roman" w:eastAsia="宋体" w:cs="Times New Roman"/>
                        <w:sz w:val="18"/>
                        <w:szCs w:val="18"/>
                        <w:lang w:val="en-US" w:eastAsia="zh-CN" w:bidi="ar-SA"/>
                      </w:rPr>
                    </w:pPr>
                    <w:r>
                      <w:rPr>
                        <w:rFonts w:hint="default" w:ascii="Times New Roman" w:hAnsi="Times New Roman" w:eastAsia="宋体" w:cs="Times New Roman"/>
                        <w:sz w:val="18"/>
                        <w:szCs w:val="18"/>
                        <w:lang w:val="en-US" w:eastAsia="zh-CN" w:bidi="ar-SA"/>
                      </w:rPr>
                      <w:fldChar w:fldCharType="begin"/>
                    </w:r>
                    <w:r>
                      <w:rPr>
                        <w:rFonts w:hint="default" w:ascii="Times New Roman" w:hAnsi="Times New Roman" w:eastAsia="宋体" w:cs="Times New Roman"/>
                        <w:sz w:val="18"/>
                        <w:szCs w:val="18"/>
                        <w:lang w:val="en-US" w:eastAsia="zh-CN" w:bidi="ar-SA"/>
                      </w:rPr>
                      <w:instrText xml:space="preserve"> PAGE  \* MERGEFORMAT </w:instrText>
                    </w:r>
                    <w:r>
                      <w:rPr>
                        <w:rFonts w:hint="default" w:ascii="Times New Roman" w:hAnsi="Times New Roman" w:eastAsia="宋体" w:cs="Times New Roman"/>
                        <w:sz w:val="18"/>
                        <w:szCs w:val="18"/>
                        <w:lang w:val="en-US" w:eastAsia="zh-CN" w:bidi="ar-SA"/>
                      </w:rPr>
                      <w:fldChar w:fldCharType="separate"/>
                    </w:r>
                    <w:r>
                      <w:rPr>
                        <w:rFonts w:hint="default" w:ascii="Times New Roman" w:hAnsi="Times New Roman" w:eastAsia="宋体" w:cs="Times New Roman"/>
                        <w:sz w:val="18"/>
                        <w:szCs w:val="18"/>
                        <w:lang w:val="en-US" w:eastAsia="zh-CN" w:bidi="ar-SA"/>
                      </w:rPr>
                      <w:t>38</w:t>
                    </w:r>
                    <w:r>
                      <w:rPr>
                        <w:rFonts w:hint="default" w:ascii="Times New Roman" w:hAnsi="Times New Roman" w:eastAsia="宋体" w:cs="Times New Roman"/>
                        <w:sz w:val="18"/>
                        <w:szCs w:val="18"/>
                        <w:lang w:val="en-US" w:eastAsia="zh-CN" w:bidi="ar-SA"/>
                      </w:rPr>
                      <w:fldChar w:fldCharType="end"/>
                    </w:r>
                  </w:p>
                  <w:p w14:paraId="35F11F16">
                    <w:pPr>
                      <w:rPr>
                        <w:rFonts w:ascii="Times New Roman" w:hAnsi="Times New Roman" w:eastAsia="宋体" w:cs="Times New Roman"/>
                      </w:rPr>
                    </w:pPr>
                  </w:p>
                  <w:p w14:paraId="244AC8DE">
                    <w:pPr>
                      <w:rPr>
                        <w:rFonts w:ascii="Times New Roman" w:hAnsi="Times New Roman" w:eastAsia="宋体" w:cs="Times New Roman"/>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728D3">
    <w:pPr>
      <w:pStyle w:val="3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矩形 4"/>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14:paraId="3A2A68FE">
                          <w:pPr>
                            <w:pStyle w:val="36"/>
                            <w:tabs>
                              <w:tab w:val="clear" w:pos="4153"/>
                              <w:tab w:val="clear" w:pos="8306"/>
                            </w:tabs>
                          </w:pPr>
                          <w:r>
                            <w:fldChar w:fldCharType="begin"/>
                          </w:r>
                          <w:r>
                            <w:instrText xml:space="preserve"> PAGE  \* MERGEFORMAT </w:instrText>
                          </w:r>
                          <w:r>
                            <w:fldChar w:fldCharType="separate"/>
                          </w:r>
                          <w:r>
                            <w:t>42</w:t>
                          </w:r>
                          <w:r>
                            <w:fldChar w:fldCharType="end"/>
                          </w:r>
                        </w:p>
                        <w:p w14:paraId="5B410C14"/>
                        <w:p w14:paraId="43F9B982"/>
                        <w:p w14:paraId="5A4CCF2A"/>
                        <w:p w14:paraId="4086DD35"/>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F5kRbDKAQAAmgMAAA4AAAAAAAAAAQAgAAAAHwEAAGRycy9lMm9E&#10;b2MueG1sUEsFBgAAAAAGAAYAWQEAAFsFAAAAAA==&#10;">
              <v:fill on="f" focussize="0,0"/>
              <v:stroke on="f"/>
              <v:imagedata o:title=""/>
              <o:lock v:ext="edit" aspectratio="f"/>
              <v:textbox inset="0mm,0mm,0mm,0mm" style="mso-fit-shape-to-text:t;">
                <w:txbxContent>
                  <w:p w14:paraId="3A2A68FE">
                    <w:pPr>
                      <w:pStyle w:val="36"/>
                      <w:tabs>
                        <w:tab w:val="clear" w:pos="4153"/>
                        <w:tab w:val="clear" w:pos="8306"/>
                      </w:tabs>
                    </w:pPr>
                    <w:r>
                      <w:fldChar w:fldCharType="begin"/>
                    </w:r>
                    <w:r>
                      <w:instrText xml:space="preserve"> PAGE  \* MERGEFORMAT </w:instrText>
                    </w:r>
                    <w:r>
                      <w:fldChar w:fldCharType="separate"/>
                    </w:r>
                    <w:r>
                      <w:t>42</w:t>
                    </w:r>
                    <w:r>
                      <w:fldChar w:fldCharType="end"/>
                    </w:r>
                  </w:p>
                  <w:p w14:paraId="5B410C14"/>
                  <w:p w14:paraId="43F9B982"/>
                  <w:p w14:paraId="5A4CCF2A"/>
                  <w:p w14:paraId="4086DD35"/>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8FBDB">
    <w:pPr>
      <w:pStyle w:val="34"/>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85847">
    <w:pPr>
      <w:pStyle w:val="34"/>
      <w:pBdr>
        <w:bottom w:val="single" w:color="000000" w:sz="4" w:space="0"/>
      </w:pBdr>
      <w:jc w:val="right"/>
    </w:pPr>
    <w:r>
      <w:rPr>
        <w:rFonts w:hint="eastAsia"/>
        <w:lang w:eastAsia="zh-CN"/>
      </w:rPr>
      <w:t>徐医附院256导数字脑电图机</w:t>
    </w:r>
    <w:r>
      <w:rPr>
        <w:rFonts w:hint="eastAsia"/>
      </w:rPr>
      <w:t>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6F2A9">
    <w:pPr>
      <w:pBdr>
        <w:bottom w:val="single" w:color="000000" w:sz="4" w:space="0"/>
      </w:pBdr>
      <w:jc w:val="right"/>
      <w:rPr>
        <w:rFonts w:ascii="Times New Roman" w:hAnsi="Times New Roman" w:eastAsia="宋体" w:cs="Times New Roman"/>
        <w:sz w:val="18"/>
      </w:rPr>
    </w:pPr>
    <w:r>
      <w:rPr>
        <w:rFonts w:hint="eastAsia" w:cs="Times New Roman"/>
        <w:sz w:val="18"/>
        <w:lang w:eastAsia="zh-CN"/>
      </w:rPr>
      <w:t>徐医附院256导数字脑电图机</w:t>
    </w:r>
    <w:r>
      <w:rPr>
        <w:rFonts w:hint="eastAsia" w:ascii="Times New Roman" w:hAnsi="Times New Roman" w:eastAsia="宋体" w:cs="Times New Roman"/>
        <w:sz w:val="18"/>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D6764">
    <w:pPr>
      <w:pBdr>
        <w:bottom w:val="single" w:color="000000" w:sz="4" w:space="0"/>
      </w:pBdr>
      <w:jc w:val="right"/>
      <w:rPr>
        <w:i/>
        <w:iCs/>
        <w:sz w:val="18"/>
      </w:rPr>
    </w:pPr>
    <w:r>
      <w:rPr>
        <w:rFonts w:hint="eastAsia" w:eastAsia="宋体"/>
        <w:sz w:val="18"/>
        <w:lang w:eastAsia="zh-CN"/>
      </w:rPr>
      <w:t>徐医附院256导数字脑电图机</w:t>
    </w:r>
    <w:r>
      <w:rPr>
        <w:rFonts w:hint="eastAsia"/>
        <w:sz w:val="18"/>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0782452C"/>
    <w:multiLevelType w:val="singleLevel"/>
    <w:tmpl w:val="0782452C"/>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CC566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7"/>
    <w:qFormat/>
    <w:uiPriority w:val="0"/>
    <w:pPr>
      <w:widowControl w:val="0"/>
      <w:jc w:val="both"/>
    </w:pPr>
    <w:rPr>
      <w:rFonts w:hint="default" w:ascii="Times New Roman" w:hAnsi="Times New Roman" w:eastAsia="宋体" w:cs="Times New Roman"/>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qFormat/>
    <w:uiPriority w:val="0"/>
    <w:pPr>
      <w:widowControl w:val="0"/>
      <w:ind w:firstLine="420"/>
      <w:jc w:val="both"/>
    </w:pPr>
    <w:rPr>
      <w:rFonts w:hint="default" w:ascii="Times New Roman" w:hAnsi="Times New Roman" w:eastAsia="宋体" w:cs="Times New Roman"/>
      <w:sz w:val="21"/>
      <w:szCs w:val="24"/>
      <w:lang w:val="en-US" w:eastAsia="zh-CN" w:bidi="ar-SA"/>
    </w:rPr>
  </w:style>
  <w:style w:type="paragraph" w:styleId="3">
    <w:name w:val="Block Text"/>
    <w:unhideWhenUsed/>
    <w:qFormat/>
    <w:uiPriority w:val="0"/>
    <w:pPr>
      <w:widowControl w:val="0"/>
      <w:ind w:left="420" w:right="33"/>
      <w:jc w:val="both"/>
    </w:pPr>
    <w:rPr>
      <w:rFonts w:hint="default" w:ascii="Times New Roman" w:hAnsi="Times New Roman" w:eastAsia="宋体" w:cs="Times New Roman"/>
      <w:sz w:val="24"/>
      <w:szCs w:val="24"/>
      <w:lang w:val="en-US" w:eastAsia="zh-CN" w:bidi="ar-SA"/>
    </w:rPr>
  </w:style>
  <w:style w:type="paragraph" w:styleId="4">
    <w:name w:val="Normal (Web)"/>
    <w:qFormat/>
    <w:uiPriority w:val="0"/>
    <w:pPr>
      <w:widowControl w:val="0"/>
      <w:jc w:val="both"/>
    </w:pPr>
    <w:rPr>
      <w:rFonts w:hint="default" w:ascii="Times New Roman" w:hAnsi="Times New Roman" w:eastAsia="宋体" w:cs="Times New Roman"/>
      <w:sz w:val="24"/>
      <w:szCs w:val="24"/>
      <w:lang w:val="en-US" w:eastAsia="zh-CN" w:bidi="ar-SA"/>
    </w:rPr>
  </w:style>
  <w:style w:type="table" w:styleId="6">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8">
    <w:name w:val="Strong"/>
    <w:qFormat/>
    <w:uiPriority w:val="0"/>
    <w:rPr>
      <w:b/>
    </w:rPr>
  </w:style>
  <w:style w:type="character" w:styleId="9">
    <w:name w:val="Emphasis"/>
    <w:qFormat/>
    <w:uiPriority w:val="20"/>
    <w:rPr>
      <w:i/>
    </w:rPr>
  </w:style>
  <w:style w:type="paragraph" w:customStyle="1" w:styleId="10">
    <w:name w:val="正文12"/>
    <w:next w:val="1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1">
    <w:name w:val="文本块11"/>
    <w:qFormat/>
    <w:uiPriority w:val="0"/>
    <w:pPr>
      <w:widowControl w:val="0"/>
      <w:spacing w:after="120"/>
      <w:ind w:left="1440" w:right="1440"/>
      <w:jc w:val="both"/>
    </w:pPr>
    <w:rPr>
      <w:rFonts w:hint="default" w:ascii="Times New Roman" w:hAnsi="Times New Roman" w:eastAsia="宋体" w:cs="Times New Roman"/>
      <w:sz w:val="21"/>
      <w:szCs w:val="24"/>
      <w:lang w:val="en-US" w:eastAsia="zh-CN" w:bidi="ar-SA"/>
    </w:rPr>
  </w:style>
  <w:style w:type="paragraph" w:customStyle="1" w:styleId="12">
    <w:name w:val="UserStyle_0"/>
    <w:next w:val="1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3">
    <w:name w:val="正文文本1"/>
    <w:next w:val="14"/>
    <w:qFormat/>
    <w:uiPriority w:val="0"/>
    <w:pPr>
      <w:widowControl w:val="0"/>
      <w:spacing w:after="120"/>
      <w:jc w:val="both"/>
    </w:pPr>
    <w:rPr>
      <w:rFonts w:hint="default" w:ascii="Calibri" w:hAnsi="Calibri" w:eastAsia="宋体" w:cs="Times New Roman"/>
      <w:sz w:val="21"/>
      <w:szCs w:val="24"/>
      <w:lang w:val="en-US" w:eastAsia="zh-CN" w:bidi="ar-SA"/>
    </w:rPr>
  </w:style>
  <w:style w:type="paragraph" w:customStyle="1" w:styleId="14">
    <w:name w:val="正文1"/>
    <w:next w:val="15"/>
    <w:qFormat/>
    <w:uiPriority w:val="0"/>
    <w:pPr>
      <w:widowControl w:val="0"/>
      <w:spacing w:line="360" w:lineRule="atLeast"/>
      <w:jc w:val="left"/>
    </w:pPr>
    <w:rPr>
      <w:rFonts w:hint="default" w:ascii="宋体" w:hAnsi="Calibri" w:eastAsia="宋体" w:cs="Times New Roman"/>
      <w:sz w:val="24"/>
      <w:szCs w:val="20"/>
      <w:lang w:val="en-US" w:eastAsia="zh-CN" w:bidi="ar-SA"/>
    </w:rPr>
  </w:style>
  <w:style w:type="paragraph" w:customStyle="1" w:styleId="15">
    <w:name w:val="目录 11"/>
    <w:next w:val="10"/>
    <w:qFormat/>
    <w:uiPriority w:val="0"/>
    <w:pPr>
      <w:widowControl/>
      <w:spacing w:after="100" w:line="259" w:lineRule="auto"/>
      <w:jc w:val="left"/>
    </w:pPr>
    <w:rPr>
      <w:rFonts w:hint="default" w:ascii="Calibri" w:hAnsi="Calibri" w:eastAsia="宋体" w:cs="Times New Roman"/>
      <w:sz w:val="22"/>
      <w:szCs w:val="22"/>
      <w:lang w:val="en-US" w:eastAsia="zh-CN" w:bidi="ar-SA"/>
    </w:rPr>
  </w:style>
  <w:style w:type="paragraph" w:customStyle="1" w:styleId="16">
    <w:name w:val="正文11"/>
    <w:next w:val="17"/>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7">
    <w:name w:val="正文首行缩进 21"/>
    <w:next w:val="1"/>
    <w:qFormat/>
    <w:uiPriority w:val="0"/>
    <w:pPr>
      <w:widowControl/>
      <w:spacing w:after="120"/>
      <w:ind w:left="420" w:firstLine="420"/>
      <w:jc w:val="both"/>
    </w:pPr>
    <w:rPr>
      <w:rFonts w:hint="default" w:ascii="仿宋_GB2312" w:hAnsi="Times New Roman" w:eastAsia="仿宋_GB2312" w:cs="Times New Roman"/>
      <w:color w:val="FF6600"/>
      <w:sz w:val="21"/>
      <w:lang w:val="en-US" w:eastAsia="zh-CN" w:bidi="ar-SA"/>
    </w:rPr>
  </w:style>
  <w:style w:type="paragraph" w:customStyle="1" w:styleId="18">
    <w:name w:val="文本块1"/>
    <w:next w:val="19"/>
    <w:qFormat/>
    <w:uiPriority w:val="0"/>
    <w:pPr>
      <w:widowControl w:val="0"/>
      <w:spacing w:after="120" w:line="360" w:lineRule="atLeast"/>
      <w:ind w:left="1440" w:right="1440"/>
      <w:jc w:val="left"/>
    </w:pPr>
    <w:rPr>
      <w:rFonts w:hint="default" w:ascii="Times New Roman" w:hAnsi="Times New Roman" w:eastAsia="宋体" w:cs="Times New Roman"/>
      <w:sz w:val="24"/>
      <w:szCs w:val="20"/>
      <w:lang w:val="en-US" w:eastAsia="zh-CN" w:bidi="ar-SA"/>
    </w:rPr>
  </w:style>
  <w:style w:type="paragraph" w:customStyle="1" w:styleId="19">
    <w:name w:val="标题 41"/>
    <w:next w:val="16"/>
    <w:qFormat/>
    <w:uiPriority w:val="0"/>
    <w:pPr>
      <w:keepNext/>
      <w:keepLines/>
      <w:widowControl w:val="0"/>
      <w:spacing w:before="320" w:after="200"/>
      <w:jc w:val="both"/>
      <w:outlineLvl w:val="3"/>
    </w:pPr>
    <w:rPr>
      <w:rFonts w:hint="default" w:ascii="Arial" w:hAnsi="Arial" w:eastAsia="Arial" w:cs="Arial"/>
      <w:b/>
      <w:bCs/>
      <w:sz w:val="26"/>
      <w:szCs w:val="26"/>
      <w:lang w:val="en-US" w:eastAsia="zh-CN" w:bidi="ar-SA"/>
    </w:rPr>
  </w:style>
  <w:style w:type="paragraph" w:customStyle="1" w:styleId="20">
    <w:name w:val="正文缩进1"/>
    <w:qFormat/>
    <w:uiPriority w:val="0"/>
    <w:pPr>
      <w:widowControl w:val="0"/>
      <w:ind w:firstLine="420"/>
      <w:jc w:val="both"/>
    </w:pPr>
    <w:rPr>
      <w:rFonts w:hint="default" w:ascii="Times New Roman" w:hAnsi="Times New Roman" w:eastAsia="宋体" w:cs="Times New Roman"/>
      <w:sz w:val="21"/>
      <w:szCs w:val="24"/>
      <w:lang w:val="en-US" w:eastAsia="zh-CN" w:bidi="ar-SA"/>
    </w:rPr>
  </w:style>
  <w:style w:type="character" w:customStyle="1" w:styleId="21">
    <w:name w:val="超链接1"/>
    <w:link w:val="1"/>
    <w:qFormat/>
    <w:uiPriority w:val="0"/>
    <w:rPr>
      <w:rFonts w:hint="default" w:ascii="Times New Roman" w:hAnsi="Times New Roman" w:eastAsia="宋体" w:cs="Times New Roman"/>
      <w:sz w:val="21"/>
      <w:szCs w:val="24"/>
      <w:lang w:val="en-US" w:eastAsia="zh-CN" w:bidi="ar-SA"/>
    </w:rPr>
  </w:style>
  <w:style w:type="character" w:customStyle="1" w:styleId="22">
    <w:name w:val="NormalCharacter1"/>
    <w:link w:val="1"/>
    <w:qFormat/>
    <w:uiPriority w:val="0"/>
    <w:rPr>
      <w:rFonts w:ascii="Times New Roman" w:hAnsi="Times New Roman" w:eastAsia="宋体" w:cs="Times New Roman"/>
      <w:sz w:val="28"/>
      <w:lang w:val="en-US" w:eastAsia="zh-CN" w:bidi="ar-SA"/>
    </w:rPr>
  </w:style>
  <w:style w:type="paragraph" w:customStyle="1" w:styleId="23">
    <w:name w:val="标题 21"/>
    <w:next w:val="1"/>
    <w:qFormat/>
    <w:uiPriority w:val="0"/>
    <w:pPr>
      <w:keepNext/>
      <w:keepLines/>
      <w:widowControl w:val="0"/>
      <w:tabs>
        <w:tab w:val="left" w:pos="0"/>
      </w:tabs>
      <w:spacing w:before="50"/>
      <w:jc w:val="left"/>
    </w:pPr>
    <w:rPr>
      <w:rFonts w:hint="default" w:ascii="Arial" w:hAnsi="Arial" w:eastAsia="黑体" w:cs="Times New Roman"/>
      <w:sz w:val="32"/>
      <w:szCs w:val="20"/>
      <w:lang w:val="en-US" w:eastAsia="zh-CN" w:bidi="ar-SA"/>
    </w:rPr>
  </w:style>
  <w:style w:type="character" w:customStyle="1" w:styleId="24">
    <w:name w:val="NormalCharacter"/>
    <w:semiHidden/>
    <w:qFormat/>
    <w:uiPriority w:val="0"/>
    <w:rPr>
      <w:sz w:val="28"/>
      <w:lang w:val="en-US" w:eastAsia="zh-CN" w:bidi="ar-SA"/>
    </w:rPr>
  </w:style>
  <w:style w:type="paragraph" w:customStyle="1" w:styleId="25">
    <w:name w:val="BodyTextIndent1"/>
    <w:next w:val="26"/>
    <w:qFormat/>
    <w:uiPriority w:val="0"/>
    <w:pPr>
      <w:widowControl w:val="0"/>
      <w:spacing w:after="120"/>
      <w:ind w:left="420"/>
      <w:jc w:val="both"/>
    </w:pPr>
    <w:rPr>
      <w:rFonts w:hint="default" w:ascii="Times New Roman" w:hAnsi="Times New Roman" w:eastAsia="宋体" w:cs="Times New Roman"/>
      <w:sz w:val="21"/>
      <w:szCs w:val="24"/>
      <w:lang w:val="en-US" w:eastAsia="zh-CN" w:bidi="ar-SA"/>
    </w:rPr>
  </w:style>
  <w:style w:type="paragraph" w:customStyle="1" w:styleId="26">
    <w:name w:val="EnvelopeReturn1"/>
    <w:qFormat/>
    <w:uiPriority w:val="0"/>
    <w:pPr>
      <w:widowControl w:val="0"/>
      <w:jc w:val="both"/>
    </w:pPr>
    <w:rPr>
      <w:rFonts w:hint="default" w:ascii="Arial" w:hAnsi="Arial" w:eastAsia="宋体" w:cs="Times New Roman"/>
      <w:sz w:val="21"/>
      <w:szCs w:val="24"/>
      <w:lang w:val="en-US" w:eastAsia="zh-CN" w:bidi="ar-SA"/>
    </w:rPr>
  </w:style>
  <w:style w:type="character" w:customStyle="1" w:styleId="27">
    <w:name w:val="NormalCharacter11"/>
    <w:link w:val="1"/>
    <w:qFormat/>
    <w:uiPriority w:val="0"/>
    <w:rPr>
      <w:rFonts w:ascii="Times New Roman" w:hAnsi="Times New Roman" w:eastAsia="宋体" w:cs="Times New Roman"/>
      <w:sz w:val="21"/>
      <w:szCs w:val="24"/>
      <w:lang w:val="en-US" w:eastAsia="zh-CN" w:bidi="ar-SA"/>
    </w:rPr>
  </w:style>
  <w:style w:type="paragraph" w:customStyle="1" w:styleId="28">
    <w:name w:val="目录 112"/>
    <w:next w:val="1"/>
    <w:qFormat/>
    <w:uiPriority w:val="0"/>
    <w:pPr>
      <w:widowControl w:val="0"/>
      <w:spacing w:after="57"/>
      <w:ind w:left="0" w:right="0" w:firstLine="0"/>
      <w:jc w:val="both"/>
    </w:pPr>
    <w:rPr>
      <w:rFonts w:hint="default" w:ascii="Times New Roman" w:hAnsi="Times New Roman" w:eastAsia="宋体" w:cs="Times New Roman"/>
      <w:sz w:val="21"/>
      <w:szCs w:val="24"/>
      <w:lang w:val="en-US" w:eastAsia="zh-CN" w:bidi="ar-SA"/>
    </w:rPr>
  </w:style>
  <w:style w:type="paragraph" w:customStyle="1" w:styleId="29">
    <w:name w:val="Plain Text*"/>
    <w:qFormat/>
    <w:uiPriority w:val="6"/>
    <w:pPr>
      <w:widowControl w:val="0"/>
      <w:jc w:val="both"/>
    </w:pPr>
    <w:rPr>
      <w:rFonts w:hint="default" w:ascii="宋体" w:hAnsi="宋体" w:eastAsia="楷体_GB2312" w:cs="Courier New"/>
      <w:sz w:val="26"/>
      <w:szCs w:val="24"/>
      <w:lang w:val="en-US" w:eastAsia="zh-CN" w:bidi="ar-SA"/>
    </w:rPr>
  </w:style>
  <w:style w:type="paragraph" w:customStyle="1" w:styleId="30">
    <w:name w:val="+正文"/>
    <w:qFormat/>
    <w:uiPriority w:val="1624"/>
    <w:pPr>
      <w:widowControl w:val="0"/>
      <w:spacing w:line="360" w:lineRule="auto"/>
      <w:ind w:firstLine="200"/>
      <w:jc w:val="both"/>
    </w:pPr>
    <w:rPr>
      <w:rFonts w:hint="default" w:ascii="Times New Roman" w:hAnsi="Times New Roman" w:eastAsia="宋体" w:cs="Times New Roman"/>
      <w:sz w:val="21"/>
      <w:szCs w:val="24"/>
      <w:lang w:val="en-US" w:eastAsia="zh-CN" w:bidi="ar-SA"/>
    </w:rPr>
  </w:style>
  <w:style w:type="paragraph" w:customStyle="1" w:styleId="31">
    <w:name w:val="正文文本缩进1"/>
    <w:next w:val="32"/>
    <w:qFormat/>
    <w:uiPriority w:val="0"/>
    <w:pPr>
      <w:widowControl w:val="0"/>
      <w:spacing w:after="120"/>
      <w:ind w:left="420"/>
      <w:jc w:val="both"/>
    </w:pPr>
    <w:rPr>
      <w:rFonts w:hint="default" w:ascii="Calibri" w:hAnsi="Calibri" w:eastAsia="宋体" w:cs="Times New Roman"/>
      <w:sz w:val="21"/>
      <w:szCs w:val="24"/>
      <w:lang w:val="en-US" w:eastAsia="zh-CN" w:bidi="ar-SA"/>
    </w:rPr>
  </w:style>
  <w:style w:type="paragraph" w:customStyle="1" w:styleId="32">
    <w:name w:val="寄信人地址1"/>
    <w:qFormat/>
    <w:uiPriority w:val="0"/>
    <w:pPr>
      <w:jc w:val="both"/>
    </w:pPr>
    <w:rPr>
      <w:rFonts w:hint="default" w:ascii="Arial" w:hAnsi="Arial" w:eastAsia="宋体" w:cs="Times New Roman"/>
      <w:lang w:val="en-US" w:eastAsia="zh-CN" w:bidi="ar-SA"/>
    </w:rPr>
  </w:style>
  <w:style w:type="paragraph" w:customStyle="1" w:styleId="33">
    <w:name w:val="正文文本12"/>
    <w:next w:val="1"/>
    <w:qFormat/>
    <w:uiPriority w:val="0"/>
    <w:pPr>
      <w:widowControl w:val="0"/>
      <w:spacing w:after="120"/>
      <w:jc w:val="both"/>
    </w:pPr>
    <w:rPr>
      <w:rFonts w:hint="default" w:ascii="Times New Roman" w:hAnsi="Times New Roman" w:eastAsia="宋体" w:cs="Times New Roman"/>
      <w:sz w:val="21"/>
      <w:szCs w:val="24"/>
      <w:lang w:val="en-US" w:eastAsia="zh-CN" w:bidi="ar-SA"/>
    </w:rPr>
  </w:style>
  <w:style w:type="paragraph" w:customStyle="1" w:styleId="34">
    <w:name w:val="页眉1"/>
    <w:qFormat/>
    <w:uiPriority w:val="0"/>
    <w:pPr>
      <w:widowControl w:val="0"/>
      <w:pBdr>
        <w:bottom w:val="single" w:color="000000" w:sz="6" w:space="1"/>
      </w:pBdr>
      <w:tabs>
        <w:tab w:val="center" w:pos="4153"/>
        <w:tab w:val="right" w:pos="8306"/>
      </w:tabs>
      <w:jc w:val="center"/>
    </w:pPr>
    <w:rPr>
      <w:rFonts w:hint="default" w:ascii="Times New Roman" w:hAnsi="Times New Roman" w:eastAsia="宋体" w:cs="Times New Roman"/>
      <w:sz w:val="18"/>
      <w:szCs w:val="18"/>
      <w:lang w:val="en-US" w:eastAsia="zh-CN" w:bidi="ar-SA"/>
    </w:rPr>
  </w:style>
  <w:style w:type="paragraph" w:customStyle="1" w:styleId="35">
    <w:name w:val="页脚13"/>
    <w:qFormat/>
    <w:uiPriority w:val="0"/>
    <w:pPr>
      <w:widowControl w:val="0"/>
      <w:tabs>
        <w:tab w:val="center" w:pos="7143"/>
        <w:tab w:val="right" w:pos="14287"/>
      </w:tabs>
      <w:spacing w:after="0" w:line="240" w:lineRule="auto"/>
      <w:jc w:val="both"/>
    </w:pPr>
    <w:rPr>
      <w:rFonts w:hint="default" w:ascii="Times New Roman" w:hAnsi="Times New Roman" w:eastAsia="宋体" w:cs="Times New Roman"/>
      <w:sz w:val="21"/>
      <w:szCs w:val="24"/>
      <w:lang w:val="en-US" w:eastAsia="zh-CN" w:bidi="ar-SA"/>
    </w:rPr>
  </w:style>
  <w:style w:type="paragraph" w:customStyle="1" w:styleId="36">
    <w:name w:val="页脚1"/>
    <w:qFormat/>
    <w:uiPriority w:val="0"/>
    <w:pPr>
      <w:widowControl w:val="0"/>
      <w:tabs>
        <w:tab w:val="center" w:pos="4153"/>
        <w:tab w:val="right" w:pos="8306"/>
      </w:tabs>
      <w:jc w:val="left"/>
    </w:pPr>
    <w:rPr>
      <w:rFonts w:hint="default" w:ascii="Times New Roman" w:hAnsi="Times New Roman" w:eastAsia="宋体" w:cs="Times New Roman"/>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jpe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2026-10-10T07:32:33Z</dcterms:created>
  <dc:creator>Administrator</dc:creator>
  <cp:lastModifiedBy>莹</cp:lastModifiedBy>
  <dcterms:modified xsi:type="dcterms:W3CDTF">2026-10-10T07:32:45Z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eyJoZGlkIjoiMTU5NGNmY2UyMWI1MjIyYzNlMTM5OTM2Yzk4NzYxZDkiLCJ1c2VySWQiOiI1NDM0NTI2NzAifQ==</vt:lpwstr>
  </property>
  <property fmtid="{D5CDD505-2E9C-101B-9397-08002B2CF9AE}" pid="4" name="ICV">
    <vt:lpwstr>FC3065D6CC5A44A1AEDC4194437888FF_12</vt:lpwstr>
  </property>
</Properties>
</file>