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1028"/>
        <w:ind w:firstLine="0"/>
        <w:jc w:val="center"/>
        <w:rPr>
          <w:rFonts w:hint="eastAsia" w:ascii="Arial" w:hAnsi="Arial" w:eastAsia="黑体" w:cs="Times New Roman"/>
          <w:b/>
          <w:bCs/>
          <w:color w:val="000000"/>
          <w:sz w:val="84"/>
          <w:highlight w:val="none"/>
        </w:rPr>
        <w:outlineLvl w:val="0"/>
      </w:pPr>
      <w:r>
        <w:rPr>
          <w:rFonts w:hint="eastAsia" w:ascii="Arial" w:hAnsi="Arial" w:eastAsia="黑体" w:cs="Times New Roman"/>
          <w:b/>
          <w:bCs/>
          <w:color w:val="000000"/>
          <w:sz w:val="84"/>
          <w:highlight w:val="none"/>
          <w:lang w:eastAsia="zh-CN"/>
        </w:rPr>
        <w:t xml:space="preserve">询价</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928"/>
        <w:ind w:firstLine="1606"/>
        <w:rPr>
          <w:rFonts w:hint="eastAsia" w:ascii="Arial" w:hAnsi="Arial" w:cs="Times New Roman"/>
          <w:b/>
          <w:bCs/>
          <w:color w:val="000000"/>
          <w:sz w:val="32"/>
          <w:szCs w:val="24"/>
          <w:highlight w:val="none"/>
          <w:u w:val="single"/>
          <w:lang w:val="en-US" w:eastAsia="zh-CN"/>
        </w:rPr>
        <w:outlineLvl w:val="0"/>
      </w:pPr>
      <w:r>
        <w:rPr>
          <w:rFonts w:hint="eastAsia" w:ascii="Arial" w:hAnsi="Arial" w:eastAsia="宋体" w:cs="Times New Roman"/>
          <w:b/>
          <w:bCs/>
          <w:sz w:val="32"/>
          <w:szCs w:val="24"/>
          <w:highlight w:val="none"/>
          <w:lang w:eastAsia="zh-CN"/>
        </w:rPr>
        <w:t xml:space="preserve">项目名</w:t>
      </w:r>
      <w:r>
        <w:rPr>
          <w:rFonts w:hint="eastAsia" w:ascii="Arial" w:hAnsi="Arial" w:eastAsia="宋体" w:cs="Times New Roman"/>
          <w:b/>
          <w:bCs/>
          <w:color w:val="000000"/>
          <w:sz w:val="32"/>
          <w:szCs w:val="24"/>
          <w:highlight w:val="none"/>
          <w:lang w:eastAsia="zh-CN"/>
        </w:rPr>
        <w:t xml:space="preserve">称：</w:t>
      </w:r>
      <w:r>
        <w:rPr>
          <w:rFonts w:hint="eastAsia" w:ascii="Times New Roman" w:hAnsi="Times New Roman" w:eastAsia="宋体" w:cs="Times New Roman"/>
          <w:b/>
          <w:bCs w:val="0"/>
          <w:color w:val="000000"/>
          <w:sz w:val="32"/>
          <w:szCs w:val="32"/>
          <w:highlight w:val="none"/>
          <w:u w:val="none"/>
          <w:lang w:val="en-US" w:eastAsia="zh-CN"/>
        </w:rPr>
        <w:t xml:space="preserve">南京城市职业学院高性能便携式计算机 </w:t>
      </w:r>
      <w:r>
        <w:rPr>
          <w:rFonts w:hint="eastAsia" w:ascii="Arial" w:hAnsi="Arial" w:cs="Times New Roman"/>
          <w:b/>
          <w:bCs/>
          <w:color w:val="000000"/>
          <w:sz w:val="32"/>
          <w:szCs w:val="24"/>
          <w:highlight w:val="none"/>
          <w:u w:val="single"/>
          <w:lang w:val="en-US" w:eastAsia="zh-CN"/>
        </w:rPr>
      </w:r>
      <w:r/>
    </w:p>
    <w:p>
      <w:pPr>
        <w:pStyle w:val="928"/>
        <w:ind w:firstLine="1606"/>
        <w:jc w:val="left"/>
        <w:spacing w:before="120" w:after="120" w:line="360" w:lineRule="auto"/>
        <w:rPr>
          <w:color w:val="000000"/>
          <w:highlight w:val="none"/>
        </w:rPr>
        <w:outlineLvl w:val="0"/>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JSZC-320100-JZCG-X2026-0353</w:t>
      </w:r>
      <w:r>
        <w:rPr>
          <w:color w:val="000000"/>
          <w:highlight w:val="none"/>
        </w:rPr>
      </w:r>
      <w:r/>
    </w:p>
    <w:p>
      <w:pPr>
        <w:pStyle w:val="928"/>
        <w:jc w:val="center"/>
        <w:rPr>
          <w:rFonts w:hint="eastAsia" w:ascii="Times New Roman" w:hAnsi="Times New Roman" w:eastAsia="宋体" w:cs="Times New Roman"/>
          <w:b/>
          <w:color w:val="000000"/>
          <w:sz w:val="30"/>
          <w:szCs w:val="30"/>
          <w:highlight w:val="none"/>
          <w:lang w:eastAsia="zh-CN"/>
        </w:rPr>
        <w:outlineLvl w:val="0"/>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1028"/>
        <w:ind w:firstLine="0"/>
        <w:jc w:val="center"/>
        <w:rPr>
          <w:rFonts w:hint="eastAsia" w:ascii="Arial" w:hAnsi="Arial" w:eastAsia="宋体" w:cs="Times New Roman"/>
          <w:b/>
          <w:bCs/>
          <w:sz w:val="32"/>
          <w:highlight w:val="none"/>
          <w:lang w:eastAsia="zh-CN"/>
        </w:rPr>
        <w:outlineLvl w:val="1"/>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928"/>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928"/>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928"/>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928"/>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1028"/>
        <w:ind w:firstLine="0"/>
        <w:jc w:val="center"/>
        <w:rPr>
          <w:rFonts w:hint="eastAsia" w:ascii="Arial" w:hAnsi="Arial"/>
          <w:sz w:val="24"/>
          <w:szCs w:val="24"/>
          <w:highlight w:val="none"/>
          <w:u w:val="single"/>
        </w:rPr>
      </w:pPr>
      <w:r>
        <w:rPr>
          <w:rFonts w:hint="eastAsia" w:ascii="宋体" w:hAnsi="宋体" w:eastAsia="宋体" w:cs="宋体"/>
          <w:b/>
          <w:bCs/>
          <w:color w:val="0000ff"/>
          <w:sz w:val="24"/>
          <w:szCs w:val="24"/>
          <w:highlight w:val="none"/>
          <w:lang w:eastAsia="zh-CN"/>
        </w:rPr>
        <w:br w:type="page" w:clear="all"/>
      </w:r>
      <w:r>
        <w:rPr>
          <w:rFonts w:hint="eastAsia" w:ascii="Arial" w:hAnsi="Arial"/>
          <w:sz w:val="24"/>
          <w:szCs w:val="24"/>
          <w:highlight w:val="none"/>
        </w:rPr>
        <w:t xml:space="preserve">            </w:t>
      </w:r>
      <w:r>
        <w:rPr>
          <w:rFonts w:hint="eastAsia" w:ascii="Arial" w:hAnsi="Arial"/>
          <w:sz w:val="24"/>
          <w:szCs w:val="24"/>
          <w:highlight w:val="none"/>
          <w:u w:val="single"/>
        </w:rPr>
      </w:r>
      <w:r/>
    </w:p>
    <w:p>
      <w:pPr>
        <w:pStyle w:val="928"/>
        <w:jc w:val="center"/>
        <w:spacing w:line="480" w:lineRule="auto"/>
        <w:rPr>
          <w:rFonts w:hint="eastAsia" w:ascii="黑体" w:hAnsi="Arial" w:eastAsia="黑体"/>
          <w:b/>
          <w:sz w:val="44"/>
          <w:szCs w:val="21"/>
          <w:highlight w:val="none"/>
        </w:r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p>
    <w:p>
      <w:pPr>
        <w:pStyle w:val="928"/>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lang w:eastAsia="zh-CN"/>
        </w:rPr>
        <w:t xml:space="preserve">询价采购</w:t>
      </w:r>
      <w:r>
        <w:rPr>
          <w:rFonts w:hint="eastAsia" w:ascii="黑体" w:hAnsi="宋体" w:eastAsia="黑体" w:cs="Times New Roman"/>
          <w:color w:val="000000"/>
          <w:sz w:val="36"/>
          <w:szCs w:val="21"/>
          <w:highlight w:val="none"/>
        </w:rPr>
        <w:t xml:space="preserve">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lang w:eastAsia="zh-CN"/>
        </w:rPr>
        <w:t xml:space="preserve">成交</w:t>
      </w:r>
      <w:r>
        <w:rPr>
          <w:rFonts w:hint="eastAsia" w:ascii="黑体" w:hAnsi="宋体" w:eastAsia="黑体" w:cs="Times New Roman"/>
          <w:color w:val="000000"/>
          <w:sz w:val="36"/>
          <w:szCs w:val="21"/>
          <w:highlight w:val="none"/>
        </w:rPr>
        <w:t xml:space="preserve">标准……………………………………</w:t>
      </w:r>
      <w:r>
        <w:rPr>
          <w:rFonts w:hint="eastAsia" w:ascii="黑体" w:hAnsi="宋体" w:eastAsia="黑体" w:cs="Times New Roman"/>
          <w:color w:val="000000"/>
          <w:sz w:val="36"/>
          <w:szCs w:val="21"/>
          <w:highlight w:val="none"/>
          <w:lang w:val="en-US" w:eastAsia="zh-CN"/>
        </w:rPr>
        <w:t xml:space="preserve">21</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1010"/>
        <w:ind w:left="0" w:firstLine="0"/>
        <w:rPr>
          <w:rFonts w:hint="eastAsia"/>
          <w:highlight w:val="none"/>
        </w:rPr>
      </w:pPr>
      <w:r>
        <w:rPr>
          <w:rFonts w:hint="eastAsia"/>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eastAsia="zh-CN"/>
        </w:rPr>
        <w:t xml:space="preserve">询价</w:t>
      </w:r>
      <w:r>
        <w:rPr>
          <w:rFonts w:hint="eastAsia" w:ascii="方正小标宋简体" w:hAnsi="方正小标宋简体" w:eastAsia="方正小标宋简体" w:cs="方正小标宋简体"/>
          <w:color w:val="000000"/>
          <w:sz w:val="36"/>
          <w:szCs w:val="36"/>
          <w:highlight w:val="none"/>
          <w:lang w:val="en-US"/>
        </w:rPr>
        <w:t xml:space="preserve">采购邀请</w:t>
      </w:r>
      <w:r>
        <w:rPr>
          <w:rFonts w:hint="eastAsia" w:ascii="方正小标宋简体" w:hAnsi="方正小标宋简体" w:eastAsia="方正小标宋简体" w:cs="方正小标宋简体"/>
          <w:color w:val="000000"/>
          <w:sz w:val="36"/>
          <w:szCs w:val="36"/>
          <w:highlight w:val="none"/>
          <w:lang w:val="en-US"/>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6" w:name="_Toc120614211"/>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ascii="宋体" w:hAnsi="宋体"/>
          <w:color w:val="000000"/>
          <w:sz w:val="24"/>
          <w:szCs w:val="24"/>
          <w:highlight w:val="none"/>
        </w:rPr>
      </w:pPr>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JSZC-320100-JZCG-X2026-0353</w:t>
      </w:r>
      <w:r>
        <w:rPr>
          <w:rFonts w:ascii="宋体" w:hAnsi="宋体"/>
          <w:color w:val="000000"/>
          <w:sz w:val="24"/>
          <w:szCs w:val="24"/>
          <w:highlight w:val="none"/>
        </w:rPr>
      </w:r>
      <w:r/>
    </w:p>
    <w:p>
      <w:pPr>
        <w:pStyle w:val="928"/>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南京城市职业学院高性能便携式计算机</w:t>
      </w:r>
      <w:r>
        <w:rPr>
          <w:rFonts w:hint="eastAsia" w:ascii="宋体" w:hAnsi="宋体" w:eastAsia="宋体"/>
          <w:color w:val="000000"/>
          <w:sz w:val="24"/>
          <w:szCs w:val="24"/>
          <w:highlight w:val="none"/>
          <w:lang w:eastAsia="zh-CN"/>
        </w:rPr>
      </w:r>
      <w:r/>
    </w:p>
    <w:p>
      <w:pPr>
        <w:pStyle w:val="928"/>
        <w:ind w:firstLine="480"/>
        <w:spacing w:line="240" w:lineRule="auto"/>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u w:val="none"/>
          <w:lang w:val="en-US" w:eastAsia="zh-CN"/>
        </w:rPr>
        <w:t xml:space="preserve">2万元</w:t>
      </w:r>
      <w:r>
        <w:rPr>
          <w:rFonts w:hint="eastAsia" w:ascii="宋体" w:hAnsi="宋体" w:eastAsia="宋体" w:cs="Times New Roman"/>
          <w:color w:val="000000"/>
          <w:sz w:val="24"/>
          <w:szCs w:val="24"/>
          <w:highlight w:val="none"/>
          <w:u w:val="none"/>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2万元</w:t>
      </w:r>
      <w:r>
        <w:rPr>
          <w:rFonts w:hint="eastAsia" w:ascii="宋体" w:hAnsi="宋体" w:eastAsia="宋体" w:cs="Times New Roman"/>
          <w:color w:val="000000"/>
          <w:sz w:val="24"/>
          <w:szCs w:val="24"/>
          <w:highlight w:val="none"/>
          <w:lang w:eastAsia="zh-CN"/>
        </w:rPr>
      </w:r>
      <w:r/>
    </w:p>
    <w:p>
      <w:pPr>
        <w:pStyle w:val="928"/>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高性能便携式计算机。</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92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15天</w:t>
      </w:r>
      <w:r>
        <w:rPr>
          <w:rFonts w:hint="eastAsia" w:ascii="宋体" w:hAnsi="宋体"/>
          <w:color w:val="000000"/>
          <w:sz w:val="24"/>
          <w:szCs w:val="24"/>
          <w:highlight w:val="none"/>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2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w:t>
      </w:r>
      <w:r>
        <w:rPr>
          <w:rFonts w:hint="eastAsia" w:ascii="宋体" w:hAnsi="宋体" w:eastAsia="宋体" w:cs="宋体"/>
          <w:sz w:val="24"/>
          <w:szCs w:val="24"/>
          <w:highlight w:val="none"/>
          <w:lang w:eastAsia="zh-CN"/>
        </w:rPr>
        <w:t xml:space="preserve">询价</w:t>
      </w:r>
      <w:r>
        <w:rPr>
          <w:rFonts w:hint="eastAsia" w:ascii="宋体" w:hAnsi="宋体" w:eastAsia="宋体" w:cs="宋体"/>
          <w:sz w:val="24"/>
          <w:szCs w:val="24"/>
          <w:highlight w:val="none"/>
        </w:rPr>
        <w:t xml:space="preserve">文件公告发布之日起。</w:t>
      </w:r>
      <w:r>
        <w:rPr>
          <w:rFonts w:hint="eastAsia" w:ascii="宋体" w:hAnsi="宋体" w:eastAsia="宋体" w:cs="宋体"/>
          <w:sz w:val="24"/>
          <w:szCs w:val="24"/>
          <w:highlight w:val="none"/>
        </w:rPr>
      </w:r>
      <w:r/>
    </w:p>
    <w:p>
      <w:pPr>
        <w:pStyle w:val="92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w:t>
      </w:r>
      <w:r>
        <w:rPr>
          <w:rFonts w:hint="eastAsia" w:ascii="宋体" w:hAnsi="宋体"/>
          <w:b w:val="0"/>
          <w:bCs w:val="0"/>
          <w:color w:val="000000"/>
          <w:sz w:val="24"/>
          <w:szCs w:val="24"/>
          <w:highlight w:val="none"/>
          <w:u w:val="none"/>
        </w:rPr>
        <w:t xml:space="preserve">10月</w:t>
      </w:r>
      <w:r>
        <w:rPr>
          <w:rFonts w:hint="eastAsia" w:ascii="宋体" w:hAnsi="宋体"/>
          <w:b w:val="0"/>
          <w:bCs w:val="0"/>
          <w:color w:val="000000"/>
          <w:sz w:val="24"/>
          <w:szCs w:val="24"/>
          <w:highlight w:val="none"/>
          <w:u w:val="none"/>
        </w:rPr>
        <w:t xml:space="preserve">22日</w:t>
      </w:r>
      <w:r>
        <w:rPr>
          <w:rFonts w:hint="eastAsia" w:ascii="Times New Roman" w:hAnsi="Times New Roman" w:eastAsia="宋体" w:cs="Times New Roman"/>
          <w:b w:val="0"/>
          <w:bCs w:val="0"/>
          <w:color w:val="000000"/>
          <w:sz w:val="24"/>
          <w:szCs w:val="24"/>
          <w:highlight w:val="none"/>
          <w:u w:val="none"/>
          <w:lang w:val="en-US" w:eastAsia="zh-CN"/>
        </w:rPr>
        <w:t xml:space="preserve">14时</w:t>
      </w:r>
      <w:r>
        <w:rPr>
          <w:rFonts w:hint="eastAsia" w:ascii="宋体" w:hAnsi="宋体"/>
          <w:b w:val="0"/>
          <w:bCs w:val="0"/>
          <w:color w:val="000000"/>
          <w:sz w:val="24"/>
          <w:szCs w:val="24"/>
          <w:highlight w:val="none"/>
          <w:u w:val="none"/>
        </w:rPr>
        <w:t xml:space="preserve">00分（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28"/>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28"/>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8"/>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28"/>
        <w:ind w:firstLine="480"/>
        <w:pageBreakBefore w:val="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en-US" w:eastAsia="zh-CN"/>
        </w:rPr>
        <w:t xml:space="preserve">采购人《质疑函》收件人：孙先生，收件地址：南京市溧水区高山路1号敬业楼329室，联系电话：15951089682。</w:t>
      </w:r>
      <w:r>
        <w:rPr>
          <w:rFonts w:hint="eastAsia" w:ascii="宋体" w:hAnsi="宋体" w:eastAsia="宋体" w:cs="Times New Roman"/>
          <w:b w:val="0"/>
          <w:bCs w:val="0"/>
          <w:color w:val="000000"/>
          <w:sz w:val="24"/>
          <w:highlight w:val="none"/>
          <w:lang w:val="zh-CN"/>
        </w:rPr>
      </w:r>
      <w:r/>
    </w:p>
    <w:p>
      <w:pPr>
        <w:pStyle w:val="928"/>
        <w:ind w:firstLine="480"/>
        <w:pageBreakBefore w:val="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联系方式</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名  称：南京城市职业学院          </w:t>
      </w:r>
      <w:r>
        <w:rPr>
          <w:rFonts w:hint="eastAsia" w:ascii="宋体" w:hAnsi="宋体" w:eastAsia="宋体" w:cs="Times New Roman"/>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地  址：南京市溧水区高山路1号    </w:t>
      </w:r>
      <w:r>
        <w:rPr>
          <w:rFonts w:hint="eastAsia" w:ascii="宋体" w:hAnsi="宋体" w:eastAsia="宋体" w:cs="Times New Roman"/>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联系人：孙先生 </w:t>
      </w:r>
      <w:r>
        <w:rPr>
          <w:rFonts w:hint="eastAsia" w:ascii="宋体" w:hAnsi="宋体" w:eastAsia="宋体" w:cs="Times New Roman"/>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联系电话：15951089682</w:t>
      </w:r>
      <w:r>
        <w:rPr>
          <w:rFonts w:hint="eastAsia" w:ascii="宋体" w:hAnsi="宋体" w:eastAsia="宋体" w:cs="Times New Roman"/>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outlineLvl w:val="2"/>
      </w:pPr>
      <w:r/>
      <w:bookmarkStart w:id="7" w:name="_Toc28359086"/>
      <w:r/>
      <w:bookmarkStart w:id="8" w:name="_Toc28359009"/>
      <w:r>
        <w:rPr>
          <w:rFonts w:hint="eastAsia" w:ascii="宋体" w:hAnsi="宋体" w:eastAsia="宋体" w:cs="Times New Roman"/>
          <w:sz w:val="24"/>
          <w:szCs w:val="24"/>
          <w:highlight w:val="none"/>
          <w:u w:val="none"/>
          <w:lang w:val="en-US" w:eastAsia="zh-CN"/>
        </w:rPr>
        <w:t xml:space="preserve">2.交易中心</w:t>
      </w:r>
      <w:r>
        <w:rPr>
          <w:rFonts w:hint="eastAsia" w:ascii="宋体" w:hAnsi="宋体" w:eastAsia="宋体" w:cs="Times New Roman"/>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rPr>
          <w:rFonts w:hint="eastAsia" w:ascii="宋体" w:hAnsi="宋体" w:eastAsia="宋体" w:cs="Times New Roman"/>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联系人：杨先生</w:t>
      </w:r>
      <w:r>
        <w:rPr>
          <w:rFonts w:hint="eastAsia" w:ascii="宋体" w:hAnsi="宋体" w:eastAsia="宋体" w:cs="Times New Roman"/>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联系电话：025-68505993</w:t>
      </w:r>
      <w:bookmarkEnd w:id="7"/>
      <w:r/>
      <w:bookmarkEnd w:id="8"/>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928"/>
        <w:jc w:val="center"/>
        <w:keepNext/>
        <w:pageBreakBefore w:val="0"/>
        <w:spacing w:line="336" w:lineRule="auto"/>
        <w:widowControl w:val="off"/>
        <w:rPr>
          <w:rFonts w:hint="eastAsia" w:ascii="黑体" w:hAnsi="Times New Roman" w:eastAsia="黑体" w:cs="Times New Roman"/>
          <w:sz w:val="44"/>
          <w:szCs w:val="44"/>
          <w:highlight w:val="none"/>
        </w:rPr>
        <w:outlineLvl w:val="0"/>
      </w:pPr>
      <w:r>
        <w:rPr>
          <w:rFonts w:hint="eastAsia" w:ascii="黑体" w:hAnsi="Times New Roman" w:eastAsia="黑体" w:cs="Times New Roman"/>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highlight w:val="none"/>
          <w:lang w:val="en-US" w:eastAsia="zh-CN"/>
        </w:rPr>
        <w:t xml:space="preserve">供应商须知</w:t>
      </w:r>
      <w:r>
        <w:rPr>
          <w:rFonts w:hint="eastAsia" w:ascii="黑体" w:hAnsi="Times New Roman" w:eastAsia="黑体" w:cs="Times New Roman"/>
          <w:sz w:val="44"/>
          <w:szCs w:val="4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9" w:name="_Toc513029203"/>
      <w:r/>
      <w:bookmarkStart w:id="10" w:name="_Toc16938519"/>
      <w:r/>
      <w:bookmarkStart w:id="11" w:name="_Toc20823275"/>
      <w:r/>
      <w:bookmarkStart w:id="12" w:name="_Toc120614214"/>
      <w:r>
        <w:rPr>
          <w:rFonts w:hint="eastAsia" w:ascii="方正黑体_GBK" w:hAnsi="方正黑体_GBK" w:eastAsia="方正黑体_GBK" w:cs="方正黑体_GBK"/>
          <w:b w:val="0"/>
          <w:bCs w:val="0"/>
          <w:color w:val="000000"/>
          <w:sz w:val="30"/>
          <w:szCs w:val="30"/>
          <w:highlight w:val="none"/>
        </w:rPr>
        <w:t xml:space="preserve">一、总则</w:t>
      </w:r>
      <w:bookmarkEnd w:id="9"/>
      <w:r/>
      <w:bookmarkEnd w:id="10"/>
      <w:r/>
      <w:bookmarkEnd w:id="11"/>
      <w:r/>
      <w:bookmarkEnd w:id="12"/>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Hlt16619475"/>
      <w:r/>
      <w:bookmarkEnd w:id="13"/>
      <w:r/>
      <w:bookmarkStart w:id="14" w:name="_Toc458694821"/>
      <w:r/>
      <w:bookmarkStart w:id="15" w:name="_Toc16938520"/>
      <w:r/>
      <w:bookmarkStart w:id="16" w:name="_Toc513029204"/>
      <w:r/>
      <w:bookmarkStart w:id="17" w:name="_Toc20823276"/>
      <w:r>
        <w:rPr>
          <w:rFonts w:hint="eastAsia" w:ascii="方正楷体_GBK" w:hAnsi="方正楷体_GBK" w:eastAsia="方正楷体_GBK" w:cs="方正楷体_GBK"/>
          <w:b/>
          <w:bCs/>
          <w:sz w:val="28"/>
          <w:szCs w:val="28"/>
          <w:highlight w:val="none"/>
          <w:lang w:val="en-US" w:eastAsia="zh-CN"/>
        </w:rPr>
        <w:t xml:space="preserve">1</w:t>
      </w:r>
      <w:bookmarkEnd w:id="14"/>
      <w:r>
        <w:rPr>
          <w:rFonts w:hint="eastAsia" w:ascii="方正楷体_GBK" w:hAnsi="方正楷体_GBK" w:eastAsia="方正楷体_GBK" w:cs="方正楷体_GBK"/>
          <w:b/>
          <w:bCs/>
          <w:sz w:val="28"/>
          <w:szCs w:val="28"/>
          <w:highlight w:val="none"/>
          <w:lang w:val="en-US" w:eastAsia="zh-CN"/>
        </w:rPr>
        <w:t xml:space="preserve">.采购方式</w:t>
      </w:r>
      <w:bookmarkEnd w:id="15"/>
      <w:r/>
      <w:bookmarkEnd w:id="16"/>
      <w:r/>
      <w:bookmarkEnd w:id="17"/>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 本次</w:t>
      </w:r>
      <w:r>
        <w:rPr>
          <w:rFonts w:hint="eastAsia" w:ascii="宋体" w:hAnsi="宋体" w:eastAsia="宋体" w:cs="Times New Roman"/>
          <w:color w:val="000000"/>
          <w:sz w:val="24"/>
          <w:szCs w:val="21"/>
          <w:highlight w:val="none"/>
          <w:lang w:eastAsia="zh-CN"/>
        </w:rPr>
        <w:t xml:space="preserve">政府采购活动</w:t>
      </w:r>
      <w:r>
        <w:rPr>
          <w:rFonts w:hint="eastAsia" w:ascii="宋体" w:hAnsi="宋体" w:eastAsia="宋体" w:cs="Times New Roman"/>
          <w:color w:val="000000"/>
          <w:sz w:val="24"/>
          <w:szCs w:val="21"/>
          <w:highlight w:val="none"/>
        </w:rPr>
        <w:t xml:space="preserve">采取</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8" w:name="_Toc513029205"/>
      <w:r/>
      <w:bookmarkStart w:id="19" w:name="_Toc20823277"/>
      <w:r/>
      <w:bookmarkStart w:id="20" w:name="_Toc16938521"/>
      <w:r>
        <w:rPr>
          <w:rFonts w:hint="eastAsia" w:ascii="方正楷体_GBK" w:hAnsi="方正楷体_GBK" w:eastAsia="方正楷体_GBK" w:cs="方正楷体_GBK"/>
          <w:b/>
          <w:bCs/>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21" w:name="_Toc16938522"/>
      <w:r/>
      <w:bookmarkStart w:id="22" w:name="_Toc20823278"/>
      <w:r/>
      <w:bookmarkStart w:id="23" w:name="_Toc513029206"/>
      <w:r>
        <w:rPr>
          <w:rFonts w:hint="eastAsia" w:ascii="宋体" w:hAnsi="宋体" w:eastAsia="宋体" w:cs="Times New Roman"/>
          <w:color w:val="000000"/>
          <w:sz w:val="24"/>
          <w:szCs w:val="21"/>
          <w:highlight w:val="none"/>
        </w:rPr>
        <w:t xml:space="preserve">2.1 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eastAsia="zh-CN"/>
        </w:rPr>
        <w:t xml:space="preserve">文件规定的实质性要求。</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3.适用法律</w:t>
      </w:r>
      <w:bookmarkEnd w:id="21"/>
      <w:r/>
      <w:bookmarkEnd w:id="22"/>
      <w:r/>
      <w:bookmarkEnd w:id="23"/>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3.1 本次采购及由此产生的合同受中华人民共和国有关的法律法规制约和保护。</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4" w:name="_Toc20823279"/>
      <w:r/>
      <w:bookmarkStart w:id="25" w:name="_Toc462564067"/>
      <w:r/>
      <w:bookmarkStart w:id="26" w:name="_Toc16938523"/>
      <w:r/>
      <w:bookmarkStart w:id="27" w:name="_Toc513029207"/>
      <w:r>
        <w:rPr>
          <w:rFonts w:hint="eastAsia" w:ascii="方正楷体_GBK" w:hAnsi="方正楷体_GBK" w:eastAsia="方正楷体_GBK" w:cs="方正楷体_GBK"/>
          <w:b/>
          <w:bCs/>
          <w:sz w:val="28"/>
          <w:szCs w:val="28"/>
          <w:highlight w:val="none"/>
          <w:lang w:val="en-US" w:eastAsia="zh-CN"/>
        </w:rPr>
        <w:t xml:space="preserve">4.询价费用</w:t>
      </w:r>
      <w:bookmarkEnd w:id="24"/>
      <w:r/>
      <w:bookmarkEnd w:id="25"/>
      <w:r/>
      <w:bookmarkEnd w:id="26"/>
      <w:r/>
      <w:bookmarkEnd w:id="27"/>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供应商应自行承担所有与参加本次采购有关的费用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交易</w:t>
      </w:r>
      <w:r>
        <w:rPr>
          <w:rFonts w:hint="eastAsia" w:ascii="宋体" w:hAnsi="宋体" w:eastAsia="宋体" w:cs="Times New Roman"/>
          <w:color w:val="000000"/>
          <w:sz w:val="24"/>
          <w:szCs w:val="21"/>
          <w:highlight w:val="none"/>
        </w:rPr>
        <w:t xml:space="preserve">中心在任何情况下均无义务和责任承担这些费用。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本次采购</w:t>
      </w:r>
      <w:r>
        <w:rPr>
          <w:rFonts w:hint="eastAsia" w:ascii="宋体" w:hAnsi="宋体" w:eastAsia="宋体" w:cs="Times New Roman"/>
          <w:color w:val="000000"/>
          <w:sz w:val="24"/>
          <w:szCs w:val="21"/>
          <w:highlight w:val="none"/>
          <w:lang w:eastAsia="zh-CN"/>
        </w:rPr>
        <w:t xml:space="preserve">交易</w:t>
      </w:r>
      <w:r>
        <w:rPr>
          <w:rFonts w:hint="eastAsia" w:ascii="宋体" w:hAnsi="宋体" w:eastAsia="宋体" w:cs="Times New Roman"/>
          <w:color w:val="000000"/>
          <w:sz w:val="24"/>
          <w:szCs w:val="21"/>
          <w:highlight w:val="none"/>
        </w:rPr>
        <w:t xml:space="preserve">中心和采购人不收取</w:t>
      </w:r>
      <w:r>
        <w:rPr>
          <w:rFonts w:hint="eastAsia" w:ascii="宋体" w:hAnsi="宋体" w:eastAsia="宋体" w:cs="Times New Roman"/>
          <w:color w:val="000000"/>
          <w:sz w:val="24"/>
          <w:szCs w:val="21"/>
          <w:highlight w:val="none"/>
          <w:lang w:eastAsia="zh-CN"/>
        </w:rPr>
        <w:t xml:space="preserve">询价文件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5.询价文件的约束力</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 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28" w:name="_Toc513029209"/>
      <w:r/>
      <w:bookmarkStart w:id="29" w:name="_Toc16938525"/>
      <w:r/>
      <w:bookmarkStart w:id="30" w:name="_Toc20823281"/>
      <w:r/>
      <w:bookmarkStart w:id="31" w:name="_Toc120614215"/>
      <w:r>
        <w:rPr>
          <w:rFonts w:hint="eastAsia" w:ascii="方正黑体_GBK" w:hAnsi="方正黑体_GBK" w:eastAsia="方正黑体_GBK" w:cs="方正黑体_GBK"/>
          <w:b w:val="0"/>
          <w:bCs w:val="0"/>
          <w:color w:val="000000"/>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lang w:val="en-US"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2" w:name="_Toc16938526"/>
      <w:r/>
      <w:bookmarkStart w:id="33" w:name="_Toc513029210"/>
      <w:r/>
      <w:bookmarkStart w:id="34" w:name="_Toc20823282"/>
      <w:r>
        <w:rPr>
          <w:rFonts w:hint="eastAsia" w:ascii="方正楷体_GBK" w:hAnsi="方正楷体_GBK" w:eastAsia="方正楷体_GBK" w:cs="方正楷体_GBK"/>
          <w:b/>
          <w:bCs/>
          <w:sz w:val="28"/>
          <w:szCs w:val="28"/>
          <w:highlight w:val="none"/>
          <w:lang w:val="en-US" w:eastAsia="zh-CN"/>
        </w:rPr>
        <w:t xml:space="preserve">6.询价文件构成</w:t>
      </w:r>
      <w:bookmarkEnd w:id="32"/>
      <w:r/>
      <w:bookmarkEnd w:id="33"/>
      <w:r/>
      <w:bookmarkEnd w:id="34"/>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6.1</w:t>
      </w:r>
      <w:r>
        <w:rPr>
          <w:rFonts w:hint="eastAsia" w:ascii="宋体" w:hAnsi="宋体" w:eastAsia="宋体" w:cs="Times New Roman"/>
          <w:color w:val="000000"/>
          <w:sz w:val="24"/>
          <w:szCs w:val="21"/>
          <w:highlight w:val="none"/>
          <w:lang w:val="en-US" w:eastAsia="zh-CN"/>
        </w:rPr>
        <w:t xml:space="preserve"> 询价</w:t>
      </w:r>
      <w:r>
        <w:rPr>
          <w:rFonts w:hint="eastAsia" w:ascii="宋体" w:hAnsi="宋体" w:eastAsia="宋体" w:cs="Times New Roman"/>
          <w:color w:val="000000"/>
          <w:sz w:val="24"/>
          <w:szCs w:val="21"/>
          <w:highlight w:val="none"/>
          <w:lang w:val="zh-CN" w:eastAsia="zh-CN"/>
        </w:rPr>
        <w:t xml:space="preserve">文件由以下部分组成：</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（1）询价采购邀请</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（2）供应商须知</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（3）合同文本</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（4）采购需求</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）成交标准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lang w:val="zh-CN" w:eastAsia="zh-CN"/>
        </w:rPr>
        <w:t xml:space="preserve">）响应文件格式</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供应商应仔细检查</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文件是否齐全，如有缺漏请立即与交易中心联系。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6.2 供应商应认真阅读</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文件中所有的事项、格式、条款和规范等要求。按</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文件作出实质性响应，否则其风险由供应商自行承担。</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5" w:name="_Toc513029211"/>
      <w:r/>
      <w:bookmarkStart w:id="36" w:name="_Toc16938527"/>
      <w:r/>
      <w:bookmarkStart w:id="37" w:name="_Toc462564070"/>
      <w:r/>
      <w:bookmarkStart w:id="38" w:name="_Toc20823283"/>
      <w:r>
        <w:rPr>
          <w:rFonts w:hint="eastAsia" w:ascii="方正楷体_GBK" w:hAnsi="方正楷体_GBK" w:eastAsia="方正楷体_GBK" w:cs="方正楷体_GBK"/>
          <w:b/>
          <w:bCs/>
          <w:sz w:val="28"/>
          <w:szCs w:val="28"/>
          <w:highlight w:val="none"/>
          <w:lang w:val="en-US" w:eastAsia="zh-CN"/>
        </w:rPr>
        <w:t xml:space="preserve">7.询价文件的澄清</w:t>
      </w:r>
      <w:bookmarkEnd w:id="35"/>
      <w:r/>
      <w:bookmarkEnd w:id="36"/>
      <w:r/>
      <w:bookmarkEnd w:id="37"/>
      <w:r/>
      <w:bookmarkEnd w:id="38"/>
      <w:r>
        <w:rPr>
          <w:rFonts w:hint="eastAsia" w:ascii="方正楷体_GBK" w:hAnsi="方正楷体_GBK" w:eastAsia="方正楷体_GBK" w:cs="方正楷体_GBK"/>
          <w:b/>
          <w:bCs/>
          <w:sz w:val="28"/>
          <w:szCs w:val="28"/>
          <w:highlight w:val="none"/>
          <w:lang w:val="en-US" w:eastAsia="zh-CN"/>
        </w:rPr>
        <w:t xml:space="preserve">或修改</w:t>
      </w:r>
      <w:bookmarkStart w:id="39" w:name="_Toc20823285"/>
      <w:r/>
      <w:bookmarkStart w:id="40" w:name="_Toc513029213"/>
      <w:r/>
      <w:bookmarkStart w:id="41" w:name="_Toc120614216"/>
      <w:r/>
      <w:bookmarkStart w:id="42" w:name="_Toc462564072"/>
      <w:r/>
      <w:bookmarkStart w:id="43" w:name="_Toc16938529"/>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.1 在响应文件提交截止时间前，交易中心可以对</w:t>
      </w:r>
      <w:r>
        <w:rPr>
          <w:rFonts w:hint="eastAsia" w:ascii="宋体" w:hAnsi="宋体" w:eastAsia="宋体" w:cs="Times New Roman"/>
          <w:color w:val="000000"/>
          <w:sz w:val="24"/>
          <w:szCs w:val="21"/>
          <w:highlight w:val="none"/>
          <w:lang w:val="en-US" w:eastAsia="zh-CN"/>
        </w:rPr>
        <w:t xml:space="preserve">已发出的询价</w:t>
      </w:r>
      <w:r>
        <w:rPr>
          <w:rFonts w:hint="eastAsia" w:ascii="宋体" w:hAnsi="宋体" w:eastAsia="宋体" w:cs="Times New Roman"/>
          <w:color w:val="000000"/>
          <w:sz w:val="24"/>
          <w:szCs w:val="21"/>
          <w:highlight w:val="none"/>
          <w:lang w:val="zh-CN" w:eastAsia="zh-CN"/>
        </w:rPr>
        <w:t xml:space="preserve">文件进行</w:t>
      </w:r>
      <w:r>
        <w:rPr>
          <w:rFonts w:hint="eastAsia" w:ascii="宋体" w:hAnsi="宋体" w:eastAsia="宋体" w:cs="Times New Roman"/>
          <w:color w:val="000000"/>
          <w:sz w:val="24"/>
          <w:szCs w:val="21"/>
          <w:highlight w:val="none"/>
          <w:lang w:val="en-US" w:eastAsia="zh-CN"/>
        </w:rPr>
        <w:t xml:space="preserve">必要的澄清或</w:t>
      </w:r>
      <w:r>
        <w:rPr>
          <w:rFonts w:hint="eastAsia" w:ascii="宋体" w:hAnsi="宋体" w:eastAsia="宋体" w:cs="Times New Roman"/>
          <w:color w:val="000000"/>
          <w:sz w:val="24"/>
          <w:szCs w:val="21"/>
          <w:highlight w:val="none"/>
          <w:lang w:val="zh-CN" w:eastAsia="zh-CN"/>
        </w:rPr>
        <w:t xml:space="preserve">修改，</w:t>
      </w:r>
      <w:r>
        <w:rPr>
          <w:rFonts w:hint="eastAsia" w:ascii="宋体" w:hAnsi="宋体" w:eastAsia="宋体" w:cs="Times New Roman"/>
          <w:color w:val="000000"/>
          <w:sz w:val="24"/>
          <w:szCs w:val="21"/>
          <w:highlight w:val="none"/>
          <w:lang w:val="en-US" w:eastAsia="zh-CN"/>
        </w:rPr>
        <w:t xml:space="preserve">并</w:t>
      </w:r>
      <w:r>
        <w:rPr>
          <w:rFonts w:hint="eastAsia" w:ascii="宋体" w:hAnsi="宋体" w:eastAsia="宋体" w:cs="Times New Roman"/>
          <w:color w:val="000000"/>
          <w:sz w:val="24"/>
          <w:szCs w:val="21"/>
          <w:highlight w:val="none"/>
          <w:lang w:val="zh-CN" w:eastAsia="zh-CN"/>
        </w:rPr>
        <w:t xml:space="preserve">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lang w:val="zh-CN" w:eastAsia="zh-CN"/>
        </w:rPr>
        <w:t xml:space="preserve">内容将作为</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文件的组成部分，并对供应商具有约束力。</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供应商应在提交响应文件截止时间前，关注原公告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39"/>
      <w:r/>
      <w:bookmarkEnd w:id="40"/>
      <w:r/>
      <w:bookmarkEnd w:id="41"/>
      <w:r/>
      <w:bookmarkEnd w:id="42"/>
      <w:r/>
      <w:bookmarkEnd w:id="43"/>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4" w:name="_Toc513029214"/>
      <w:r/>
      <w:bookmarkStart w:id="45" w:name="_Toc462564073"/>
      <w:r/>
      <w:bookmarkStart w:id="46" w:name="_Toc20823286"/>
      <w:r/>
      <w:bookmarkStart w:id="47" w:name="_Toc16938530"/>
      <w:r>
        <w:rPr>
          <w:rFonts w:hint="eastAsia" w:ascii="方正楷体_GBK" w:hAnsi="方正楷体_GBK" w:eastAsia="方正楷体_GBK" w:cs="方正楷体_GBK"/>
          <w:b/>
          <w:bCs/>
          <w:sz w:val="28"/>
          <w:szCs w:val="28"/>
          <w:highlight w:val="none"/>
          <w:lang w:val="en-US" w:eastAsia="zh-CN"/>
        </w:rPr>
        <w:t xml:space="preserve">8.响应文件的语言及度量衡单位</w:t>
      </w:r>
      <w:bookmarkEnd w:id="44"/>
      <w:r/>
      <w:bookmarkEnd w:id="45"/>
      <w:r/>
      <w:bookmarkEnd w:id="46"/>
      <w:r/>
      <w:bookmarkEnd w:id="47"/>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8" w:name="_Toc462564074"/>
      <w:r/>
      <w:bookmarkStart w:id="49" w:name="_Toc513029215"/>
      <w:r/>
      <w:bookmarkStart w:id="50" w:name="_Toc20823287"/>
      <w:r/>
      <w:bookmarkStart w:id="51" w:name="_Toc16938531"/>
      <w:r>
        <w:rPr>
          <w:rFonts w:hint="eastAsia" w:ascii="方正楷体_GBK" w:hAnsi="方正楷体_GBK" w:eastAsia="方正楷体_GBK" w:cs="方正楷体_GBK"/>
          <w:b/>
          <w:bCs/>
          <w:sz w:val="28"/>
          <w:szCs w:val="28"/>
          <w:highlight w:val="none"/>
          <w:lang w:val="en-US" w:eastAsia="zh-CN"/>
        </w:rPr>
        <w:t xml:space="preserve">9.响应文件构成</w:t>
      </w:r>
      <w:bookmarkEnd w:id="48"/>
      <w:r/>
      <w:bookmarkEnd w:id="49"/>
      <w:r/>
      <w:bookmarkEnd w:id="50"/>
      <w:r/>
      <w:bookmarkEnd w:id="51"/>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52" w:name="_Hlt26954838"/>
      <w:r/>
      <w:bookmarkEnd w:id="52"/>
      <w:r/>
      <w:bookmarkStart w:id="53" w:name="_Hlt26670360"/>
      <w:r/>
      <w:bookmarkEnd w:id="53"/>
      <w:r/>
      <w:bookmarkStart w:id="54" w:name="_Hlt26668975"/>
      <w:r/>
      <w:bookmarkEnd w:id="54"/>
      <w:r/>
      <w:bookmarkStart w:id="55" w:name="_Toc513029219"/>
      <w:r/>
      <w:bookmarkStart w:id="56" w:name="_Toc14577355"/>
      <w:r/>
      <w:bookmarkStart w:id="57" w:name="_Toc513029216"/>
      <w:r/>
      <w:bookmarkStart w:id="58" w:name="_Toc14577357"/>
      <w:r/>
      <w:bookmarkStart w:id="59" w:name="_Toc14577354"/>
      <w:r/>
      <w:bookmarkStart w:id="60" w:name="_Toc49090509"/>
      <w:r/>
      <w:bookmarkStart w:id="61" w:name="_Toc49090508"/>
      <w:r/>
      <w:bookmarkStart w:id="62" w:name="_Toc49090507"/>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询价报价表、</w:t>
      </w:r>
      <w:r>
        <w:rPr>
          <w:rFonts w:hint="eastAsia" w:ascii="宋体" w:hAnsi="宋体" w:eastAsia="宋体" w:cs="Times New Roman"/>
          <w:color w:val="000000"/>
          <w:sz w:val="24"/>
          <w:szCs w:val="21"/>
          <w:highlight w:val="none"/>
          <w:lang w:val="zh-CN" w:eastAsia="zh-CN"/>
        </w:rPr>
        <w:t xml:space="preserve">分项报价表、响应及偏离表、询价响应函、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9.2 </w:t>
      </w:r>
      <w:r>
        <w:rPr>
          <w:rFonts w:hint="eastAsia" w:ascii="宋体" w:hAnsi="宋体" w:eastAsia="宋体" w:cs="Times New Roman"/>
          <w:b/>
          <w:bCs/>
          <w:color w:val="000000"/>
          <w:sz w:val="24"/>
          <w:szCs w:val="21"/>
          <w:highlight w:val="none"/>
          <w:lang w:val="zh-CN" w:eastAsia="zh-CN"/>
        </w:rPr>
        <w:t xml:space="preserve">如标书制作工具与“江苏政府采购网”发布的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文件内容不一致，以“江苏政府采购网”发布的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文件为准。</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End w:id="55"/>
      <w:r/>
      <w:bookmarkEnd w:id="56"/>
      <w:r/>
      <w:bookmarkEnd w:id="57"/>
      <w:r/>
      <w:bookmarkEnd w:id="58"/>
      <w:r/>
      <w:bookmarkEnd w:id="59"/>
      <w:r/>
      <w:bookmarkEnd w:id="60"/>
      <w:r/>
      <w:bookmarkEnd w:id="61"/>
      <w:r/>
      <w:bookmarkEnd w:id="62"/>
      <w:r>
        <w:rPr>
          <w:rFonts w:hint="eastAsia" w:ascii="方正楷体_GBK" w:hAnsi="方正楷体_GBK" w:eastAsia="方正楷体_GBK" w:cs="方正楷体_GBK"/>
          <w:b/>
          <w:bCs/>
          <w:sz w:val="28"/>
          <w:szCs w:val="28"/>
          <w:highlight w:val="none"/>
          <w:lang w:val="en-US" w:eastAsia="zh-CN"/>
        </w:rPr>
        <w:t xml:space="preserve">10.询价报价</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63" w:name="_Hlt26670486"/>
      <w:r/>
      <w:bookmarkEnd w:id="63"/>
      <w:r/>
      <w:bookmarkStart w:id="64" w:name="_Hlt26954731"/>
      <w:r/>
      <w:bookmarkEnd w:id="64"/>
      <w:r/>
      <w:bookmarkStart w:id="65" w:name="_Hlt26954846"/>
      <w:r/>
      <w:bookmarkEnd w:id="65"/>
      <w:r/>
      <w:bookmarkStart w:id="66" w:name="_Hlt26954848"/>
      <w:r/>
      <w:bookmarkEnd w:id="66"/>
      <w:r/>
      <w:bookmarkStart w:id="67" w:name="_Hlt26670482"/>
      <w:r/>
      <w:bookmarkEnd w:id="67"/>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color w:val="000000"/>
          <w:sz w:val="24"/>
          <w:szCs w:val="21"/>
          <w:highlight w:val="none"/>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文件另有规定的按规定执行。</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询价报价表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供应商需对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文件中的技术要求与商务要求逐项作出响应或偏离说明。</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68" w:name="_Toc14577360"/>
      <w:r/>
      <w:bookmarkStart w:id="69" w:name="_Toc49090511"/>
      <w:r>
        <w:rPr>
          <w:rFonts w:hint="eastAsia" w:ascii="方正楷体_GBK" w:hAnsi="方正楷体_GBK" w:eastAsia="方正楷体_GBK" w:cs="方正楷体_GBK"/>
          <w:b/>
          <w:bCs/>
          <w:sz w:val="28"/>
          <w:szCs w:val="28"/>
          <w:highlight w:val="none"/>
          <w:lang w:val="en-US" w:eastAsia="zh-CN"/>
        </w:rPr>
        <w:t xml:space="preserve">12.询价响应函和授权委托书</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询价响应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13.询价有效期</w:t>
      </w:r>
      <w:bookmarkEnd w:id="68"/>
      <w:r/>
      <w:bookmarkEnd w:id="69"/>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14.询价有效期的延长</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70" w:name="_Hlt26954852"/>
      <w:r/>
      <w:bookmarkEnd w:id="70"/>
      <w:r/>
      <w:bookmarkStart w:id="71" w:name="_Hlt26954739"/>
      <w:r/>
      <w:bookmarkEnd w:id="71"/>
      <w:r/>
      <w:bookmarkStart w:id="72" w:name="_Toc513029224"/>
      <w:r/>
      <w:bookmarkStart w:id="73" w:name="_Toc16938540"/>
      <w:r/>
      <w:bookmarkStart w:id="74" w:name="_Toc20823296"/>
      <w:r/>
      <w:bookmarkStart w:id="75" w:name="_Toc120614217"/>
      <w:r>
        <w:rPr>
          <w:rFonts w:hint="eastAsia" w:ascii="方正黑体_GBK" w:hAnsi="方正黑体_GBK" w:eastAsia="方正黑体_GBK" w:cs="方正黑体_GBK"/>
          <w:b w:val="0"/>
          <w:bCs w:val="0"/>
          <w:color w:val="000000"/>
          <w:sz w:val="30"/>
          <w:szCs w:val="30"/>
          <w:highlight w:val="none"/>
        </w:rPr>
        <w:t xml:space="preserve">四、响应文件的递交</w:t>
      </w:r>
      <w:bookmarkEnd w:id="72"/>
      <w:r/>
      <w:bookmarkEnd w:id="73"/>
      <w:r/>
      <w:bookmarkEnd w:id="74"/>
      <w:r/>
      <w:bookmarkEnd w:id="75"/>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6" w:name="_Toc513029225"/>
      <w:r/>
      <w:bookmarkStart w:id="77" w:name="_Toc462564084"/>
      <w:r/>
      <w:bookmarkStart w:id="78" w:name="_Toc16938541"/>
      <w:r/>
      <w:bookmarkStart w:id="79" w:name="_Toc20823297"/>
      <w:r>
        <w:rPr>
          <w:rFonts w:hint="eastAsia" w:ascii="方正楷体_GBK" w:hAnsi="方正楷体_GBK" w:eastAsia="方正楷体_GBK" w:cs="方正楷体_GBK"/>
          <w:b/>
          <w:bCs/>
          <w:sz w:val="28"/>
          <w:szCs w:val="28"/>
          <w:highlight w:val="none"/>
          <w:lang w:val="en-US" w:eastAsia="zh-CN"/>
        </w:rPr>
        <w:t xml:space="preserve">15.</w:t>
      </w:r>
      <w:bookmarkEnd w:id="76"/>
      <w:r/>
      <w:bookmarkEnd w:id="77"/>
      <w:r/>
      <w:bookmarkEnd w:id="78"/>
      <w:r/>
      <w:bookmarkEnd w:id="79"/>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w:t>
      </w:r>
      <w:bookmarkStart w:id="80" w:name="_Toc16938542"/>
      <w:r/>
      <w:bookmarkStart w:id="81" w:name="_Toc513029226"/>
      <w:r/>
      <w:bookmarkStart w:id="82" w:name="_Toc20823298"/>
      <w:r>
        <w:rPr>
          <w:rFonts w:hint="eastAsia" w:ascii="宋体" w:hAnsi="宋体" w:eastAsia="宋体" w:cs="Times New Roman"/>
          <w:color w:val="000000"/>
          <w:sz w:val="24"/>
          <w:szCs w:val="21"/>
          <w:highlight w:val="none"/>
          <w:lang w:val="zh-CN" w:eastAsia="zh-CN"/>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供应商应充分考虑网络环境、网络带宽等因素</w:t>
      </w:r>
      <w:r>
        <w:rPr>
          <w:rFonts w:hint="eastAsia" w:ascii="宋体" w:hAnsi="宋体" w:eastAsia="宋体" w:cs="Times New Roman"/>
          <w:color w:val="000000"/>
          <w:sz w:val="24"/>
          <w:szCs w:val="21"/>
          <w:highlight w:val="none"/>
          <w:lang w:val="en-US" w:eastAsia="zh-CN"/>
        </w:rPr>
        <w:t xml:space="preserve">可能产生的影响</w:t>
      </w:r>
      <w:r>
        <w:rPr>
          <w:rFonts w:hint="eastAsia" w:ascii="宋体" w:hAnsi="宋体" w:eastAsia="宋体" w:cs="Times New Roman"/>
          <w:color w:val="000000"/>
          <w:sz w:val="24"/>
          <w:szCs w:val="21"/>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lang w:val="zh-CN" w:eastAsia="zh-CN"/>
        </w:rPr>
        <w:t xml:space="preserve">按照本询价文件第二章第2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条规定做无效响应处理。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为准。</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16.</w:t>
      </w:r>
      <w:bookmarkEnd w:id="80"/>
      <w:r/>
      <w:bookmarkEnd w:id="81"/>
      <w:r/>
      <w:bookmarkEnd w:id="82"/>
      <w:r/>
      <w:bookmarkStart w:id="83" w:name="_Toc513029227"/>
      <w:r/>
      <w:bookmarkStart w:id="84" w:name="_Toc16938543"/>
      <w:r/>
      <w:bookmarkStart w:id="85" w:name="_Toc20823299"/>
      <w:r>
        <w:rPr>
          <w:rFonts w:hint="eastAsia" w:ascii="方正楷体_GBK" w:hAnsi="方正楷体_GBK" w:eastAsia="方正楷体_GBK" w:cs="方正楷体_GBK"/>
          <w:b/>
          <w:bCs/>
          <w:sz w:val="28"/>
          <w:szCs w:val="28"/>
          <w:highlight w:val="none"/>
          <w:lang w:val="en-US" w:eastAsia="zh-CN"/>
        </w:rPr>
        <w:t xml:space="preserve">响应文件</w:t>
      </w:r>
      <w:bookmarkEnd w:id="83"/>
      <w:r/>
      <w:bookmarkEnd w:id="84"/>
      <w:r/>
      <w:bookmarkEnd w:id="85"/>
      <w:r>
        <w:rPr>
          <w:rFonts w:hint="eastAsia" w:ascii="方正楷体_GBK" w:hAnsi="方正楷体_GBK" w:eastAsia="方正楷体_GBK" w:cs="方正楷体_GBK"/>
          <w:b/>
          <w:bCs/>
          <w:sz w:val="28"/>
          <w:szCs w:val="28"/>
          <w:highlight w:val="none"/>
          <w:lang w:val="en-US" w:eastAsia="zh-CN"/>
        </w:rPr>
        <w:t xml:space="preserve">的撤回和修改</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2"/>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86" w:name="_Toc20823301"/>
      <w:r/>
      <w:bookmarkStart w:id="87" w:name="_Toc513029229"/>
      <w:r/>
      <w:bookmarkStart w:id="88" w:name="_Toc16938545"/>
      <w:r/>
      <w:bookmarkStart w:id="89" w:name="_Toc120614218"/>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供应商撤回电子响应文件，则认为其不再参与本项目</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活动。</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outlineLvl w:val="2"/>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响应文件的修改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lang w:val="zh-CN" w:eastAsia="zh-CN"/>
        </w:rPr>
        <w:t xml:space="preserve">供应商可在提交响应文件截止时间前，对其电子响应文件进行修改。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86"/>
      <w:r/>
      <w:bookmarkEnd w:id="87"/>
      <w:r/>
      <w:bookmarkEnd w:id="88"/>
      <w:r/>
      <w:bookmarkEnd w:id="89"/>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928"/>
        <w:ind w:firstLine="420"/>
        <w:pageBreakBefore w:val="0"/>
        <w:spacing w:line="240" w:lineRule="auto"/>
        <w:widowControl w:val="off"/>
        <w:rPr>
          <w:rFonts w:hint="eastAsia" w:ascii="宋体" w:hAnsi="宋体" w:eastAsia="宋体" w:cs="Times New Roman"/>
          <w:color w:val="000000"/>
          <w:sz w:val="24"/>
          <w:szCs w:val="21"/>
          <w:highlight w:val="none"/>
          <w:lang w:val="en-US"/>
        </w:rPr>
      </w:pPr>
      <w:r>
        <w:rPr>
          <w:rFonts w:hint="eastAsia" w:ascii="宋体" w:hAnsi="宋体" w:eastAsia="宋体" w:cs="Times New Roman"/>
          <w:color w:val="000000"/>
          <w:sz w:val="24"/>
          <w:szCs w:val="21"/>
          <w:highlight w:val="none"/>
          <w:lang w:val="en-US" w:eastAsia="zh-CN"/>
        </w:rPr>
        <w:t xml:space="preserve">17.1 </w:t>
      </w:r>
      <w:r>
        <w:rPr>
          <w:rFonts w:hint="eastAsia" w:ascii="宋体" w:hAnsi="宋体" w:eastAsia="宋体" w:cs="Times New Roman"/>
          <w:color w:val="000000"/>
          <w:sz w:val="24"/>
          <w:szCs w:val="21"/>
          <w:highlight w:val="none"/>
          <w:lang w:val="en-US"/>
        </w:rPr>
        <w:t xml:space="preserve">供应商应当在苏采云系统规定的时间内对响应文件进行解密。</w:t>
      </w:r>
      <w:r>
        <w:rPr>
          <w:rFonts w:hint="eastAsia" w:ascii="宋体" w:hAnsi="宋体" w:eastAsia="宋体" w:cs="Times New Roman"/>
          <w:color w:val="000000"/>
          <w:sz w:val="24"/>
          <w:szCs w:val="21"/>
          <w:highlight w:val="none"/>
          <w:lang w:val="en-US"/>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0" w:name="_Toc513029231"/>
      <w:r/>
      <w:bookmarkStart w:id="91" w:name="_Toc16938547"/>
      <w:r/>
      <w:bookmarkStart w:id="92" w:name="_Toc20823303"/>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依法组建的询价小组对响应文件进行评审。</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询价小组由采购人代表和有关方面的专家组成，人员构成符合政府采购有关规定。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询价小组独立工作，负责评审所有响应文件并推荐成交候选人，或根据采购人授权直接确定成交供应商。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90"/>
      <w:r/>
      <w:bookmarkEnd w:id="91"/>
      <w:r/>
      <w:bookmarkEnd w:id="92"/>
      <w:r/>
      <w:bookmarkStart w:id="93" w:name="_Toc513029232"/>
      <w:r/>
      <w:bookmarkStart w:id="94" w:name="_Toc16938548"/>
      <w:r/>
      <w:bookmarkStart w:id="95" w:name="_Toc20823304"/>
      <w:r>
        <w:rPr>
          <w:rFonts w:hint="eastAsia" w:ascii="宋体" w:hAnsi="宋体" w:eastAsia="宋体" w:cs="Times New Roman"/>
          <w:color w:val="000000"/>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交易中心和询价小组不向未成交的供应商解释未成交原因，也不公布评审过程中的相关细节。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20.评审过程中的澄清</w:t>
      </w:r>
      <w:bookmarkEnd w:id="93"/>
      <w:r/>
      <w:bookmarkEnd w:id="94"/>
      <w:r/>
      <w:bookmarkEnd w:id="95"/>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6" w:name="_Toc513029233"/>
      <w:r/>
      <w:bookmarkStart w:id="97" w:name="_Toc20823305"/>
      <w:r/>
      <w:bookmarkStart w:id="98" w:name="_Toc16938549"/>
      <w:r>
        <w:rPr>
          <w:rFonts w:hint="eastAsia" w:ascii="宋体" w:hAnsi="宋体" w:eastAsia="宋体" w:cs="Times New Roman"/>
          <w:color w:val="000000"/>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询价小组并非对每个供应商都做澄清要求。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szCs w:val="21"/>
          <w:highlight w:val="none"/>
          <w:lang w:val="zh-CN" w:eastAsia="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接到询价小组澄清、说明和补正要求的供应商如未按规定做出澄清、说明和补正，其风险由供应商自行承担。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21.响应文件的审</w:t>
      </w:r>
      <w:bookmarkEnd w:id="96"/>
      <w:r/>
      <w:bookmarkEnd w:id="97"/>
      <w:r/>
      <w:bookmarkEnd w:id="98"/>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9" w:name="_Toc20823306"/>
      <w:r/>
      <w:bookmarkStart w:id="100" w:name="_Toc513029234"/>
      <w:r/>
      <w:bookmarkStart w:id="101" w:name="_Toc16938550"/>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1"/>
          <w:highlight w:val="none"/>
          <w:lang w:val="en-US" w:eastAsia="zh-CN"/>
        </w:rPr>
        <w:t xml:space="preserve">依据法律法规和询价文件的规定，对响应文件中的资格证明文件进行审查，以确定供应商是否具备参加询价的资格。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询价小组进行资格审查时，将在“信用中国”网站查询供应商的信用记录，以确定供应商是否具备询价资格，查询结果留存并归档。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2" w:name="OLE_LINK3"/>
      <w:r>
        <w:rPr>
          <w:rFonts w:hint="eastAsia" w:ascii="宋体" w:hAnsi="宋体" w:eastAsia="宋体" w:cs="Times New Roman"/>
          <w:color w:val="000000"/>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bookmarkEnd w:id="102"/>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3"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3"/>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未实质性响应询价文件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28"/>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询价文件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询价文件另有约定的除外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供应商不具备询价文件中规定的资格要求。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val="0"/>
          <w:bCs w:val="0"/>
          <w:sz w:val="24"/>
          <w:szCs w:val="21"/>
          <w:highlight w:val="none"/>
          <w:lang w:val="en-US" w:eastAsia="zh-CN"/>
        </w:rPr>
        <w:t xml:space="preserve">询价小组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本询价文件</w:t>
      </w:r>
      <w:r>
        <w:rPr>
          <w:rFonts w:hint="eastAsia" w:ascii="宋体" w:hAnsi="宋体" w:eastAsia="宋体" w:cs="Times New Roman"/>
          <w:sz w:val="24"/>
          <w:szCs w:val="21"/>
          <w:highlight w:val="none"/>
        </w:rPr>
        <w:t xml:space="preserve">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响应文件未按照询价文件要求加盖电子公章。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法律法规及本询价文件规定的其他无效响应的情形。</w:t>
      </w:r>
      <w:r>
        <w:rPr>
          <w:rFonts w:hint="eastAsia" w:ascii="宋体" w:hAnsi="宋体" w:eastAsia="宋体" w:cs="Times New Roman"/>
          <w:color w:val="000000"/>
          <w:sz w:val="24"/>
          <w:szCs w:val="21"/>
          <w:highlight w:val="none"/>
          <w:lang w:val="en-US" w:eastAsia="zh-CN"/>
        </w:rPr>
      </w:r>
      <w:r/>
    </w:p>
    <w:p>
      <w:pPr>
        <w:pStyle w:val="928"/>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92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highlight w:val="none"/>
          <w:lang w:val="en-US" w:eastAsia="zh-CN"/>
        </w:rPr>
      </w:pPr>
      <w:r/>
      <w:bookmarkEnd w:id="99"/>
      <w:r/>
      <w:bookmarkEnd w:id="100"/>
      <w:r/>
      <w:bookmarkEnd w:id="101"/>
      <w:r>
        <w:rPr>
          <w:rFonts w:hint="eastAsia" w:ascii="方正楷体_GBK" w:hAnsi="方正楷体_GBK" w:eastAsia="方正楷体_GBK" w:cs="方正楷体_GBK"/>
          <w:b/>
          <w:bCs/>
          <w:highlight w:val="none"/>
          <w:lang w:val="zh-CN" w:eastAsia="zh-CN"/>
        </w:rPr>
        <w:t xml:space="preserve">2</w:t>
      </w:r>
      <w:r>
        <w:rPr>
          <w:rFonts w:hint="eastAsia" w:ascii="方正楷体_GBK" w:hAnsi="方正楷体_GBK" w:eastAsia="方正楷体_GBK" w:cs="方正楷体_GBK"/>
          <w:b/>
          <w:bCs/>
          <w:highlight w:val="none"/>
          <w:lang w:val="en-US" w:eastAsia="zh-CN"/>
        </w:rPr>
        <w:t xml:space="preserve">3.采购活动终止</w:t>
      </w:r>
      <w:r>
        <w:rPr>
          <w:rFonts w:ascii="方正楷体_GBK" w:hAnsi="方正楷体_GBK" w:eastAsia="方正楷体_GBK" w:cs="方正楷体_GBK"/>
          <w:b/>
          <w:bCs/>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采购活动终止情形</w:t>
      </w:r>
      <w:r>
        <w:rPr>
          <w:rFonts w:hint="eastAsia" w:ascii="宋体" w:hAnsi="宋体" w:eastAsia="宋体" w:cs="Times New Roman"/>
          <w:b/>
          <w:bCs/>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.1因情况变化，不再符合规定的竞争性</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采购方式适用情形。</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.4在</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4" w:name="_Toc513029238"/>
      <w:r/>
      <w:bookmarkStart w:id="105" w:name="_Toc16938554"/>
      <w:r/>
      <w:bookmarkStart w:id="106" w:name="_Toc20823310"/>
      <w:r/>
      <w:bookmarkStart w:id="107" w:name="_Toc120614220"/>
      <w:r/>
      <w:bookmarkStart w:id="108" w:name="_Toc513029236"/>
      <w:r/>
      <w:bookmarkStart w:id="109" w:name="_Toc20823308"/>
      <w:r/>
      <w:bookmarkStart w:id="110" w:name="_Toc16938552"/>
      <w:r>
        <w:rPr>
          <w:rFonts w:hint="eastAsia" w:ascii="方正楷体_GBK" w:hAnsi="方正楷体_GBK" w:eastAsia="方正楷体_GBK" w:cs="方正楷体_GBK"/>
          <w:b/>
          <w:bCs/>
          <w:sz w:val="28"/>
          <w:szCs w:val="28"/>
          <w:highlight w:val="none"/>
          <w:lang w:val="en-US" w:eastAsia="zh-CN"/>
        </w:rPr>
        <w:t xml:space="preserve">2</w:t>
      </w:r>
      <w:bookmarkEnd w:id="104"/>
      <w:r>
        <w:rPr>
          <w:rFonts w:hint="eastAsia" w:ascii="方正楷体_GBK" w:hAnsi="方正楷体_GBK" w:eastAsia="方正楷体_GBK" w:cs="方正楷体_GBK"/>
          <w:b/>
          <w:bCs/>
          <w:sz w:val="28"/>
          <w:szCs w:val="28"/>
          <w:highlight w:val="none"/>
          <w:lang w:val="en-US" w:eastAsia="zh-CN"/>
        </w:rPr>
        <w:t xml:space="preserve">4.确定</w:t>
      </w:r>
      <w:bookmarkEnd w:id="105"/>
      <w:r/>
      <w:bookmarkEnd w:id="106"/>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w:t>
      </w:r>
      <w:r>
        <w:rPr>
          <w:rFonts w:hint="eastAsia" w:ascii="宋体" w:hAnsi="宋体" w:eastAsia="宋体" w:cs="Times New Roman"/>
          <w:color w:val="000000"/>
          <w:sz w:val="24"/>
          <w:szCs w:val="21"/>
          <w:highlight w:val="none"/>
          <w:lang w:val="en-US" w:eastAsia="zh-CN"/>
        </w:rPr>
        <w:t xml:space="preserve">成交候选供应商的确定原则和数量见询价文件第五章。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（1）询价小组直接确定排名第一的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（2）采购人在询价小组推荐的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不满足本询价文件规定的实质性要求，但在评审过程中未被询价小组发现。</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bookmarkEnd w:id="107"/>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End w:id="108"/>
      <w:r/>
      <w:bookmarkEnd w:id="109"/>
      <w:r/>
      <w:bookmarkEnd w:id="110"/>
      <w:r/>
      <w:bookmarkStart w:id="111" w:name="_Toc513029242"/>
      <w:r/>
      <w:bookmarkStart w:id="112" w:name="_Toc479757207"/>
      <w:r/>
      <w:bookmarkStart w:id="113" w:name="_Toc20823314"/>
      <w:r/>
      <w:bookmarkStart w:id="114" w:name="_Toc120614221"/>
      <w:r/>
      <w:bookmarkStart w:id="115" w:name="_Toc16938558"/>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询价文件、成交供应商的响应文件及采购过程中有关澄清、承诺文件均作为合同附件。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询价</w:t>
      </w:r>
      <w:r>
        <w:rPr>
          <w:rFonts w:hint="eastAsia" w:ascii="宋体" w:hAnsi="宋体" w:eastAsia="宋体" w:cs="Times New Roman"/>
          <w:color w:val="000000"/>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w:t>
      </w:r>
      <w:r>
        <w:rPr>
          <w:rFonts w:hint="eastAsia" w:ascii="宋体" w:hAnsi="宋体" w:eastAsia="宋体" w:cs="Times New Roman"/>
          <w:color w:val="000000"/>
          <w:sz w:val="24"/>
          <w:szCs w:val="21"/>
          <w:highlight w:val="none"/>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.提出质疑的供应商应当是参与所质疑项目采购活动的供应商，潜在供应商依法获取其可质疑的询价文件的，可以对询价文件提出质疑。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采购人或</w:t>
      </w:r>
      <w:r>
        <w:rPr>
          <w:rFonts w:hint="eastAsia" w:ascii="宋体" w:hAnsi="宋体" w:eastAsia="宋体" w:cs="Times New Roman"/>
          <w:color w:val="000000"/>
          <w:sz w:val="24"/>
          <w:highlight w:val="none"/>
          <w:lang w:val="zh-CN"/>
        </w:rPr>
        <w:t xml:space="preserve">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对询价文件提出质疑的，为收到询价文件之日或者询价文件公告期限届满之日。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ind w:firstLine="420"/>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质疑答复主体提出质疑，具体详见询价文件第一章。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8"/>
        <w:ind w:firstLine="422"/>
        <w:jc w:val="left"/>
        <w:keepLines w:val="0"/>
        <w:keepNext w:val="0"/>
        <w:pageBreakBefore w:val="0"/>
        <w:spacing w:line="240"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val="0"/>
          <w:bCs w:val="0"/>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38.绿色采购</w:t>
      </w:r>
      <w:r>
        <w:rPr>
          <w:rFonts w:ascii="方正楷体_GBK" w:hAnsi="方正楷体_GBK" w:eastAsia="方正楷体_GBK" w:cs="方正楷体_GBK"/>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文件执行。询价文件对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highlight w:val="none"/>
          <w:lang w:val="en-US" w:eastAsia="zh-CN"/>
        </w:rPr>
      </w:r>
      <w:r/>
    </w:p>
    <w:p>
      <w:pPr>
        <w:pStyle w:val="932"/>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outlineLvl w:val="2"/>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outlineLvl w:val="2"/>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outlineLvl w:val="2"/>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28"/>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28"/>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28"/>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28"/>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28"/>
        <w:jc w:val="center"/>
        <w:keepLines w:val="0"/>
        <w:keepNext/>
        <w:pageBreakBefore w:val="0"/>
        <w:spacing w:line="240" w:lineRule="auto"/>
        <w:widowControl w:val="off"/>
        <w:rPr>
          <w:rFonts w:hint="eastAsia" w:ascii="黑体" w:hAnsi="Times New Roman" w:eastAsia="黑体" w:cs="Times New Roman"/>
          <w:sz w:val="44"/>
          <w:szCs w:val="44"/>
          <w:highlight w:val="none"/>
        </w:rPr>
        <w:outlineLvl w:val="0"/>
      </w:pPr>
      <w:r>
        <w:rPr>
          <w:rFonts w:hint="eastAsia" w:ascii="黑体" w:hAnsi="Times New Roman" w:eastAsia="黑体" w:cs="Times New Roman"/>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1"/>
      <w:r/>
      <w:bookmarkEnd w:id="112"/>
      <w:r/>
      <w:bookmarkEnd w:id="113"/>
      <w:r/>
      <w:bookmarkEnd w:id="114"/>
      <w:r/>
      <w:bookmarkEnd w:id="11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sz w:val="44"/>
          <w:szCs w:val="44"/>
          <w:highlight w:val="none"/>
        </w:rPr>
      </w:r>
      <w:r/>
    </w:p>
    <w:p>
      <w:pPr>
        <w:pStyle w:val="928"/>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16" w:name="_Hlt16619369"/>
      <w:r/>
      <w:bookmarkEnd w:id="116"/>
      <w:r/>
      <w:bookmarkStart w:id="117" w:name="_Toc16938559"/>
      <w:r/>
      <w:bookmarkStart w:id="118" w:name="_Toc20823315"/>
      <w:r/>
      <w:bookmarkStart w:id="119" w:name="_Toc513029243"/>
      <w:r/>
      <w:bookmarkStart w:id="120" w:name="_Hlt16619350"/>
      <w:r/>
      <w:bookmarkStart w:id="121" w:name="_Toc20823346"/>
      <w:r/>
      <w:bookmarkStart w:id="122" w:name="_Toc16938590"/>
      <w:r/>
      <w:bookmarkStart w:id="123" w:name="_Toc120614244"/>
      <w:r/>
      <w:bookmarkStart w:id="124" w:name="_Toc462564139"/>
      <w:r/>
      <w:bookmarkStart w:id="125"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合同双方不得对采购、响应文件内容作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8"/>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询价</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eastAsia="宋体" w:cs="Courier New"/>
          <w:color w:val="000000"/>
          <w:sz w:val="24"/>
          <w:szCs w:val="24"/>
          <w:highlight w:val="none"/>
          <w:lang w:eastAsia="zh-CN"/>
        </w:rPr>
      </w:r>
      <w:r/>
    </w:p>
    <w:p>
      <w:pPr>
        <w:pStyle w:val="928"/>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询价</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询价</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69"/>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规定的货物性能、技术要求、质量标准向甲方提供未经使用的全新产品。</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w:t>
      </w:r>
      <w:r>
        <w:rPr>
          <w:rFonts w:hint="eastAsia" w:ascii="宋体" w:hAnsi="宋体" w:eastAsia="宋体" w:cs="Courier New"/>
          <w:color w:val="000000"/>
          <w:sz w:val="24"/>
          <w:szCs w:val="24"/>
          <w:highlight w:val="none"/>
          <w:lang w:val="en-US" w:eastAsia="zh-CN"/>
        </w:rPr>
        <w:t xml:space="preserve">身</w:t>
      </w:r>
      <w:r>
        <w:rPr>
          <w:rFonts w:hint="eastAsia" w:ascii="宋体" w:hAnsi="宋体" w:eastAsia="宋体" w:cs="Courier New"/>
          <w:color w:val="000000"/>
          <w:sz w:val="24"/>
          <w:szCs w:val="24"/>
          <w:highlight w:val="none"/>
        </w:rPr>
        <w:t xml:space="preserve">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竞争</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28"/>
        <w:keepLines w:val="0"/>
        <w:keepNext w:val="0"/>
        <w:pageBreakBefore w:val="0"/>
        <w:spacing w:line="264" w:lineRule="auto"/>
        <w:widowControl w:val="off"/>
        <w:rPr>
          <w:rFonts w:ascii="宋体" w:hAnsi="宋体" w:eastAsia="宋体" w:cs="Courier New"/>
          <w:b w:val="0"/>
          <w:bCs w:val="0"/>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b w:val="0"/>
          <w:bCs w:val="0"/>
          <w:color w:val="0000ff"/>
          <w:sz w:val="24"/>
          <w:szCs w:val="24"/>
          <w:highlight w:val="none"/>
          <w:lang w:val="en-US"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69"/>
        <w:keepLines w:val="0"/>
        <w:keepNext w:val="0"/>
        <w:pageBreakBefore w:val="0"/>
        <w:spacing w:before="120" w:after="120" w:line="240" w:lineRule="auto"/>
        <w:widowControl w:val="off"/>
        <w:rPr>
          <w:rFonts w:hint="eastAsia" w:hAnsi="宋体" w:eastAsia="宋体" w:cs="Courier New"/>
          <w:sz w:val="24"/>
          <w:szCs w:val="24"/>
          <w:highlight w:val="none"/>
        </w:rPr>
      </w:pPr>
      <w:r/>
      <w:bookmarkEnd w:id="117"/>
      <w:r/>
      <w:bookmarkEnd w:id="118"/>
      <w:r/>
      <w:bookmarkEnd w:id="119"/>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69"/>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69"/>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69"/>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69"/>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69"/>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69"/>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sz w:val="44"/>
          <w:szCs w:val="21"/>
          <w:highlight w:val="none"/>
        </w:rPr>
        <w:outlineLvl w:val="0"/>
      </w:pPr>
      <w:r>
        <w:rPr>
          <w:rFonts w:ascii="黑体" w:hAnsi="Courier New" w:eastAsia="黑体" w:cs="Courier New"/>
          <w:bCs/>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20"/>
      <w:r>
        <w:rPr>
          <w:rFonts w:hint="eastAsia" w:ascii="方正小标宋简体" w:hAnsi="方正小标宋简体" w:eastAsia="方正小标宋简体" w:cs="方正小标宋简体"/>
          <w:color w:val="000000"/>
          <w:sz w:val="36"/>
          <w:szCs w:val="36"/>
          <w:highlight w:val="none"/>
          <w:lang w:val="en-US"/>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采购需求</w:t>
      </w:r>
      <w:bookmarkEnd w:id="121"/>
      <w:r/>
      <w:bookmarkEnd w:id="122"/>
      <w:r/>
      <w:bookmarkEnd w:id="123"/>
      <w:r/>
      <w:bookmarkStart w:id="126" w:name="_Toc26554093"/>
      <w:r/>
      <w:bookmarkStart w:id="127" w:name="_Toc49090575"/>
      <w:r>
        <w:rPr>
          <w:rFonts w:hint="eastAsia" w:ascii="黑体" w:hAnsi="Courier New" w:eastAsia="黑体" w:cs="Courier New"/>
          <w:bCs/>
          <w:sz w:val="44"/>
          <w:szCs w:val="21"/>
          <w:highlight w:val="none"/>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为适配智慧养老系统、健康数据建模等专业教学和实践需求，需采购一台高性能便携式计算机。</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928"/>
        <w:ind w:firstLine="480"/>
        <w:spacing w:line="264"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《便携式计算机政府采购需求标准（2023年版）》（财库〔2023〕30号）</w:t>
      </w:r>
      <w:r>
        <w:rPr>
          <w:rFonts w:hint="eastAsia" w:ascii="宋体" w:hAnsi="宋体" w:eastAsia="宋体" w:cs="宋体"/>
          <w:bCs/>
          <w:color w:val="000000"/>
          <w:sz w:val="24"/>
          <w:szCs w:val="24"/>
          <w:highlight w:val="none"/>
          <w:lang w:val="en-US" w:eastAsia="zh-CN"/>
        </w:rPr>
      </w:r>
      <w:r/>
    </w:p>
    <w:p>
      <w:pPr>
        <w:pStyle w:val="928"/>
        <w:ind w:firstLine="480"/>
        <w:spacing w:line="264"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询价文件</w:t>
      </w:r>
      <w:r>
        <w:rPr>
          <w:rFonts w:hint="eastAsia" w:ascii="宋体" w:hAnsi="宋体" w:eastAsia="宋体" w:cs="宋体"/>
          <w:bCs/>
          <w:color w:val="000000"/>
          <w:sz w:val="24"/>
          <w:szCs w:val="24"/>
          <w:highlight w:val="none"/>
        </w:rPr>
        <w:t xml:space="preserve">涉及标准中未标年号的一律采用最新的标准；随着标准的修订，以修订后的最新标准为依据。</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1048"/>
        <w:tblW w:w="5028"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2"/>
        <w:gridCol w:w="2176"/>
        <w:gridCol w:w="625"/>
        <w:gridCol w:w="698"/>
        <w:gridCol w:w="1060"/>
        <w:gridCol w:w="1201"/>
        <w:gridCol w:w="1034"/>
        <w:gridCol w:w="1205"/>
        <w:gridCol w:w="1286"/>
      </w:tblGrid>
      <w:tr>
        <w:trPr>
          <w:trHeight w:val="470"/>
        </w:trPr>
        <w:tc>
          <w:tcPr>
            <w:tcW w:w="2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10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18"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928"/>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r>
            <w:r/>
          </w:p>
        </w:tc>
      </w:tr>
      <w:tr>
        <w:trPr>
          <w:trHeight w:val="414"/>
        </w:trPr>
        <w:tc>
          <w:tcPr>
            <w:tcW w:w="2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107"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高性能便携式计算机</w:t>
            </w:r>
            <w:r>
              <w:rPr>
                <w:rFonts w:hint="eastAsia" w:ascii="宋体" w:hAnsi="宋体" w:eastAsia="宋体" w:cs="宋体"/>
                <w:bCs/>
                <w:color w:val="000000"/>
                <w:sz w:val="24"/>
                <w:szCs w:val="24"/>
                <w:highlight w:val="none"/>
              </w:rPr>
            </w:r>
            <w:r/>
          </w:p>
        </w:tc>
        <w:tc>
          <w:tcPr>
            <w:tcW w:w="318"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20000</w:t>
            </w:r>
            <w:r>
              <w:rPr>
                <w:rFonts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产品</w:t>
            </w:r>
            <w:r>
              <w:rPr>
                <w:rFonts w:hint="eastAsia"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是</w:t>
            </w:r>
            <w:r>
              <w:rPr>
                <w:rFonts w:hint="eastAsia" w:ascii="宋体" w:hAnsi="宋体" w:eastAsia="宋体" w:cs="宋体"/>
                <w:bCs/>
                <w:color w:val="000000"/>
                <w:sz w:val="24"/>
                <w:szCs w:val="24"/>
                <w:highlight w:val="none"/>
                <w:lang w:val="en-US" w:eastAsia="zh-CN" w:bidi="ar-SA"/>
              </w:rPr>
            </w:r>
            <w:r/>
          </w:p>
        </w:tc>
      </w:tr>
    </w:tbl>
    <w:p>
      <w:pPr>
        <w:pStyle w:val="92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产品</w:t>
            </w:r>
            <w:r>
              <w:rPr>
                <w:rFonts w:hint="eastAsia" w:ascii="宋体" w:hAnsi="宋体" w:eastAsia="宋体" w:cs="宋体"/>
                <w:b/>
                <w:bCs w:val="0"/>
                <w:sz w:val="24"/>
                <w:szCs w:val="24"/>
                <w:highlight w:val="none"/>
                <w:lang w:eastAsia="zh-CN"/>
              </w:rPr>
              <w:t xml:space="preserve">名称</w:t>
            </w:r>
            <w:r>
              <w:rPr>
                <w:rFonts w:hint="eastAsia" w:ascii="宋体" w:hAnsi="宋体" w:eastAsia="宋体" w:cs="宋体"/>
                <w:b/>
                <w:bCs w:val="0"/>
                <w:sz w:val="24"/>
                <w:szCs w:val="24"/>
                <w:highlight w:val="none"/>
                <w:lang w:eastAsia="zh-CN"/>
              </w:rPr>
            </w:r>
            <w:r/>
          </w:p>
        </w:tc>
        <w:tc>
          <w:tcPr>
            <w:tcW w:w="779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eastAsia="宋体" w:cs="宋体"/>
                <w:b/>
                <w:bCs w:val="0"/>
                <w:sz w:val="24"/>
                <w:szCs w:val="24"/>
                <w:highlight w:val="none"/>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高性能便携式计算机</w:t>
            </w:r>
            <w:r>
              <w:rPr>
                <w:rFonts w:hint="eastAsia" w:ascii="宋体" w:hAnsi="宋体" w:eastAsia="宋体" w:cs="宋体"/>
                <w:bCs/>
                <w:color w:val="000000"/>
                <w:sz w:val="24"/>
                <w:szCs w:val="24"/>
                <w:highlight w:val="none"/>
                <w:lang w:eastAsia="zh-CN"/>
              </w:rPr>
            </w:r>
            <w:r/>
          </w:p>
        </w:tc>
        <w:tc>
          <w:tcPr>
            <w:tcW w:w="7790"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1.操作系统：预装正版操作系统；</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CPU：移动封装，物理核心数≥16核、线程数≥32、主频≥2.5GHz、最高加速频率≥5.4GHz、末级缓存≥64MB、总缓存≥76MB、TDP默认55W，可配置上限75W、DDR5-5600双通道、总位宽128bit，2个计算单元（CU）和128个流处理器、4nm CCD；</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3.主板（芯片组）：PCIe 5.0（通道数≥28 条）；支持DDR5 SO-DIMM内存；主板集成模块：集成声卡、有线网卡、无线网卡；内置接口及插槽：2个DDR5内存插槽、2个M.2固态硬盘插槽，板载USB、视频输出、网口等信号通道；</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4.内存：内存类型：DDR5 5600MHz；内存条数量：2条（双通道）；内存条容量：2×16GB（双通道内存），总容量32GB；</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5.硬盘：硬盘类型：固态硬盘；硬盘数量1块；硬盘容量2TB；</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6.显卡：显卡类型双显卡（独立显卡+集成显卡）；显存容量≥16GB（非ECC）物理独立显存,显存位宽 256bit；显卡基础 TGP≤150W，支持动态加速；不共享主机内存；</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7.显示器：尺寸 16 英寸；分辨率 2560×1600（2.5K）；屏幕比例 16:10；</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8.整机噪音：25 摄氏度环境温度条件下，空闲小于等于40dBA；</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9.外部接口：≥3个USB-A接口，1个HDMI2.1接口，至少1路DP规格视频输出接口；另含2个全功能Type-C、RJ45网口、3.5mm音频口、水冷接口、电源接口、防盗锁孔；</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10.触控板：触控板尺寸不小于100mm×65mm；触控板材质玻璃磨砂材质；</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11.声卡及音箱：声卡主板集成；配置内置双扬声器，支持立体声输出；</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12.网卡：有线网卡≥1000Mbps以太网卡；搭载 Wi-Fi 6E无线网卡、支持蓝牙；</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13.摄像头：数量1个；分辨率1080P；像素200万，带IR红外人脸识别及物理防窥开关；</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14.电池：电池额定容量≥99Wh；</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15.支持外接水冷散热功能（本次采购不含此配件，但要求电脑支持此功能）；</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16.其他参数：除上述产品技术参数外，《便携式计算机政府采购需求标准（2023 年版）》（财库〔2023〕30 号）中其他加“*”指标，应满足需求标准中最低要求；</w:t>
            </w:r>
            <w:r>
              <w:rPr>
                <w:rFonts w:hint="eastAsia" w:ascii="宋体" w:hAnsi="宋体" w:eastAsia="宋体" w:cs="宋体"/>
                <w:bCs/>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17.该产品为政府强制采购节能产品，签订合同时提供国家确定的认证机构出具的、处于有效期之内的节能产品认证证书。</w:t>
            </w:r>
            <w:r>
              <w:rPr>
                <w:rFonts w:ascii="宋体" w:hAnsi="宋体" w:eastAsia="宋体" w:cs="宋体"/>
                <w:bCs/>
                <w:color w:val="000000"/>
                <w:sz w:val="24"/>
                <w:szCs w:val="24"/>
                <w:highlight w:val="none"/>
                <w:lang w:val="en-US" w:eastAsia="zh-CN"/>
              </w:rPr>
            </w:r>
            <w:r/>
          </w:p>
        </w:tc>
      </w:tr>
    </w:tbl>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（3）供应商报价除包含询价文件中列明的项目外，还应包括保障产品正常使用应当具有的物资和服务，对产品正常使用应当具有的物资和服务理解不一致的以采购人理解为准。</w:t>
      </w:r>
      <w:r>
        <w:rPr>
          <w:rFonts w:ascii="宋体" w:hAnsi="宋体" w:eastAsia="宋体" w:cs="宋体"/>
          <w:color w:val="000000"/>
          <w:sz w:val="24"/>
          <w:szCs w:val="24"/>
          <w:highlight w:val="none"/>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（1）总体要求</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满足产品技术性能指标且15天内交付。</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（2）质量要求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满足产品技术性能指标。</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满足产品技术性能指标。</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（4）质保（维保）及售后要求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整机质保（含换件和维修）不少于</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年。</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①服务响应：</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a）供应商提供电话、电子邮件、远程连接等多种形式服务； </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b）供应商提供同城4h、异地12h技术响应服务，2个工作日解决问题，对于未能解决的问题和故障应提供可行的升级方案，并提供周转设备或更换设备； </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c）建立全国技术服务体系和服务团体，符合专业服务体系标准要求，提供原厂中文服务；</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d）服务周期内提供产品的维修、换件和升级服务。</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②服务周期：</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a） 设备停产后供应商应继续提供质量保障服务（含备品备件），服务终止时间与最后一批设备交付时间间隔不低于6年； </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b）产品停止服务时间供应商应提前1年告知； </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c）供应商应明确产品发布日期。</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fldChar w:fldCharType="begin"/>
      </w:r>
      <w:r>
        <w:rPr>
          <w:rFonts w:hint="eastAsia" w:ascii="宋体" w:hAnsi="宋体" w:eastAsia="宋体" w:cs="宋体"/>
          <w:b w:val="0"/>
          <w:bCs w:val="0"/>
          <w:color w:val="000000"/>
          <w:sz w:val="24"/>
          <w:szCs w:val="24"/>
          <w:highlight w:val="none"/>
          <w:lang w:val="en-US" w:eastAsia="zh-CN"/>
        </w:rPr>
        <w:instrText xml:space="preserve"> = 3 \* GB3 \* MERGEFORMAT </w:instrText>
      </w:r>
      <w:r>
        <w:rPr>
          <w:rFonts w:hint="eastAsia" w:ascii="宋体" w:hAnsi="宋体" w:eastAsia="宋体" w:cs="宋体"/>
          <w:b w:val="0"/>
          <w:bCs w:val="0"/>
          <w:color w:val="000000"/>
          <w:sz w:val="24"/>
          <w:szCs w:val="24"/>
          <w:highlight w:val="none"/>
          <w:lang w:val="en-US" w:eastAsia="zh-CN"/>
        </w:rPr>
        <w:fldChar w:fldCharType="separate"/>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质保期内换件和维修（人为因素除外）费用包含在总报价中，质保期外提供不高于市场价格的终身维护。成交后提供质保期外配件价格明细表。</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Times New Roman"/>
          <w:color w:val="000000"/>
          <w:sz w:val="24"/>
          <w:szCs w:val="24"/>
          <w:highlight w:val="none"/>
          <w:lang w:val="en-US" w:eastAsia="zh-CN"/>
        </w:rPr>
        <w:t xml:space="preserve">15</w:t>
      </w:r>
      <w:r>
        <w:rPr>
          <w:rFonts w:ascii="宋体" w:hAnsi="宋体" w:eastAsia="宋体" w:cs="宋体"/>
          <w:color w:val="000000"/>
          <w:sz w:val="24"/>
          <w:szCs w:val="24"/>
          <w:highlight w:val="none"/>
        </w:rPr>
        <w:t xml:space="preserve">天内交付</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28"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询价文件中要求提供证明材料的，签订合同时供应商应按询价文件要求和响应文件响应内容提供相应证明材料原件供采购人核验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询价文件成交标准中涉及的相关证明材料，应在响应文件中提供，由评审小组在评审现场予以确认。签订合同时供应商应按采购人要求提供上述证明材料原件供采购人核验，否则采购人将取消其成交资格。</w:t>
      </w:r>
      <w:bookmarkEnd w:id="128"/>
      <w:r>
        <w:rPr>
          <w:rFonts w:hint="eastAsia" w:ascii="宋体" w:hAnsi="宋体" w:eastAsia="宋体" w:cs="宋体"/>
          <w:bCs/>
          <w:color w:val="000000"/>
          <w:sz w:val="24"/>
          <w:szCs w:val="24"/>
          <w:highlight w:val="none"/>
          <w:lang w:val="en-US" w:eastAsia="zh-CN"/>
        </w:rPr>
      </w:r>
      <w:r/>
    </w:p>
    <w:p>
      <w:pPr>
        <w:pStyle w:val="928"/>
        <w:jc w:val="center"/>
        <w:spacing w:line="259" w:lineRule="auto"/>
        <w:rPr>
          <w:rFonts w:hint="eastAsia" w:ascii="黑体" w:hAnsi="宋体" w:eastAsia="黑体" w:cs="宋体"/>
          <w:spacing w:val="-10"/>
          <w:sz w:val="36"/>
          <w:szCs w:val="36"/>
          <w:highlight w:val="none"/>
          <w:lang w:val="zh-CN"/>
        </w:rPr>
        <w:outlineLvl w:val="0"/>
      </w:pPr>
      <w:r/>
      <w:bookmarkStart w:id="129" w:name="_Toc120614281"/>
      <w:r>
        <w:rPr>
          <w:rFonts w:hint="eastAsia" w:ascii="黑体" w:hAnsi="Times New Roman" w:eastAsia="黑体" w:cs="Times New Roman"/>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zh-CN"/>
        </w:rPr>
        <w:t xml:space="preserve">成交标准</w:t>
      </w:r>
      <w:r>
        <w:rPr>
          <w:rFonts w:hint="eastAsia" w:ascii="黑体" w:hAnsi="宋体" w:eastAsia="黑体" w:cs="宋体"/>
          <w:spacing w:val="-10"/>
          <w:sz w:val="36"/>
          <w:szCs w:val="36"/>
          <w:highlight w:val="none"/>
          <w:lang w:val="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928"/>
        <w:ind w:firstLine="482"/>
        <w:keepLines w:val="0"/>
        <w:keepNext w:val="0"/>
        <w:pageBreakBefore w:val="0"/>
        <w:spacing w:line="264"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sz w:val="24"/>
          <w:szCs w:val="24"/>
          <w:highlight w:val="none"/>
          <w:lang w:val="zh-CN" w:eastAsia="zh-CN"/>
        </w:rPr>
      </w:r>
      <w:r/>
    </w:p>
    <w:p>
      <w:pPr>
        <w:pStyle w:val="956"/>
        <w:ind w:firstLine="480"/>
        <w:spacing w:line="264" w:lineRule="auto"/>
        <w:rPr>
          <w:rFonts w:hint="eastAsia" w:ascii="宋体" w:hAnsi="宋体" w:eastAsia="宋体" w:cs="宋体"/>
          <w:color w:val="0000ff"/>
          <w:sz w:val="24"/>
          <w:szCs w:val="24"/>
          <w:highlight w:val="none"/>
          <w:lang w:val="en-US" w:eastAsia="zh-CN"/>
        </w:rPr>
      </w:pPr>
      <w:r>
        <w:rPr>
          <w:rFonts w:hint="eastAsia" w:ascii="宋体" w:hAnsi="宋体" w:eastAsia="宋体" w:cs="宋体"/>
          <w:sz w:val="24"/>
          <w:szCs w:val="24"/>
          <w:highlight w:val="none"/>
          <w:lang w:val="en-US" w:eastAsia="zh-CN"/>
        </w:rPr>
        <w:t xml:space="preserve">供应商的评审价格如相同，</w:t>
      </w:r>
      <w:r>
        <w:rPr>
          <w:rFonts w:hint="eastAsia" w:ascii="宋体" w:hAnsi="宋体" w:eastAsia="宋体" w:cs="宋体"/>
          <w:color w:val="000000"/>
          <w:sz w:val="24"/>
          <w:szCs w:val="24"/>
          <w:highlight w:val="none"/>
          <w:lang w:val="en-US" w:eastAsia="zh-CN"/>
        </w:rPr>
        <w:t xml:space="preserve">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生态环境部最新公布的《环境标志产品政府采购品目清单》内的产品；节能产品是指列入财政部、国家发展和改革委员会最新公布的《节能产品政府采购品目清单》内的产品。）</w:t>
      </w:r>
      <w:r>
        <w:rPr>
          <w:rFonts w:hint="eastAsia" w:ascii="宋体" w:hAnsi="宋体" w:eastAsia="宋体" w:cs="宋体"/>
          <w:color w:val="0000ff"/>
          <w:sz w:val="24"/>
          <w:szCs w:val="24"/>
          <w:highlight w:val="none"/>
          <w:lang w:val="en-US" w:eastAsia="zh-CN"/>
        </w:rPr>
      </w:r>
      <w:r/>
    </w:p>
    <w:p>
      <w:pPr>
        <w:pStyle w:val="928"/>
        <w:ind w:firstLine="480"/>
        <w:spacing w:line="264" w:lineRule="auto"/>
        <w:widowControl w:val="off"/>
        <w:rPr>
          <w:rFonts w:hint="eastAsia" w:ascii="黑体" w:hAnsi="黑体" w:eastAsia="黑体" w:cs="黑体"/>
          <w:color w:val="000000"/>
          <w:sz w:val="24"/>
          <w:szCs w:val="24"/>
          <w:highlight w:val="none"/>
          <w:lang w:val="en-US"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928"/>
        <w:ind w:firstLine="420"/>
        <w:spacing w:line="264"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8"/>
        <w:ind w:firstLine="420"/>
        <w:spacing w:line="264" w:lineRule="auto"/>
        <w:rPr>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highlight w:val="none"/>
        </w:rPr>
      </w:r>
      <w:r/>
    </w:p>
    <w:p>
      <w:pPr>
        <w:pStyle w:val="928"/>
        <w:spacing w:line="264"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highlight w:val="none"/>
        </w:rPr>
      </w:r>
      <w:r/>
    </w:p>
    <w:p>
      <w:pPr>
        <w:pStyle w:val="928"/>
        <w:ind w:firstLine="420"/>
        <w:keepLines w:val="0"/>
        <w:keepNext w:val="0"/>
        <w:pageBreakBefore w:val="0"/>
        <w:spacing w:line="264"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928"/>
        <w:ind w:firstLine="480"/>
        <w:keepLines w:val="0"/>
        <w:keepNext w:val="0"/>
        <w:pageBreakBefore w:val="0"/>
        <w:spacing w:line="264" w:lineRule="auto"/>
        <w:widowControl/>
        <w:rPr>
          <w:rFonts w:ascii="黑体" w:hAnsi="黑体" w:eastAsia="黑体" w:cs="黑体"/>
          <w:b w:val="0"/>
          <w:bCs w:val="0"/>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jc w:val="center"/>
        <w:spacing w:line="259" w:lineRule="auto"/>
        <w:rPr>
          <w:rFonts w:hint="eastAsia" w:ascii="方正小标宋简体" w:hAnsi="方正小标宋简体" w:eastAsia="方正小标宋简体" w:cs="方正小标宋简体"/>
          <w:color w:val="000000"/>
          <w:sz w:val="36"/>
          <w:szCs w:val="36"/>
          <w:highlight w:val="none"/>
          <w:lang w:val="zh-CN"/>
        </w:rPr>
        <w:outlineLvl w:val="0"/>
      </w:pPr>
      <w:r>
        <w:rPr>
          <w:rFonts w:hint="eastAsia" w:ascii="方正小标宋简体" w:hAnsi="方正小标宋简体" w:eastAsia="方正小标宋简体" w:cs="方正小标宋简体"/>
          <w:color w:val="000000"/>
          <w:sz w:val="36"/>
          <w:szCs w:val="36"/>
          <w:highlight w:val="none"/>
          <w:lang w:val="zh-CN"/>
        </w:rPr>
        <w:br w:type="page" w:clear="all"/>
      </w:r>
      <w:r>
        <w:rPr>
          <w:rFonts w:hint="eastAsia" w:ascii="方正小标宋简体" w:hAnsi="方正小标宋简体" w:eastAsia="方正小标宋简体" w:cs="方正小标宋简体"/>
          <w:color w:val="000000"/>
          <w:sz w:val="36"/>
          <w:szCs w:val="36"/>
          <w:highlight w:val="none"/>
          <w:lang w:val="zh-CN"/>
        </w:rPr>
        <w:t xml:space="preserve">第</w:t>
      </w:r>
      <w:r>
        <w:rPr>
          <w:rFonts w:hint="eastAsia" w:ascii="方正小标宋简体" w:hAnsi="方正小标宋简体" w:eastAsia="方正小标宋简体" w:cs="方正小标宋简体"/>
          <w:color w:val="000000"/>
          <w:sz w:val="36"/>
          <w:szCs w:val="36"/>
          <w:highlight w:val="none"/>
          <w:lang w:val="zh-CN" w:eastAsia="zh-CN"/>
        </w:rPr>
        <w:t xml:space="preserve">六</w:t>
      </w:r>
      <w:r>
        <w:rPr>
          <w:rFonts w:hint="eastAsia" w:ascii="方正小标宋简体" w:hAnsi="方正小标宋简体" w:eastAsia="方正小标宋简体" w:cs="方正小标宋简体"/>
          <w:color w:val="000000"/>
          <w:sz w:val="36"/>
          <w:szCs w:val="36"/>
          <w:highlight w:val="none"/>
          <w:lang w:val="zh-CN"/>
        </w:rPr>
        <w:t xml:space="preserve">章  </w:t>
      </w:r>
      <w:bookmarkEnd w:id="126"/>
      <w:r/>
      <w:bookmarkEnd w:id="127"/>
      <w:r/>
      <w:bookmarkEnd w:id="129"/>
      <w:r>
        <w:rPr>
          <w:rFonts w:hint="eastAsia" w:ascii="方正小标宋简体" w:hAnsi="方正小标宋简体" w:eastAsia="方正小标宋简体" w:cs="方正小标宋简体"/>
          <w:color w:val="000000"/>
          <w:sz w:val="36"/>
          <w:szCs w:val="36"/>
          <w:highlight w:val="none"/>
          <w:lang w:val="zh-CN"/>
        </w:rPr>
        <w:t xml:space="preserve">响应文件格式 </w:t>
      </w:r>
      <w:r>
        <w:rPr>
          <w:rFonts w:hint="eastAsia" w:ascii="方正小标宋简体" w:hAnsi="方正小标宋简体" w:eastAsia="方正小标宋简体" w:cs="方正小标宋简体"/>
          <w:color w:val="000000"/>
          <w:sz w:val="36"/>
          <w:szCs w:val="36"/>
          <w:highlight w:val="none"/>
          <w:lang w:val="zh-CN"/>
        </w:rPr>
      </w:r>
      <w:r/>
    </w:p>
    <w:p>
      <w:pPr>
        <w:pStyle w:val="928"/>
        <w:jc w:val="center"/>
        <w:rPr>
          <w:rFonts w:hint="eastAsia" w:ascii="宋体" w:hAnsi="宋体"/>
          <w:b/>
          <w:sz w:val="72"/>
          <w:szCs w:val="21"/>
          <w:highlight w:val="none"/>
        </w:rPr>
      </w:pPr>
      <w:r/>
      <w:bookmarkStart w:id="130" w:name="_Hlt26671244"/>
      <w:r/>
      <w:bookmarkEnd w:id="130"/>
      <w:r/>
      <w:bookmarkStart w:id="131" w:name="_Hlt26955039"/>
      <w:r/>
      <w:bookmarkEnd w:id="131"/>
      <w:r/>
      <w:bookmarkStart w:id="132" w:name="_Toc49090576"/>
      <w:r/>
      <w:bookmarkStart w:id="133" w:name="_Toc120614282"/>
      <w:r/>
      <w:bookmarkStart w:id="134" w:name="_Toc26554094"/>
      <w:r>
        <w:rPr>
          <w:rFonts w:hint="eastAsia" w:ascii="宋体" w:hAnsi="宋体"/>
          <w:b/>
          <w:sz w:val="72"/>
          <w:szCs w:val="21"/>
          <w:highlight w:val="none"/>
        </w:rPr>
      </w:r>
      <w:r/>
    </w:p>
    <w:p>
      <w:pPr>
        <w:pStyle w:val="928"/>
        <w:jc w:val="center"/>
        <w:rPr>
          <w:rFonts w:hint="eastAsia" w:ascii="宋体" w:hAnsi="宋体"/>
          <w:b/>
          <w:sz w:val="72"/>
          <w:szCs w:val="21"/>
          <w:highlight w:val="none"/>
        </w:rPr>
        <w:outlineLvl w:val="0"/>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928"/>
        <w:jc w:val="center"/>
        <w:rPr>
          <w:rFonts w:hint="eastAsia" w:ascii="宋体" w:hAnsi="宋体"/>
          <w:b/>
          <w:sz w:val="72"/>
          <w:szCs w:val="21"/>
          <w:highlight w:val="none"/>
        </w:rPr>
      </w:pPr>
      <w:r>
        <w:rPr>
          <w:rFonts w:hint="eastAsia" w:ascii="宋体" w:hAnsi="宋体"/>
          <w:b/>
          <w:sz w:val="72"/>
          <w:szCs w:val="21"/>
          <w:highlight w:val="none"/>
        </w:rPr>
      </w:r>
      <w:r/>
    </w:p>
    <w:p>
      <w:pPr>
        <w:pStyle w:val="928"/>
        <w:jc w:val="center"/>
        <w:rPr>
          <w:rFonts w:hint="eastAsia" w:ascii="宋体" w:hAnsi="宋体"/>
          <w:b/>
          <w:sz w:val="72"/>
          <w:szCs w:val="21"/>
          <w:highlight w:val="none"/>
        </w:rPr>
      </w:pPr>
      <w:r>
        <w:rPr>
          <w:rFonts w:hint="eastAsia" w:ascii="宋体" w:hAnsi="宋体"/>
          <w:b/>
          <w:sz w:val="72"/>
          <w:szCs w:val="21"/>
          <w:highlight w:val="none"/>
        </w:rPr>
      </w:r>
      <w:r/>
    </w:p>
    <w:p>
      <w:pPr>
        <w:pStyle w:val="928"/>
        <w:jc w:val="center"/>
        <w:rPr>
          <w:rFonts w:hint="eastAsia" w:ascii="宋体" w:hAnsi="宋体"/>
          <w:b/>
          <w:sz w:val="36"/>
          <w:szCs w:val="21"/>
          <w:highlight w:val="none"/>
        </w:rPr>
      </w:pPr>
      <w:r>
        <w:rPr>
          <w:rFonts w:hint="eastAsia" w:ascii="宋体" w:hAnsi="宋体"/>
          <w:b/>
          <w:sz w:val="36"/>
          <w:szCs w:val="21"/>
          <w:highlight w:val="none"/>
        </w:rPr>
      </w:r>
      <w:r/>
    </w:p>
    <w:p>
      <w:pPr>
        <w:pStyle w:val="928"/>
        <w:jc w:val="center"/>
        <w:rPr>
          <w:rFonts w:hint="eastAsia" w:ascii="宋体" w:hAnsi="宋体"/>
          <w:b/>
          <w:sz w:val="36"/>
          <w:szCs w:val="21"/>
          <w:highlight w:val="none"/>
        </w:rPr>
      </w:pPr>
      <w:r>
        <w:rPr>
          <w:rFonts w:hint="eastAsia" w:ascii="宋体" w:hAnsi="宋体"/>
          <w:b/>
          <w:sz w:val="36"/>
          <w:szCs w:val="21"/>
          <w:highlight w:val="none"/>
        </w:rPr>
      </w:r>
      <w:r/>
    </w:p>
    <w:p>
      <w:pPr>
        <w:pStyle w:val="928"/>
        <w:jc w:val="center"/>
        <w:rPr>
          <w:rFonts w:hint="eastAsia" w:ascii="宋体" w:hAnsi="宋体"/>
          <w:b/>
          <w:sz w:val="36"/>
          <w:szCs w:val="21"/>
          <w:highlight w:val="none"/>
        </w:rPr>
      </w:pPr>
      <w:r>
        <w:rPr>
          <w:rFonts w:hint="eastAsia" w:ascii="宋体" w:hAnsi="宋体"/>
          <w:b/>
          <w:sz w:val="36"/>
          <w:szCs w:val="21"/>
          <w:highlight w:val="none"/>
        </w:rPr>
      </w:r>
      <w:r/>
    </w:p>
    <w:p>
      <w:pPr>
        <w:pStyle w:val="928"/>
        <w:ind w:firstLine="1084"/>
        <w:rPr>
          <w:rFonts w:ascii="宋体" w:hAnsi="宋体" w:eastAsia="宋体"/>
          <w:b/>
          <w:sz w:val="36"/>
          <w:szCs w:val="21"/>
          <w:highlight w:val="none"/>
          <w:lang w:val="en-US" w:eastAsia="zh-CN"/>
        </w:rPr>
        <w:outlineLvl w:val="0"/>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928"/>
        <w:ind w:firstLine="1084"/>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28"/>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28"/>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28"/>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28"/>
        <w:spacing w:line="440" w:lineRule="exact"/>
        <w:rPr>
          <w:rFonts w:ascii="宋体" w:hAnsi="宋体"/>
          <w:szCs w:val="21"/>
          <w:highlight w:val="none"/>
        </w:rPr>
      </w:pPr>
      <w:r>
        <w:rPr>
          <w:rFonts w:ascii="宋体" w:hAnsi="宋体"/>
          <w:szCs w:val="21"/>
          <w:highlight w:val="none"/>
        </w:rPr>
      </w:r>
      <w:r/>
    </w:p>
    <w:p>
      <w:pPr>
        <w:pStyle w:val="928"/>
        <w:jc w:val="both"/>
        <w:rPr>
          <w:rFonts w:hint="eastAsia" w:ascii="宋体" w:hAnsi="宋体"/>
          <w:b/>
          <w:bCs/>
          <w:sz w:val="32"/>
          <w:szCs w:val="32"/>
          <w:highlight w:val="none"/>
        </w:rPr>
      </w:pPr>
      <w:r>
        <w:rPr>
          <w:rFonts w:hint="eastAsia" w:ascii="宋体" w:hAnsi="宋体"/>
          <w:b/>
          <w:bCs/>
          <w:sz w:val="32"/>
          <w:szCs w:val="32"/>
          <w:highlight w:val="none"/>
        </w:rPr>
      </w:r>
      <w:r/>
    </w:p>
    <w:p>
      <w:pPr>
        <w:pStyle w:val="928"/>
        <w:jc w:val="center"/>
        <w:spacing w:line="440" w:lineRule="exact"/>
        <w:rPr>
          <w:rFonts w:hint="eastAsia"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pStyle w:val="928"/>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outlineLvl w:val="0"/>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询价响应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outlineLvl w:val="0"/>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询价报价表</w:t>
      </w:r>
      <w:r>
        <w:rPr>
          <w:rFonts w:hint="eastAsia" w:ascii="宋体" w:hAnsi="宋体" w:eastAsia="宋体" w:cs="宋体"/>
          <w:b w:val="0"/>
          <w:bCs w:val="0"/>
          <w:i w:val="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sz w:val="28"/>
          <w:szCs w:val="28"/>
          <w:highlight w:val="none"/>
        </w:rPr>
        <w:outlineLvl w:val="0"/>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outlineLvl w:val="0"/>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outlineLvl w:val="0"/>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928"/>
        <w:ind w:firstLine="560"/>
        <w:spacing w:line="600" w:lineRule="exact"/>
        <w:rPr>
          <w:rFonts w:hint="eastAsia" w:ascii="宋体" w:hAnsi="宋体" w:eastAsia="宋体" w:cs="宋体"/>
          <w:i w:val="0"/>
          <w:sz w:val="28"/>
          <w:szCs w:val="28"/>
          <w:highlight w:val="none"/>
          <w:u w:val="none"/>
        </w:rPr>
        <w:outlineLvl w:val="0"/>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i w:val="0"/>
          <w:sz w:val="28"/>
          <w:szCs w:val="28"/>
          <w:highlight w:val="none"/>
          <w:u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rPr>
          <w:rFonts w:hint="eastAsia" w:ascii="黑体" w:hAnsi="黑体" w:eastAsia="黑体" w:cs="Times New Roman"/>
          <w:i w:val="0"/>
          <w:sz w:val="32"/>
          <w:szCs w:val="32"/>
          <w:highlight w:val="none"/>
          <w:u w:val="none"/>
          <w:lang w:val="en-US" w:eastAsia="zh-CN"/>
        </w:rPr>
      </w:pPr>
      <w:r/>
      <w:bookmarkEnd w:id="132"/>
      <w:r/>
      <w:bookmarkEnd w:id="133"/>
      <w:r/>
      <w:bookmarkEnd w:id="134"/>
      <w:r/>
      <w:bookmarkStart w:id="135" w:name="_Toc120614284"/>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pPr>
      <w:r>
        <w:rPr>
          <w:color w:val="000000"/>
          <w:sz w:val="24"/>
          <w:szCs w:val="24"/>
          <w:highlight w:val="none"/>
        </w:rPr>
      </w:r>
      <w:r/>
    </w:p>
    <w:p>
      <w:pPr>
        <w:pStyle w:val="1047"/>
        <w:rPr>
          <w:color w:val="000000"/>
          <w:sz w:val="24"/>
          <w:szCs w:val="24"/>
          <w:highlight w:val="none"/>
        </w:rPr>
      </w:pPr>
      <w:r>
        <w:rPr>
          <w:color w:val="000000"/>
          <w:sz w:val="24"/>
          <w:szCs w:val="24"/>
          <w:highlight w:val="none"/>
        </w:rPr>
      </w:r>
      <w:r/>
    </w:p>
    <w:p>
      <w:pPr>
        <w:pStyle w:val="928"/>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8"/>
        <w:rPr>
          <w:sz w:val="24"/>
          <w:szCs w:val="24"/>
          <w:highlight w:val="none"/>
        </w:rPr>
      </w:pPr>
      <w:r>
        <w:rPr>
          <w:sz w:val="24"/>
          <w:szCs w:val="24"/>
          <w:highlight w:val="none"/>
        </w:rPr>
      </w:r>
      <w:r/>
    </w:p>
    <w:p>
      <w:pPr>
        <w:pStyle w:val="928"/>
        <w:jc w:val="left"/>
        <w:spacing w:line="360" w:lineRule="auto"/>
        <w:rPr>
          <w:rFonts w:hint="eastAsia" w:ascii="黑体" w:hAnsi="黑体" w:eastAsia="黑体" w:cs="Times New Roman"/>
          <w:i w:val="0"/>
          <w:sz w:val="32"/>
          <w:szCs w:val="32"/>
          <w:highlight w:val="none"/>
          <w:u w:val="none"/>
          <w:lang w:eastAsia="zh-CN"/>
        </w:rPr>
        <w:outlineLvl w:val="0"/>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2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询价</w:t>
      </w:r>
      <w:r>
        <w:rPr>
          <w:rFonts w:hint="eastAsia"/>
          <w:sz w:val="24"/>
          <w:szCs w:val="24"/>
          <w:highlight w:val="none"/>
        </w:rPr>
        <w:t xml:space="preserve">有效期届满之日止。</w:t>
      </w:r>
      <w:r>
        <w:rPr>
          <w:rFonts w:hint="eastAsia"/>
          <w:sz w:val="24"/>
          <w:szCs w:val="24"/>
          <w:highlight w:val="none"/>
        </w:rPr>
      </w:r>
      <w:r/>
    </w:p>
    <w:p>
      <w:pPr>
        <w:pStyle w:val="101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101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9"/>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                      </w:t>
      </w:r>
      <w:r>
        <w:rPr>
          <w:rFonts w:hint="eastAsia" w:ascii="Times New Roman" w:hAnsi="Times New Roman" w:eastAsia="宋体" w:cs="Times New Roman"/>
          <w:i w:val="0"/>
          <w:sz w:val="24"/>
          <w:szCs w:val="24"/>
          <w:highlight w:val="none"/>
          <w:u w:val="none"/>
          <w:lang w:val="en-US" w:eastAsia="zh-CN"/>
        </w:rPr>
      </w:r>
      <w:r/>
    </w:p>
    <w:p>
      <w:pPr>
        <w:pStyle w:val="101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44"/>
        <w:ind w:firstLine="0"/>
        <w:rPr>
          <w:rFonts w:hint="eastAsia"/>
          <w:highlight w:val="none"/>
        </w:rPr>
      </w:pPr>
      <w:r>
        <w:rPr>
          <w:rFonts w:hint="eastAsia"/>
          <w:highlight w:val="none"/>
        </w:rPr>
      </w:r>
      <w:r/>
    </w:p>
    <w:p>
      <w:pPr>
        <w:pStyle w:val="101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（仅限询价文件注明允许分支机构投标情形）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1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5.未按询价文件要求和格式提供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928"/>
        <w:ind w:firstLine="420"/>
        <w:tabs>
          <w:tab w:val="left" w:pos="360" w:leader="none"/>
        </w:tabs>
        <w:rPr>
          <w:rFonts w:hint="eastAsia" w:ascii="宋体" w:hAnsi="宋体"/>
          <w:szCs w:val="21"/>
          <w:highlight w:val="none"/>
          <w:u w:val="single"/>
          <w:lang w:val="en-US" w:eastAsia="zh-CN"/>
        </w:rPr>
      </w:pPr>
      <w:r>
        <w:rPr>
          <w:rFonts w:hint="eastAsia" w:ascii="宋体" w:hAnsi="宋体"/>
          <w:szCs w:val="21"/>
          <w:highlight w:val="none"/>
          <w:u w:val="single"/>
          <w:lang w:val="en-US" w:eastAsia="zh-CN"/>
        </w:rPr>
      </w:r>
      <w:r/>
    </w:p>
    <w:p>
      <w:pPr>
        <w:pStyle w:val="928"/>
        <w:rPr>
          <w:rFonts w:hint="eastAsia" w:ascii="黑体" w:hAnsi="黑体" w:eastAsia="黑体" w:cs="Times New Roman"/>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三、询价响应函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询价响应函</w:t>
      </w:r>
      <w:r>
        <w:rPr>
          <w:rFonts w:hint="eastAsia" w:ascii="方正小标宋简体" w:hAnsi="方正小标宋简体" w:eastAsia="方正小标宋简体" w:cs="方正小标宋简体"/>
          <w:color w:val="000000"/>
          <w:sz w:val="32"/>
          <w:szCs w:val="32"/>
          <w:highlight w:val="none"/>
          <w:lang w:val="zh-CN"/>
        </w:rPr>
      </w:r>
      <w:r/>
    </w:p>
    <w:p>
      <w:pPr>
        <w:pStyle w:val="1028"/>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1028"/>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询价</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交询价响应函，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1.按</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文件规定的各项要求</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向</w:t>
      </w:r>
      <w:r>
        <w:rPr>
          <w:rFonts w:hint="eastAsia" w:ascii="宋体" w:hAnsi="宋体" w:eastAsia="宋体" w:cs="Times New Roman"/>
          <w:sz w:val="24"/>
          <w:szCs w:val="21"/>
          <w:highlight w:val="none"/>
          <w:lang w:val="en-US" w:eastAsia="zh-CN"/>
        </w:rPr>
        <w:t xml:space="preserve">贵</w:t>
      </w:r>
      <w:r>
        <w:rPr>
          <w:rFonts w:hint="eastAsia" w:ascii="宋体" w:hAnsi="宋体" w:eastAsia="宋体" w:cs="Times New Roman"/>
          <w:sz w:val="24"/>
          <w:szCs w:val="21"/>
          <w:highlight w:val="none"/>
        </w:rPr>
        <w:t xml:space="preserve">方提供所需</w:t>
      </w:r>
      <w:r>
        <w:rPr>
          <w:rFonts w:hint="eastAsia" w:ascii="宋体" w:hAnsi="宋体" w:eastAsia="宋体" w:cs="Times New Roman"/>
          <w:sz w:val="24"/>
          <w:szCs w:val="21"/>
          <w:highlight w:val="none"/>
          <w:lang w:eastAsia="zh-CN"/>
        </w:rPr>
        <w:t xml:space="preserve">货物</w:t>
      </w:r>
      <w:r>
        <w:rPr>
          <w:rFonts w:hint="eastAsia" w:ascii="宋体" w:hAnsi="宋体" w:eastAsia="宋体" w:cs="Times New Roman"/>
          <w:sz w:val="24"/>
          <w:szCs w:val="21"/>
          <w:highlight w:val="none"/>
        </w:rPr>
        <w:t xml:space="preserve">（包含与货物相关的服务）。</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2.我们完全理解贵方不一定将合同授予最低报价的供应商。</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3.我们已详细审核全部</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文件及其有效补充文件</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我们知道必须放弃提出含糊不清或误解问题的权利。</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4.我们同意从规定的</w:t>
      </w:r>
      <w:r>
        <w:rPr>
          <w:rFonts w:hint="eastAsia" w:ascii="宋体" w:hAnsi="宋体" w:eastAsia="宋体" w:cs="Times New Roman"/>
          <w:sz w:val="24"/>
          <w:szCs w:val="21"/>
          <w:highlight w:val="none"/>
          <w:lang w:val="en-US" w:eastAsia="zh-CN"/>
        </w:rPr>
        <w:t xml:space="preserve">询价</w:t>
      </w:r>
      <w:r>
        <w:rPr>
          <w:rFonts w:hint="eastAsia" w:ascii="宋体" w:hAnsi="宋体" w:eastAsia="宋体" w:cs="Times New Roman"/>
          <w:sz w:val="24"/>
          <w:szCs w:val="21"/>
          <w:highlight w:val="none"/>
        </w:rPr>
        <w:t xml:space="preserve">日期起遵循本响应文件</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并在规定的</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有效期期满之前均具有约束力。</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并保证在</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w:t>
      </w:r>
      <w:r>
        <w:rPr>
          <w:rFonts w:hint="eastAsia" w:ascii="宋体" w:hAnsi="宋体" w:eastAsia="宋体" w:cs="Times New Roman"/>
          <w:sz w:val="24"/>
          <w:szCs w:val="21"/>
          <w:highlight w:val="none"/>
          <w:lang w:val="en-US" w:eastAsia="zh-CN"/>
        </w:rPr>
        <w:t xml:space="preserve">贵</w:t>
      </w:r>
      <w:r>
        <w:rPr>
          <w:rFonts w:hint="eastAsia" w:ascii="宋体" w:hAnsi="宋体" w:eastAsia="宋体" w:cs="Times New Roman"/>
          <w:sz w:val="24"/>
          <w:szCs w:val="21"/>
          <w:highlight w:val="none"/>
        </w:rPr>
        <w:t xml:space="preserve">方验收、使用。</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微型企业（对应</w:t>
      </w:r>
      <w:r>
        <w:rPr>
          <w:rFonts w:ascii="Wingdings" w:hAnsi="Wingdings" w:eastAsia="Wingdings" w:cs="Wingdings"/>
          <w:sz w:val="24"/>
          <w:szCs w:val="24"/>
          <w:highlight w:val="none"/>
          <w:u w:val="none"/>
        </w:rPr>
        <w:t xml:space="preserve">¨</w:t>
      </w:r>
      <w:r>
        <w:rPr>
          <w:rFonts w:hint="eastAsia" w:ascii="宋体" w:hAnsi="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r>
      <w:r>
        <w:rPr>
          <w:rFonts w:hint="eastAsia" w:ascii="宋体" w:hAnsi="宋体" w:eastAsia="宋体" w:cs="Times New Roman"/>
          <w:sz w:val="24"/>
          <w:szCs w:val="24"/>
          <w:highlight w:val="none"/>
          <w:lang w:val="en-US" w:eastAsia="zh-CN"/>
        </w:rPr>
        <w:t xml:space="preserve">8.我</w:t>
      </w:r>
      <w:r>
        <w:rPr>
          <w:rFonts w:hint="eastAsia"/>
          <w:sz w:val="24"/>
          <w:szCs w:val="24"/>
          <w:highlight w:val="none"/>
          <w:lang w:val="en-US" w:eastAsia="zh-CN"/>
        </w:rPr>
        <w:t xml:space="preserve">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w:t>
      </w:r>
      <w:r>
        <w:rPr>
          <w:rFonts w:hint="eastAsia" w:ascii="宋体" w:hAnsi="宋体" w:eastAsia="宋体" w:cs="Times New Roman"/>
          <w:sz w:val="24"/>
          <w:szCs w:val="24"/>
          <w:highlight w:val="none"/>
          <w:lang w:val="en-US" w:eastAsia="zh-CN"/>
        </w:rPr>
        <w:t xml:space="preserve">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hint="eastAsia" w:ascii="宋体" w:hAnsi="宋体" w:eastAsia="宋体" w:cs="Times New Roman"/>
          <w:sz w:val="24"/>
          <w:szCs w:val="24"/>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w:t>
      </w:r>
      <w:r>
        <w:rPr>
          <w:rFonts w:hint="eastAsia" w:ascii="宋体" w:hAnsi="宋体" w:eastAsia="宋体" w:cs="Times New Roman"/>
          <w:sz w:val="24"/>
          <w:szCs w:val="21"/>
          <w:highlight w:val="none"/>
          <w:lang w:eastAsia="zh-CN"/>
        </w:rPr>
        <w:t xml:space="preserve">次询价</w:t>
      </w:r>
      <w:r>
        <w:rPr>
          <w:rFonts w:hint="eastAsia" w:ascii="宋体" w:hAnsi="宋体" w:eastAsia="宋体" w:cs="Times New Roman"/>
          <w:sz w:val="24"/>
          <w:szCs w:val="21"/>
          <w:highlight w:val="none"/>
        </w:rPr>
        <w:t xml:space="preserve">有关的正式通讯地址为：</w:t>
      </w:r>
      <w:r>
        <w:rPr>
          <w:rFonts w:hint="eastAsia" w:ascii="宋体" w:hAnsi="宋体" w:eastAsia="宋体" w:cs="Times New Roman"/>
          <w:sz w:val="24"/>
          <w:szCs w:val="21"/>
          <w:highlight w:val="none"/>
        </w:rPr>
      </w:r>
      <w:r/>
    </w:p>
    <w:p>
      <w:pPr>
        <w:pStyle w:val="1028"/>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28"/>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28"/>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28"/>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28"/>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28"/>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28"/>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28"/>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928"/>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宋体" w:hAnsi="宋体"/>
          <w:bCs/>
          <w:sz w:val="24"/>
          <w:szCs w:val="21"/>
          <w:highlight w:val="none"/>
        </w:rPr>
        <w:br w:type="page" w:clear="all"/>
      </w:r>
      <w:bookmarkEnd w:id="124"/>
      <w:r/>
      <w:bookmarkEnd w:id="125"/>
      <w:r/>
      <w:bookmarkEnd w:id="135"/>
      <w:r>
        <w:rPr>
          <w:rFonts w:hint="eastAsia" w:ascii="黑体" w:hAnsi="黑体" w:eastAsia="黑体" w:cs="Times New Roman"/>
          <w:i w:val="0"/>
          <w:sz w:val="32"/>
          <w:szCs w:val="32"/>
          <w:highlight w:val="none"/>
          <w:u w:val="none"/>
          <w:lang w:val="en-US" w:eastAsia="zh-CN"/>
        </w:rPr>
        <w:t xml:space="preserve">四、询价报价表</w:t>
      </w:r>
      <w:r>
        <w:rPr>
          <w:rFonts w:hint="eastAsia" w:ascii="黑体" w:hAnsi="黑体" w:eastAsia="黑体" w:cs="Times New Roman"/>
          <w:i w:val="0"/>
          <w:sz w:val="32"/>
          <w:szCs w:val="32"/>
          <w:highlight w:val="none"/>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928"/>
        <w:ind w:firstLine="0"/>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928"/>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28"/>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28"/>
        <w:rPr>
          <w:rFonts w:ascii="宋体" w:hAnsi="宋体"/>
          <w:sz w:val="24"/>
          <w:szCs w:val="24"/>
          <w:highlight w:val="none"/>
        </w:rPr>
      </w:pPr>
      <w:r>
        <w:rPr>
          <w:rFonts w:ascii="宋体" w:hAnsi="宋体"/>
          <w:sz w:val="24"/>
          <w:szCs w:val="24"/>
          <w:highlight w:val="none"/>
        </w:rPr>
      </w:r>
      <w:r/>
    </w:p>
    <w:p>
      <w:pPr>
        <w:pStyle w:val="928"/>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28"/>
        <w:rPr>
          <w:highlight w:val="none"/>
        </w:rPr>
      </w:pPr>
      <w:r>
        <w:rPr>
          <w:highlight w:val="none"/>
        </w:rPr>
      </w:r>
      <w:r/>
    </w:p>
    <w:p>
      <w:pPr>
        <w:pStyle w:val="999"/>
        <w:rPr>
          <w:highlight w:val="none"/>
        </w:rPr>
      </w:pPr>
      <w:r>
        <w:rPr>
          <w:highlight w:val="none"/>
        </w:rPr>
      </w:r>
      <w:r/>
    </w:p>
    <w:p>
      <w:pPr>
        <w:pStyle w:val="928"/>
        <w:rPr>
          <w:highlight w:val="none"/>
        </w:rPr>
      </w:pPr>
      <w:r>
        <w:rPr>
          <w:highlight w:val="none"/>
        </w:rPr>
      </w:r>
      <w:r/>
    </w:p>
    <w:p>
      <w:pPr>
        <w:pStyle w:val="928"/>
        <w:numPr>
          <w:ilvl w:val="0"/>
          <w:numId w:val="0"/>
        </w:numPr>
        <w:jc w:val="left"/>
        <w:spacing w:line="360" w:lineRule="auto"/>
        <w:rPr>
          <w:rFonts w:hint="eastAsia" w:ascii="黑体" w:hAnsi="黑体" w:eastAsia="黑体" w:cs="Times New Roman"/>
          <w:i w:val="0"/>
          <w:sz w:val="32"/>
          <w:szCs w:val="32"/>
          <w:highlight w:val="none"/>
          <w:u w:val="none"/>
          <w:lang w:val="en-US" w:eastAsia="zh-CN"/>
        </w:rPr>
        <w:outlineLvl w:val="0"/>
      </w:pPr>
      <w:r>
        <w:rPr>
          <w:highlight w:val="none"/>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hint="eastAsia" w:ascii="黑体" w:hAnsi="黑体" w:eastAsia="黑体" w:cs="Times New Roman"/>
          <w:i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313" w:type="dxa"/>
            <w:vAlign w:val="center"/>
            <w:textDirection w:val="lrTb"/>
            <w:noWrap w:val="false"/>
          </w:tcPr>
          <w:p>
            <w:pPr>
              <w:pStyle w:val="928"/>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（天）</w:t>
            </w:r>
            <w:r>
              <w:rPr>
                <w:rFonts w:hint="eastAsia" w:ascii="宋体" w:hAnsi="宋体" w:eastAsia="宋体"/>
                <w:sz w:val="24"/>
                <w:szCs w:val="24"/>
                <w:highlight w:val="none"/>
                <w:lang w:eastAsia="zh-CN"/>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313" w:type="dxa"/>
            <w:vAlign w:val="center"/>
            <w:textDirection w:val="lrTb"/>
            <w:noWrap w:val="false"/>
          </w:tcPr>
          <w:p>
            <w:pPr>
              <w:pStyle w:val="92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28"/>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928"/>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28"/>
        <w:ind w:firstLine="480"/>
        <w:rPr>
          <w:rFonts w:hint="eastAsia" w:ascii="宋体" w:hAnsi="宋体"/>
          <w:sz w:val="24"/>
          <w:szCs w:val="24"/>
          <w:highlight w:val="none"/>
        </w:rPr>
      </w:pPr>
      <w:r>
        <w:rPr>
          <w:rFonts w:hint="eastAsia" w:ascii="宋体" w:hAnsi="宋体"/>
          <w:sz w:val="24"/>
          <w:szCs w:val="24"/>
          <w:highlight w:val="none"/>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1.“总报价”应包括为完成整个项目所产生的所有费用，询价文件另有规定的除外。</w:t>
      </w:r>
      <w:r>
        <w:rPr>
          <w:rFonts w:hint="eastAsia"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2.《分项报价表》中“总报价”应当与《询价报价表》中“总报价”一致。</w:t>
      </w:r>
      <w:r>
        <w:rPr>
          <w:rFonts w:hint="eastAsia" w:ascii="宋体" w:hAnsi="宋体" w:eastAsia="宋体" w:cs="宋体"/>
          <w:b w:val="0"/>
          <w:bCs w:val="0"/>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b w:val="0"/>
          <w:bCs w:val="0"/>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8"/>
        <w:rPr>
          <w:highlight w:val="none"/>
        </w:rPr>
        <w:outlineLvl w:val="9"/>
      </w:pPr>
      <w:r>
        <w:rPr>
          <w:highlight w:val="none"/>
        </w:rPr>
      </w:r>
      <w:r/>
    </w:p>
    <w:p>
      <w:pPr>
        <w:pStyle w:val="928"/>
        <w:rPr>
          <w:highlight w:val="none"/>
        </w:rPr>
      </w:pPr>
      <w:r>
        <w:rPr>
          <w:highlight w:val="none"/>
        </w:rPr>
      </w:r>
      <w:r/>
    </w:p>
    <w:p>
      <w:pPr>
        <w:pStyle w:val="928"/>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六、技术要求响应及偏离表</w:t>
      </w:r>
      <w:r>
        <w:rPr>
          <w:rFonts w:hint="eastAsia" w:ascii="黑体" w:hAnsi="黑体" w:eastAsia="黑体" w:cs="Times New Roman"/>
          <w:i w:val="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7"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3"/>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1.供应商须对询价文件技术要求中的实质性要求（打“★”内容）及其他要求做出明确响应，否则视为无效响应。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9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highlight w:val="none"/>
        </w:rPr>
        <w:t xml:space="preserve">，</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1010"/>
        <w:rPr>
          <w:rFonts w:hint="eastAsia"/>
          <w:highlight w:val="none"/>
          <w:lang w:val="en-US" w:eastAsia="zh-CN"/>
        </w:rPr>
      </w:pPr>
      <w:r>
        <w:rPr>
          <w:rFonts w:hint="eastAsia"/>
          <w:highlight w:val="none"/>
          <w:lang w:val="en-US" w:eastAsia="zh-CN"/>
        </w:rPr>
      </w:r>
      <w:r/>
    </w:p>
    <w:p>
      <w:pPr>
        <w:pStyle w:val="928"/>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七、商务要求响应及偏离表</w:t>
      </w:r>
      <w:r>
        <w:rPr>
          <w:rFonts w:hint="eastAsia" w:ascii="黑体" w:hAnsi="黑体" w:eastAsia="黑体" w:cs="Times New Roman"/>
          <w:i w:val="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供应商须对</w:t>
      </w:r>
      <w:r>
        <w:rPr>
          <w:rFonts w:hint="eastAsia" w:cs="宋体"/>
          <w:b/>
          <w:bCs/>
          <w:color w:val="000000"/>
          <w:highlight w:val="none"/>
          <w:lang w:val="en-US" w:eastAsia="zh-CN"/>
        </w:rPr>
        <w:t xml:space="preserve">询价</w:t>
      </w:r>
      <w:r>
        <w:rPr>
          <w:rFonts w:hint="eastAsia" w:ascii="宋体" w:hAnsi="宋体" w:eastAsia="宋体" w:cs="宋体"/>
          <w:b/>
          <w:bCs/>
          <w:color w:val="000000"/>
          <w:highlight w:val="none"/>
          <w:lang w:val="en-US" w:eastAsia="zh-CN"/>
        </w:rPr>
        <w:t xml:space="preserve">文件商务要求中的实质性要求（打“★”内容）做出明确响应</w:t>
      </w:r>
      <w:r>
        <w:rPr>
          <w:rFonts w:hint="eastAsia" w:cs="宋体"/>
          <w:b/>
          <w:bCs/>
          <w:color w:val="000000"/>
          <w:highlight w:val="none"/>
          <w:lang w:val="en-US" w:eastAsia="zh-CN"/>
        </w:rPr>
        <w:t xml:space="preserve">，否则</w:t>
      </w:r>
      <w:r>
        <w:rPr>
          <w:rFonts w:hint="eastAsia" w:ascii="宋体" w:hAnsi="宋体" w:eastAsia="宋体" w:cs="宋体"/>
          <w:b/>
          <w:bCs/>
          <w:color w:val="000000"/>
          <w:highlight w:val="none"/>
          <w:lang w:val="en-US" w:eastAsia="zh-CN"/>
        </w:rPr>
        <w:t xml:space="preserve">视为无效响应。</w:t>
      </w:r>
      <w:r>
        <w:rPr>
          <w:rFonts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w:t>
      </w:r>
      <w:r>
        <w:rPr>
          <w:rFonts w:hint="eastAsia"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可自行添加。</w:t>
      </w:r>
      <w:r>
        <w:rPr>
          <w:rFonts w:hint="eastAsia" w:ascii="宋体" w:hAnsi="宋体" w:eastAsia="宋体" w:cs="宋体"/>
          <w:color w:val="000000"/>
          <w:highlight w:val="none"/>
          <w:lang w:val="en-US" w:eastAsia="zh-CN"/>
        </w:rPr>
      </w:r>
      <w:r/>
    </w:p>
    <w:p>
      <w:pPr>
        <w:pStyle w:val="928"/>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28"/>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仿宋_GB2312" w:hAnsi="Arial"/>
          <w:color w:val="000000"/>
          <w:sz w:val="30"/>
          <w:szCs w:val="21"/>
          <w:highlight w:val="none"/>
        </w:rPr>
        <w:br w:type="page" w:clear="all"/>
      </w:r>
      <w:r>
        <w:rPr>
          <w:rFonts w:hint="eastAsia" w:ascii="黑体" w:hAnsi="黑体" w:eastAsia="黑体" w:cs="Times New Roman"/>
          <w:i w:val="0"/>
          <w:iCs w:val="0"/>
          <w:sz w:val="32"/>
          <w:szCs w:val="32"/>
          <w:highlight w:val="none"/>
          <w:u w:val="none"/>
          <w:lang w:val="en-US" w:eastAsia="zh-CN"/>
        </w:rPr>
        <w:t xml:space="preserve">八、中小企业声明函</w:t>
      </w:r>
      <w:r>
        <w:rPr>
          <w:rFonts w:hint="eastAsia" w:ascii="黑体" w:hAnsi="黑体" w:eastAsia="黑体" w:cs="Times New Roman"/>
          <w:i w:val="0"/>
          <w:iCs w:val="0"/>
          <w:sz w:val="32"/>
          <w:szCs w:val="32"/>
          <w:highlight w:val="none"/>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相关企业（含联合体中的小微企业、签订分包意向协议的小微企业）的具体情况如下：</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（询价文件中明确的所属行业）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28"/>
        <w:ind w:firstLine="36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（询价文件中明确的所属行业）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101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8"/>
        <w:rPr>
          <w:rFonts w:hint="eastAsia"/>
          <w:highlight w:val="none"/>
          <w:lang w:eastAsia="zh-CN"/>
        </w:rPr>
      </w:pPr>
      <w:r>
        <w:rPr>
          <w:rFonts w:hint="eastAsia"/>
          <w:highlight w:val="none"/>
          <w:lang w:eastAsia="zh-CN"/>
        </w:rPr>
      </w:r>
      <w:r/>
    </w:p>
    <w:p>
      <w:pPr>
        <w:pStyle w:val="928"/>
        <w:ind w:right="180" w:firstLine="360"/>
        <w:jc w:val="center"/>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00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8"/>
        <w:ind w:firstLine="480"/>
        <w:keepLines w:val="0"/>
        <w:keepNext w:val="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28"/>
        <w:ind w:firstLine="482"/>
        <w:keepLines w:val="0"/>
        <w:keepNext w:val="0"/>
        <w:pageBreakBefore w:val="0"/>
        <w:spacing w:line="264"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。询价文件第四章采购需求“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28"/>
        <w:ind w:firstLine="0"/>
        <w:jc w:val="left"/>
        <w:spacing w:line="264" w:lineRule="auto"/>
        <w:rPr>
          <w:rFonts w:hint="eastAsia" w:ascii="黑体" w:hAnsi="黑体" w:eastAsia="黑体"/>
          <w:b w:val="0"/>
          <w:sz w:val="32"/>
          <w:szCs w:val="32"/>
          <w:highlight w:val="none"/>
        </w:rPr>
        <w:outlineLvl w:val="0"/>
      </w:pPr>
      <w:r>
        <w:rPr>
          <w:rFonts w:hint="eastAsia" w:ascii="宋体" w:hAnsi="宋体" w:eastAsia="宋体" w:cs="Times New Roman"/>
          <w:sz w:val="24"/>
          <w:szCs w:val="24"/>
          <w:highlight w:val="none"/>
          <w:lang w:eastAsia="zh-CN"/>
        </w:rPr>
        <w:br w:type="page" w:clear="all"/>
      </w:r>
      <w:r>
        <w:rPr>
          <w:rFonts w:hint="eastAsia" w:ascii="黑体" w:hAnsi="黑体" w:eastAsia="黑体" w:cs="Times New Roman"/>
          <w:i w:val="0"/>
          <w:iCs w:val="0"/>
          <w:sz w:val="32"/>
          <w:szCs w:val="32"/>
          <w:highlight w:val="none"/>
          <w:u w:val="none"/>
          <w:lang w:val="en-US" w:eastAsia="zh-CN"/>
        </w:rPr>
        <w:t xml:space="preserve">九、残疾人福利性单位声明函</w:t>
      </w:r>
      <w:r>
        <w:rPr>
          <w:rFonts w:hint="eastAsia" w:ascii="黑体" w:hAnsi="黑体" w:eastAsia="黑体"/>
          <w:b w:val="0"/>
          <w:sz w:val="32"/>
          <w:szCs w:val="32"/>
          <w:highlight w:val="none"/>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或者提供其他残疾人福利性单位制造的货物（不包括使用非残疾人福利性单位注册商标的货物）。</w:t>
      </w:r>
      <w:r>
        <w:rPr>
          <w:rFonts w:hint="eastAsia" w:ascii="宋体" w:hAnsi="宋体"/>
          <w:sz w:val="24"/>
          <w:szCs w:val="21"/>
          <w:highlight w:val="none"/>
        </w:rPr>
      </w:r>
      <w:r/>
    </w:p>
    <w:p>
      <w:pPr>
        <w:pStyle w:val="928"/>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rPr>
          <w:rFonts w:hint="eastAsia" w:ascii="宋体" w:hAnsi="宋体"/>
          <w:sz w:val="24"/>
          <w:highlight w:val="none"/>
        </w:rPr>
      </w:r>
      <w:r/>
    </w:p>
    <w:p>
      <w:pPr>
        <w:pStyle w:val="101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8"/>
        <w:rPr>
          <w:rFonts w:hint="eastAsia"/>
          <w:highlight w:val="none"/>
          <w:lang w:eastAsia="zh-CN"/>
        </w:rPr>
      </w:pPr>
      <w:r>
        <w:rPr>
          <w:rFonts w:hint="eastAsia"/>
          <w:highlight w:val="none"/>
          <w:lang w:eastAsia="zh-CN"/>
        </w:rPr>
      </w:r>
      <w:r/>
    </w:p>
    <w:p>
      <w:pPr>
        <w:pStyle w:val="928"/>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8"/>
        <w:ind w:firstLine="480"/>
        <w:spacing w:line="588" w:lineRule="exact"/>
        <w:rPr>
          <w:rFonts w:hint="eastAsia" w:ascii="宋体" w:hAnsi="宋体"/>
          <w:sz w:val="24"/>
          <w:highlight w:val="none"/>
        </w:rPr>
      </w:pPr>
      <w:r>
        <w:rPr>
          <w:rFonts w:hint="eastAsia" w:ascii="宋体" w:hAnsi="宋体"/>
          <w:sz w:val="24"/>
          <w:highlight w:val="none"/>
        </w:rPr>
      </w:r>
      <w:r/>
    </w:p>
    <w:p>
      <w:pPr>
        <w:pStyle w:val="928"/>
        <w:ind w:firstLine="480"/>
        <w:spacing w:line="48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28"/>
        <w:ind w:firstLine="480"/>
        <w:spacing w:line="48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.供应商</w:t>
      </w:r>
      <w:r>
        <w:rPr>
          <w:rFonts w:hint="eastAsia" w:ascii="宋体" w:hAnsi="宋体"/>
          <w:sz w:val="24"/>
          <w:highlight w:val="none"/>
        </w:rPr>
        <w:t xml:space="preserve">如不提供此声明函</w:t>
      </w:r>
      <w:r>
        <w:rPr>
          <w:rFonts w:hint="eastAsia" w:ascii="宋体" w:hAnsi="宋体"/>
          <w:sz w:val="24"/>
          <w:highlight w:val="none"/>
          <w:lang w:eastAsia="zh-CN"/>
        </w:rPr>
        <w:t xml:space="preserve">，</w:t>
      </w:r>
      <w:r>
        <w:rPr>
          <w:rFonts w:hint="eastAsia" w:ascii="宋体" w:hAnsi="宋体"/>
          <w:sz w:val="24"/>
          <w:highlight w:val="none"/>
        </w:rPr>
        <w:t xml:space="preserve">价格将不</w:t>
      </w:r>
      <w:r>
        <w:rPr>
          <w:rFonts w:hint="eastAsia" w:ascii="宋体" w:hAnsi="宋体"/>
          <w:sz w:val="24"/>
          <w:highlight w:val="none"/>
          <w:lang w:val="en-US" w:eastAsia="zh-CN"/>
        </w:rPr>
        <w:t xml:space="preserve">作</w:t>
      </w:r>
      <w:r>
        <w:rPr>
          <w:rFonts w:hint="eastAsia" w:ascii="宋体" w:hAnsi="宋体"/>
          <w:sz w:val="24"/>
          <w:highlight w:val="none"/>
        </w:rPr>
        <w:t xml:space="preserve">相应扣除。</w:t>
      </w:r>
      <w:r>
        <w:rPr>
          <w:rFonts w:hint="eastAsia" w:ascii="宋体" w:hAnsi="宋体"/>
          <w:sz w:val="24"/>
          <w:highlight w:val="none"/>
        </w:rPr>
      </w:r>
      <w:r/>
    </w:p>
    <w:p>
      <w:pPr>
        <w:pStyle w:val="928"/>
        <w:ind w:firstLine="480"/>
        <w:spacing w:line="48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w:t>
      </w:r>
      <w:r>
        <w:rPr>
          <w:rFonts w:hint="eastAsia" w:ascii="宋体" w:hAnsi="宋体"/>
          <w:sz w:val="24"/>
          <w:highlight w:val="none"/>
          <w:lang w:eastAsia="zh-CN"/>
        </w:rPr>
        <w:t xml:space="preserve">，</w:t>
      </w:r>
      <w:r>
        <w:rPr>
          <w:rFonts w:hint="eastAsia" w:ascii="宋体" w:hAnsi="宋体"/>
          <w:sz w:val="24"/>
          <w:highlight w:val="none"/>
        </w:rPr>
        <w:t xml:space="preserve">此声明函将随</w:t>
      </w:r>
      <w:r>
        <w:rPr>
          <w:rFonts w:hint="eastAsia" w:ascii="宋体" w:hAnsi="宋体"/>
          <w:sz w:val="24"/>
          <w:highlight w:val="none"/>
          <w:lang w:eastAsia="zh-CN"/>
        </w:rPr>
        <w:t xml:space="preserve">成交</w:t>
      </w:r>
      <w:r>
        <w:rPr>
          <w:rFonts w:hint="eastAsia" w:ascii="宋体" w:hAnsi="宋体"/>
          <w:sz w:val="24"/>
          <w:highlight w:val="none"/>
        </w:rPr>
        <w:t xml:space="preserve">结果同时公告</w:t>
      </w:r>
      <w:r>
        <w:rPr>
          <w:rFonts w:hint="eastAsia" w:ascii="宋体" w:hAnsi="宋体"/>
          <w:sz w:val="24"/>
          <w:highlight w:val="none"/>
          <w:lang w:eastAsia="zh-CN"/>
        </w:rPr>
        <w:t xml:space="preserve">，</w:t>
      </w:r>
      <w:r>
        <w:rPr>
          <w:rFonts w:hint="eastAsia" w:ascii="宋体" w:hAnsi="宋体"/>
          <w:sz w:val="24"/>
          <w:highlight w:val="none"/>
        </w:rPr>
        <w:t xml:space="preserve">接受社会监督</w:t>
      </w:r>
      <w:r>
        <w:rPr>
          <w:rFonts w:hint="eastAsia" w:ascii="宋体" w:hAnsi="宋体"/>
          <w:sz w:val="24"/>
          <w:highlight w:val="none"/>
          <w:lang w:eastAsia="zh-CN"/>
        </w:rPr>
        <w:t xml:space="preserve">。</w:t>
      </w:r>
      <w:r>
        <w:rPr>
          <w:rFonts w:ascii="宋体" w:hAnsi="宋体"/>
          <w:sz w:val="24"/>
          <w:highlight w:val="none"/>
        </w:rPr>
      </w:r>
      <w:r/>
    </w:p>
    <w:p>
      <w:pPr>
        <w:pStyle w:val="928"/>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49"/>
        <w:rPr>
          <w:highlight w:val="none"/>
        </w:rPr>
      </w:pPr>
      <w:r>
        <w:rPr>
          <w:highlight w:val="none"/>
        </w:rPr>
      </w:r>
      <w:r/>
    </w:p>
    <w:p>
      <w:pPr>
        <w:pStyle w:val="928"/>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highlight w:val="none"/>
          <w:u w:val="none"/>
          <w:lang w:val="en-US" w:eastAsia="zh-CN"/>
        </w:rPr>
        <w:t xml:space="preserve">十、联合体协议</w:t>
      </w:r>
      <w:r>
        <w:rPr>
          <w:rFonts w:hint="eastAsia" w:ascii="黑体" w:hAnsi="黑体" w:eastAsia="黑体" w:cs="Times New Roman"/>
          <w:i w:val="0"/>
          <w:iCs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928"/>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928"/>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（供应商2） </w:t>
      </w:r>
      <w:r>
        <w:rPr>
          <w:rFonts w:hint="eastAsia" w:ascii="宋体" w:hAnsi="宋体"/>
          <w:sz w:val="24"/>
          <w:highlight w:val="none"/>
          <w:u w:val="single"/>
          <w:lang w:eastAsia="zh-CN"/>
        </w:rPr>
        <w:t xml:space="preserve">，</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928"/>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928"/>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lang w:eastAsia="zh-CN"/>
        </w:rPr>
        <w:t xml:space="preserve">，</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28"/>
        <w:ind w:firstLine="645"/>
        <w:spacing w:line="560" w:lineRule="exact"/>
        <w:rPr>
          <w:rFonts w:hint="eastAsia" w:ascii="宋体" w:hAnsi="宋体"/>
          <w:sz w:val="24"/>
          <w:highlight w:val="none"/>
        </w:rPr>
      </w:pPr>
      <w:r>
        <w:rPr>
          <w:rFonts w:hint="eastAsia" w:ascii="宋体" w:hAnsi="宋体"/>
          <w:sz w:val="24"/>
          <w:highlight w:val="none"/>
        </w:rPr>
      </w:r>
      <w:r/>
    </w:p>
    <w:p>
      <w:pPr>
        <w:pStyle w:val="928"/>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28"/>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28"/>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92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2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28"/>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28"/>
        <w:ind w:firstLine="482"/>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b/>
          <w:bCs/>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除另有说明外，本询价文件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928"/>
        <w:numPr>
          <w:ilvl w:val="0"/>
          <w:numId w:val="0"/>
        </w:numPr>
        <w:jc w:val="left"/>
        <w:spacing w:line="360" w:lineRule="auto"/>
        <w:rPr>
          <w:rFonts w:hint="eastAsia" w:ascii="宋体" w:hAnsi="宋体" w:eastAsia="宋体" w:cs="Times New Roman"/>
          <w:sz w:val="24"/>
          <w:highlight w:val="none"/>
          <w:lang w:val="en-US" w:eastAsia="zh-CN"/>
        </w:rPr>
        <w:outlineLvl w:val="0"/>
      </w:pPr>
      <w:r>
        <w:rPr>
          <w:rFonts w:hint="eastAsia" w:ascii="宋体" w:hAnsi="宋体" w:eastAsia="宋体" w:cs="Times New Roman"/>
          <w:sz w:val="24"/>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93"/>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93"/>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1.</w:t>
      </w:r>
      <w:r>
        <w:rPr>
          <w:rStyle w:val="1005"/>
          <w:rFonts w:hint="eastAsia"/>
          <w:i w:val="0"/>
          <w:highlight w:val="none"/>
          <w:u w:val="single"/>
          <w:shd w:val="clear" w:color="auto" w:fill="ffffff"/>
        </w:rPr>
        <w:t xml:space="preserve">（产品名称1）</w:t>
      </w:r>
      <w:r>
        <w:rPr>
          <w:rStyle w:val="1005"/>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1005"/>
          <w:rFonts w:hint="eastAsia"/>
          <w:i w:val="0"/>
          <w:highlight w:val="none"/>
          <w:u w:val="single"/>
          <w:shd w:val="clear" w:color="auto" w:fill="ffffff"/>
        </w:rPr>
        <w:t xml:space="preserve">（厂名）</w:t>
      </w:r>
      <w:r>
        <w:rPr>
          <w:rStyle w:val="1005"/>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1005"/>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1005"/>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1005"/>
          <w:rFonts w:hint="eastAsia"/>
          <w:i/>
          <w:strike w:val="0"/>
          <w:highlight w:val="none"/>
          <w:u w:val="single"/>
          <w:shd w:val="clear" w:color="auto" w:fill="ffffff"/>
        </w:rPr>
        <w:t xml:space="preserve">（规定比例）</w:t>
      </w:r>
      <w:r>
        <w:rPr>
          <w:rStyle w:val="1005"/>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1005"/>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（关键组件）</w:t>
      </w:r>
      <w:r>
        <w:rPr>
          <w:rStyle w:val="1005"/>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1005"/>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（关键工序）</w:t>
      </w:r>
      <w:r>
        <w:rPr>
          <w:rStyle w:val="1005"/>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93"/>
        <w:ind w:firstLine="420"/>
        <w:spacing w:before="24" w:beforeAutospacing="0" w:after="24" w:afterAutospacing="0" w:line="360" w:lineRule="auto"/>
        <w:shd w:val="clear" w:color="auto" w:fill="auto"/>
        <w:rPr>
          <w:rFonts w:hint="eastAsia"/>
          <w:strike w:val="0"/>
          <w:highlight w:val="none"/>
        </w:rPr>
      </w:pPr>
      <w:r>
        <w:rPr>
          <w:rFonts w:hint="eastAsia"/>
          <w:highlight w:val="none"/>
          <w:shd w:val="clear" w:color="auto" w:fill="ffffff"/>
        </w:rPr>
        <w:t xml:space="preserve">2.</w:t>
      </w:r>
      <w:r>
        <w:rPr>
          <w:rStyle w:val="1005"/>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1005"/>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1005"/>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1005"/>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1005"/>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1005"/>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1005"/>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93"/>
        <w:ind w:firstLine="420"/>
        <w:spacing w:before="24" w:beforeAutospacing="0" w:after="24" w:afterAutospacing="0" w:line="360" w:lineRule="auto"/>
        <w:shd w:val="clear" w:color="auto" w:fill="auto"/>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93"/>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93"/>
        <w:jc w:val="right"/>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93"/>
        <w:jc w:val="right"/>
        <w:spacing w:before="24" w:beforeAutospacing="0" w:after="24" w:afterAutospacing="0" w:line="360" w:lineRule="auto"/>
        <w:shd w:val="clear" w:color="auto" w:fill="auto"/>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93"/>
        <w:spacing w:before="24" w:beforeAutospacing="0" w:after="24" w:afterAutospacing="0" w:line="360" w:lineRule="auto"/>
        <w:shd w:val="clear" w:color="auto" w:fill="auto"/>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93"/>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93"/>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93"/>
        <w:ind w:firstLine="420"/>
        <w:spacing w:before="24" w:beforeAutospacing="0" w:after="24" w:afterAutospacing="0" w:line="360" w:lineRule="auto"/>
        <w:shd w:val="clear" w:color="auto" w:fill="auto"/>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93"/>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93"/>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28"/>
        <w:jc w:val="left"/>
        <w:keepLines w:val="0"/>
        <w:keepNext w:val="0"/>
        <w:pageBreakBefore w:val="0"/>
        <w:spacing w:line="360" w:lineRule="auto"/>
        <w:widowControl/>
        <w:rPr>
          <w:highlight w:val="none"/>
          <w:lang w:val="en-US"/>
        </w:rPr>
        <w:outlineLvl w:val="0"/>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928"/>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928"/>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（采购包号）的询价。拟在成交后将以下非主体、非关键内容进行分包，我单位承诺一旦在该项目中获得采购合同，将按下表所列情况进行分包，同时承诺分包承担主体不再次分包。 </w:t>
      </w:r>
      <w:r>
        <w:rPr>
          <w:highlight w:val="none"/>
        </w:rPr>
      </w:r>
      <w:r/>
    </w:p>
    <w:tbl>
      <w:tblPr>
        <w:tblStyle w:val="10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bl>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928"/>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如本询价文件载明本项目分包承担主体应具备的相应资质条件，则供应商须在本表中列明分包承担主体的资质等级，并提供资质证书。</w:t>
      </w:r>
      <w:r>
        <w:rPr>
          <w:rFonts w:hint="eastAsia"/>
          <w:highlight w:val="none"/>
          <w:lang w:val="en-US" w:eastAsia="zh-CN"/>
        </w:rPr>
      </w:r>
      <w:r/>
    </w:p>
    <w:p>
      <w:pPr>
        <w:pStyle w:val="928"/>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928"/>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928"/>
        <w:jc w:val="center"/>
        <w:rPr>
          <w:rFonts w:hint="eastAsia" w:ascii="方正小标宋简体" w:hAnsi="方正小标宋简体" w:eastAsia="方正小标宋简体" w:cs="方正小标宋简体"/>
          <w:b w:val="0"/>
          <w:bCs w:val="0"/>
          <w:sz w:val="32"/>
          <w:szCs w:val="32"/>
          <w:highlight w:val="none"/>
        </w:rPr>
        <w:outlineLvl w:val="1"/>
      </w:pPr>
      <w:r>
        <w:rPr>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928"/>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28"/>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rPr>
          <w:rFonts w:hint="eastAsia" w:ascii="宋体" w:hAnsi="宋体"/>
          <w:sz w:val="24"/>
          <w:szCs w:val="24"/>
          <w:highlight w:val="none"/>
        </w:rPr>
      </w:pPr>
      <w:r>
        <w:rPr>
          <w:rFonts w:hint="eastAsia" w:ascii="宋体" w:hAnsi="宋体"/>
          <w:sz w:val="24"/>
          <w:szCs w:val="24"/>
          <w:highlight w:val="none"/>
        </w:rPr>
      </w:r>
      <w:r/>
    </w:p>
    <w:p>
      <w:pPr>
        <w:pStyle w:val="928"/>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928"/>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928"/>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928"/>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28"/>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28"/>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２８</w:t>
                          </w:r>
                          <w:r>
                            <w:rPr>
                              <w:rFonts w:ascii="宋体" w:hAnsi="宋体"/>
                            </w:rPr>
                            <w:fldChar w:fldCharType="end"/>
                          </w:r>
                          <w:r>
                            <w:rPr>
                              <w:rStyle w:val="1003"/>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２８</w:t>
                    </w:r>
                    <w:r>
                      <w:rPr>
                        <w:rFonts w:ascii="宋体" w:hAnsi="宋体"/>
                      </w:rPr>
                      <w:fldChar w:fldCharType="end"/>
                    </w:r>
                    <w:r>
                      <w:rPr>
                        <w:rStyle w:val="1003"/>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2"/>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1"/>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2"/>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4"/>
    <w:link w:val="94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4"/>
    <w:link w:val="946"/>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4"/>
    <w:link w:val="947"/>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4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4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1"/>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1"/>
    <w:next w:val="940"/>
    <w:link w:val="928"/>
    <w:qFormat/>
    <w:pPr>
      <w:spacing w:after="200" w:line="276" w:lineRule="auto"/>
    </w:pPr>
    <w:rPr>
      <w:rFonts w:ascii="Calibri" w:hAnsi="Calibri" w:eastAsia="宋体" w:cs="Times New Roman"/>
      <w:sz w:val="22"/>
      <w:szCs w:val="22"/>
      <w:lang w:val="en-US" w:eastAsia="en-US" w:bidi="ar-SA"/>
    </w:rPr>
  </w:style>
  <w:style w:type="character" w:styleId="941">
    <w:name w:val="标题 1 Char"/>
    <w:next w:val="941"/>
    <w:link w:val="929"/>
    <w:rPr>
      <w:rFonts w:ascii="楷体_GB2312" w:hAnsi="Times New Roman" w:eastAsia="楷体_GB2312" w:cs="Times New Roman"/>
      <w:sz w:val="28"/>
      <w:szCs w:val="28"/>
    </w:rPr>
  </w:style>
  <w:style w:type="character" w:styleId="942">
    <w:name w:val="标题 2 Char"/>
    <w:next w:val="942"/>
    <w:link w:val="930"/>
    <w:rPr>
      <w:rFonts w:ascii="Arial" w:hAnsi="Arial" w:eastAsia="幼圆" w:cs="Arial"/>
      <w:b/>
      <w:bCs/>
      <w:sz w:val="44"/>
      <w:szCs w:val="44"/>
    </w:rPr>
  </w:style>
  <w:style w:type="character" w:styleId="943">
    <w:name w:val="标题 3 Char"/>
    <w:next w:val="943"/>
    <w:link w:val="931"/>
    <w:rPr>
      <w:rFonts w:ascii="Times New Roman" w:hAnsi="Times New Roman" w:eastAsia="宋体" w:cs="Times New Roman"/>
      <w:b/>
      <w:bCs/>
      <w:sz w:val="32"/>
      <w:szCs w:val="32"/>
    </w:rPr>
  </w:style>
  <w:style w:type="paragraph" w:styleId="944">
    <w:name w:val="正文缩进"/>
    <w:basedOn w:val="928"/>
    <w:next w:val="944"/>
    <w:link w:val="945"/>
    <w:pPr>
      <w:ind w:firstLine="420"/>
    </w:pPr>
    <w:rPr>
      <w:szCs w:val="21"/>
    </w:rPr>
  </w:style>
  <w:style w:type="character" w:styleId="945">
    <w:name w:val="正文缩进 Char"/>
    <w:next w:val="945"/>
    <w:link w:val="944"/>
    <w:rPr>
      <w:szCs w:val="21"/>
    </w:rPr>
  </w:style>
  <w:style w:type="character" w:styleId="946">
    <w:name w:val="标题 4 Char"/>
    <w:next w:val="946"/>
    <w:link w:val="932"/>
    <w:rPr>
      <w:rFonts w:ascii="Arial" w:hAnsi="Arial" w:eastAsia="黑体" w:cs="Arial"/>
      <w:b/>
      <w:bCs/>
      <w:sz w:val="28"/>
      <w:szCs w:val="28"/>
    </w:rPr>
  </w:style>
  <w:style w:type="character" w:styleId="947">
    <w:name w:val="标题 5 Char"/>
    <w:next w:val="947"/>
    <w:link w:val="933"/>
    <w:rPr>
      <w:rFonts w:ascii="宋体" w:hAnsi="Times New Roman" w:eastAsia="宋体" w:cs="Times New Roman"/>
      <w:color w:val="000000"/>
      <w:sz w:val="28"/>
      <w:szCs w:val="28"/>
    </w:rPr>
  </w:style>
  <w:style w:type="character" w:styleId="948">
    <w:name w:val="标题 6 Char"/>
    <w:next w:val="948"/>
    <w:link w:val="934"/>
    <w:rPr>
      <w:rFonts w:ascii="Arial" w:hAnsi="Arial" w:eastAsia="黑体" w:cs="Times New Roman"/>
      <w:b/>
      <w:bCs/>
      <w:sz w:val="24"/>
      <w:szCs w:val="24"/>
    </w:rPr>
  </w:style>
  <w:style w:type="character" w:styleId="949">
    <w:name w:val="标题 7 Char"/>
    <w:next w:val="949"/>
    <w:link w:val="935"/>
    <w:rPr>
      <w:rFonts w:ascii="Times New Roman" w:hAnsi="Times New Roman" w:eastAsia="宋体" w:cs="Times New Roman"/>
      <w:b/>
      <w:bCs/>
      <w:sz w:val="24"/>
      <w:szCs w:val="24"/>
    </w:rPr>
  </w:style>
  <w:style w:type="character" w:styleId="950">
    <w:name w:val="标题 8 Char"/>
    <w:next w:val="950"/>
    <w:link w:val="936"/>
    <w:rPr>
      <w:rFonts w:ascii="Arial" w:hAnsi="Arial" w:eastAsia="黑体" w:cs="Times New Roman"/>
      <w:sz w:val="24"/>
      <w:szCs w:val="24"/>
    </w:rPr>
  </w:style>
  <w:style w:type="character" w:styleId="951">
    <w:name w:val="标题 9 Char"/>
    <w:next w:val="951"/>
    <w:link w:val="937"/>
    <w:rPr>
      <w:rFonts w:ascii="Arial" w:hAnsi="Arial" w:eastAsia="黑体" w:cs="Times New Roman"/>
      <w:szCs w:val="21"/>
    </w:rPr>
  </w:style>
  <w:style w:type="paragraph" w:styleId="952">
    <w:name w:val="列表 3"/>
    <w:basedOn w:val="928"/>
    <w:next w:val="952"/>
    <w:link w:val="928"/>
    <w:pPr>
      <w:ind w:left="100" w:hanging="200"/>
    </w:pPr>
    <w:rPr>
      <w:rFonts w:ascii="Times New Roman" w:hAnsi="Times New Roman" w:eastAsia="宋体" w:cs="Times New Roman"/>
      <w:szCs w:val="21"/>
    </w:rPr>
  </w:style>
  <w:style w:type="paragraph" w:styleId="953">
    <w:name w:val="目录 7"/>
    <w:basedOn w:val="928"/>
    <w:next w:val="928"/>
    <w:link w:val="928"/>
    <w:semiHidden/>
    <w:pPr>
      <w:ind w:left="1260"/>
      <w:jc w:val="left"/>
    </w:pPr>
    <w:rPr>
      <w:rFonts w:ascii="Times New Roman" w:hAnsi="Times New Roman" w:eastAsia="宋体" w:cs="Times New Roman"/>
      <w:szCs w:val="21"/>
    </w:rPr>
  </w:style>
  <w:style w:type="paragraph" w:styleId="954">
    <w:name w:val="文档结构图"/>
    <w:basedOn w:val="928"/>
    <w:next w:val="954"/>
    <w:link w:val="955"/>
    <w:semiHidden/>
    <w:pPr>
      <w:shd w:val="clear" w:color="auto" w:fill="000080"/>
    </w:pPr>
    <w:rPr>
      <w:rFonts w:ascii="Times New Roman" w:hAnsi="Times New Roman" w:eastAsia="宋体" w:cs="Times New Roman"/>
      <w:szCs w:val="21"/>
    </w:rPr>
  </w:style>
  <w:style w:type="character" w:styleId="955">
    <w:name w:val="文档结构图 Char"/>
    <w:next w:val="955"/>
    <w:link w:val="954"/>
    <w:semiHidden/>
    <w:rPr>
      <w:rFonts w:ascii="Times New Roman" w:hAnsi="Times New Roman" w:eastAsia="宋体" w:cs="Times New Roman"/>
      <w:szCs w:val="21"/>
      <w:shd w:val="clear" w:color="auto" w:fill="000080"/>
    </w:rPr>
  </w:style>
  <w:style w:type="paragraph" w:styleId="956">
    <w:name w:val="批注文字"/>
    <w:basedOn w:val="928"/>
    <w:next w:val="956"/>
    <w:link w:val="957"/>
    <w:unhideWhenUsed/>
    <w:pPr>
      <w:jc w:val="left"/>
    </w:pPr>
  </w:style>
  <w:style w:type="character" w:styleId="957">
    <w:name w:val="批注文字 Char"/>
    <w:basedOn w:val="938"/>
    <w:next w:val="957"/>
    <w:link w:val="956"/>
    <w:uiPriority w:val="99"/>
    <w:semiHidden/>
  </w:style>
  <w:style w:type="paragraph" w:styleId="958">
    <w:name w:val="正文文本 3"/>
    <w:basedOn w:val="928"/>
    <w:next w:val="958"/>
    <w:link w:val="959"/>
    <w:rPr>
      <w:rFonts w:ascii="仿宋_GB2312" w:hAnsi="Arial" w:eastAsia="仿宋_GB2312" w:cs="Times New Roman"/>
      <w:sz w:val="32"/>
      <w:szCs w:val="32"/>
    </w:rPr>
  </w:style>
  <w:style w:type="character" w:styleId="959">
    <w:name w:val="正文文本 3 Char"/>
    <w:next w:val="959"/>
    <w:link w:val="958"/>
    <w:rPr>
      <w:rFonts w:ascii="仿宋_GB2312" w:hAnsi="Arial" w:eastAsia="仿宋_GB2312" w:cs="Times New Roman"/>
      <w:sz w:val="32"/>
      <w:szCs w:val="32"/>
    </w:rPr>
  </w:style>
  <w:style w:type="paragraph" w:styleId="960">
    <w:name w:val="正文文本"/>
    <w:basedOn w:val="928"/>
    <w:next w:val="960"/>
    <w:link w:val="961"/>
    <w:rPr>
      <w:rFonts w:ascii="楷体_GB2312" w:hAnsi="Arial" w:eastAsia="楷体_GB2312" w:cs="Times New Roman"/>
      <w:sz w:val="28"/>
      <w:szCs w:val="28"/>
    </w:rPr>
  </w:style>
  <w:style w:type="character" w:styleId="961">
    <w:name w:val="正文文本 Char"/>
    <w:next w:val="961"/>
    <w:link w:val="960"/>
    <w:rPr>
      <w:rFonts w:ascii="楷体_GB2312" w:hAnsi="Arial" w:eastAsia="楷体_GB2312" w:cs="Times New Roman"/>
      <w:sz w:val="28"/>
      <w:szCs w:val="28"/>
    </w:rPr>
  </w:style>
  <w:style w:type="paragraph" w:styleId="962">
    <w:name w:val="正文文本缩进"/>
    <w:basedOn w:val="928"/>
    <w:next w:val="964"/>
    <w:link w:val="963"/>
    <w:unhideWhenUsed/>
    <w:pPr>
      <w:ind w:left="420"/>
      <w:spacing w:after="120"/>
    </w:pPr>
  </w:style>
  <w:style w:type="character" w:styleId="963">
    <w:name w:val="正文文本缩进 Char"/>
    <w:basedOn w:val="938"/>
    <w:next w:val="963"/>
    <w:link w:val="962"/>
    <w:uiPriority w:val="99"/>
    <w:semiHidden/>
  </w:style>
  <w:style w:type="paragraph" w:styleId="964">
    <w:name w:val="寄信人地址"/>
    <w:basedOn w:val="928"/>
    <w:next w:val="964"/>
    <w:link w:val="928"/>
    <w:qFormat/>
    <w:rPr>
      <w:rFonts w:ascii="Arial" w:hAnsi="Arial" w:eastAsia="宋体" w:cs="宋体"/>
    </w:rPr>
  </w:style>
  <w:style w:type="paragraph" w:styleId="965">
    <w:name w:val="列表 2"/>
    <w:basedOn w:val="928"/>
    <w:next w:val="965"/>
    <w:link w:val="928"/>
    <w:pPr>
      <w:ind w:left="100" w:hanging="200"/>
    </w:pPr>
    <w:rPr>
      <w:rFonts w:ascii="Times New Roman" w:hAnsi="Times New Roman" w:eastAsia="宋体" w:cs="Times New Roman"/>
      <w:szCs w:val="21"/>
    </w:rPr>
  </w:style>
  <w:style w:type="paragraph" w:styleId="966">
    <w:name w:val="索引 4"/>
    <w:basedOn w:val="928"/>
    <w:next w:val="928"/>
    <w:link w:val="928"/>
    <w:semiHidden/>
    <w:qFormat/>
    <w:pPr>
      <w:ind w:left="1260"/>
    </w:p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56"/>
    <w:next w:val="956"/>
    <w:link w:val="996"/>
    <w:semiHidden/>
    <w:rPr>
      <w:rFonts w:ascii="Times New Roman" w:hAnsi="Times New Roman" w:eastAsia="宋体" w:cs="Times New Roman"/>
      <w:b/>
      <w:bCs/>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Char"/>
    <w:next w:val="998"/>
    <w:link w:val="997"/>
    <w:rPr>
      <w:rFonts w:ascii="仿宋_GB2312" w:hAnsi="Times New Roman" w:eastAsia="仿宋_GB2312" w:cs="Times New Roman"/>
      <w:sz w:val="30"/>
      <w:szCs w:val="30"/>
    </w:rPr>
  </w:style>
  <w:style w:type="paragraph" w:styleId="999">
    <w:name w:val="正文首行缩进 2"/>
    <w:basedOn w:val="962"/>
    <w:next w:val="928"/>
    <w:link w:val="1000"/>
    <w:pPr>
      <w:ind w:left="0" w:firstLine="420"/>
      <w:spacing w:after="0" w:line="360" w:lineRule="auto"/>
    </w:pPr>
    <w:rPr>
      <w:rFonts w:ascii="宋体" w:hAnsi="宋体" w:eastAsia="宋体" w:cs="Times New Roman"/>
      <w:szCs w:val="20"/>
    </w:rPr>
  </w:style>
  <w:style w:type="character" w:styleId="1000">
    <w:name w:val="正文首行缩进 2 Char"/>
    <w:next w:val="1000"/>
    <w:link w:val="999"/>
    <w:rPr>
      <w:rFonts w:ascii="宋体" w:hAnsi="宋体" w:eastAsia="宋体" w:cs="Times New Roman"/>
      <w:szCs w:val="20"/>
    </w:rPr>
  </w:style>
  <w:style w:type="table" w:styleId="1001">
    <w:name w:val="网格型"/>
    <w:basedOn w:val="939"/>
    <w:next w:val="1001"/>
    <w:link w:val="928"/>
    <w:pPr>
      <w:jc w:val="both"/>
      <w:widowControl w:val="off"/>
    </w:pPr>
    <w:rPr>
      <w:rFonts w:ascii="Times New Roman" w:hAnsi="Times New Roman" w:eastAsia="宋体" w:cs="Times New Roman"/>
      <w:sz w:val="20"/>
      <w:szCs w:val="20"/>
    </w:rPr>
    <w:tblPr/>
  </w:style>
  <w:style w:type="character" w:styleId="1002">
    <w:name w:val="要点"/>
    <w:next w:val="1002"/>
    <w:link w:val="928"/>
    <w:qFormat/>
    <w:rPr>
      <w:b/>
      <w:bCs/>
    </w:rPr>
  </w:style>
  <w:style w:type="character" w:styleId="1003">
    <w:name w:val="页码"/>
    <w:next w:val="1003"/>
    <w:link w:val="928"/>
  </w:style>
  <w:style w:type="character" w:styleId="1004">
    <w:name w:val="已访问的超链接"/>
    <w:next w:val="1004"/>
    <w:link w:val="928"/>
    <w:rPr>
      <w:color w:val="800080"/>
      <w:u w:val="single"/>
    </w:rPr>
  </w:style>
  <w:style w:type="character" w:styleId="1005">
    <w:name w:val="强调"/>
    <w:next w:val="1005"/>
    <w:link w:val="928"/>
    <w:qFormat/>
    <w:rPr>
      <w:i/>
    </w:rPr>
  </w:style>
  <w:style w:type="character" w:styleId="1006">
    <w:name w:val="超链接"/>
    <w:next w:val="1006"/>
    <w:link w:val="928"/>
    <w:rPr>
      <w:color w:val="0000ff"/>
      <w:u w:val="single"/>
    </w:rPr>
  </w:style>
  <w:style w:type="character" w:styleId="1007">
    <w:name w:val="批注引用"/>
    <w:next w:val="1007"/>
    <w:link w:val="928"/>
    <w:semiHidden/>
    <w:rPr>
      <w:sz w:val="21"/>
      <w:szCs w:val="21"/>
    </w:rPr>
  </w:style>
  <w:style w:type="paragraph" w:styleId="1008">
    <w:name w:val="正文文本缩进1"/>
    <w:basedOn w:val="928"/>
    <w:next w:val="1009"/>
    <w:link w:val="928"/>
    <w:unhideWhenUsed/>
    <w:qFormat/>
    <w:pPr>
      <w:ind w:left="420"/>
      <w:spacing w:after="120"/>
    </w:pPr>
  </w:style>
  <w:style w:type="paragraph" w:styleId="1009">
    <w:name w:val="正文文本首行缩进 2"/>
    <w:basedOn w:val="1008"/>
    <w:next w:val="1009"/>
    <w:link w:val="928"/>
    <w:qFormat/>
    <w:pPr>
      <w:ind w:left="0" w:firstLine="420"/>
      <w:spacing w:after="0" w:line="360" w:lineRule="auto"/>
    </w:pPr>
    <w:rPr>
      <w:rFonts w:ascii="宋体" w:hAnsi="宋体"/>
      <w:sz w:val="20"/>
      <w:szCs w:val="20"/>
      <w:lang w:val="en-US" w:eastAsia="en-US"/>
    </w:rPr>
  </w:style>
  <w:style w:type="paragraph" w:styleId="1010">
    <w:name w:val="索引 41"/>
    <w:basedOn w:val="928"/>
    <w:next w:val="928"/>
    <w:link w:val="928"/>
    <w:semiHidden/>
    <w:qFormat/>
    <w:pPr>
      <w:ind w:left="1260"/>
    </w:pPr>
    <w:rPr>
      <w:rFonts w:ascii="Calibri" w:hAnsi="Calibri" w:eastAsia="Calibri" w:cs="宋体"/>
      <w:sz w:val="20"/>
      <w:lang w:val="zh-CN"/>
    </w:rPr>
  </w:style>
  <w:style w:type="character" w:styleId="1011">
    <w:name w:val="二级目录 Char"/>
    <w:next w:val="1011"/>
    <w:link w:val="1012"/>
    <w:rPr>
      <w:b/>
      <w:sz w:val="30"/>
      <w:szCs w:val="28"/>
    </w:rPr>
  </w:style>
  <w:style w:type="paragraph" w:styleId="1012">
    <w:name w:val="二级目录"/>
    <w:next w:val="928"/>
    <w:link w:val="1011"/>
    <w:pPr>
      <w:numPr>
        <w:ilvl w:val="0"/>
        <w:numId w:val="2"/>
      </w:numPr>
      <w:tabs>
        <w:tab w:val="left" w:pos="907" w:leader="none"/>
        <w:tab w:val="left" w:pos="1145" w:leader="none"/>
      </w:tabs>
      <w:outlineLvl w:val="1"/>
    </w:pPr>
    <w:rPr>
      <w:b/>
      <w:sz w:val="30"/>
      <w:szCs w:val="28"/>
      <w:lang w:val="en-US" w:eastAsia="zh-CN" w:bidi="ar-SA"/>
    </w:rPr>
  </w:style>
  <w:style w:type="character" w:styleId="1013">
    <w:name w:val="列出段落 Char,Bullet List Char,numbered Char,FooterText Char,List Paragraph1 Char,Paragraphe de liste1 Char"/>
    <w:next w:val="1013"/>
    <w:link w:val="1014"/>
    <w:rPr>
      <w:rFonts w:ascii="Calibri" w:hAnsi="Calibri"/>
      <w:sz w:val="24"/>
      <w:szCs w:val="24"/>
      <w:lang w:eastAsia="en-US" w:bidi="en-US"/>
    </w:rPr>
  </w:style>
  <w:style w:type="paragraph" w:styleId="1014">
    <w:name w:val="列出段落1"/>
    <w:basedOn w:val="928"/>
    <w:next w:val="1014"/>
    <w:link w:val="1013"/>
    <w:qFormat/>
    <w:pPr>
      <w:contextualSpacing/>
      <w:ind w:left="720"/>
      <w:jc w:val="left"/>
      <w:widowControl/>
    </w:pPr>
    <w:rPr>
      <w:rFonts w:ascii="Calibri" w:hAnsi="Calibri"/>
      <w:sz w:val="24"/>
      <w:szCs w:val="24"/>
      <w:lang w:eastAsia="en-US" w:bidi="en-US"/>
    </w:rPr>
  </w:style>
  <w:style w:type="character" w:styleId="1015">
    <w:name w:val="font5 Char"/>
    <w:next w:val="1015"/>
    <w:link w:val="928"/>
    <w:rPr>
      <w:rFonts w:ascii="宋体" w:hAnsi="宋体" w:eastAsia="宋体"/>
      <w:sz w:val="28"/>
      <w:szCs w:val="28"/>
      <w:lang w:val="en-US" w:eastAsia="zh-CN" w:bidi="ar-SA"/>
    </w:rPr>
  </w:style>
  <w:style w:type="paragraph" w:styleId="1016">
    <w:name w:val="xl26"/>
    <w:basedOn w:val="928"/>
    <w:next w:val="101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font5"/>
    <w:basedOn w:val="928"/>
    <w:next w:val="1017"/>
    <w:link w:val="928"/>
    <w:pPr>
      <w:jc w:val="left"/>
      <w:spacing w:before="100" w:beforeAutospacing="1" w:after="100" w:afterAutospacing="1"/>
      <w:widowControl/>
    </w:pPr>
    <w:rPr>
      <w:rFonts w:hint="eastAsia" w:ascii="宋体" w:hAnsi="宋体" w:eastAsia="宋体" w:cs="Times New Roman"/>
      <w:sz w:val="28"/>
      <w:szCs w:val="28"/>
    </w:rPr>
  </w:style>
  <w:style w:type="paragraph" w:styleId="1018">
    <w:name w:val="附录1"/>
    <w:next w:val="1018"/>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9">
    <w:name w:val="Char"/>
    <w:basedOn w:val="928"/>
    <w:next w:val="1019"/>
    <w:link w:val="928"/>
    <w:pPr>
      <w:ind w:firstLine="200"/>
      <w:tabs>
        <w:tab w:val="left" w:pos="360" w:leader="none"/>
      </w:tabs>
    </w:pPr>
    <w:rPr>
      <w:rFonts w:ascii="Times New Roman" w:hAnsi="Times New Roman" w:eastAsia="宋体" w:cs="Times New Roman"/>
      <w:sz w:val="28"/>
      <w:szCs w:val="30"/>
    </w:rPr>
  </w:style>
  <w:style w:type="paragraph" w:styleId="1020">
    <w:name w:val="修订"/>
    <w:next w:val="1020"/>
    <w:link w:val="928"/>
    <w:uiPriority w:val="99"/>
    <w:semiHidden/>
    <w:rPr>
      <w:rFonts w:ascii="Times New Roman" w:hAnsi="Times New Roman"/>
      <w:sz w:val="21"/>
      <w:szCs w:val="21"/>
      <w:lang w:val="en-US" w:eastAsia="zh-CN" w:bidi="ar-SA"/>
    </w:rPr>
  </w:style>
  <w:style w:type="paragraph" w:styleId="1021">
    <w:name w:val="font7"/>
    <w:basedOn w:val="928"/>
    <w:next w:val="1021"/>
    <w:link w:val="928"/>
    <w:pPr>
      <w:jc w:val="left"/>
      <w:spacing w:before="100" w:beforeAutospacing="1" w:after="100" w:afterAutospacing="1"/>
      <w:widowControl/>
    </w:pPr>
    <w:rPr>
      <w:rFonts w:hint="eastAsia" w:ascii="宋体" w:hAnsi="宋体" w:eastAsia="宋体" w:cs="Times New Roman"/>
      <w:sz w:val="18"/>
      <w:szCs w:val="18"/>
    </w:rPr>
  </w:style>
  <w:style w:type="paragraph" w:styleId="1022">
    <w:name w:val="Body Text(ch)"/>
    <w:basedOn w:val="928"/>
    <w:next w:val="960"/>
    <w:link w:val="928"/>
    <w:pPr>
      <w:spacing w:after="120"/>
    </w:pPr>
    <w:rPr>
      <w:rFonts w:ascii="宋体" w:hAnsi="Arial" w:eastAsia="宋体" w:cs="Times New Roman"/>
      <w:bCs/>
      <w:iCs/>
      <w:szCs w:val="24"/>
    </w:rPr>
  </w:style>
  <w:style w:type="paragraph" w:styleId="1023">
    <w:name w:val="table_lines"/>
    <w:basedOn w:val="928"/>
    <w:next w:val="1023"/>
    <w:link w:val="928"/>
    <w:pPr>
      <w:jc w:val="left"/>
      <w:widowControl/>
    </w:pPr>
    <w:rPr>
      <w:rFonts w:ascii="Times New Roman" w:hAnsi="Times New Roman" w:eastAsia="宋体" w:cs="Times New Roman"/>
      <w:sz w:val="20"/>
      <w:szCs w:val="20"/>
      <w:lang w:val="de-DE" w:eastAsia="de-DE"/>
    </w:rPr>
  </w:style>
  <w:style w:type="paragraph" w:styleId="1024">
    <w:name w:val=" Char"/>
    <w:basedOn w:val="954"/>
    <w:next w:val="1024"/>
    <w:link w:val="928"/>
    <w:rPr>
      <w:rFonts w:ascii="Tahoma" w:hAnsi="Tahoma"/>
      <w:sz w:val="24"/>
      <w:szCs w:val="24"/>
    </w:rPr>
  </w:style>
  <w:style w:type="paragraph" w:styleId="1025">
    <w:name w:val="xl27"/>
    <w:basedOn w:val="928"/>
    <w:next w:val="102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6">
    <w:name w:val="列出段落"/>
    <w:basedOn w:val="928"/>
    <w:next w:val="1026"/>
    <w:link w:val="928"/>
    <w:qFormat/>
    <w:pPr>
      <w:contextualSpacing/>
      <w:ind w:left="720"/>
      <w:jc w:val="left"/>
      <w:widowControl/>
    </w:pPr>
    <w:rPr>
      <w:rFonts w:ascii="Calibri" w:hAnsi="Calibri" w:eastAsia="宋体" w:cs="Times New Roman"/>
      <w:sz w:val="24"/>
      <w:szCs w:val="24"/>
      <w:lang w:eastAsia="en-US" w:bidi="en-US"/>
    </w:rPr>
  </w:style>
  <w:style w:type="paragraph" w:styleId="1027">
    <w:name w:val=" Char Char Char Char"/>
    <w:basedOn w:val="954"/>
    <w:next w:val="1027"/>
    <w:link w:val="928"/>
    <w:pPr>
      <w:spacing w:line="360" w:lineRule="auto"/>
    </w:pPr>
    <w:rPr>
      <w:rFonts w:ascii="Tahoma" w:hAnsi="Tahoma"/>
      <w:sz w:val="24"/>
      <w:szCs w:val="24"/>
    </w:rPr>
  </w:style>
  <w:style w:type="paragraph" w:styleId="1028">
    <w:name w:val="普通正文"/>
    <w:basedOn w:val="940"/>
    <w:next w:val="1028"/>
    <w:link w:val="928"/>
    <w:pPr>
      <w:ind w:firstLine="480"/>
      <w:jc w:val="left"/>
      <w:spacing w:before="120" w:after="120" w:line="360" w:lineRule="auto"/>
    </w:pPr>
    <w:rPr>
      <w:rFonts w:ascii="Arial" w:hAnsi="Arial" w:eastAsia="宋体" w:cs="Times New Roman"/>
      <w:sz w:val="24"/>
      <w:szCs w:val="24"/>
    </w:rPr>
  </w:style>
  <w:style w:type="paragraph" w:styleId="1029">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30">
    <w:name w:val="普通 (Web)"/>
    <w:basedOn w:val="928"/>
    <w:next w:val="1030"/>
    <w:link w:val="928"/>
    <w:pPr>
      <w:jc w:val="left"/>
      <w:spacing w:before="100" w:beforeAutospacing="1" w:after="100" w:afterAutospacing="1"/>
      <w:widowControl/>
    </w:pPr>
    <w:rPr>
      <w:rFonts w:ascii="宋体" w:hAnsi="宋体" w:eastAsia="宋体" w:cs="Times New Roman"/>
      <w:sz w:val="24"/>
      <w:szCs w:val="24"/>
    </w:rPr>
  </w:style>
  <w:style w:type="paragraph" w:styleId="1031">
    <w:name w:val=" Char Char Char Char Char Char Char Char Char Char"/>
    <w:basedOn w:val="928"/>
    <w:next w:val="1031"/>
    <w:link w:val="928"/>
    <w:pPr>
      <w:spacing w:line="360" w:lineRule="auto"/>
    </w:pPr>
    <w:rPr>
      <w:rFonts w:ascii="Times New Roman" w:hAnsi="Times New Roman" w:eastAsia="宋体" w:cs="Times New Roman"/>
      <w:sz w:val="24"/>
      <w:szCs w:val="20"/>
    </w:rPr>
  </w:style>
  <w:style w:type="paragraph" w:styleId="1032">
    <w:name w:val="样式1"/>
    <w:basedOn w:val="928"/>
    <w:next w:val="1032"/>
    <w:link w:val="928"/>
    <w:pPr>
      <w:numPr>
        <w:ilvl w:val="0"/>
        <w:numId w:val="3"/>
      </w:numPr>
      <w:tabs>
        <w:tab w:val="left" w:pos="709" w:leader="none"/>
      </w:tabs>
    </w:pPr>
    <w:rPr>
      <w:rFonts w:ascii="宋体" w:hAnsi="宋体" w:eastAsia="宋体" w:cs="Times New Roman"/>
      <w:szCs w:val="21"/>
    </w:rPr>
  </w:style>
  <w:style w:type="paragraph" w:styleId="1033">
    <w:name w:val="font6"/>
    <w:basedOn w:val="928"/>
    <w:next w:val="1033"/>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name w:val="xl25"/>
    <w:basedOn w:val="928"/>
    <w:next w:val="1034"/>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7">
    <w:name w:val="xl24"/>
    <w:basedOn w:val="928"/>
    <w:next w:val="103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9"/>
    <w:basedOn w:val="928"/>
    <w:next w:val="1038"/>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name w:val="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28"/>
    <w:basedOn w:val="928"/>
    <w:next w:val="1040"/>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name w:val=" Char Char Char Char Char Char Char Char"/>
    <w:basedOn w:val="928"/>
    <w:next w:val="1041"/>
    <w:link w:val="928"/>
    <w:pPr>
      <w:jc w:val="left"/>
      <w:spacing w:after="160" w:line="240" w:lineRule="exact"/>
      <w:widowControl/>
    </w:pPr>
    <w:rPr>
      <w:rFonts w:ascii="Verdana" w:hAnsi="Verdana" w:eastAsia="宋体" w:cs="Times New Roman"/>
      <w:sz w:val="20"/>
      <w:szCs w:val="20"/>
      <w:lang w:eastAsia="en-US"/>
    </w:rPr>
  </w:style>
  <w:style w:type="paragraph" w:styleId="1042">
    <w:name w:val="xl30"/>
    <w:basedOn w:val="928"/>
    <w:next w:val="1042"/>
    <w:link w:val="928"/>
    <w:pPr>
      <w:jc w:val="center"/>
      <w:spacing w:before="100" w:beforeAutospacing="1" w:after="100" w:afterAutospacing="1"/>
      <w:widowControl/>
    </w:pPr>
    <w:rPr>
      <w:rFonts w:ascii="宋体" w:hAnsi="宋体" w:eastAsia="宋体" w:cs="Times New Roman"/>
      <w:b/>
      <w:bCs/>
      <w:sz w:val="36"/>
      <w:szCs w:val="36"/>
    </w:rPr>
  </w:style>
  <w:style w:type="paragraph" w:styleId="1043">
    <w:name w:val="Char Char Char Char"/>
    <w:basedOn w:val="954"/>
    <w:next w:val="1043"/>
    <w:link w:val="928"/>
    <w:pPr>
      <w:spacing w:line="360" w:lineRule="auto"/>
    </w:pPr>
    <w:rPr>
      <w:rFonts w:ascii="Tahoma" w:hAnsi="Tahoma"/>
      <w:sz w:val="24"/>
      <w:szCs w:val="24"/>
    </w:rPr>
  </w:style>
  <w:style w:type="paragraph" w:styleId="1044">
    <w:name w:val="table_1stline"/>
    <w:basedOn w:val="928"/>
    <w:next w:val="1044"/>
    <w:link w:val="928"/>
    <w:pPr>
      <w:jc w:val="left"/>
      <w:spacing w:before="120"/>
      <w:widowControl/>
    </w:pPr>
    <w:rPr>
      <w:rFonts w:ascii="Times New Roman" w:hAnsi="Times New Roman" w:eastAsia="宋体" w:cs="Times New Roman"/>
      <w:bCs/>
      <w:sz w:val="20"/>
      <w:szCs w:val="20"/>
      <w:lang w:val="de-DE" w:eastAsia="de-DE"/>
    </w:rPr>
  </w:style>
  <w:style w:type="paragraph" w:styleId="1045">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无间隔"/>
    <w:next w:val="1046"/>
    <w:link w:val="928"/>
    <w:uiPriority w:val="99"/>
    <w:qFormat/>
    <w:pPr>
      <w:jc w:val="both"/>
      <w:widowControl w:val="off"/>
    </w:pPr>
    <w:rPr>
      <w:rFonts w:ascii="Times New Roman" w:hAnsi="Times New Roman"/>
      <w:sz w:val="21"/>
      <w:szCs w:val="21"/>
      <w:lang w:val="en-US" w:eastAsia="zh-CN" w:bidi="ar-SA"/>
    </w:rPr>
  </w:style>
  <w:style w:type="paragraph" w:styleId="1047">
    <w:name w:val="正文文本 211"/>
    <w:basedOn w:val="928"/>
    <w:next w:val="1047"/>
    <w:link w:val="928"/>
    <w:uiPriority w:val="99"/>
    <w:qFormat/>
    <w:pPr>
      <w:jc w:val="center"/>
    </w:pPr>
    <w:rPr>
      <w:b/>
      <w:bCs/>
      <w:sz w:val="20"/>
      <w:szCs w:val="20"/>
    </w:rPr>
  </w:style>
  <w:style w:type="table" w:styleId="1048">
    <w:name w:val="Table Normal"/>
    <w:next w:val="1048"/>
    <w:link w:val="928"/>
    <w:qFormat/>
    <w:tblPr/>
  </w:style>
  <w:style w:type="paragraph" w:styleId="1049">
    <w:name w:val="正文文本12"/>
    <w:basedOn w:val="928"/>
    <w:next w:val="1049"/>
    <w:link w:val="928"/>
    <w:uiPriority w:val="1"/>
    <w:qFormat/>
    <w:pPr>
      <w:ind w:left="120"/>
    </w:pPr>
    <w:rPr>
      <w:rFonts w:ascii="宋体" w:hAnsi="宋体" w:eastAsia="宋体" w:cs="宋体"/>
      <w:sz w:val="21"/>
      <w:szCs w:val="21"/>
      <w:lang w:val="zh-CN" w:eastAsia="zh-CN" w:bidi="zh-CN"/>
    </w:rPr>
  </w:style>
  <w:style w:type="table" w:styleId="1050">
    <w:name w:val="网格型1"/>
    <w:basedOn w:val="1051"/>
    <w:next w:val="1050"/>
    <w:link w:val="928"/>
    <w:qFormat/>
    <w:pPr>
      <w:jc w:val="both"/>
      <w:widowControl w:val="off"/>
    </w:pPr>
    <w:tblPr/>
  </w:style>
  <w:style w:type="table" w:styleId="1051">
    <w:name w:val="普通表格1"/>
    <w:next w:val="1051"/>
    <w:link w:val="928"/>
    <w:uiPriority w:val="99"/>
    <w:unhideWhenUsed/>
    <w:qFormat/>
    <w:tblPr/>
  </w:style>
  <w:style w:type="paragraph" w:styleId="1052">
    <w:name w:val="正文首行缩进 211"/>
    <w:basedOn w:val="1053"/>
    <w:next w:val="928"/>
    <w:link w:val="928"/>
    <w:qFormat/>
    <w:pPr>
      <w:ind w:left="0" w:firstLine="420"/>
      <w:spacing w:after="0" w:line="360" w:lineRule="auto"/>
    </w:pPr>
    <w:rPr>
      <w:rFonts w:ascii="宋体" w:hAnsi="宋体" w:eastAsia="宋体" w:cs="Times New Roman"/>
      <w:szCs w:val="20"/>
    </w:rPr>
  </w:style>
  <w:style w:type="paragraph" w:styleId="1053">
    <w:name w:val="正文文本缩进11"/>
    <w:basedOn w:val="928"/>
    <w:next w:val="1054"/>
    <w:link w:val="928"/>
    <w:unhideWhenUsed/>
    <w:qFormat/>
    <w:pPr>
      <w:ind w:left="420"/>
      <w:spacing w:after="120"/>
    </w:pPr>
  </w:style>
  <w:style w:type="paragraph" w:styleId="1054">
    <w:name w:val="寄信人地址1"/>
    <w:basedOn w:val="928"/>
    <w:next w:val="1054"/>
    <w:link w:val="928"/>
    <w:qFormat/>
    <w:rPr>
      <w:rFonts w:ascii="Arial" w:hAnsi="Arial" w:eastAsia="宋体" w:cs="宋体"/>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3</cp:revision>
  <dcterms:created xsi:type="dcterms:W3CDTF">2023-03-27T07:28:00Z</dcterms:created>
  <dcterms:modified xsi:type="dcterms:W3CDTF">2026-10-14T09:10:16Z</dcterms:modified>
</cp:coreProperties>
</file>