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一体式移动C形臂X射线机</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11</w:t>
      </w:r>
      <w:r>
        <w:rPr>
          <w:rFonts w:hint="eastAsia" w:ascii="宋体" w:hAnsi="宋体"/>
          <w:color w:val="auto"/>
          <w:szCs w:val="24"/>
          <w:highlight w:val="none"/>
          <w:u w:val="single"/>
          <w:lang w:eastAsia="zh-CN"/>
        </w:rPr>
        <w:t xml:space="preserve">月</w:t>
      </w:r>
      <w:r>
        <w:rPr>
          <w:rFonts w:hint="eastAsia" w:ascii="宋体" w:hAnsi="宋体"/>
          <w:color w:val="auto"/>
          <w:szCs w:val="24"/>
          <w:highlight w:val="none"/>
          <w:u w:val="single"/>
          <w:lang w:val="en-US" w:eastAsia="zh-CN"/>
        </w:rPr>
        <w:t xml:space="preserve">3</w:t>
      </w:r>
      <w:r>
        <w:rPr>
          <w:rFonts w:hint="eastAsia" w:ascii="宋体" w:hAnsi="宋体"/>
          <w:color w:val="auto"/>
          <w:szCs w:val="24"/>
          <w:highlight w:val="none"/>
          <w:u w:val="single"/>
          <w:lang w:eastAsia="zh-CN"/>
        </w:rPr>
        <w:t xml:space="preserve">日</w:t>
      </w:r>
      <w:r>
        <w:rPr>
          <w:rFonts w:hint="eastAsia" w:ascii="宋体" w:hAnsi="宋体"/>
          <w:color w:val="auto"/>
          <w:szCs w:val="24"/>
          <w:highlight w:val="none"/>
          <w:u w:val="single"/>
          <w:lang w:val="en-US" w:eastAsia="zh-CN"/>
        </w:rPr>
        <w:t xml:space="preserve">13</w:t>
      </w:r>
      <w:r>
        <w:rPr>
          <w:rFonts w:hint="eastAsia" w:ascii="宋体" w:hAnsi="宋体"/>
          <w:color w:val="auto"/>
          <w:szCs w:val="24"/>
          <w:highlight w:val="none"/>
          <w:u w:val="single"/>
          <w:lang w:eastAsia="zh-CN"/>
        </w:rPr>
        <w:t xml:space="preserve">点</w:t>
      </w:r>
      <w:r>
        <w:rPr>
          <w:rFonts w:hint="eastAsia" w:ascii="宋体" w:hAnsi="宋体"/>
          <w:color w:val="auto"/>
          <w:szCs w:val="24"/>
          <w:highlight w:val="none"/>
          <w:u w:val="single"/>
          <w:lang w:val="en-US" w:eastAsia="zh-CN"/>
        </w:rPr>
        <w:t xml:space="preserve">30</w:t>
      </w:r>
      <w:r>
        <w:rPr>
          <w:rFonts w:hint="eastAsia" w:ascii="宋体" w:hAnsi="宋体"/>
          <w:color w:val="auto"/>
          <w:szCs w:val="24"/>
          <w:highlight w:val="none"/>
          <w:u w:val="single"/>
          <w:lang w:eastAsia="zh-CN"/>
        </w:rPr>
        <w:t xml:space="preserve">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JSZC-320585-SZWK-G2026-0324</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一体式移动C形臂X射线机</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200万元；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147.8万元</w:t>
      </w:r>
      <w:r>
        <w:rPr>
          <w:rFonts w:hint="eastAsia" w:ascii="宋体" w:hAnsi="宋体"/>
          <w:color w:val="auto"/>
          <w:szCs w:val="24"/>
          <w:highlight w:val="none"/>
          <w:lang w:val="en-US" w:eastAsia="zh-CN"/>
        </w:rPr>
        <w:t xml:space="preserve">；</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内容为太仓市娄江新城医院（瑞金医院太仓分院）一体式移动C形臂X射线机一套；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若投标人为生产企业的，须提供有效期的《辐射安全许可证》，许可范围包含生产Ⅲ类射线装置；若投标人为代理商的，需提供《辐射安全许可证》同时提供所投产品厂家有效期内的《辐射安全许可证》，许可范围包含销售Ⅲ类射线装置。</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3.3</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2026年11月3日13点30分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2026年11月3日13点30分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JSZC-320585-SZWK-G2026-0324</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一体式移动C形臂X射线机</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JSZC-320585-SZWK-G2026-0324</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一体式移动C形臂X射线机</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2026年11月3日13点30分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2026年11月3日13点30分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本项目招标代理服务费由采购单位支付：代理服务费：18200元；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3"/>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JSZC-320585-SZWK-G2026-0324</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一体式移动C形臂X射线机</w:t>
      </w:r>
      <w:r/>
    </w:p>
    <w:p>
      <w:pPr>
        <w:ind w:left="-480"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val="en-US" w:eastAsia="zh-CN"/>
        </w:rPr>
        <w:t xml:space="preserve">200</w:t>
      </w:r>
      <w:r>
        <w:rPr>
          <w:rFonts w:hint="eastAsia" w:ascii="宋体" w:hAnsi="宋体" w:cs="Times New Roman"/>
          <w:color w:val="auto"/>
          <w:sz w:val="21"/>
          <w:szCs w:val="21"/>
          <w:highlight w:val="none"/>
          <w:lang w:eastAsia="zh-CN"/>
        </w:rPr>
        <w:t xml:space="preserve">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147.8万元</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16</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2026年11月3日13点30分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2026年11月3日13点30分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若投标人为生产企业的，须提供有效期的《辐射安全许可证》，许可范围包含生产Ⅲ类射线装置；若投标人为代理商的，需提供《辐射安全许可证》同时提供所投产品厂家有效期内的《辐射安全许可证》，许可范围包含销售Ⅲ类射线装置。</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3.2.3所投产品具有医疗器械产品注册证；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0"/>
        <w:spacing w:line="400" w:lineRule="exact"/>
        <w:rPr>
          <w:rFonts w:hint="eastAsia"/>
          <w:color w:val="auto"/>
          <w:sz w:val="21"/>
          <w:szCs w:val="21"/>
          <w:highlight w:val="none"/>
          <w:lang w:eastAsia="zh-CN"/>
        </w:rPr>
        <w:outlineLvl w:val="0"/>
      </w:pPr>
      <w:r>
        <w:rPr>
          <w:rFonts w:hint="eastAsia" w:ascii="宋体" w:hAnsi="宋体"/>
          <w:b w:val="0"/>
          <w:bCs w:val="0"/>
          <w:color w:val="auto"/>
          <w:sz w:val="21"/>
          <w:szCs w:val="21"/>
          <w:highlight w:val="none"/>
          <w:lang w:val="en-US" w:eastAsia="zh-CN"/>
        </w:rPr>
        <w:t xml:space="preserve">3.8若投标人为生产企业的，须提供有效期的《辐射安全许可证》，许可范围包含生产 Ⅲ 类射线装置；若投标人为代理商的，需提供《辐射安全许可证》同时提供所投产品厂家有效期内的《辐射安全许可证》，许可范围包含销售 Ⅲ 类射线装置。</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br w:type="page" w:clear="all"/>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2193"/>
        <w:jc w:val="center"/>
        <w:spacing w:before="320" w:after="320"/>
        <w:rPr>
          <w:rStyle w:val="2192"/>
          <w:rFonts w:hint="eastAsia" w:ascii="宋体" w:hAnsi="宋体" w:eastAsia="宋体" w:cs="宋体"/>
          <w:b/>
          <w:bCs/>
          <w:color w:val="auto"/>
          <w:sz w:val="32"/>
          <w:szCs w:val="32"/>
          <w:highlight w:val="none"/>
        </w:rPr>
        <w:outlineLvl w:val="1"/>
      </w:pPr>
      <w:r>
        <w:rPr>
          <w:rStyle w:val="2192"/>
          <w:rFonts w:ascii="宋体" w:hAnsi="宋体" w:eastAsia="宋体" w:cs="宋体"/>
          <w:b/>
          <w:bCs/>
          <w:color w:val="auto"/>
          <w:sz w:val="32"/>
          <w:szCs w:val="32"/>
          <w:highlight w:val="none"/>
        </w:rPr>
        <w:t xml:space="preserve">具备履行合同所必需的设备和专业技术能力的书面声明</w:t>
      </w:r>
      <w:r/>
    </w:p>
    <w:p>
      <w:pPr>
        <w:pStyle w:val="2193"/>
        <w:ind w:firstLine="420"/>
        <w:spacing w:before="240" w:after="240"/>
        <w:rPr>
          <w:rStyle w:val="2192"/>
          <w:rFonts w:hint="eastAsia" w:ascii="宋体" w:hAnsi="宋体" w:eastAsia="宋体" w:cs="宋体"/>
          <w:color w:val="auto"/>
          <w:highlight w:val="none"/>
        </w:rPr>
      </w:pPr>
      <w:r>
        <w:rPr>
          <w:rFonts w:hint="eastAsia" w:ascii="宋体" w:hAnsi="宋体" w:eastAsia="宋体" w:cs="宋体"/>
          <w:color w:val="auto"/>
          <w:highlight w:val="none"/>
        </w:rPr>
      </w:r>
      <w:r/>
    </w:p>
    <w:p>
      <w:pPr>
        <w:pStyle w:val="2193"/>
        <w:ind w:firstLine="420"/>
        <w:spacing w:before="320" w:after="320"/>
        <w:rPr>
          <w:rStyle w:val="2192"/>
          <w:rFonts w:hint="eastAsia" w:ascii="宋体" w:hAnsi="宋体" w:eastAsia="宋体" w:cs="宋体"/>
          <w:color w:val="auto"/>
          <w:sz w:val="24"/>
          <w:szCs w:val="24"/>
          <w:highlight w:val="none"/>
        </w:rPr>
      </w:pPr>
      <w:r>
        <w:rPr>
          <w:rStyle w:val="2192"/>
          <w:rFonts w:ascii="宋体" w:hAnsi="宋体" w:eastAsia="宋体" w:cs="宋体"/>
          <w:color w:val="auto"/>
          <w:sz w:val="24"/>
          <w:szCs w:val="24"/>
          <w:highlight w:val="none"/>
        </w:rPr>
        <w:t xml:space="preserve">我单位郑重声明：</w:t>
      </w:r>
      <w:r/>
    </w:p>
    <w:p>
      <w:pPr>
        <w:pStyle w:val="2193"/>
        <w:ind w:firstLine="420"/>
        <w:spacing w:before="320" w:after="320"/>
        <w:rPr>
          <w:rStyle w:val="2192"/>
          <w:rFonts w:hint="eastAsia" w:ascii="宋体" w:hAnsi="宋体" w:eastAsia="宋体" w:cs="宋体"/>
          <w:color w:val="auto"/>
          <w:sz w:val="24"/>
          <w:szCs w:val="24"/>
          <w:highlight w:val="none"/>
        </w:rPr>
      </w:pPr>
      <w:r>
        <w:rPr>
          <w:rStyle w:val="2192"/>
          <w:rFonts w:ascii="宋体" w:hAnsi="宋体" w:eastAsia="宋体" w:cs="宋体"/>
          <w:color w:val="auto"/>
          <w:sz w:val="24"/>
          <w:szCs w:val="24"/>
          <w:highlight w:val="none"/>
        </w:rPr>
        <w:t xml:space="preserve">我单位具备履行本项采购合同所必需的设备和专业技术能力。 </w:t>
      </w:r>
      <w:r/>
    </w:p>
    <w:p>
      <w:pPr>
        <w:pStyle w:val="2193"/>
        <w:ind w:firstLine="420"/>
        <w:jc w:val="center"/>
        <w:spacing w:before="360" w:after="360"/>
        <w:rPr>
          <w:rFonts w:hint="eastAsia" w:hAnsi="宋体" w:cs="宋体"/>
          <w:color w:val="auto"/>
          <w:highlight w:val="none"/>
        </w:rPr>
        <w:outlineLvl w:val="1"/>
      </w:pPr>
      <w:r/>
      <w:bookmarkStart w:id="3" w:name="_Toc419"/>
      <w:r/>
      <w:r/>
    </w:p>
    <w:p>
      <w:pPr>
        <w:pStyle w:val="2193"/>
        <w:ind w:firstLine="420"/>
        <w:jc w:val="center"/>
        <w:spacing w:before="360" w:after="360"/>
        <w:rPr>
          <w:rFonts w:hint="eastAsia" w:hAnsi="宋体" w:cs="宋体"/>
          <w:color w:val="auto"/>
          <w:highlight w:val="none"/>
        </w:rPr>
        <w:outlineLvl w:val="1"/>
      </w:pPr>
      <w:r>
        <w:rPr>
          <w:rFonts w:hint="eastAsia" w:hAnsi="宋体" w:cs="宋体"/>
          <w:color w:val="auto"/>
          <w:highlight w:val="none"/>
        </w:rPr>
      </w:r>
      <w:bookmarkEnd w:id="3"/>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ascii="宋体" w:hAnsi="宋体"/>
          <w:color w:val="auto"/>
          <w:sz w:val="21"/>
          <w:szCs w:val="21"/>
          <w:highlight w:val="none"/>
          <w:lang w:val="zh-CN"/>
        </w:rPr>
      </w:pPr>
      <w:r>
        <w:rPr>
          <w:rFonts w:hint="eastAsia"/>
          <w:color w:val="auto"/>
          <w:sz w:val="24"/>
          <w:highlight w:val="none"/>
        </w:rPr>
        <w:t xml:space="preserve">日期：        年     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r>
      <w:r/>
    </w:p>
    <w:p>
      <w:pPr>
        <w:rPr>
          <w:rFonts w:hint="eastAsia" w:ascii="宋体" w:hAnsi="宋体"/>
          <w:bCs/>
          <w:color w:val="auto"/>
          <w:sz w:val="21"/>
          <w:szCs w:val="21"/>
          <w:highlight w:val="none"/>
          <w:lang w:val="zh-CN"/>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5" w:name="OLE_LINK14"/>
      <w:r/>
      <w:bookmarkStart w:id="6"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5"/>
      <w:r/>
      <w:bookmarkEnd w:id="6"/>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7"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0"/>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jc w:val="both"/>
        <w:spacing w:line="360" w:lineRule="auto"/>
        <w:widowControl w:val="off"/>
        <w:rPr>
          <w:rFonts w:hint="default" w:ascii="宋体" w:hAnsi="宋体"/>
          <w:color w:val="auto"/>
          <w:szCs w:val="24"/>
          <w:highlight w:val="none"/>
          <w:lang w:val="en-US" w:eastAsia="zh-CN"/>
        </w:rPr>
      </w:pPr>
      <w:r>
        <w:rPr>
          <w:rFonts w:hint="eastAsia" w:ascii="宋体" w:hAnsi="宋体"/>
          <w:b/>
          <w:color w:val="auto"/>
          <w:sz w:val="21"/>
          <w:szCs w:val="21"/>
          <w:highlight w:val="none"/>
          <w:lang w:val="en-US" w:eastAsia="zh-CN"/>
        </w:rPr>
        <w:t xml:space="preserve">格式17、承诺书</w:t>
      </w:r>
      <w:r/>
    </w:p>
    <w:p>
      <w:pPr>
        <w:jc w:val="center"/>
        <w:spacing w:line="560" w:lineRule="exact"/>
        <w:rPr>
          <w:rStyle w:val="2192"/>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rPr>
        <w:t xml:space="preserve">承   诺  书</w:t>
      </w:r>
      <w:r/>
    </w:p>
    <w:p>
      <w:pPr>
        <w:spacing w:line="560" w:lineRule="exact"/>
        <w:rPr>
          <w:rStyle w:val="2192"/>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560" w:lineRule="exact"/>
        <w:rPr>
          <w:rStyle w:val="2192"/>
          <w:rFonts w:hint="eastAsia" w:ascii="宋体" w:hAnsi="宋体" w:eastAsia="宋体" w:cs="宋体"/>
          <w:color w:val="auto"/>
          <w:sz w:val="24"/>
          <w:szCs w:val="24"/>
          <w:highlight w:val="none"/>
        </w:rPr>
      </w:pPr>
      <w:r>
        <w:rPr>
          <w:rStyle w:val="2192"/>
          <w:rFonts w:hint="eastAsia" w:ascii="宋体" w:hAnsi="宋体" w:cs="宋体"/>
          <w:color w:val="auto"/>
          <w:sz w:val="24"/>
          <w:szCs w:val="24"/>
          <w:highlight w:val="none"/>
          <w:lang w:val="en-US" w:eastAsia="zh-CN"/>
        </w:rPr>
        <w:t xml:space="preserve">太仓市娄江新城医院（瑞金医院太仓分院）</w:t>
      </w:r>
      <w:r>
        <w:rPr>
          <w:rStyle w:val="2192"/>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widowControl/>
        <w:rPr>
          <w:rStyle w:val="2192"/>
          <w:rFonts w:hint="eastAsia" w:ascii="宋体" w:hAnsi="宋体" w:eastAsia="宋体" w:cs="宋体"/>
          <w:color w:val="auto"/>
          <w:sz w:val="24"/>
          <w:szCs w:val="24"/>
          <w:highlight w:val="none"/>
        </w:rPr>
      </w:pPr>
      <w:r>
        <w:rPr>
          <w:rStyle w:val="2192"/>
          <w:rFonts w:hint="eastAsia" w:ascii="宋体" w:hAnsi="宋体" w:eastAsia="宋体" w:cs="宋体"/>
          <w:color w:val="auto"/>
          <w:sz w:val="24"/>
          <w:szCs w:val="24"/>
          <w:highlight w:val="none"/>
        </w:rPr>
        <w:t xml:space="preserve">我方在</w:t>
      </w:r>
      <w:r>
        <w:rPr>
          <w:rStyle w:val="2192"/>
          <w:rFonts w:hint="eastAsia" w:ascii="宋体" w:hAnsi="宋体" w:eastAsia="宋体" w:cs="宋体"/>
          <w:color w:val="auto"/>
          <w:sz w:val="24"/>
          <w:szCs w:val="24"/>
          <w:highlight w:val="none"/>
          <w:lang w:val="en-US" w:eastAsia="zh-CN"/>
        </w:rPr>
        <w:t xml:space="preserve">太仓市娄江新城医院（瑞金医院太仓分院）</w:t>
      </w:r>
      <w:r>
        <w:rPr>
          <w:rStyle w:val="2192"/>
          <w:rFonts w:hint="eastAsia" w:ascii="宋体" w:hAnsi="宋体" w:cs="宋体"/>
          <w:color w:val="auto"/>
          <w:sz w:val="24"/>
          <w:szCs w:val="24"/>
          <w:highlight w:val="none"/>
          <w:lang w:val="en-US" w:eastAsia="zh-CN"/>
        </w:rPr>
        <w:t xml:space="preserve">一体式移动C形臂X射线机</w:t>
      </w:r>
      <w:r>
        <w:rPr>
          <w:rStyle w:val="2192"/>
          <w:rFonts w:hint="eastAsia" w:ascii="宋体" w:hAnsi="宋体" w:eastAsia="宋体" w:cs="宋体"/>
          <w:color w:val="auto"/>
          <w:sz w:val="24"/>
          <w:szCs w:val="24"/>
          <w:highlight w:val="none"/>
          <w:lang w:val="en-US" w:eastAsia="zh-CN"/>
        </w:rPr>
        <w:t xml:space="preserve">采购</w:t>
      </w:r>
      <w:r>
        <w:rPr>
          <w:rStyle w:val="2192"/>
          <w:rFonts w:hint="eastAsia" w:ascii="宋体" w:hAnsi="宋体" w:eastAsia="宋体" w:cs="宋体"/>
          <w:color w:val="auto"/>
          <w:sz w:val="24"/>
          <w:szCs w:val="24"/>
          <w:highlight w:val="none"/>
        </w:rPr>
        <w:t xml:space="preserve">项目的公开招标过程中，做如下承诺：</w:t>
      </w:r>
      <w:r/>
    </w:p>
    <w:p>
      <w:pPr>
        <w:ind w:firstLine="480"/>
        <w:keepLines w:val="0"/>
        <w:keepNext w:val="0"/>
        <w:pageBreakBefore w:val="0"/>
        <w:spacing w:line="560" w:lineRule="exact"/>
        <w:widowControl/>
        <w:rPr>
          <w:rStyle w:val="2192"/>
          <w:rFonts w:hint="eastAsia" w:ascii="宋体" w:hAnsi="宋体" w:eastAsia="宋体" w:cs="宋体"/>
          <w:color w:val="auto"/>
          <w:sz w:val="24"/>
          <w:szCs w:val="24"/>
          <w:highlight w:val="none"/>
          <w:lang w:val="en-US" w:eastAsia="zh-CN"/>
        </w:rPr>
      </w:pPr>
      <w:r>
        <w:rPr>
          <w:rStyle w:val="2192"/>
          <w:rFonts w:hint="eastAsia" w:ascii="宋体" w:hAnsi="宋体" w:eastAsia="宋体" w:cs="宋体"/>
          <w:color w:val="auto"/>
          <w:sz w:val="24"/>
          <w:szCs w:val="24"/>
          <w:highlight w:val="none"/>
          <w:lang w:val="en-US" w:eastAsia="zh-CN"/>
        </w:rPr>
        <w:t xml:space="preserve">本项目中标公告发布前，评标结束后1个工作日内第一中标候选人应向医院提供所投设备型号的生产厂家的使用说明书和医疗器械注册证及医疗器械注册证之附件《产品技术要求》并加盖生产厂家公章（红色鲜章）的原件供采购单位核查，如不提供视为放弃中标。</w:t>
      </w:r>
      <w:r/>
    </w:p>
    <w:p>
      <w:pPr>
        <w:ind w:firstLine="480"/>
        <w:keepLines w:val="0"/>
        <w:keepNext w:val="0"/>
        <w:pageBreakBefore w:val="0"/>
        <w:spacing w:line="560" w:lineRule="exact"/>
        <w:widowControl/>
        <w:rPr>
          <w:rStyle w:val="2192"/>
          <w:rFonts w:hint="eastAsia" w:ascii="宋体" w:hAnsi="宋体" w:eastAsia="宋体" w:cs="宋体"/>
          <w:color w:val="auto"/>
          <w:sz w:val="24"/>
          <w:szCs w:val="24"/>
          <w:highlight w:val="none"/>
        </w:rPr>
      </w:pPr>
      <w:r>
        <w:rPr>
          <w:rStyle w:val="2192"/>
          <w:rFonts w:hint="eastAsia" w:ascii="宋体" w:hAnsi="宋体" w:eastAsia="宋体" w:cs="宋体"/>
          <w:color w:val="auto"/>
          <w:sz w:val="24"/>
          <w:szCs w:val="24"/>
          <w:highlight w:val="none"/>
        </w:rPr>
        <w:t xml:space="preserve">特此承诺！</w:t>
      </w:r>
      <w:r/>
    </w:p>
    <w:p>
      <w:pPr>
        <w:ind w:right="420"/>
        <w:spacing w:line="560" w:lineRule="exact"/>
        <w:rPr>
          <w:rStyle w:val="21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80" w:lineRule="auto"/>
        <w:rPr>
          <w:rStyle w:val="21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80" w:lineRule="auto"/>
        <w:rPr>
          <w:rStyle w:val="21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80" w:lineRule="auto"/>
        <w:rPr>
          <w:rStyle w:val="2192"/>
          <w:rFonts w:hint="eastAsia" w:ascii="宋体" w:hAnsi="宋体" w:eastAsia="宋体" w:cs="宋体"/>
          <w:color w:val="auto"/>
          <w:sz w:val="24"/>
          <w:szCs w:val="24"/>
          <w:highlight w:val="none"/>
        </w:rPr>
      </w:pPr>
      <w:r>
        <w:rPr>
          <w:rStyle w:val="2192"/>
          <w:rFonts w:hint="eastAsia" w:ascii="宋体" w:hAnsi="宋体" w:eastAsia="宋体" w:cs="宋体"/>
          <w:color w:val="auto"/>
          <w:sz w:val="24"/>
          <w:szCs w:val="24"/>
          <w:highlight w:val="none"/>
        </w:rPr>
        <w:t xml:space="preserve">                                     投标人（盖单位公章）：</w:t>
      </w:r>
      <w:r/>
    </w:p>
    <w:p>
      <w:pPr>
        <w:ind w:right="420"/>
        <w:spacing w:line="480" w:lineRule="auto"/>
        <w:rPr>
          <w:rStyle w:val="21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560"/>
        <w:spacing w:line="480" w:lineRule="auto"/>
        <w:rPr>
          <w:rStyle w:val="2192"/>
          <w:rFonts w:hint="eastAsia" w:ascii="宋体" w:hAnsi="宋体" w:eastAsia="宋体" w:cs="宋体"/>
          <w:color w:val="auto"/>
          <w:sz w:val="24"/>
          <w:szCs w:val="24"/>
          <w:highlight w:val="none"/>
        </w:rPr>
      </w:pPr>
      <w:r>
        <w:rPr>
          <w:rStyle w:val="2192"/>
          <w:rFonts w:hint="eastAsia" w:ascii="宋体" w:hAnsi="宋体" w:eastAsia="宋体" w:cs="宋体"/>
          <w:color w:val="auto"/>
          <w:sz w:val="24"/>
          <w:szCs w:val="24"/>
          <w:highlight w:val="none"/>
        </w:rPr>
        <w:t xml:space="preserve">年</w:t>
      </w:r>
      <w:r>
        <w:rPr>
          <w:rStyle w:val="2192"/>
          <w:rFonts w:hint="eastAsia" w:ascii="宋体" w:hAnsi="宋体" w:eastAsia="宋体" w:cs="宋体"/>
          <w:color w:val="auto"/>
          <w:sz w:val="24"/>
          <w:szCs w:val="24"/>
          <w:highlight w:val="none"/>
          <w:lang w:val="en-US" w:eastAsia="zh-CN"/>
        </w:rPr>
        <w:t xml:space="preserve">     </w:t>
      </w:r>
      <w:r>
        <w:rPr>
          <w:rStyle w:val="2192"/>
          <w:rFonts w:hint="eastAsia" w:ascii="宋体" w:hAnsi="宋体" w:eastAsia="宋体" w:cs="宋体"/>
          <w:color w:val="auto"/>
          <w:sz w:val="24"/>
          <w:szCs w:val="24"/>
          <w:highlight w:val="none"/>
        </w:rPr>
        <w:t xml:space="preserve">月</w:t>
      </w:r>
      <w:r>
        <w:rPr>
          <w:rStyle w:val="2192"/>
          <w:rFonts w:hint="eastAsia" w:ascii="宋体" w:hAnsi="宋体" w:eastAsia="宋体" w:cs="宋体"/>
          <w:color w:val="auto"/>
          <w:sz w:val="24"/>
          <w:szCs w:val="24"/>
          <w:highlight w:val="none"/>
          <w:lang w:val="en-US" w:eastAsia="zh-CN"/>
        </w:rPr>
        <w:t xml:space="preserve">       </w:t>
      </w:r>
      <w:r>
        <w:rPr>
          <w:rStyle w:val="2192"/>
          <w:rFonts w:hint="eastAsia" w:ascii="宋体" w:hAnsi="宋体" w:eastAsia="宋体" w:cs="宋体"/>
          <w:color w:val="auto"/>
          <w:sz w:val="24"/>
          <w:szCs w:val="24"/>
          <w:highlight w:val="none"/>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一体式移动C形臂X射线机</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JSZC-320585-SZWK-G2026-0324</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一体式移动C形臂X射线机</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75"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2"/>
        <w:gridCol w:w="1038"/>
        <w:gridCol w:w="1575"/>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备注</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b w:val="0"/>
                <w:bCs w:val="0"/>
                <w:color w:val="auto"/>
                <w:sz w:val="21"/>
                <w:szCs w:val="21"/>
                <w:highlight w:val="none"/>
                <w:lang w:eastAsia="zh-CN"/>
              </w:rPr>
              <w:t xml:space="preserve">一体式移动C形臂X射线机</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bookmarkStart w:id="8" w:name="OLE_LINK1"/>
      <w:r/>
      <w:bookmarkStart w:id="9" w:name="OLE_LINK2"/>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7"/>
      <w:r/>
      <w:bookmarkEnd w:id="8"/>
      <w:r/>
      <w:bookmarkEnd w:id="9"/>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1、▲整机采用一体化设计（主机和工作站合二为一）；</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2、设备配备内置UPS不间断电源系统，有效保护系统稳定性和病人信息；</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3、SID:≥1000mm;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4、开口：≥750mm;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5、▲C臂轨道内运动角度：≥155°；</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6、弧深：≥650mm；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7、▲3左右摆角：≥±10°；</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8、▲电动垂直升降：≥400mm；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9、C臂最低水平位投照高度：≤1020mm；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10、轴向旋转：≥±200°；</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11、最大输出功率：≥2.4kw；</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12、发生器频率：≥20khz；</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13、透视最大电流：≥24mA；</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14、▲连续透视最大电流值：≥16mA；</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16、焦点大小：小焦点：≤0.6mm;大焦点：≤1.2mm；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17、▲管套热容量：≥1,200,000HU；</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18、▲管套散热率：≥12.5KHU/min；</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19、阳极散热率：≥35KHU/min；</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20、</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阳极热容量：≥76KHU；</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21、▲平板探测器材质：CMOS晶体硅；</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22、★探测器尺寸：≥30cm*30cm；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23、图像最大采集像素矩阵：≥1500*1500；</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24、▲后处理灰阶：≥16bit;</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25、最大分辨率：≥3.1lp/mm;</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26、具备矩形限束器；</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27、具备虹膜束光器；</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28、医用UHD平板显示器：≥18英寸；</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29、▲监视器最高分辨率：≥1280*1024;</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30、具备患者信息编辑；</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31、图像存储：≥15万幅；</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32、具备末帧图像优化显示；</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33、具备去除运动伪影与噪点功能；</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3</w:t>
      </w:r>
      <w:r>
        <w:rPr>
          <w:rFonts w:hint="eastAsia"/>
          <w:color w:val="auto"/>
          <w:sz w:val="21"/>
          <w:szCs w:val="21"/>
          <w:lang w:val="en-US" w:eastAsia="zh-CN"/>
        </w:rPr>
        <w:t xml:space="preserve">4</w:t>
      </w:r>
      <w:r>
        <w:rPr>
          <w:rFonts w:hint="eastAsia" w:ascii="Times New Roman" w:eastAsia="宋体"/>
          <w:color w:val="auto"/>
          <w:sz w:val="21"/>
          <w:szCs w:val="21"/>
          <w:lang w:val="en-US" w:eastAsia="zh-CN"/>
        </w:rPr>
        <w:t xml:space="preserve">、★配置清单</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一体式C形臂机架1个</w:t>
      </w:r>
      <w:r/>
    </w:p>
    <w:p>
      <w:pPr>
        <w:ind w:firstLine="420"/>
        <w:spacing w:line="400" w:lineRule="exact"/>
        <w:rPr>
          <w:rFonts w:hint="default"/>
          <w:color w:val="auto"/>
          <w:sz w:val="21"/>
          <w:szCs w:val="21"/>
          <w:lang w:val="en-US" w:eastAsia="zh-CN"/>
        </w:rPr>
      </w:pPr>
      <w:r>
        <w:rPr>
          <w:rFonts w:hint="eastAsia" w:ascii="Times New Roman" w:eastAsia="宋体"/>
          <w:color w:val="auto"/>
          <w:sz w:val="21"/>
          <w:szCs w:val="21"/>
          <w:lang w:val="en-US" w:eastAsia="zh-CN"/>
        </w:rPr>
        <w:t xml:space="preserve">球管1个</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高压发生器1个</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平板探测器1个</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工作站1个</w:t>
      </w:r>
      <w:r/>
    </w:p>
    <w:p>
      <w:pPr>
        <w:ind w:firstLine="420"/>
        <w:spacing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密纹滤线栅1个</w:t>
      </w:r>
      <w:r/>
    </w:p>
    <w:p>
      <w:pPr>
        <w:ind w:firstLine="420"/>
        <w:spacing w:line="380" w:lineRule="exact"/>
        <w:rPr>
          <w:rFonts w:hint="eastAsia" w:ascii="宋体" w:hAnsi="宋体" w:eastAsia="宋体" w:cs="宋体"/>
          <w:bCs/>
          <w:color w:val="auto"/>
          <w:sz w:val="21"/>
          <w:szCs w:val="21"/>
          <w:highlight w:val="none"/>
        </w:rPr>
      </w:pPr>
      <w:r>
        <w:rPr>
          <w:rFonts w:hint="eastAsia" w:ascii="Times New Roman" w:eastAsia="宋体"/>
          <w:color w:val="auto"/>
          <w:sz w:val="21"/>
          <w:szCs w:val="21"/>
          <w:lang w:val="en-US" w:eastAsia="zh-CN"/>
        </w:rPr>
        <w:t xml:space="preserve">限束器1个</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t xml:space="preserve">35、</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其他要求</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中标公告发布前，评标结束后1个工作日内第一中标候选人应向医院提供所投设备型号的生产厂家的使用说明书和医疗器械注册证及医疗器械注册证之附件《产品技术要求》并加盖生产厂家公章（红色鲜章）的原件供采购单位核查，如不提供视为放弃中标</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承诺书见第三章格式</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none"/>
        </w:rPr>
        <w:t xml:space="preserve">质保期要求：投标单位承诺</w:t>
      </w:r>
      <w:r>
        <w:rPr>
          <w:rFonts w:hint="eastAsia"/>
          <w:color w:val="auto"/>
          <w:sz w:val="21"/>
          <w:szCs w:val="21"/>
          <w:highlight w:val="none"/>
          <w:u w:val="none"/>
          <w:lang w:val="en-US" w:eastAsia="zh-CN"/>
        </w:rPr>
        <w:t xml:space="preserve">拟投</w:t>
      </w:r>
      <w:r>
        <w:rPr>
          <w:rFonts w:hint="eastAsia"/>
          <w:color w:val="auto"/>
          <w:sz w:val="21"/>
          <w:szCs w:val="21"/>
          <w:highlight w:val="none"/>
          <w:u w:val="non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10" w:name="OLE_LINK3"/>
      <w:r/>
      <w:bookmarkStart w:id="11" w:name="OLE_LINK4"/>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付款方式：在合同签订完毕生效后，甲方支付30%的货款作为预付款，</w:t>
      </w:r>
      <w:r>
        <w:rPr>
          <w:rFonts w:hint="eastAsia" w:ascii="宋体" w:hAnsi="宋体" w:cs="宋体"/>
          <w:bCs/>
          <w:color w:val="auto"/>
          <w:sz w:val="21"/>
          <w:szCs w:val="21"/>
          <w:highlight w:val="none"/>
          <w:lang w:eastAsia="zh-CN"/>
        </w:rPr>
        <w:t xml:space="preserve">甲方通知乙方发货</w:t>
      </w:r>
      <w:r>
        <w:rPr>
          <w:rFonts w:hint="eastAsia" w:ascii="宋体" w:hAnsi="宋体" w:eastAsia="宋体" w:cs="宋体"/>
          <w:bCs/>
          <w:color w:val="auto"/>
          <w:sz w:val="21"/>
          <w:szCs w:val="21"/>
          <w:highlight w:val="none"/>
        </w:rPr>
        <w:t xml:space="preserve">，甲方支付50%的货款；余款20%待安装验收合格后12个月内付清</w:t>
      </w:r>
      <w:r>
        <w:rPr>
          <w:rFonts w:hint="eastAsia" w:ascii="宋体" w:hAnsi="宋体" w:eastAsia="宋体"/>
          <w:color w:val="auto"/>
          <w:sz w:val="21"/>
          <w:szCs w:val="21"/>
          <w:highlight w:val="none"/>
          <w:lang w:val="en-US" w:eastAsia="zh-CN"/>
        </w:rPr>
        <w:t xml:space="preserve">。</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2"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2"/>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3"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3"/>
      <w:r/>
      <w:r/>
    </w:p>
    <w:p>
      <w:pPr>
        <w:ind w:firstLine="560"/>
        <w:rPr>
          <w:rFonts w:hint="eastAsia" w:ascii="黑体" w:hAnsi="黑体" w:eastAsia="黑体"/>
          <w:color w:val="auto"/>
          <w:sz w:val="28"/>
          <w:szCs w:val="28"/>
          <w:highlight w:val="none"/>
        </w:rPr>
      </w:pPr>
      <w:r/>
      <w:bookmarkStart w:id="14"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4"/>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lang w:eastAsia="zh-CN"/>
        </w:rPr>
        <w:t xml:space="preserve">太仓市娄江新城医院（瑞金医院太仓分院）</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5" w:name="_Toc27624"/>
      <w:r>
        <w:rPr>
          <w:rFonts w:hint="eastAsia" w:ascii="黑体" w:hAnsi="黑体"/>
          <w:b w:val="0"/>
          <w:bCs w:val="0"/>
          <w:color w:val="auto"/>
          <w:sz w:val="28"/>
          <w:szCs w:val="28"/>
          <w:highlight w:val="none"/>
        </w:rPr>
        <w:t xml:space="preserve">第二节 政府采购合同通用条款</w:t>
      </w:r>
      <w:bookmarkEnd w:id="15"/>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6"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6"/>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7"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7"/>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41</w:t>
      </w:r>
      <w:r>
        <w:rPr>
          <w:rFonts w:hint="eastAsia" w:hAnsi="宋体" w:eastAsia="宋体" w:cs="宋体"/>
          <w:b/>
          <w:bCs/>
          <w:color w:val="auto"/>
          <w:sz w:val="21"/>
          <w:szCs w:val="21"/>
          <w:highlight w:val="none"/>
        </w:rPr>
        <w:t xml:space="preserve">分）</w:t>
      </w:r>
      <w:r/>
    </w:p>
    <w:p>
      <w:pPr>
        <w:pStyle w:val="1169"/>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21</w:t>
      </w:r>
      <w:r>
        <w:rPr>
          <w:rFonts w:hint="eastAsia" w:hAnsi="宋体" w:eastAsia="宋体" w:cs="宋体"/>
          <w:color w:val="auto"/>
          <w:sz w:val="21"/>
          <w:szCs w:val="21"/>
          <w:highlight w:val="none"/>
        </w:rPr>
        <w:t xml:space="preserve">项。▲</w:t>
      </w:r>
      <w:r>
        <w:rPr>
          <w:rFonts w:hint="eastAsia" w:hAnsi="宋体" w:eastAsia="宋体" w:cs="宋体"/>
          <w:color w:val="auto"/>
          <w:sz w:val="21"/>
          <w:szCs w:val="21"/>
          <w:highlight w:val="none"/>
          <w:lang w:val="en-US" w:eastAsia="zh-CN"/>
        </w:rPr>
        <w:t xml:space="preserve">参数10项。</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参数4项。</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1、每条普通</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最高得21分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在技术对照表中逐条响应是否符合，技术对照表</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val="en-US" w:eastAsia="zh-CN"/>
        </w:rPr>
        <w:t xml:space="preserve">未按要求提供的不得分</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最高得20分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w:t>
      </w:r>
      <w:r>
        <w:rPr>
          <w:rFonts w:hint="eastAsia" w:hAnsi="宋体" w:eastAsia="宋体" w:cs="宋体"/>
          <w:color w:val="auto"/>
          <w:sz w:val="21"/>
          <w:szCs w:val="21"/>
          <w:highlight w:val="none"/>
          <w:lang w:val="en-US" w:eastAsia="zh-CN"/>
        </w:rPr>
        <w:t xml:space="preserve">未按要求提供的不得分</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w:t>
      </w:r>
      <w:r>
        <w:rPr>
          <w:rFonts w:hint="eastAsia" w:hAnsi="宋体" w:eastAsia="宋体" w:cs="宋体"/>
          <w:color w:val="auto"/>
          <w:sz w:val="21"/>
          <w:szCs w:val="21"/>
          <w:highlight w:val="none"/>
          <w:lang w:val="en-US" w:eastAsia="zh-CN"/>
        </w:rPr>
        <w:t xml:space="preserve">必须符合要求</w:t>
      </w:r>
      <w:r>
        <w:rPr>
          <w:rFonts w:hint="eastAsia" w:hAnsi="宋体" w:eastAsia="宋体" w:cs="宋体"/>
          <w:color w:val="auto"/>
          <w:sz w:val="21"/>
          <w:szCs w:val="21"/>
          <w:highlight w:val="none"/>
        </w:rPr>
        <w:t xml:space="preserve">，否则为无效投标。★项技术参数</w:t>
      </w:r>
      <w:r>
        <w:rPr>
          <w:rFonts w:hint="eastAsia" w:hAnsi="宋体" w:eastAsia="宋体" w:cs="宋体"/>
          <w:color w:val="auto"/>
          <w:sz w:val="21"/>
          <w:szCs w:val="21"/>
          <w:highlight w:val="none"/>
          <w:lang w:val="en-US" w:eastAsia="zh-CN"/>
        </w:rPr>
        <w:t xml:space="preserve">除提供要求的佐证材料外还须</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bookmarkStart w:id="18" w:name="_GoBack"/>
      <w:r/>
      <w:bookmarkEnd w:id="18"/>
      <w:r/>
      <w:r/>
    </w:p>
    <w:p>
      <w:pPr>
        <w:pStyle w:val="1169"/>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3、培训方案（</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提供临床科室使用</w:t>
      </w:r>
      <w:r>
        <w:rPr>
          <w:rFonts w:hint="eastAsia" w:eastAsia="宋体"/>
          <w:b w:val="0"/>
          <w:bCs w:val="0"/>
          <w:color w:val="auto"/>
          <w:sz w:val="21"/>
          <w:szCs w:val="21"/>
          <w:highlight w:val="none"/>
        </w:rPr>
        <w:t xml:space="preserve">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0324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paragraph" w:styleId="2193" w:customStyle="1">
    <w:name w:val="Normal_14_0"/>
    <w:uiPriority w:val="0"/>
    <w:qFormat/>
    <w:rPr>
      <w:rFonts w:hint="default" w:ascii="Times New Roman" w:hAnsi="Times New Roman" w:eastAsia="Times New Roman" w:cs="Times New Roman"/>
      <w:sz w:val="24"/>
      <w:szCs w:val="24"/>
      <w:lang w:val="en-US" w:eastAsia="zh-CN" w:bidi="ar-SA"/>
    </w:rPr>
  </w:style>
  <w:style w:type="numbering" w:styleId="2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2026-10-08T07:00:48Z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F3C8BA1546C8441B850A4882FD679A6C_13</vt:lpwstr>
  </property>
</Properties>
</file>