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pStyle w:val="717"/>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cs="宋体" w:asciiTheme="minorEastAsia" w:hAnsiTheme="minorEastAsia" w:eastAsiaTheme="minorEastAsia"/>
          <w:b/>
          <w:color w:val="000000" w:themeColor="text1"/>
          <w:sz w:val="44"/>
          <w:szCs w:val="44"/>
          <w:highlight w:val="none"/>
          <w14:textFill>
            <w14:solidFill>
              <w14:schemeClr w14:val="tx1"/>
            </w14:solidFill>
          </w14:textFill>
        </w:rPr>
      </w:pPr>
      <w:r>
        <w:rPr>
          <w:rFonts w:cs="宋体" w:asciiTheme="minorEastAsia" w:hAnsiTheme="minorEastAsia" w:eastAsiaTheme="minorEastAsia"/>
          <w:b/>
          <w:color w:val="000000" w:themeColor="text1"/>
          <w:sz w:val="44"/>
          <w:szCs w:val="44"/>
          <w:highlight w:val="none"/>
          <w14:textFill>
            <w14:solidFill>
              <w14:schemeClr w14:val="tx1"/>
            </w14:solidFill>
          </w14:textFill>
        </w:rPr>
      </w:r>
      <w:r/>
    </w:p>
    <w:p>
      <w:pPr>
        <w:jc w:val="center"/>
        <w:spacing w:line="360" w:lineRule="auto"/>
        <w:rPr>
          <w:rFonts w:cs="宋体" w:asciiTheme="minorEastAsia" w:hAnsiTheme="minorEastAsia" w:eastAsiaTheme="minorEastAsia"/>
          <w:b/>
          <w:color w:val="000000" w:themeColor="text1"/>
          <w:sz w:val="72"/>
          <w:szCs w:val="72"/>
          <w:highlight w:val="none"/>
          <w14:textFill>
            <w14:solidFill>
              <w14:schemeClr w14:val="tx1"/>
            </w14:solidFill>
          </w14:textFill>
        </w:rPr>
      </w:pPr>
      <w:r>
        <w:rPr>
          <w:rFonts w:hint="eastAsia" w:cs="宋体" w:asciiTheme="minorEastAsia" w:hAnsiTheme="minorEastAsia" w:eastAsiaTheme="minorEastAsia"/>
          <w:b/>
          <w:color w:val="000000" w:themeColor="text1"/>
          <w:sz w:val="72"/>
          <w:szCs w:val="72"/>
          <w:highlight w:val="none"/>
          <w14:textFill>
            <w14:solidFill>
              <w14:schemeClr w14:val="tx1"/>
            </w14:solidFill>
          </w14:textFill>
        </w:rPr>
        <w:t xml:space="preserve">南通市海门区政府采购</w:t>
      </w:r>
      <w:r/>
    </w:p>
    <w:p>
      <w:pPr>
        <w:jc w:val="center"/>
        <w:spacing w:line="360" w:lineRule="auto"/>
        <w:rPr>
          <w:rFonts w:cs="宋体" w:asciiTheme="minorEastAsia" w:hAnsiTheme="minorEastAsia" w:eastAsiaTheme="minorEastAsia"/>
          <w:b/>
          <w:color w:val="000000" w:themeColor="text1"/>
          <w:sz w:val="72"/>
          <w:szCs w:val="72"/>
          <w:highlight w:val="none"/>
          <w14:textFill>
            <w14:solidFill>
              <w14:schemeClr w14:val="tx1"/>
            </w14:solidFill>
          </w14:textFill>
        </w:rPr>
      </w:pPr>
      <w:r>
        <w:rPr>
          <w:rFonts w:hint="eastAsia" w:cs="宋体" w:asciiTheme="minorEastAsia" w:hAnsiTheme="minorEastAsia" w:eastAsiaTheme="minorEastAsia"/>
          <w:b/>
          <w:color w:val="000000" w:themeColor="text1"/>
          <w:sz w:val="72"/>
          <w:szCs w:val="72"/>
          <w:highlight w:val="none"/>
          <w14:textFill>
            <w14:solidFill>
              <w14:schemeClr w14:val="tx1"/>
            </w14:solidFill>
          </w14:textFill>
        </w:rPr>
        <w:t xml:space="preserve">招标文件</w:t>
      </w:r>
      <w:r/>
    </w:p>
    <w:p>
      <w:pPr>
        <w:jc w:val="cente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pStyle w:val="717"/>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left="1965" w:hanging="1010"/>
        <w:jc w:val="left"/>
        <w:spacing w:line="360" w:lineRule="auto"/>
        <w:rPr>
          <w:rFonts w:hint="eastAsia" w:cs="宋体" w:asciiTheme="minorEastAsia" w:hAnsiTheme="minorEastAsia" w:eastAsiaTheme="minorEastAsia"/>
          <w:color w:val="000000" w:themeColor="text1"/>
          <w:sz w:val="28"/>
          <w:szCs w:val="28"/>
          <w:highlight w:val="none"/>
          <w:u w:val="single"/>
          <w:lang w:eastAsia="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cs="宋体" w:asciiTheme="minorEastAsia" w:hAnsiTheme="minorEastAsia" w:eastAsiaTheme="minorEastAsia"/>
          <w:b/>
          <w:color w:val="000000" w:themeColor="text1"/>
          <w:sz w:val="28"/>
          <w:szCs w:val="28"/>
          <w:highlight w:val="none"/>
          <w14:textFill>
            <w14:solidFill>
              <w14:schemeClr w14:val="tx1"/>
            </w14:solidFill>
          </w14:textFill>
        </w:rPr>
        <w:t xml:space="preserve">：</w:t>
      </w:r>
      <w:r>
        <w:rPr>
          <w:rFonts w:hint="eastAsia" w:cs="宋体" w:asciiTheme="minorEastAsia" w:hAnsiTheme="minorEastAsia" w:eastAsiaTheme="minorEastAsia"/>
          <w:bCs/>
          <w:color w:val="000000" w:themeColor="text1"/>
          <w:sz w:val="28"/>
          <w:szCs w:val="28"/>
          <w:highlight w:val="none"/>
          <w:u w:val="single"/>
          <w:lang w:eastAsia="zh-CN"/>
          <w14:textFill>
            <w14:solidFill>
              <w14:schemeClr w14:val="tx1"/>
            </w14:solidFill>
          </w14:textFill>
        </w:rPr>
        <w:t xml:space="preserve">南通市海门区民政局采购低收入困难对象补充保险救助项目</w:t>
      </w:r>
      <w:r/>
    </w:p>
    <w:p>
      <w:pPr>
        <w:ind w:firstLine="982"/>
        <w:spacing w:line="360" w:lineRule="auto"/>
        <w:shd w:val="clear" w:color="auto" w:fill="ffffff"/>
        <w:rPr>
          <w:rFonts w:hint="eastAsia" w:cs="宋体" w:asciiTheme="minorEastAsia" w:hAnsiTheme="minorEastAsia" w:eastAsiaTheme="minorEastAsia"/>
          <w:bCs/>
          <w:color w:val="000000" w:themeColor="text1"/>
          <w:sz w:val="28"/>
          <w:szCs w:val="28"/>
          <w:highlight w:val="none"/>
          <w:u w:val="singl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项目编号：</w:t>
      </w:r>
      <w:r>
        <w:rPr>
          <w:rFonts w:hint="eastAsia" w:cs="宋体" w:asciiTheme="minorEastAsia" w:hAnsiTheme="minorEastAsia" w:eastAsiaTheme="minorEastAsia"/>
          <w:bCs/>
          <w:color w:val="000000" w:themeColor="text1"/>
          <w:sz w:val="28"/>
          <w:szCs w:val="28"/>
          <w:highlight w:val="none"/>
          <w:u w:val="single"/>
          <w14:textFill>
            <w14:solidFill>
              <w14:schemeClr w14:val="tx1"/>
            </w14:solidFill>
          </w14:textFill>
        </w:rPr>
        <w:t xml:space="preserve"> JSZC-320614-NTWL-G2026-0019</w:t>
      </w:r>
      <w:r>
        <w:rPr>
          <w:rFonts w:hint="eastAsia" w:cs="宋体" w:asciiTheme="minorEastAsia" w:hAnsiTheme="minorEastAsia" w:eastAsiaTheme="minorEastAsia"/>
          <w:bCs/>
          <w:color w:val="000000" w:themeColor="text1"/>
          <w:sz w:val="28"/>
          <w:szCs w:val="28"/>
          <w:highlight w:val="none"/>
          <w:u w:val="single"/>
          <w:lang w:val="en-US" w:eastAsia="zh-CN"/>
          <w14:textFill>
            <w14:solidFill>
              <w14:schemeClr w14:val="tx1"/>
            </w14:solidFill>
          </w14:textFill>
        </w:rPr>
        <w:t xml:space="preserve"> </w:t>
      </w:r>
      <w:r/>
    </w:p>
    <w:p>
      <w:pPr>
        <w:ind w:firstLine="982"/>
        <w:jc w:val="left"/>
        <w:spacing w:line="360" w:lineRule="auto"/>
        <w:rPr>
          <w:rFonts w:hint="default" w:cs="宋体" w:asciiTheme="minorEastAsia" w:hAnsiTheme="minorEastAsia" w:eastAsiaTheme="minorEastAsia"/>
          <w:color w:val="000000" w:themeColor="text1"/>
          <w:sz w:val="28"/>
          <w:szCs w:val="28"/>
          <w:highlight w:val="none"/>
          <w:u w:val="singl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采</w:t>
      </w:r>
      <w:r>
        <w:rPr>
          <w:rFonts w:hint="eastAsia" w:cs="宋体"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购</w:t>
      </w:r>
      <w:r>
        <w:rPr>
          <w:rFonts w:hint="eastAsia" w:cs="宋体"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人：</w:t>
      </w:r>
      <w:r>
        <w:rPr>
          <w:rFonts w:hint="eastAsia" w:cs="宋体" w:asciiTheme="minorEastAsia" w:hAnsiTheme="minorEastAsia" w:eastAsiaTheme="minorEastAsia"/>
          <w:bCs/>
          <w:color w:val="000000" w:themeColor="text1"/>
          <w:sz w:val="28"/>
          <w:szCs w:val="28"/>
          <w:highlight w:val="none"/>
          <w:u w:val="single"/>
          <w:lang w:eastAsia="zh-CN"/>
          <w14:textFill>
            <w14:solidFill>
              <w14:schemeClr w14:val="tx1"/>
            </w14:solidFill>
          </w14:textFill>
        </w:rPr>
        <w:t xml:space="preserve">南通市海门区民政局</w:t>
      </w:r>
      <w:r>
        <w:rPr>
          <w:rFonts w:hint="eastAsia" w:cs="宋体" w:asciiTheme="minorEastAsia" w:hAnsiTheme="minorEastAsia" w:eastAsiaTheme="minorEastAsia"/>
          <w:bCs/>
          <w:color w:val="000000" w:themeColor="text1"/>
          <w:sz w:val="28"/>
          <w:szCs w:val="28"/>
          <w:highlight w:val="none"/>
          <w:u w:val="single"/>
          <w:lang w:val="en-US" w:eastAsia="zh-CN"/>
          <w14:textFill>
            <w14:solidFill>
              <w14:schemeClr w14:val="tx1"/>
            </w14:solidFill>
          </w14:textFill>
        </w:rPr>
        <w:t xml:space="preserve">           </w:t>
      </w:r>
      <w:r/>
    </w:p>
    <w:p>
      <w:pPr>
        <w:ind w:firstLine="982"/>
        <w:jc w:val="left"/>
        <w:spacing w:line="360" w:lineRule="auto"/>
        <w:rPr>
          <w:rFonts w:cs="宋体"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代理机构：</w:t>
      </w:r>
      <w:r>
        <w:rPr>
          <w:rFonts w:hint="eastAsia" w:cs="宋体" w:asciiTheme="minorEastAsia" w:hAnsiTheme="minorEastAsia" w:eastAsiaTheme="minorEastAsia"/>
          <w:color w:val="000000" w:themeColor="text1"/>
          <w:sz w:val="28"/>
          <w:szCs w:val="28"/>
          <w:highlight w:val="none"/>
          <w:u w:val="single"/>
          <w:lang w:eastAsia="zh-CN"/>
          <w14:textFill>
            <w14:solidFill>
              <w14:schemeClr w14:val="tx1"/>
            </w14:solidFill>
          </w14:textFill>
        </w:rPr>
        <w:t xml:space="preserve">南通万隆工程管理有限公司</w:t>
      </w:r>
      <w:r>
        <w:rPr>
          <w:rFonts w:hint="eastAsia" w:cs="宋体" w:asciiTheme="minorEastAsia" w:hAnsiTheme="minorEastAsia" w:eastAsiaTheme="minorEastAsia"/>
          <w:color w:val="000000" w:themeColor="text1"/>
          <w:sz w:val="28"/>
          <w:szCs w:val="28"/>
          <w:highlight w:val="none"/>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 </w:t>
      </w:r>
      <w:r/>
    </w:p>
    <w:p>
      <w:pPr>
        <w:jc w:val="cente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pStyle w:val="717"/>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cs="宋体"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t xml:space="preserve">二○二六年</w:t>
      </w:r>
      <w:r>
        <w:rPr>
          <w:rFonts w:hint="eastAsia" w:cs="宋体" w:asciiTheme="minorEastAsia" w:hAnsiTheme="minorEastAsia" w:eastAsiaTheme="minorEastAsia"/>
          <w:b/>
          <w:bCs/>
          <w:color w:val="000000" w:themeColor="text1"/>
          <w:sz w:val="28"/>
          <w:szCs w:val="28"/>
          <w:highlight w:val="none"/>
          <w:lang w:val="en-US" w:eastAsia="zh-CN"/>
          <w14:textFill>
            <w14:solidFill>
              <w14:schemeClr w14:val="tx1"/>
            </w14:solidFill>
          </w14:textFill>
        </w:rPr>
        <w:t xml:space="preserve">十</w:t>
      </w: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t xml:space="preserve">月</w:t>
      </w:r>
      <w:r/>
    </w:p>
    <w:p>
      <w:pPr>
        <w:spacing w:line="360" w:lineRule="auto"/>
        <w:rPr>
          <w:rFonts w:cs="宋体" w:asciiTheme="minorEastAsia" w:hAnsiTheme="minorEastAsia" w:eastAsiaTheme="minorEastAsia"/>
          <w:b/>
          <w:bCs/>
          <w:color w:val="000000" w:themeColor="text1"/>
          <w:sz w:val="30"/>
          <w:szCs w:val="30"/>
          <w:highlight w:val="none"/>
          <w14:textFill>
            <w14:solidFill>
              <w14:schemeClr w14:val="tx1"/>
            </w14:solidFill>
          </w14:textFill>
        </w:rPr>
      </w:pPr>
      <w:r/>
      <w:bookmarkStart w:id="0" w:name="_Toc20564588"/>
      <w:r/>
      <w:bookmarkStart w:id="1" w:name="_Toc5575584"/>
      <w:r/>
      <w:bookmarkStart w:id="2" w:name="_Toc20564500"/>
      <w:r/>
      <w:bookmarkStart w:id="3" w:name="_Toc20144954"/>
      <w:r/>
      <w:bookmarkStart w:id="4" w:name="_Toc5578647"/>
      <w:r/>
      <w:bookmarkStart w:id="5" w:name="_Toc20571334"/>
      <w:r/>
      <w:bookmarkStart w:id="6" w:name="OLE_LINK1"/>
      <w:r/>
      <w:bookmarkStart w:id="7" w:name="OLE_LINK2"/>
      <w:r/>
      <w:r/>
    </w:p>
    <w:p>
      <w:pPr>
        <w:jc w:val="center"/>
        <w:spacing w:line="360" w:lineRule="auto"/>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r>
      <w:r/>
    </w:p>
    <w:p>
      <w:pP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br w:type="page" w:clear="all"/>
      </w:r>
      <w:r/>
    </w:p>
    <w:p>
      <w:pPr>
        <w:jc w:val="center"/>
        <w:spacing w:line="360" w:lineRule="auto"/>
        <w:rPr>
          <w:rFonts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t xml:space="preserve">第一部分 招标公告</w:t>
      </w:r>
      <w:bookmarkEnd w:id="0"/>
      <w:r/>
      <w:bookmarkEnd w:id="1"/>
      <w:r/>
      <w:bookmarkEnd w:id="2"/>
      <w:r/>
      <w:bookmarkEnd w:id="3"/>
      <w:r/>
      <w:bookmarkEnd w:id="4"/>
      <w:r/>
      <w:bookmarkEnd w:id="5"/>
      <w:r/>
      <w:r/>
    </w:p>
    <w:p>
      <w:pPr>
        <w:ind w:firstLine="560"/>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项目概况</w:t>
      </w:r>
      <w:r/>
    </w:p>
    <w:p>
      <w:pPr>
        <w:ind w:firstLine="561"/>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南通市海门区民政局采购低收入困难对象补充保险救助项目</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JSZC-320614-NTWL-G2026-0019</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的</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潜在供应商应在江苏政府采购网获取招标文件</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，并于</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2026年</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11</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16</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日</w:t>
      </w:r>
      <w:r>
        <w:rPr>
          <w:rFonts w:hint="eastAsia" w:cs="宋体" w:asciiTheme="minorEastAsia" w:hAnsiTheme="minorEastAsia" w:eastAsiaTheme="minorEastAsia"/>
          <w:bCs/>
          <w:color w:val="000000" w:themeColor="text1"/>
          <w:sz w:val="24"/>
          <w:szCs w:val="24"/>
          <w:highlight w:val="none"/>
          <w:u w:val="single"/>
          <w14:textFill>
            <w14:solidFill>
              <w14:schemeClr w14:val="tx1"/>
            </w14:solidFill>
          </w14:textFill>
        </w:rPr>
        <w:t xml:space="preserve">09点00分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（北京时间）前提交投标文件</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一、项目基本情况</w:t>
      </w:r>
      <w:r/>
    </w:p>
    <w:p>
      <w:pPr>
        <w:ind w:firstLine="560"/>
        <w:spacing w:line="360" w:lineRule="auto"/>
        <w:rPr>
          <w:rFonts w:cs="宋体"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1.项目编号：JSZC-320614-NTWL-G2026-0019</w:t>
      </w:r>
      <w:r/>
    </w:p>
    <w:p>
      <w:pPr>
        <w:ind w:firstLine="560"/>
        <w:spacing w:line="360" w:lineRule="auto"/>
        <w:rPr>
          <w:rFonts w:cs="宋体"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2.项目名称：</w:t>
      </w:r>
      <w:r>
        <w:rPr>
          <w:rFonts w:hint="eastAsia" w:cs="宋体" w:asciiTheme="minorEastAsia" w:hAnsiTheme="minorEastAsia" w:eastAsiaTheme="minorEastAsia"/>
          <w:b w:val="0"/>
          <w:bCs w:val="0"/>
          <w:color w:val="000000" w:themeColor="text1"/>
          <w:sz w:val="24"/>
          <w:szCs w:val="24"/>
          <w:highlight w:val="none"/>
          <w:lang w:eastAsia="zh-CN"/>
          <w14:textFill>
            <w14:solidFill>
              <w14:schemeClr w14:val="tx1"/>
            </w14:solidFill>
          </w14:textFill>
        </w:rPr>
        <w:t xml:space="preserve">南通市海门区民政局采购低收入困难对象补充保险救助项目</w:t>
      </w:r>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 </w:t>
      </w:r>
      <w:r/>
    </w:p>
    <w:p>
      <w:pPr>
        <w:pStyle w:val="909"/>
        <w:ind w:left="0" w:firstLine="560"/>
        <w:spacing w:line="360" w:lineRule="auto"/>
        <w:rPr>
          <w:rFonts w:cs="宋体"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3.预算金额</w:t>
      </w:r>
      <w:bookmarkStart w:id="8" w:name="_Hlk211600898"/>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b w:val="0"/>
          <w:bCs w:val="0"/>
          <w:color w:val="000000" w:themeColor="text1"/>
          <w:sz w:val="24"/>
          <w:szCs w:val="24"/>
          <w:highlight w:val="none"/>
          <w:lang w:val="en-US" w:eastAsia="zh-CN"/>
          <w14:textFill>
            <w14:solidFill>
              <w14:schemeClr w14:val="tx1"/>
            </w14:solidFill>
          </w14:textFill>
        </w:rPr>
        <w:t xml:space="preserve">168</w:t>
      </w:r>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万元</w:t>
      </w:r>
      <w:bookmarkEnd w:id="8"/>
      <w:r>
        <w:rPr>
          <w:rFonts w:hint="eastAsia" w:cs="宋体" w:asciiTheme="minorEastAsia" w:hAnsiTheme="minorEastAsia" w:eastAsiaTheme="minorEastAsia"/>
          <w:b w:val="0"/>
          <w:bCs w:val="0"/>
          <w:color w:val="000000" w:themeColor="text1"/>
          <w:sz w:val="24"/>
          <w:szCs w:val="24"/>
          <w:highlight w:val="none"/>
          <w14:textFill>
            <w14:solidFill>
              <w14:schemeClr w14:val="tx1"/>
            </w14:solidFill>
          </w14:textFill>
        </w:rPr>
        <w:t xml:space="preserve"> </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bookmarkStart w:id="9" w:name="_Hlk218763675"/>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最高限价</w:t>
      </w:r>
      <w:bookmarkEnd w:id="9"/>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168</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万元，</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本次招标价格采用固定报价，</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投标报价</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不等于</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最高限价的报价文件视为无效报价文件</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5.采购需求：详见项目需求</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6.合同履行期限：详见项目需求</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7.本项目（是/否）接受联合体：否。</w:t>
      </w:r>
      <w:bookmarkStart w:id="10" w:name="_Toc28359090"/>
      <w:r/>
      <w:bookmarkStart w:id="11" w:name="_Toc28359013"/>
      <w:r/>
      <w:bookmarkStart w:id="12" w:name="_Toc35393799"/>
      <w:r/>
      <w:bookmarkStart w:id="13" w:name="_Toc35393630"/>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8、本项目不接受分包。</w:t>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二、申请人的资格要求：</w:t>
      </w:r>
      <w:bookmarkEnd w:id="10"/>
      <w:r/>
      <w:bookmarkEnd w:id="11"/>
      <w:r/>
      <w:bookmarkEnd w:id="12"/>
      <w:r/>
      <w:bookmarkEnd w:id="13"/>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（一）满足《中华人民共和国政府采购法》第二十二条规定：</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1.投标人符合《政府采购法》第二十二条规定条件的声明函；</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2.法定代表人身份证明书；</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法定代表人授权委托书原件，投标代表本人身份证复印件</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4.诚信承诺函；</w:t>
      </w:r>
      <w:bookmarkStart w:id="14" w:name="_Toc28359014"/>
      <w:r/>
      <w:bookmarkStart w:id="15" w:name="_Toc28359091"/>
      <w:r/>
      <w:bookmarkStart w:id="16" w:name="_Toc35393631"/>
      <w:r/>
      <w:bookmarkStart w:id="17" w:name="_Toc35393800"/>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5.在“信用中国”网站（www.creditchina.gov.cn）查询，无被列入失信被执行人、重大税收违法案件当事人名单、政府采购严重失信行为记录名单；</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6.投标人认为其它需要提交的资格审查证明材料。</w:t>
      </w:r>
      <w:r/>
    </w:p>
    <w:p>
      <w:pPr>
        <w:ind w:firstLine="560"/>
        <w:spacing w:line="360" w:lineRule="auto"/>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（二）落实政府采购政策需满足的资格要求：</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无。</w:t>
      </w:r>
      <w:r/>
    </w:p>
    <w:p>
      <w:pPr>
        <w:ind w:firstLine="560"/>
        <w:spacing w:line="360" w:lineRule="auto"/>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（三）本项目的特定资格要求：</w:t>
      </w:r>
      <w:bookmarkStart w:id="18" w:name="_Hlk209810672"/>
      <w:r>
        <w:rPr>
          <w:rFonts w:hint="eastAsia" w:cs="宋体" w:asciiTheme="minorEastAsia" w:hAnsiTheme="minorEastAsia" w:eastAsiaTheme="minorEastAsia"/>
          <w:sz w:val="24"/>
          <w:szCs w:val="24"/>
          <w:highlight w:val="none"/>
        </w:rPr>
        <w:t xml:space="preserve">无。 </w:t>
      </w:r>
      <w:bookmarkEnd w:id="18"/>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三、获取采购文件</w:t>
      </w:r>
      <w:bookmarkEnd w:id="14"/>
      <w:r/>
      <w:bookmarkEnd w:id="15"/>
      <w:r/>
      <w:bookmarkEnd w:id="16"/>
      <w:r/>
      <w:bookmarkEnd w:id="17"/>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bookmarkStart w:id="19" w:name="_Toc35393801"/>
      <w:r/>
      <w:bookmarkStart w:id="20" w:name="_Toc28359015"/>
      <w:r/>
      <w:bookmarkStart w:id="21" w:name="_Toc28359092"/>
      <w:r/>
      <w:bookmarkStart w:id="22" w:name="_Toc35393632"/>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时间：</w:t>
      </w:r>
      <w:r>
        <w:rPr>
          <w:rFonts w:hint="eastAsia" w:cs="宋体" w:asciiTheme="minorEastAsia" w:hAnsiTheme="minorEastAsia" w:eastAsiaTheme="minorEastAsia"/>
          <w:sz w:val="24"/>
          <w:szCs w:val="24"/>
          <w:highlight w:val="none"/>
        </w:rPr>
        <w:t xml:space="preserve">2026年</w:t>
      </w:r>
      <w:r>
        <w:rPr>
          <w:rFonts w:hint="eastAsia" w:cs="宋体" w:asciiTheme="minorEastAsia" w:hAnsiTheme="minorEastAsia" w:eastAsiaTheme="minorEastAsia"/>
          <w:sz w:val="24"/>
          <w:szCs w:val="24"/>
          <w:highlight w:val="none"/>
          <w:lang w:val="en-US" w:eastAsia="zh-CN"/>
        </w:rPr>
        <w:t xml:space="preserve">10</w:t>
      </w:r>
      <w:r>
        <w:rPr>
          <w:rFonts w:hint="eastAsia" w:cs="宋体" w:asciiTheme="minorEastAsia" w:hAnsiTheme="minorEastAsia" w:eastAsiaTheme="minorEastAsia"/>
          <w:sz w:val="24"/>
          <w:szCs w:val="24"/>
          <w:highlight w:val="none"/>
        </w:rPr>
        <w:t xml:space="preserve">月</w:t>
      </w:r>
      <w:r>
        <w:rPr>
          <w:rFonts w:hint="eastAsia" w:cs="宋体" w:asciiTheme="minorEastAsia" w:hAnsiTheme="minorEastAsia" w:eastAsiaTheme="minorEastAsia"/>
          <w:sz w:val="24"/>
          <w:szCs w:val="24"/>
          <w:highlight w:val="none"/>
          <w:lang w:val="en-US" w:eastAsia="zh-CN"/>
        </w:rPr>
        <w:t xml:space="preserve">27</w:t>
      </w:r>
      <w:r>
        <w:rPr>
          <w:rFonts w:hint="eastAsia" w:cs="宋体" w:asciiTheme="minorEastAsia" w:hAnsiTheme="minorEastAsia" w:eastAsiaTheme="minorEastAsia"/>
          <w:sz w:val="24"/>
          <w:szCs w:val="24"/>
          <w:highlight w:val="none"/>
        </w:rPr>
        <w:t xml:space="preserve">日00点00分至</w:t>
      </w:r>
      <w:r>
        <w:rPr>
          <w:rFonts w:cs="宋体" w:asciiTheme="minorEastAsia" w:hAnsiTheme="minorEastAsia" w:eastAsiaTheme="minorEastAsia"/>
          <w:sz w:val="24"/>
          <w:szCs w:val="24"/>
          <w:highlight w:val="none"/>
        </w:rPr>
        <w:t xml:space="preserve">2026年</w:t>
      </w:r>
      <w:r>
        <w:rPr>
          <w:rFonts w:hint="eastAsia" w:cs="宋体" w:asciiTheme="minorEastAsia" w:hAnsiTheme="minorEastAsia" w:eastAsiaTheme="minorEastAsia"/>
          <w:sz w:val="24"/>
          <w:szCs w:val="24"/>
          <w:highlight w:val="none"/>
          <w:lang w:val="en-US" w:eastAsia="zh-CN"/>
        </w:rPr>
        <w:t xml:space="preserve">11</w:t>
      </w:r>
      <w:r>
        <w:rPr>
          <w:rFonts w:cs="宋体" w:asciiTheme="minorEastAsia" w:hAnsiTheme="minorEastAsia" w:eastAsiaTheme="minorEastAsia"/>
          <w:sz w:val="24"/>
          <w:szCs w:val="24"/>
          <w:highlight w:val="none"/>
        </w:rPr>
        <w:t xml:space="preserve">月</w:t>
      </w:r>
      <w:r>
        <w:rPr>
          <w:rFonts w:hint="eastAsia" w:cs="宋体" w:asciiTheme="minorEastAsia" w:hAnsiTheme="minorEastAsia" w:eastAsiaTheme="minorEastAsia"/>
          <w:sz w:val="24"/>
          <w:szCs w:val="24"/>
          <w:highlight w:val="none"/>
          <w:lang w:val="en-US" w:eastAsia="zh-CN"/>
        </w:rPr>
        <w:t xml:space="preserve">02</w:t>
      </w:r>
      <w:r>
        <w:rPr>
          <w:rFonts w:cs="宋体" w:asciiTheme="minorEastAsia" w:hAnsiTheme="minorEastAsia" w:eastAsiaTheme="minorEastAsia"/>
          <w:sz w:val="24"/>
          <w:szCs w:val="24"/>
          <w:highlight w:val="none"/>
        </w:rPr>
        <w:t xml:space="preserve">日</w:t>
      </w:r>
      <w:r>
        <w:rPr>
          <w:rFonts w:hint="eastAsia" w:cs="宋体" w:asciiTheme="minorEastAsia" w:hAnsiTheme="minorEastAsia" w:eastAsiaTheme="minorEastAsia"/>
          <w:sz w:val="24"/>
          <w:szCs w:val="24"/>
          <w:highlight w:val="none"/>
          <w:lang w:val="en-US" w:eastAsia="zh-CN"/>
        </w:rPr>
        <w:t xml:space="preserve">23</w:t>
      </w:r>
      <w:r>
        <w:rPr>
          <w:rFonts w:cs="宋体" w:asciiTheme="minorEastAsia" w:hAnsiTheme="minorEastAsia" w:eastAsiaTheme="minorEastAsia"/>
          <w:sz w:val="24"/>
          <w:szCs w:val="24"/>
          <w:highlight w:val="none"/>
        </w:rPr>
        <w:t xml:space="preserve">点</w:t>
      </w:r>
      <w:r>
        <w:rPr>
          <w:rFonts w:hint="eastAsia" w:cs="宋体" w:asciiTheme="minorEastAsia" w:hAnsiTheme="minorEastAsia" w:eastAsiaTheme="minorEastAsia"/>
          <w:sz w:val="24"/>
          <w:szCs w:val="24"/>
          <w:highlight w:val="none"/>
          <w:lang w:val="en-US" w:eastAsia="zh-CN"/>
        </w:rPr>
        <w:t xml:space="preserve">59</w:t>
      </w:r>
      <w:r>
        <w:rPr>
          <w:rFonts w:cs="宋体" w:asciiTheme="minorEastAsia" w:hAnsiTheme="minorEastAsia" w:eastAsiaTheme="minorEastAsia"/>
          <w:sz w:val="24"/>
          <w:szCs w:val="24"/>
          <w:highlight w:val="none"/>
        </w:rPr>
        <w:t xml:space="preserve">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（北京时间，法定节假日除外）</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地点：江苏政府采购网</w:t>
      </w:r>
      <w:bookmarkStart w:id="69" w:name="_GoBack"/>
      <w:r/>
      <w:bookmarkEnd w:id="69"/>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获取方式：在“江苏政府采购网”自行免费下载招标文件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售价：0.00元</w:t>
      </w:r>
      <w:bookmarkEnd w:id="19"/>
      <w:r/>
      <w:bookmarkEnd w:id="20"/>
      <w:r/>
      <w:bookmarkEnd w:id="21"/>
      <w:r/>
      <w:bookmarkEnd w:id="22"/>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bookmarkStart w:id="23" w:name="_Toc35393635"/>
      <w:r/>
      <w:bookmarkStart w:id="24" w:name="_Toc35393804"/>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四、提交投标文件截止时间、开标时间和地点</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时间：2026年</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16</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日09点00分（北京时间）</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地点：“苏采云”政府采购交易系统网上开标大厅       </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                       </w:t>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五、公告期限</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自本公告发布之日起5个工作日。</w:t>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六、其他补充事宜</w:t>
      </w:r>
      <w:bookmarkEnd w:id="23"/>
      <w:r/>
      <w:bookmarkEnd w:id="24"/>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bookmarkStart w:id="25" w:name="_Toc28359095"/>
      <w:r/>
      <w:bookmarkStart w:id="26" w:name="_Toc35393636"/>
      <w:r/>
      <w:bookmarkStart w:id="27" w:name="_Toc35393805"/>
      <w:r/>
      <w:bookmarkStart w:id="28" w:name="_Toc28359018"/>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1、项目采购方式：公开招标</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2、项目采购类型：服务</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3、项目所属行业：其他未列明行业</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4、投标保证金：免收</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5、潜在供应商访问电子招标响应交易平台的网络地址和方法：</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6、“CA数字证书”的获取：</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7、采购文件（后缀名为“.kedt”）、供应商操作手册及政府采购客户端工具可通过“苏采云”系统--已报名项目--报名详情页面内相应链接进行下载。</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8、招标代理机构（采购代理机构）将数据电文形式的采购文件加载至“苏采云”系统，供潜在供应商下载或者查阅。</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9、请潜在投标单位提前安装相应的控件（详见《江苏省政府采购管理交易系统（苏采云）供应商操作手册》）并使用谷歌浏览器登录“苏采云”系统参与不见面开评标。</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10、项目开标活动模式：不见面远程开标模式，投标人在各自地点通过不见面交易系统参加开标会。</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注：各供应商请关注开标大厅交流区，在开标结束后，请勿离开开标大厅。</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11、响应文件的解密：开标当天各供应商及时登录不见面开标大厅，响应文件递交截止时间后，采购人将在系统内公布投标</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12、项目演示、样品、答辩等（如有请描述）：无。</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13、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14、有关本次采购的事项若存在变动或修改，敬请及时关注“江苏政府采购网”发布的信息更正公告。</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七、对本次招标提出询问，请按以下方式联系。</w:t>
      </w:r>
      <w:bookmarkEnd w:id="25"/>
      <w:r/>
      <w:bookmarkEnd w:id="26"/>
      <w:r/>
      <w:bookmarkEnd w:id="27"/>
      <w:r/>
      <w:bookmarkEnd w:id="28"/>
      <w:r/>
      <w:bookmarkStart w:id="29" w:name="_Toc35393806"/>
      <w:r/>
      <w:bookmarkStart w:id="30" w:name="_Toc28359096"/>
      <w:r/>
      <w:bookmarkStart w:id="31" w:name="_Toc28359019"/>
      <w:r/>
      <w:bookmarkStart w:id="32" w:name="_Toc35393637"/>
      <w:r/>
      <w:r/>
    </w:p>
    <w:p>
      <w:pPr>
        <w:ind w:firstLine="84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1.采购人信息</w:t>
      </w:r>
      <w:bookmarkEnd w:id="29"/>
      <w:r/>
      <w:bookmarkEnd w:id="30"/>
      <w:r/>
      <w:bookmarkEnd w:id="31"/>
      <w:r/>
      <w:bookmarkEnd w:id="32"/>
      <w:r/>
      <w:r/>
    </w:p>
    <w:p>
      <w:pPr>
        <w:ind w:left="1129" w:hanging="350"/>
        <w:jc w:val="left"/>
        <w:spacing w:line="360" w:lineRule="auto"/>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名    称：</w:t>
      </w: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南通市海门区民政局</w:t>
      </w:r>
      <w:r/>
    </w:p>
    <w:p>
      <w:pPr>
        <w:ind w:left="1129" w:hanging="350"/>
        <w:jc w:val="left"/>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    址：</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南通市海门区北京中路1388号</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 </w:t>
      </w:r>
      <w:r/>
    </w:p>
    <w:p>
      <w:pPr>
        <w:ind w:firstLine="720"/>
        <w:jc w:val="left"/>
        <w:spacing w:line="360" w:lineRule="auto"/>
        <w:shd w:val="solid" w:color="ffffff" w:fill="auto"/>
        <w:widowControl/>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联系方式：</w:t>
      </w:r>
      <w:bookmarkStart w:id="33" w:name="_Toc35393638"/>
      <w:r/>
      <w:bookmarkStart w:id="34" w:name="_Toc35393807"/>
      <w:r/>
      <w:bookmarkStart w:id="35" w:name="_Toc28359097"/>
      <w:r/>
      <w:bookmarkStart w:id="36" w:name="_Toc28359020"/>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曹</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先生   </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13912898925 </w:t>
      </w:r>
      <w:r/>
    </w:p>
    <w:p>
      <w:pPr>
        <w:ind w:firstLine="840"/>
        <w:jc w:val="left"/>
        <w:spacing w:line="360" w:lineRule="auto"/>
        <w:shd w:val="solid" w:color="ffffff" w:fill="auto"/>
        <w:widowControl/>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2.采购代理机构信息</w:t>
      </w:r>
      <w:bookmarkEnd w:id="6"/>
      <w:r/>
      <w:bookmarkEnd w:id="7"/>
      <w:r/>
      <w:bookmarkEnd w:id="33"/>
      <w:r/>
      <w:bookmarkEnd w:id="34"/>
      <w:r/>
      <w:bookmarkEnd w:id="35"/>
      <w:r/>
      <w:bookmarkEnd w:id="36"/>
      <w:r/>
      <w:r/>
    </w:p>
    <w:p>
      <w:pPr>
        <w:ind w:firstLine="84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名    称：</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南通万隆工程管理有限公司　</w:t>
      </w:r>
      <w:r/>
    </w:p>
    <w:p>
      <w:pPr>
        <w:ind w:firstLine="84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　　址：</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南通市海门区大生创业园507幢401室</w:t>
      </w:r>
      <w:r/>
    </w:p>
    <w:p>
      <w:pPr>
        <w:ind w:firstLine="84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联系方式：</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刘</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女士　　</w:t>
      </w:r>
      <w:r>
        <w:rPr>
          <w:rFonts w:hint="eastAsia" w:cs="宋体" w:asciiTheme="minorEastAsia" w:hAnsiTheme="minorEastAsia" w:eastAsiaTheme="minorEastAsia"/>
          <w:color w:val="000000" w:themeColor="text1"/>
          <w:sz w:val="24"/>
          <w:szCs w:val="24"/>
          <w:highlight w:val="none"/>
          <w:u w:val="single"/>
          <w:lang w:val="en-US" w:eastAsia="zh-CN"/>
          <w14:textFill>
            <w14:solidFill>
              <w14:schemeClr w14:val="tx1"/>
            </w14:solidFill>
          </w14:textFill>
        </w:rPr>
        <w:t xml:space="preserve">15152890847</w:t>
      </w:r>
      <w:r/>
    </w:p>
    <w:p>
      <w:pPr>
        <w:ind w:firstLine="840"/>
        <w:spacing w:line="360" w:lineRule="auto"/>
        <w:rPr>
          <w:rFonts w:cs="宋体" w:asciiTheme="minorEastAsia" w:hAnsiTheme="minorEastAsia" w:eastAsiaTheme="minorEastAsia"/>
          <w:b/>
          <w:bCs/>
          <w:color w:val="000000" w:themeColor="text1"/>
          <w:sz w:val="30"/>
          <w:szCs w:val="30"/>
          <w:highlight w:val="none"/>
          <w:lang w:val="zh-CN"/>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3.技术、软件支持电话：0519-86722801；0519-86722806；0513-59001950。</w:t>
      </w:r>
      <w:r/>
    </w:p>
    <w:p>
      <w:pPr>
        <w:rPr>
          <w:rFonts w:hint="eastAsia" w:cs="宋体" w:asciiTheme="minorEastAsia" w:hAnsiTheme="minorEastAsia" w:eastAsiaTheme="minorEastAsia"/>
          <w:b/>
          <w:bCs/>
          <w:color w:val="000000" w:themeColor="text1"/>
          <w:sz w:val="30"/>
          <w:szCs w:val="30"/>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lang w:val="zh-CN"/>
          <w14:textFill>
            <w14:solidFill>
              <w14:schemeClr w14:val="tx1"/>
            </w14:solidFill>
          </w14:textFill>
        </w:rPr>
        <w:br w:type="page" w:clear="all"/>
      </w:r>
      <w:r/>
    </w:p>
    <w:p>
      <w:pPr>
        <w:pStyle w:val="654"/>
        <w:rPr>
          <w:rFonts w:hint="eastAsia"/>
          <w:highlight w:val="none"/>
          <w:lang w:val="zh-CN"/>
        </w:rPr>
      </w:pPr>
      <w:r>
        <w:rPr>
          <w:rFonts w:hint="eastAsia"/>
          <w:highlight w:val="none"/>
          <w:lang w:val="zh-CN"/>
        </w:rPr>
      </w:r>
      <w:r/>
    </w:p>
    <w:p>
      <w:pPr>
        <w:jc w:val="center"/>
        <w:spacing w:line="360" w:lineRule="auto"/>
        <w:rPr>
          <w:rFonts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lang w:val="zh-CN"/>
          <w14:textFill>
            <w14:solidFill>
              <w14:schemeClr w14:val="tx1"/>
            </w14:solidFill>
          </w14:textFill>
        </w:rPr>
        <w:t xml:space="preserve">第二部分 </w:t>
      </w: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t xml:space="preserve">投标人</w:t>
      </w:r>
      <w:r>
        <w:rPr>
          <w:rFonts w:hint="eastAsia" w:cs="宋体" w:asciiTheme="minorEastAsia" w:hAnsiTheme="minorEastAsia" w:eastAsiaTheme="minorEastAsia"/>
          <w:b/>
          <w:bCs/>
          <w:color w:val="000000" w:themeColor="text1"/>
          <w:sz w:val="30"/>
          <w:szCs w:val="30"/>
          <w:highlight w:val="none"/>
          <w:lang w:val="zh-CN"/>
          <w14:textFill>
            <w14:solidFill>
              <w14:schemeClr w14:val="tx1"/>
            </w14:solidFill>
          </w14:textFill>
        </w:rPr>
        <w:t xml:space="preserve">须知</w:t>
      </w:r>
      <w:r/>
    </w:p>
    <w:p>
      <w:pPr>
        <w:contextualSpacing/>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cs="宋体" w:asciiTheme="minorEastAsia" w:hAnsiTheme="minorEastAsia" w:eastAsiaTheme="minorEastAsia"/>
          <w:b/>
          <w:bCs/>
          <w:color w:val="000000" w:themeColor="text1"/>
          <w:sz w:val="24"/>
          <w:szCs w:val="24"/>
          <w:highlight w:val="none"/>
          <w14:textFill>
            <w14:solidFill>
              <w14:schemeClr w14:val="tx1"/>
            </w14:solidFill>
          </w14:textFill>
        </w:rPr>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（一）总则</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1.采购方式</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2.合格的投标人</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2.1满足招标公告中投标人的资格要求的规定。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 满足本文件实质性条款的规定。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3.适用法律</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4.投标费用</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投标人应自行承担所有与参加投标有关的费用，无论投标过程中的做法和结果如何，采购代理在任何情况下均无义务和责任承担这些费用。</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4.2 本次招标采购代理和采购人不收取标书工本费与中标服务费。</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5.招标文件的约束力</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6.招标文件的解释</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6.1招标文件需求部分（投标人资格要求、项目需求、商务技术评分标准）由采购人解释，其它部分由采购代理解释。</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（二）招标文件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1.招标文件构成</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1.1 招标文件由以下部分组成：</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（1）招标</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公告</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（2）投标人须知</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（3）项目需求</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（4）评审方法和评审标准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（5）投标文件组成</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（6）附件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请仔细检查招标文件是否齐全，如有缺漏请立即与采购人或采购代理联系解决。</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2.招标文件的澄清</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 任何要求对招标文件进行澄清的投标人，应在投标截止期十日前按招标公告中的通讯地址，以书面形式通知采购人或政府采购代理机构。采购人有权对发出的招标文件进行必要的澄清或修改。</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2.2采购人视情组织答疑会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3.招标文件的修改</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3.1 在投标文件提交截止时间前，采购代理可以对招标文件进行修改。</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3.2 采购代理有权按照法定的要求推迟投标文件提交截止日期和投标日期。</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3.3 招标文件的修改将在江苏政府采购网公布，补充文件将作为招标文件的组成部分，并对投标人具有约束力。</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（三）投标文件的编制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1.投标文件的语言及度量衡单位</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1.1投标人提交的投标文件以及投标人与采购人或采购代理机构就有关投标的所有来往通知、函件和文件均应使用</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简体中文</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1.2 除技术性能另有规定外，投标文件所使用的度量衡单位，均须采用国家法定计量单位。</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2.投标文件构成</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 投标人编写的投标文件应包括资格审查证明材料文件、商务技术标文件、价格标文件。投标人按“第七部分 投标文件组成”要求编写投标文件。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3.投标有效期</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3.1投标有效期为采购中心规定的开标之日后</w:t>
      </w:r>
      <w:r>
        <w:rPr>
          <w:rFonts w:hint="eastAsia" w:cs="宋体" w:asciiTheme="minorEastAsia" w:hAnsiTheme="minorEastAsia" w:eastAsiaTheme="minorEastAsia"/>
          <w:b/>
          <w:bCs/>
          <w:color w:val="000000" w:themeColor="text1"/>
          <w:sz w:val="24"/>
          <w:szCs w:val="24"/>
          <w:highlight w:val="none"/>
          <w:u w:val="single"/>
          <w14:textFill>
            <w14:solidFill>
              <w14:schemeClr w14:val="tx1"/>
            </w14:solidFill>
          </w14:textFill>
        </w:rPr>
        <w:t xml:space="preserve">六十（60）天</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 投标有效期的延长</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5.电子投标文件其他要求</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5.1电子招标投标交易平台（即“苏采云”系统）相关要求是本采购文件的组成部分。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5.2投标人应对CA证书妥善保管，如被他人盗用投标，因此带来的结果均由投标人自行承担。</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5.3投标人应当对采购文件提出的实质性要求和条件作出实质性响应，并在电子投标系统逐条应答。</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5.4投标人应对要求提供的资格证明文件（如资质证书、资格证书）、技术资料（如白皮书、彩页、手册、检测报告等）扫描上传至投标系统。 </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5.5招标文件对证明文件无明确形式要求的，证明文件可以以文字资料、图纸和数据等形式提交。</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（四）投标文件的提交</w:t>
      </w:r>
      <w:r/>
    </w:p>
    <w:p>
      <w:pPr>
        <w:ind w:firstLine="480"/>
        <w:keepNext/>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outlineLvl w:val="3"/>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1.投标文件的提交</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1.1线上提交与接收地点：投标人应当通过“苏采云”系统提交数据电文形式的投标文件（即电子投标），“苏采云”系统自动接收。</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2.投标文件截止日期</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2.1 投标人上传电子投标文件的时间不得迟于招标公告中规定的投标文件提交截止时间。</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2.2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可以按照规定，通过修改投标文件延长投标文件提交截止日期，在此情况下，投标人的所有权利和义务以及投标人受制的截止日期均应以延长后新的截止日期为准。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3.投标文件的密封（加密）要求：</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3.2投标人须通过“苏采云”系统提供的政府采购客户端工具（使用“CA数字证书”）加盖电子签章。</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说明：投标人应在用CA数字证书以及自备的能够登录“苏采云”系统的电脑，在达到开标时间后，使用CA数字证书解密各自投标文件。</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3.3投标人未按规定加密的投标文件，“苏采云”系统应当拒收并提示。</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4.投标文件的拒收</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4.1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拒绝接收在其规定的投标文件提交截止时间后上传的任何投标文件。</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5.投标文件的撤回和修改</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 投标文件的撤回</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5.1.1 电子投标文件的撤回</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投标人可在投标文件提交截止时间前，撤回其电子投标文件，具体操作方法见CA办理指南及“苏采云”操作手册。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5.1.2 投标人撤回电子投标文件，则认为其不再参与</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本项目投标活动</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5.2 投标文件的修改</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投标人可在投标文件提交截止时间前，对其电子投标文件进行修改。</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5.3 在投标文件提交截止时间之后，投标人不得对其电子投标文件作任何修改。</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5.4 在投标截止时间至招标文件中规定的投标有效期满之间的这段时间内，投标人不得撤回其投标。</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（五）开标与评标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1.开标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1.1</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将在招标公告中规定的时间和地点组织公开开标。</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开标当天各投标人及时登录不见面开标大厅，投标文件递交截止时间后，采购人将在系统内公布投标投标人名单，然后通过开标会议区发出投标文件解密的指令，</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投标投标人在开标室按规定时间自行实施远程解密，投标投标人解密限定在开标后30分钟之内完成。</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1.2 </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开标仪</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式由采购代理机构组织，在不见面交易系统中进行开标，并公布各投标人的《开标一览表》。</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2.评标委员会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2.1开标后，采购人或采购代理机构将立即组织评标委员会（以下简称评委会）进行评标。</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2.2评委会由采购人代表和有关技术、经济等方面的专家组成，且人员构成符合政府采购有关规定。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2.3评委会独立工作，负责评审所有投标文件并确定中标候选人。</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3.评审过程的保密与公正</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3.1</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公开开标后，直至向中标的投标人授予合同时止，凡是与审查、澄清、评价和比较投标的有关资料以及授标建议等，采购人、评委、采购代理机构均不得向投标人或与评标无关的其他人员透露。</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3.2在评审过程中，投标人不得以任何行为影响评审过程，否则其投标文件将被作为无效投标文件。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3.3在评标期间，采购代理机构将设专门人员与投标人联系。</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3.4采购人或采购代理机构和评标委员会不向未中标的投标人解释未中标原因，也不公布评标过程中的相关细节。</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3.5采用综合评分法的项目，公布评标结果时一并公布所有投标人的评审得分及排序情况。</w:t>
      </w:r>
      <w:r/>
    </w:p>
    <w:p>
      <w:pPr>
        <w:ind w:firstLine="480"/>
        <w:spacing w:line="360" w:lineRule="auto"/>
        <w:tabs>
          <w:tab w:val="left" w:pos="900" w:leader="none"/>
        </w:tabs>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4、投标文件的澄清</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4.2接到评委会澄清要求的投标人应派人按评委规定的时间内做出澄清，澄清的内容作为投标文件的补充部分，但实质性的内容不得做任何更改。</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4.3 接到评委会澄清、说明和补正要求的投标人如未按规定做出澄清、说明和补正，其风险由投标人自行承担。</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5.对投标文件的初审</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5.1投标文件初审分为资格性审查和符合性审查。</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5.1.1资格性检查：依据法律法规和招标文件的规定，由采购人对投标文件中的资格审查证明材料进行审查，资格审查的结论，采购人以书面形式向评委会进行反馈。</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采购人在进行资格性审查的同时，评标委员会从“信用中国”网站查询供应商的信用记录，以确定供应商是否具备资格。</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5.1.3未通过资格审查或符合性审查的投标人，采购代理告知未通过资格审查或符合性审查的原因，评审结束后，采购代理将不再告知未通过资格审查或符合性审查的原因。</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评委决定投标文件的响应性只根据投标文件本身的内容，而不寻求外部的证据。</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5.4评委会将对确定为实质性响应的投标进行进一步审核，看其是否有计算上或累加上的算术错误，修正错误的原则如下：</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5.5评委会将按上述修正错误的方法调整投标文件中的报价，现场告知投标人，调整后的价格应对投标人具有约束力。如果投标人不接受修正后的价格，则其投标将被拒绝。</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5.6评委会将允许修正投标文件中不构成重大偏离的、微小的、非正规的、不一致的或不规则的地方，但这些修改不能影响任何投标人相应的名次排列。</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5.8</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投标人在开、评标全过程中应保持通讯畅通，并安排专人与采购人或采购代理机构及评标委员会联系。</w:t>
      </w:r>
      <w:r/>
    </w:p>
    <w:p>
      <w:pPr>
        <w:ind w:firstLine="480"/>
        <w:spacing w:line="360" w:lineRule="auto"/>
        <w:tabs>
          <w:tab w:val="left" w:pos="6555" w:leader="none"/>
          <w:tab w:val="right" w:pos="8306" w:leader="none"/>
        </w:tabs>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无效投标条款和废标条款</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6.1无效投标条款</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 投标人在规定的时间内未成功解密电子投标文件的。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6.1.2 投标人未按照招标文件要求上传电子投标文件的。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6.1.3同一投标人提交两个（含两个）以上不同的投标报价的。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6.1.4投标人不具备招标文件中规定资格要求的。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6.1.5投标人的报价超过了采购预算或最高限价的。</w:t>
      </w:r>
      <w:r/>
    </w:p>
    <w:p>
      <w:pPr>
        <w:ind w:firstLine="480"/>
        <w:spacing w:line="360" w:lineRule="auto"/>
        <w:rPr>
          <w:rFonts w:cs="宋体" w:asciiTheme="minorEastAsia" w:hAnsiTheme="minorEastAsia" w:eastAsiaTheme="minorEastAsia"/>
          <w:bCs/>
          <w:i/>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6.1.6未通过符合性检查的。</w:t>
      </w:r>
      <w:r/>
    </w:p>
    <w:p>
      <w:pPr>
        <w:ind w:firstLine="480"/>
        <w:spacing w:line="360" w:lineRule="auto"/>
        <w:rPr>
          <w:rFonts w:cs="宋体" w:asciiTheme="minorEastAsia" w:hAnsiTheme="minorEastAsia" w:eastAsiaTheme="minorEastAsia"/>
          <w:bCs/>
          <w:i/>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6.1.7不符合招标文件中规定的其他实质性要求和条件的。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6.1.9 投标文件含有采购人不能接受的附加条件的。</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6.1.10评审中出现下列情形之一的，评审委员会应当启动异常低价投标（响应）审查程序：</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评审委员会启动异常低价投标（响应）审查后，属于前述第</w:t>
      </w: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6.1.10.1</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项至第</w:t>
      </w: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6.1.10.</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6.1.13投标文件未按照招标文件要求加盖电子签章。</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6.1.14不同的投标人投标文件制作机器码、文件创建标识码一致的。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6.1.15投标人的商务、技术部分得分相差悬殊，评标委员会认为得分畸低者没有实质性响应的。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6.1.16其他法律、法规及本招标文件规定的属无效投标的情形。</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 废标条款：</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6.2.1符合专业条件的供应商或者对招标文件作实质响应的供应商不足三家的。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6.2.2出现影响采购公正的违法、违规行为的。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6.2.3因重大变故，采购任务取消的。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6.2.4评标委员会认定招标文件存在歧义、重大缺陷导致评审工作无法进行。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6.2.5 因系统故障原因造成开标不成功的。</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6.3 投标截止时间结束后参加投标的供应商不足三家的处理：</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7.投标文件线上格式要求</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7.1投标人应当通过“苏采云”系统提交数据电文形式的投标文件（即电子投标）。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7.2 通过“苏采云”系统提交政府采购客户端工具导出加密的投标文件（后缀名为zip）。</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投标文件不得超过150M！</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7.3 本项目采用线上投标，即投标人投标文件从政府采购客户端工具制作通过“苏采云”系统提交，</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未提供线上投标文件的，投标无效。</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（六）定标</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bookmarkStart w:id="37" w:name="_Toc20823310"/>
      <w:r/>
      <w:bookmarkStart w:id="38" w:name="_Toc16938554"/>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1.确定</w:t>
      </w:r>
      <w:bookmarkEnd w:id="37"/>
      <w:r/>
      <w:bookmarkEnd w:id="38"/>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中标单位</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1.1中标候选人的选取原则和数量见招标文件第四部分规定。 </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1.2采购人应根据评标委员会推荐的中标候选供应商确定中标供应商。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1.3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采购人或采购代理机构将在“江苏政府采购网”发布中标公告，公告期限为1个工作日。</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1.4若有充分证据证明，成交投标人出现下列情况之一的，一经查实，将被取消成交资格：</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1.4.1提供虚假材料谋取中标的。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1.4.2向采购人或采购代理机构行贿或者评审专家提供其他不正当利益的。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1.4.3恶意竞争，投标总报价明显低于其自身合理成本且又无法提供证明的。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1.4.4属于本文件规定的无效条件，但在评标过程中又未被评委会发现的。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1.4.5与采购人或者其他供应商恶意串通的。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1.4.6采取不正当手段诋毁、排挤其他供应商的。</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1.5有下列情形之一的，视为投标人串通投标，投标无效：</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1.5.1不同投标人的投标文件由同一单位或者个人编制；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1.5.2不同投标人委托同一单位或者个人办理投标事宜；</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1.5.3不同投标人的投标文件载明的项目管理成员或者联系人员为同一人；</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1.5.4不同投标人的投标文件异常一致或者投标报价呈规律性差异；</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1.5.5不同投标人的投标文件相互混装；</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2.质疑处理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2.1 提出质疑的投标人应当是参与所质疑项目采购活动的投标人。潜在投标人依法获取其可质疑的招标文件的，可以对招标文件提出质疑。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2.2投标人认为招标文件、采购过程和采购结果使自己的权益受到损害的，可以在知道或应知其权益受到损害之日起七个工作日内，以书面形式向</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或采购人提出质疑。上述应知其权益受到损害之日，是指：</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2.2.1对可以质疑的招标文件提出质疑的，为收到招标文件之日或者招标文件公告期限届满之日；</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2.2.2对采购过程提出质疑的，为各采购程序环节结束之日；</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2.2.3对中标结果提出质疑的，为中标结果公告期限届满之日。</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投标人应当在法定质疑期内一次性提出针对同一采购程序环节的质疑。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提出，由</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采购代理</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负责答复。</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2.5 以下情形的质疑不予受理</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2.5.1 内容不符合《政府采购质疑和投诉办法》第十二条规定的质疑。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2.5.2 超出政府采购法定期限的质疑。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2.5.3 未参加投标活动的供应商或在投标活动中自身权益未受到损害的供应商所提出的质疑。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2.5.4供应商组成联合体参加投标，联合体中任何一方或多方未按要求签字、盖章、加盖公章的质疑。</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2.6 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3．中标通知书</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3.l 中标结果确定后，采购人或采购代理机构将向中标供应商发出中标通知书。</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（七）授予合同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1.签订合同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1.l中标人应当在中标通知书发出之日起三十日内，按照招标文件确定的事项与采购人签订政府采购合同。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1.2招标文件、中标人的投标文件及招标过程中有关澄清、承诺文件均应作为合同附件。</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2.货物和服务的追加、减少和添购。</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 政府采购履约保证资金、合同信用融资扶持政策</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3.2根据</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（八）电子招标投标交易平台</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\o "http://jszfcg.jsczt.cn/）相关要求是本采购文件的组成部分。" </w:instrText>
      </w:r>
      <w:r>
        <w:rPr>
          <w:highlight w:val="none"/>
        </w:rPr>
        <w:fldChar w:fldCharType="separate"/>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http://jszfcg.jsczt.cn/）相关要求是本采购文件的组成部分。</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fldChar w:fldCharType="end"/>
      </w:r>
      <w:r/>
    </w:p>
    <w:p>
      <w:pPr>
        <w:ind w:firstLine="48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（九）其他说明：</w:t>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1.无论投标结果如何，投标人自行承担与投标相应有关的全部费用。</w:t>
      </w:r>
      <w:r/>
    </w:p>
    <w:p>
      <w:pPr>
        <w:ind w:firstLine="480"/>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2.本项目招标代理服务费应包含（分摊）在投标报价中，但不单独列出。中标人在领取中标通知书前向招标代理人支付，招标代理服务费按原国家计委《招标代理服务收费管理暂行办法》（[2002]1980号文收费标准的</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8</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0%计取，当实际计算的招标代理费小于3000元时，以3000元结算。</w:t>
      </w:r>
      <w:r/>
    </w:p>
    <w:p>
      <w:pPr>
        <w:spacing w:line="360" w:lineRule="auto"/>
        <w:rPr>
          <w:rFonts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br w:type="page" w:clear="all"/>
      </w:r>
      <w:r/>
    </w:p>
    <w:p>
      <w:pPr>
        <w:jc w:val="center"/>
        <w:spacing w:line="360" w:lineRule="auto"/>
        <w:rPr>
          <w:rFonts w:cs="宋体" w:asciiTheme="minorEastAsia" w:hAnsiTheme="minorEastAsia" w:eastAsiaTheme="minorEastAsia"/>
          <w:b/>
          <w:bCs/>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t xml:space="preserve">第三部分 </w:t>
      </w:r>
      <w:bookmarkStart w:id="39" w:name="_Hlk199259614"/>
      <w:r>
        <w:rPr>
          <w:rFonts w:hint="eastAsia" w:cs="宋体" w:asciiTheme="minorEastAsia" w:hAnsiTheme="minorEastAsia" w:eastAsiaTheme="minorEastAsia"/>
          <w:b/>
          <w:bCs/>
          <w:color w:val="000000" w:themeColor="text1"/>
          <w:sz w:val="30"/>
          <w:szCs w:val="30"/>
          <w:highlight w:val="none"/>
          <w14:textFill>
            <w14:solidFill>
              <w14:schemeClr w14:val="tx1"/>
            </w14:solidFill>
          </w14:textFill>
        </w:rPr>
        <w:t xml:space="preserve">采购项目需求</w:t>
      </w:r>
      <w:bookmarkEnd w:id="39"/>
      <w:r/>
      <w:r/>
    </w:p>
    <w:p>
      <w:pPr>
        <w:jc w:val="center"/>
        <w:spacing w:line="500" w:lineRule="exact"/>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第一章采购项目内容与技术要求</w:t>
      </w:r>
      <w:r/>
    </w:p>
    <w:p>
      <w:pPr>
        <w:ind w:firstLine="241"/>
        <w:spacing w:line="480" w:lineRule="exact"/>
        <w:rPr>
          <w:rFonts w:cs="仿宋" w:asciiTheme="minorEastAsia" w:hAnsiTheme="minorEastAsia" w:eastAsiaTheme="minorEastAsia"/>
          <w:b/>
          <w:sz w:val="24"/>
          <w:szCs w:val="24"/>
          <w:highlight w:val="none"/>
        </w:rPr>
      </w:pPr>
      <w:r/>
      <w:bookmarkStart w:id="40" w:name="_Toc101245454"/>
      <w:r/>
      <w:bookmarkStart w:id="41" w:name="_Toc131845532"/>
      <w:r>
        <w:rPr>
          <w:rFonts w:hint="eastAsia" w:cs="仿宋" w:asciiTheme="minorEastAsia" w:hAnsiTheme="minorEastAsia" w:eastAsiaTheme="minorEastAsia"/>
          <w:b/>
          <w:sz w:val="24"/>
          <w:szCs w:val="24"/>
          <w:highlight w:val="none"/>
        </w:rPr>
        <w:t xml:space="preserve">一、招标内容概况：</w:t>
      </w:r>
      <w:r/>
    </w:p>
    <w:p>
      <w:pPr>
        <w:contextualSpacing/>
        <w:ind w:firstLine="480"/>
        <w:spacing w:line="480" w:lineRule="exact"/>
        <w:rPr>
          <w:rFonts w:hint="eastAsia" w:asciiTheme="minorEastAsia" w:hAnsiTheme="minorEastAsia" w:eastAsiaTheme="minorEastAsia"/>
          <w:b w:val="0"/>
          <w:bCs/>
          <w:sz w:val="24"/>
          <w:szCs w:val="24"/>
          <w:highlight w:val="none"/>
          <w:lang w:eastAsia="zh-CN"/>
        </w:rPr>
        <w:outlineLvl w:val="0"/>
      </w:pPr>
      <w:r>
        <w:rPr>
          <w:rFonts w:hint="eastAsia" w:asciiTheme="minorEastAsia" w:hAnsiTheme="minorEastAsia" w:eastAsiaTheme="minorEastAsia"/>
          <w:b w:val="0"/>
          <w:bCs/>
          <w:sz w:val="24"/>
          <w:szCs w:val="24"/>
          <w:highlight w:val="none"/>
          <w:lang w:val="en-US" w:eastAsia="zh-CN"/>
        </w:rPr>
        <w:t xml:space="preserve">1、</w:t>
      </w:r>
      <w:r>
        <w:rPr>
          <w:rFonts w:hint="eastAsia" w:asciiTheme="minorEastAsia" w:hAnsiTheme="minorEastAsia" w:eastAsiaTheme="minorEastAsia"/>
          <w:b w:val="0"/>
          <w:bCs/>
          <w:sz w:val="24"/>
          <w:szCs w:val="24"/>
          <w:highlight w:val="none"/>
        </w:rPr>
        <w:t xml:space="preserve">项目内容</w:t>
      </w:r>
      <w:r>
        <w:rPr>
          <w:rFonts w:hint="eastAsia" w:asciiTheme="minorEastAsia" w:hAnsiTheme="minorEastAsia" w:eastAsiaTheme="minorEastAsia"/>
          <w:b w:val="0"/>
          <w:bCs/>
          <w:sz w:val="24"/>
          <w:szCs w:val="24"/>
          <w:highlight w:val="none"/>
          <w:lang w:eastAsia="zh-CN"/>
        </w:rPr>
        <w:t xml:space="preserve">：</w:t>
      </w:r>
      <w:r>
        <w:rPr>
          <w:rFonts w:hint="eastAsia" w:asciiTheme="minorEastAsia" w:hAnsiTheme="minorEastAsia" w:eastAsiaTheme="minorEastAsia"/>
          <w:b w:val="0"/>
          <w:bCs/>
          <w:sz w:val="24"/>
          <w:szCs w:val="24"/>
          <w:highlight w:val="none"/>
        </w:rPr>
        <w:t xml:space="preserve">为我区</w:t>
      </w:r>
      <w:r>
        <w:rPr>
          <w:rFonts w:hint="eastAsia" w:asciiTheme="minorEastAsia" w:hAnsiTheme="minorEastAsia" w:eastAsiaTheme="minorEastAsia"/>
          <w:b w:val="0"/>
          <w:bCs/>
          <w:sz w:val="24"/>
          <w:szCs w:val="24"/>
          <w:highlight w:val="none"/>
          <w:lang w:val="en-US" w:eastAsia="zh-CN"/>
        </w:rPr>
        <w:t xml:space="preserve">2026年度在册低收入人口、困境儿童、未纳入低收入人口范围的原建档立卡低收入人口等困难对象约11200人提供重大疾病及意外伤害住院补充医疗保险。</w:t>
      </w:r>
      <w:r/>
    </w:p>
    <w:p>
      <w:pPr>
        <w:contextualSpacing/>
        <w:ind w:firstLine="480"/>
        <w:spacing w:line="480" w:lineRule="exact"/>
        <w:rPr>
          <w:rFonts w:hint="eastAsia" w:asciiTheme="minorEastAsia" w:hAnsiTheme="minorEastAsia" w:eastAsiaTheme="minorEastAsia"/>
          <w:b w:val="0"/>
          <w:bCs/>
          <w:sz w:val="24"/>
          <w:szCs w:val="24"/>
          <w:highlight w:val="none"/>
        </w:rPr>
        <w:outlineLvl w:val="0"/>
      </w:pPr>
      <w:r>
        <w:rPr>
          <w:rFonts w:hint="eastAsia" w:asciiTheme="minorEastAsia" w:hAnsiTheme="minorEastAsia" w:eastAsiaTheme="minorEastAsia"/>
          <w:b w:val="0"/>
          <w:bCs/>
          <w:sz w:val="24"/>
          <w:szCs w:val="24"/>
          <w:highlight w:val="none"/>
          <w:lang w:val="en-US" w:eastAsia="zh-CN"/>
        </w:rPr>
        <w:t xml:space="preserve">2、项目实施：合同签定、保险费支付后迅速赔付；</w:t>
      </w:r>
      <w:r/>
    </w:p>
    <w:p>
      <w:pPr>
        <w:contextualSpacing/>
        <w:ind w:firstLine="480"/>
        <w:spacing w:line="480" w:lineRule="exact"/>
        <w:rPr>
          <w:rFonts w:asciiTheme="minorEastAsia" w:hAnsiTheme="minorEastAsia" w:eastAsiaTheme="minorEastAsia"/>
          <w:b w:val="0"/>
          <w:bCs/>
          <w:sz w:val="24"/>
          <w:szCs w:val="24"/>
          <w:highlight w:val="none"/>
        </w:rPr>
        <w:outlineLvl w:val="0"/>
      </w:pPr>
      <w:r>
        <w:rPr>
          <w:rFonts w:hint="eastAsia" w:asciiTheme="minorEastAsia" w:hAnsiTheme="minorEastAsia" w:eastAsiaTheme="minorEastAsia"/>
          <w:b w:val="0"/>
          <w:bCs/>
          <w:sz w:val="24"/>
          <w:szCs w:val="24"/>
          <w:highlight w:val="none"/>
          <w:lang w:val="en-US" w:eastAsia="zh-CN"/>
        </w:rPr>
        <w:t xml:space="preserve">3、</w:t>
      </w:r>
      <w:r>
        <w:rPr>
          <w:rFonts w:hint="eastAsia" w:asciiTheme="minorEastAsia" w:hAnsiTheme="minorEastAsia" w:eastAsiaTheme="minorEastAsia"/>
          <w:b/>
          <w:bCs w:val="0"/>
          <w:sz w:val="24"/>
          <w:szCs w:val="24"/>
          <w:highlight w:val="none"/>
          <w:lang w:val="en-US" w:eastAsia="zh-CN"/>
        </w:rPr>
        <w:t xml:space="preserve">保险费</w:t>
      </w:r>
      <w:r>
        <w:rPr>
          <w:rFonts w:hint="eastAsia" w:asciiTheme="minorEastAsia" w:hAnsiTheme="minorEastAsia" w:eastAsiaTheme="minorEastAsia"/>
          <w:b w:val="0"/>
          <w:bCs/>
          <w:sz w:val="24"/>
          <w:szCs w:val="24"/>
          <w:highlight w:val="none"/>
          <w:lang w:val="en-US" w:eastAsia="zh-CN"/>
        </w:rPr>
        <w:t xml:space="preserve">：重大疾病及意外伤害住院补充医疗保险费150元/人/年。</w:t>
      </w:r>
      <w:r/>
    </w:p>
    <w:p>
      <w:pPr>
        <w:contextualSpacing/>
        <w:ind w:firstLine="480"/>
        <w:spacing w:line="480" w:lineRule="exact"/>
        <w:rPr>
          <w:rFonts w:asciiTheme="minorEastAsia" w:hAnsiTheme="minorEastAsia" w:eastAsiaTheme="minorEastAsia"/>
          <w:b w:val="0"/>
          <w:bCs/>
          <w:sz w:val="24"/>
          <w:szCs w:val="24"/>
          <w:highlight w:val="none"/>
        </w:rPr>
        <w:outlineLvl w:val="0"/>
      </w:pPr>
      <w:r>
        <w:rPr>
          <w:rFonts w:asciiTheme="minorEastAsia" w:hAnsiTheme="minorEastAsia" w:eastAsiaTheme="minorEastAsia"/>
          <w:b w:val="0"/>
          <w:bCs/>
          <w:sz w:val="24"/>
          <w:szCs w:val="24"/>
          <w:highlight w:val="none"/>
        </w:rPr>
      </w:r>
      <w:bookmarkEnd w:id="40"/>
      <w:bookmarkEnd w:id="41"/>
      <w:r/>
    </w:p>
    <w:p>
      <w:pPr>
        <w:jc w:val="center"/>
        <w:spacing w:line="500" w:lineRule="exact"/>
        <w:rPr>
          <w:rFonts w:cs="宋体" w:asciiTheme="minorEastAsia" w:hAnsiTheme="minorEastAsia" w:eastAsiaTheme="minorEastAsia"/>
          <w:b/>
          <w:sz w:val="24"/>
          <w:szCs w:val="24"/>
          <w:highlight w:val="none"/>
        </w:rPr>
      </w:pPr>
      <w:r>
        <w:rPr>
          <w:rFonts w:hint="eastAsia" w:cs="宋体" w:asciiTheme="minorEastAsia" w:hAnsiTheme="minorEastAsia" w:eastAsiaTheme="minorEastAsia"/>
          <w:b/>
          <w:sz w:val="24"/>
          <w:szCs w:val="24"/>
          <w:highlight w:val="none"/>
        </w:rPr>
        <w:t xml:space="preserve">第二章采购项目内容与技术要求</w:t>
      </w:r>
      <w:r/>
    </w:p>
    <w:p>
      <w:pPr>
        <w:contextualSpacing/>
        <w:ind w:firstLine="480"/>
        <w:spacing w:line="480" w:lineRule="exact"/>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 xml:space="preserve">一、项目服务时间及地点：</w:t>
      </w:r>
      <w:r/>
    </w:p>
    <w:p>
      <w:pPr>
        <w:contextualSpacing/>
        <w:ind w:firstLine="480"/>
        <w:spacing w:line="480" w:lineRule="exact"/>
        <w:rPr>
          <w:rFonts w:hint="eastAsia" w:cs="仿宋_GB2312" w:asciiTheme="minorEastAsia" w:hAnsiTheme="minorEastAsia" w:eastAsiaTheme="minorEastAsia"/>
          <w:b w:val="0"/>
          <w:bCs/>
          <w:sz w:val="24"/>
          <w:szCs w:val="24"/>
          <w:highlight w:val="none"/>
          <w:lang w:eastAsia="zh-CN"/>
        </w:rPr>
      </w:pPr>
      <w:r>
        <w:rPr>
          <w:rFonts w:hint="eastAsia" w:cs="仿宋_GB2312" w:asciiTheme="minorEastAsia" w:hAnsiTheme="minorEastAsia" w:eastAsiaTheme="minorEastAsia"/>
          <w:b w:val="0"/>
          <w:bCs/>
          <w:sz w:val="24"/>
          <w:szCs w:val="24"/>
          <w:highlight w:val="none"/>
          <w:lang w:eastAsia="zh-CN"/>
        </w:rPr>
        <w:t xml:space="preserve">1、服务地点：南通市海门区</w:t>
      </w:r>
      <w:r/>
    </w:p>
    <w:p>
      <w:pPr>
        <w:contextualSpacing/>
        <w:ind w:firstLine="480"/>
        <w:spacing w:line="480" w:lineRule="exact"/>
        <w:rPr>
          <w:rFonts w:hint="eastAsia" w:cs="仿宋_GB2312" w:asciiTheme="minorEastAsia" w:hAnsiTheme="minorEastAsia" w:eastAsiaTheme="minorEastAsia"/>
          <w:b w:val="0"/>
          <w:bCs/>
          <w:sz w:val="24"/>
          <w:szCs w:val="24"/>
          <w:highlight w:val="none"/>
          <w:lang w:val="en-US" w:eastAsia="zh-CN"/>
        </w:rPr>
      </w:pPr>
      <w:r>
        <w:rPr>
          <w:rFonts w:hint="eastAsia" w:cs="仿宋_GB2312" w:asciiTheme="minorEastAsia" w:hAnsiTheme="minorEastAsia" w:eastAsiaTheme="minorEastAsia"/>
          <w:b w:val="0"/>
          <w:bCs/>
          <w:sz w:val="24"/>
          <w:szCs w:val="24"/>
          <w:highlight w:val="none"/>
          <w:lang w:eastAsia="zh-CN"/>
        </w:rPr>
        <w:t xml:space="preserve">2、</w:t>
      </w:r>
      <w:r>
        <w:rPr>
          <w:rFonts w:hint="eastAsia" w:cs="仿宋_GB2312" w:asciiTheme="minorEastAsia" w:hAnsiTheme="minorEastAsia" w:eastAsiaTheme="minorEastAsia"/>
          <w:b w:val="0"/>
          <w:bCs/>
          <w:sz w:val="24"/>
          <w:szCs w:val="24"/>
          <w:highlight w:val="none"/>
          <w:lang w:val="en-US" w:eastAsia="zh-CN"/>
        </w:rPr>
        <w:t xml:space="preserve">保险期限：2026年1月1日-12月31日</w:t>
      </w:r>
      <w:r/>
    </w:p>
    <w:p>
      <w:pPr>
        <w:contextualSpacing/>
        <w:ind w:firstLine="480"/>
        <w:spacing w:line="480" w:lineRule="exact"/>
        <w:rPr>
          <w:rFonts w:hint="eastAsia" w:cs="仿宋_GB2312" w:asciiTheme="minorEastAsia" w:hAnsiTheme="minorEastAsia" w:eastAsiaTheme="minorEastAsia"/>
          <w:b w:val="0"/>
          <w:bCs/>
          <w:sz w:val="24"/>
          <w:szCs w:val="24"/>
          <w:highlight w:val="none"/>
        </w:rPr>
      </w:pPr>
      <w:r>
        <w:rPr>
          <w:rFonts w:hint="eastAsia" w:cs="仿宋_GB2312" w:asciiTheme="minorEastAsia" w:hAnsiTheme="minorEastAsia" w:eastAsiaTheme="minorEastAsia"/>
          <w:b/>
          <w:sz w:val="24"/>
          <w:szCs w:val="24"/>
          <w:highlight w:val="none"/>
          <w:lang w:val="en-US" w:eastAsia="zh-CN"/>
        </w:rPr>
        <w:t xml:space="preserve">二</w:t>
      </w:r>
      <w:r>
        <w:rPr>
          <w:rFonts w:hint="eastAsia" w:cs="仿宋_GB2312" w:asciiTheme="minorEastAsia" w:hAnsiTheme="minorEastAsia" w:eastAsiaTheme="minorEastAsia"/>
          <w:b/>
          <w:sz w:val="24"/>
          <w:szCs w:val="24"/>
          <w:highlight w:val="none"/>
        </w:rPr>
        <w:t xml:space="preserve">、付款方式：</w:t>
      </w:r>
      <w:r>
        <w:rPr>
          <w:rFonts w:hint="eastAsia" w:cs="仿宋_GB2312" w:asciiTheme="minorEastAsia" w:hAnsiTheme="minorEastAsia" w:eastAsiaTheme="minorEastAsia"/>
          <w:b w:val="0"/>
          <w:bCs/>
          <w:sz w:val="24"/>
          <w:szCs w:val="24"/>
          <w:highlight w:val="none"/>
        </w:rPr>
        <w:t xml:space="preserve">签订保险协议结束，</w:t>
      </w:r>
      <w:r>
        <w:rPr>
          <w:rFonts w:hint="eastAsia" w:cs="仿宋_GB2312" w:asciiTheme="minorEastAsia" w:hAnsiTheme="minorEastAsia" w:eastAsiaTheme="minorEastAsia"/>
          <w:b w:val="0"/>
          <w:bCs/>
          <w:sz w:val="24"/>
          <w:szCs w:val="24"/>
          <w:highlight w:val="none"/>
          <w:lang w:eastAsia="zh-CN"/>
        </w:rPr>
        <w:t xml:space="preserve">乙方根据甲方提供参保人员清单出具发票，由甲方按照实际人数支付保险费。乙方在甲方转账后迅速办理承保手续并出具保险合同。若合同实施后参保人数有变化，次年统一结算</w:t>
      </w:r>
      <w:r>
        <w:rPr>
          <w:rFonts w:hint="eastAsia" w:cs="仿宋_GB2312" w:asciiTheme="minorEastAsia" w:hAnsiTheme="minorEastAsia" w:eastAsiaTheme="minorEastAsia"/>
          <w:b w:val="0"/>
          <w:bCs/>
          <w:sz w:val="24"/>
          <w:szCs w:val="24"/>
          <w:highlight w:val="none"/>
        </w:rPr>
        <w:t xml:space="preserve">。</w:t>
      </w:r>
      <w:r/>
    </w:p>
    <w:p>
      <w:pPr>
        <w:pStyle w:val="654"/>
        <w:ind w:left="403"/>
        <w:keepLines w:val="0"/>
        <w:keepNext w:val="0"/>
        <w:pageBreakBefore w:val="0"/>
        <w:spacing w:line="480" w:lineRule="exact"/>
        <w:widowControl w:val="off"/>
        <w:rPr>
          <w:rFonts w:hint="eastAsia" w:cs="仿宋_GB2312" w:asciiTheme="minorEastAsia" w:hAnsiTheme="minorEastAsia" w:eastAsiaTheme="minorEastAsia"/>
          <w:b/>
          <w:bCs w:val="0"/>
          <w:sz w:val="24"/>
          <w:szCs w:val="24"/>
          <w:highlight w:val="none"/>
          <w:lang w:val="en-US" w:eastAsia="zh-CN" w:bidi="ar-SA"/>
        </w:rPr>
      </w:pPr>
      <w:r>
        <w:rPr>
          <w:rFonts w:hint="eastAsia" w:cs="仿宋_GB2312" w:asciiTheme="minorEastAsia" w:hAnsiTheme="minorEastAsia" w:eastAsiaTheme="minorEastAsia"/>
          <w:b/>
          <w:bCs w:val="0"/>
          <w:sz w:val="24"/>
          <w:szCs w:val="24"/>
          <w:highlight w:val="none"/>
          <w:lang w:val="en-US" w:eastAsia="zh-CN" w:bidi="ar-SA"/>
        </w:rPr>
        <w:t xml:space="preserve">三、其他要求：</w:t>
      </w:r>
      <w:r/>
    </w:p>
    <w:p>
      <w:pPr>
        <w:pStyle w:val="654"/>
        <w:ind w:left="403"/>
        <w:keepLines w:val="0"/>
        <w:keepNext w:val="0"/>
        <w:pageBreakBefore w:val="0"/>
        <w:spacing w:line="480" w:lineRule="exact"/>
        <w:widowControl w:val="off"/>
        <w:rPr>
          <w:rFonts w:hint="eastAsia" w:cs="仿宋_GB2312" w:asciiTheme="minorEastAsia" w:hAnsiTheme="minorEastAsia" w:eastAsiaTheme="minorEastAsia"/>
          <w:b w:val="0"/>
          <w:bCs/>
          <w:sz w:val="24"/>
          <w:szCs w:val="24"/>
          <w:highlight w:val="none"/>
          <w:lang w:val="en-US" w:eastAsia="zh-CN" w:bidi="ar-SA"/>
        </w:rPr>
      </w:pPr>
      <w:r>
        <w:rPr>
          <w:rFonts w:hint="eastAsia" w:cs="仿宋_GB2312" w:asciiTheme="minorEastAsia" w:hAnsiTheme="minorEastAsia" w:eastAsiaTheme="minorEastAsia"/>
          <w:b w:val="0"/>
          <w:bCs/>
          <w:sz w:val="24"/>
          <w:szCs w:val="24"/>
          <w:highlight w:val="none"/>
          <w:lang w:val="en-US" w:eastAsia="zh-CN" w:bidi="ar-SA"/>
        </w:rPr>
        <w:t xml:space="preserve">拓展区域和病种。为实现中标供应商中标赔付率目标，根据赔付情况拓展区域和病种。</w:t>
      </w:r>
      <w:r/>
    </w:p>
    <w:p>
      <w:pPr>
        <w:contextualSpacing/>
        <w:ind w:firstLine="480"/>
        <w:spacing w:line="480" w:lineRule="exact"/>
        <w:rPr>
          <w:rFonts w:cs="仿宋_GB2312" w:asciiTheme="minorEastAsia" w:hAnsiTheme="minorEastAsia" w:eastAsiaTheme="minorEastAsia"/>
          <w:b/>
          <w:sz w:val="24"/>
          <w:szCs w:val="24"/>
          <w:highlight w:val="none"/>
        </w:rPr>
      </w:pPr>
      <w:r>
        <w:rPr>
          <w:rFonts w:hint="eastAsia" w:cs="仿宋_GB2312" w:asciiTheme="minorEastAsia" w:hAnsiTheme="minorEastAsia" w:eastAsiaTheme="minorEastAsia"/>
          <w:b/>
          <w:sz w:val="24"/>
          <w:szCs w:val="24"/>
          <w:highlight w:val="none"/>
          <w:lang w:val="en-US" w:eastAsia="zh-CN"/>
        </w:rPr>
        <w:t xml:space="preserve">四</w:t>
      </w:r>
      <w:r>
        <w:rPr>
          <w:rFonts w:hint="eastAsia" w:cs="仿宋_GB2312" w:asciiTheme="minorEastAsia" w:hAnsiTheme="minorEastAsia" w:eastAsiaTheme="minorEastAsia"/>
          <w:b/>
          <w:sz w:val="24"/>
          <w:szCs w:val="24"/>
          <w:highlight w:val="none"/>
        </w:rPr>
        <w:t xml:space="preserve">、其它相关说明：</w:t>
      </w:r>
      <w:r/>
    </w:p>
    <w:p>
      <w:pPr>
        <w:contextualSpacing/>
        <w:ind w:firstLine="480"/>
        <w:spacing w:line="480" w:lineRule="exact"/>
        <w:rPr>
          <w:rFonts w:hint="eastAsia" w:cs="仿宋_GB2312" w:asciiTheme="minorEastAsia" w:hAnsiTheme="minorEastAsia" w:eastAsiaTheme="minorEastAsia"/>
          <w:b w:val="0"/>
          <w:bCs/>
          <w:sz w:val="24"/>
          <w:szCs w:val="24"/>
          <w:highlight w:val="none"/>
          <w:lang w:eastAsia="zh-CN"/>
        </w:rPr>
      </w:pPr>
      <w:r>
        <w:rPr>
          <w:rFonts w:hint="eastAsia" w:cs="仿宋_GB2312" w:asciiTheme="minorEastAsia" w:hAnsiTheme="minorEastAsia" w:eastAsiaTheme="minorEastAsia"/>
          <w:b w:val="0"/>
          <w:bCs/>
          <w:sz w:val="24"/>
          <w:szCs w:val="24"/>
          <w:highlight w:val="none"/>
          <w:lang w:eastAsia="zh-CN"/>
        </w:rPr>
        <w:t xml:space="preserve">1、本项目投标有效期为开标后60天。</w:t>
      </w:r>
      <w:r/>
    </w:p>
    <w:p>
      <w:pPr>
        <w:contextualSpacing/>
        <w:ind w:firstLine="480"/>
        <w:spacing w:line="480" w:lineRule="exact"/>
        <w:rPr>
          <w:rFonts w:hint="eastAsia" w:cs="仿宋_GB2312" w:asciiTheme="minorEastAsia" w:hAnsiTheme="minorEastAsia" w:eastAsiaTheme="minorEastAsia"/>
          <w:bCs/>
          <w:sz w:val="24"/>
          <w:szCs w:val="24"/>
          <w:highlight w:val="none"/>
        </w:rPr>
      </w:pPr>
      <w:r>
        <w:rPr>
          <w:rFonts w:hint="eastAsia" w:cs="仿宋_GB2312" w:asciiTheme="minorEastAsia" w:hAnsiTheme="minorEastAsia" w:eastAsiaTheme="minorEastAsia"/>
          <w:b w:val="0"/>
          <w:bCs/>
          <w:sz w:val="24"/>
          <w:szCs w:val="24"/>
          <w:highlight w:val="none"/>
          <w:lang w:val="en-US" w:eastAsia="zh-CN"/>
        </w:rPr>
        <w:t xml:space="preserve">2</w:t>
      </w:r>
      <w:r>
        <w:rPr>
          <w:rFonts w:hint="eastAsia" w:cs="仿宋_GB2312" w:asciiTheme="minorEastAsia" w:hAnsiTheme="minorEastAsia" w:eastAsiaTheme="minorEastAsia"/>
          <w:b w:val="0"/>
          <w:bCs/>
          <w:sz w:val="24"/>
          <w:szCs w:val="24"/>
          <w:highlight w:val="none"/>
          <w:lang w:eastAsia="zh-CN"/>
        </w:rPr>
        <w:t xml:space="preserve">、投标人应自行踏勘现场，对现场情况和影响的因素以及困难条件进行周密的勘察和研究，充分考虑本项目施工应采取的措施方</w:t>
      </w:r>
      <w:r>
        <w:rPr>
          <w:rFonts w:hint="eastAsia" w:cs="宋体" w:asciiTheme="minorEastAsia" w:hAnsiTheme="minorEastAsia" w:eastAsiaTheme="minorEastAsia"/>
          <w:sz w:val="24"/>
          <w:szCs w:val="24"/>
          <w:highlight w:val="none"/>
        </w:rPr>
        <w:t xml:space="preserve">案,作出自己的判断结论和估价。根据现场情况考虑</w:t>
      </w:r>
      <w:r>
        <w:rPr>
          <w:rFonts w:hint="eastAsia" w:cs="仿宋_GB2312" w:asciiTheme="minorEastAsia" w:hAnsiTheme="minorEastAsia" w:eastAsiaTheme="minorEastAsia"/>
          <w:bCs/>
          <w:sz w:val="24"/>
          <w:szCs w:val="24"/>
          <w:highlight w:val="none"/>
        </w:rPr>
        <w:t xml:space="preserve">相应的投标报价，任何忽视、猜测、或误解项目情况而导致的成本增加等申请一律不予认可，中标后和签订合同时及实施过程中，投标人均不得以不了解现场情况为由，提出任何形式增加项目造价的要求。</w:t>
      </w:r>
      <w:r/>
    </w:p>
    <w:p>
      <w:pPr>
        <w:ind w:firstLine="480"/>
        <w:jc w:val="left"/>
        <w:spacing w:line="480" w:lineRule="exact"/>
        <w:rPr>
          <w:rFonts w:hint="default" w:cs="仿宋_GB2312" w:asciiTheme="minorEastAsia" w:hAnsiTheme="minorEastAsia" w:eastAsiaTheme="minorEastAsia"/>
          <w:b/>
          <w:bCs w:val="0"/>
          <w:sz w:val="24"/>
          <w:szCs w:val="24"/>
          <w:highlight w:val="none"/>
          <w:lang w:val="en-US" w:eastAsia="zh-CN"/>
        </w:rPr>
      </w:pPr>
      <w:r>
        <w:rPr>
          <w:rFonts w:hint="eastAsia" w:cs="仿宋_GB2312" w:asciiTheme="minorEastAsia" w:hAnsiTheme="minorEastAsia" w:eastAsiaTheme="minorEastAsia"/>
          <w:b/>
          <w:bCs w:val="0"/>
          <w:sz w:val="24"/>
          <w:szCs w:val="24"/>
          <w:highlight w:val="none"/>
          <w:lang w:val="en-US" w:eastAsia="zh-CN"/>
        </w:rPr>
        <w:t xml:space="preserve">五、履约保证金：无</w:t>
      </w:r>
      <w:r/>
    </w:p>
    <w:p>
      <w:pPr>
        <w:ind w:firstLine="480"/>
        <w:jc w:val="center"/>
        <w:spacing w:line="360" w:lineRule="auto"/>
        <w:rPr>
          <w:rFonts w:cs="宋体" w:asciiTheme="minorEastAsia" w:hAnsiTheme="minorEastAsia" w:eastAsiaTheme="minorEastAsia"/>
          <w:b/>
          <w:color w:val="000000" w:themeColor="text1"/>
          <w:sz w:val="30"/>
          <w:szCs w:val="30"/>
          <w:highlight w:val="none"/>
          <w14:textFill>
            <w14:solidFill>
              <w14:schemeClr w14:val="tx1"/>
            </w14:solidFill>
          </w14:textFill>
        </w:rPr>
      </w:pPr>
      <w:r>
        <w:rPr>
          <w:rFonts w:cs="宋体" w:asciiTheme="minorEastAsia" w:hAnsiTheme="minorEastAsia" w:eastAsiaTheme="minorEastAsia"/>
          <w:b/>
          <w:color w:val="000000" w:themeColor="text1"/>
          <w:sz w:val="30"/>
          <w:szCs w:val="30"/>
          <w:highlight w:val="none"/>
          <w14:textFill>
            <w14:solidFill>
              <w14:schemeClr w14:val="tx1"/>
            </w14:solidFill>
          </w14:textFill>
        </w:rPr>
      </w:r>
      <w:r/>
    </w:p>
    <w:p>
      <w:pPr>
        <w:pStyle w:val="714"/>
        <w:ind w:left="0" w:firstLine="0"/>
        <w:rPr>
          <w:rFonts w:cs="宋体" w:asciiTheme="minorEastAsia" w:hAnsiTheme="minorEastAsia" w:eastAsiaTheme="minorEastAsia"/>
          <w:b/>
          <w:color w:val="000000" w:themeColor="text1"/>
          <w:sz w:val="30"/>
          <w:szCs w:val="30"/>
          <w:highlight w:val="none"/>
          <w14:textFill>
            <w14:solidFill>
              <w14:schemeClr w14:val="tx1"/>
            </w14:solidFill>
          </w14:textFill>
        </w:rPr>
      </w:pPr>
      <w:r>
        <w:rPr>
          <w:rFonts w:cs="宋体" w:asciiTheme="minorEastAsia" w:hAnsiTheme="minorEastAsia" w:eastAsiaTheme="minorEastAsia"/>
          <w:b/>
          <w:color w:val="000000" w:themeColor="text1"/>
          <w:sz w:val="30"/>
          <w:szCs w:val="30"/>
          <w:highlight w:val="none"/>
          <w14:textFill>
            <w14:solidFill>
              <w14:schemeClr w14:val="tx1"/>
            </w14:solidFill>
          </w14:textFill>
        </w:rPr>
      </w:r>
      <w:r/>
    </w:p>
    <w:p>
      <w:pPr>
        <w:pStyle w:val="714"/>
        <w:ind w:left="0" w:firstLine="0"/>
        <w:rPr>
          <w:rFonts w:cs="宋体" w:asciiTheme="minorEastAsia" w:hAnsiTheme="minorEastAsia" w:eastAsiaTheme="minorEastAsia"/>
          <w:b/>
          <w:color w:val="000000" w:themeColor="text1"/>
          <w:sz w:val="30"/>
          <w:szCs w:val="30"/>
          <w:highlight w:val="none"/>
          <w14:textFill>
            <w14:solidFill>
              <w14:schemeClr w14:val="tx1"/>
            </w14:solidFill>
          </w14:textFill>
        </w:rPr>
      </w:pPr>
      <w:r>
        <w:rPr>
          <w:rFonts w:cs="宋体" w:asciiTheme="minorEastAsia" w:hAnsiTheme="minorEastAsia" w:eastAsiaTheme="minorEastAsia"/>
          <w:b/>
          <w:color w:val="000000" w:themeColor="text1"/>
          <w:sz w:val="30"/>
          <w:szCs w:val="30"/>
          <w:highlight w:val="none"/>
          <w14:textFill>
            <w14:solidFill>
              <w14:schemeClr w14:val="tx1"/>
            </w14:solidFill>
          </w14:textFill>
        </w:rPr>
      </w:r>
      <w:r/>
    </w:p>
    <w:p>
      <w:pPr>
        <w:spacing w:line="360" w:lineRule="auto"/>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r>
      <w:r/>
    </w:p>
    <w:p>
      <w:pPr>
        <w:jc w:val="center"/>
        <w:keepLines w:val="0"/>
        <w:keepNext w:val="0"/>
        <w:pageBreakBefore w:val="0"/>
        <w:spacing w:line="500" w:lineRule="exact"/>
        <w:widowControl w:val="off"/>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南通市海门区民政局采购低收入困难对象补充保险救助项目</w:t>
      </w:r>
      <w:r/>
    </w:p>
    <w:p>
      <w:pPr>
        <w:jc w:val="center"/>
        <w:keepLines w:val="0"/>
        <w:keepNext w:val="0"/>
        <w:pageBreakBefore w:val="0"/>
        <w:spacing w:line="500" w:lineRule="exact"/>
        <w:widowControl w:val="off"/>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合    同</w:t>
      </w:r>
      <w:r/>
    </w:p>
    <w:p>
      <w:pPr>
        <w:ind w:firstLine="602"/>
        <w:spacing w:line="500" w:lineRule="exact"/>
        <w:rPr>
          <w:rFonts w:hint="eastAsia" w:ascii="宋体" w:hAnsi="宋体" w:eastAsia="宋体" w:cs="宋体"/>
          <w:b/>
          <w:bCs/>
          <w:color w:val="auto"/>
          <w:sz w:val="30"/>
          <w:szCs w:val="30"/>
          <w:highlight w:val="none"/>
          <w:u w:val="single"/>
        </w:rPr>
      </w:pPr>
      <w:r>
        <w:rPr>
          <w:rFonts w:hint="eastAsia" w:ascii="宋体" w:hAnsi="宋体" w:eastAsia="宋体" w:cs="宋体"/>
          <w:b/>
          <w:bCs/>
          <w:color w:val="auto"/>
          <w:sz w:val="30"/>
          <w:szCs w:val="30"/>
          <w:highlight w:val="none"/>
        </w:rPr>
        <w:t xml:space="preserve">甲方(需方)：</w:t>
      </w:r>
      <w:r>
        <w:rPr>
          <w:rFonts w:hint="eastAsia" w:ascii="宋体" w:hAnsi="宋体" w:eastAsia="宋体" w:cs="宋体"/>
          <w:b/>
          <w:bCs/>
          <w:color w:val="auto"/>
          <w:sz w:val="30"/>
          <w:szCs w:val="30"/>
          <w:highlight w:val="none"/>
          <w:u w:val="single"/>
        </w:rPr>
        <w:t xml:space="preserve">南通市海门区民政局  </w:t>
      </w:r>
      <w:r/>
    </w:p>
    <w:p>
      <w:pPr>
        <w:ind w:firstLine="602"/>
        <w:spacing w:line="500" w:lineRule="exact"/>
        <w:rPr>
          <w:rFonts w:hint="eastAsia" w:ascii="宋体" w:hAnsi="宋体" w:eastAsia="宋体" w:cs="宋体"/>
          <w:b/>
          <w:bCs/>
          <w:color w:val="auto"/>
          <w:sz w:val="30"/>
          <w:szCs w:val="30"/>
          <w:highlight w:val="none"/>
          <w:u w:val="none"/>
        </w:rPr>
      </w:pPr>
      <w:r>
        <w:rPr>
          <w:rFonts w:hint="eastAsia" w:ascii="宋体" w:hAnsi="宋体" w:eastAsia="宋体" w:cs="宋体"/>
          <w:b/>
          <w:bCs/>
          <w:color w:val="auto"/>
          <w:sz w:val="30"/>
          <w:szCs w:val="30"/>
          <w:highlight w:val="none"/>
        </w:rPr>
        <w:t xml:space="preserve">乙方(供方)：</w:t>
      </w:r>
      <w:r>
        <w:rPr>
          <w:rFonts w:hint="eastAsia" w:ascii="宋体" w:hAnsi="宋体" w:eastAsia="宋体" w:cs="宋体"/>
          <w:b/>
          <w:bCs/>
          <w:color w:val="auto"/>
          <w:sz w:val="30"/>
          <w:szCs w:val="30"/>
          <w:highlight w:val="none"/>
          <w:u w:val="single"/>
          <w:lang w:val="en-US" w:eastAsia="zh-CN"/>
        </w:rPr>
        <w:t xml:space="preserve">                    </w:t>
      </w:r>
      <w:r>
        <w:rPr>
          <w:rFonts w:hint="eastAsia" w:ascii="宋体" w:hAnsi="宋体" w:eastAsia="宋体" w:cs="宋体"/>
          <w:b/>
          <w:bCs/>
          <w:color w:val="auto"/>
          <w:sz w:val="30"/>
          <w:szCs w:val="30"/>
          <w:highlight w:val="none"/>
          <w:u w:val="none"/>
        </w:rPr>
        <w:t xml:space="preserve">   </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日  </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签订地点：南通市海门区民政局     </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eastAsia" w:ascii="宋体" w:hAnsi="宋体" w:eastAsia="宋体" w:cs="Times New Roman"/>
          <w:color w:val="auto"/>
          <w:sz w:val="24"/>
          <w:szCs w:val="24"/>
          <w:highlight w:val="none"/>
          <w:lang w:val="en-US" w:eastAsia="zh-CN"/>
        </w:rPr>
        <w:t xml:space="preserve">南通市海门区民政局采购低收入困难对象补充保险救助项目</w:t>
      </w:r>
      <w:r>
        <w:rPr>
          <w:rFonts w:hint="eastAsia" w:ascii="宋体" w:hAnsi="宋体" w:eastAsia="宋体" w:cs="Times New Roman"/>
          <w:color w:val="auto"/>
          <w:sz w:val="24"/>
          <w:szCs w:val="24"/>
          <w:highlight w:val="none"/>
        </w:rPr>
        <w:t xml:space="preserve">》招标结果，该保险项目由</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承办。现结合当前实际，双方本着平等、自愿和诚信的原则,订立本合同，共同遵守：</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一、</w:t>
      </w:r>
      <w:r>
        <w:rPr>
          <w:rFonts w:hint="eastAsia" w:ascii="宋体" w:hAnsi="宋体" w:eastAsia="宋体" w:cs="Times New Roman"/>
          <w:color w:val="auto"/>
          <w:sz w:val="24"/>
          <w:szCs w:val="24"/>
          <w:highlight w:val="none"/>
        </w:rPr>
        <w:t xml:space="preserve">项目名称</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南通市海门区民政局采购低收入困难对象补充保险救助项目</w:t>
      </w:r>
      <w:r>
        <w:rPr>
          <w:rFonts w:hint="eastAsia" w:ascii="宋体" w:hAnsi="宋体" w:eastAsia="宋体" w:cs="Times New Roman"/>
          <w:color w:val="auto"/>
          <w:sz w:val="24"/>
          <w:szCs w:val="24"/>
          <w:highlight w:val="none"/>
        </w:rPr>
        <w:t xml:space="preserve"> </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二、服务内容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为我区</w:t>
      </w:r>
      <w:r>
        <w:rPr>
          <w:rFonts w:hint="eastAsia" w:ascii="宋体" w:hAnsi="宋体" w:eastAsia="宋体" w:cs="Times New Roman"/>
          <w:color w:val="auto"/>
          <w:sz w:val="24"/>
          <w:szCs w:val="24"/>
          <w:highlight w:val="none"/>
          <w:lang w:val="en-US" w:eastAsia="zh-CN"/>
        </w:rPr>
        <w:t xml:space="preserve">2026</w:t>
      </w:r>
      <w:r>
        <w:rPr>
          <w:rFonts w:hint="eastAsia" w:ascii="宋体" w:hAnsi="宋体" w:eastAsia="宋体" w:cs="Times New Roman"/>
          <w:color w:val="auto"/>
          <w:sz w:val="24"/>
          <w:szCs w:val="24"/>
          <w:highlight w:val="none"/>
        </w:rPr>
        <w:t xml:space="preserve">年度在册低收入人口（城乡低保对象、分散特困供养对象、低保边缘家庭、支出型困难家庭）、困境儿童、未纳入低收入人口范围的原建档立卡低收入人口等困难对象约</w:t>
      </w:r>
      <w:r>
        <w:rPr>
          <w:rFonts w:hint="eastAsia" w:ascii="宋体" w:hAnsi="宋体" w:eastAsia="宋体" w:cs="Times New Roman"/>
          <w:color w:val="auto"/>
          <w:sz w:val="24"/>
          <w:szCs w:val="24"/>
          <w:highlight w:val="none"/>
          <w:lang w:val="en-US" w:eastAsia="zh-CN"/>
        </w:rPr>
        <w:t xml:space="preserve">11200</w:t>
      </w:r>
      <w:r>
        <w:rPr>
          <w:rFonts w:hint="eastAsia" w:ascii="宋体" w:hAnsi="宋体" w:eastAsia="宋体" w:cs="Times New Roman"/>
          <w:color w:val="auto"/>
          <w:sz w:val="24"/>
          <w:szCs w:val="24"/>
          <w:highlight w:val="none"/>
        </w:rPr>
        <w:t xml:space="preserve">人提供重大疾病及意外伤害住院补充医疗保险。</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三、合同金额</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壹佰</w:t>
      </w:r>
      <w:r>
        <w:rPr>
          <w:rFonts w:hint="eastAsia" w:ascii="宋体" w:hAnsi="宋体" w:eastAsia="宋体" w:cs="Times New Roman"/>
          <w:color w:val="auto"/>
          <w:sz w:val="24"/>
          <w:szCs w:val="24"/>
          <w:highlight w:val="none"/>
          <w:lang w:eastAsia="zh-CN"/>
        </w:rPr>
        <w:t xml:space="preserve">陆</w:t>
      </w:r>
      <w:r>
        <w:rPr>
          <w:rFonts w:hint="eastAsia" w:ascii="宋体" w:hAnsi="宋体" w:eastAsia="宋体" w:cs="Times New Roman"/>
          <w:color w:val="auto"/>
          <w:sz w:val="24"/>
          <w:szCs w:val="24"/>
          <w:highlight w:val="none"/>
        </w:rPr>
        <w:t xml:space="preserve">拾</w:t>
      </w:r>
      <w:r>
        <w:rPr>
          <w:rFonts w:hint="eastAsia" w:ascii="宋体" w:hAnsi="宋体" w:eastAsia="宋体" w:cs="Times New Roman"/>
          <w:color w:val="auto"/>
          <w:sz w:val="24"/>
          <w:szCs w:val="24"/>
          <w:highlight w:val="none"/>
          <w:lang w:eastAsia="zh-CN"/>
        </w:rPr>
        <w:t xml:space="preserve">捌</w:t>
      </w:r>
      <w:r>
        <w:rPr>
          <w:rFonts w:hint="eastAsia" w:ascii="宋体" w:hAnsi="宋体" w:eastAsia="宋体" w:cs="Times New Roman"/>
          <w:color w:val="auto"/>
          <w:sz w:val="24"/>
          <w:szCs w:val="24"/>
          <w:highlight w:val="none"/>
        </w:rPr>
        <w:t xml:space="preserve">万元（￥1</w:t>
      </w:r>
      <w:r>
        <w:rPr>
          <w:rFonts w:hint="eastAsia" w:ascii="宋体" w:hAnsi="宋体" w:eastAsia="宋体" w:cs="Times New Roman"/>
          <w:color w:val="auto"/>
          <w:sz w:val="24"/>
          <w:szCs w:val="24"/>
          <w:highlight w:val="none"/>
          <w:lang w:val="en-US" w:eastAsia="zh-CN"/>
        </w:rPr>
        <w:t xml:space="preserve">680</w:t>
      </w:r>
      <w:r>
        <w:rPr>
          <w:rFonts w:hint="eastAsia" w:ascii="宋体" w:hAnsi="宋体" w:eastAsia="宋体" w:cs="Times New Roman"/>
          <w:color w:val="auto"/>
          <w:sz w:val="24"/>
          <w:szCs w:val="24"/>
          <w:highlight w:val="none"/>
        </w:rPr>
        <w:t xml:space="preserve">000元）人民币。</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四、保险期限</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2026</w:t>
      </w:r>
      <w:r>
        <w:rPr>
          <w:rFonts w:hint="eastAsia" w:ascii="宋体" w:hAnsi="宋体" w:eastAsia="宋体" w:cs="Times New Roman"/>
          <w:color w:val="auto"/>
          <w:sz w:val="24"/>
          <w:szCs w:val="24"/>
          <w:highlight w:val="none"/>
        </w:rPr>
        <w:t xml:space="preserve">年1月1日-12月31日。</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五、基本事项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（一）投保人。甲方为投保人，承担本协议约定的提供参保人员基本信息及缴纳保险费义务。</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（二）被保险人。南通市海门区</w:t>
      </w:r>
      <w:r>
        <w:rPr>
          <w:rFonts w:hint="eastAsia" w:ascii="宋体" w:hAnsi="宋体" w:eastAsia="宋体" w:cs="Times New Roman"/>
          <w:color w:val="auto"/>
          <w:sz w:val="24"/>
          <w:szCs w:val="24"/>
          <w:highlight w:val="none"/>
          <w:lang w:val="en-US" w:eastAsia="zh-CN"/>
        </w:rPr>
        <w:t xml:space="preserve">20</w:t>
      </w:r>
      <w:r>
        <w:rPr>
          <w:rFonts w:hint="eastAsia" w:ascii="宋体" w:hAnsi="宋体" w:cs="Times New Roman"/>
          <w:color w:val="auto"/>
          <w:sz w:val="24"/>
          <w:szCs w:val="24"/>
          <w:highlight w:val="none"/>
          <w:lang w:val="en-US" w:eastAsia="zh-CN"/>
        </w:rPr>
        <w:t xml:space="preserve">26</w:t>
      </w:r>
      <w:r>
        <w:rPr>
          <w:rFonts w:hint="eastAsia" w:ascii="宋体" w:hAnsi="宋体" w:eastAsia="宋体" w:cs="Times New Roman"/>
          <w:color w:val="auto"/>
          <w:sz w:val="24"/>
          <w:szCs w:val="24"/>
          <w:highlight w:val="none"/>
        </w:rPr>
        <w:t xml:space="preserve">年度在册低收入人口（城乡低保对象、分散特困供养对象、低保边缘家庭、支出型困难家庭）、困境儿童、未纳入低收入人口范围的原建档立卡低收入人口等困难对象约</w:t>
      </w:r>
      <w:r>
        <w:rPr>
          <w:rFonts w:hint="eastAsia" w:ascii="宋体" w:hAnsi="宋体" w:eastAsia="宋体" w:cs="Times New Roman"/>
          <w:color w:val="auto"/>
          <w:sz w:val="24"/>
          <w:szCs w:val="24"/>
          <w:highlight w:val="none"/>
          <w:lang w:val="en-US" w:eastAsia="zh-CN"/>
        </w:rPr>
        <w:t xml:space="preserve">11200</w:t>
      </w:r>
      <w:r>
        <w:rPr>
          <w:rFonts w:hint="eastAsia" w:ascii="宋体" w:hAnsi="宋体" w:eastAsia="宋体" w:cs="Times New Roman"/>
          <w:color w:val="auto"/>
          <w:sz w:val="24"/>
          <w:szCs w:val="24"/>
          <w:highlight w:val="none"/>
        </w:rPr>
        <w:t xml:space="preserve">人。</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（三）保险人。乙方为保险人，承担本合同约定的各项保险责任。</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六、保险费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被保险人保险费为 1</w:t>
      </w:r>
      <w:r>
        <w:rPr>
          <w:rFonts w:hint="eastAsia" w:ascii="宋体" w:hAnsi="宋体" w:eastAsia="宋体" w:cs="Times New Roman"/>
          <w:color w:val="auto"/>
          <w:sz w:val="24"/>
          <w:szCs w:val="24"/>
          <w:highlight w:val="none"/>
          <w:lang w:val="en-US" w:eastAsia="zh-CN"/>
        </w:rPr>
        <w:t xml:space="preserve">50</w:t>
      </w:r>
      <w:r>
        <w:rPr>
          <w:rFonts w:hint="eastAsia" w:ascii="宋体" w:hAnsi="宋体" w:eastAsia="宋体" w:cs="Times New Roman"/>
          <w:color w:val="auto"/>
          <w:sz w:val="24"/>
          <w:szCs w:val="24"/>
          <w:highlight w:val="none"/>
        </w:rPr>
        <w:t xml:space="preserve">元/人/年，具体人员名单以区民政局认定为准，按实际人数结算。</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七、投保、出单</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（一）投保。甲方投保时，须向乙方提供以下材料（以乙方需求为准）：</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1.投保单（须加盖甲方公章）；</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2.被保险人清单（须加盖甲方公章）。</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保险期间内，若发现被保险人实际情况（姓名、身份证号码或其他有效证件号码、人员类别等）与投保时甲方提供的被保险人清单中的信息不一致时，由甲方根据乙方实务需求开具相关证明，乙方进行相应信息变更处理。</w:t>
      </w:r>
      <w:r/>
    </w:p>
    <w:p>
      <w:pPr>
        <w:ind w:firstLine="54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（二）出单。乙方在收到甲方投保材料及保险费后十日内，根据本协议的有关内容为甲方出具保险单，并开具保险费发票。</w:t>
      </w:r>
      <w:r>
        <w:rPr>
          <w:rFonts w:hint="eastAsia" w:ascii="宋体" w:hAnsi="宋体" w:cs="Times New Roman"/>
          <w:color w:val="auto"/>
          <w:sz w:val="24"/>
          <w:szCs w:val="24"/>
          <w:highlight w:val="white"/>
          <w:shd w:val="clear" w:color="auto" w:fill="ffc000"/>
          <w:lang w:val="en-US" w:eastAsia="zh-CN"/>
        </w:rPr>
        <w:t xml:space="preserve">个别遗漏</w:t>
      </w:r>
      <w:r>
        <w:rPr>
          <w:rFonts w:hint="eastAsia" w:ascii="宋体" w:hAnsi="宋体" w:cs="Times New Roman"/>
          <w:color w:val="auto"/>
          <w:sz w:val="24"/>
          <w:szCs w:val="24"/>
          <w:highlight w:val="white"/>
          <w:shd w:val="clear" w:color="auto" w:fill="ffc000"/>
          <w:lang w:val="en-US" w:eastAsia="zh-CN"/>
        </w:rPr>
        <w:t xml:space="preserve">被</w:t>
      </w:r>
      <w:r>
        <w:rPr>
          <w:rFonts w:hint="eastAsia" w:ascii="宋体" w:hAnsi="宋体" w:cs="Times New Roman"/>
          <w:color w:val="auto"/>
          <w:sz w:val="24"/>
          <w:szCs w:val="24"/>
          <w:highlight w:val="white"/>
          <w:shd w:val="clear" w:color="auto" w:fill="ffc000"/>
          <w:lang w:val="en-US" w:eastAsia="zh-CN"/>
        </w:rPr>
        <w:t xml:space="preserve">投保人</w:t>
      </w:r>
      <w:r>
        <w:rPr>
          <w:rFonts w:hint="eastAsia" w:ascii="宋体" w:hAnsi="宋体" w:cs="Times New Roman"/>
          <w:color w:val="auto"/>
          <w:sz w:val="24"/>
          <w:szCs w:val="24"/>
          <w:highlight w:val="none"/>
          <w:lang w:val="en-US" w:eastAsia="zh-CN"/>
        </w:rPr>
        <w:t xml:space="preserve">，由乙方自行承担相关保险费用。</w:t>
      </w:r>
      <w:r/>
    </w:p>
    <w:p>
      <w:pPr>
        <w:ind w:firstLine="544"/>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八、保险保障内容</w:t>
      </w:r>
      <w:r/>
    </w:p>
    <w:tbl>
      <w:tblPr>
        <w:tblStyle w:val="653"/>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732"/>
        <w:gridCol w:w="3001"/>
        <w:gridCol w:w="3331"/>
        <w:gridCol w:w="1113"/>
      </w:tblGrid>
      <w:tr>
        <w:trPr>
          <w:jc w:val="center"/>
          <w:trHeight w:val="500"/>
        </w:trPr>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保险项目</w:t>
            </w:r>
            <w:r/>
          </w:p>
        </w:tc>
        <w:tc>
          <w:tcPr>
            <w:tcBorders>
              <w:top w:val="single" w:color="auto" w:sz="4" w:space="0"/>
              <w:left w:val="none" w:color="000000" w:sz="4" w:space="0"/>
              <w:bottom w:val="single" w:color="auto" w:sz="4" w:space="0"/>
              <w:right w:val="single" w:color="auto" w:sz="4" w:space="0"/>
            </w:tcBorders>
            <w:tcW w:w="300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保障内容</w:t>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给付标准</w:t>
            </w:r>
            <w:r/>
          </w:p>
        </w:tc>
        <w:tc>
          <w:tcPr>
            <w:tcBorders>
              <w:top w:val="single" w:color="auto" w:sz="4" w:space="0"/>
              <w:left w:val="none" w:color="000000" w:sz="4" w:space="0"/>
              <w:bottom w:val="single" w:color="auto" w:sz="4" w:space="0"/>
              <w:right w:val="single" w:color="auto" w:sz="4" w:space="0"/>
            </w:tcBorders>
            <w:tcW w:w="111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保险金额</w:t>
            </w:r>
            <w:r/>
          </w:p>
        </w:tc>
      </w:tr>
      <w:tr>
        <w:trPr>
          <w:jc w:val="center"/>
          <w:trHeight w:val="1286"/>
        </w:trPr>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重大疾病住院及意外伤害住院补充医疗保险</w:t>
            </w:r>
            <w:r/>
          </w:p>
        </w:tc>
        <w:tc>
          <w:tcPr>
            <w:tcBorders>
              <w:top w:val="single" w:color="auto" w:sz="4" w:space="0"/>
              <w:left w:val="none" w:color="000000" w:sz="4" w:space="0"/>
              <w:bottom w:val="single" w:color="auto" w:sz="4" w:space="0"/>
              <w:right w:val="single" w:color="auto" w:sz="4" w:space="0"/>
            </w:tcBorders>
            <w:tcW w:w="3001"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参保对象在参保年度内因</w:t>
            </w:r>
            <w:r>
              <w:rPr>
                <w:rFonts w:hint="eastAsia" w:ascii="宋体" w:hAnsi="宋体" w:eastAsia="宋体" w:cs="Times New Roman"/>
                <w:color w:val="auto"/>
                <w:sz w:val="24"/>
                <w:szCs w:val="24"/>
                <w:highlight w:val="none"/>
                <w:lang w:val="en-US" w:eastAsia="zh-CN"/>
              </w:rPr>
              <w:t xml:space="preserve">95</w:t>
            </w:r>
            <w:r>
              <w:rPr>
                <w:rFonts w:hint="eastAsia" w:ascii="宋体" w:hAnsi="宋体" w:eastAsia="宋体" w:cs="Times New Roman"/>
                <w:color w:val="auto"/>
                <w:sz w:val="24"/>
                <w:szCs w:val="24"/>
                <w:highlight w:val="none"/>
              </w:rPr>
              <w:t xml:space="preserve">种重大疾病（详见附件）或意外伤害住院就诊发生的医疗费用</w:t>
            </w:r>
            <w:r/>
          </w:p>
        </w:tc>
        <w:tc>
          <w:tcPr>
            <w:tcBorders>
              <w:top w:val="single" w:color="auto" w:sz="4" w:space="0"/>
              <w:left w:val="none" w:color="000000" w:sz="4" w:space="0"/>
              <w:bottom w:val="single" w:color="auto" w:sz="4" w:space="0"/>
              <w:right w:val="single" w:color="auto" w:sz="4" w:space="0"/>
            </w:tcBorders>
            <w:tcW w:w="3331"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免赔额 0元/年；给付比例 100%</w:t>
            </w:r>
            <w:r/>
          </w:p>
        </w:tc>
        <w:tc>
          <w:tcPr>
            <w:tcBorders>
              <w:top w:val="single" w:color="auto" w:sz="4" w:space="0"/>
              <w:left w:val="none" w:color="000000" w:sz="4" w:space="0"/>
              <w:bottom w:val="single" w:color="auto" w:sz="4" w:space="0"/>
              <w:right w:val="single" w:color="auto" w:sz="4" w:space="0"/>
            </w:tcBorders>
            <w:tcW w:w="1113" w:type="dxa"/>
            <w:vAlign w:val="center"/>
            <w:textDirection w:val="lrTb"/>
            <w:noWrap w:val="false"/>
          </w:tcPr>
          <w:p>
            <w:pPr>
              <w:ind w:left="0" w:right="0"/>
              <w:keepLines w:val="0"/>
              <w:keepNext w:val="0"/>
              <w:pageBreakBefore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无上限</w:t>
            </w:r>
            <w:r/>
          </w:p>
        </w:tc>
      </w:tr>
    </w:tbl>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（一）疾病住院及意外伤害住院补充医疗保险保障内容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1.保障地域。得到南通市海门区社会医疗保险管理处及乙方认可的医疗机构。</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2.保险责任。</w:t>
      </w:r>
      <w:r>
        <w:rPr>
          <w:rFonts w:ascii="Times New Roman" w:hAnsi="Times New Roman" w:eastAsia="宋体" w:cs="Times New Roman"/>
          <w:color w:val="auto"/>
          <w:sz w:val="24"/>
          <w:szCs w:val="24"/>
          <w:highlight w:val="none"/>
        </w:rPr>
        <w:t xml:space="preserve">在保险期间内，被保险人遭受意外伤害或在等待期（续保的，不受等待期的限制）后因疾病在二级以上（含二级）医院或本公司认可的其他医疗机构住院诊疗，对被保险人实际支出的、符合当地基本医疗保险支付范围的住院医疗费用，本公司按本附加合同约定的给付比例给付住院医疗保险金。若被保险人已从当地基本医疗保险、公费医疗、城乡居民大病保险、其他费用补偿型医疗保险和其他途径获得补偿或给付，本公司对剩余未获补偿或给付的部分按上述规定给付住院医疗保险金。</w:t>
      </w:r>
      <w:r/>
    </w:p>
    <w:p>
      <w:pPr>
        <w:ind w:firstLine="540"/>
        <w:keepLines w:val="0"/>
        <w:keepNext w:val="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3.释义及特别约定</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意外伤害：指遭受外来的、突发的、非本意的、非疾病的客观事件直接致使身体受到的伤害。</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本公司认可的其他医疗机构：指本公司有关保险单（凭证）、批单或批注中列明的医疗卫生机构。</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住院：指被保险人确因临床需要，正式办理入院及出院手续，并确实入住医院正式病房接受治疗的行为过程，但不包括入住门诊观察室、家庭病床、挂床住院，以及休养、疗养、身体检查和健康护理等非治疗性行为。</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基本医疗保险：指城镇职工基本医疗保险、城乡居民基本医疗保险（或城镇居民基本医疗保险、新型农村合作医疗保险）。《中华人民共和国社会保险法》如有更新、替代、补充的，以最新的文件为准。</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其他途径: 指互助基金、保险公司（含本公司）、工作单位或对其承担民事责任的第三人。</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现金价值：指最后一期已交付保险费×（1-手续费比例）×（1－该保险费所保障的已经过日数/该保险费所保障的日数）。经过日数不足一日的按一日计算。手续费比例由投保人在投保时与本公司协商确定并在保险单上载明，但最高不超过10%。</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九、质量保证及后续服务（理赔服务）</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（一）理赔单证（仅限于个单处理的理赔案件适用）</w:t>
      </w:r>
      <w:r/>
    </w:p>
    <w:tbl>
      <w:tblPr>
        <w:tblStyle w:val="653"/>
        <w:tblW w:w="8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922"/>
        <w:gridCol w:w="5836"/>
      </w:tblGrid>
      <w:tr>
        <w:trPr>
          <w:jc w:val="center"/>
          <w:trHeight w:val="90"/>
        </w:trPr>
        <w:tc>
          <w:tcPr>
            <w:gridSpan w:val="3"/>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基本理赔单证</w:t>
            </w:r>
            <w:r/>
          </w:p>
        </w:tc>
      </w:tr>
      <w:tr>
        <w:trPr>
          <w:jc w:val="center"/>
          <w:trHeight w:val="506"/>
        </w:trPr>
        <w:tc>
          <w:tcPr>
            <w:gridSpan w:val="3"/>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1.理赔申请书；2.被保险人身份证明复印件；3.社保卡复印件。</w:t>
            </w:r>
            <w:r/>
          </w:p>
        </w:tc>
      </w:tr>
      <w:tr>
        <w:trPr>
          <w:jc w:val="center"/>
          <w:trHeight w:val="430"/>
        </w:trPr>
        <w:tc>
          <w:tcPr>
            <w:gridSpan w:val="3"/>
            <w:tcBorders>
              <w:top w:val="single" w:color="auto" w:sz="4" w:space="0"/>
              <w:left w:val="single" w:color="auto" w:sz="4" w:space="0"/>
              <w:bottom w:val="single" w:color="auto" w:sz="4" w:space="0"/>
              <w:right w:val="single" w:color="auto" w:sz="4" w:space="0"/>
            </w:tcBorders>
            <w:tcW w:w="86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根据申请项目，需额外提供的单证</w:t>
            </w:r>
            <w:r/>
          </w:p>
        </w:tc>
      </w:tr>
      <w:tr>
        <w:trPr>
          <w:jc w:val="center"/>
          <w:trHeight w:val="555"/>
        </w:trPr>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意外伤害住院补充医疗</w:t>
            </w:r>
            <w:r/>
          </w:p>
        </w:tc>
        <w:tc>
          <w:tcPr>
            <w:tcBorders>
              <w:top w:val="single" w:color="auto" w:sz="4" w:space="0"/>
              <w:left w:val="none" w:color="000000" w:sz="4" w:space="0"/>
              <w:bottom w:val="single" w:color="auto" w:sz="4" w:space="0"/>
              <w:right w:val="single" w:color="auto" w:sz="4" w:space="0"/>
            </w:tcBorders>
            <w:tcW w:w="19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“一站式”理赔模式</w:t>
            </w:r>
            <w:r/>
          </w:p>
        </w:tc>
        <w:tc>
          <w:tcPr>
            <w:tcBorders>
              <w:top w:val="single" w:color="auto" w:sz="4" w:space="0"/>
              <w:left w:val="none" w:color="000000" w:sz="4" w:space="0"/>
              <w:bottom w:val="single" w:color="auto" w:sz="4" w:space="0"/>
              <w:right w:val="single" w:color="auto" w:sz="4" w:space="0"/>
            </w:tcBorders>
            <w:tcW w:w="5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无需提供任何纸质理赔单证</w:t>
            </w:r>
            <w:r/>
          </w:p>
        </w:tc>
      </w:tr>
      <w:tr>
        <w:trPr>
          <w:jc w:val="center"/>
          <w:trHeight w:val="528"/>
        </w:trPr>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ind w:left="0" w:right="0" w:firstLine="54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9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不能实现“一站式”理赔时，通过线下理赔方式</w:t>
            </w:r>
            <w:r/>
          </w:p>
        </w:tc>
        <w:tc>
          <w:tcPr>
            <w:tcBorders>
              <w:top w:val="single" w:color="auto" w:sz="4" w:space="0"/>
              <w:left w:val="none" w:color="000000" w:sz="4" w:space="0"/>
              <w:bottom w:val="single" w:color="auto" w:sz="4" w:space="0"/>
              <w:right w:val="single" w:color="auto" w:sz="4" w:space="0"/>
            </w:tcBorders>
            <w:tcW w:w="5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1.意外伤害事故证明；2.住院费用原始发票/收据原件；3.住院费用明细清单；4.住院病历（包括首页、出院记录）或出院小结。</w:t>
            </w:r>
            <w:r/>
          </w:p>
        </w:tc>
      </w:tr>
      <w:tr>
        <w:trPr>
          <w:jc w:val="center"/>
          <w:trHeight w:val="454"/>
        </w:trPr>
        <w:tc>
          <w:tcPr>
            <w:tcBorders>
              <w:top w:val="none" w:color="000000" w:sz="4" w:space="0"/>
              <w:left w:val="single" w:color="auto" w:sz="4" w:space="0"/>
              <w:bottom w:val="single" w:color="auto" w:sz="4" w:space="0"/>
              <w:right w:val="single" w:color="auto" w:sz="4" w:space="0"/>
            </w:tcBorders>
            <w:tcW w:w="86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疾病住院补充医疗</w:t>
            </w:r>
            <w:r/>
          </w:p>
        </w:tc>
        <w:tc>
          <w:tcPr>
            <w:tcBorders>
              <w:top w:val="single" w:color="auto" w:sz="4" w:space="0"/>
              <w:left w:val="none" w:color="000000" w:sz="4" w:space="0"/>
              <w:bottom w:val="single" w:color="auto" w:sz="4" w:space="0"/>
              <w:right w:val="single" w:color="auto" w:sz="4" w:space="0"/>
            </w:tcBorders>
            <w:tcW w:w="19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“一站式”理赔模式</w:t>
            </w:r>
            <w:r/>
          </w:p>
        </w:tc>
        <w:tc>
          <w:tcPr>
            <w:tcBorders>
              <w:top w:val="single" w:color="auto" w:sz="4" w:space="0"/>
              <w:left w:val="none" w:color="000000" w:sz="4" w:space="0"/>
              <w:bottom w:val="single" w:color="auto" w:sz="4" w:space="0"/>
              <w:right w:val="single" w:color="auto" w:sz="4" w:space="0"/>
            </w:tcBorders>
            <w:tcW w:w="5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无需提供任何纸质理赔单证</w:t>
            </w:r>
            <w:r/>
          </w:p>
        </w:tc>
      </w:tr>
      <w:tr>
        <w:trPr>
          <w:jc w:val="center"/>
          <w:trHeight w:val="90"/>
        </w:trPr>
        <w:tc>
          <w:tcPr>
            <w:tcBorders>
              <w:top w:val="none" w:color="000000" w:sz="4" w:space="0"/>
              <w:left w:val="single" w:color="auto" w:sz="4" w:space="0"/>
              <w:bottom w:val="single" w:color="auto" w:sz="4" w:space="0"/>
              <w:right w:val="single" w:color="auto" w:sz="4" w:space="0"/>
            </w:tcBorders>
            <w:tcW w:w="862" w:type="dxa"/>
            <w:vAlign w:val="center"/>
            <w:vMerge w:val="continue"/>
            <w:textDirection w:val="lrTb"/>
            <w:noWrap w:val="false"/>
          </w:tcPr>
          <w:p>
            <w:pPr>
              <w:ind w:left="0" w:right="0" w:firstLine="54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92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不能实现“一站式”理赔时，通过线下理赔方式</w:t>
            </w:r>
            <w:r/>
          </w:p>
        </w:tc>
        <w:tc>
          <w:tcPr>
            <w:tcBorders>
              <w:top w:val="single" w:color="auto" w:sz="4" w:space="0"/>
              <w:left w:val="none" w:color="000000" w:sz="4" w:space="0"/>
              <w:bottom w:val="single" w:color="auto" w:sz="4" w:space="0"/>
              <w:right w:val="single" w:color="auto" w:sz="4" w:space="0"/>
            </w:tcBorders>
            <w:tcW w:w="583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二级（含）以上基本医疗保险定点医疗机构出具的病理显微镜检验、血液检验及其他检验报告；2.二级（含）以上基本医疗保险定点医疗机构出具的疾病诊断证明书；3.住院费用原始发票/收据原件；4.住院费用明细清单；5.住院病历（包括首页、出院记录）或出院小结。</w:t>
            </w:r>
            <w:r/>
          </w:p>
        </w:tc>
      </w:tr>
    </w:tbl>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（二）出险通知。针对意外伤害，被保险人应于意外伤害发生后及时通知所在行政村，由行政村通知所在区镇，区镇告知乙方，出险报案电话</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（三）理赔时效</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1.单证初审时效。乙方认为被保险人提供的索赔资料不完整的，应当在收到索赔资料之日起3日内，一次性通知被保险人补齐。对于乙方未列明的单证，乙方不得再次要求补充提供。</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2.理赔审核时效</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乙方在收到材料齐全的理赔单证后，应在10日内做出责任核定。对属于保险责任的，乙方在与申请人达成给付保险金协议后5日内，履行给付保险金的义务；对不属于保险责任的，乙方自做出核定之日起2日内以书面形式告知理赔申请人并列明拒赔原因。</w:t>
      </w:r>
      <w:r/>
    </w:p>
    <w:p>
      <w:pPr>
        <w:ind w:firstLine="540"/>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）乙方在收到理赔单证之日起60日内，对属于保险责任但给付保险金的数额不能确定的，应当根据已有证明和资料可以确定的数额先予支付，乙方最终确定给付保险金的数额后，应当给付相应的差额。</w:t>
      </w:r>
      <w:r>
        <w:rPr>
          <w:rFonts w:hint="eastAsia" w:ascii="宋体" w:hAnsi="宋体" w:cs="Times New Roman"/>
          <w:color w:val="auto"/>
          <w:sz w:val="24"/>
          <w:szCs w:val="24"/>
          <w:highlight w:val="none"/>
          <w:lang w:val="en-US" w:eastAsia="zh-CN"/>
        </w:rPr>
        <w:t xml:space="preserve">最迟理赔时间在2027年7月份之前完成赔付。</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）理赔结果通知。乙方定期向甲方报送理赔台账。</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）诉讼时效。被保险人向乙方请求给付保险金的诉讼时效期间为二年，自其知道或者应当知道保险事故发生之日起计算。</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）受益人。重大疾病及意外伤害住院补充医疗保险的受益人为被保险人本人，如理赔处理时被保险人已经身故，则保险金受益人为被保险人的第一顺序继承人（父母、配偶、子女）。</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）理赔服务监督。甲方对乙方理赔服务进行监督，对乙方的服务进行评价，协助被保险人处理疑难、争议案件；乙方定期向甲方提供理赔数据。</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十、款项支付</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签订保险协议结束，</w:t>
      </w:r>
      <w:r>
        <w:rPr>
          <w:rFonts w:hint="eastAsia" w:ascii="宋体" w:hAnsi="宋体" w:eastAsia="宋体" w:cs="Times New Roman"/>
          <w:color w:val="auto"/>
          <w:sz w:val="24"/>
          <w:szCs w:val="24"/>
          <w:highlight w:val="none"/>
          <w:lang w:eastAsia="zh-CN"/>
        </w:rPr>
        <w:t xml:space="preserve">乙方根据甲方提供参保人员清单出具发票，由甲方按照实际人数支付保险费。乙方在甲方转账后迅速办理承保手续并出具保险合同。若合同实施后参保人数有变化，次年统一结算。</w:t>
      </w:r>
      <w:r/>
    </w:p>
    <w:p>
      <w:pPr>
        <w:ind w:firstLine="54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十一、税费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本合同执行中相关的一切税费均由乙方负担。</w:t>
      </w:r>
      <w:r/>
    </w:p>
    <w:p>
      <w:pPr>
        <w:ind w:firstLine="542"/>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十二、说明</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如被保险人提供理赔打款的银行卡信息不正确，且乙方未能联系上的，需由甲方协助联系提供。</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十三、组成本合同的文件包括：</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1.本保险协议及形成协议的其他有关文件；</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2.保险服务协议；</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3.保险单及保险条款、批单； </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4.甲方投保材料。</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上述文件互为补充和解释，如有相互矛盾之处，以本协议为准。</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本合同的适用保险条款和保险费率应符合国家金融监督管理总局关于保险条款和保险费率的相关规定，若有必要应由乙方负责将适用保险条款和保险费率报送</w:t>
      </w:r>
      <w:r>
        <w:rPr>
          <w:rFonts w:hint="eastAsia" w:ascii="宋体" w:hAnsi="宋体" w:eastAsia="宋体" w:cs="Times New Roman"/>
          <w:color w:val="auto"/>
          <w:sz w:val="24"/>
          <w:szCs w:val="24"/>
          <w:highlight w:val="none"/>
          <w:lang w:val="en-US" w:eastAsia="zh-CN"/>
        </w:rPr>
        <w:t xml:space="preserve">国家金融监督管理总局</w:t>
      </w:r>
      <w:r>
        <w:rPr>
          <w:rFonts w:hint="eastAsia" w:ascii="宋体" w:hAnsi="宋体" w:eastAsia="宋体" w:cs="Times New Roman"/>
          <w:color w:val="auto"/>
          <w:sz w:val="24"/>
          <w:szCs w:val="24"/>
          <w:highlight w:val="none"/>
        </w:rPr>
        <w:t xml:space="preserve">审批或者备案，乙方对适用保险条款和保险费率合规性负责。</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本合同约定事项与适用保险条款不一致时，以本合同为准；本合同未尽事宜，以适用保险条款为准。</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十四、特别说明</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本项目重大疾病及意外伤害住院补充医疗保险赔付率</w:t>
      </w:r>
      <w:r>
        <w:rPr>
          <w:rFonts w:hint="eastAsia" w:ascii="宋体" w:hAnsi="宋体" w:eastAsia="宋体" w:cs="Times New Roman"/>
          <w:color w:val="auto"/>
          <w:sz w:val="24"/>
          <w:szCs w:val="24"/>
          <w:highlight w:val="none"/>
          <w:lang w:val="en-US" w:eastAsia="zh-CN"/>
        </w:rPr>
        <w:t xml:space="preserve">应在</w:t>
      </w:r>
      <w:r>
        <w:rPr>
          <w:rFonts w:hint="eastAsia"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以上</w:t>
      </w:r>
      <w:r>
        <w:rPr>
          <w:rFonts w:hint="eastAsia" w:ascii="宋体" w:hAnsi="宋体" w:eastAsia="宋体" w:cs="Times New Roman"/>
          <w:color w:val="auto"/>
          <w:sz w:val="24"/>
          <w:szCs w:val="24"/>
          <w:highlight w:val="none"/>
        </w:rPr>
        <w:t xml:space="preserve">，赔付率不足9</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%时，差额部分的资金进行二次赔付，二次赔付可以不限病种、不限地区、且优先赔付产生大额自费医疗费用的承保对象。</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十五、其他事项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（一）协议变更</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本协议实施过程中，经甲乙双方协商一致可对本协议内容进行修订或补充，并就所修订或补充的内容签署补充协议，作为本协议的组成部分。补充协议约定内容与本协议约定不一致时，以补充协议为准。</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（二）保密条款</w:t>
      </w:r>
      <w:r>
        <w:rPr>
          <w:rFonts w:hint="eastAsia" w:ascii="宋体" w:hAnsi="宋体" w:eastAsia="宋体" w:cs="Times New Roman"/>
          <w:color w:val="auto"/>
          <w:sz w:val="24"/>
          <w:szCs w:val="24"/>
          <w:highlight w:val="none"/>
        </w:rPr>
        <w:tab/>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除非下列情况，自本协议生效之日起，甲、乙双方不得将本协议涉及的所有有形、无形的信息及资料（包括但不限于双方的往来书面文字文件、电子邮件及信息、软盘资料等）泄露给第三方：</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1.为执行本协议而提供相关服务的雇员、顾问、再保险人；</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2.应法律或司法管辖要求提供；</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3.经甲、乙双方书面同意。</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本协议一方因过错造成泄密而给另一方造成损失的，由过错一方承担经济赔偿责任。本协议终止时本条款继续并长期有效。</w:t>
      </w:r>
      <w:r/>
    </w:p>
    <w:p>
      <w:pPr>
        <w:ind w:firstLine="482"/>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十六、消费者权益保护条款</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对乙方消费者权益保护相关工作进行监督评价，乙方应积极进行配合。若发现乙方存在侵害消费者权益行为，甲方有权督促乙方进行整改。乙方拒不整改或不积极整改的，甲方可单方面解除合作协议，并将乙方机构列入甲方合作机构黑名单。对此造成的不利后果，由乙方承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做好产品和服务信息的披露及告知，保证向甲方客户对合作业务进行完整、如实介绍，确保甲方客户已充分了解合作内容，不得存在夸大业务功能、收取额外费用等侵犯消费者权益和违反监管部门相关规定的情况。因乙方及其业务人员的违规行为，给甲方及其客户造成的损失，由乙方承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合作业务发生消费纠纷的，乙方应积极配合甲方妥善处理，对投诉事项进行核实。若发现乙方存在本合同项下违约行为，甲方可向乙方进行追责；因乙方额外向甲方客户提供的本合同之外的增值服务发生消费纠纷的，由乙方单方进行处理。</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4、根据银保监会相关监管要求，在开展业务前，乙方需向甲方提供其在消费者权益保护相关举措或相关制度等。</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5、甲乙双方应有效保护消费者个人信息，在消费者授权同意的基础上共同处理消费者个人信息，确保不发生数据滥用或泄露。</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6、为有效预防和及时准确地处置涉及合作业务的突发事件，乙方应建立相关应急预案，做好应对突发事件的处置，确保服务的连续性。事件发生后，乙方应及时将合作业务相关的影响情况向甲方报告。</w:t>
      </w:r>
      <w:r/>
    </w:p>
    <w:p>
      <w:pPr>
        <w:ind w:firstLine="5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7、乙方应确保相关合作行为符合法律、监管法规、行业规则等要求，做好风险管理。</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十七、合同生效</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本协议自双方签字并盖章之日起生效。乙方自本协议约定的保险起期开始承担各项保险责任，并至履行完毕时终止，对于本协议终止后未尽的保险责任和遗留问题，仍按本协议相关规定处理。</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十八、合同备案</w:t>
      </w:r>
      <w:r/>
    </w:p>
    <w:p>
      <w:pPr>
        <w:ind w:firstLine="54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本合同一式三份。供需双方各执一份，南通市海门区财政局政府采购管理科备案一份。</w:t>
      </w:r>
      <w:r/>
    </w:p>
    <w:p>
      <w:pPr>
        <w:ind w:firstLine="542"/>
        <w:keepLines w:val="0"/>
        <w:keepNext w:val="0"/>
        <w:pageBreakBefore w:val="0"/>
        <w:spacing w:line="360" w:lineRule="auto"/>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十九、附件内容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hint="eastAsia" w:ascii="宋体" w:hAnsi="宋体" w:eastAsia="宋体" w:cs="Times New Roman"/>
          <w:color w:val="auto"/>
          <w:sz w:val="24"/>
          <w:szCs w:val="24"/>
          <w:highlight w:val="none"/>
          <w:lang w:val="en-US" w:eastAsia="zh-CN"/>
        </w:rPr>
        <w:t xml:space="preserve">95</w:t>
      </w:r>
      <w:r>
        <w:rPr>
          <w:rFonts w:hint="eastAsia" w:ascii="宋体" w:hAnsi="宋体" w:eastAsia="宋体" w:cs="Times New Roman"/>
          <w:color w:val="auto"/>
          <w:sz w:val="24"/>
          <w:szCs w:val="24"/>
          <w:highlight w:val="none"/>
        </w:rPr>
        <w:t xml:space="preserve">种重大疾病目录》</w:t>
      </w:r>
      <w:r/>
    </w:p>
    <w:p>
      <w:pPr>
        <w:spacing w:line="360" w:lineRule="auto"/>
        <w:rPr>
          <w:rFonts w:hint="eastAsia" w:ascii="方正书宋_GBK" w:hAnsi="方正书宋_GBK" w:eastAsia="宋体" w:cs="Times New Roman"/>
          <w:color w:val="auto"/>
          <w:sz w:val="24"/>
          <w:szCs w:val="24"/>
          <w:highlight w:val="none"/>
          <w:u w:val="single"/>
        </w:rPr>
      </w:pPr>
      <w:r>
        <w:rPr>
          <w:rFonts w:hint="eastAsia" w:ascii="方正书宋_GBK" w:hAnsi="方正书宋_GBK" w:eastAsia="宋体" w:cs="Times New Roman"/>
          <w:color w:val="auto"/>
          <w:sz w:val="24"/>
          <w:szCs w:val="24"/>
          <w:highlight w:val="none"/>
        </w:rPr>
        <w:t xml:space="preserve">甲方（需方）（盖章）：</w:t>
      </w:r>
      <w:r>
        <w:rPr>
          <w:rFonts w:hint="eastAsia" w:ascii="方正书宋_GBK" w:hAnsi="方正书宋_GBK" w:eastAsia="宋体" w:cs="Times New Roman"/>
          <w:color w:val="auto"/>
          <w:sz w:val="24"/>
          <w:szCs w:val="24"/>
          <w:highlight w:val="none"/>
          <w:u w:val="single"/>
        </w:rPr>
        <w:t xml:space="preserve">                   </w:t>
      </w:r>
      <w:r/>
    </w:p>
    <w:p>
      <w:pPr>
        <w:spacing w:line="360" w:lineRule="auto"/>
        <w:rPr>
          <w:rFonts w:hint="eastAsia" w:ascii="方正书宋_GBK" w:hAnsi="方正书宋_GBK" w:eastAsia="宋体" w:cs="Times New Roman"/>
          <w:color w:val="auto"/>
          <w:sz w:val="24"/>
          <w:szCs w:val="24"/>
          <w:highlight w:val="none"/>
          <w:u w:val="single"/>
        </w:rPr>
      </w:pPr>
      <w:r>
        <w:rPr>
          <w:rFonts w:hint="eastAsia" w:ascii="方正书宋_GBK" w:hAnsi="方正书宋_GBK" w:eastAsia="宋体" w:cs="Times New Roman"/>
          <w:color w:val="auto"/>
          <w:sz w:val="24"/>
          <w:szCs w:val="24"/>
          <w:highlight w:val="none"/>
        </w:rPr>
        <w:t xml:space="preserve">地址：</w:t>
      </w:r>
      <w:r>
        <w:rPr>
          <w:rFonts w:hint="eastAsia" w:ascii="方正书宋_GBK" w:hAnsi="方正书宋_GBK" w:eastAsia="宋体" w:cs="Times New Roman"/>
          <w:color w:val="auto"/>
          <w:sz w:val="24"/>
          <w:szCs w:val="24"/>
          <w:highlight w:val="none"/>
          <w:u w:val="single"/>
        </w:rPr>
        <w:t xml:space="preserve">                             </w:t>
      </w:r>
      <w:r>
        <w:rPr>
          <w:rFonts w:hint="eastAsia" w:ascii="方正书宋_GBK" w:hAnsi="方正书宋_GBK" w:eastAsia="宋体" w:cs="Times New Roman"/>
          <w:color w:val="auto"/>
          <w:sz w:val="24"/>
          <w:szCs w:val="24"/>
          <w:highlight w:val="none"/>
          <w:u w:val="single"/>
          <w:lang w:val="en-US" w:eastAsia="zh-CN"/>
        </w:rPr>
        <w:t xml:space="preserve"> </w:t>
      </w:r>
      <w:r>
        <w:rPr>
          <w:rFonts w:hint="eastAsia" w:ascii="方正书宋_GBK" w:hAnsi="方正书宋_GBK" w:eastAsia="宋体" w:cs="Times New Roman"/>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方正书宋_GBK" w:hAnsi="方正书宋_GBK" w:eastAsia="宋体" w:cs="Times New Roman"/>
          <w:color w:val="auto"/>
          <w:sz w:val="24"/>
          <w:szCs w:val="24"/>
          <w:highlight w:val="none"/>
        </w:rPr>
        <w:t xml:space="preserve">法定（授权）代表人：</w:t>
      </w:r>
      <w:r>
        <w:rPr>
          <w:rFonts w:hint="eastAsia" w:ascii="方正书宋_GBK" w:hAnsi="方正书宋_GBK" w:eastAsia="宋体" w:cs="Times New Roman"/>
          <w:color w:val="auto"/>
          <w:sz w:val="24"/>
          <w:szCs w:val="24"/>
          <w:highlight w:val="none"/>
          <w:u w:val="single"/>
        </w:rPr>
        <w:t xml:space="preserve">              </w:t>
      </w:r>
      <w:r>
        <w:rPr>
          <w:rFonts w:hint="eastAsia" w:ascii="方正书宋_GBK" w:hAnsi="方正书宋_GBK" w:eastAsia="宋体" w:cs="Times New Roman"/>
          <w:color w:val="auto"/>
          <w:sz w:val="24"/>
          <w:szCs w:val="24"/>
          <w:highlight w:val="none"/>
          <w:u w:val="single"/>
          <w:lang w:val="en-US" w:eastAsia="zh-CN"/>
        </w:rPr>
        <w:t xml:space="preserve"> </w:t>
      </w:r>
      <w:r>
        <w:rPr>
          <w:rFonts w:hint="eastAsia" w:ascii="方正书宋_GBK" w:hAnsi="方正书宋_GBK" w:eastAsia="宋体" w:cs="Times New Roman"/>
          <w:color w:val="auto"/>
          <w:sz w:val="24"/>
          <w:szCs w:val="24"/>
          <w:highlight w:val="none"/>
          <w:u w:val="single"/>
        </w:rPr>
        <w:t xml:space="preserve">      </w:t>
      </w:r>
      <w:r/>
    </w:p>
    <w:p>
      <w:pPr>
        <w:spacing w:line="360" w:lineRule="auto"/>
        <w:rPr>
          <w:rFonts w:hint="eastAsia" w:ascii="方正书宋_GBK" w:hAnsi="方正书宋_GBK" w:eastAsia="宋体" w:cs="Times New Roman"/>
          <w:color w:val="auto"/>
          <w:sz w:val="24"/>
          <w:szCs w:val="24"/>
          <w:highlight w:val="none"/>
          <w:u w:val="single"/>
        </w:rPr>
      </w:pPr>
      <w:r>
        <w:rPr>
          <w:rFonts w:hint="eastAsia" w:ascii="方正书宋_GBK" w:hAnsi="方正书宋_GBK" w:eastAsia="宋体" w:cs="Times New Roman"/>
          <w:color w:val="auto"/>
          <w:sz w:val="24"/>
          <w:szCs w:val="24"/>
          <w:highlight w:val="none"/>
        </w:rPr>
        <w:t xml:space="preserve">乙方（供方）（盖章）：</w:t>
      </w:r>
      <w:r/>
    </w:p>
    <w:p>
      <w:pPr>
        <w:spacing w:line="360" w:lineRule="auto"/>
        <w:rPr>
          <w:rFonts w:hint="eastAsia" w:ascii="方正书宋_GBK" w:hAnsi="方正书宋_GBK" w:eastAsia="宋体" w:cs="Times New Roman"/>
          <w:color w:val="auto"/>
          <w:sz w:val="24"/>
          <w:szCs w:val="24"/>
          <w:highlight w:val="none"/>
          <w:u w:val="single"/>
        </w:rPr>
      </w:pPr>
      <w:r>
        <w:rPr>
          <w:rFonts w:hint="eastAsia" w:ascii="方正书宋_GBK" w:hAnsi="方正书宋_GBK" w:eastAsia="宋体" w:cs="Times New Roman"/>
          <w:color w:val="auto"/>
          <w:sz w:val="24"/>
          <w:szCs w:val="24"/>
          <w:highlight w:val="none"/>
        </w:rPr>
        <w:t xml:space="preserve">地址：</w:t>
      </w:r>
      <w:r>
        <w:rPr>
          <w:rFonts w:ascii="方正书宋_GBK" w:hAnsi="Times New Roman" w:eastAsia="宋体" w:cs="Times New Roman"/>
          <w:color w:val="auto"/>
          <w:sz w:val="24"/>
          <w:szCs w:val="24"/>
          <w:highlight w:val="none"/>
          <w:u w:val="single"/>
        </w:rPr>
        <w:t xml:space="preserve">  </w:t>
      </w:r>
      <w:r>
        <w:rPr>
          <w:rFonts w:hint="eastAsia" w:ascii="方正书宋_GBK" w:hAnsi="方正书宋_GBK" w:eastAsia="宋体" w:cs="Times New Roman"/>
          <w:color w:val="auto"/>
          <w:sz w:val="24"/>
          <w:szCs w:val="24"/>
          <w:highlight w:val="none"/>
          <w:u w:val="single"/>
        </w:rPr>
        <w:t xml:space="preserve">     </w:t>
      </w:r>
      <w:r>
        <w:rPr>
          <w:rFonts w:hint="eastAsia" w:ascii="方正书宋_GBK" w:hAnsi="方正书宋_GBK" w:eastAsia="宋体" w:cs="Times New Roman"/>
          <w:color w:val="auto"/>
          <w:sz w:val="24"/>
          <w:szCs w:val="24"/>
          <w:highlight w:val="none"/>
          <w:u w:val="single"/>
          <w:lang w:val="en-US" w:eastAsia="zh-CN"/>
        </w:rPr>
        <w:t xml:space="preserve">              </w:t>
      </w:r>
      <w:r>
        <w:rPr>
          <w:rFonts w:hint="eastAsia" w:ascii="方正书宋_GBK" w:hAnsi="方正书宋_GBK" w:eastAsia="宋体" w:cs="Times New Roman"/>
          <w:color w:val="auto"/>
          <w:sz w:val="24"/>
          <w:szCs w:val="24"/>
          <w:highlight w:val="none"/>
          <w:u w:val="single"/>
        </w:rPr>
        <w:t xml:space="preserve">              </w:t>
      </w:r>
      <w:r/>
    </w:p>
    <w:p>
      <w:pPr>
        <w:spacing w:line="360" w:lineRule="auto"/>
        <w:rPr>
          <w:rFonts w:hint="eastAsia" w:ascii="黑体" w:hAnsi="黑体" w:eastAsia="黑体" w:cs="黑体"/>
          <w:color w:val="auto"/>
          <w:sz w:val="24"/>
          <w:szCs w:val="24"/>
          <w:highlight w:val="none"/>
        </w:rPr>
      </w:pPr>
      <w:r>
        <w:rPr>
          <w:rFonts w:hint="eastAsia" w:ascii="方正书宋_GBK" w:hAnsi="方正书宋_GBK" w:eastAsia="宋体" w:cs="Times New Roman"/>
          <w:color w:val="auto"/>
          <w:sz w:val="24"/>
          <w:szCs w:val="24"/>
          <w:highlight w:val="none"/>
        </w:rPr>
        <w:t xml:space="preserve">法定（授权）代表人：</w:t>
      </w:r>
      <w:r>
        <w:rPr>
          <w:rFonts w:hint="eastAsia" w:ascii="方正书宋_GBK" w:hAnsi="方正书宋_GBK" w:eastAsia="宋体" w:cs="Times New Roman"/>
          <w:color w:val="auto"/>
          <w:sz w:val="24"/>
          <w:szCs w:val="24"/>
          <w:highlight w:val="none"/>
          <w:u w:val="single"/>
        </w:rPr>
        <w:t xml:space="preserve">              </w:t>
      </w:r>
      <w:r>
        <w:rPr>
          <w:rFonts w:hint="eastAsia" w:ascii="方正书宋_GBK" w:hAnsi="方正书宋_GBK" w:eastAsia="宋体" w:cs="Times New Roman"/>
          <w:color w:val="auto"/>
          <w:sz w:val="24"/>
          <w:szCs w:val="24"/>
          <w:highlight w:val="none"/>
          <w:u w:val="single"/>
          <w:lang w:val="en-US" w:eastAsia="zh-CN"/>
        </w:rPr>
        <w:t xml:space="preserve"> </w:t>
      </w:r>
      <w:r>
        <w:rPr>
          <w:rFonts w:hint="eastAsia" w:ascii="方正书宋_GBK" w:hAnsi="方正书宋_GBK" w:eastAsia="宋体" w:cs="Times New Roman"/>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bookmarkStart w:id="42" w:name="_Toc402774250"/>
      <w:r/>
      <w:bookmarkStart w:id="43" w:name="_Toc405820703"/>
      <w:r/>
      <w:bookmarkStart w:id="44" w:name="_Toc402774333"/>
      <w:r/>
      <w:bookmarkStart w:id="45" w:name="_Toc405820861"/>
      <w:r/>
      <w:bookmarkStart w:id="46" w:name="_Toc403054902"/>
      <w:r/>
      <w:bookmarkStart w:id="47" w:name="_Toc405462417"/>
      <w:r/>
      <w:bookmarkStart w:id="48" w:name="_Toc4274"/>
      <w:r/>
      <w:bookmarkStart w:id="49" w:name="_Toc405455781"/>
      <w:r/>
      <w:bookmarkStart w:id="50" w:name="_Toc1778"/>
      <w:r/>
      <w:bookmarkStart w:id="51" w:name="_Toc30631"/>
      <w:r/>
      <w:bookmarkStart w:id="52" w:name="_Toc402972378"/>
      <w:r/>
      <w:bookmarkStart w:id="53" w:name="_Toc402517646"/>
      <w:r/>
      <w:bookmarkStart w:id="54" w:name="_Toc405457155"/>
      <w:r/>
      <w:bookmarkStart w:id="55" w:name="_Toc408831419"/>
      <w:r>
        <w:rPr>
          <w:rFonts w:hint="eastAsia" w:ascii="宋体" w:hAnsi="宋体" w:eastAsia="宋体" w:cs="宋体"/>
          <w:color w:val="auto"/>
          <w:sz w:val="24"/>
          <w:szCs w:val="24"/>
          <w:highlight w:val="none"/>
          <w:u w:val="single"/>
        </w:rPr>
        <w:t xml:space="preserve">   </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jc w:val="left"/>
        <w:spacing w:line="360" w:lineRule="auto"/>
        <w:widowControl/>
        <w:rPr>
          <w:rFonts w:hint="eastAsia" w:ascii="方正书宋_GBK" w:hAnsi="方正书宋_GBK" w:eastAsia="宋体" w:cs="Times New Roman"/>
          <w:color w:val="auto"/>
          <w:sz w:val="24"/>
          <w:szCs w:val="24"/>
          <w:highlight w:val="none"/>
          <w:lang w:val="en-US" w:eastAsia="zh-CN" w:bidi="ar-SA"/>
        </w:rPr>
      </w:pPr>
      <w:r>
        <w:rPr>
          <w:rFonts w:hint="eastAsia" w:ascii="方正书宋_GBK" w:hAnsi="方正书宋_GBK" w:eastAsia="宋体" w:cs="Times New Roman"/>
          <w:color w:val="auto"/>
          <w:sz w:val="24"/>
          <w:szCs w:val="24"/>
          <w:highlight w:val="none"/>
          <w:lang w:val="en-US" w:eastAsia="zh-CN" w:bidi="ar-SA"/>
        </w:rPr>
        <w:t xml:space="preserve">签订时间：2026年  月  日</w:t>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pStyle w:val="654"/>
        <w:rPr>
          <w:rFonts w:hint="eastAsia"/>
          <w:highlight w:val="none"/>
          <w:lang w:val="en-US" w:eastAsia="zh-CN"/>
        </w:rPr>
      </w:pPr>
      <w:r>
        <w:rPr>
          <w:rFonts w:hint="eastAsia"/>
          <w:highlight w:val="none"/>
          <w:lang w:val="en-US" w:eastAsia="zh-CN"/>
        </w:rPr>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t xml:space="preserve">附件</w:t>
      </w:r>
      <w:r/>
    </w:p>
    <w:p>
      <w:pPr>
        <w:jc w:val="both"/>
        <w:keepLines w:val="0"/>
        <w:keepNext w:val="0"/>
        <w:pageBreakBefore w:val="0"/>
        <w:spacing w:after="0" w:line="590" w:lineRule="exact"/>
        <w:widowControl w:val="off"/>
        <w:rPr>
          <w:rFonts w:hint="eastAsia" w:ascii="Times New Roman" w:hAnsi="Times New Roman" w:eastAsia="方正仿宋_GBK" w:cs="方正仿宋_GBK"/>
          <w:b w:val="0"/>
          <w:bCs w:val="0"/>
          <w:color w:val="auto"/>
          <w:sz w:val="32"/>
          <w:szCs w:val="32"/>
          <w:highlight w:val="none"/>
          <w:lang w:val="en-US" w:eastAsia="zh-CN" w:bidi="ar-SA"/>
        </w:rPr>
      </w:pPr>
      <w:r>
        <w:rPr>
          <w:rFonts w:hint="eastAsia" w:ascii="Times New Roman" w:hAnsi="Times New Roman" w:eastAsia="方正仿宋_GBK" w:cs="方正仿宋_GBK"/>
          <w:b w:val="0"/>
          <w:bCs w:val="0"/>
          <w:color w:val="auto"/>
          <w:sz w:val="32"/>
          <w:szCs w:val="32"/>
          <w:highlight w:val="none"/>
          <w:lang w:val="en-US" w:eastAsia="zh-CN" w:bidi="ar-SA"/>
        </w:rPr>
      </w:r>
      <w:r/>
    </w:p>
    <w:p>
      <w:pPr>
        <w:jc w:val="center"/>
        <w:keepLines w:val="0"/>
        <w:keepNext w:val="0"/>
        <w:pageBreakBefore w:val="0"/>
        <w:spacing w:line="590" w:lineRule="exact"/>
        <w:widowControl w:val="off"/>
        <w:rPr>
          <w:rFonts w:hint="eastAsia" w:ascii="方正小标宋_GBK" w:hAnsi="方正小标宋_GBK" w:eastAsia="方正小标宋_GBK" w:cs="方正小标宋_GBK"/>
          <w:b w:val="0"/>
          <w:bCs w:val="0"/>
          <w:color w:val="auto"/>
          <w:sz w:val="44"/>
          <w:szCs w:val="44"/>
          <w:highlight w:val="none"/>
        </w:rPr>
      </w:pPr>
      <w:r>
        <w:rPr>
          <w:rFonts w:hint="eastAsia" w:ascii="方正小标宋_GBK" w:hAnsi="方正小标宋_GBK" w:eastAsia="方正小标宋_GBK" w:cs="方正小标宋_GBK"/>
          <w:b w:val="0"/>
          <w:bCs w:val="0"/>
          <w:color w:val="auto"/>
          <w:sz w:val="44"/>
          <w:szCs w:val="44"/>
          <w:highlight w:val="none"/>
        </w:rPr>
        <w:t xml:space="preserve">补充医疗保险涉及的</w:t>
      </w:r>
      <w:r>
        <w:rPr>
          <w:rFonts w:hint="eastAsia" w:ascii="方正小标宋_GBK" w:hAnsi="方正小标宋_GBK" w:eastAsia="方正小标宋_GBK" w:cs="方正小标宋_GBK"/>
          <w:b w:val="0"/>
          <w:bCs w:val="0"/>
          <w:color w:val="auto"/>
          <w:sz w:val="44"/>
          <w:szCs w:val="44"/>
          <w:highlight w:val="none"/>
          <w:lang w:val="en-US" w:eastAsia="zh-CN"/>
        </w:rPr>
        <w:t xml:space="preserve">95</w:t>
      </w:r>
      <w:r>
        <w:rPr>
          <w:rFonts w:hint="eastAsia" w:ascii="方正小标宋_GBK" w:hAnsi="方正小标宋_GBK" w:eastAsia="方正小标宋_GBK" w:cs="方正小标宋_GBK"/>
          <w:b w:val="0"/>
          <w:bCs w:val="0"/>
          <w:color w:val="auto"/>
          <w:sz w:val="44"/>
          <w:szCs w:val="44"/>
          <w:highlight w:val="none"/>
        </w:rPr>
        <w:t xml:space="preserve">种重大疾病目录</w:t>
      </w:r>
      <w:r/>
    </w:p>
    <w:p>
      <w:p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r>
      <w:r/>
    </w:p>
    <w:p>
      <w:pPr>
        <w:numPr>
          <w:ilvl w:val="0"/>
          <w:numId w:val="2"/>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恶性肿瘤</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急性心肌梗塞</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脑中风后遗症</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重大器官移植术或造血干细胞移植术</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冠状动脉搭桥术（或称冠状动脉旁路移植术）</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终末期肾病（或称慢性肾功能衰竭尿毒症期）</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多个肢体缺失</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急性或亚急性重症肝炎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良性脑肿瘤</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慢性肝功能衰竭失代偿期</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脑炎后遗症或脑膜炎后遗症</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深度昏迷</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双耳失聪</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双目失明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瘫痪</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心脏瓣膜手术</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严重阿尔茨海默病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严重脑损伤</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严重帕金森病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严重III度烧伤</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严重原发性肺动脉高压</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严重运动神经元病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语言能力丧失</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重型再生障碍性贫血</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主动脉手术</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肌营养不良症</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细菌性脑脊髓膜炎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多发性硬化</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胰岛素依赖型糖尿病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急性坏死性胰腺炎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经输血感染艾滋病病毒</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脑动脉瘤开颅手术</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侵蚀性葡萄胎（或称恶性葡萄胎）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终末期肺病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脊髓灰质炎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系统性红斑狼疮并发狼疮性肾炎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原发性心肌病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植物人</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严重溃疡性结肠炎</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重症肌无力</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冠状动脉粥样硬化性心脏病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2型糖尿病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慢性支气管炎伴肺气肿</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慢性阻塞性肺疾病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甲状腺功能亢进症</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肾病综合征</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血友病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肝炎后肝硬化</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老年性白内障</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先天性心脏病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耐药结核病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唇腭裂</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尘肺</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地中海贫血</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rPr>
        <w:t xml:space="preserve">克罗恩病</w:t>
      </w:r>
      <w:r/>
    </w:p>
    <w:p>
      <w:pPr>
        <w:numPr>
          <w:ilvl w:val="0"/>
          <w:numId w:val="2"/>
        </w:numPr>
        <w:ind w:left="0"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严重肠道疾病并发症</w:t>
      </w:r>
      <w:r/>
    </w:p>
    <w:p>
      <w:pPr>
        <w:numPr>
          <w:ilvl w:val="0"/>
          <w:numId w:val="0"/>
        </w:numPr>
        <w:ind w:left="1199" w:hanging="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57.</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严重瑞氏综合征（Reye综合征，也称赖氏综合征、雷氏综合征）</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58.</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严重的Ⅲ度房室传导阻滞</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59.</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严重感染性心内膜炎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60.</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严重的骨髓增生异常综合征</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61.</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严重癫痫</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62.</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自体造血干细胞移植</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63.</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肺淋巴管肌瘤病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64.</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肺泡蛋白质沉积症</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65.</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严重面部烧伤</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66.</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亚急性硬化性全脑炎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67.</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脊髓小脑变性症</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68.</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进行性多灶性白质脑病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69.</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神经白塞病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70.</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埃博拉病毒感染</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71.</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主动脉夹层血肿</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72.</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重症急性坏死性筋膜炎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73.</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骨髓纤维化</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74.</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严重慢性缩窄性心包炎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75.</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主动脉夹层瘤</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76.</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严重大动脉炎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77.</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严重结核性脑膜炎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78.</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严重肾上腺脑白质营养不良</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79.</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严重强直性脊柱炎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80.</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严重慢性呼吸衰竭</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81.</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因职业关系导致的艾滋病病毒（HIV）感染</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82.</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器官移植导致的HIV感染</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83.</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肺源性心脏病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84.</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多处臂丛神经根性撕脱</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85.</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严重川崎病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86.</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丝虫病所致象皮肿</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87.</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胰腺移植</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88.</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疯牛病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89.</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严重的原发性硬化性胆管炎</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90.</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溶血性链球菌引起的坏疽</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91.</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颅脑手术</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92.</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肝豆状核变性（或称Wilson病）</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93.</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需手术切除的嗜铬细胞瘤</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94.</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进行性核上性麻痹（Steele-Richardson-Olszewski综合征）</w:t>
      </w:r>
      <w:r/>
    </w:p>
    <w:p>
      <w:pPr>
        <w:numPr>
          <w:ilvl w:val="0"/>
          <w:numId w:val="0"/>
        </w:numPr>
        <w:ind w:firstLine="640"/>
        <w:keepLines w:val="0"/>
        <w:keepNext w:val="0"/>
        <w:pageBreakBefore w:val="0"/>
        <w:spacing w:line="590" w:lineRule="exact"/>
        <w:widowControl w:val="off"/>
        <w:rPr>
          <w:rFonts w:hint="eastAsia" w:ascii="Times New Roman" w:hAnsi="Times New Roman" w:eastAsia="方正仿宋_GBK" w:cs="方正仿宋_GBK"/>
          <w:b w:val="0"/>
          <w:bCs w:val="0"/>
          <w:color w:val="auto"/>
          <w:sz w:val="32"/>
          <w:szCs w:val="32"/>
          <w:highlight w:val="none"/>
          <w:u w:val="none"/>
        </w:rPr>
      </w:pPr>
      <w:r>
        <w:rPr>
          <w:rFonts w:hint="eastAsia" w:ascii="Times New Roman" w:hAnsi="Times New Roman" w:eastAsia="方正仿宋_GBK" w:cs="方正仿宋_GBK"/>
          <w:b w:val="0"/>
          <w:bCs w:val="0"/>
          <w:color w:val="auto"/>
          <w:sz w:val="32"/>
          <w:szCs w:val="32"/>
          <w:highlight w:val="none"/>
          <w:u w:val="none"/>
        </w:rPr>
        <w:t xml:space="preserve">95.</w:t>
      </w:r>
      <w:r>
        <w:rPr>
          <w:rFonts w:hint="eastAsia" w:ascii="Times New Roman" w:hAnsi="Times New Roman" w:eastAsia="方正仿宋_GBK" w:cs="方正仿宋_GBK"/>
          <w:b w:val="0"/>
          <w:bCs w:val="0"/>
          <w:color w:val="auto"/>
          <w:sz w:val="32"/>
          <w:szCs w:val="32"/>
          <w:highlight w:val="none"/>
          <w:u w:val="none"/>
          <w:lang w:val="en-US" w:eastAsia="zh-CN"/>
        </w:rPr>
        <w:t xml:space="preserve"> </w:t>
      </w:r>
      <w:r>
        <w:rPr>
          <w:rFonts w:hint="eastAsia" w:ascii="Times New Roman" w:hAnsi="Times New Roman" w:eastAsia="方正仿宋_GBK" w:cs="方正仿宋_GBK"/>
          <w:b w:val="0"/>
          <w:bCs w:val="0"/>
          <w:color w:val="auto"/>
          <w:sz w:val="32"/>
          <w:szCs w:val="32"/>
          <w:highlight w:val="none"/>
          <w:u w:val="none"/>
        </w:rPr>
        <w:t xml:space="preserve">范可尼综合征</w:t>
      </w:r>
      <w:r/>
    </w:p>
    <w:p>
      <w:pPr>
        <w:ind w:firstLine="424"/>
        <w:keepLines w:val="0"/>
        <w:keepNext w:val="0"/>
        <w:pageBreakBefore w:val="0"/>
        <w:spacing w:line="500" w:lineRule="exact"/>
        <w:widowControl w:val="off"/>
        <w:rPr>
          <w:rFonts w:hint="eastAsia" w:ascii="宋体" w:hAnsi="宋体" w:eastAsia="宋体" w:cs="仿宋_GB2312"/>
          <w:b/>
          <w:bCs/>
          <w:color w:val="auto"/>
          <w:sz w:val="28"/>
          <w:szCs w:val="24"/>
          <w:highlight w:val="none"/>
          <w:lang w:val="en-US" w:eastAsia="zh-CN"/>
        </w:rPr>
      </w:pPr>
      <w:r>
        <w:rPr>
          <w:rFonts w:hint="eastAsia" w:ascii="宋体" w:hAnsi="宋体" w:eastAsia="宋体" w:cs="仿宋_GB2312"/>
          <w:b/>
          <w:bCs/>
          <w:color w:val="auto"/>
          <w:sz w:val="28"/>
          <w:szCs w:val="24"/>
          <w:highlight w:val="none"/>
          <w:lang w:val="en-US" w:eastAsia="zh-CN"/>
        </w:rPr>
      </w:r>
      <w:r/>
    </w:p>
    <w:p>
      <w:pPr>
        <w:ind w:firstLine="424"/>
        <w:keepLines w:val="0"/>
        <w:keepNext w:val="0"/>
        <w:pageBreakBefore w:val="0"/>
        <w:spacing w:line="500" w:lineRule="exact"/>
        <w:widowControl w:val="off"/>
        <w:rPr>
          <w:rFonts w:hint="eastAsia" w:ascii="宋体" w:hAnsi="宋体" w:eastAsia="宋体" w:cs="仿宋_GB2312"/>
          <w:b/>
          <w:bCs/>
          <w:color w:val="auto"/>
          <w:sz w:val="28"/>
          <w:szCs w:val="24"/>
          <w:highlight w:val="none"/>
          <w:lang w:val="en-US" w:eastAsia="zh-CN"/>
        </w:rPr>
      </w:pPr>
      <w:r>
        <w:rPr>
          <w:rFonts w:hint="eastAsia" w:ascii="宋体" w:hAnsi="宋体" w:eastAsia="宋体" w:cs="仿宋_GB2312"/>
          <w:b/>
          <w:bCs/>
          <w:color w:val="auto"/>
          <w:sz w:val="28"/>
          <w:szCs w:val="24"/>
          <w:highlight w:val="none"/>
          <w:lang w:val="en-US" w:eastAsia="zh-CN"/>
        </w:rPr>
      </w:r>
      <w:r/>
    </w:p>
    <w:p>
      <w:pPr>
        <w:ind w:firstLine="424"/>
        <w:keepLines w:val="0"/>
        <w:keepNext w:val="0"/>
        <w:pageBreakBefore w:val="0"/>
        <w:spacing w:line="500" w:lineRule="exact"/>
        <w:widowControl w:val="off"/>
        <w:rPr>
          <w:rFonts w:hint="eastAsia" w:ascii="宋体" w:hAnsi="宋体" w:eastAsia="宋体" w:cs="仿宋_GB2312"/>
          <w:b/>
          <w:bCs/>
          <w:color w:val="auto"/>
          <w:sz w:val="28"/>
          <w:szCs w:val="24"/>
          <w:highlight w:val="none"/>
          <w:lang w:val="en-US" w:eastAsia="zh-CN"/>
        </w:rPr>
      </w:pPr>
      <w:r>
        <w:rPr>
          <w:rFonts w:hint="eastAsia" w:ascii="宋体" w:hAnsi="宋体" w:eastAsia="宋体" w:cs="仿宋_GB2312"/>
          <w:b/>
          <w:bCs/>
          <w:color w:val="auto"/>
          <w:sz w:val="28"/>
          <w:szCs w:val="24"/>
          <w:highlight w:val="none"/>
          <w:lang w:val="en-US" w:eastAsia="zh-CN"/>
        </w:rPr>
      </w:r>
      <w:r/>
    </w:p>
    <w:p>
      <w:pPr>
        <w:jc w:val="center"/>
        <w:spacing w:line="500" w:lineRule="exact"/>
        <w:rPr>
          <w:rFonts w:hint="eastAsia" w:ascii="宋体" w:hAnsi="宋体" w:eastAsia="宋体" w:cs="宋体"/>
          <w:b/>
          <w:bCs w:val="0"/>
          <w:color w:val="auto"/>
          <w:sz w:val="36"/>
          <w:szCs w:val="36"/>
          <w:highlight w:val="none"/>
        </w:rPr>
        <w:outlineLvl w:val="0"/>
      </w:pPr>
      <w:r>
        <w:rPr>
          <w:rFonts w:hint="eastAsia" w:ascii="宋体" w:hAnsi="宋体" w:eastAsia="宋体" w:cs="宋体"/>
          <w:b/>
          <w:bCs w:val="0"/>
          <w:color w:val="auto"/>
          <w:sz w:val="36"/>
          <w:szCs w:val="36"/>
          <w:highlight w:val="none"/>
        </w:rPr>
      </w:r>
      <w:r/>
    </w:p>
    <w:p>
      <w:pPr>
        <w:ind w:firstLine="420"/>
        <w:jc w:val="both"/>
        <w:spacing w:after="120"/>
        <w:widowControl w:val="off"/>
        <w:rPr>
          <w:rFonts w:hint="eastAsia" w:ascii="宋体" w:hAnsi="宋体" w:eastAsia="宋体" w:cs="宋体"/>
          <w:b/>
          <w:bCs w:val="0"/>
          <w:color w:val="auto"/>
          <w:sz w:val="36"/>
          <w:szCs w:val="36"/>
          <w:highlight w:val="none"/>
          <w:lang w:val="en-US" w:eastAsia="zh-CN" w:bidi="ar-SA"/>
        </w:rPr>
      </w:pPr>
      <w:r>
        <w:rPr>
          <w:rFonts w:hint="eastAsia" w:ascii="宋体" w:hAnsi="宋体" w:eastAsia="宋体" w:cs="宋体"/>
          <w:b/>
          <w:bCs w:val="0"/>
          <w:color w:val="auto"/>
          <w:sz w:val="36"/>
          <w:szCs w:val="36"/>
          <w:highlight w:val="none"/>
          <w:lang w:val="en-US" w:eastAsia="zh-CN" w:bidi="ar-SA"/>
        </w:rPr>
      </w:r>
      <w:r/>
    </w:p>
    <w:p>
      <w:pPr>
        <w:ind w:firstLine="420"/>
        <w:jc w:val="both"/>
        <w:spacing w:after="120"/>
        <w:widowControl w:val="off"/>
        <w:rPr>
          <w:rFonts w:hint="eastAsia" w:ascii="宋体" w:hAnsi="宋体" w:eastAsia="宋体" w:cs="宋体"/>
          <w:b/>
          <w:bCs w:val="0"/>
          <w:color w:val="auto"/>
          <w:sz w:val="36"/>
          <w:szCs w:val="36"/>
          <w:highlight w:val="none"/>
          <w:lang w:val="en-US" w:eastAsia="zh-CN" w:bidi="ar-SA"/>
        </w:rPr>
      </w:pPr>
      <w:r>
        <w:rPr>
          <w:rFonts w:hint="eastAsia" w:ascii="宋体" w:hAnsi="宋体" w:eastAsia="宋体" w:cs="宋体"/>
          <w:b/>
          <w:bCs w:val="0"/>
          <w:color w:val="auto"/>
          <w:sz w:val="36"/>
          <w:szCs w:val="36"/>
          <w:highlight w:val="none"/>
          <w:lang w:val="en-US" w:eastAsia="zh-CN" w:bidi="ar-SA"/>
        </w:rPr>
      </w:r>
      <w:r/>
    </w:p>
    <w:p>
      <w:pPr>
        <w:ind w:firstLine="420"/>
        <w:jc w:val="both"/>
        <w:spacing w:after="120"/>
        <w:widowControl w:val="off"/>
        <w:rPr>
          <w:rFonts w:hint="eastAsia" w:ascii="宋体" w:hAnsi="宋体" w:eastAsia="宋体" w:cs="宋体"/>
          <w:b/>
          <w:bCs w:val="0"/>
          <w:color w:val="auto"/>
          <w:sz w:val="36"/>
          <w:szCs w:val="36"/>
          <w:highlight w:val="none"/>
          <w:lang w:val="en-US" w:eastAsia="zh-CN" w:bidi="ar-SA"/>
        </w:rPr>
      </w:pPr>
      <w:r>
        <w:rPr>
          <w:rFonts w:hint="eastAsia" w:ascii="宋体" w:hAnsi="宋体" w:eastAsia="宋体" w:cs="宋体"/>
          <w:b/>
          <w:bCs w:val="0"/>
          <w:color w:val="auto"/>
          <w:sz w:val="36"/>
          <w:szCs w:val="36"/>
          <w:highlight w:val="none"/>
          <w:lang w:val="en-US" w:eastAsia="zh-CN" w:bidi="ar-SA"/>
        </w:rPr>
      </w:r>
      <w:r/>
    </w:p>
    <w:p>
      <w:pPr>
        <w:jc w:val="both"/>
        <w:spacing w:line="360" w:lineRule="auto"/>
        <w:rPr>
          <w:rFonts w:hint="eastAsia" w:cs="宋体" w:asciiTheme="minorEastAsia" w:hAnsiTheme="minorEastAsia" w:eastAsiaTheme="minorEastAsia"/>
          <w:b/>
          <w:bCs/>
          <w:color w:val="000000" w:themeColor="text1"/>
          <w:sz w:val="30"/>
          <w:szCs w:val="30"/>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lang w:val="en-US" w:eastAsia="zh-CN"/>
          <w14:textFill>
            <w14:solidFill>
              <w14:schemeClr w14:val="tx1"/>
            </w14:solidFill>
          </w14:textFill>
        </w:rPr>
      </w:r>
      <w:r/>
    </w:p>
    <w:p>
      <w:pPr>
        <w:jc w:val="both"/>
        <w:spacing w:line="360" w:lineRule="auto"/>
        <w:rPr>
          <w:rFonts w:hint="eastAsia" w:cs="宋体" w:asciiTheme="minorEastAsia" w:hAnsiTheme="minorEastAsia" w:eastAsiaTheme="minorEastAsia"/>
          <w:b/>
          <w:bCs/>
          <w:color w:val="000000" w:themeColor="text1"/>
          <w:sz w:val="30"/>
          <w:szCs w:val="30"/>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sz w:val="30"/>
          <w:szCs w:val="30"/>
          <w:highlight w:val="none"/>
          <w:lang w:val="en-US" w:eastAsia="zh-CN"/>
          <w14:textFill>
            <w14:solidFill>
              <w14:schemeClr w14:val="tx1"/>
            </w14:solidFill>
          </w14:textFill>
        </w:rPr>
      </w:r>
      <w:r/>
    </w:p>
    <w:p>
      <w:pPr>
        <w:rPr>
          <w:rFonts w:hint="eastAsia" w:cs="宋体" w:asciiTheme="minorEastAsia" w:hAnsiTheme="minorEastAsia" w:eastAsiaTheme="minorEastAsia"/>
          <w:b/>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color w:val="000000" w:themeColor="text1"/>
          <w:sz w:val="30"/>
          <w:szCs w:val="30"/>
          <w:highlight w:val="none"/>
          <w14:textFill>
            <w14:solidFill>
              <w14:schemeClr w14:val="tx1"/>
            </w14:solidFill>
          </w14:textFill>
        </w:rPr>
        <w:br w:type="page" w:clear="all"/>
      </w:r>
      <w:r/>
    </w:p>
    <w:p>
      <w:pPr>
        <w:ind w:firstLine="480"/>
        <w:jc w:val="center"/>
        <w:spacing w:line="360" w:lineRule="auto"/>
        <w:rPr>
          <w:rFonts w:cs="宋体" w:asciiTheme="minorEastAsia" w:hAnsiTheme="minorEastAsia" w:eastAsiaTheme="minorEastAsia"/>
          <w:b/>
          <w:bCs/>
          <w:color w:val="000000" w:themeColor="text1"/>
          <w:sz w:val="30"/>
          <w:szCs w:val="30"/>
          <w:highlight w:val="none"/>
          <w:lang w:val="zh-CN"/>
          <w14:textFill>
            <w14:solidFill>
              <w14:schemeClr w14:val="tx1"/>
            </w14:solidFill>
          </w14:textFill>
        </w:rPr>
      </w:pPr>
      <w:r>
        <w:rPr>
          <w:rFonts w:hint="eastAsia" w:cs="宋体" w:asciiTheme="minorEastAsia" w:hAnsiTheme="minorEastAsia" w:eastAsiaTheme="minorEastAsia"/>
          <w:b/>
          <w:color w:val="000000" w:themeColor="text1"/>
          <w:sz w:val="30"/>
          <w:szCs w:val="30"/>
          <w:highlight w:val="none"/>
          <w14:textFill>
            <w14:solidFill>
              <w14:schemeClr w14:val="tx1"/>
            </w14:solidFill>
          </w14:textFill>
        </w:rPr>
        <w:t xml:space="preserve">第四部分  </w:t>
      </w:r>
      <w:r>
        <w:rPr>
          <w:rFonts w:hint="eastAsia" w:cs="宋体" w:asciiTheme="minorEastAsia" w:hAnsiTheme="minorEastAsia" w:eastAsiaTheme="minorEastAsia"/>
          <w:b/>
          <w:color w:val="000000" w:themeColor="text1"/>
          <w:sz w:val="30"/>
          <w:szCs w:val="30"/>
          <w:highlight w:val="none"/>
          <w:lang w:val="zh-CN"/>
          <w14:textFill>
            <w14:solidFill>
              <w14:schemeClr w14:val="tx1"/>
            </w14:solidFill>
          </w14:textFill>
        </w:rPr>
        <w:t xml:space="preserve">评审方法和评审标准</w:t>
      </w:r>
      <w:r/>
    </w:p>
    <w:p>
      <w:pPr>
        <w:ind w:firstLine="643"/>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bookmarkStart w:id="56" w:name="_Toc25726409"/>
      <w:r/>
      <w:bookmarkStart w:id="57" w:name="_Toc26261456"/>
      <w:r/>
      <w:bookmarkStart w:id="58" w:name="_Toc25401332"/>
      <w:r/>
      <w:bookmarkStart w:id="59" w:name="_Toc25400536"/>
      <w:r/>
      <w:bookmarkStart w:id="60" w:name="_Toc25574120"/>
      <w:r/>
      <w:bookmarkStart w:id="61" w:name="_Toc52352454"/>
      <w:r/>
      <w:bookmarkStart w:id="62" w:name="_Toc52352456"/>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一、开标</w:t>
      </w:r>
      <w:r/>
    </w:p>
    <w:p>
      <w:pPr>
        <w:ind w:firstLine="643"/>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不见面远程开标模式：投标人在各自地点通过“苏采云”不见面交易系统参加开标会。</w:t>
      </w:r>
      <w:r/>
    </w:p>
    <w:p>
      <w:pPr>
        <w:ind w:firstLine="643"/>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二、评标流程和评标标准</w:t>
      </w:r>
      <w:r/>
    </w:p>
    <w:p>
      <w:pPr>
        <w:ind w:firstLine="555"/>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1.评审方法：</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采用综合评分法。分资格审查、符合性审查、商务技术标、价格标四部分评审，总分值为100分，加分和减分因素除外。</w:t>
      </w:r>
      <w:r/>
    </w:p>
    <w:p>
      <w:pPr>
        <w:ind w:firstLine="555"/>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评标结果按评审后总得分由高到低顺序排列，确定中标候选人名单并按顺序确定中标人。得分相同的，按投标报价由低到高顺序排列，得分且投标报价相同的并列。</w:t>
      </w:r>
      <w:r/>
    </w:p>
    <w:p>
      <w:pPr>
        <w:ind w:firstLine="555"/>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评委在认真审阅投标文件的基础上，根据各投标文件的响应程度独立评判，不得统一打分。</w:t>
      </w:r>
      <w:r/>
    </w:p>
    <w:p>
      <w:pPr>
        <w:ind w:firstLine="413"/>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（一）采购人（代表）对投标人资格进行审查。</w:t>
      </w:r>
      <w:r/>
    </w:p>
    <w:p>
      <w:pPr>
        <w:pStyle w:val="929"/>
        <w:ind w:firstLine="577"/>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投标人资格不合格的，其投标文件判定为无效投标文件。</w:t>
      </w:r>
      <w:r/>
    </w:p>
    <w:p>
      <w:pPr>
        <w:ind w:firstLine="413"/>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（二）评标委员会对符合资格投标人的投标文件进行符合性审查。</w:t>
      </w:r>
      <w:r/>
    </w:p>
    <w:p>
      <w:pPr>
        <w:pStyle w:val="929"/>
        <w:ind w:firstLine="577"/>
        <w:spacing w:line="360" w:lineRule="auto"/>
        <w:rPr>
          <w:rFonts w:hint="eastAsia"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未通过符合性审查的投标文件，将被判为不满足招标文件实质性要求。</w:t>
      </w:r>
      <w:r/>
    </w:p>
    <w:p>
      <w:pPr>
        <w:ind w:firstLine="562"/>
        <w:jc w:val="left"/>
        <w:spacing w:line="360" w:lineRule="auto"/>
        <w:rPr>
          <w:rFonts w:cs="宋体" w:asciiTheme="minorEastAsia" w:hAnsiTheme="minorEastAsia" w:eastAsiaTheme="minorEastAsia"/>
          <w:b/>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highlight w:val="none"/>
          <w:lang w:val="zh-CN"/>
          <w14:textFill>
            <w14:solidFill>
              <w14:schemeClr w14:val="tx1"/>
            </w14:solidFill>
          </w14:textFill>
        </w:rPr>
        <w:t xml:space="preserve">三</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highlight w:val="none"/>
          <w:lang w:val="zh-CN"/>
          <w14:textFill>
            <w14:solidFill>
              <w14:schemeClr w14:val="tx1"/>
            </w14:solidFill>
          </w14:textFill>
        </w:rPr>
        <w:t xml:space="preserve">商务技术分：</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100</w:t>
      </w:r>
      <w:r>
        <w:rPr>
          <w:rFonts w:hint="eastAsia" w:cs="宋体" w:asciiTheme="minorEastAsia" w:hAnsiTheme="minorEastAsia" w:eastAsiaTheme="minorEastAsia"/>
          <w:b/>
          <w:color w:val="000000" w:themeColor="text1"/>
          <w:sz w:val="24"/>
          <w:szCs w:val="24"/>
          <w:highlight w:val="none"/>
          <w:lang w:val="zh-CN"/>
          <w14:textFill>
            <w14:solidFill>
              <w14:schemeClr w14:val="tx1"/>
            </w14:solidFill>
          </w14:textFill>
        </w:rPr>
        <w:t xml:space="preserve">分</w:t>
      </w:r>
      <w:r/>
    </w:p>
    <w:tbl>
      <w:tblPr>
        <w:tblStyle w:val="653"/>
        <w:tblW w:w="9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1559"/>
        <w:gridCol w:w="851"/>
        <w:gridCol w:w="6525"/>
      </w:tblGrid>
      <w:tr>
        <w:trPr>
          <w:trHeight w:val="642"/>
        </w:trPr>
        <w:tc>
          <w:tcPr>
            <w:tcW w:w="704"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highlight w:val="none"/>
                <w:lang w:val="zh-CN"/>
              </w:rPr>
            </w:pPr>
            <w:r/>
            <w:bookmarkStart w:id="63" w:name="_Hlk209113115"/>
            <w:r>
              <w:rPr>
                <w:rFonts w:hint="eastAsia" w:ascii="宋体" w:hAnsi="宋体" w:eastAsia="宋体" w:cs="宋体"/>
                <w:b w:val="0"/>
                <w:bCs w:val="0"/>
                <w:color w:val="000000"/>
                <w:sz w:val="24"/>
                <w:szCs w:val="24"/>
                <w:highlight w:val="none"/>
                <w:lang w:val="zh-CN"/>
              </w:rPr>
              <w:t xml:space="preserve">序号</w:t>
            </w:r>
            <w:r/>
          </w:p>
        </w:tc>
        <w:tc>
          <w:tcPr>
            <w:tcW w:w="1559"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评分点名称</w:t>
            </w:r>
            <w:r/>
          </w:p>
        </w:tc>
        <w:tc>
          <w:tcPr>
            <w:tcW w:w="851"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分值</w:t>
            </w:r>
            <w:r/>
          </w:p>
        </w:tc>
        <w:tc>
          <w:tcPr>
            <w:tcW w:w="6525" w:type="dxa"/>
            <w:vAlign w:val="center"/>
            <w:textDirection w:val="lrTb"/>
            <w:noWrap w:val="false"/>
          </w:tcPr>
          <w:p>
            <w:pPr>
              <w:contextualSpacing/>
              <w:jc w:val="center"/>
              <w:spacing w:line="30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 xml:space="preserve">评审标准</w:t>
            </w:r>
            <w:r/>
          </w:p>
        </w:tc>
      </w:tr>
      <w:tr>
        <w:trPr>
          <w:trHeight w:val="642"/>
        </w:trPr>
        <w:tc>
          <w:tcPr>
            <w:tcW w:w="704" w:type="dxa"/>
            <w:vAlign w:val="center"/>
            <w:textDirection w:val="lrTb"/>
            <w:noWrap w:val="false"/>
          </w:tcPr>
          <w:p>
            <w:pPr>
              <w:jc w:val="center"/>
              <w:spacing w:before="78" w:line="184"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1</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综合偿付能力充足率</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bCs/>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202</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年度第</w:t>
            </w:r>
            <w:r>
              <w:rPr>
                <w:rFonts w:hint="eastAsia" w:ascii="宋体" w:hAnsi="宋体" w:cs="宋体"/>
                <w:i w:val="0"/>
                <w:iCs w:val="0"/>
                <w:color w:val="auto"/>
                <w:sz w:val="21"/>
                <w:szCs w:val="21"/>
                <w:highlight w:val="none"/>
                <w:u w:val="none"/>
                <w:lang w:val="en-US" w:eastAsia="zh-CN" w:bidi="ar"/>
              </w:rPr>
              <w:t xml:space="preserve">三</w:t>
            </w:r>
            <w:r>
              <w:rPr>
                <w:rFonts w:hint="eastAsia" w:ascii="宋体" w:hAnsi="宋体" w:eastAsia="宋体" w:cs="宋体"/>
                <w:i w:val="0"/>
                <w:iCs w:val="0"/>
                <w:color w:val="auto"/>
                <w:sz w:val="21"/>
                <w:szCs w:val="21"/>
                <w:highlight w:val="none"/>
                <w:u w:val="none"/>
                <w:lang w:val="en-US" w:eastAsia="zh-CN" w:bidi="ar"/>
              </w:rPr>
              <w:t xml:space="preserve">季度供应</w:t>
            </w:r>
            <w:r>
              <w:rPr>
                <w:rFonts w:hint="eastAsia" w:ascii="宋体" w:hAnsi="宋体" w:eastAsia="宋体" w:cs="宋体"/>
                <w:i w:val="0"/>
                <w:iCs w:val="0"/>
                <w:color w:val="auto"/>
                <w:sz w:val="21"/>
                <w:szCs w:val="21"/>
                <w:highlight w:val="none"/>
                <w:u w:val="none"/>
                <w:lang w:val="en-US" w:eastAsia="zh-CN" w:bidi="ar"/>
              </w:rPr>
              <w:t xml:space="preserve">商</w:t>
            </w:r>
            <w:r>
              <w:rPr>
                <w:rFonts w:hint="eastAsia" w:ascii="宋体" w:hAnsi="宋体" w:eastAsia="宋体" w:cs="Arial"/>
                <w:b w:val="0"/>
                <w:bCs w:val="0"/>
                <w:color w:val="auto"/>
                <w:szCs w:val="21"/>
                <w:highlight w:val="none"/>
              </w:rPr>
              <w:t xml:space="preserve">总公司</w:t>
            </w:r>
            <w:r>
              <w:rPr>
                <w:rFonts w:hint="eastAsia" w:ascii="宋体" w:hAnsi="宋体" w:eastAsia="宋体" w:cs="Arial"/>
                <w:b w:val="0"/>
                <w:bCs w:val="0"/>
                <w:color w:val="auto"/>
                <w:szCs w:val="21"/>
                <w:highlight w:val="none"/>
                <w:lang w:eastAsia="zh-CN"/>
              </w:rPr>
              <w:t xml:space="preserve">综合</w:t>
            </w:r>
            <w:r>
              <w:rPr>
                <w:rFonts w:hint="eastAsia" w:ascii="宋体" w:hAnsi="宋体" w:eastAsia="宋体" w:cs="Arial"/>
                <w:b w:val="0"/>
                <w:bCs w:val="0"/>
                <w:color w:val="auto"/>
                <w:szCs w:val="21"/>
                <w:highlight w:val="none"/>
              </w:rPr>
              <w:t xml:space="preserve">偿付能力充足率</w:t>
            </w:r>
            <w:r>
              <w:rPr>
                <w:rFonts w:hint="eastAsia" w:ascii="宋体" w:hAnsi="宋体" w:eastAsia="宋体" w:cs="Arial"/>
                <w:b w:val="0"/>
                <w:bCs w:val="0"/>
                <w:color w:val="auto"/>
                <w:szCs w:val="21"/>
                <w:highlight w:val="none"/>
                <w:lang w:eastAsia="zh-CN"/>
              </w:rPr>
              <w:t xml:space="preserve">：</w:t>
            </w:r>
            <w:r>
              <w:rPr>
                <w:rFonts w:hint="eastAsia" w:ascii="宋体" w:hAnsi="宋体" w:eastAsia="宋体" w:cs="Arial"/>
                <w:b w:val="0"/>
                <w:bCs w:val="0"/>
                <w:color w:val="auto"/>
                <w:szCs w:val="21"/>
                <w:highlight w:val="none"/>
              </w:rPr>
              <w:t xml:space="preserve">高于</w:t>
            </w:r>
            <w:r>
              <w:rPr>
                <w:rFonts w:hint="eastAsia" w:ascii="宋体" w:hAnsi="宋体" w:eastAsia="宋体" w:cs="Arial"/>
                <w:b w:val="0"/>
                <w:bCs w:val="0"/>
                <w:color w:val="auto"/>
                <w:szCs w:val="21"/>
                <w:highlight w:val="none"/>
                <w:lang w:val="en-US" w:eastAsia="zh-CN"/>
              </w:rPr>
              <w:t xml:space="preserve">2</w:t>
            </w:r>
            <w:r>
              <w:rPr>
                <w:rFonts w:hint="eastAsia" w:ascii="宋体" w:hAnsi="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rPr>
              <w:t xml:space="preserve">%（含）得1</w:t>
            </w:r>
            <w:r>
              <w:rPr>
                <w:rFonts w:hint="eastAsia" w:ascii="宋体" w:hAnsi="宋体" w:cs="Arial"/>
                <w:b w:val="0"/>
                <w:bCs w:val="0"/>
                <w:color w:val="auto"/>
                <w:szCs w:val="21"/>
                <w:highlight w:val="none"/>
                <w:lang w:val="en-US" w:eastAsia="zh-CN"/>
              </w:rPr>
              <w:t xml:space="preserve">2</w:t>
            </w:r>
            <w:r>
              <w:rPr>
                <w:rFonts w:hint="eastAsia" w:ascii="宋体" w:hAnsi="宋体" w:eastAsia="宋体" w:cs="Arial"/>
                <w:b w:val="0"/>
                <w:bCs w:val="0"/>
                <w:color w:val="auto"/>
                <w:szCs w:val="21"/>
                <w:highlight w:val="none"/>
              </w:rPr>
              <w:t xml:space="preserve">分；</w:t>
            </w:r>
            <w:r>
              <w:rPr>
                <w:rFonts w:hint="eastAsia" w:ascii="宋体" w:hAnsi="宋体" w:cs="Arial"/>
                <w:b w:val="0"/>
                <w:bCs w:val="0"/>
                <w:color w:val="auto"/>
                <w:szCs w:val="21"/>
                <w:highlight w:val="none"/>
                <w:lang w:val="en-US" w:eastAsia="zh-CN"/>
              </w:rPr>
              <w:t xml:space="preserve">18</w:t>
            </w:r>
            <w:r>
              <w:rPr>
                <w:rFonts w:hint="eastAsia" w:ascii="宋体" w:hAnsi="宋体" w:eastAsia="宋体" w:cs="Arial"/>
                <w:b w:val="0"/>
                <w:bCs w:val="0"/>
                <w:color w:val="auto"/>
                <w:szCs w:val="21"/>
                <w:highlight w:val="none"/>
              </w:rPr>
              <w:t xml:space="preserve">0%（含）-2</w:t>
            </w:r>
            <w:r>
              <w:rPr>
                <w:rFonts w:hint="eastAsia" w:ascii="宋体" w:hAnsi="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rPr>
              <w:t xml:space="preserve">%得</w:t>
            </w:r>
            <w:r>
              <w:rPr>
                <w:rFonts w:hint="eastAsia" w:ascii="宋体" w:hAnsi="宋体" w:cs="Arial"/>
                <w:b w:val="0"/>
                <w:bCs w:val="0"/>
                <w:color w:val="auto"/>
                <w:szCs w:val="21"/>
                <w:highlight w:val="none"/>
                <w:lang w:val="en-US" w:eastAsia="zh-CN"/>
              </w:rPr>
              <w:t xml:space="preserve">9</w:t>
            </w:r>
            <w:r>
              <w:rPr>
                <w:rFonts w:hint="eastAsia" w:ascii="宋体" w:hAnsi="宋体" w:eastAsia="宋体" w:cs="Arial"/>
                <w:b w:val="0"/>
                <w:bCs w:val="0"/>
                <w:color w:val="auto"/>
                <w:szCs w:val="21"/>
                <w:highlight w:val="none"/>
              </w:rPr>
              <w:t xml:space="preserve">分；</w:t>
            </w:r>
            <w:r>
              <w:rPr>
                <w:rFonts w:hint="eastAsia" w:ascii="宋体" w:hAnsi="宋体" w:eastAsia="宋体" w:cs="Arial"/>
                <w:b w:val="0"/>
                <w:bCs w:val="0"/>
                <w:color w:val="auto"/>
                <w:szCs w:val="21"/>
                <w:highlight w:val="none"/>
                <w:lang w:val="en-US" w:eastAsia="zh-CN"/>
              </w:rPr>
              <w:t xml:space="preserve">1</w:t>
            </w:r>
            <w:r>
              <w:rPr>
                <w:rFonts w:hint="eastAsia" w:ascii="宋体" w:hAnsi="宋体" w:cs="Arial"/>
                <w:b w:val="0"/>
                <w:bCs w:val="0"/>
                <w:color w:val="auto"/>
                <w:szCs w:val="21"/>
                <w:highlight w:val="none"/>
                <w:lang w:val="en-US" w:eastAsia="zh-CN"/>
              </w:rPr>
              <w:t xml:space="preserve">6</w:t>
            </w:r>
            <w:r>
              <w:rPr>
                <w:rFonts w:hint="eastAsia" w:ascii="宋体" w:hAnsi="宋体" w:eastAsia="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rPr>
              <w:t xml:space="preserve">%（含）-</w:t>
            </w:r>
            <w:r>
              <w:rPr>
                <w:rFonts w:hint="eastAsia" w:ascii="宋体" w:hAnsi="宋体" w:cs="Arial"/>
                <w:b w:val="0"/>
                <w:bCs w:val="0"/>
                <w:color w:val="auto"/>
                <w:szCs w:val="21"/>
                <w:highlight w:val="none"/>
                <w:lang w:val="en-US" w:eastAsia="zh-CN"/>
              </w:rPr>
              <w:t xml:space="preserve">180</w:t>
            </w:r>
            <w:r>
              <w:rPr>
                <w:rFonts w:hint="eastAsia" w:ascii="宋体" w:hAnsi="宋体" w:eastAsia="宋体" w:cs="Arial"/>
                <w:b w:val="0"/>
                <w:bCs w:val="0"/>
                <w:color w:val="auto"/>
                <w:szCs w:val="21"/>
                <w:highlight w:val="none"/>
              </w:rPr>
              <w:t xml:space="preserve">%得</w:t>
            </w:r>
            <w:r>
              <w:rPr>
                <w:rFonts w:hint="eastAsia" w:ascii="宋体" w:hAnsi="宋体" w:cs="Arial"/>
                <w:b w:val="0"/>
                <w:bCs w:val="0"/>
                <w:color w:val="auto"/>
                <w:szCs w:val="21"/>
                <w:highlight w:val="none"/>
                <w:lang w:val="en-US" w:eastAsia="zh-CN"/>
              </w:rPr>
              <w:t xml:space="preserve">6</w:t>
            </w:r>
            <w:r>
              <w:rPr>
                <w:rFonts w:hint="eastAsia" w:ascii="宋体" w:hAnsi="宋体" w:eastAsia="宋体" w:cs="Arial"/>
                <w:b w:val="0"/>
                <w:bCs w:val="0"/>
                <w:color w:val="auto"/>
                <w:szCs w:val="21"/>
                <w:highlight w:val="none"/>
              </w:rPr>
              <w:t xml:space="preserve">分</w:t>
            </w:r>
            <w:r>
              <w:rPr>
                <w:rFonts w:hint="eastAsia" w:ascii="宋体" w:hAnsi="宋体" w:eastAsia="宋体" w:cs="Arial"/>
                <w:b w:val="0"/>
                <w:bCs w:val="0"/>
                <w:color w:val="auto"/>
                <w:szCs w:val="21"/>
                <w:highlight w:val="none"/>
                <w:lang w:eastAsia="zh-CN"/>
              </w:rPr>
              <w:t xml:space="preserve">；</w:t>
            </w:r>
            <w:r>
              <w:rPr>
                <w:rFonts w:hint="eastAsia" w:ascii="宋体" w:hAnsi="宋体" w:eastAsia="宋体" w:cs="Arial"/>
                <w:b w:val="0"/>
                <w:bCs w:val="0"/>
                <w:color w:val="auto"/>
                <w:szCs w:val="21"/>
                <w:highlight w:val="none"/>
                <w:lang w:val="en-US" w:eastAsia="zh-CN"/>
              </w:rPr>
              <w:t xml:space="preserve">1</w:t>
            </w:r>
            <w:r>
              <w:rPr>
                <w:rFonts w:hint="eastAsia" w:ascii="宋体" w:hAnsi="宋体" w:cs="Arial"/>
                <w:b w:val="0"/>
                <w:bCs w:val="0"/>
                <w:color w:val="auto"/>
                <w:szCs w:val="21"/>
                <w:highlight w:val="none"/>
                <w:lang w:val="en-US" w:eastAsia="zh-CN"/>
              </w:rPr>
              <w:t xml:space="preserve">4</w:t>
            </w:r>
            <w:r>
              <w:rPr>
                <w:rFonts w:hint="eastAsia" w:ascii="宋体" w:hAnsi="宋体" w:eastAsia="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rPr>
              <w:t xml:space="preserve">%（含）-</w:t>
            </w:r>
            <w:r>
              <w:rPr>
                <w:rFonts w:hint="eastAsia" w:ascii="宋体" w:hAnsi="宋体" w:eastAsia="宋体" w:cs="Arial"/>
                <w:b w:val="0"/>
                <w:bCs w:val="0"/>
                <w:color w:val="auto"/>
                <w:szCs w:val="21"/>
                <w:highlight w:val="none"/>
                <w:lang w:val="en-US" w:eastAsia="zh-CN"/>
              </w:rPr>
              <w:t xml:space="preserve">1</w:t>
            </w:r>
            <w:r>
              <w:rPr>
                <w:rFonts w:hint="eastAsia" w:ascii="宋体" w:hAnsi="宋体" w:cs="Arial"/>
                <w:b w:val="0"/>
                <w:bCs w:val="0"/>
                <w:color w:val="auto"/>
                <w:szCs w:val="21"/>
                <w:highlight w:val="none"/>
                <w:lang w:val="en-US" w:eastAsia="zh-CN"/>
              </w:rPr>
              <w:t xml:space="preserve">6</w:t>
            </w:r>
            <w:r>
              <w:rPr>
                <w:rFonts w:hint="eastAsia" w:ascii="宋体" w:hAnsi="宋体" w:eastAsia="宋体" w:cs="Arial"/>
                <w:b w:val="0"/>
                <w:bCs w:val="0"/>
                <w:color w:val="auto"/>
                <w:szCs w:val="21"/>
                <w:highlight w:val="none"/>
              </w:rPr>
              <w:t xml:space="preserve">0%得</w:t>
            </w:r>
            <w:r>
              <w:rPr>
                <w:rFonts w:hint="eastAsia" w:ascii="宋体" w:hAnsi="宋体" w:cs="Arial"/>
                <w:b w:val="0"/>
                <w:bCs w:val="0"/>
                <w:color w:val="auto"/>
                <w:szCs w:val="21"/>
                <w:highlight w:val="none"/>
                <w:lang w:val="en-US" w:eastAsia="zh-CN"/>
              </w:rPr>
              <w:t xml:space="preserve">3</w:t>
            </w:r>
            <w:r>
              <w:rPr>
                <w:rFonts w:hint="eastAsia" w:ascii="宋体" w:hAnsi="宋体" w:eastAsia="宋体" w:cs="Arial"/>
                <w:b w:val="0"/>
                <w:bCs w:val="0"/>
                <w:color w:val="auto"/>
                <w:szCs w:val="21"/>
                <w:highlight w:val="none"/>
              </w:rPr>
              <w:t xml:space="preserve">分</w:t>
            </w:r>
            <w:r>
              <w:rPr>
                <w:rFonts w:hint="eastAsia" w:ascii="宋体" w:hAnsi="宋体" w:eastAsia="宋体" w:cs="Arial"/>
                <w:b w:val="0"/>
                <w:bCs w:val="0"/>
                <w:color w:val="auto"/>
                <w:szCs w:val="21"/>
                <w:highlight w:val="none"/>
                <w:lang w:eastAsia="zh-CN"/>
              </w:rPr>
              <w:t xml:space="preserve">；</w:t>
            </w:r>
            <w:r>
              <w:rPr>
                <w:rFonts w:hint="eastAsia" w:ascii="宋体" w:hAnsi="宋体" w:eastAsia="宋体" w:cs="Arial"/>
                <w:b w:val="0"/>
                <w:bCs w:val="0"/>
                <w:color w:val="auto"/>
                <w:szCs w:val="21"/>
                <w:highlight w:val="none"/>
              </w:rPr>
              <w:t xml:space="preserve">低于</w:t>
            </w:r>
            <w:r>
              <w:rPr>
                <w:rFonts w:hint="eastAsia" w:ascii="宋体" w:hAnsi="宋体" w:eastAsia="宋体" w:cs="Arial"/>
                <w:b w:val="0"/>
                <w:bCs w:val="0"/>
                <w:color w:val="auto"/>
                <w:szCs w:val="21"/>
                <w:highlight w:val="none"/>
                <w:lang w:val="en-US" w:eastAsia="zh-CN"/>
              </w:rPr>
              <w:t xml:space="preserve">1</w:t>
            </w:r>
            <w:r>
              <w:rPr>
                <w:rFonts w:hint="eastAsia" w:ascii="宋体" w:hAnsi="宋体" w:cs="Arial"/>
                <w:b w:val="0"/>
                <w:bCs w:val="0"/>
                <w:color w:val="auto"/>
                <w:szCs w:val="21"/>
                <w:highlight w:val="none"/>
                <w:lang w:val="en-US" w:eastAsia="zh-CN"/>
              </w:rPr>
              <w:t xml:space="preserve">4</w:t>
            </w:r>
            <w:r>
              <w:rPr>
                <w:rFonts w:hint="eastAsia" w:ascii="宋体" w:hAnsi="宋体" w:eastAsia="宋体" w:cs="Arial"/>
                <w:b w:val="0"/>
                <w:bCs w:val="0"/>
                <w:color w:val="auto"/>
                <w:szCs w:val="21"/>
                <w:highlight w:val="none"/>
                <w:lang w:val="en-US" w:eastAsia="zh-CN"/>
              </w:rPr>
              <w:t xml:space="preserve">0</w:t>
            </w:r>
            <w:r>
              <w:rPr>
                <w:rFonts w:hint="eastAsia" w:ascii="宋体" w:hAnsi="宋体" w:eastAsia="宋体" w:cs="Arial"/>
                <w:b w:val="0"/>
                <w:bCs w:val="0"/>
                <w:color w:val="auto"/>
                <w:szCs w:val="21"/>
                <w:highlight w:val="none"/>
              </w:rPr>
              <w:t xml:space="preserve">%</w:t>
            </w:r>
            <w:r>
              <w:rPr>
                <w:rFonts w:hint="eastAsia" w:ascii="宋体" w:hAnsi="宋体" w:eastAsia="宋体" w:cs="Arial"/>
                <w:b w:val="0"/>
                <w:bCs w:val="0"/>
                <w:color w:val="auto"/>
                <w:szCs w:val="21"/>
                <w:highlight w:val="none"/>
                <w:lang w:eastAsia="zh-CN"/>
              </w:rPr>
              <w:t xml:space="preserve">不得</w:t>
            </w:r>
            <w:r>
              <w:rPr>
                <w:rFonts w:hint="eastAsia" w:ascii="宋体" w:hAnsi="宋体" w:eastAsia="宋体" w:cs="Arial"/>
                <w:b w:val="0"/>
                <w:bCs w:val="0"/>
                <w:color w:val="auto"/>
                <w:szCs w:val="21"/>
                <w:highlight w:val="none"/>
              </w:rPr>
              <w:t xml:space="preserve">分。</w:t>
            </w:r>
            <w:r/>
          </w:p>
        </w:tc>
      </w:tr>
      <w:tr>
        <w:trPr>
          <w:trHeight w:val="642"/>
        </w:trPr>
        <w:tc>
          <w:tcPr>
            <w:tcW w:w="704" w:type="dxa"/>
            <w:vAlign w:val="center"/>
            <w:textDirection w:val="lrTb"/>
            <w:noWrap w:val="false"/>
          </w:tcPr>
          <w:p>
            <w:pPr>
              <w:jc w:val="center"/>
              <w:spacing w:before="78" w:line="181"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2</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风险综合评级</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rPr>
              <w:t xml:space="preserve">15</w:t>
            </w:r>
            <w:bookmarkEnd w:id="63"/>
            <w:r/>
          </w:p>
        </w:tc>
        <w:tc>
          <w:tcPr>
            <w:shd w:val="clear" w:color="auto" w:fill="auto"/>
            <w:tcW w:w="652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zh-CN" w:eastAsia="zh-CN" w:bidi="ar-SA"/>
              </w:rPr>
              <w:suppressLineNumbers w:val="0"/>
            </w:pPr>
            <w:r>
              <w:rPr>
                <w:rFonts w:hint="eastAsia" w:ascii="宋体" w:hAnsi="宋体" w:eastAsia="宋体" w:cs="宋体"/>
                <w:color w:val="auto"/>
                <w:sz w:val="21"/>
                <w:szCs w:val="21"/>
                <w:highlight w:val="none"/>
              </w:rPr>
              <w:t xml:space="preserve">供应商总公司</w:t>
            </w:r>
            <w:r>
              <w:rPr>
                <w:rFonts w:hint="eastAsia" w:ascii="宋体" w:hAnsi="宋体" w:cs="宋体"/>
                <w:color w:val="auto"/>
                <w:sz w:val="21"/>
                <w:szCs w:val="21"/>
                <w:highlight w:val="none"/>
                <w:lang w:val="en-US" w:eastAsia="zh-CN"/>
              </w:rPr>
              <w:t xml:space="preserve">2025</w:t>
            </w:r>
            <w:r>
              <w:rPr>
                <w:rFonts w:hint="eastAsia" w:ascii="宋体" w:hAnsi="宋体" w:eastAsia="宋体" w:cs="宋体"/>
                <w:color w:val="auto"/>
                <w:sz w:val="21"/>
                <w:szCs w:val="21"/>
                <w:highlight w:val="none"/>
              </w:rPr>
              <w:t xml:space="preserve">年度第</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季度风险综合评级</w:t>
            </w:r>
            <w:r>
              <w:rPr>
                <w:rFonts w:hint="eastAsia" w:ascii="宋体" w:hAnsi="宋体" w:eastAsia="宋体" w:cs="Arial"/>
                <w:b w:val="0"/>
                <w:bCs w:val="0"/>
                <w:color w:val="auto"/>
                <w:szCs w:val="21"/>
                <w:highlight w:val="none"/>
                <w:lang w:eastAsia="zh-CN"/>
              </w:rPr>
              <w:t xml:space="preserve">，</w:t>
            </w:r>
            <w:r>
              <w:rPr>
                <w:rFonts w:hint="eastAsia" w:ascii="宋体" w:hAnsi="宋体" w:eastAsia="宋体" w:cs="Arial"/>
                <w:b w:val="0"/>
                <w:bCs w:val="0"/>
                <w:color w:val="auto"/>
                <w:szCs w:val="21"/>
                <w:highlight w:val="none"/>
                <w:lang w:val="en-US" w:eastAsia="zh-CN"/>
              </w:rPr>
              <w:t xml:space="preserve">AAA得</w:t>
            </w:r>
            <w:r>
              <w:rPr>
                <w:rFonts w:hint="eastAsia" w:ascii="宋体" w:hAnsi="宋体" w:cs="Arial"/>
                <w:b w:val="0"/>
                <w:bCs w:val="0"/>
                <w:color w:val="auto"/>
                <w:szCs w:val="21"/>
                <w:highlight w:val="none"/>
                <w:lang w:val="en-US" w:eastAsia="zh-CN"/>
              </w:rPr>
              <w:t xml:space="preserve">15</w:t>
            </w:r>
            <w:r>
              <w:rPr>
                <w:rFonts w:hint="eastAsia" w:ascii="宋体" w:hAnsi="宋体" w:eastAsia="宋体" w:cs="Arial"/>
                <w:b w:val="0"/>
                <w:bCs w:val="0"/>
                <w:color w:val="auto"/>
                <w:szCs w:val="21"/>
                <w:highlight w:val="none"/>
                <w:lang w:val="en-US" w:eastAsia="zh-CN"/>
              </w:rPr>
              <w:t xml:space="preserve">分，AA得</w:t>
            </w:r>
            <w:r>
              <w:rPr>
                <w:rFonts w:hint="eastAsia" w:ascii="宋体" w:hAnsi="宋体" w:cs="Arial"/>
                <w:b w:val="0"/>
                <w:bCs w:val="0"/>
                <w:color w:val="auto"/>
                <w:szCs w:val="21"/>
                <w:highlight w:val="none"/>
                <w:lang w:val="en-US" w:eastAsia="zh-CN"/>
              </w:rPr>
              <w:t xml:space="preserve">12</w:t>
            </w:r>
            <w:r>
              <w:rPr>
                <w:rFonts w:hint="eastAsia" w:ascii="宋体" w:hAnsi="宋体" w:eastAsia="宋体" w:cs="Arial"/>
                <w:b w:val="0"/>
                <w:bCs w:val="0"/>
                <w:color w:val="auto"/>
                <w:szCs w:val="21"/>
                <w:highlight w:val="none"/>
                <w:lang w:val="en-US" w:eastAsia="zh-CN"/>
              </w:rPr>
              <w:t xml:space="preserve">分，A得</w:t>
            </w:r>
            <w:r>
              <w:rPr>
                <w:rFonts w:hint="eastAsia" w:ascii="宋体" w:hAnsi="宋体" w:cs="Arial"/>
                <w:b w:val="0"/>
                <w:bCs w:val="0"/>
                <w:color w:val="auto"/>
                <w:szCs w:val="21"/>
                <w:highlight w:val="none"/>
                <w:lang w:val="en-US" w:eastAsia="zh-CN"/>
              </w:rPr>
              <w:t xml:space="preserve">9</w:t>
            </w:r>
            <w:r>
              <w:rPr>
                <w:rFonts w:hint="eastAsia" w:ascii="宋体" w:hAnsi="宋体" w:eastAsia="宋体" w:cs="Arial"/>
                <w:b w:val="0"/>
                <w:bCs w:val="0"/>
                <w:color w:val="auto"/>
                <w:szCs w:val="21"/>
                <w:highlight w:val="none"/>
                <w:lang w:val="en-US" w:eastAsia="zh-CN"/>
              </w:rPr>
              <w:t xml:space="preserve">分，BBB得</w:t>
            </w:r>
            <w:r>
              <w:rPr>
                <w:rFonts w:hint="eastAsia" w:ascii="宋体" w:hAnsi="宋体" w:cs="Arial"/>
                <w:b w:val="0"/>
                <w:bCs w:val="0"/>
                <w:color w:val="auto"/>
                <w:szCs w:val="21"/>
                <w:highlight w:val="none"/>
                <w:lang w:val="en-US" w:eastAsia="zh-CN"/>
              </w:rPr>
              <w:t xml:space="preserve">6</w:t>
            </w:r>
            <w:r>
              <w:rPr>
                <w:rFonts w:hint="eastAsia" w:ascii="宋体" w:hAnsi="宋体" w:eastAsia="宋体" w:cs="Arial"/>
                <w:b w:val="0"/>
                <w:bCs w:val="0"/>
                <w:color w:val="auto"/>
                <w:szCs w:val="21"/>
                <w:highlight w:val="none"/>
                <w:lang w:val="en-US" w:eastAsia="zh-CN"/>
              </w:rPr>
              <w:t xml:space="preserve">分，BB</w:t>
            </w:r>
            <w:r>
              <w:rPr>
                <w:rFonts w:hint="eastAsia" w:ascii="宋体" w:hAnsi="宋体" w:eastAsia="宋体" w:cs="Arial"/>
                <w:b w:val="0"/>
                <w:bCs w:val="0"/>
                <w:color w:val="auto"/>
                <w:szCs w:val="21"/>
                <w:highlight w:val="none"/>
                <w:lang w:val="en-US" w:eastAsia="zh-CN"/>
              </w:rPr>
              <w:t xml:space="preserve">得</w:t>
            </w:r>
            <w:r>
              <w:rPr>
                <w:rFonts w:hint="eastAsia" w:ascii="宋体" w:hAnsi="宋体" w:cs="Arial"/>
                <w:b w:val="0"/>
                <w:bCs w:val="0"/>
                <w:color w:val="auto"/>
                <w:szCs w:val="21"/>
                <w:highlight w:val="none"/>
                <w:lang w:val="en-US" w:eastAsia="zh-CN"/>
              </w:rPr>
              <w:t xml:space="preserve">3</w:t>
            </w:r>
            <w:r>
              <w:rPr>
                <w:rFonts w:hint="eastAsia" w:ascii="宋体" w:hAnsi="宋体" w:eastAsia="宋体" w:cs="Arial"/>
                <w:b w:val="0"/>
                <w:bCs w:val="0"/>
                <w:color w:val="auto"/>
                <w:szCs w:val="21"/>
                <w:highlight w:val="none"/>
                <w:lang w:val="en-US" w:eastAsia="zh-CN"/>
              </w:rPr>
              <w:t xml:space="preserve">分,等级为B、C、D不得分。</w:t>
            </w:r>
            <w:r/>
          </w:p>
        </w:tc>
      </w:tr>
      <w:tr>
        <w:trPr>
          <w:trHeight w:val="642"/>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rPr>
              <w:t xml:space="preserve">3</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zh-CN"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政府项目承办经验</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zh-CN" w:eastAsia="zh-CN" w:bidi="ar-SA"/>
              </w:rPr>
              <w:suppressLineNumbers w:val="0"/>
            </w:pP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年1月以来，供应商承办的由政府部门招标或财政出资的人身保险项目，有一个得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bidi="ar"/>
              </w:rPr>
              <w:t xml:space="preserve">供应商须提供承办保险项目的证明材料（承办的保险项目名称、协议或合同、保单等（</w:t>
            </w:r>
            <w:r>
              <w:rPr>
                <w:rFonts w:hint="eastAsia" w:ascii="宋体" w:hAnsi="宋体" w:eastAsia="宋体" w:cs="宋体"/>
                <w:color w:val="auto"/>
                <w:sz w:val="21"/>
                <w:szCs w:val="21"/>
                <w:highlight w:val="none"/>
                <w:lang w:val="en-US" w:eastAsia="zh-CN" w:bidi="ar"/>
              </w:rPr>
              <w:t xml:space="preserve">扫描</w:t>
            </w:r>
            <w:r>
              <w:rPr>
                <w:rFonts w:hint="eastAsia" w:ascii="宋体" w:hAnsi="宋体" w:eastAsia="宋体" w:cs="宋体"/>
                <w:color w:val="auto"/>
                <w:sz w:val="21"/>
                <w:szCs w:val="21"/>
                <w:highlight w:val="none"/>
                <w:lang w:bidi="ar"/>
              </w:rPr>
              <w:t xml:space="preserve">件）</w:t>
            </w:r>
            <w:r/>
          </w:p>
        </w:tc>
      </w:tr>
      <w:tr>
        <w:trPr>
          <w:trHeight w:val="642"/>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zh-CN"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项目实施计划方案</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zh-CN" w:eastAsia="zh-CN" w:bidi="ar-SA"/>
              </w:rPr>
              <w:suppressLineNumbers w:val="0"/>
            </w:pPr>
            <w:r>
              <w:rPr>
                <w:rFonts w:hint="eastAsia" w:ascii="宋体" w:hAnsi="宋体" w:eastAsia="宋体" w:cs="宋体"/>
                <w:color w:val="auto"/>
                <w:sz w:val="21"/>
                <w:szCs w:val="21"/>
                <w:highlight w:val="none"/>
              </w:rPr>
              <w:t xml:space="preserve">供应商提供招标项目实施计划方案，要求围绕承保、理赔、医疗费用监控、政策宣传及投诉处理等方面制定详实可行的实施计划方案。有实施方案且包含承保、理赔、医疗费用监控、政策宣传及投诉处理内容，由评标委员对方案进行评价</w:t>
            </w:r>
            <w:r>
              <w:rPr>
                <w:rFonts w:hint="eastAsia" w:ascii="宋体" w:hAnsi="宋体" w:eastAsia="宋体" w:cs="宋体"/>
                <w:color w:val="auto"/>
                <w:sz w:val="21"/>
                <w:szCs w:val="21"/>
                <w:highlight w:val="none"/>
                <w:lang w:eastAsia="zh-CN"/>
              </w:rPr>
              <w:t xml:space="preserve">。方案全面、严谨合理、可行性强，满足</w:t>
            </w:r>
            <w:r>
              <w:rPr>
                <w:rFonts w:hint="eastAsia" w:ascii="宋体" w:hAnsi="宋体" w:eastAsia="宋体" w:cs="宋体"/>
                <w:color w:val="auto"/>
                <w:sz w:val="21"/>
                <w:szCs w:val="21"/>
                <w:highlight w:val="none"/>
                <w:lang w:val="en-US" w:eastAsia="zh-CN"/>
              </w:rPr>
              <w:t xml:space="preserve">3个条件的得</w:t>
            </w:r>
            <w:r>
              <w:rPr>
                <w:rFonts w:hint="eastAsia" w:ascii="宋体" w:hAnsi="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val="en-US" w:eastAsia="zh-CN"/>
              </w:rPr>
              <w:t xml:space="preserve">，满足2个条件的得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分，满足1个条件的得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分，不满足或未提供的不得分</w:t>
            </w:r>
            <w:r>
              <w:rPr>
                <w:rFonts w:hint="eastAsia" w:ascii="宋体" w:hAnsi="宋体" w:eastAsia="宋体" w:cs="宋体"/>
                <w:color w:val="auto"/>
                <w:sz w:val="21"/>
                <w:szCs w:val="21"/>
                <w:highlight w:val="none"/>
              </w:rPr>
              <w:t xml:space="preserve">。</w:t>
            </w:r>
            <w:r/>
          </w:p>
        </w:tc>
      </w:tr>
      <w:tr>
        <w:trPr>
          <w:trHeight w:val="416"/>
        </w:trPr>
        <w:tc>
          <w:tcPr>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亿元保费投诉量（件/亿元）</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Arial"/>
                <w:b w:val="0"/>
                <w:bCs w:val="0"/>
                <w:color w:val="auto"/>
                <w:szCs w:val="21"/>
                <w:highlight w:val="none"/>
                <w:lang w:eastAsia="zh-CN"/>
              </w:rPr>
              <w:t xml:space="preserve">根据</w:t>
            </w:r>
            <w:r>
              <w:rPr>
                <w:rFonts w:hint="eastAsia" w:ascii="宋体" w:hAnsi="宋体" w:eastAsia="宋体" w:cs="Arial"/>
                <w:b w:val="0"/>
                <w:bCs w:val="0"/>
                <w:color w:val="auto"/>
                <w:szCs w:val="21"/>
                <w:highlight w:val="none"/>
                <w:lang w:val="en-US" w:eastAsia="zh-CN"/>
              </w:rPr>
              <w:t xml:space="preserve">国家金融监督管理总局</w:t>
            </w:r>
            <w:r>
              <w:rPr>
                <w:rFonts w:hint="eastAsia" w:ascii="宋体" w:hAnsi="宋体" w:cs="Arial"/>
                <w:b w:val="0"/>
                <w:bCs w:val="0"/>
                <w:color w:val="auto"/>
                <w:szCs w:val="21"/>
                <w:highlight w:val="none"/>
                <w:lang w:val="en-US" w:eastAsia="zh-CN"/>
              </w:rPr>
              <w:t xml:space="preserve">网站公示最新的</w:t>
            </w:r>
            <w:r>
              <w:rPr>
                <w:rFonts w:hint="eastAsia" w:ascii="宋体" w:hAnsi="宋体" w:eastAsia="宋体" w:cs="Arial"/>
                <w:b w:val="0"/>
                <w:bCs w:val="0"/>
                <w:color w:val="auto"/>
                <w:szCs w:val="21"/>
                <w:highlight w:val="none"/>
                <w:lang w:val="en-US" w:eastAsia="zh-CN"/>
              </w:rPr>
              <w:t xml:space="preserve">保险消费投诉指标情况</w:t>
            </w:r>
            <w:r>
              <w:rPr>
                <w:rFonts w:hint="eastAsia" w:ascii="宋体" w:hAnsi="宋体" w:eastAsia="宋体" w:cs="Arial"/>
                <w:b w:val="0"/>
                <w:bCs w:val="0"/>
                <w:color w:val="auto"/>
                <w:szCs w:val="21"/>
                <w:highlight w:val="none"/>
                <w:lang w:val="en-US" w:eastAsia="zh-CN"/>
              </w:rPr>
              <w:t xml:space="preserve">统计表为依据，供应商总公司亿元保费投诉量（件/亿元），根据投诉量区间计分，亿元保费投诉量：&lt;0.5件/亿元得</w:t>
            </w:r>
            <w:r>
              <w:rPr>
                <w:rFonts w:hint="eastAsia" w:ascii="宋体" w:hAnsi="宋体" w:cs="Arial"/>
                <w:b w:val="0"/>
                <w:bCs w:val="0"/>
                <w:color w:val="auto"/>
                <w:szCs w:val="21"/>
                <w:highlight w:val="none"/>
                <w:lang w:val="en-US" w:eastAsia="zh-CN"/>
              </w:rPr>
              <w:t xml:space="preserve">15</w:t>
            </w:r>
            <w:r>
              <w:rPr>
                <w:rFonts w:hint="eastAsia" w:ascii="宋体" w:hAnsi="宋体" w:eastAsia="宋体" w:cs="Arial"/>
                <w:b w:val="0"/>
                <w:bCs w:val="0"/>
                <w:color w:val="auto"/>
                <w:szCs w:val="21"/>
                <w:highlight w:val="none"/>
                <w:lang w:val="en-US" w:eastAsia="zh-CN"/>
              </w:rPr>
              <w:t xml:space="preserve">分；0.5-1（不含1）件/亿元得</w:t>
            </w:r>
            <w:r>
              <w:rPr>
                <w:rFonts w:hint="eastAsia" w:ascii="宋体" w:hAnsi="宋体" w:cs="Arial"/>
                <w:b w:val="0"/>
                <w:bCs w:val="0"/>
                <w:color w:val="auto"/>
                <w:szCs w:val="21"/>
                <w:highlight w:val="none"/>
                <w:lang w:val="en-US" w:eastAsia="zh-CN"/>
              </w:rPr>
              <w:t xml:space="preserve">12</w:t>
            </w:r>
            <w:r>
              <w:rPr>
                <w:rFonts w:hint="eastAsia" w:ascii="宋体" w:hAnsi="宋体" w:eastAsia="宋体" w:cs="Arial"/>
                <w:b w:val="0"/>
                <w:bCs w:val="0"/>
                <w:color w:val="auto"/>
                <w:szCs w:val="21"/>
                <w:highlight w:val="none"/>
                <w:lang w:val="en-US" w:eastAsia="zh-CN"/>
              </w:rPr>
              <w:t xml:space="preserve">分；1-1.5（不含1.5）件/亿元得</w:t>
            </w:r>
            <w:r>
              <w:rPr>
                <w:rFonts w:hint="eastAsia" w:ascii="宋体" w:hAnsi="宋体" w:cs="Arial"/>
                <w:b w:val="0"/>
                <w:bCs w:val="0"/>
                <w:color w:val="auto"/>
                <w:szCs w:val="21"/>
                <w:highlight w:val="none"/>
                <w:lang w:val="en-US" w:eastAsia="zh-CN"/>
              </w:rPr>
              <w:t xml:space="preserve">9</w:t>
            </w:r>
            <w:r>
              <w:rPr>
                <w:rFonts w:hint="eastAsia" w:ascii="宋体" w:hAnsi="宋体" w:eastAsia="宋体" w:cs="Arial"/>
                <w:b w:val="0"/>
                <w:bCs w:val="0"/>
                <w:color w:val="auto"/>
                <w:szCs w:val="21"/>
                <w:highlight w:val="none"/>
                <w:lang w:val="en-US" w:eastAsia="zh-CN"/>
              </w:rPr>
              <w:t xml:space="preserve">分；1.5-2（不含2）件/亿元得</w:t>
            </w:r>
            <w:r>
              <w:rPr>
                <w:rFonts w:hint="eastAsia" w:ascii="宋体" w:hAnsi="宋体" w:cs="Arial"/>
                <w:b w:val="0"/>
                <w:bCs w:val="0"/>
                <w:color w:val="auto"/>
                <w:szCs w:val="21"/>
                <w:highlight w:val="none"/>
                <w:lang w:val="en-US" w:eastAsia="zh-CN"/>
              </w:rPr>
              <w:t xml:space="preserve">6</w:t>
            </w:r>
            <w:r>
              <w:rPr>
                <w:rFonts w:hint="eastAsia" w:ascii="宋体" w:hAnsi="宋体" w:eastAsia="宋体" w:cs="Arial"/>
                <w:b w:val="0"/>
                <w:bCs w:val="0"/>
                <w:color w:val="auto"/>
                <w:szCs w:val="21"/>
                <w:highlight w:val="none"/>
                <w:lang w:val="en-US" w:eastAsia="zh-CN"/>
              </w:rPr>
              <w:t xml:space="preserve">分；≥2件/亿元不得分。</w:t>
            </w:r>
            <w:r/>
          </w:p>
        </w:tc>
      </w:tr>
      <w:tr>
        <w:trPr>
          <w:trHeight w:val="416"/>
        </w:trPr>
        <w:tc>
          <w:tcPr>
            <w:shd w:val="clear" w:color="auto" w:fill="auto"/>
            <w:tcW w:w="704" w:type="dxa"/>
            <w:vAlign w:val="center"/>
            <w:textDirection w:val="lrTb"/>
            <w:noWrap w:val="false"/>
          </w:tcPr>
          <w:p>
            <w:pPr>
              <w:jc w:val="center"/>
              <w:spacing w:before="78" w:line="183"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rPr>
              <w:t xml:space="preserve">6</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网点数量</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default" w:ascii="宋体" w:hAnsi="宋体" w:eastAsia="宋体" w:cs="Arial"/>
                <w:b w:val="0"/>
                <w:bCs w:val="0"/>
                <w:color w:val="auto"/>
                <w:szCs w:val="21"/>
                <w:highlight w:val="none"/>
                <w:lang w:val="en-US" w:eastAsia="zh-CN"/>
              </w:rPr>
              <w:suppressLineNumbers w:val="0"/>
            </w:pPr>
            <w:r>
              <w:rPr>
                <w:rFonts w:hint="eastAsia" w:ascii="宋体" w:hAnsi="宋体" w:cs="Arial"/>
                <w:b w:val="0"/>
                <w:bCs w:val="0"/>
                <w:color w:val="auto"/>
                <w:szCs w:val="21"/>
                <w:highlight w:val="none"/>
                <w:lang w:val="en-US" w:eastAsia="zh-CN"/>
              </w:rPr>
              <w:t xml:space="preserve">投标人在本项目所在地设立营销服务机构，按网点数进行得分，10个以上（不含10个）得15分，9-10个得12分，7-8个得9分，5-6个得6分，低于5个不得分。</w:t>
            </w:r>
            <w:r/>
          </w:p>
        </w:tc>
      </w:tr>
      <w:tr>
        <w:trPr>
          <w:trHeight w:val="416"/>
        </w:trPr>
        <w:tc>
          <w:tcPr>
            <w:shd w:val="clear" w:color="auto" w:fill="auto"/>
            <w:tcW w:w="704" w:type="dxa"/>
            <w:vAlign w:val="center"/>
            <w:textDirection w:val="lrTb"/>
            <w:noWrap w:val="false"/>
          </w:tcPr>
          <w:p>
            <w:pPr>
              <w:jc w:val="center"/>
              <w:spacing w:before="78" w:line="184"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rPr>
              <w:t xml:space="preserve">7</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健康管理和服务队伍</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color w:val="auto"/>
                <w:sz w:val="21"/>
                <w:szCs w:val="21"/>
                <w:highlight w:val="none"/>
              </w:rPr>
              <w:t xml:space="preserve">供应商需在</w:t>
            </w:r>
            <w:r>
              <w:rPr>
                <w:rFonts w:hint="eastAsia" w:ascii="宋体" w:hAnsi="宋体" w:eastAsia="宋体" w:cs="宋体"/>
                <w:color w:val="auto"/>
                <w:sz w:val="21"/>
                <w:szCs w:val="21"/>
                <w:highlight w:val="none"/>
                <w:lang w:eastAsia="zh-CN"/>
              </w:rPr>
              <w:t xml:space="preserve">项目所在地</w:t>
            </w:r>
            <w:r>
              <w:rPr>
                <w:rFonts w:hint="eastAsia" w:ascii="宋体" w:hAnsi="宋体" w:eastAsia="宋体" w:cs="宋体"/>
                <w:color w:val="auto"/>
                <w:sz w:val="21"/>
                <w:szCs w:val="21"/>
                <w:highlight w:val="none"/>
              </w:rPr>
              <w:t xml:space="preserve">建立健康管理和服务队伍，且团队成员中必须有3名（含）以上具备医学专业背景，每增加1名医学专业人员得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分，最高不超过</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分。不足3名(含)不得分。</w:t>
            </w:r>
            <w:r/>
          </w:p>
        </w:tc>
      </w:tr>
      <w:tr>
        <w:trPr>
          <w:trHeight w:val="353"/>
        </w:trPr>
        <w:tc>
          <w:tcPr>
            <w:shd w:val="clear" w:color="auto" w:fill="auto"/>
            <w:tcW w:w="704" w:type="dxa"/>
            <w:vAlign w:val="center"/>
            <w:textDirection w:val="lrTb"/>
            <w:noWrap w:val="false"/>
          </w:tcPr>
          <w:p>
            <w:pPr>
              <w:jc w:val="center"/>
              <w:spacing w:before="78" w:line="181"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rPr>
              <w:t xml:space="preserve">8</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理赔服务</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color w:val="auto"/>
                <w:sz w:val="21"/>
                <w:szCs w:val="21"/>
                <w:highlight w:val="none"/>
              </w:rPr>
              <w:t xml:space="preserve">接报案畅通，有全国统一报案电话，得 </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分。理赔创新服务，有自助理赔系统，具备微信理赔等“互联网+”技术服务能力的、得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trHeight w:val="415"/>
        </w:trPr>
        <w:tc>
          <w:tcPr>
            <w:tcW w:w="704" w:type="dxa"/>
            <w:vAlign w:val="center"/>
            <w:textDirection w:val="lrTb"/>
            <w:noWrap w:val="false"/>
          </w:tcPr>
          <w:p>
            <w:pPr>
              <w:jc w:val="center"/>
              <w:spacing w:before="78" w:line="181" w:lineRule="auto"/>
              <w:widowControl/>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9</w:t>
            </w:r>
            <w:r/>
          </w:p>
        </w:tc>
        <w:tc>
          <w:tcPr>
            <w:shd w:val="clear" w:color="auto" w:fill="auto"/>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赔付率</w:t>
            </w:r>
            <w:r/>
          </w:p>
        </w:tc>
        <w:tc>
          <w:tcPr>
            <w:shd w:val="clear" w:color="auto" w:fill="auto"/>
            <w:tcW w:w="8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shd w:val="clear" w:color="auto" w:fill="auto"/>
            <w:tcW w:w="6525"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Times New Roman"/>
                <w:b w:val="0"/>
                <w:bCs w:val="0"/>
                <w:color w:val="auto"/>
                <w:sz w:val="22"/>
                <w:szCs w:val="28"/>
                <w:highlight w:val="none"/>
                <w:lang w:val="en-US" w:eastAsia="zh-CN" w:bidi="ar-SA"/>
              </w:rPr>
              <w:suppressLineNumbers w:val="0"/>
            </w:pPr>
            <w:r>
              <w:rPr>
                <w:rFonts w:hint="eastAsia" w:ascii="宋体" w:hAnsi="宋体" w:eastAsia="宋体" w:cs="宋体"/>
                <w:color w:val="auto"/>
                <w:sz w:val="21"/>
                <w:szCs w:val="21"/>
                <w:highlight w:val="none"/>
              </w:rPr>
              <w:t xml:space="preserve">基准赔付率为9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%，合同赔付率不得低于9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%。为确保低收入</w:t>
            </w:r>
            <w:r>
              <w:rPr>
                <w:rFonts w:hint="eastAsia" w:ascii="宋体" w:hAnsi="宋体" w:eastAsia="宋体" w:cs="宋体"/>
                <w:color w:val="auto"/>
                <w:sz w:val="21"/>
                <w:szCs w:val="21"/>
                <w:highlight w:val="none"/>
                <w:lang w:val="en-US" w:eastAsia="zh-CN"/>
              </w:rPr>
              <w:t xml:space="preserve">困难对象</w:t>
            </w:r>
            <w:r>
              <w:rPr>
                <w:rFonts w:hint="eastAsia" w:ascii="宋体" w:hAnsi="宋体" w:eastAsia="宋体" w:cs="宋体"/>
                <w:color w:val="auto"/>
                <w:sz w:val="21"/>
                <w:szCs w:val="21"/>
                <w:highlight w:val="none"/>
              </w:rPr>
              <w:t xml:space="preserve">权益最大化，根据供应商愿意承担的赔付率进行打分，承诺合同赔付率9</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%及以上得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分；合同赔付率9</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分；合同赔付率9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分；合同赔付率低于9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%不得分。</w:t>
            </w:r>
            <w:r/>
          </w:p>
        </w:tc>
      </w:tr>
    </w:tbl>
    <w:p>
      <w:pPr>
        <w:ind w:firstLine="446"/>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②请供应商制作投标文件的时保证图片、文字材料的完整、清晰可辨，任何原因导致评委看不清楚或无法查看，后果由供应商自负。</w:t>
      </w:r>
      <w:r/>
    </w:p>
    <w:p>
      <w:pPr>
        <w:ind w:firstLine="446"/>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③供应商制作投标文件时所用的所有原件材料均须准备好中标公告结束后</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5日内</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被采购人核查，如核查时供应商不能提供相关原件材料作弄虚作假处理，供应商自行承担相应法律后果。</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（四）</w:t>
      </w:r>
      <w:r>
        <w:rPr>
          <w:rFonts w:hint="eastAsia" w:cs="宋体" w:asciiTheme="minorEastAsia" w:hAnsiTheme="minorEastAsia" w:eastAsiaTheme="minorEastAsia"/>
          <w:b/>
          <w:color w:val="000000" w:themeColor="text1"/>
          <w:sz w:val="24"/>
          <w:szCs w:val="24"/>
          <w:highlight w:val="none"/>
          <w:lang w:val="zh-CN"/>
          <w14:textFill>
            <w14:solidFill>
              <w14:schemeClr w14:val="tx1"/>
            </w14:solidFill>
          </w14:textFill>
        </w:rPr>
        <w:t xml:space="preserve">价格分：</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0</w:t>
      </w:r>
      <w:r>
        <w:rPr>
          <w:rFonts w:hint="eastAsia" w:cs="宋体" w:asciiTheme="minorEastAsia" w:hAnsiTheme="minorEastAsia" w:eastAsiaTheme="minorEastAsia"/>
          <w:b/>
          <w:color w:val="000000" w:themeColor="text1"/>
          <w:sz w:val="24"/>
          <w:szCs w:val="24"/>
          <w:highlight w:val="none"/>
          <w:lang w:val="zh-CN"/>
          <w14:textFill>
            <w14:solidFill>
              <w14:schemeClr w14:val="tx1"/>
            </w14:solidFill>
          </w14:textFill>
        </w:rPr>
        <w:t xml:space="preserve">分</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本次招标价格采用固定报价，保险费168万元。投标人应在《开标一览表》（附件</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）中作出价格响应，并加盖投标单位公章，未作响应或响应报价超过采购预算的将被判为不满足招标文件实质性要求。</w:t>
      </w:r>
      <w:r/>
    </w:p>
    <w:p>
      <w:pPr>
        <w:pStyle w:val="932"/>
        <w:ind w:left="0" w:right="0" w:firstLine="562"/>
        <w:jc w:val="both"/>
        <w:spacing w:before="0" w:after="0"/>
        <w:rPr>
          <w:rFonts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color w:val="000000" w:themeColor="text1"/>
          <w:highlight w:val="none"/>
          <w14:textFill>
            <w14:solidFill>
              <w14:schemeClr w14:val="tx1"/>
            </w14:solidFill>
          </w14:textFill>
        </w:rPr>
        <w:t xml:space="preserve">（</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五</w:t>
      </w:r>
      <w:r>
        <w:rPr>
          <w:rFonts w:hint="eastAsia" w:cs="宋体" w:asciiTheme="minorEastAsia" w:hAnsiTheme="minorEastAsia" w:eastAsiaTheme="minorEastAsia"/>
          <w:b/>
          <w:color w:val="000000" w:themeColor="text1"/>
          <w:highlight w:val="none"/>
          <w14:textFill>
            <w14:solidFill>
              <w14:schemeClr w14:val="tx1"/>
            </w14:solidFill>
          </w14:textFill>
        </w:rPr>
        <w:t xml:space="preserve">）</w:t>
      </w: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政府采购政策功能落实</w:t>
      </w:r>
      <w:bookmarkEnd w:id="56"/>
      <w:bookmarkEnd w:id="57"/>
      <w:bookmarkEnd w:id="58"/>
      <w:bookmarkEnd w:id="59"/>
      <w:bookmarkEnd w:id="60"/>
      <w:bookmarkEnd w:id="61"/>
      <w:bookmarkEnd w:id="62"/>
      <w:r/>
    </w:p>
    <w:p>
      <w:pPr>
        <w:ind w:firstLine="57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本项目不涉及价格评审，本项目不适用。</w:t>
      </w:r>
      <w:r/>
    </w:p>
    <w:p>
      <w:pPr>
        <w:ind w:firstLine="57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（六）中标人的确定</w:t>
      </w:r>
      <w:r/>
    </w:p>
    <w:p>
      <w:pPr>
        <w:ind w:firstLine="57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评委会汇总各评委评分后，按照得分从高到低的顺序推荐三名中标候选人，并编写评标报告。</w:t>
      </w:r>
      <w:r/>
    </w:p>
    <w:p>
      <w:pPr>
        <w:ind w:firstLine="57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采购人委托评标委员会直接确定排名第一的中标候选人为中标人。</w:t>
      </w:r>
      <w:r/>
    </w:p>
    <w:p>
      <w:pPr>
        <w:ind w:firstLine="557"/>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（七）采购人代表宣布评标结果。</w:t>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（八）公告中标结果</w:t>
      </w:r>
      <w:r/>
    </w:p>
    <w:p>
      <w:pPr>
        <w:ind w:firstLine="57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自确定中标人之日起2个工作日内，在江苏政府采购网公告中标结果，公告期限为1个工作日。</w:t>
      </w:r>
      <w:r/>
    </w:p>
    <w:p>
      <w:pPr>
        <w:ind w:firstLine="562"/>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九</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发放中标通知书</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公告中标结果的同时，</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采购人或采购代理机构向中标供应商发放中标通知书。</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中标通知书发出后，采购人不得违法改变中标结果，中标供应商无正当理由不得放弃中标。</w:t>
      </w:r>
      <w:r/>
    </w:p>
    <w:p>
      <w:pPr>
        <w:ind w:firstLine="482"/>
        <w:spacing w:line="360" w:lineRule="auto"/>
        <w:rPr>
          <w:rFonts w:hint="eastAsia"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中标</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供应商在</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中标</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后须将装订好的纸质投标文件</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叁</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份通过</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邮寄</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的方式（不接受到付）寄至</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南通万隆工程管理有限公司（</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南通市海门区大生创业园507幢401室，刘女士，15152890847</w:t>
      </w:r>
      <w:r>
        <w:rPr>
          <w:rFonts w:hint="eastAsia" w:cs="宋体" w:asciiTheme="minorEastAsia" w:hAnsiTheme="minorEastAsia" w:eastAsiaTheme="minorEastAsia"/>
          <w:b/>
          <w:color w:val="000000" w:themeColor="text1"/>
          <w:sz w:val="24"/>
          <w:szCs w:val="24"/>
          <w:highlight w:val="none"/>
          <w:lang w:eastAsia="zh-CN"/>
          <w14:textFill>
            <w14:solidFill>
              <w14:schemeClr w14:val="tx1"/>
            </w14:solidFill>
          </w14:textFill>
        </w:rPr>
        <w:t xml:space="preserve">）</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，并在</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中标</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通知书规定期限内和采购人签订合同。</w:t>
      </w:r>
      <w:r/>
    </w:p>
    <w:p>
      <w:pPr>
        <w:ind w:firstLine="48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30"/>
          <w:szCs w:val="30"/>
          <w:highlight w:val="none"/>
          <w14:textFill>
            <w14:solidFill>
              <w14:schemeClr w14:val="tx1"/>
            </w14:solidFill>
          </w14:textFill>
        </w:rPr>
      </w:pPr>
      <w:r>
        <w:rPr>
          <w:rFonts w:hint="eastAsia" w:cs="宋体" w:asciiTheme="minorEastAsia" w:hAnsiTheme="minorEastAsia" w:eastAsiaTheme="minorEastAsia"/>
          <w:b/>
          <w:color w:val="000000" w:themeColor="text1"/>
          <w:sz w:val="30"/>
          <w:szCs w:val="30"/>
          <w:highlight w:val="none"/>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30"/>
          <w:szCs w:val="30"/>
          <w:highlight w:val="none"/>
          <w14:textFill>
            <w14:solidFill>
              <w14:schemeClr w14:val="tx1"/>
            </w14:solidFill>
          </w14:textFill>
        </w:rPr>
        <w:t xml:space="preserve">第五部分 投标文件格式</w:t>
      </w:r>
      <w:r/>
    </w:p>
    <w:p>
      <w:pPr>
        <w:ind w:firstLine="555"/>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bookmarkStart w:id="64" w:name="_一、法定代表人授权书"/>
      <w:r/>
      <w:bookmarkStart w:id="65" w:name="_Toc3779"/>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投标文件由资格审查证明材料、商务技术标、价格标</w:t>
      </w:r>
      <w:r>
        <w:rPr>
          <w:rFonts w:hint="eastAsia" w:cs="宋体" w:asciiTheme="minorEastAsia" w:hAnsiTheme="minorEastAsia" w:eastAsiaTheme="minorEastAsia"/>
          <w:b/>
          <w:color w:val="000000" w:themeColor="text1"/>
          <w:sz w:val="24"/>
          <w:szCs w:val="24"/>
          <w:highlight w:val="none"/>
          <w:lang w:val="en-US" w:eastAsia="zh-CN"/>
          <w14:textFill>
            <w14:solidFill>
              <w14:schemeClr w14:val="tx1"/>
            </w14:solidFill>
          </w14:textFill>
        </w:rPr>
        <w:t xml:space="preserve">三</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部分组成。</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请投标人根据本招标文件的要求在以上</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四部分中</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分别上传响应的投标材料。</w:t>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一、资格审查证明材料（不能出现商务技术标、价格标）</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1.投标人符合《政府采购法》第二十二条规定条件的声明函（格式见附件1）；</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2.法定代表人身份证明书（格式见附件2）；</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3.法定代表人授权委托书原件，投标代表本人身份证复印件（格式见附件3）；</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bookmarkStart w:id="66" w:name="_Hlk176447553"/>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诚信承诺函</w:t>
      </w:r>
      <w:bookmarkEnd w:id="66"/>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（格式见附件4）；</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5.在“信用中国”网站（www.creditchina.gov.cn）查询，无被列入失信被执行人、重大税收违法案件当事人名单、政府采购严重失信行为记录名单；</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6.投标人认为其它需要提交的资格审查证明材料；</w:t>
      </w:r>
      <w:r/>
    </w:p>
    <w:p>
      <w:pPr>
        <w:ind w:firstLine="560"/>
        <w:spacing w:line="360" w:lineRule="auto"/>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7</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.本项目的特定资格要求：无。</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（招标文件要求提供的资格审查证明材料中没有对应的接口上传的资料，可以在本部分的其他材料的接口中上传）</w:t>
      </w:r>
      <w:r/>
    </w:p>
    <w:p>
      <w:pP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二</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、商务技术标（不能出现价格标）</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w:t>
      </w:r>
      <w:r>
        <w:rPr>
          <w:rFonts w:hint="eastAsia" w:cs="宋体" w:asciiTheme="minorEastAsia" w:hAnsiTheme="minorEastAsia" w:eastAsiaTheme="minorEastAsia"/>
          <w:bCs/>
          <w:color w:val="000000" w:themeColor="text1"/>
          <w:sz w:val="24"/>
          <w:szCs w:val="24"/>
          <w:highlight w:val="none"/>
          <w:lang w:val="zh-CN"/>
          <w14:textFill>
            <w14:solidFill>
              <w14:schemeClr w14:val="tx1"/>
            </w14:solidFill>
          </w14:textFill>
        </w:rPr>
        <w:t xml:space="preserve">.商务技术评分标准中须提供的相关得分佐证材料；</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2.</w:t>
      </w:r>
      <w:r>
        <w:rPr>
          <w:rFonts w:hint="eastAsia" w:cs="宋体" w:asciiTheme="minorEastAsia" w:hAnsiTheme="minorEastAsia" w:eastAsiaTheme="minorEastAsia"/>
          <w:bCs/>
          <w:color w:val="000000" w:themeColor="text1"/>
          <w:sz w:val="24"/>
          <w:szCs w:val="24"/>
          <w:highlight w:val="none"/>
          <w:lang w:val="zh-CN"/>
          <w14:textFill>
            <w14:solidFill>
              <w14:schemeClr w14:val="tx1"/>
            </w14:solidFill>
          </w14:textFill>
        </w:rPr>
        <w:t xml:space="preserve">投标人认为需要提交的其他商务技术材料。</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（招标文件要求提供的</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商务技术标材料</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中没有对应的接口上传的资料，可以在本部分的其他材料的接口中上传）</w:t>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lang w:val="en-US" w:eastAsia="zh-CN"/>
          <w14:textFill>
            <w14:solidFill>
              <w14:schemeClr w14:val="tx1"/>
            </w14:solidFill>
          </w14:textFill>
        </w:rPr>
        <w:t xml:space="preserve">三</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、价格标</w:t>
      </w:r>
      <w:r/>
    </w:p>
    <w:p>
      <w:pPr>
        <w:ind w:firstLine="560"/>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1.开标一览表（格式见苏采云系统内电子投标(响应)文件中表式）；</w:t>
      </w:r>
      <w:r/>
    </w:p>
    <w:p>
      <w:pPr>
        <w:ind w:firstLine="480"/>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（如招标文件要求提供的</w:t>
      </w:r>
      <w:r>
        <w:rPr>
          <w:rFonts w:hint="eastAsia" w:cs="宋体" w:asciiTheme="minorEastAsia" w:hAnsiTheme="minorEastAsia" w:eastAsiaTheme="minorEastAsia"/>
          <w:b/>
          <w:bCs/>
          <w:color w:val="000000" w:themeColor="text1"/>
          <w:sz w:val="24"/>
          <w:szCs w:val="24"/>
          <w:highlight w:val="none"/>
          <w:lang w:val="zh-CN"/>
          <w14:textFill>
            <w14:solidFill>
              <w14:schemeClr w14:val="tx1"/>
            </w14:solidFill>
          </w14:textFill>
        </w:rPr>
        <w:t xml:space="preserve">价格标资料</w:t>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中没有对应的接口上传的资料可以在本部分的其他材料的接口中上传）</w:t>
      </w:r>
      <w:bookmarkEnd w:id="64"/>
      <w:r/>
      <w:bookmarkEnd w:id="65"/>
      <w:r/>
      <w:r/>
    </w:p>
    <w:p>
      <w:pPr>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cs="宋体" w:asciiTheme="minorEastAsia" w:hAnsiTheme="minorEastAsia" w:eastAsiaTheme="minorEastAsia"/>
          <w:color w:val="000000" w:themeColor="text1"/>
          <w:sz w:val="24"/>
          <w:szCs w:val="24"/>
          <w:highlight w:val="none"/>
          <w:lang w:val="zh-CN"/>
          <w14:textFill>
            <w14:solidFill>
              <w14:schemeClr w14:val="tx1"/>
            </w14:solidFill>
          </w14:textFill>
        </w:rPr>
        <w:br w:type="page" w:clear="all"/>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附件1</w:t>
      </w:r>
      <w:r/>
    </w:p>
    <w:p>
      <w:pPr>
        <w:pStyle w:val="661"/>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602"/>
        <w:jc w:val="cente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投标人符合《政府采购法》第二十二条规定条件的声明函</w:t>
      </w:r>
      <w:r/>
    </w:p>
    <w:p>
      <w:pPr>
        <w:ind w:firstLine="482"/>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cs="宋体" w:asciiTheme="minorEastAsia" w:hAnsiTheme="minorEastAsia" w:eastAsiaTheme="minorEastAsia"/>
          <w:b/>
          <w:bCs/>
          <w:color w:val="000000" w:themeColor="text1"/>
          <w:sz w:val="24"/>
          <w:szCs w:val="24"/>
          <w:highlight w:val="none"/>
          <w14:textFill>
            <w14:solidFill>
              <w14:schemeClr w14:val="tx1"/>
            </w14:solidFill>
          </w14:textFill>
        </w:rPr>
      </w:r>
      <w:r/>
    </w:p>
    <w:p>
      <w:pPr>
        <w:ind w:firstLine="1024"/>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我单位参加</w:t>
      </w:r>
      <w:r>
        <w:rPr>
          <w:rFonts w:hint="eastAsia" w:cs="宋体" w:asciiTheme="minorEastAsia" w:hAnsiTheme="minorEastAsia" w:eastAsiaTheme="minorEastAsia"/>
          <w:bCs/>
          <w:color w:val="000000" w:themeColor="text1"/>
          <w:sz w:val="24"/>
          <w:szCs w:val="24"/>
          <w:highlight w:val="none"/>
          <w:u w:val="single"/>
          <w:lang w:eastAsia="zh-CN"/>
          <w14:textFill>
            <w14:solidFill>
              <w14:schemeClr w14:val="tx1"/>
            </w14:solidFill>
          </w14:textFill>
        </w:rPr>
        <w:t xml:space="preserve">南通市海门区民政局采购低收入困难对象补充保险救助项目</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（项目名称），</w:t>
      </w:r>
      <w:r>
        <w:rPr>
          <w:rFonts w:hint="eastAsia" w:cs="宋体"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 xml:space="preserve"> JSZC-320614-NTWL-G2026-0019 </w:t>
      </w: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（项目编号）投标活动。针对《中华人民共和国政府采购法》第二十二条规定做出如下声明：</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1.我单位具有独立承担民事责任的能力；</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2.我单位具有良好的商业信誉和健全的财务会计制度；</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3.我单位具有履行合同所必需的设备和专业技术能力；</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4.我单位有依法缴纳税收和社会保障资金的良好记录；</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6.我单位满足法律、行政法规规定的其他条件。</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48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r>
      <w:r/>
    </w:p>
    <w:p>
      <w:pPr>
        <w:ind w:firstLine="480"/>
        <w:jc w:val="center"/>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                                             承诺人名称（公章）：</w:t>
      </w:r>
      <w:r/>
    </w:p>
    <w:p>
      <w:pPr>
        <w:ind w:firstLine="480"/>
        <w:jc w:val="righ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cs="宋体" w:asciiTheme="minorEastAsia" w:hAnsiTheme="minorEastAsia" w:eastAsiaTheme="minorEastAsia"/>
          <w:bCs/>
          <w:color w:val="000000" w:themeColor="text1"/>
          <w:sz w:val="24"/>
          <w:szCs w:val="24"/>
          <w:highlight w:val="none"/>
          <w14:textFill>
            <w14:solidFill>
              <w14:schemeClr w14:val="tx1"/>
            </w14:solidFill>
          </w14:textFill>
        </w:rPr>
      </w:r>
      <w:r/>
    </w:p>
    <w:p>
      <w:pPr>
        <w:ind w:firstLine="480"/>
        <w:jc w:val="right"/>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                               日期：   年   月   日</w:t>
      </w:r>
      <w:r/>
    </w:p>
    <w:p>
      <w:pPr>
        <w:ind w:firstLine="42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br w:type="page" w:clear="all"/>
      </w: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附件2</w:t>
      </w:r>
      <w:r/>
    </w:p>
    <w:p>
      <w:pPr>
        <w:pStyle w:val="966"/>
        <w:ind w:firstLine="643"/>
        <w:jc w:val="center"/>
        <w:spacing w:line="360" w:lineRule="auto"/>
        <w:rPr>
          <w:rFonts w:cs="宋体" w:asciiTheme="minorEastAsia" w:hAnsiTheme="minorEastAsia" w:eastAsiaTheme="minorEastAsia"/>
          <w:b/>
          <w:bCs/>
          <w:color w:val="000000" w:themeColor="text1"/>
          <w:sz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highlight w:val="none"/>
          <w14:textFill>
            <w14:solidFill>
              <w14:schemeClr w14:val="tx1"/>
            </w14:solidFill>
          </w14:textFill>
        </w:rPr>
        <w:t xml:space="preserve">法定代表人身份证明</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先生/女士： 现任我单位</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职务，为法定代表人，特此证明。</w:t>
      </w:r>
      <w:r/>
    </w:p>
    <w:p>
      <w:pPr>
        <w:ind w:firstLine="48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身份证号码：</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p>
    <w:p>
      <w:pPr>
        <w:ind w:firstLine="48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联系电话：</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930"/>
        <w:ind w:firstLine="482"/>
        <w:spacing w:line="360" w:lineRule="auto"/>
        <w:rPr>
          <w:rFonts w:cs="宋体" w:asciiTheme="minorEastAsia" w:hAnsiTheme="minorEastAsia" w:eastAsiaTheme="minorEastAsia"/>
          <w:b/>
          <w:color w:val="000000" w:themeColor="text1"/>
          <w:sz w:val="24"/>
          <w:highlight w:val="none"/>
          <w14:textFill>
            <w14:solidFill>
              <w14:schemeClr w14:val="tx1"/>
            </w14:solidFill>
          </w14:textFill>
        </w:rPr>
      </w:pPr>
      <w:r>
        <w:rPr>
          <w:rFonts w:hint="eastAsia" w:cs="宋体" w:asciiTheme="minorEastAsia" w:hAnsiTheme="minorEastAsia" w:eastAsiaTheme="minorEastAsia"/>
          <w:b/>
          <w:color w:val="000000" w:themeColor="text1"/>
          <w:sz w:val="24"/>
          <w:highlight w:val="none"/>
          <w14:textFill>
            <w14:solidFill>
              <w14:schemeClr w14:val="tx1"/>
            </w14:solidFill>
          </w14:textFill>
        </w:rPr>
        <w:t xml:space="preserve">注：提供法定代表人的身份证复印件盖公章。</w:t>
      </w:r>
      <w:r/>
    </w:p>
    <w:p>
      <w:pPr>
        <w:ind w:firstLine="48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42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pStyle w:val="717"/>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cs="宋体" w:asciiTheme="minorEastAsia" w:hAnsiTheme="minorEastAsia" w:eastAsiaTheme="minorEastAsia"/>
          <w:color w:val="000000" w:themeColor="text1"/>
          <w:sz w:val="24"/>
          <w:szCs w:val="24"/>
          <w:highlight w:val="none"/>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cs="宋体" w:asciiTheme="minorEastAsia" w:hAnsiTheme="minorEastAsia" w:eastAsiaTheme="minorEastAsia"/>
          <w:color w:val="000000" w:themeColor="text1"/>
          <w:sz w:val="24"/>
          <w:szCs w:val="24"/>
          <w:highlight w:val="none"/>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cs="宋体" w:asciiTheme="minorEastAsia" w:hAnsiTheme="minorEastAsia" w:eastAsiaTheme="minorEastAsia"/>
          <w:color w:val="000000" w:themeColor="text1"/>
          <w:sz w:val="24"/>
          <w:szCs w:val="24"/>
          <w:highlight w:val="none"/>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lang w:val="zh-CN"/>
          <w14:textFill>
            <w14:solidFill>
              <w14:schemeClr w14:val="tx1"/>
            </w14:solidFill>
          </w14:textFill>
        </w:rPr>
      </w:pPr>
      <w:r>
        <w:rPr>
          <w:rFonts w:cs="宋体" w:asciiTheme="minorEastAsia" w:hAnsiTheme="minorEastAsia" w:eastAsiaTheme="minorEastAsia"/>
          <w:color w:val="000000" w:themeColor="text1"/>
          <w:sz w:val="24"/>
          <w:szCs w:val="24"/>
          <w:highlight w:val="none"/>
          <w:lang w:val="zh-CN"/>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lang w:val="zh-CN"/>
          <w14:textFill>
            <w14:solidFill>
              <w14:schemeClr w14:val="tx1"/>
            </w14:solidFill>
          </w14:textFill>
        </w:rPr>
        <w:t xml:space="preserve">附件3</w:t>
      </w:r>
      <w:r/>
    </w:p>
    <w:p>
      <w:pPr>
        <w:ind w:firstLine="643"/>
        <w:jc w:val="cente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法定代表人授权委托书</w:t>
      </w:r>
      <w:r/>
    </w:p>
    <w:p>
      <w:pPr>
        <w:ind w:firstLine="64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本人 </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（姓名）系</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（授权单位名称）的法定代表人，现委托</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（姓名）（身份证号</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）为我方代理人，以我方名义全权处理与本次采购项目（编号：</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）有关的一切事务，其法律后果由我方承担。</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本授权书于</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日起生效。代理人无转委托权。</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代理人(被授权人)：</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。联系方式：</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授权单位名称（盖章）：</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授权单位法定代表人（签字或盖章）：</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560"/>
        <w:jc w:val="righ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560"/>
        <w:jc w:val="righ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年</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月</w:t>
      </w:r>
      <w:r>
        <w:rPr>
          <w:rFonts w:hint="eastAsia" w:cs="宋体" w:asciiTheme="minorEastAsia" w:hAnsiTheme="minorEastAsia" w:eastAsiaTheme="minorEastAsia"/>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日</w:t>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注：提供代理人(被授权人)身份证复印件盖公章。</w:t>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pStyle w:val="717"/>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ind w:firstLine="562"/>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contextualSpacing/>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附件4</w:t>
      </w:r>
      <w:r/>
    </w:p>
    <w:p>
      <w:pPr>
        <w:ind w:firstLine="482"/>
        <w:jc w:val="center"/>
        <w:spacing w:line="360" w:lineRule="auto"/>
        <w:widowControl/>
        <w:rPr>
          <w:rFonts w:cs="宋体" w:asciiTheme="minorEastAsia" w:hAnsiTheme="minorEastAsia" w:eastAsiaTheme="minorEastAsia"/>
          <w:b/>
          <w:color w:val="000000" w:themeColor="text1"/>
          <w:sz w:val="24"/>
          <w:szCs w:val="24"/>
          <w:highlight w:val="none"/>
          <w14:textFill>
            <w14:solidFill>
              <w14:schemeClr w14:val="tx1"/>
            </w14:solidFill>
          </w14:textFill>
        </w:rPr>
      </w:pPr>
      <w:r/>
      <w:bookmarkStart w:id="67" w:name="_Toc29991"/>
      <w:r/>
      <w:bookmarkStart w:id="68" w:name="_三、诚信承诺函"/>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诚信承诺函</w:t>
      </w:r>
      <w:bookmarkEnd w:id="67"/>
      <w:r/>
      <w:bookmarkEnd w:id="68"/>
      <w: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u w:val="single"/>
          <w:lang w:eastAsia="zh-CN"/>
          <w14:textFill>
            <w14:solidFill>
              <w14:schemeClr w14:val="tx1"/>
            </w14:solidFill>
          </w14:textFill>
        </w:rPr>
        <w:t xml:space="preserve">南通市海门区民政局</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512"/>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pacing w:val="8"/>
          <w:sz w:val="24"/>
          <w:szCs w:val="24"/>
          <w:highlight w:val="none"/>
          <w14:textFill>
            <w14:solidFill>
              <w14:schemeClr w14:val="tx1"/>
            </w14:solidFill>
          </w14:textFill>
        </w:rPr>
        <w:t xml:space="preserve">我单位参与贵单位组织的</w:t>
      </w:r>
      <w:r>
        <w:rPr>
          <w:rFonts w:hint="eastAsia" w:cs="宋体"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szCs w:val="24"/>
          <w:highlight w:val="none"/>
          <w:u w:val="single"/>
          <w:lang w:eastAsia="zh-CN"/>
          <w14:textFill>
            <w14:solidFill>
              <w14:schemeClr w14:val="tx1"/>
            </w14:solidFill>
          </w14:textFill>
        </w:rPr>
        <w:t xml:space="preserve">南通市海门区民政局采购低收入困难对象补充保险救助项目（</w:t>
      </w:r>
      <w:r>
        <w:rPr>
          <w:rFonts w:hint="eastAsia" w:cs="宋体" w:asciiTheme="minorEastAsia" w:hAnsiTheme="minorEastAsia" w:eastAsiaTheme="minorEastAsia"/>
          <w:bCs/>
          <w:color w:val="000000" w:themeColor="text1"/>
          <w:sz w:val="24"/>
          <w:szCs w:val="24"/>
          <w:highlight w:val="none"/>
          <w:u w:val="single"/>
          <w:lang w:val="en-US" w:eastAsia="zh-CN"/>
          <w14:textFill>
            <w14:solidFill>
              <w14:schemeClr w14:val="tx1"/>
            </w14:solidFill>
          </w14:textFill>
        </w:rPr>
        <w:t xml:space="preserve"> JSZC-320614-NTWL-G2026-0019</w:t>
      </w:r>
      <w:r>
        <w:rPr>
          <w:rFonts w:hint="eastAsia" w:cs="宋体" w:asciiTheme="minorEastAsia" w:hAnsiTheme="minorEastAsia" w:eastAsiaTheme="minorEastAsia"/>
          <w:bCs/>
          <w:color w:val="000000" w:themeColor="text1"/>
          <w:sz w:val="24"/>
          <w:szCs w:val="24"/>
          <w:highlight w:val="none"/>
          <w:u w:val="single"/>
          <w14:textFill>
            <w14:solidFill>
              <w14:schemeClr w14:val="tx1"/>
            </w14:solidFill>
          </w14:textFill>
        </w:rPr>
        <w:t xml:space="preserve"> </w:t>
      </w:r>
      <w:r>
        <w:rPr>
          <w:rFonts w:hint="eastAsia" w:cs="宋体" w:asciiTheme="minorEastAsia" w:hAnsiTheme="minorEastAsia" w:eastAsiaTheme="minorEastAsia"/>
          <w:bCs/>
          <w:color w:val="000000" w:themeColor="text1"/>
          <w:sz w:val="24"/>
          <w:szCs w:val="24"/>
          <w:highlight w:val="none"/>
          <w:u w:val="single"/>
          <w:lang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rPr>
          <w:rFonts w:hint="eastAsia" w:cs="宋体" w:asciiTheme="minorEastAsia" w:hAnsiTheme="minorEastAsia" w:eastAsiaTheme="minorEastAsia"/>
          <w:color w:val="000000" w:themeColor="text1"/>
          <w:spacing w:val="8"/>
          <w:sz w:val="24"/>
          <w:szCs w:val="24"/>
          <w:highlight w:val="none"/>
          <w14:textFill>
            <w14:solidFill>
              <w14:schemeClr w14:val="tx1"/>
            </w14:solidFill>
          </w14:textFill>
        </w:rPr>
        <w:t xml:space="preserve">及编号</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）的投标，我单位</w:t>
      </w:r>
      <w:r>
        <w:rPr>
          <w:rFonts w:hint="eastAsia" w:cs="宋体" w:asciiTheme="minorEastAsia" w:hAnsiTheme="minorEastAsia" w:eastAsiaTheme="minorEastAsia"/>
          <w:color w:val="000000" w:themeColor="text1"/>
          <w:spacing w:val="8"/>
          <w:sz w:val="24"/>
          <w:szCs w:val="24"/>
          <w:highlight w:val="none"/>
          <w14:textFill>
            <w14:solidFill>
              <w14:schemeClr w14:val="tx1"/>
            </w14:solidFill>
          </w14:textFill>
        </w:rPr>
        <w:t xml:space="preserve">慎重</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作出以下承诺：</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1.我单位参与本项目投标，提交的投标文件包括资格审查材料均真实可信。证件及有关附件是真实的，绝无提供虚假材料行为。</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2.我单位参与本项目投标绝无借资质、挂靠行为。</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3.本项目授权代表为本单位正式员工。</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4.我单位遵守国家廉政相关规定，无失信、行贿等不良行为。</w:t>
      </w:r>
      <w:r/>
    </w:p>
    <w:p>
      <w:pPr>
        <w:ind w:firstLine="480"/>
        <w:jc w:val="left"/>
        <w:spacing w:line="360" w:lineRule="auto"/>
        <w:widowControl/>
        <w:rPr>
          <w:rFonts w:cs="宋体" w:asciiTheme="minorEastAsia" w:hAnsiTheme="minorEastAsia" w:eastAsiaTheme="minorEastAsia"/>
          <w:color w:val="000000" w:themeColor="text1"/>
          <w:sz w:val="24"/>
          <w:szCs w:val="24"/>
          <w:highlight w:val="none"/>
          <w:lang w:val="en-GB"/>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w:t>
      </w:r>
      <w:r>
        <w:rPr>
          <w:rFonts w:hint="eastAsia" w:cs="宋体" w:asciiTheme="minorEastAsia" w:hAnsiTheme="minorEastAsia" w:eastAsiaTheme="minorEastAsia"/>
          <w:color w:val="000000" w:themeColor="text1"/>
          <w:sz w:val="24"/>
          <w:szCs w:val="24"/>
          <w:highlight w:val="none"/>
          <w:lang w:val="en-GB"/>
          <w14:textFill>
            <w14:solidFill>
              <w14:schemeClr w14:val="tx1"/>
            </w14:solidFill>
          </w14:textFill>
        </w:rPr>
        <w:t xml:space="preserve">我单位</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参与本项目</w:t>
      </w:r>
      <w:r>
        <w:rPr>
          <w:rFonts w:hint="eastAsia" w:cs="宋体" w:asciiTheme="minorEastAsia" w:hAnsiTheme="minorEastAsia" w:eastAsiaTheme="minorEastAsia"/>
          <w:color w:val="000000" w:themeColor="text1"/>
          <w:sz w:val="24"/>
          <w:szCs w:val="24"/>
          <w:highlight w:val="none"/>
          <w:lang w:val="en-GB"/>
          <w14:textFill>
            <w14:solidFill>
              <w14:schemeClr w14:val="tx1"/>
            </w14:solidFill>
          </w14:textFill>
        </w:rPr>
        <w:t xml:space="preserve">投标</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绝无</w:t>
      </w:r>
      <w:r>
        <w:rPr>
          <w:rFonts w:hint="eastAsia" w:cs="宋体" w:asciiTheme="minorEastAsia" w:hAnsiTheme="minorEastAsia" w:eastAsiaTheme="minorEastAsia"/>
          <w:color w:val="000000" w:themeColor="text1"/>
          <w:sz w:val="24"/>
          <w:szCs w:val="24"/>
          <w:highlight w:val="none"/>
          <w:lang w:val="en-GB"/>
          <w14:textFill>
            <w14:solidFill>
              <w14:schemeClr w14:val="tx1"/>
            </w14:solidFill>
          </w14:textFill>
        </w:rPr>
        <w:t xml:space="preserve">串标、围标等行为。</w:t>
      </w:r>
      <w:r/>
    </w:p>
    <w:p>
      <w:pPr>
        <w:ind w:firstLine="480"/>
        <w:jc w:val="left"/>
        <w:spacing w:line="360" w:lineRule="auto"/>
        <w:widowControl/>
        <w:rPr>
          <w:rFonts w:cs="宋体" w:asciiTheme="minorEastAsia" w:hAnsiTheme="minorEastAsia" w:eastAsiaTheme="minorEastAsia"/>
          <w:color w:val="000000" w:themeColor="text1"/>
          <w:sz w:val="24"/>
          <w:szCs w:val="24"/>
          <w:highlight w:val="none"/>
          <w:lang w:val="en-GB"/>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w:t>
      </w:r>
      <w:r>
        <w:rPr>
          <w:rFonts w:hint="eastAsia" w:cs="宋体" w:asciiTheme="minorEastAsia" w:hAnsiTheme="minorEastAsia" w:eastAsiaTheme="minorEastAsia"/>
          <w:color w:val="000000" w:themeColor="text1"/>
          <w:sz w:val="24"/>
          <w:szCs w:val="24"/>
          <w:highlight w:val="none"/>
          <w:lang w:val="en-GB"/>
          <w14:textFill>
            <w14:solidFill>
              <w14:schemeClr w14:val="tx1"/>
            </w14:solidFill>
          </w14:textFill>
        </w:rPr>
        <w:t xml:space="preserve">我单位在参加政府采购活动前三年内，在经营活动中没有重大违法记录。</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7.如中标，我单位</w:t>
      </w:r>
      <w:r>
        <w:rPr>
          <w:rFonts w:hint="eastAsia" w:cs="宋体" w:asciiTheme="minorEastAsia" w:hAnsiTheme="minorEastAsia" w:eastAsiaTheme="minorEastAsia"/>
          <w:color w:val="000000" w:themeColor="text1"/>
          <w:sz w:val="24"/>
          <w:szCs w:val="24"/>
          <w:highlight w:val="none"/>
          <w:lang w:val="en-GB"/>
          <w14:textFill>
            <w14:solidFill>
              <w14:schemeClr w14:val="tx1"/>
            </w14:solidFill>
          </w14:textFill>
        </w:rPr>
        <w:t xml:space="preserve">在中标公告发出之日起3日内领取中标通知书</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8.如中标，我单位将按照招标文件规定并在中标通知书规定的时限内与采购单位签订合同。</w:t>
      </w:r>
      <w:r/>
    </w:p>
    <w:p>
      <w:pPr>
        <w:ind w:firstLine="48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9.如中标，我单位将按照招标文件规定以及投标文件中承诺的相关事项向招标人提供完整相关证明材料或配合采购人做好相关工作。</w:t>
      </w:r>
      <w:r/>
    </w:p>
    <w:p>
      <w:pPr>
        <w:ind w:firstLine="480"/>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若我单位未能兑现以上承诺，愿意放弃本项目中标资格，愿意被招标人列入本单位政府采购黑名单，愿意接受招标人和监管部门的其它处罚，并愿意承担因违反上述承诺内容所引发的一切责任与后果。</w:t>
      </w:r>
      <w:r/>
    </w:p>
    <w:p>
      <w:pPr>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312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投标人（盖公章）： </w:t>
      </w:r>
      <w:r/>
    </w:p>
    <w:p>
      <w:pPr>
        <w:ind w:firstLine="312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法定代表人或授权代表（签字）：</w:t>
      </w:r>
      <w:r/>
    </w:p>
    <w:p>
      <w:pPr>
        <w:ind w:firstLine="312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年   月   日</w:t>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outlineLvl w:val="0"/>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contextualSpacing/>
        <w:ind w:firstLine="5040"/>
        <w:jc w:val="left"/>
        <w:spacing w:line="480" w:lineRule="auto"/>
        <w:widowControl/>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r>
      <w:r/>
    </w:p>
    <w:p>
      <w:pPr>
        <w:contextualSpacing/>
        <w:spacing w:line="360" w:lineRule="auto"/>
        <w:rPr>
          <w:rFonts w:hint="eastAsia" w:cs="宋体"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附件</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5</w:t>
      </w:r>
      <w:r/>
    </w:p>
    <w:p>
      <w:pPr>
        <w:pStyle w:val="678"/>
        <w:jc w:val="center"/>
        <w:spacing w:line="360" w:lineRule="auto"/>
        <w:rPr>
          <w:rFonts w:asciiTheme="minorEastAsia" w:hAnsiTheme="minorEastAsia" w:eastAsiaTheme="minorEastAsia"/>
          <w:highlight w:val="none"/>
        </w:rPr>
      </w:pPr>
      <w:r>
        <w:rPr>
          <w:rStyle w:val="683"/>
          <w:rFonts w:asciiTheme="minorEastAsia" w:hAnsiTheme="minorEastAsia" w:eastAsiaTheme="minorEastAsia"/>
          <w:highlight w:val="none"/>
        </w:rPr>
        <w:t xml:space="preserve">开标一览表</w:t>
      </w:r>
      <w:r/>
    </w:p>
    <w:p>
      <w:pPr>
        <w:pStyle w:val="678"/>
        <w:spacing w:line="360" w:lineRule="auto"/>
        <w:rPr>
          <w:rFonts w:hint="default" w:asciiTheme="minorEastAsia" w:hAnsiTheme="minorEastAsia" w:eastAsiaTheme="minorEastAsia"/>
          <w:highlight w:val="none"/>
          <w:u w:val="none"/>
          <w:lang w:val="en-US" w:eastAsia="zh-CN"/>
        </w:rPr>
      </w:pPr>
      <w:r>
        <w:rPr>
          <w:rFonts w:asciiTheme="minorEastAsia" w:hAnsiTheme="minorEastAsia" w:eastAsiaTheme="minorEastAsia"/>
          <w:highlight w:val="none"/>
        </w:rPr>
        <w:t xml:space="preserve">项目编号 ：</w:t>
      </w:r>
      <w:r>
        <w:rPr>
          <w:rFonts w:hint="eastAsia" w:asciiTheme="minorEastAsia" w:hAnsiTheme="minorEastAsia" w:eastAsiaTheme="minorEastAsia"/>
          <w:highlight w:val="none"/>
          <w:lang w:val="en-US" w:eastAsia="zh-CN"/>
        </w:rPr>
        <w:t xml:space="preserve">           </w:t>
      </w:r>
      <w:r/>
    </w:p>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货币单位：人民币元</w:t>
      </w:r>
      <w:r/>
    </w:p>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 </w:t>
      </w:r>
      <w:r/>
    </w:p>
    <w:tbl>
      <w:tblPr>
        <w:tblStyle w:val="65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139"/>
        <w:gridCol w:w="2840"/>
        <w:gridCol w:w="3645"/>
      </w:tblGrid>
      <w:tr>
        <w:trPr>
          <w:tblCellSpacing w:w="15" w:type="dxa"/>
        </w:trPr>
        <w:tc>
          <w:tcPr>
            <w:tcW w:w="3615" w:type="dxa"/>
            <w:vAlign w:val="center"/>
            <w:textDirection w:val="lrTb"/>
            <w:noWrap w:val="false"/>
          </w:tcPr>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 项目名称</w:t>
            </w:r>
            <w:r/>
          </w:p>
        </w:tc>
        <w:tc>
          <w:tcPr>
            <w:tcW w:w="3375" w:type="dxa"/>
            <w:vAlign w:val="center"/>
            <w:textDirection w:val="lrTb"/>
            <w:noWrap w:val="false"/>
          </w:tcPr>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项目内容</w:t>
            </w:r>
            <w:r/>
          </w:p>
        </w:tc>
        <w:tc>
          <w:tcPr>
            <w:tcW w:w="4260" w:type="dxa"/>
            <w:vAlign w:val="center"/>
            <w:textDirection w:val="lrTb"/>
            <w:noWrap w:val="false"/>
          </w:tcPr>
          <w:p>
            <w:pPr>
              <w:pStyle w:val="678"/>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w:t>
            </w:r>
            <w:r>
              <w:rPr>
                <w:rFonts w:asciiTheme="minorEastAsia" w:hAnsiTheme="minorEastAsia" w:eastAsiaTheme="minorEastAsia"/>
                <w:highlight w:val="none"/>
              </w:rPr>
              <w:t xml:space="preserve">价（小写）</w:t>
            </w:r>
            <w:r/>
          </w:p>
        </w:tc>
      </w:tr>
      <w:tr>
        <w:trPr>
          <w:tblCellSpacing w:w="15" w:type="dxa"/>
        </w:trPr>
        <w:tc>
          <w:tcPr>
            <w:tcW w:w="3615" w:type="dxa"/>
            <w:vAlign w:val="center"/>
            <w:textDirection w:val="lrTb"/>
            <w:noWrap w:val="false"/>
          </w:tcPr>
          <w:p>
            <w:pPr>
              <w:pStyle w:val="678"/>
              <w:spacing w:line="360" w:lineRule="auto"/>
              <w:rPr>
                <w:rFonts w:asciiTheme="minorEastAsia" w:hAnsiTheme="minorEastAsia" w:eastAsiaTheme="minorEastAsia"/>
                <w:highlight w:val="none"/>
              </w:rPr>
            </w:pPr>
            <w:r>
              <w:rPr>
                <w:rStyle w:val="976"/>
                <w:rFonts w:asciiTheme="minorEastAsia" w:hAnsiTheme="minorEastAsia" w:eastAsiaTheme="minorEastAsia"/>
                <w:highlight w:val="none"/>
              </w:rPr>
              <w:t xml:space="preserve">项目名称</w:t>
            </w:r>
            <w:r>
              <w:rPr>
                <w:rFonts w:asciiTheme="minorEastAsia" w:hAnsiTheme="minorEastAsia" w:eastAsiaTheme="minorEastAsia"/>
                <w:highlight w:val="none"/>
              </w:rPr>
              <w:t xml:space="preserve"> </w:t>
            </w:r>
            <w:r/>
          </w:p>
        </w:tc>
        <w:tc>
          <w:tcPr>
            <w:tcW w:w="3375" w:type="dxa"/>
            <w:vAlign w:val="center"/>
            <w:textDirection w:val="lrTb"/>
            <w:noWrap w:val="false"/>
          </w:tcPr>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详见投标文件</w:t>
            </w:r>
            <w:r/>
          </w:p>
        </w:tc>
        <w:tc>
          <w:tcPr>
            <w:tcW w:w="4260" w:type="dxa"/>
            <w:vAlign w:val="center"/>
            <w:textDirection w:val="lrTb"/>
            <w:noWrap w:val="false"/>
          </w:tcPr>
          <w:p>
            <w:pPr>
              <w:pStyle w:val="678"/>
              <w:spacing w:line="360" w:lineRule="auto"/>
              <w:rPr>
                <w:rFonts w:asciiTheme="minorEastAsia" w:hAnsiTheme="minorEastAsia" w:eastAsiaTheme="minorEastAsia"/>
                <w:highlight w:val="none"/>
              </w:rPr>
            </w:pPr>
            <w:r>
              <w:rPr>
                <w:rStyle w:val="976"/>
                <w:rFonts w:asciiTheme="minorEastAsia" w:hAnsiTheme="minorEastAsia" w:eastAsiaTheme="minorEastAsia"/>
                <w:highlight w:val="none"/>
              </w:rPr>
              <mc:AlternateContent>
                <mc:Choice Requires="wpg">
                  <w:drawing>
                    <wp:inline xmlns:wp="http://schemas.openxmlformats.org/drawingml/2006/wordprocessingDrawing" distT="0" distB="0" distL="0" distR="0">
                      <wp:extent cx="635" cy="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miter/>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asciiTheme="minorEastAsia" w:hAnsiTheme="minorEastAsia" w:eastAsiaTheme="minorEastAsia"/>
                <w:highlight w:val="none"/>
              </w:rPr>
              <w:t xml:space="preserve">  元</w:t>
            </w:r>
            <w:r/>
          </w:p>
        </w:tc>
      </w:tr>
      <w:tr>
        <w:trPr>
          <w:tblCellSpacing w:w="15" w:type="dxa"/>
        </w:trPr>
        <w:tc>
          <w:tcPr>
            <w:tcW w:w="3615" w:type="dxa"/>
            <w:vAlign w:val="center"/>
            <w:textDirection w:val="lrTb"/>
            <w:noWrap w:val="false"/>
          </w:tcPr>
          <w:p>
            <w:pPr>
              <w:pStyle w:val="678"/>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w:t>
            </w:r>
            <w:r>
              <w:rPr>
                <w:rFonts w:asciiTheme="minorEastAsia" w:hAnsiTheme="minorEastAsia" w:eastAsiaTheme="minorEastAsia"/>
                <w:highlight w:val="none"/>
              </w:rPr>
              <w:t xml:space="preserve">价（大写）：</w:t>
            </w:r>
            <w:r/>
          </w:p>
        </w:tc>
        <w:tc>
          <w:tcPr>
            <w:gridSpan w:val="2"/>
            <w:tcW w:w="7620" w:type="dxa"/>
            <w:vAlign w:val="center"/>
            <w:textDirection w:val="lrTb"/>
            <w:noWrap w:val="false"/>
          </w:tcPr>
          <w:p>
            <w:pPr>
              <w:pStyle w:val="678"/>
              <w:spacing w:line="360" w:lineRule="auto"/>
              <w:rPr>
                <w:rFonts w:asciiTheme="minorEastAsia" w:hAnsiTheme="minorEastAsia" w:eastAsiaTheme="minorEastAsia"/>
                <w:highlight w:val="none"/>
              </w:rPr>
            </w:pPr>
            <w:r>
              <w:rPr>
                <w:rStyle w:val="976"/>
                <w:rFonts w:asciiTheme="minorEastAsia" w:hAnsiTheme="minorEastAsia" w:eastAsiaTheme="minorEastAsia"/>
                <w:highlight w:val="none"/>
              </w:rPr>
              <w:t xml:space="preserve">金额大写</w:t>
            </w:r>
            <w:r>
              <w:rPr>
                <w:rFonts w:asciiTheme="minorEastAsia" w:hAnsiTheme="minorEastAsia" w:eastAsiaTheme="minorEastAsia"/>
                <w:highlight w:val="none"/>
              </w:rPr>
              <w:t xml:space="preserve"> </w:t>
            </w:r>
            <w:r/>
          </w:p>
        </w:tc>
      </w:tr>
    </w:tbl>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 </w:t>
      </w:r>
      <w:r/>
    </w:p>
    <w:p>
      <w:pPr>
        <w:pStyle w:val="678"/>
        <w:spacing w:line="360" w:lineRule="auto"/>
        <w:rPr>
          <w:rFonts w:asciiTheme="minorEastAsia" w:hAnsiTheme="minorEastAsia" w:eastAsiaTheme="minorEastAsia"/>
          <w:highlight w:val="none"/>
        </w:rPr>
      </w:pPr>
      <w:r>
        <w:rPr>
          <w:rFonts w:asciiTheme="minorEastAsia" w:hAnsiTheme="minorEastAsia" w:eastAsiaTheme="minorEastAsia"/>
          <w:highlight w:val="none"/>
        </w:rPr>
        <w:t xml:space="preserve">投标人盖章（公章）：</w:t>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contextualSpacing/>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contextualSpacing/>
        <w:ind w:firstLine="540"/>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br w:type="page" w:clear="all"/>
      </w:r>
      <w:r/>
    </w:p>
    <w:p>
      <w:pPr>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附件11</w:t>
      </w:r>
      <w:r/>
    </w:p>
    <w:p>
      <w:pPr>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360" w:lineRule="auto"/>
        <w:rPr>
          <w:rFonts w:cs="宋体"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bCs/>
          <w:color w:val="000000" w:themeColor="text1"/>
          <w:sz w:val="24"/>
          <w:szCs w:val="24"/>
          <w:highlight w:val="none"/>
          <w14:textFill>
            <w14:solidFill>
              <w14:schemeClr w14:val="tx1"/>
            </w14:solidFill>
          </w14:textFill>
        </w:rPr>
        <w:t xml:space="preserve">质疑函范本</w:t>
      </w:r>
      <w:r/>
    </w:p>
    <w:p>
      <w:pPr>
        <w:ind w:firstLine="560"/>
        <w:spacing w:before="240"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一、质疑供应商基本信息</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质疑供应商：</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地址：                邮编：</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联系人：              联系电话：</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授权代表：</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联系电话：</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地址：                邮编：</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二、质疑项目基本情况</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质疑项目的名称：</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质疑项目的编号：                包号：</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采购人名称：</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采购文件获取日期：</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三、质疑事项具体内容</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质疑事项1：</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事实依据：</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法律依据：</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质疑事项2</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p>
      <w:pPr>
        <w:ind w:firstLine="560"/>
        <w:spacing w:line="360" w:lineRule="auto"/>
        <w:rPr>
          <w:rFonts w:cs="宋体" w:asciiTheme="minorEastAsia" w:hAnsiTheme="minorEastAsia" w:eastAsiaTheme="minorEastAsia"/>
          <w:bCs/>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Cs/>
          <w:color w:val="000000" w:themeColor="text1"/>
          <w:sz w:val="24"/>
          <w:szCs w:val="24"/>
          <w:highlight w:val="none"/>
          <w14:textFill>
            <w14:solidFill>
              <w14:schemeClr w14:val="tx1"/>
            </w14:solidFill>
          </w14:textFill>
        </w:rPr>
        <w:t xml:space="preserve">四、与质疑事项相关的质疑请求</w:t>
      </w:r>
      <w:r/>
    </w:p>
    <w:p>
      <w:pPr>
        <w:ind w:firstLine="560"/>
        <w:spacing w:line="360" w:lineRule="auto"/>
        <w:rPr>
          <w:rFonts w:cs="宋体" w:asciiTheme="minorEastAsia" w:hAnsiTheme="minorEastAsia" w:eastAsiaTheme="minorEastAsia"/>
          <w:color w:val="000000" w:themeColor="text1"/>
          <w:sz w:val="24"/>
          <w:szCs w:val="24"/>
          <w:highlight w:val="none"/>
          <w:u w:val="singl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请求：</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签字（签章）：                   公章：                      </w:t>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p>
      <w:pPr>
        <w:ind w:firstLine="560"/>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日期：    </w:t>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cs="宋体" w:asciiTheme="minorEastAsia" w:hAnsiTheme="minorEastAsia" w:eastAsiaTheme="minorEastAsia"/>
          <w:b/>
          <w:color w:val="000000" w:themeColor="text1"/>
          <w:sz w:val="24"/>
          <w:szCs w:val="24"/>
          <w:highlight w:val="none"/>
          <w14:textFill>
            <w14:solidFill>
              <w14:schemeClr w14:val="tx1"/>
            </w14:solidFill>
          </w14:textFill>
        </w:rPr>
      </w:r>
      <w:r/>
    </w:p>
    <w:p>
      <w:pPr>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质疑函制作说明：</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1.供应商提出质疑时，应提交质疑函和必要的证明材料。</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5.质疑函的质疑请求应与质疑事项相关。</w:t>
      </w:r>
      <w:r/>
    </w:p>
    <w:p>
      <w:pPr>
        <w:ind w:firstLine="560"/>
        <w:jc w:val="left"/>
        <w:spacing w:line="360" w:lineRule="auto"/>
        <w:widowControl/>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661"/>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楷体_GB2312">
    <w:panose1 w:val="02010609060101010101"/>
  </w:font>
  <w:font w:name="Times">
    <w:panose1 w:val="02020603050405020304"/>
  </w:font>
  <w:font w:name="仿宋">
    <w:panose1 w:val="02010609060101010101"/>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方正书宋_GBK">
    <w:panose1 w:val="020B0503020202020204"/>
  </w:font>
  <w:font w:name="黑体">
    <w:panose1 w:val="02010609060101010101"/>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etween w:val="none" w:color="000000" w:sz="0" w:space="0"/>
      </w:pBdr>
      <w:framePr w:wrap="around" w:vAnchor="text" w:hAnchor="margin" w:xAlign="center" w:yAlign="top"/>
    </w:pPr>
    <w:r>
      <w:rPr>
        <w:rStyle w:val="911"/>
        <w:rFonts w:hint="eastAsia"/>
      </w:rPr>
      <w:t xml:space="preserve">第 </w:t>
    </w:r>
    <w:r>
      <w:rPr>
        <w:rFonts w:hint="eastAsia"/>
      </w:rPr>
      <w:fldChar w:fldCharType="begin"/>
    </w:r>
    <w:r>
      <w:rPr>
        <w:rStyle w:val="911"/>
        <w:rFonts w:hint="eastAsia"/>
      </w:rPr>
      <w:instrText xml:space="preserve"> PAGE  \* MERGEFORMAT </w:instrText>
    </w:r>
    <w:r>
      <w:rPr>
        <w:rFonts w:hint="eastAsia"/>
      </w:rPr>
      <w:fldChar w:fldCharType="separate"/>
    </w:r>
    <w:r>
      <w:t xml:space="preserve">50</w:t>
    </w:r>
    <w:r>
      <w:rPr>
        <w:rFonts w:hint="eastAsia"/>
      </w:rPr>
      <w:fldChar w:fldCharType="end"/>
    </w:r>
    <w:r>
      <w:rPr>
        <w:rStyle w:val="911"/>
        <w:rFonts w:hint="eastAsia"/>
      </w:rPr>
      <w:t xml:space="preserve"> 页 共 </w:t>
    </w:r>
    <w:r>
      <w:fldChar w:fldCharType="begin"/>
    </w:r>
    <w:r>
      <w:instrText xml:space="preserve">NUMPAGES \* MERGEFORMAT</w:instrText>
    </w:r>
    <w:r>
      <w:fldChar w:fldCharType="separate"/>
    </w:r>
    <w:r>
      <w:rPr>
        <w:rStyle w:val="911"/>
      </w:rPr>
      <w:t xml:space="preserve">54</w:t>
    </w:r>
    <w:r>
      <w:rPr>
        <w:rStyle w:val="911"/>
      </w:rPr>
      <w:fldChar w:fldCharType="end"/>
    </w:r>
    <w:r>
      <w:rPr>
        <w:rStyle w:val="911"/>
        <w:rFonts w:hint="eastAsia"/>
      </w:rPr>
      <w:t xml:space="preserve"> 页</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1"/>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49"/>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945"/>
      <w:isLgl w:val="false"/>
      <w:suff w:val="tab"/>
      <w:lvlText w:val="第%1条"/>
      <w:lvlJc w:val="left"/>
      <w:pPr>
        <w:ind w:left="0" w:firstLine="0"/>
      </w:pPr>
    </w:lvl>
    <w:lvl w:ilvl="1">
      <w:start w:val="1"/>
      <w:numFmt w:val="decimal"/>
      <w:pStyle w:val="946"/>
      <w:isLgl w:val="false"/>
      <w:suff w:val="tab"/>
      <w:lvlText w:val="%1.%2"/>
      <w:lvlJc w:val="left"/>
      <w:pPr>
        <w:ind w:left="0" w:firstLine="0"/>
      </w:pPr>
    </w:lvl>
    <w:lvl w:ilvl="2">
      <w:start w:val="1"/>
      <w:numFmt w:val="decimal"/>
      <w:pStyle w:val="947"/>
      <w:isLgl w:val="false"/>
      <w:suff w:val="tab"/>
      <w:lvlText w:val="%1.%2.%3"/>
      <w:lvlJc w:val="left"/>
      <w:pPr>
        <w:ind w:left="426" w:firstLine="0"/>
      </w:pPr>
    </w:lvl>
    <w:lvl w:ilvl="3">
      <w:start w:val="1"/>
      <w:numFmt w:val="decimal"/>
      <w:pStyle w:val="948"/>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3">
    <w:multiLevelType w:val="hybridMultilevel"/>
    <w:lvl w:ilvl="0">
      <w:start w:val="1"/>
      <w:numFmt w:val="decimal"/>
      <w:pStyle w:val="950"/>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Times New Roman" w:hAnsi="Times New Roman" w:eastAsia="宋体" w:cs="Times New Roman"/>
      <w:sz w:val="21"/>
      <w:lang w:val="en-US" w:eastAsia="zh-CN" w:bidi="ar-SA"/>
    </w:rPr>
  </w:style>
  <w:style w:type="paragraph" w:styleId="643">
    <w:name w:val="Heading 1"/>
    <w:basedOn w:val="642"/>
    <w:next w:val="642"/>
    <w:link w:val="754"/>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755"/>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56"/>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uiPriority w:val="9"/>
    <w:qFormat/>
    <w:pPr>
      <w:jc w:val="center"/>
      <w:keepNext/>
      <w:outlineLvl w:val="3"/>
    </w:pPr>
    <w:rPr>
      <w:rFonts w:eastAsia="新宋体"/>
      <w:sz w:val="30"/>
      <w:szCs w:val="21"/>
    </w:rPr>
  </w:style>
  <w:style w:type="paragraph" w:styleId="647">
    <w:name w:val="Heading 5"/>
    <w:basedOn w:val="642"/>
    <w:next w:val="642"/>
    <w:link w:val="758"/>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59"/>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61"/>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62"/>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index 3"/>
    <w:basedOn w:val="642"/>
    <w:next w:val="642"/>
    <w:uiPriority w:val="99"/>
    <w:qFormat/>
    <w:pPr>
      <w:ind w:left="400"/>
    </w:pPr>
  </w:style>
  <w:style w:type="paragraph" w:styleId="655">
    <w:name w:val="toc 7"/>
    <w:basedOn w:val="642"/>
    <w:next w:val="642"/>
    <w:uiPriority w:val="39"/>
    <w:unhideWhenUsed/>
    <w:qFormat/>
    <w:pPr>
      <w:ind w:left="1701"/>
      <w:spacing w:after="57"/>
    </w:pPr>
  </w:style>
  <w:style w:type="paragraph" w:styleId="656">
    <w:name w:val="Normal Indent"/>
    <w:basedOn w:val="642"/>
    <w:uiPriority w:val="99"/>
    <w:unhideWhenUsed/>
    <w:qFormat/>
    <w:pPr>
      <w:ind w:firstLine="420"/>
    </w:pPr>
    <w:rPr>
      <w:szCs w:val="24"/>
    </w:rPr>
  </w:style>
  <w:style w:type="paragraph" w:styleId="657">
    <w:name w:val="Caption"/>
    <w:basedOn w:val="642"/>
    <w:next w:val="64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58">
    <w:name w:val="index 5"/>
    <w:basedOn w:val="642"/>
    <w:next w:val="642"/>
    <w:uiPriority w:val="99"/>
    <w:unhideWhenUsed/>
    <w:qFormat/>
    <w:pPr>
      <w:ind w:left="800"/>
    </w:pPr>
  </w:style>
  <w:style w:type="paragraph" w:styleId="659">
    <w:name w:val="Document Map"/>
    <w:basedOn w:val="642"/>
    <w:link w:val="975"/>
    <w:uiPriority w:val="99"/>
    <w:unhideWhenUsed/>
    <w:qFormat/>
    <w:rPr>
      <w:rFonts w:ascii="Microsoft YaHei UI" w:eastAsia="Microsoft YaHei UI"/>
      <w:sz w:val="18"/>
      <w:szCs w:val="18"/>
    </w:rPr>
  </w:style>
  <w:style w:type="paragraph" w:styleId="660">
    <w:name w:val="annotation text"/>
    <w:basedOn w:val="642"/>
    <w:link w:val="977"/>
    <w:uiPriority w:val="99"/>
    <w:unhideWhenUsed/>
    <w:qFormat/>
    <w:pPr>
      <w:jc w:val="left"/>
    </w:pPr>
  </w:style>
  <w:style w:type="paragraph" w:styleId="661">
    <w:name w:val="Body Text"/>
    <w:basedOn w:val="642"/>
    <w:next w:val="642"/>
    <w:link w:val="970"/>
    <w:uiPriority w:val="0"/>
    <w:qFormat/>
    <w:pPr>
      <w:spacing w:after="120"/>
    </w:pPr>
  </w:style>
  <w:style w:type="paragraph" w:styleId="662">
    <w:name w:val="Body Text Indent"/>
    <w:basedOn w:val="642"/>
    <w:link w:val="972"/>
    <w:uiPriority w:val="99"/>
    <w:unhideWhenUsed/>
    <w:qFormat/>
    <w:pPr>
      <w:ind w:left="420"/>
      <w:spacing w:after="120"/>
    </w:pPr>
  </w:style>
  <w:style w:type="paragraph" w:styleId="663">
    <w:name w:val="toc 5"/>
    <w:basedOn w:val="642"/>
    <w:next w:val="642"/>
    <w:uiPriority w:val="39"/>
    <w:unhideWhenUsed/>
    <w:qFormat/>
    <w:pPr>
      <w:ind w:left="1134"/>
      <w:spacing w:after="57"/>
    </w:pPr>
  </w:style>
  <w:style w:type="paragraph" w:styleId="664">
    <w:name w:val="toc 3"/>
    <w:basedOn w:val="642"/>
    <w:next w:val="642"/>
    <w:uiPriority w:val="39"/>
    <w:unhideWhenUsed/>
    <w:qFormat/>
    <w:pPr>
      <w:ind w:left="567"/>
      <w:spacing w:after="57"/>
    </w:pPr>
  </w:style>
  <w:style w:type="paragraph" w:styleId="665">
    <w:name w:val="Plain Text"/>
    <w:uiPriority w:val="0"/>
    <w:qFormat/>
    <w:pPr>
      <w:jc w:val="both"/>
      <w:spacing w:after="156" w:line="360" w:lineRule="auto"/>
    </w:pPr>
    <w:rPr>
      <w:rFonts w:hint="default" w:ascii="宋体" w:hAnsi="宋体" w:eastAsia="宋体" w:cs="宋体"/>
      <w:sz w:val="24"/>
      <w:szCs w:val="24"/>
      <w:lang w:val="en-US" w:eastAsia="zh-CN" w:bidi="ar-SA"/>
    </w:rPr>
  </w:style>
  <w:style w:type="paragraph" w:styleId="666">
    <w:name w:val="toc 8"/>
    <w:basedOn w:val="642"/>
    <w:next w:val="642"/>
    <w:uiPriority w:val="39"/>
    <w:unhideWhenUsed/>
    <w:qFormat/>
    <w:pPr>
      <w:ind w:left="1984"/>
      <w:spacing w:after="57"/>
    </w:pPr>
  </w:style>
  <w:style w:type="paragraph" w:styleId="667">
    <w:name w:val="endnote text"/>
    <w:basedOn w:val="642"/>
    <w:link w:val="880"/>
    <w:uiPriority w:val="99"/>
    <w:unhideWhenUsed/>
    <w:qFormat/>
    <w:rPr>
      <w:sz w:val="20"/>
    </w:rPr>
  </w:style>
  <w:style w:type="paragraph" w:styleId="668">
    <w:name w:val="Footer"/>
    <w:basedOn w:val="642"/>
    <w:link w:val="772"/>
    <w:uiPriority w:val="99"/>
    <w:unhideWhenUsed/>
    <w:qFormat/>
    <w:pPr>
      <w:tabs>
        <w:tab w:val="center" w:pos="7143" w:leader="none"/>
        <w:tab w:val="right" w:pos="14287" w:leader="none"/>
      </w:tabs>
    </w:pPr>
  </w:style>
  <w:style w:type="paragraph" w:styleId="669">
    <w:name w:val="Header"/>
    <w:basedOn w:val="642"/>
    <w:link w:val="770"/>
    <w:uiPriority w:val="99"/>
    <w:unhideWhenUsed/>
    <w:qFormat/>
    <w:pPr>
      <w:tabs>
        <w:tab w:val="center" w:pos="7143" w:leader="none"/>
        <w:tab w:val="right" w:pos="14287" w:leader="none"/>
      </w:tabs>
    </w:pPr>
  </w:style>
  <w:style w:type="paragraph" w:styleId="670">
    <w:name w:val="toc 1"/>
    <w:basedOn w:val="642"/>
    <w:next w:val="642"/>
    <w:uiPriority w:val="39"/>
    <w:unhideWhenUsed/>
    <w:qFormat/>
    <w:pPr>
      <w:spacing w:after="57"/>
    </w:pPr>
  </w:style>
  <w:style w:type="paragraph" w:styleId="671">
    <w:name w:val="toc 4"/>
    <w:basedOn w:val="642"/>
    <w:next w:val="642"/>
    <w:uiPriority w:val="39"/>
    <w:unhideWhenUsed/>
    <w:qFormat/>
    <w:pPr>
      <w:ind w:left="850"/>
      <w:spacing w:after="57"/>
    </w:pPr>
  </w:style>
  <w:style w:type="paragraph" w:styleId="672">
    <w:name w:val="Subtitle"/>
    <w:basedOn w:val="642"/>
    <w:next w:val="642"/>
    <w:link w:val="765"/>
    <w:uiPriority w:val="11"/>
    <w:qFormat/>
    <w:pPr>
      <w:spacing w:before="200" w:after="200"/>
    </w:pPr>
    <w:rPr>
      <w:sz w:val="24"/>
      <w:szCs w:val="24"/>
    </w:rPr>
  </w:style>
  <w:style w:type="paragraph" w:styleId="673">
    <w:name w:val="footnote text"/>
    <w:basedOn w:val="642"/>
    <w:link w:val="879"/>
    <w:uiPriority w:val="99"/>
    <w:unhideWhenUsed/>
    <w:qFormat/>
    <w:pPr>
      <w:spacing w:after="40"/>
    </w:pPr>
    <w:rPr>
      <w:sz w:val="18"/>
    </w:rPr>
  </w:style>
  <w:style w:type="paragraph" w:styleId="674">
    <w:name w:val="toc 6"/>
    <w:basedOn w:val="642"/>
    <w:next w:val="642"/>
    <w:uiPriority w:val="39"/>
    <w:unhideWhenUsed/>
    <w:qFormat/>
    <w:pPr>
      <w:ind w:left="1417"/>
      <w:spacing w:after="57"/>
    </w:pPr>
  </w:style>
  <w:style w:type="paragraph" w:styleId="675">
    <w:name w:val="table of figures"/>
    <w:basedOn w:val="642"/>
    <w:next w:val="642"/>
    <w:uiPriority w:val="99"/>
    <w:unhideWhenUsed/>
    <w:qFormat/>
  </w:style>
  <w:style w:type="paragraph" w:styleId="676">
    <w:name w:val="toc 2"/>
    <w:basedOn w:val="642"/>
    <w:next w:val="642"/>
    <w:uiPriority w:val="39"/>
    <w:unhideWhenUsed/>
    <w:qFormat/>
    <w:pPr>
      <w:ind w:left="283"/>
      <w:spacing w:after="57"/>
    </w:pPr>
  </w:style>
  <w:style w:type="paragraph" w:styleId="677">
    <w:name w:val="toc 9"/>
    <w:basedOn w:val="642"/>
    <w:next w:val="642"/>
    <w:uiPriority w:val="39"/>
    <w:unhideWhenUsed/>
    <w:qFormat/>
    <w:pPr>
      <w:ind w:left="2268"/>
      <w:spacing w:after="57"/>
    </w:pPr>
  </w:style>
  <w:style w:type="paragraph" w:styleId="678">
    <w:name w:val="Normal (Web)"/>
    <w:basedOn w:val="642"/>
    <w:uiPriority w:val="99"/>
    <w:qFormat/>
    <w:pPr>
      <w:jc w:val="left"/>
      <w:spacing w:before="100" w:beforeAutospacing="1" w:after="100" w:afterAutospacing="1"/>
      <w:widowControl/>
    </w:pPr>
    <w:rPr>
      <w:rFonts w:ascii="宋体" w:hAnsi="宋体" w:cs="宋体"/>
      <w:sz w:val="24"/>
      <w:szCs w:val="24"/>
    </w:rPr>
  </w:style>
  <w:style w:type="paragraph" w:styleId="679">
    <w:name w:val="Title"/>
    <w:basedOn w:val="642"/>
    <w:next w:val="642"/>
    <w:link w:val="764"/>
    <w:uiPriority w:val="10"/>
    <w:qFormat/>
    <w:pPr>
      <w:contextualSpacing/>
      <w:spacing w:before="300" w:after="200"/>
    </w:pPr>
    <w:rPr>
      <w:sz w:val="48"/>
      <w:szCs w:val="48"/>
    </w:rPr>
  </w:style>
  <w:style w:type="paragraph" w:styleId="680">
    <w:name w:val="annotation subject"/>
    <w:basedOn w:val="660"/>
    <w:next w:val="660"/>
    <w:link w:val="978"/>
    <w:uiPriority w:val="99"/>
    <w:unhideWhenUsed/>
    <w:qFormat/>
    <w:rPr>
      <w:b/>
      <w:bCs/>
    </w:rPr>
  </w:style>
  <w:style w:type="paragraph" w:styleId="681">
    <w:name w:val="Body Text First Indent 2"/>
    <w:basedOn w:val="662"/>
    <w:link w:val="973"/>
    <w:uiPriority w:val="99"/>
    <w:unhideWhenUsed/>
    <w:qFormat/>
    <w:pPr>
      <w:ind w:firstLine="420"/>
    </w:p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Strong"/>
    <w:basedOn w:val="652"/>
    <w:uiPriority w:val="22"/>
    <w:qFormat/>
    <w:rPr>
      <w:b/>
    </w:rPr>
  </w:style>
  <w:style w:type="character" w:styleId="684">
    <w:name w:val="endnote reference"/>
    <w:uiPriority w:val="99"/>
    <w:unhideWhenUsed/>
    <w:qFormat/>
    <w:rPr>
      <w:vertAlign w:val="superscript"/>
    </w:rPr>
  </w:style>
  <w:style w:type="character" w:styleId="685">
    <w:name w:val="page number"/>
    <w:uiPriority w:val="0"/>
    <w:qFormat/>
  </w:style>
  <w:style w:type="character" w:styleId="686">
    <w:name w:val="FollowedHyperlink"/>
    <w:basedOn w:val="652"/>
    <w:uiPriority w:val="99"/>
    <w:unhideWhenUsed/>
    <w:qFormat/>
    <w:rPr>
      <w:color w:val="800080"/>
      <w:u w:val="single"/>
    </w:rPr>
  </w:style>
  <w:style w:type="character" w:styleId="687">
    <w:name w:val="Hyperlink"/>
    <w:uiPriority w:val="99"/>
    <w:unhideWhenUsed/>
    <w:qFormat/>
    <w:rPr>
      <w:color w:val="0000ff" w:themeColor="hyperlink"/>
      <w:u w:val="single"/>
      <w14:textFill>
        <w14:solidFill>
          <w14:schemeClr w14:val="hlink"/>
        </w14:solidFill>
      </w14:textFill>
    </w:rPr>
  </w:style>
  <w:style w:type="character" w:styleId="688">
    <w:name w:val="annotation reference"/>
    <w:basedOn w:val="652"/>
    <w:uiPriority w:val="99"/>
    <w:unhideWhenUsed/>
    <w:qFormat/>
    <w:rPr>
      <w:sz w:val="21"/>
      <w:szCs w:val="21"/>
    </w:rPr>
  </w:style>
  <w:style w:type="character" w:styleId="689">
    <w:name w:val="footnote reference"/>
    <w:uiPriority w:val="99"/>
    <w:unhideWhenUsed/>
    <w:qFormat/>
    <w:rPr>
      <w:vertAlign w:val="superscript"/>
    </w:r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paragraph" w:styleId="691">
    <w:name w:val="Quote"/>
    <w:basedOn w:val="642"/>
    <w:next w:val="642"/>
    <w:uiPriority w:val="29"/>
    <w:qFormat/>
    <w:pPr>
      <w:ind w:left="720" w:right="720"/>
    </w:pPr>
    <w:rPr>
      <w:i/>
    </w:rPr>
  </w:style>
  <w:style w:type="paragraph" w:styleId="692">
    <w:name w:val="Intense Quote"/>
    <w:basedOn w:val="642"/>
    <w:next w:val="6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693"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5 Dark"/>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4"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5"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7"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0"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1"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12" w:customStyle="1">
    <w:name w:val="TOC Heading"/>
    <w:uiPriority w:val="39"/>
    <w:unhideWhenUsed/>
    <w:qFormat/>
    <w:rPr>
      <w:rFonts w:hint="default" w:ascii="Times New Roman" w:hAnsi="Times New Roman" w:eastAsia="宋体" w:cs="Times New Roman"/>
    </w:rPr>
  </w:style>
  <w:style w:type="paragraph" w:styleId="713"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paragraph" w:styleId="714" w:customStyle="1">
    <w:name w:val="正文首行缩进1"/>
    <w:basedOn w:val="715"/>
    <w:uiPriority w:val="0"/>
    <w:qFormat/>
    <w:pPr>
      <w:ind w:firstLine="420"/>
    </w:pPr>
    <w:rPr>
      <w:szCs w:val="24"/>
    </w:rPr>
  </w:style>
  <w:style w:type="paragraph" w:styleId="715" w:customStyle="1">
    <w:name w:val="正文文本11"/>
    <w:basedOn w:val="642"/>
    <w:next w:val="716"/>
    <w:link w:val="893"/>
    <w:uiPriority w:val="0"/>
    <w:qFormat/>
    <w:pPr>
      <w:spacing w:after="120"/>
    </w:pPr>
  </w:style>
  <w:style w:type="paragraph" w:styleId="716" w:customStyle="1">
    <w:name w:val="正文文本 21"/>
    <w:basedOn w:val="642"/>
    <w:next w:val="715"/>
    <w:uiPriority w:val="99"/>
    <w:qFormat/>
    <w:pPr>
      <w:spacing w:after="120" w:line="480" w:lineRule="auto"/>
    </w:pPr>
    <w:rPr>
      <w:sz w:val="20"/>
    </w:rPr>
  </w:style>
  <w:style w:type="paragraph" w:styleId="717" w:customStyle="1">
    <w:name w:val="标题 11"/>
    <w:basedOn w:val="642"/>
    <w:next w:val="642"/>
    <w:link w:val="888"/>
    <w:uiPriority w:val="0"/>
    <w:qFormat/>
    <w:pPr>
      <w:keepLines/>
      <w:keepNext/>
      <w:spacing w:before="340" w:after="330" w:line="578" w:lineRule="atLeast"/>
      <w:outlineLvl w:val="0"/>
    </w:pPr>
    <w:rPr>
      <w:b/>
      <w:bCs/>
      <w:sz w:val="44"/>
      <w:szCs w:val="44"/>
    </w:rPr>
  </w:style>
  <w:style w:type="character" w:styleId="718" w:customStyle="1">
    <w:name w:val="Heading 1 Char"/>
    <w:basedOn w:val="652"/>
    <w:uiPriority w:val="9"/>
    <w:qFormat/>
    <w:rPr>
      <w:rFonts w:ascii="Arial" w:hAnsi="Arial" w:eastAsia="Arial" w:cs="Arial"/>
      <w:sz w:val="40"/>
      <w:szCs w:val="40"/>
    </w:rPr>
  </w:style>
  <w:style w:type="character" w:styleId="719" w:customStyle="1">
    <w:name w:val="Heading 2 Char"/>
    <w:basedOn w:val="652"/>
    <w:uiPriority w:val="9"/>
    <w:qFormat/>
    <w:rPr>
      <w:rFonts w:ascii="Arial" w:hAnsi="Arial" w:eastAsia="Arial" w:cs="Arial"/>
      <w:sz w:val="34"/>
    </w:rPr>
  </w:style>
  <w:style w:type="character" w:styleId="720" w:customStyle="1">
    <w:name w:val="Heading 3 Char"/>
    <w:basedOn w:val="652"/>
    <w:uiPriority w:val="9"/>
    <w:qFormat/>
    <w:rPr>
      <w:rFonts w:ascii="Arial" w:hAnsi="Arial" w:eastAsia="Arial" w:cs="Arial"/>
      <w:sz w:val="30"/>
      <w:szCs w:val="30"/>
    </w:rPr>
  </w:style>
  <w:style w:type="character" w:styleId="721" w:customStyle="1">
    <w:name w:val="Heading 5 Char"/>
    <w:basedOn w:val="652"/>
    <w:uiPriority w:val="9"/>
    <w:qFormat/>
    <w:rPr>
      <w:rFonts w:ascii="Arial" w:hAnsi="Arial" w:eastAsia="Arial" w:cs="Arial"/>
      <w:b/>
      <w:bCs/>
      <w:sz w:val="24"/>
      <w:szCs w:val="24"/>
    </w:rPr>
  </w:style>
  <w:style w:type="character" w:styleId="722" w:customStyle="1">
    <w:name w:val="Heading 6 Char"/>
    <w:basedOn w:val="652"/>
    <w:uiPriority w:val="9"/>
    <w:qFormat/>
    <w:rPr>
      <w:rFonts w:ascii="Arial" w:hAnsi="Arial" w:eastAsia="Arial" w:cs="Arial"/>
      <w:b/>
      <w:bCs/>
      <w:sz w:val="22"/>
      <w:szCs w:val="22"/>
    </w:rPr>
  </w:style>
  <w:style w:type="character" w:styleId="723" w:customStyle="1">
    <w:name w:val="Heading 7 Char"/>
    <w:basedOn w:val="652"/>
    <w:uiPriority w:val="9"/>
    <w:qFormat/>
    <w:rPr>
      <w:rFonts w:ascii="Arial" w:hAnsi="Arial" w:eastAsia="Arial" w:cs="Arial"/>
      <w:b/>
      <w:bCs/>
      <w:i/>
      <w:iCs/>
      <w:sz w:val="22"/>
      <w:szCs w:val="22"/>
    </w:rPr>
  </w:style>
  <w:style w:type="character" w:styleId="724" w:customStyle="1">
    <w:name w:val="Heading 8 Char"/>
    <w:basedOn w:val="652"/>
    <w:uiPriority w:val="9"/>
    <w:qFormat/>
    <w:rPr>
      <w:rFonts w:ascii="Arial" w:hAnsi="Arial" w:eastAsia="Arial" w:cs="Arial"/>
      <w:i/>
      <w:iCs/>
      <w:sz w:val="22"/>
      <w:szCs w:val="22"/>
    </w:rPr>
  </w:style>
  <w:style w:type="character" w:styleId="725" w:customStyle="1">
    <w:name w:val="Heading 9 Char"/>
    <w:basedOn w:val="652"/>
    <w:uiPriority w:val="9"/>
    <w:qFormat/>
    <w:rPr>
      <w:rFonts w:ascii="Arial" w:hAnsi="Arial" w:eastAsia="Arial" w:cs="Arial"/>
      <w:i/>
      <w:iCs/>
      <w:sz w:val="21"/>
      <w:szCs w:val="21"/>
    </w:rPr>
  </w:style>
  <w:style w:type="character" w:styleId="726" w:customStyle="1">
    <w:name w:val="Title Char"/>
    <w:basedOn w:val="652"/>
    <w:uiPriority w:val="10"/>
    <w:qFormat/>
    <w:rPr>
      <w:sz w:val="48"/>
      <w:szCs w:val="48"/>
    </w:rPr>
  </w:style>
  <w:style w:type="character" w:styleId="727" w:customStyle="1">
    <w:name w:val="Subtitle Char"/>
    <w:basedOn w:val="652"/>
    <w:uiPriority w:val="11"/>
    <w:qFormat/>
    <w:rPr>
      <w:sz w:val="24"/>
      <w:szCs w:val="24"/>
    </w:rPr>
  </w:style>
  <w:style w:type="character" w:styleId="728" w:customStyle="1">
    <w:name w:val="Quote Char"/>
    <w:uiPriority w:val="29"/>
    <w:qFormat/>
    <w:rPr>
      <w:i/>
    </w:rPr>
  </w:style>
  <w:style w:type="character" w:styleId="729" w:customStyle="1">
    <w:name w:val="Intense Quote Char"/>
    <w:uiPriority w:val="30"/>
    <w:qFormat/>
    <w:rPr>
      <w:i/>
    </w:rPr>
  </w:style>
  <w:style w:type="character" w:styleId="730" w:customStyle="1">
    <w:name w:val="Header Char"/>
    <w:basedOn w:val="652"/>
    <w:uiPriority w:val="99"/>
    <w:qFormat/>
  </w:style>
  <w:style w:type="character" w:styleId="731" w:customStyle="1">
    <w:name w:val="Caption Char"/>
    <w:uiPriority w:val="99"/>
    <w:qFormat/>
  </w:style>
  <w:style w:type="table" w:styleId="732"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无格式表格 31"/>
    <w:basedOn w:val="6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无格式表格 41"/>
    <w:basedOn w:val="6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无格式表格 51"/>
    <w:basedOn w:val="6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清单表 1 浅色1"/>
    <w:basedOn w:val="65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清单表 6 彩色1"/>
    <w:basedOn w:val="65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清单表 7 彩色1"/>
    <w:basedOn w:val="65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1" w:customStyle="1">
    <w:name w:val="Footnote Text Char"/>
    <w:uiPriority w:val="99"/>
    <w:qFormat/>
    <w:rPr>
      <w:sz w:val="18"/>
    </w:rPr>
  </w:style>
  <w:style w:type="character" w:styleId="752" w:customStyle="1">
    <w:name w:val="Endnote Text Char"/>
    <w:uiPriority w:val="99"/>
    <w:qFormat/>
    <w:rPr>
      <w:sz w:val="20"/>
    </w:rPr>
  </w:style>
  <w:style w:type="paragraph" w:styleId="753" w:customStyle="1">
    <w:name w:val="TOC 标题1"/>
    <w:uiPriority w:val="39"/>
    <w:unhideWhenUsed/>
    <w:qFormat/>
    <w:rPr>
      <w:rFonts w:hint="default" w:ascii="Times New Roman" w:hAnsi="Times New Roman" w:eastAsia="宋体" w:cs="Times New Roman"/>
      <w:lang w:val="en-US" w:eastAsia="zh-CN" w:bidi="ar-SA"/>
    </w:rPr>
  </w:style>
  <w:style w:type="character" w:styleId="754" w:customStyle="1">
    <w:name w:val="标题 1 字符"/>
    <w:link w:val="643"/>
    <w:uiPriority w:val="9"/>
    <w:qFormat/>
    <w:rPr>
      <w:rFonts w:ascii="Arial" w:hAnsi="Arial" w:eastAsia="Arial" w:cs="Arial"/>
      <w:sz w:val="40"/>
      <w:szCs w:val="40"/>
    </w:rPr>
  </w:style>
  <w:style w:type="character" w:styleId="755" w:customStyle="1">
    <w:name w:val="标题 2 字符"/>
    <w:link w:val="644"/>
    <w:uiPriority w:val="9"/>
    <w:qFormat/>
    <w:rPr>
      <w:rFonts w:ascii="Arial" w:hAnsi="Arial" w:eastAsia="Arial" w:cs="Arial"/>
      <w:sz w:val="34"/>
    </w:rPr>
  </w:style>
  <w:style w:type="character" w:styleId="756" w:customStyle="1">
    <w:name w:val="标题 3 字符"/>
    <w:link w:val="645"/>
    <w:uiPriority w:val="9"/>
    <w:qFormat/>
    <w:rPr>
      <w:rFonts w:ascii="Arial" w:hAnsi="Arial" w:eastAsia="Arial" w:cs="Arial"/>
      <w:sz w:val="30"/>
      <w:szCs w:val="30"/>
    </w:rPr>
  </w:style>
  <w:style w:type="character" w:styleId="757" w:customStyle="1">
    <w:name w:val="Heading 4 Char"/>
    <w:uiPriority w:val="9"/>
    <w:qFormat/>
    <w:rPr>
      <w:rFonts w:ascii="Arial" w:hAnsi="Arial" w:eastAsia="Arial" w:cs="Arial"/>
      <w:b/>
      <w:bCs/>
      <w:sz w:val="26"/>
      <w:szCs w:val="26"/>
    </w:rPr>
  </w:style>
  <w:style w:type="character" w:styleId="758" w:customStyle="1">
    <w:name w:val="标题 5 字符"/>
    <w:link w:val="647"/>
    <w:uiPriority w:val="9"/>
    <w:qFormat/>
    <w:rPr>
      <w:rFonts w:ascii="Arial" w:hAnsi="Arial" w:eastAsia="Arial" w:cs="Arial"/>
      <w:b/>
      <w:bCs/>
      <w:sz w:val="24"/>
      <w:szCs w:val="24"/>
    </w:rPr>
  </w:style>
  <w:style w:type="character" w:styleId="759" w:customStyle="1">
    <w:name w:val="标题 6 字符"/>
    <w:link w:val="648"/>
    <w:uiPriority w:val="9"/>
    <w:qFormat/>
    <w:rPr>
      <w:rFonts w:ascii="Arial" w:hAnsi="Arial" w:eastAsia="Arial" w:cs="Arial"/>
      <w:b/>
      <w:bCs/>
      <w:sz w:val="22"/>
      <w:szCs w:val="22"/>
    </w:rPr>
  </w:style>
  <w:style w:type="character" w:styleId="760" w:customStyle="1">
    <w:name w:val="标题 7 字符"/>
    <w:link w:val="649"/>
    <w:uiPriority w:val="9"/>
    <w:qFormat/>
    <w:rPr>
      <w:rFonts w:ascii="Arial" w:hAnsi="Arial" w:eastAsia="Arial" w:cs="Arial"/>
      <w:b/>
      <w:bCs/>
      <w:i/>
      <w:iCs/>
      <w:sz w:val="22"/>
      <w:szCs w:val="22"/>
    </w:rPr>
  </w:style>
  <w:style w:type="character" w:styleId="761" w:customStyle="1">
    <w:name w:val="标题 8 字符"/>
    <w:link w:val="650"/>
    <w:uiPriority w:val="9"/>
    <w:qFormat/>
    <w:rPr>
      <w:rFonts w:ascii="Arial" w:hAnsi="Arial" w:eastAsia="Arial" w:cs="Arial"/>
      <w:i/>
      <w:iCs/>
      <w:sz w:val="22"/>
      <w:szCs w:val="22"/>
    </w:rPr>
  </w:style>
  <w:style w:type="character" w:styleId="762" w:customStyle="1">
    <w:name w:val="标题 9 字符"/>
    <w:link w:val="651"/>
    <w:uiPriority w:val="9"/>
    <w:qFormat/>
    <w:rPr>
      <w:rFonts w:ascii="Arial" w:hAnsi="Arial" w:eastAsia="Arial" w:cs="Arial"/>
      <w:i/>
      <w:iCs/>
      <w:sz w:val="21"/>
      <w:szCs w:val="21"/>
    </w:rPr>
  </w:style>
  <w:style w:type="paragraph" w:styleId="763" w:customStyle="1">
    <w:name w:val="无间隔1"/>
    <w:uiPriority w:val="1"/>
    <w:qFormat/>
    <w:rPr>
      <w:rFonts w:hint="default" w:ascii="Times New Roman" w:hAnsi="Times New Roman" w:eastAsia="宋体" w:cs="Times New Roman"/>
      <w:lang w:val="en-US" w:eastAsia="zh-CN" w:bidi="ar-SA"/>
    </w:rPr>
  </w:style>
  <w:style w:type="character" w:styleId="764" w:customStyle="1">
    <w:name w:val="标题 字符"/>
    <w:link w:val="679"/>
    <w:uiPriority w:val="10"/>
    <w:qFormat/>
    <w:rPr>
      <w:sz w:val="48"/>
      <w:szCs w:val="48"/>
    </w:rPr>
  </w:style>
  <w:style w:type="character" w:styleId="765" w:customStyle="1">
    <w:name w:val="副标题 字符"/>
    <w:link w:val="672"/>
    <w:uiPriority w:val="11"/>
    <w:qFormat/>
    <w:rPr>
      <w:sz w:val="24"/>
      <w:szCs w:val="24"/>
    </w:rPr>
  </w:style>
  <w:style w:type="paragraph" w:styleId="766" w:customStyle="1">
    <w:name w:val="引用1"/>
    <w:basedOn w:val="642"/>
    <w:next w:val="642"/>
    <w:link w:val="767"/>
    <w:uiPriority w:val="29"/>
    <w:qFormat/>
    <w:pPr>
      <w:ind w:left="720" w:right="720"/>
    </w:pPr>
    <w:rPr>
      <w:i/>
    </w:rPr>
  </w:style>
  <w:style w:type="character" w:styleId="767" w:customStyle="1">
    <w:name w:val="引用 字符"/>
    <w:link w:val="766"/>
    <w:uiPriority w:val="29"/>
    <w:qFormat/>
    <w:rPr>
      <w:i/>
    </w:rPr>
  </w:style>
  <w:style w:type="paragraph" w:styleId="768" w:customStyle="1">
    <w:name w:val="明显引用1"/>
    <w:basedOn w:val="642"/>
    <w:next w:val="642"/>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字符"/>
    <w:link w:val="768"/>
    <w:uiPriority w:val="30"/>
    <w:qFormat/>
    <w:rPr>
      <w:i/>
    </w:rPr>
  </w:style>
  <w:style w:type="character" w:styleId="770" w:customStyle="1">
    <w:name w:val="页眉 字符"/>
    <w:link w:val="669"/>
    <w:uiPriority w:val="99"/>
    <w:qFormat/>
  </w:style>
  <w:style w:type="character" w:styleId="771" w:customStyle="1">
    <w:name w:val="Footer Char"/>
    <w:uiPriority w:val="99"/>
    <w:qFormat/>
  </w:style>
  <w:style w:type="character" w:styleId="772" w:customStyle="1">
    <w:name w:val="页脚 字符"/>
    <w:link w:val="668"/>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脚注文本 字符"/>
    <w:link w:val="673"/>
    <w:uiPriority w:val="99"/>
    <w:qFormat/>
    <w:rPr>
      <w:sz w:val="18"/>
    </w:rPr>
  </w:style>
  <w:style w:type="character" w:styleId="880" w:customStyle="1">
    <w:name w:val="尾注文本 字符"/>
    <w:link w:val="667"/>
    <w:uiPriority w:val="99"/>
    <w:qFormat/>
    <w:rPr>
      <w:sz w:val="20"/>
    </w:rPr>
  </w:style>
  <w:style w:type="paragraph" w:styleId="881" w:customStyle="1">
    <w:name w:val="标题 21"/>
    <w:basedOn w:val="642"/>
    <w:next w:val="642"/>
    <w:uiPriority w:val="0"/>
    <w:qFormat/>
    <w:pPr>
      <w:jc w:val="center"/>
      <w:keepLines/>
      <w:keepNext/>
      <w:spacing w:before="120" w:after="120"/>
      <w:outlineLvl w:val="1"/>
    </w:pPr>
    <w:rPr>
      <w:rFonts w:ascii="Arial" w:hAnsi="Arial" w:eastAsia="黑体"/>
      <w:b/>
      <w:sz w:val="28"/>
      <w:szCs w:val="28"/>
    </w:rPr>
  </w:style>
  <w:style w:type="paragraph" w:styleId="882" w:customStyle="1">
    <w:name w:val="标题 311"/>
    <w:basedOn w:val="642"/>
    <w:next w:val="642"/>
    <w:uiPriority w:val="0"/>
    <w:qFormat/>
    <w:pPr>
      <w:keepLines/>
      <w:keepNext/>
      <w:spacing w:before="120" w:after="120"/>
      <w:outlineLvl w:val="2"/>
    </w:pPr>
    <w:rPr>
      <w:rFonts w:eastAsia="黑体"/>
      <w:b/>
      <w:sz w:val="32"/>
    </w:rPr>
  </w:style>
  <w:style w:type="paragraph" w:styleId="883" w:customStyle="1">
    <w:name w:val="标题 411"/>
    <w:basedOn w:val="642"/>
    <w:next w:val="884"/>
    <w:uiPriority w:val="1"/>
    <w:qFormat/>
    <w:pPr>
      <w:keepLines/>
      <w:keepNext/>
      <w:spacing w:before="280" w:after="290" w:line="376" w:lineRule="auto"/>
      <w:outlineLvl w:val="3"/>
    </w:pPr>
    <w:rPr>
      <w:rFonts w:ascii="Arial" w:hAnsi="Arial" w:eastAsia="黑体"/>
      <w:b/>
      <w:bCs/>
      <w:sz w:val="28"/>
      <w:szCs w:val="28"/>
    </w:rPr>
  </w:style>
  <w:style w:type="paragraph" w:styleId="884" w:customStyle="1">
    <w:name w:val="正文缩进1"/>
    <w:basedOn w:val="642"/>
    <w:link w:val="889"/>
    <w:uiPriority w:val="0"/>
    <w:qFormat/>
    <w:pPr>
      <w:ind w:firstLine="420"/>
    </w:pPr>
  </w:style>
  <w:style w:type="paragraph" w:styleId="885" w:customStyle="1">
    <w:name w:val="标题 51"/>
    <w:basedOn w:val="642"/>
    <w:next w:val="642"/>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86" w:customStyle="1">
    <w:name w:val="默认段落字体1"/>
    <w:uiPriority w:val="0"/>
    <w:qFormat/>
  </w:style>
  <w:style w:type="table" w:styleId="887" w:customStyle="1">
    <w:name w:val="普通表格1"/>
    <w:uiPriority w:val="0"/>
    <w:semiHidden/>
    <w:qFormat/>
    <w:tblPr>
      <w:tblCellMar>
        <w:left w:w="0" w:type="dxa"/>
        <w:top w:w="0" w:type="dxa"/>
        <w:right w:w="0" w:type="dxa"/>
        <w:bottom w:w="0" w:type="dxa"/>
      </w:tblCellMar>
    </w:tblPr>
  </w:style>
  <w:style w:type="character" w:styleId="888" w:customStyle="1">
    <w:name w:val="标题 1 Char"/>
    <w:link w:val="717"/>
    <w:uiPriority w:val="0"/>
    <w:qFormat/>
    <w:rPr>
      <w:rFonts w:eastAsia="宋体"/>
      <w:b/>
      <w:bCs/>
      <w:sz w:val="44"/>
      <w:szCs w:val="44"/>
      <w:lang w:val="en-US" w:eastAsia="zh-CN" w:bidi="ar-SA"/>
    </w:rPr>
  </w:style>
  <w:style w:type="character" w:styleId="889" w:customStyle="1">
    <w:name w:val="正文缩进 Char1"/>
    <w:link w:val="884"/>
    <w:uiPriority w:val="0"/>
    <w:qFormat/>
    <w:rPr>
      <w:rFonts w:eastAsia="宋体"/>
      <w:sz w:val="21"/>
      <w:lang w:val="en-US" w:eastAsia="zh-CN" w:bidi="ar-SA"/>
    </w:rPr>
  </w:style>
  <w:style w:type="paragraph" w:styleId="890" w:customStyle="1">
    <w:name w:val="文档结构图1"/>
    <w:basedOn w:val="642"/>
    <w:uiPriority w:val="0"/>
    <w:semiHidden/>
    <w:qFormat/>
    <w:pPr>
      <w:shd w:val="clear" w:color="auto" w:fill="000080"/>
    </w:pPr>
  </w:style>
  <w:style w:type="paragraph" w:styleId="891" w:customStyle="1">
    <w:name w:val="批注文字1"/>
    <w:basedOn w:val="642"/>
    <w:uiPriority w:val="0"/>
    <w:qFormat/>
    <w:pPr>
      <w:jc w:val="left"/>
    </w:pPr>
  </w:style>
  <w:style w:type="paragraph" w:styleId="892" w:customStyle="1">
    <w:name w:val="结束语1"/>
    <w:basedOn w:val="642"/>
    <w:uiPriority w:val="0"/>
    <w:qFormat/>
    <w:pPr>
      <w:ind w:left="100"/>
    </w:pPr>
  </w:style>
  <w:style w:type="character" w:styleId="893" w:customStyle="1">
    <w:name w:val="正文文本 Char"/>
    <w:link w:val="715"/>
    <w:uiPriority w:val="0"/>
    <w:qFormat/>
    <w:rPr>
      <w:sz w:val="21"/>
    </w:rPr>
  </w:style>
  <w:style w:type="paragraph" w:styleId="894" w:customStyle="1">
    <w:name w:val="正文文本缩进1"/>
    <w:basedOn w:val="642"/>
    <w:uiPriority w:val="0"/>
    <w:qFormat/>
    <w:pPr>
      <w:ind w:left="765"/>
    </w:pPr>
    <w:rPr>
      <w:rFonts w:ascii="仿宋_GB2312" w:eastAsia="仿宋_GB2312"/>
      <w:sz w:val="28"/>
    </w:rPr>
  </w:style>
  <w:style w:type="paragraph" w:styleId="895" w:customStyle="1">
    <w:name w:val="寄信人地址1"/>
    <w:basedOn w:val="642"/>
    <w:uiPriority w:val="99"/>
    <w:qFormat/>
    <w:rPr>
      <w:rFonts w:ascii="Arial" w:hAnsi="Arial"/>
    </w:rPr>
  </w:style>
  <w:style w:type="paragraph" w:styleId="896" w:customStyle="1">
    <w:name w:val="索引 41"/>
    <w:basedOn w:val="642"/>
    <w:next w:val="642"/>
    <w:uiPriority w:val="0"/>
    <w:qFormat/>
    <w:pPr>
      <w:ind w:left="600"/>
    </w:pPr>
  </w:style>
  <w:style w:type="paragraph" w:styleId="897" w:customStyle="1">
    <w:name w:val="目录 51"/>
    <w:basedOn w:val="642"/>
    <w:next w:val="642"/>
    <w:uiPriority w:val="39"/>
    <w:unhideWhenUsed/>
    <w:qFormat/>
    <w:pPr>
      <w:ind w:left="1134"/>
      <w:spacing w:after="57"/>
    </w:pPr>
  </w:style>
  <w:style w:type="paragraph" w:styleId="898" w:customStyle="1">
    <w:name w:val="纯文本1"/>
    <w:basedOn w:val="642"/>
    <w:uiPriority w:val="0"/>
    <w:qFormat/>
    <w:pPr>
      <w:jc w:val="left"/>
      <w:widowControl/>
    </w:pPr>
    <w:rPr>
      <w:rFonts w:ascii="宋体" w:hAnsi="Courier New"/>
    </w:rPr>
  </w:style>
  <w:style w:type="paragraph" w:styleId="899" w:customStyle="1">
    <w:name w:val="索引 311"/>
    <w:basedOn w:val="642"/>
    <w:next w:val="642"/>
    <w:uiPriority w:val="0"/>
    <w:qFormat/>
    <w:pPr>
      <w:ind w:left="400"/>
    </w:pPr>
  </w:style>
  <w:style w:type="paragraph" w:styleId="900" w:customStyle="1">
    <w:name w:val="日期1"/>
    <w:basedOn w:val="642"/>
    <w:next w:val="642"/>
    <w:uiPriority w:val="0"/>
    <w:qFormat/>
    <w:pPr>
      <w:ind w:left="100"/>
    </w:pPr>
    <w:rPr>
      <w:szCs w:val="24"/>
    </w:rPr>
  </w:style>
  <w:style w:type="paragraph" w:styleId="901" w:customStyle="1">
    <w:name w:val="正文文本缩进 211"/>
    <w:basedOn w:val="642"/>
    <w:uiPriority w:val="0"/>
    <w:qFormat/>
    <w:pPr>
      <w:ind w:left="420"/>
      <w:spacing w:after="120" w:line="480" w:lineRule="auto"/>
    </w:pPr>
  </w:style>
  <w:style w:type="paragraph" w:styleId="902" w:customStyle="1">
    <w:name w:val="批注框文本1"/>
    <w:basedOn w:val="642"/>
    <w:uiPriority w:val="0"/>
    <w:semiHidden/>
    <w:qFormat/>
    <w:rPr>
      <w:sz w:val="18"/>
      <w:szCs w:val="18"/>
    </w:rPr>
  </w:style>
  <w:style w:type="paragraph" w:styleId="903" w:customStyle="1">
    <w:name w:val="页脚1"/>
    <w:basedOn w:val="642"/>
    <w:link w:val="904"/>
    <w:uiPriority w:val="0"/>
    <w:qFormat/>
    <w:pPr>
      <w:jc w:val="left"/>
      <w:tabs>
        <w:tab w:val="center" w:pos="4153" w:leader="none"/>
        <w:tab w:val="right" w:pos="8306" w:leader="none"/>
      </w:tabs>
    </w:pPr>
    <w:rPr>
      <w:sz w:val="18"/>
    </w:rPr>
  </w:style>
  <w:style w:type="character" w:styleId="904" w:customStyle="1">
    <w:name w:val="页脚 Char"/>
    <w:link w:val="903"/>
    <w:uiPriority w:val="0"/>
    <w:qFormat/>
    <w:rPr>
      <w:rFonts w:eastAsia="宋体"/>
      <w:sz w:val="18"/>
      <w:lang w:val="en-US" w:eastAsia="zh-CN" w:bidi="ar-SA"/>
    </w:rPr>
  </w:style>
  <w:style w:type="paragraph" w:styleId="905" w:customStyle="1">
    <w:name w:val="页眉1"/>
    <w:basedOn w:val="642"/>
    <w:link w:val="906"/>
    <w:uiPriority w:val="0"/>
    <w:qFormat/>
    <w:pPr>
      <w:jc w:val="center"/>
      <w:tabs>
        <w:tab w:val="center" w:pos="4153" w:leader="none"/>
        <w:tab w:val="right" w:pos="8306" w:leader="none"/>
      </w:tabs>
      <w:pBdr>
        <w:bottom w:val="single" w:color="000000" w:sz="6" w:space="1"/>
      </w:pBdr>
    </w:pPr>
    <w:rPr>
      <w:sz w:val="18"/>
    </w:rPr>
  </w:style>
  <w:style w:type="character" w:styleId="906" w:customStyle="1">
    <w:name w:val="页眉 Char"/>
    <w:link w:val="905"/>
    <w:uiPriority w:val="0"/>
    <w:qFormat/>
    <w:rPr>
      <w:rFonts w:eastAsia="宋体"/>
      <w:sz w:val="18"/>
      <w:lang w:val="en-US" w:eastAsia="zh-CN" w:bidi="ar-SA"/>
    </w:rPr>
  </w:style>
  <w:style w:type="paragraph" w:styleId="907" w:customStyle="1">
    <w:name w:val="目录 11"/>
    <w:basedOn w:val="642"/>
    <w:next w:val="642"/>
    <w:uiPriority w:val="1"/>
    <w:qFormat/>
    <w:pPr>
      <w:ind w:left="2878" w:right="1198" w:hanging="2879"/>
      <w:jc w:val="right"/>
      <w:spacing w:before="265" w:line="360" w:lineRule="auto"/>
    </w:pPr>
    <w:rPr>
      <w:rFonts w:ascii="宋体" w:hAnsi="宋体" w:cs="宋体"/>
      <w:sz w:val="28"/>
      <w:szCs w:val="28"/>
      <w:lang w:val="zh-CN" w:bidi="zh-CN"/>
    </w:rPr>
  </w:style>
  <w:style w:type="paragraph" w:styleId="908" w:customStyle="1">
    <w:name w:val="普通(网站)1"/>
    <w:basedOn w:val="642"/>
    <w:uiPriority w:val="0"/>
    <w:qFormat/>
    <w:pPr>
      <w:jc w:val="left"/>
      <w:spacing w:before="100" w:beforeAutospacing="1" w:after="100" w:afterAutospacing="1"/>
      <w:widowControl/>
    </w:pPr>
    <w:rPr>
      <w:rFonts w:ascii="宋体" w:hAnsi="宋体" w:cs="宋体"/>
      <w:sz w:val="24"/>
      <w:szCs w:val="24"/>
    </w:rPr>
  </w:style>
  <w:style w:type="paragraph" w:styleId="909" w:customStyle="1">
    <w:name w:val="正文首行缩进 21"/>
    <w:basedOn w:val="894"/>
    <w:uiPriority w:val="0"/>
    <w:qFormat/>
    <w:pPr>
      <w:ind w:firstLine="420"/>
    </w:pPr>
  </w:style>
  <w:style w:type="table" w:styleId="910" w:customStyle="1">
    <w:name w:val="网格型1"/>
    <w:basedOn w:val="887"/>
    <w:uiPriority w:val="99"/>
    <w:unhideWhenUsed/>
    <w:qFormat/>
    <w:pPr>
      <w:jc w:val="both"/>
      <w:widowControl w:val="off"/>
    </w:pPr>
    <w:tblPr/>
  </w:style>
  <w:style w:type="character" w:styleId="911" w:customStyle="1">
    <w:name w:val="页码1"/>
    <w:uiPriority w:val="0"/>
    <w:qFormat/>
  </w:style>
  <w:style w:type="character" w:styleId="912" w:customStyle="1">
    <w:name w:val="已访问的超链接1"/>
    <w:uiPriority w:val="0"/>
    <w:qFormat/>
    <w:rPr>
      <w:color w:val="954f72"/>
      <w:u w:val="single"/>
    </w:rPr>
  </w:style>
  <w:style w:type="character" w:styleId="913" w:customStyle="1">
    <w:name w:val="超链接1"/>
    <w:uiPriority w:val="0"/>
    <w:qFormat/>
    <w:rPr>
      <w:color w:val="333333"/>
      <w:u w:val="none"/>
    </w:rPr>
  </w:style>
  <w:style w:type="paragraph" w:styleId="914" w:customStyle="1">
    <w:name w:val="标题 31"/>
    <w:basedOn w:val="642"/>
    <w:next w:val="642"/>
    <w:uiPriority w:val="0"/>
    <w:qFormat/>
    <w:pPr>
      <w:keepLines/>
      <w:keepNext/>
      <w:spacing w:before="260" w:after="260" w:line="416" w:lineRule="auto"/>
      <w:outlineLvl w:val="2"/>
    </w:pPr>
    <w:rPr>
      <w:b/>
      <w:bCs/>
      <w:sz w:val="32"/>
      <w:szCs w:val="32"/>
    </w:rPr>
  </w:style>
  <w:style w:type="character" w:styleId="915" w:customStyle="1">
    <w:name w:val="font11"/>
    <w:uiPriority w:val="0"/>
    <w:qFormat/>
    <w:rPr>
      <w:rFonts w:ascii="Times New Roman" w:hAnsi="Times New Roman" w:cs="Times New Roman"/>
      <w:color w:val="000000"/>
      <w:sz w:val="24"/>
      <w:szCs w:val="24"/>
      <w:u w:val="none"/>
    </w:rPr>
  </w:style>
  <w:style w:type="character" w:styleId="916" w:customStyle="1">
    <w:name w:val="font21"/>
    <w:uiPriority w:val="0"/>
    <w:qFormat/>
    <w:rPr>
      <w:rFonts w:ascii="Times New Roman" w:hAnsi="Times New Roman" w:cs="Times New Roman"/>
      <w:color w:val="000000"/>
      <w:sz w:val="24"/>
      <w:szCs w:val="24"/>
      <w:u w:val="none"/>
    </w:rPr>
  </w:style>
  <w:style w:type="character" w:styleId="917" w:customStyle="1">
    <w:name w:val="标题 1 Char Char"/>
    <w:uiPriority w:val="0"/>
    <w:qFormat/>
    <w:rPr>
      <w:rFonts w:eastAsia="宋体"/>
      <w:b/>
      <w:spacing w:val="-2"/>
      <w:sz w:val="24"/>
      <w:lang w:val="en-US" w:eastAsia="zh-CN" w:bidi="ar-SA"/>
    </w:rPr>
  </w:style>
  <w:style w:type="character" w:styleId="918" w:customStyle="1">
    <w:name w:val="font01"/>
    <w:uiPriority w:val="0"/>
    <w:qFormat/>
    <w:rPr>
      <w:rFonts w:hint="eastAsia" w:ascii="宋体" w:hAnsi="宋体" w:eastAsia="宋体" w:cs="宋体"/>
      <w:color w:val="000000"/>
      <w:sz w:val="24"/>
      <w:szCs w:val="24"/>
      <w:u w:val="none"/>
    </w:rPr>
  </w:style>
  <w:style w:type="paragraph" w:styleId="919" w:customStyle="1">
    <w:name w:val="Char Char1"/>
    <w:basedOn w:val="642"/>
    <w:uiPriority w:val="0"/>
    <w:qFormat/>
    <w:rPr>
      <w:szCs w:val="24"/>
    </w:rPr>
  </w:style>
  <w:style w:type="paragraph" w:styleId="920" w:customStyle="1">
    <w:name w:val="reader-word-layer"/>
    <w:basedOn w:val="642"/>
    <w:uiPriority w:val="0"/>
    <w:qFormat/>
    <w:pPr>
      <w:jc w:val="left"/>
      <w:spacing w:before="100" w:beforeAutospacing="1" w:after="100" w:afterAutospacing="1"/>
      <w:widowControl/>
    </w:pPr>
    <w:rPr>
      <w:rFonts w:ascii="宋体" w:hAnsi="宋体" w:cs="宋体"/>
      <w:sz w:val="24"/>
      <w:szCs w:val="24"/>
    </w:rPr>
  </w:style>
  <w:style w:type="paragraph" w:styleId="921" w:customStyle="1">
    <w:name w:val="p0 paragraphindent"/>
    <w:basedOn w:val="642"/>
    <w:uiPriority w:val="0"/>
    <w:qFormat/>
    <w:pPr>
      <w:jc w:val="left"/>
      <w:spacing w:before="100" w:beforeAutospacing="1" w:after="100" w:afterAutospacing="1"/>
      <w:widowControl/>
    </w:pPr>
    <w:rPr>
      <w:rFonts w:ascii="宋体" w:hAnsi="宋体" w:cs="宋体"/>
      <w:sz w:val="24"/>
      <w:szCs w:val="24"/>
    </w:rPr>
  </w:style>
  <w:style w:type="paragraph" w:styleId="922" w:customStyle="1">
    <w:name w:val="正"/>
    <w:basedOn w:val="642"/>
    <w:uiPriority w:val="0"/>
    <w:qFormat/>
    <w:pPr>
      <w:ind w:left="360" w:hanging="360"/>
      <w:spacing w:line="360" w:lineRule="auto"/>
    </w:pPr>
    <w:rPr>
      <w:sz w:val="24"/>
      <w:szCs w:val="24"/>
    </w:rPr>
  </w:style>
  <w:style w:type="paragraph" w:styleId="923" w:customStyle="1">
    <w:name w:val="默认段落字体 Para Char Char Char Char"/>
    <w:basedOn w:val="642"/>
    <w:uiPriority w:val="0"/>
    <w:qFormat/>
  </w:style>
  <w:style w:type="paragraph" w:styleId="924" w:customStyle="1">
    <w:name w:val="Char Char Char Char"/>
    <w:basedOn w:val="890"/>
    <w:uiPriority w:val="0"/>
    <w:qFormat/>
    <w:rPr>
      <w:rFonts w:ascii="Tahoma" w:hAnsi="Tahoma"/>
      <w:sz w:val="24"/>
      <w:szCs w:val="24"/>
    </w:rPr>
  </w:style>
  <w:style w:type="paragraph" w:styleId="925" w:customStyle="1">
    <w:name w:val="p0"/>
    <w:uiPriority w:val="0"/>
    <w:qFormat/>
    <w:rPr>
      <w:rFonts w:hint="default" w:ascii="Times New Roman" w:hAnsi="Times New Roman" w:eastAsia="宋体" w:cs="Times New Roman"/>
      <w:szCs w:val="21"/>
      <w:lang w:val="en-US" w:eastAsia="zh-CN" w:bidi="ar-SA"/>
    </w:rPr>
  </w:style>
  <w:style w:type="paragraph" w:styleId="926" w:customStyle="1">
    <w:name w:val="Char Char1 Char Char Char Char Char Char Char"/>
    <w:basedOn w:val="642"/>
    <w:uiPriority w:val="0"/>
    <w:qFormat/>
  </w:style>
  <w:style w:type="paragraph" w:styleId="927" w:customStyle="1">
    <w:name w:val="列出段落1"/>
    <w:basedOn w:val="642"/>
    <w:uiPriority w:val="34"/>
    <w:qFormat/>
    <w:pPr>
      <w:ind w:firstLine="420"/>
    </w:pPr>
    <w:rPr>
      <w:rFonts w:ascii="Calibri" w:hAnsi="Calibri"/>
      <w:szCs w:val="22"/>
    </w:rPr>
  </w:style>
  <w:style w:type="character" w:styleId="928" w:customStyle="1">
    <w:name w:val="正文缩进2格 Char"/>
    <w:link w:val="929"/>
    <w:uiPriority w:val="0"/>
    <w:qFormat/>
    <w:rPr>
      <w:rFonts w:ascii="仿宋_GB2312" w:hAnsi="宋体" w:eastAsia="仿宋_GB2312"/>
      <w:sz w:val="31"/>
      <w:szCs w:val="28"/>
    </w:rPr>
  </w:style>
  <w:style w:type="paragraph" w:styleId="929" w:customStyle="1">
    <w:name w:val="正文缩进2格"/>
    <w:basedOn w:val="642"/>
    <w:link w:val="928"/>
    <w:uiPriority w:val="0"/>
    <w:qFormat/>
    <w:pPr>
      <w:ind w:firstLine="639"/>
      <w:spacing w:line="600" w:lineRule="exact"/>
    </w:pPr>
    <w:rPr>
      <w:rFonts w:ascii="仿宋_GB2312" w:hAnsi="宋体" w:eastAsia="仿宋_GB2312"/>
      <w:sz w:val="31"/>
      <w:szCs w:val="28"/>
    </w:rPr>
  </w:style>
  <w:style w:type="paragraph" w:styleId="930" w:customStyle="1">
    <w:name w:val="正文_0_0"/>
    <w:basedOn w:val="642"/>
    <w:uiPriority w:val="0"/>
    <w:qFormat/>
    <w:rPr>
      <w:szCs w:val="24"/>
    </w:rPr>
  </w:style>
  <w:style w:type="character" w:styleId="931" w:customStyle="1">
    <w:name w:val="mini-outputtext1"/>
    <w:uiPriority w:val="0"/>
    <w:qFormat/>
  </w:style>
  <w:style w:type="paragraph" w:styleId="932" w:customStyle="1">
    <w:name w:val="普通正文"/>
    <w:basedOn w:val="642"/>
    <w:uiPriority w:val="0"/>
    <w:qFormat/>
    <w:pPr>
      <w:ind w:left="-2" w:right="120" w:firstLine="480"/>
      <w:jc w:val="center"/>
      <w:spacing w:before="120" w:after="120" w:line="360" w:lineRule="auto"/>
    </w:pPr>
    <w:rPr>
      <w:rFonts w:ascii="Arial" w:hAnsi="Arial"/>
      <w:sz w:val="24"/>
      <w:szCs w:val="24"/>
    </w:rPr>
  </w:style>
  <w:style w:type="paragraph" w:styleId="933" w:customStyle="1">
    <w:name w:val="_Style 2"/>
    <w:next w:val="6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Table Paragraph"/>
    <w:basedOn w:val="642"/>
    <w:uiPriority w:val="1"/>
    <w:qFormat/>
    <w:rPr>
      <w:rFonts w:ascii="仿宋" w:hAnsi="仿宋" w:eastAsia="仿宋" w:cs="仿宋"/>
      <w:lang w:val="zh-CN" w:bidi="zh-CN"/>
    </w:rPr>
  </w:style>
  <w:style w:type="paragraph" w:styleId="935" w:customStyle="1">
    <w:name w:val="无间隔11"/>
    <w:uiPriority w:val="1"/>
    <w:qFormat/>
    <w:pPr>
      <w:jc w:val="both"/>
      <w:widowControl w:val="off"/>
    </w:pPr>
    <w:rPr>
      <w:rFonts w:hint="default" w:ascii="微软雅黑" w:hAnsi="微软雅黑" w:eastAsia="微软雅黑" w:cs="Arial"/>
      <w:sz w:val="21"/>
      <w:szCs w:val="24"/>
      <w:lang w:val="en-US" w:eastAsia="zh-CN" w:bidi="ar-SA"/>
    </w:rPr>
  </w:style>
  <w:style w:type="character" w:styleId="936" w:customStyle="1">
    <w:name w:val="正文缩进 Char"/>
    <w:uiPriority w:val="0"/>
    <w:qFormat/>
    <w:rPr>
      <w:rFonts w:eastAsia="宋体"/>
      <w:sz w:val="21"/>
      <w:lang w:val="en-US" w:eastAsia="zh-CN" w:bidi="ar-SA"/>
    </w:rPr>
  </w:style>
  <w:style w:type="paragraph" w:styleId="937" w:customStyle="1">
    <w:name w:val="msonormalcxspmiddle"/>
    <w:basedOn w:val="642"/>
    <w:uiPriority w:val="0"/>
    <w:qFormat/>
    <w:pPr>
      <w:jc w:val="left"/>
      <w:spacing w:before="100" w:beforeAutospacing="1" w:after="100" w:afterAutospacing="1"/>
      <w:widowControl/>
    </w:pPr>
    <w:rPr>
      <w:rFonts w:ascii="宋体" w:hAnsi="宋体" w:cs="宋体"/>
      <w:sz w:val="24"/>
      <w:szCs w:val="24"/>
    </w:rPr>
  </w:style>
  <w:style w:type="paragraph" w:styleId="938" w:customStyle="1">
    <w:name w:val="_Style 60"/>
    <w:basedOn w:val="642"/>
    <w:uiPriority w:val="0"/>
    <w:qFormat/>
  </w:style>
  <w:style w:type="paragraph" w:styleId="939" w:customStyle="1">
    <w:name w:val="样式8"/>
    <w:basedOn w:val="642"/>
    <w:uiPriority w:val="0"/>
    <w:qFormat/>
    <w:pPr>
      <w:jc w:val="center"/>
      <w:keepLines/>
      <w:keepNext/>
      <w:spacing w:before="260" w:after="260"/>
      <w:outlineLvl w:val="1"/>
    </w:pPr>
    <w:rPr>
      <w:rFonts w:ascii="Arial" w:hAnsi="Arial" w:eastAsia="黑体"/>
      <w:b/>
      <w:bCs/>
      <w:sz w:val="72"/>
      <w:szCs w:val="32"/>
    </w:rPr>
  </w:style>
  <w:style w:type="character" w:styleId="940" w:customStyle="1">
    <w:name w:val="active"/>
    <w:uiPriority w:val="0"/>
    <w:qFormat/>
    <w:rPr>
      <w:color w:val="ffffff"/>
      <w:shd w:val="clear" w:color="auto" w:fill="0f5bb9"/>
    </w:rPr>
  </w:style>
  <w:style w:type="character" w:styleId="941" w:customStyle="1">
    <w:name w:val="active15"/>
    <w:uiPriority w:val="0"/>
    <w:qFormat/>
    <w:rPr>
      <w:color w:val="ffffff"/>
      <w:shd w:val="clear" w:color="auto" w:fill="0f5bb9"/>
    </w:rPr>
  </w:style>
  <w:style w:type="paragraph" w:styleId="942" w:customStyle="1">
    <w:name w:val="Main Title"/>
    <w:next w:val="642"/>
    <w:uiPriority w:val="0"/>
    <w:qFormat/>
    <w:pPr>
      <w:jc w:val="center"/>
      <w:spacing w:after="156" w:line="360" w:lineRule="auto"/>
    </w:pPr>
    <w:rPr>
      <w:rFonts w:hint="default" w:ascii="黑体" w:hAnsi="黑体" w:eastAsia="黑体" w:cs="黑体"/>
      <w:b/>
      <w:sz w:val="36"/>
      <w:szCs w:val="22"/>
      <w:lang w:val="zh-CN" w:eastAsia="zh-CN" w:bidi="ar-SA"/>
    </w:rPr>
  </w:style>
  <w:style w:type="paragraph" w:styleId="943" w:customStyle="1">
    <w:name w:val="列表段落1"/>
    <w:basedOn w:val="642"/>
    <w:uiPriority w:val="34"/>
    <w:qFormat/>
    <w:pPr>
      <w:ind w:firstLine="420"/>
    </w:pPr>
  </w:style>
  <w:style w:type="paragraph" w:styleId="944" w:customStyle="1">
    <w:name w:val="TOC 标题111"/>
    <w:basedOn w:val="717"/>
    <w:next w:val="642"/>
    <w:uiPriority w:val="39"/>
    <w:qFormat/>
    <w:pPr>
      <w:spacing w:before="260" w:after="260" w:line="413" w:lineRule="auto"/>
    </w:pPr>
    <w:rPr>
      <w:rFonts w:ascii="宋体" w:hAnsi="宋体"/>
      <w:sz w:val="36"/>
      <w:lang w:val="zh-CN"/>
    </w:rPr>
  </w:style>
  <w:style w:type="paragraph" w:styleId="945" w:customStyle="1">
    <w:name w:val="通用标题2"/>
    <w:basedOn w:val="881"/>
    <w:next w:val="642"/>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46" w:customStyle="1">
    <w:name w:val="通用标题3"/>
    <w:next w:val="642"/>
    <w:uiPriority w:val="0"/>
    <w:qFormat/>
    <w:pPr>
      <w:numPr>
        <w:ilvl w:val="1"/>
        <w:numId w:val="1"/>
      </w:numPr>
      <w:ind w:firstLine="482"/>
      <w:jc w:val="both"/>
      <w:spacing w:after="156" w:line="360" w:lineRule="auto"/>
      <w:widowControl w:val="off"/>
      <w:tabs>
        <w:tab w:val="left" w:pos="709" w:leader="none"/>
      </w:tabs>
      <w:outlineLvl w:val="2"/>
    </w:pPr>
    <w:rPr>
      <w:rFonts w:hint="default" w:ascii="宋体" w:hAnsi="宋体" w:eastAsia="宋体" w:cs="黑体"/>
      <w:b/>
      <w:sz w:val="24"/>
      <w:szCs w:val="24"/>
      <w:lang w:val="en-US" w:eastAsia="zh-CN" w:bidi="ar-SA"/>
    </w:rPr>
  </w:style>
  <w:style w:type="paragraph" w:styleId="947" w:customStyle="1">
    <w:name w:val="通用标题4"/>
    <w:next w:val="642"/>
    <w:uiPriority w:val="0"/>
    <w:qFormat/>
    <w:pPr>
      <w:numPr>
        <w:ilvl w:val="2"/>
        <w:numId w:val="1"/>
      </w:numPr>
      <w:ind w:left="0" w:firstLine="480"/>
      <w:jc w:val="both"/>
      <w:spacing w:after="156" w:line="360" w:lineRule="auto"/>
      <w:widowControl w:val="off"/>
      <w:tabs>
        <w:tab w:val="left" w:pos="709" w:leader="none"/>
      </w:tabs>
      <w:outlineLvl w:val="3"/>
    </w:pPr>
    <w:rPr>
      <w:rFonts w:hint="default" w:ascii="宋体" w:hAnsi="宋体" w:eastAsia="宋体" w:cs="黑体"/>
      <w:sz w:val="24"/>
      <w:szCs w:val="24"/>
      <w:lang w:val="en-US" w:eastAsia="zh-CN" w:bidi="ar-SA"/>
    </w:rPr>
  </w:style>
  <w:style w:type="paragraph" w:styleId="948" w:customStyle="1">
    <w:name w:val="通用标题5"/>
    <w:uiPriority w:val="0"/>
    <w:qFormat/>
    <w:pPr>
      <w:numPr>
        <w:ilvl w:val="3"/>
        <w:numId w:val="1"/>
      </w:numPr>
      <w:ind w:left="0" w:firstLine="425"/>
      <w:jc w:val="both"/>
      <w:spacing w:after="156" w:line="360" w:lineRule="auto"/>
      <w:widowControl w:val="off"/>
      <w:tabs>
        <w:tab w:val="left" w:pos="1134" w:leader="none"/>
      </w:tabs>
    </w:pPr>
    <w:rPr>
      <w:rFonts w:hint="default" w:ascii="宋体" w:hAnsi="宋体" w:eastAsia="宋体" w:cs="Times New Roman"/>
      <w:sz w:val="24"/>
      <w:szCs w:val="24"/>
      <w:lang w:val="en-US" w:eastAsia="zh-CN" w:bidi="ar-SA"/>
    </w:rPr>
  </w:style>
  <w:style w:type="paragraph" w:styleId="949" w:customStyle="1">
    <w:name w:val="专用标题2"/>
    <w:basedOn w:val="881"/>
    <w:next w:val="642"/>
    <w:uiPriority w:val="0"/>
    <w:qFormat/>
    <w:pPr>
      <w:numPr>
        <w:ilvl w:val="0"/>
        <w:numId w:val="2"/>
      </w:numPr>
      <w:spacing w:line="360" w:lineRule="auto"/>
      <w:tabs>
        <w:tab w:val="left" w:pos="993" w:leader="none"/>
      </w:tabs>
    </w:pPr>
    <w:rPr>
      <w:rFonts w:ascii="宋体" w:hAnsi="宋体" w:eastAsia="宋体" w:cs="Times"/>
    </w:rPr>
  </w:style>
  <w:style w:type="paragraph" w:styleId="950" w:customStyle="1">
    <w:name w:val="附件标题"/>
    <w:basedOn w:val="881"/>
    <w:next w:val="642"/>
    <w:uiPriority w:val="0"/>
    <w:qFormat/>
    <w:pPr>
      <w:numPr>
        <w:ilvl w:val="0"/>
        <w:numId w:val="3"/>
      </w:numPr>
      <w:ind w:left="0" w:firstLine="0"/>
      <w:spacing w:line="360" w:lineRule="auto"/>
      <w:tabs>
        <w:tab w:val="left" w:pos="1134" w:leader="none"/>
      </w:tabs>
    </w:pPr>
    <w:rPr>
      <w:rFonts w:ascii="宋体" w:hAnsi="宋体" w:eastAsia="宋体"/>
      <w:sz w:val="30"/>
      <w:szCs w:val="30"/>
    </w:rPr>
  </w:style>
  <w:style w:type="paragraph" w:styleId="951" w:customStyle="1">
    <w:name w:val="附件标题1"/>
    <w:next w:val="642"/>
    <w:uiPriority w:val="0"/>
    <w:qFormat/>
    <w:pPr>
      <w:numPr>
        <w:ilvl w:val="0"/>
        <w:numId w:val="4"/>
      </w:numPr>
      <w:spacing w:after="156" w:line="360" w:lineRule="auto"/>
      <w:tabs>
        <w:tab w:val="left" w:pos="1134" w:leader="none"/>
      </w:tabs>
    </w:pPr>
    <w:rPr>
      <w:rFonts w:hint="default" w:ascii="宋体" w:hAnsi="宋体" w:eastAsia="宋体" w:cs="黑体"/>
      <w:b/>
      <w:sz w:val="24"/>
      <w:szCs w:val="24"/>
      <w:lang w:val="en-US" w:eastAsia="zh-CN" w:bidi="ar-SA"/>
    </w:rPr>
  </w:style>
  <w:style w:type="paragraph" w:styleId="952" w:customStyle="1">
    <w:name w:val="_Style 1"/>
    <w:uiPriority w:val="99"/>
    <w:qFormat/>
    <w:rPr>
      <w:rFonts w:hint="default" w:ascii="Calibri" w:hAnsi="Calibri" w:eastAsia="宋体" w:cs="Times New Roman"/>
      <w:sz w:val="28"/>
      <w:szCs w:val="22"/>
      <w:lang w:val="en-US" w:eastAsia="zh-CN" w:bidi="ar-SA"/>
    </w:rPr>
  </w:style>
  <w:style w:type="paragraph" w:styleId="953" w:customStyle="1">
    <w:name w:val="索引 31"/>
    <w:basedOn w:val="642"/>
    <w:next w:val="642"/>
    <w:uiPriority w:val="0"/>
    <w:qFormat/>
    <w:pPr>
      <w:ind w:left="400"/>
    </w:pPr>
  </w:style>
  <w:style w:type="paragraph" w:styleId="954" w:customStyle="1">
    <w:name w:val="标题 41"/>
    <w:basedOn w:val="642"/>
    <w:next w:val="642"/>
    <w:link w:val="971"/>
    <w:uiPriority w:val="0"/>
    <w:qFormat/>
    <w:pPr>
      <w:jc w:val="center"/>
      <w:keepNext/>
      <w:outlineLvl w:val="3"/>
    </w:pPr>
    <w:rPr>
      <w:rFonts w:eastAsia="新宋体"/>
      <w:sz w:val="30"/>
      <w:szCs w:val="21"/>
    </w:rPr>
  </w:style>
  <w:style w:type="paragraph" w:styleId="955" w:customStyle="1">
    <w:name w:val="正文文本1"/>
    <w:basedOn w:val="642"/>
    <w:link w:val="1071"/>
    <w:uiPriority w:val="0"/>
    <w:qFormat/>
    <w:rPr>
      <w:rFonts w:ascii="仿宋_GB2312" w:eastAsia="仿宋_GB2312"/>
      <w:sz w:val="24"/>
    </w:rPr>
  </w:style>
  <w:style w:type="paragraph" w:styleId="956"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57" w:customStyle="1">
    <w:name w:val="成文日期"/>
    <w:basedOn w:val="642"/>
    <w:uiPriority w:val="0"/>
    <w:qFormat/>
    <w:pPr>
      <w:ind w:right="400" w:firstLine="200"/>
      <w:jc w:val="right"/>
      <w:spacing w:line="570" w:lineRule="exact"/>
    </w:pPr>
    <w:rPr>
      <w:rFonts w:ascii="仿宋_GB2312" w:eastAsia="仿宋_GB2312"/>
      <w:sz w:val="32"/>
    </w:rPr>
  </w:style>
  <w:style w:type="paragraph" w:styleId="958" w:customStyle="1">
    <w:name w:val="Footer1"/>
    <w:basedOn w:val="642"/>
    <w:uiPriority w:val="0"/>
    <w:qFormat/>
    <w:pPr>
      <w:tabs>
        <w:tab w:val="center" w:pos="4153" w:leader="none"/>
        <w:tab w:val="right" w:pos="8306" w:leader="none"/>
      </w:tabs>
    </w:pPr>
    <w:rPr>
      <w:sz w:val="18"/>
      <w:szCs w:val="18"/>
    </w:rPr>
  </w:style>
  <w:style w:type="paragraph" w:styleId="959" w:customStyle="1">
    <w:name w:val="正文文本缩进 21"/>
    <w:basedOn w:val="642"/>
    <w:uiPriority w:val="0"/>
    <w:qFormat/>
    <w:pPr>
      <w:ind w:left="420"/>
      <w:spacing w:after="120" w:line="480" w:lineRule="auto"/>
    </w:pPr>
  </w:style>
  <w:style w:type="paragraph" w:styleId="960" w:customStyle="1">
    <w:name w:val="style4"/>
    <w:basedOn w:val="642"/>
    <w:next w:val="961"/>
    <w:uiPriority w:val="0"/>
    <w:qFormat/>
    <w:pPr>
      <w:spacing w:before="280" w:after="280"/>
      <w:widowControl/>
    </w:pPr>
    <w:rPr>
      <w:rFonts w:ascii="宋体"/>
      <w:sz w:val="18"/>
    </w:rPr>
  </w:style>
  <w:style w:type="paragraph" w:styleId="961" w:customStyle="1">
    <w:name w:val="2"/>
    <w:next w:val="642"/>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62" w:customStyle="1">
    <w:name w:val="font91"/>
    <w:basedOn w:val="886"/>
    <w:uiPriority w:val="0"/>
    <w:qFormat/>
    <w:rPr>
      <w:rFonts w:hint="eastAsia" w:ascii="宋体" w:hAnsi="宋体" w:eastAsia="宋体" w:cs="宋体"/>
      <w:color w:val="000000"/>
      <w:sz w:val="19"/>
      <w:szCs w:val="19"/>
      <w:u w:val="single"/>
    </w:rPr>
  </w:style>
  <w:style w:type="character" w:styleId="963" w:customStyle="1">
    <w:name w:val="font112"/>
    <w:basedOn w:val="886"/>
    <w:uiPriority w:val="0"/>
    <w:qFormat/>
    <w:rPr>
      <w:rFonts w:hint="eastAsia" w:ascii="宋体" w:hAnsi="宋体" w:eastAsia="宋体" w:cs="宋体"/>
      <w:color w:val="000000"/>
      <w:sz w:val="12"/>
      <w:szCs w:val="12"/>
      <w:u w:val="none"/>
    </w:rPr>
  </w:style>
  <w:style w:type="character" w:styleId="964" w:customStyle="1">
    <w:name w:val="font121"/>
    <w:basedOn w:val="886"/>
    <w:uiPriority w:val="0"/>
    <w:qFormat/>
    <w:rPr>
      <w:rFonts w:hint="eastAsia" w:ascii="宋体" w:hAnsi="宋体" w:eastAsia="宋体" w:cs="宋体"/>
      <w:color w:val="000000"/>
      <w:sz w:val="12"/>
      <w:szCs w:val="12"/>
      <w:u w:val="none"/>
    </w:rPr>
  </w:style>
  <w:style w:type="character" w:styleId="965" w:customStyle="1">
    <w:name w:val="font161"/>
    <w:basedOn w:val="886"/>
    <w:uiPriority w:val="0"/>
    <w:qFormat/>
    <w:rPr>
      <w:rFonts w:hint="eastAsia" w:ascii="宋体" w:hAnsi="宋体" w:eastAsia="宋体" w:cs="宋体"/>
      <w:color w:val="000000"/>
      <w:sz w:val="12"/>
      <w:szCs w:val="12"/>
      <w:u w:val="none"/>
    </w:rPr>
  </w:style>
  <w:style w:type="paragraph" w:styleId="9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7" w:customStyle="1">
    <w:name w:val="要点1"/>
    <w:basedOn w:val="886"/>
    <w:uiPriority w:val="0"/>
    <w:qFormat/>
    <w:rPr>
      <w:b/>
      <w:bCs/>
    </w:rPr>
  </w:style>
  <w:style w:type="character" w:styleId="968" w:customStyle="1">
    <w:name w:val="font31"/>
    <w:basedOn w:val="652"/>
    <w:uiPriority w:val="0"/>
    <w:qFormat/>
    <w:rPr>
      <w:rFonts w:hint="eastAsia" w:ascii="宋体" w:hAnsi="宋体" w:eastAsia="宋体" w:cs="宋体"/>
      <w:color w:val="ff0000"/>
      <w:sz w:val="20"/>
      <w:szCs w:val="20"/>
      <w:u w:val="none"/>
    </w:rPr>
  </w:style>
  <w:style w:type="paragraph" w:styleId="969" w:customStyle="1">
    <w:name w:val="正文（缩进）"/>
    <w:basedOn w:val="642"/>
    <w:uiPriority w:val="0"/>
    <w:qFormat/>
    <w:pPr>
      <w:ind w:firstLine="480"/>
    </w:pPr>
  </w:style>
  <w:style w:type="character" w:styleId="970" w:customStyle="1">
    <w:name w:val="正文文本 字符"/>
    <w:basedOn w:val="652"/>
    <w:link w:val="661"/>
    <w:uiPriority w:val="0"/>
    <w:qFormat/>
    <w:rPr>
      <w:rFonts w:hint="default" w:ascii="Times New Roman" w:hAnsi="Times New Roman" w:eastAsia="楷体_GB2312" w:cs="Times New Roman"/>
      <w:sz w:val="26"/>
      <w:szCs w:val="24"/>
    </w:rPr>
  </w:style>
  <w:style w:type="character" w:styleId="971" w:customStyle="1">
    <w:name w:val="标题 4 字符"/>
    <w:link w:val="954"/>
    <w:uiPriority w:val="9"/>
    <w:qFormat/>
    <w:rPr>
      <w:rFonts w:eastAsia="新宋体"/>
      <w:sz w:val="30"/>
      <w:szCs w:val="21"/>
    </w:rPr>
  </w:style>
  <w:style w:type="character" w:styleId="972" w:customStyle="1">
    <w:name w:val="正文文本缩进 字符"/>
    <w:basedOn w:val="652"/>
    <w:link w:val="662"/>
    <w:uiPriority w:val="99"/>
    <w:semiHidden/>
    <w:qFormat/>
    <w:rPr>
      <w:sz w:val="21"/>
    </w:rPr>
  </w:style>
  <w:style w:type="character" w:styleId="973" w:customStyle="1">
    <w:name w:val="正文首行缩进 2 字符"/>
    <w:basedOn w:val="972"/>
    <w:link w:val="681"/>
    <w:uiPriority w:val="99"/>
    <w:semiHidden/>
    <w:qFormat/>
    <w:rPr>
      <w:sz w:val="21"/>
    </w:rPr>
  </w:style>
  <w:style w:type="paragraph" w:styleId="974" w:customStyle="1">
    <w:name w:val="Char Char Char Char1"/>
    <w:basedOn w:val="659"/>
    <w:uiPriority w:val="0"/>
    <w:qFormat/>
    <w:pPr>
      <w:shd w:val="clear" w:color="auto" w:fill="000080"/>
    </w:pPr>
    <w:rPr>
      <w:rFonts w:ascii="Tahoma" w:hAnsi="Tahoma" w:eastAsia="宋体"/>
      <w:sz w:val="24"/>
      <w:szCs w:val="24"/>
    </w:rPr>
  </w:style>
  <w:style w:type="character" w:styleId="975" w:customStyle="1">
    <w:name w:val="文档结构图 字符"/>
    <w:basedOn w:val="652"/>
    <w:link w:val="659"/>
    <w:uiPriority w:val="99"/>
    <w:semiHidden/>
    <w:qFormat/>
    <w:rPr>
      <w:rFonts w:ascii="Microsoft YaHei UI" w:eastAsia="Microsoft YaHei UI"/>
      <w:sz w:val="18"/>
      <w:szCs w:val="18"/>
    </w:rPr>
  </w:style>
  <w:style w:type="character" w:styleId="976" w:customStyle="1">
    <w:name w:val="custom-tag-placeholder-class"/>
    <w:basedOn w:val="652"/>
    <w:uiPriority w:val="0"/>
    <w:qFormat/>
  </w:style>
  <w:style w:type="character" w:styleId="977" w:customStyle="1">
    <w:name w:val="批注文字 字符"/>
    <w:basedOn w:val="652"/>
    <w:link w:val="660"/>
    <w:uiPriority w:val="99"/>
    <w:semiHidden/>
    <w:qFormat/>
    <w:rPr>
      <w:sz w:val="21"/>
    </w:rPr>
  </w:style>
  <w:style w:type="character" w:styleId="978" w:customStyle="1">
    <w:name w:val="批注主题 字符"/>
    <w:basedOn w:val="977"/>
    <w:link w:val="680"/>
    <w:uiPriority w:val="99"/>
    <w:semiHidden/>
    <w:qFormat/>
    <w:rPr>
      <w:b/>
      <w:bCs/>
      <w:sz w:val="21"/>
    </w:rPr>
  </w:style>
  <w:style w:type="paragraph" w:styleId="979" w:customStyle="1">
    <w:name w:val="段"/>
    <w:next w:val="64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80" w:customStyle="1">
    <w:name w:val="未处理的提及1"/>
    <w:basedOn w:val="652"/>
    <w:uiPriority w:val="99"/>
    <w:unhideWhenUsed/>
    <w:qFormat/>
    <w:rPr>
      <w:color w:val="605e5c"/>
      <w:shd w:val="clear" w:color="auto" w:fill="e1dfdd"/>
    </w:rPr>
  </w:style>
  <w:style w:type="paragraph" w:styleId="981" w:customStyle="1">
    <w:name w:val="msonormal"/>
    <w:basedOn w:val="642"/>
    <w:uiPriority w:val="0"/>
    <w:qFormat/>
    <w:pPr>
      <w:jc w:val="left"/>
      <w:spacing w:before="100" w:beforeAutospacing="1" w:after="100" w:afterAutospacing="1"/>
      <w:widowControl/>
    </w:pPr>
    <w:rPr>
      <w:rFonts w:ascii="宋体" w:hAnsi="宋体" w:cs="宋体"/>
      <w:sz w:val="24"/>
      <w:szCs w:val="24"/>
    </w:rPr>
  </w:style>
  <w:style w:type="paragraph" w:styleId="982" w:customStyle="1">
    <w:name w:val="xl65"/>
    <w:basedOn w:val="642"/>
    <w:uiPriority w:val="0"/>
    <w:qFormat/>
    <w:pPr>
      <w:jc w:val="center"/>
      <w:spacing w:before="100" w:beforeAutospacing="1" w:after="100" w:afterAutospacing="1"/>
      <w:widowControl/>
    </w:pPr>
    <w:rPr>
      <w:rFonts w:ascii="宋体" w:hAnsi="宋体" w:cs="宋体"/>
      <w:sz w:val="24"/>
      <w:szCs w:val="24"/>
    </w:rPr>
  </w:style>
  <w:style w:type="paragraph" w:styleId="983" w:customStyle="1">
    <w:name w:val="xl66"/>
    <w:basedOn w:val="642"/>
    <w:uiPriority w:val="0"/>
    <w:qFormat/>
    <w:pPr>
      <w:jc w:val="left"/>
      <w:spacing w:before="100" w:beforeAutospacing="1" w:after="100" w:afterAutospacing="1"/>
      <w:widowControl/>
    </w:pPr>
    <w:rPr>
      <w:rFonts w:ascii="宋体" w:hAnsi="宋体" w:cs="宋体"/>
      <w:sz w:val="24"/>
      <w:szCs w:val="24"/>
    </w:rPr>
  </w:style>
  <w:style w:type="paragraph" w:styleId="984" w:customStyle="1">
    <w:name w:val="xl67"/>
    <w:basedOn w:val="642"/>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right w:val="single" w:color="auto" w:sz="4" w:space="0"/>
      </w:pBdr>
    </w:pPr>
    <w:rPr>
      <w:rFonts w:ascii="黑体" w:hAnsi="黑体" w:eastAsia="黑体" w:cs="宋体"/>
      <w:b/>
      <w:bCs/>
      <w:color w:val="000000"/>
      <w:sz w:val="18"/>
      <w:szCs w:val="18"/>
    </w:rPr>
  </w:style>
  <w:style w:type="paragraph" w:styleId="985" w:customStyle="1">
    <w:name w:val="xl68"/>
    <w:basedOn w:val="642"/>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right w:val="single" w:color="000000" w:sz="4" w:space="0"/>
      </w:pBdr>
    </w:pPr>
    <w:rPr>
      <w:rFonts w:ascii="黑体" w:hAnsi="黑体" w:eastAsia="黑体" w:cs="宋体"/>
      <w:b/>
      <w:bCs/>
      <w:color w:val="000000"/>
      <w:sz w:val="18"/>
      <w:szCs w:val="18"/>
    </w:rPr>
  </w:style>
  <w:style w:type="paragraph" w:styleId="986" w:customStyle="1">
    <w:name w:val="xl69"/>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87" w:customStyle="1">
    <w:name w:val="xl70"/>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cs="宋体"/>
      <w:color w:val="000000"/>
      <w:sz w:val="18"/>
      <w:szCs w:val="18"/>
    </w:rPr>
  </w:style>
  <w:style w:type="paragraph" w:styleId="988" w:customStyle="1">
    <w:name w:val="xl71"/>
    <w:basedOn w:val="6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89" w:customStyle="1">
    <w:name w:val="xl72"/>
    <w:basedOn w:val="642"/>
    <w:uiPriority w:val="0"/>
    <w:qFormat/>
    <w:pPr>
      <w:spacing w:before="100" w:beforeAutospacing="1" w:after="100" w:afterAutospacing="1"/>
      <w:widowControl/>
    </w:pPr>
    <w:rPr>
      <w:rFonts w:ascii="宋体" w:hAnsi="宋体" w:cs="宋体"/>
      <w:color w:val="000000"/>
      <w:sz w:val="24"/>
      <w:szCs w:val="24"/>
    </w:rPr>
  </w:style>
  <w:style w:type="paragraph" w:styleId="990" w:customStyle="1">
    <w:name w:val="xl73"/>
    <w:basedOn w:val="642"/>
    <w:uiPriority w:val="0"/>
    <w:qFormat/>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color w:val="000000"/>
      <w:sz w:val="18"/>
      <w:szCs w:val="18"/>
    </w:rPr>
  </w:style>
  <w:style w:type="paragraph" w:styleId="991" w:customStyle="1">
    <w:name w:val="xl74"/>
    <w:basedOn w:val="642"/>
    <w:uiPriority w:val="0"/>
    <w:qFormat/>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宋体" w:hAnsi="宋体" w:cs="宋体"/>
      <w:color w:val="000000"/>
      <w:sz w:val="18"/>
      <w:szCs w:val="18"/>
    </w:rPr>
  </w:style>
  <w:style w:type="paragraph" w:styleId="992" w:customStyle="1">
    <w:name w:val="xl75"/>
    <w:basedOn w:val="642"/>
    <w:uiPriority w:val="0"/>
    <w:qFormat/>
    <w:pPr>
      <w:jc w:val="center"/>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cs="宋体"/>
      <w:color w:val="000000"/>
      <w:sz w:val="18"/>
      <w:szCs w:val="18"/>
    </w:rPr>
  </w:style>
  <w:style w:type="paragraph" w:styleId="993" w:customStyle="1">
    <w:name w:val="xl76"/>
    <w:basedOn w:val="6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994" w:customStyle="1">
    <w:name w:val="xl77"/>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995" w:customStyle="1">
    <w:name w:val="xl78"/>
    <w:basedOn w:val="6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996" w:customStyle="1">
    <w:name w:val="xl79"/>
    <w:basedOn w:val="642"/>
    <w:uiPriority w:val="0"/>
    <w:qFormat/>
    <w:pPr>
      <w:jc w:val="center"/>
      <w:spacing w:before="100" w:beforeAutospacing="1" w:after="100" w:afterAutospacing="1"/>
      <w:shd w:val="clear" w:color="000000" w:fill="ffffff"/>
      <w:widowControl/>
      <w:pBdr>
        <w:top w:val="single" w:color="000000" w:sz="4" w:space="0"/>
        <w:left w:val="single" w:color="auto" w:sz="4" w:space="0"/>
        <w:bottom w:val="single" w:color="auto" w:sz="4" w:space="0"/>
      </w:pBdr>
    </w:pPr>
    <w:rPr>
      <w:rFonts w:ascii="黑体" w:hAnsi="黑体" w:eastAsia="黑体" w:cs="宋体"/>
      <w:b/>
      <w:bCs/>
      <w:color w:val="000000"/>
      <w:sz w:val="18"/>
      <w:szCs w:val="18"/>
    </w:rPr>
  </w:style>
  <w:style w:type="paragraph" w:styleId="997" w:customStyle="1">
    <w:name w:val="xl80"/>
    <w:basedOn w:val="642"/>
    <w:uiPriority w:val="0"/>
    <w:qFormat/>
    <w:pPr>
      <w:jc w:val="center"/>
      <w:spacing w:before="100" w:beforeAutospacing="1" w:after="100" w:afterAutospacing="1"/>
      <w:shd w:val="clear" w:color="000000" w:fill="ffffff"/>
      <w:widowControl/>
      <w:pBdr>
        <w:top w:val="single" w:color="000000" w:sz="4" w:space="0"/>
        <w:bottom w:val="single" w:color="auto" w:sz="4" w:space="0"/>
      </w:pBdr>
    </w:pPr>
    <w:rPr>
      <w:rFonts w:ascii="黑体" w:hAnsi="黑体" w:eastAsia="黑体" w:cs="宋体"/>
      <w:b/>
      <w:bCs/>
      <w:color w:val="000000"/>
      <w:sz w:val="18"/>
      <w:szCs w:val="18"/>
    </w:rPr>
  </w:style>
  <w:style w:type="paragraph" w:styleId="998" w:customStyle="1">
    <w:name w:val="xl81"/>
    <w:basedOn w:val="642"/>
    <w:uiPriority w:val="0"/>
    <w:qFormat/>
    <w:pPr>
      <w:jc w:val="center"/>
      <w:spacing w:before="100" w:beforeAutospacing="1" w:after="100" w:afterAutospacing="1"/>
      <w:shd w:val="clear" w:color="000000" w:fill="ffffff"/>
      <w:widowControl/>
      <w:pBdr>
        <w:top w:val="single" w:color="000000" w:sz="4" w:space="0"/>
        <w:bottom w:val="single" w:color="auto" w:sz="4" w:space="0"/>
        <w:right w:val="single" w:color="000000" w:sz="4" w:space="0"/>
      </w:pBdr>
    </w:pPr>
    <w:rPr>
      <w:rFonts w:ascii="黑体" w:hAnsi="黑体" w:eastAsia="黑体" w:cs="宋体"/>
      <w:b/>
      <w:bCs/>
      <w:color w:val="000000"/>
      <w:sz w:val="18"/>
      <w:szCs w:val="18"/>
    </w:rPr>
  </w:style>
  <w:style w:type="paragraph" w:styleId="999" w:customStyle="1">
    <w:name w:val="xl82"/>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00" w:customStyle="1">
    <w:name w:val="xl83"/>
    <w:basedOn w:val="6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cs="宋体"/>
      <w:b/>
      <w:bCs/>
      <w:sz w:val="24"/>
      <w:szCs w:val="24"/>
    </w:rPr>
  </w:style>
  <w:style w:type="table" w:styleId="1001" w:customStyle="1">
    <w:name w:val="网格表 6 彩色1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2" w:customStyle="1">
    <w:name w:val="网格表 7 彩色1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清单表 5 深色1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清单表 6 彩色11"/>
    <w:basedOn w:val="65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清单表 7 彩色11"/>
    <w:basedOn w:val="65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7"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8"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9"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0"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030" w:customStyle="1">
    <w:name w:val="TOC 标题11"/>
    <w:basedOn w:val="717"/>
    <w:next w:val="642"/>
    <w:uiPriority w:val="0"/>
    <w:qFormat/>
    <w:pPr>
      <w:spacing w:before="260" w:after="260" w:line="413" w:lineRule="auto"/>
    </w:pPr>
    <w:rPr>
      <w:rFonts w:ascii="宋体" w:hAnsi="宋体"/>
      <w:sz w:val="36"/>
      <w:lang w:val="zh-CN"/>
    </w:rPr>
  </w:style>
  <w:style w:type="character" w:styleId="1031" w:customStyle="1">
    <w:name w:val="未处理的提及11"/>
    <w:basedOn w:val="652"/>
    <w:uiPriority w:val="99"/>
    <w:unhideWhenUsed/>
    <w:qFormat/>
    <w:rPr>
      <w:color w:val="605e5c"/>
      <w:shd w:val="clear" w:color="auto" w:fill="e1dfdd"/>
    </w:rPr>
  </w:style>
  <w:style w:type="table" w:styleId="1032" w:customStyle="1">
    <w:name w:val="网格表 6 彩色12"/>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网格表 7 彩色12"/>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清单表 5 深色12"/>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2"/>
    <w:basedOn w:val="65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清单表 7 彩色12"/>
    <w:basedOn w:val="65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Grid Table 6 Colorful - Accent 1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8" w:customStyle="1">
    <w:name w:val="Grid Table 6 Colorful - Accent 2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9" w:customStyle="1">
    <w:name w:val="Grid Table 6 Colorful - Accent 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0" w:customStyle="1">
    <w:name w:val="Grid Table 6 Colorful - Accent 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1" w:customStyle="1">
    <w:name w:val="Grid Table 7 Colorful - Accent 1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5 Dark - Accent 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 Accent 2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2"/>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2"/>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2"/>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2"/>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List Table 7 Colorful - Accent 2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2"/>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2"/>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2"/>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2"/>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character" w:styleId="1061" w:customStyle="1">
    <w:name w:val="明显强调1"/>
    <w:basedOn w:val="652"/>
    <w:uiPriority w:val="21"/>
    <w:qFormat/>
    <w:rPr>
      <w:i/>
      <w:iCs/>
      <w:color w:val="2f5496"/>
    </w:rPr>
  </w:style>
  <w:style w:type="character" w:styleId="1062" w:customStyle="1">
    <w:name w:val="明显参考1"/>
    <w:basedOn w:val="652"/>
    <w:uiPriority w:val="32"/>
    <w:qFormat/>
    <w:rPr>
      <w:b/>
      <w:bCs/>
      <w:smallCaps/>
      <w:color w:val="2f5496"/>
      <w:spacing w:val="5"/>
    </w:rPr>
  </w:style>
  <w:style w:type="paragraph" w:styleId="1063" w:customStyle="1">
    <w:name w:val="xl63"/>
    <w:basedOn w:val="64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64" w:customStyle="1">
    <w:name w:val="xl64"/>
    <w:basedOn w:val="6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character" w:styleId="1065" w:customStyle="1">
    <w:name w:val="明显强调2"/>
    <w:basedOn w:val="652"/>
    <w:uiPriority w:val="21"/>
    <w:qFormat/>
    <w:rPr>
      <w:i/>
      <w:iCs/>
      <w:color w:val="4f81bd" w:themeColor="accent1"/>
      <w14:textFill>
        <w14:solidFill>
          <w14:schemeClr w14:val="accent1"/>
        </w14:solidFill>
      </w14:textFill>
    </w:rPr>
  </w:style>
  <w:style w:type="character" w:styleId="1066" w:customStyle="1">
    <w:name w:val="明显参考2"/>
    <w:basedOn w:val="652"/>
    <w:uiPriority w:val="32"/>
    <w:qFormat/>
    <w:rPr>
      <w:b/>
      <w:bCs/>
      <w:smallCaps/>
      <w:color w:val="4f81bd" w:themeColor="accent1"/>
      <w:spacing w:val="5"/>
      <w14:textFill>
        <w14:solidFill>
          <w14:schemeClr w14:val="accent1"/>
        </w14:solidFill>
      </w14:textFill>
    </w:rPr>
  </w:style>
  <w:style w:type="paragraph" w:styleId="1067">
    <w:name w:val="List Paragraph"/>
    <w:basedOn w:val="642"/>
    <w:uiPriority w:val="99"/>
    <w:unhideWhenUsed/>
    <w:qFormat/>
    <w:pPr>
      <w:ind w:firstLine="420"/>
    </w:pPr>
  </w:style>
  <w:style w:type="table" w:styleId="1068" w:customStyle="1">
    <w:name w:val="Table Normal"/>
    <w:uiPriority w:val="0"/>
    <w:semiHidden/>
    <w:unhideWhenUsed/>
    <w:qFormat/>
    <w:tblPr>
      <w:tblCellMar>
        <w:left w:w="0" w:type="dxa"/>
        <w:top w:w="0" w:type="dxa"/>
        <w:right w:w="0" w:type="dxa"/>
        <w:bottom w:w="0" w:type="dxa"/>
      </w:tblCellMar>
    </w:tblPr>
  </w:style>
  <w:style w:type="paragraph" w:styleId="1069" w:customStyle="1">
    <w:name w:val="正文11"/>
    <w:next w:val="955"/>
    <w:uiPriority w:val="0"/>
    <w:qFormat/>
    <w:pPr>
      <w:jc w:val="both"/>
      <w:widowControl w:val="off"/>
    </w:pPr>
    <w:rPr>
      <w:rFonts w:hint="default" w:ascii="Calibri" w:hAnsi="Calibri" w:eastAsia="宋体" w:cs="Times New Roman"/>
      <w:sz w:val="21"/>
      <w:szCs w:val="21"/>
      <w:lang w:val="en-US" w:eastAsia="zh-CN" w:bidi="ar-SA"/>
    </w:rPr>
  </w:style>
  <w:style w:type="character" w:styleId="1070" w:customStyle="1">
    <w:name w:val="正文文本 + 9 pt1"/>
    <w:basedOn w:val="1071"/>
    <w:uiPriority w:val="0"/>
    <w:qFormat/>
    <w:rPr>
      <w:rFonts w:ascii="宋体" w:hAnsi="宋体" w:eastAsia="宋体" w:cs="宋体"/>
      <w:color w:val="000000"/>
      <w:spacing w:val="8"/>
      <w:position w:val="0"/>
      <w:sz w:val="18"/>
      <w:szCs w:val="18"/>
      <w:u w:val="none"/>
      <w:lang w:val="zh-TW"/>
    </w:rPr>
  </w:style>
  <w:style w:type="character" w:styleId="1071" w:customStyle="1">
    <w:name w:val="正文文本_"/>
    <w:basedOn w:val="652"/>
    <w:link w:val="955"/>
    <w:uiPriority w:val="0"/>
    <w:qFormat/>
    <w:rPr>
      <w:rFonts w:ascii="仿宋_GB2312" w:eastAsia="仿宋_GB2312"/>
      <w:sz w:val="24"/>
    </w:rPr>
  </w:style>
  <w:style w:type="paragraph" w:styleId="1072" w:customStyle="1">
    <w:name w:val="正文文本 (3)"/>
    <w:basedOn w:val="642"/>
    <w:uiPriority w:val="0"/>
    <w:qFormat/>
    <w:pPr>
      <w:spacing w:before="2880" w:line="0" w:lineRule="atLeast"/>
      <w:shd w:val="clear" w:color="auto" w:fill="ffffff"/>
    </w:pPr>
    <w:rPr>
      <w:rFonts w:ascii="宋体" w:hAnsi="宋体" w:cs="宋体"/>
      <w:spacing w:val="8"/>
      <w:sz w:val="18"/>
      <w:szCs w:val="18"/>
    </w:rPr>
  </w:style>
  <w:style w:type="character" w:styleId="1073" w:customStyle="1">
    <w:name w:val="正文文本 + 9 pt2"/>
    <w:basedOn w:val="1071"/>
    <w:uiPriority w:val="0"/>
    <w:qFormat/>
    <w:rPr>
      <w:rFonts w:ascii="宋体" w:hAnsi="宋体" w:eastAsia="宋体" w:cs="宋体"/>
      <w:color w:val="000000"/>
      <w:spacing w:val="4"/>
      <w:position w:val="0"/>
      <w:sz w:val="18"/>
      <w:szCs w:val="18"/>
      <w:u w:val="none"/>
      <w:lang w:val="zh-TW"/>
    </w:rPr>
  </w:style>
  <w:style w:type="numbering" w:styleId="55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李秋燕</cp:lastModifiedBy>
  <cp:revision>26</cp:revision>
  <dcterms:created xsi:type="dcterms:W3CDTF">2026-07-28T07:52:00Z</dcterms:created>
  <dcterms:modified xsi:type="dcterms:W3CDTF">2026-10-26T02:11:14Z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03175EB605C64651B664ADC97C4B673D_13</vt:lpwstr>
  </property>
  <property fmtid="{D5CDD505-2E9C-101B-9397-08002B2CF9AE}" pid="4" name="KSOTemplateDocerSaveRecord">
    <vt:lpwstr>eyJoZGlkIjoiZGMyMjQxYTUwYjM0ZmU3MDJkZWYzN2NlZTU5YTY3ZjAiLCJ1c2VySWQiOiI3Njc3OTI5OTUifQ==</vt:lpwstr>
  </property>
</Properties>
</file>