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jc w:val="left"/>
        <w:rPr>
          <w:rFonts w:ascii="宋体" w:hAnsi="宋体"/>
          <w:color w:val="000000"/>
          <w:sz w:val="32"/>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1735620" cy="11830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color w:val="000000"/>
          <w:sz w:val="32"/>
          <w:highlight w:val="none"/>
        </w:rPr>
        <w:t xml:space="preserve">       </w:t>
      </w:r>
      <w:r>
        <w:rPr>
          <w:rFonts w:ascii="宋体" w:hAnsi="宋体"/>
          <w:color w:val="000000"/>
          <w:sz w:val="32"/>
          <w:highlight w:val="none"/>
        </w:rPr>
      </w:r>
      <w:r/>
    </w:p>
    <w:p>
      <w:pPr>
        <w:pStyle w:val="958"/>
        <w:jc w:val="center"/>
        <w:rPr>
          <w:rFonts w:hint="eastAsia" w:ascii="仿宋" w:hAnsi="仿宋" w:eastAsia="仿宋" w:cs="仿宋"/>
          <w:color w:val="000000"/>
          <w:spacing w:val="76"/>
          <w:sz w:val="144"/>
          <w:szCs w:val="144"/>
          <w:highlight w:val="none"/>
        </w:rPr>
      </w:pPr>
      <w:r>
        <w:rPr>
          <w:rFonts w:hint="eastAsia" w:ascii="仿宋" w:hAnsi="仿宋" w:eastAsia="仿宋" w:cs="仿宋"/>
          <w:color w:val="000000"/>
          <w:spacing w:val="76"/>
          <w:sz w:val="144"/>
          <w:szCs w:val="144"/>
          <w:highlight w:val="none"/>
        </w:rPr>
        <w:t xml:space="preserve">招</w:t>
      </w:r>
      <w:r>
        <w:rPr>
          <w:rFonts w:hint="eastAsia" w:ascii="仿宋" w:hAnsi="仿宋" w:eastAsia="仿宋" w:cs="仿宋"/>
          <w:color w:val="000000"/>
          <w:spacing w:val="76"/>
          <w:sz w:val="144"/>
          <w:szCs w:val="144"/>
          <w:highlight w:val="none"/>
        </w:rPr>
      </w:r>
      <w:r/>
    </w:p>
    <w:p>
      <w:pPr>
        <w:pStyle w:val="958"/>
        <w:jc w:val="center"/>
        <w:rPr>
          <w:rFonts w:hint="eastAsia" w:ascii="仿宋" w:hAnsi="仿宋" w:eastAsia="仿宋" w:cs="仿宋"/>
          <w:color w:val="000000"/>
          <w:spacing w:val="76"/>
          <w:sz w:val="144"/>
          <w:szCs w:val="144"/>
          <w:highlight w:val="none"/>
        </w:rPr>
      </w:pPr>
      <w:r>
        <w:rPr>
          <w:rFonts w:hint="eastAsia" w:ascii="仿宋" w:hAnsi="仿宋" w:eastAsia="仿宋" w:cs="仿宋"/>
          <w:color w:val="000000"/>
          <w:spacing w:val="76"/>
          <w:sz w:val="144"/>
          <w:szCs w:val="144"/>
          <w:highlight w:val="none"/>
        </w:rPr>
        <w:t xml:space="preserve">标</w:t>
      </w:r>
      <w:r>
        <w:rPr>
          <w:rFonts w:hint="eastAsia" w:ascii="仿宋" w:hAnsi="仿宋" w:eastAsia="仿宋" w:cs="仿宋"/>
          <w:color w:val="000000"/>
          <w:spacing w:val="76"/>
          <w:sz w:val="144"/>
          <w:szCs w:val="144"/>
          <w:highlight w:val="none"/>
        </w:rPr>
      </w:r>
      <w:r/>
    </w:p>
    <w:p>
      <w:pPr>
        <w:pStyle w:val="958"/>
        <w:jc w:val="center"/>
        <w:rPr>
          <w:rFonts w:hint="eastAsia" w:ascii="仿宋" w:hAnsi="仿宋" w:eastAsia="仿宋" w:cs="仿宋"/>
          <w:color w:val="000000"/>
          <w:spacing w:val="76"/>
          <w:sz w:val="144"/>
          <w:szCs w:val="144"/>
          <w:highlight w:val="none"/>
        </w:rPr>
      </w:pPr>
      <w:r>
        <w:rPr>
          <w:rFonts w:hint="eastAsia" w:ascii="仿宋" w:hAnsi="仿宋" w:eastAsia="仿宋" w:cs="仿宋"/>
          <w:color w:val="000000"/>
          <w:spacing w:val="76"/>
          <w:sz w:val="144"/>
          <w:szCs w:val="144"/>
          <w:highlight w:val="none"/>
        </w:rPr>
        <w:t xml:space="preserve">文</w:t>
      </w:r>
      <w:r>
        <w:rPr>
          <w:rFonts w:hint="eastAsia" w:ascii="仿宋" w:hAnsi="仿宋" w:eastAsia="仿宋" w:cs="仿宋"/>
          <w:color w:val="000000"/>
          <w:spacing w:val="76"/>
          <w:sz w:val="144"/>
          <w:szCs w:val="144"/>
          <w:highlight w:val="none"/>
        </w:rPr>
      </w:r>
      <w:r/>
    </w:p>
    <w:p>
      <w:pPr>
        <w:pStyle w:val="958"/>
        <w:jc w:val="center"/>
        <w:rPr>
          <w:rFonts w:hint="eastAsia" w:ascii="仿宋" w:hAnsi="仿宋" w:eastAsia="仿宋" w:cs="仿宋"/>
          <w:color w:val="000000"/>
          <w:spacing w:val="76"/>
          <w:sz w:val="144"/>
          <w:highlight w:val="none"/>
        </w:rPr>
      </w:pPr>
      <w:r>
        <w:rPr>
          <w:rFonts w:hint="eastAsia" w:ascii="仿宋" w:hAnsi="仿宋" w:eastAsia="仿宋" w:cs="仿宋"/>
          <w:color w:val="000000"/>
          <w:spacing w:val="76"/>
          <w:sz w:val="144"/>
          <w:szCs w:val="144"/>
          <w:highlight w:val="none"/>
        </w:rPr>
        <w:t xml:space="preserve">件</w:t>
      </w:r>
      <w:r>
        <w:rPr>
          <w:rFonts w:hint="eastAsia" w:ascii="仿宋" w:hAnsi="仿宋" w:eastAsia="仿宋" w:cs="仿宋"/>
          <w:color w:val="000000"/>
          <w:spacing w:val="76"/>
          <w:sz w:val="144"/>
          <w:highlight w:val="none"/>
        </w:rPr>
      </w:r>
      <w:r/>
    </w:p>
    <w:p>
      <w:pPr>
        <w:pStyle w:val="958"/>
        <w:ind w:firstLine="1200"/>
        <w:jc w:val="lef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58"/>
        <w:ind w:firstLine="1200"/>
        <w:jc w:val="center"/>
        <w:spacing w:line="360" w:lineRule="auto"/>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lang w:eastAsia="zh-CN"/>
        </w:rPr>
      </w:r>
      <w:r/>
    </w:p>
    <w:p>
      <w:pPr>
        <w:pStyle w:val="958"/>
        <w:ind w:firstLine="1200"/>
        <w:jc w:val="left"/>
        <w:spacing w:line="360" w:lineRule="auto"/>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lang w:eastAsia="zh-CN"/>
        </w:rPr>
        <w:t xml:space="preserve">JSZC-320300-ZJZB-G2026-0117</w:t>
      </w:r>
      <w:r>
        <w:rPr>
          <w:rFonts w:hint="eastAsia" w:ascii="仿宋" w:hAnsi="仿宋" w:eastAsia="仿宋" w:cs="仿宋"/>
          <w:color w:val="000000"/>
          <w:sz w:val="30"/>
          <w:szCs w:val="30"/>
          <w:highlight w:val="none"/>
          <w:lang w:eastAsia="zh-CN"/>
        </w:rPr>
      </w:r>
      <w:r/>
    </w:p>
    <w:p>
      <w:pPr>
        <w:pStyle w:val="958"/>
        <w:ind w:firstLine="1200"/>
        <w:jc w:val="left"/>
        <w:spacing w:line="360" w:lineRule="auto"/>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 购 人：</w:t>
      </w:r>
      <w:r>
        <w:rPr>
          <w:rFonts w:hint="eastAsia" w:ascii="仿宋" w:hAnsi="仿宋" w:eastAsia="仿宋" w:cs="仿宋"/>
          <w:color w:val="000000"/>
          <w:sz w:val="30"/>
          <w:szCs w:val="30"/>
          <w:highlight w:val="none"/>
          <w:lang w:eastAsia="zh-CN"/>
        </w:rPr>
        <w:t xml:space="preserve">徐州市文物保护和考古研究所</w:t>
      </w:r>
      <w:r>
        <w:rPr>
          <w:rFonts w:hint="eastAsia" w:ascii="仿宋" w:hAnsi="仿宋" w:eastAsia="仿宋" w:cs="仿宋"/>
          <w:color w:val="000000"/>
          <w:sz w:val="30"/>
          <w:szCs w:val="30"/>
          <w:highlight w:val="none"/>
          <w:lang w:eastAsia="zh-CN"/>
        </w:rPr>
      </w:r>
      <w:r/>
    </w:p>
    <w:p>
      <w:pPr>
        <w:pStyle w:val="958"/>
        <w:jc w:val="center"/>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958"/>
        <w:jc w:val="cente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采购代理机构：江苏中际招标代理有限公司</w:t>
      </w:r>
      <w:r>
        <w:rPr>
          <w:rFonts w:hint="eastAsia" w:ascii="仿宋" w:hAnsi="仿宋" w:eastAsia="仿宋" w:cs="仿宋"/>
          <w:color w:val="000000"/>
          <w:sz w:val="30"/>
          <w:szCs w:val="30"/>
          <w:highlight w:val="none"/>
        </w:rPr>
      </w:r>
      <w:r/>
    </w:p>
    <w:p>
      <w:pPr>
        <w:pStyle w:val="968"/>
        <w:ind w:firstLine="0"/>
        <w:jc w:val="cente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二〇二六年</w:t>
      </w:r>
      <w:r>
        <w:rPr>
          <w:rFonts w:hint="eastAsia" w:ascii="仿宋" w:hAnsi="仿宋" w:eastAsia="仿宋" w:cs="仿宋"/>
          <w:color w:val="000000"/>
          <w:sz w:val="30"/>
          <w:szCs w:val="30"/>
          <w:highlight w:val="none"/>
          <w:lang w:val="en-US" w:eastAsia="zh-CN"/>
        </w:rPr>
        <w:t xml:space="preserve">九</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rPr>
      </w:r>
      <w:r/>
    </w:p>
    <w:p>
      <w:pPr>
        <w:pStyle w:val="958"/>
        <w:jc w:val="center"/>
        <w:widowControl/>
        <w:rPr>
          <w:rFonts w:hint="eastAsia" w:ascii="仿宋" w:hAnsi="仿宋" w:eastAsia="仿宋" w:cs="仿宋"/>
          <w:b/>
          <w:color w:val="000000"/>
          <w:sz w:val="44"/>
          <w:highlight w:val="none"/>
        </w:rPr>
      </w:pPr>
      <w:r>
        <w:rPr>
          <w:rFonts w:ascii="宋体" w:hAnsi="宋体"/>
          <w:b/>
          <w:color w:val="000000"/>
          <w:sz w:val="44"/>
          <w:highlight w:val="none"/>
        </w:rPr>
        <w:br w:type="page" w:clear="all"/>
      </w:r>
      <w:r>
        <w:rPr>
          <w:rFonts w:hint="eastAsia" w:ascii="仿宋" w:hAnsi="仿宋" w:eastAsia="仿宋" w:cs="仿宋"/>
          <w:b/>
          <w:color w:val="000000"/>
          <w:sz w:val="44"/>
          <w:highlight w:val="none"/>
        </w:rPr>
        <w:t xml:space="preserve">目 录</w:t>
      </w:r>
      <w:r>
        <w:rPr>
          <w:rFonts w:hint="eastAsia" w:ascii="仿宋" w:hAnsi="仿宋" w:eastAsia="仿宋" w:cs="仿宋"/>
          <w:b/>
          <w:color w:val="000000"/>
          <w:sz w:val="44"/>
          <w:highlight w:val="none"/>
        </w:rPr>
      </w:r>
      <w:r/>
    </w:p>
    <w:p>
      <w:pPr>
        <w:pStyle w:val="958"/>
        <w:jc w:val="center"/>
        <w:spacing w:line="520" w:lineRule="exact"/>
        <w:rPr>
          <w:rFonts w:hint="eastAsia" w:ascii="仿宋" w:hAnsi="仿宋" w:eastAsia="仿宋" w:cs="仿宋"/>
          <w:b/>
          <w:color w:val="000000"/>
          <w:sz w:val="44"/>
          <w:szCs w:val="44"/>
          <w:highlight w:val="none"/>
        </w:rPr>
      </w:pPr>
      <w:r/>
      <w:bookmarkStart w:id="0" w:name="_Toc522790130"/>
      <w:r>
        <w:rPr>
          <w:rFonts w:hint="eastAsia" w:ascii="仿宋" w:hAnsi="仿宋" w:eastAsia="仿宋" w:cs="仿宋"/>
          <w:b/>
          <w:color w:val="000000"/>
          <w:sz w:val="44"/>
          <w:szCs w:val="44"/>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b/>
          <w:color w:val="000000"/>
          <w:sz w:val="30"/>
          <w:szCs w:val="30"/>
          <w:highlight w:val="none"/>
        </w:rPr>
        <w:fldChar w:fldCharType="begin"/>
      </w:r>
      <w:r>
        <w:rPr>
          <w:rFonts w:hint="eastAsia" w:ascii="仿宋" w:hAnsi="仿宋" w:eastAsia="仿宋" w:cs="仿宋"/>
          <w:b/>
          <w:color w:val="000000"/>
          <w:sz w:val="30"/>
          <w:szCs w:val="30"/>
          <w:highlight w:val="none"/>
        </w:rPr>
        <w:instrText xml:space="preserve"> TOC \o "1-3" \h \z \u </w:instrText>
      </w:r>
      <w:r>
        <w:rPr>
          <w:rFonts w:hint="eastAsia" w:ascii="仿宋" w:hAnsi="仿宋" w:eastAsia="仿宋" w:cs="仿宋"/>
          <w:b/>
          <w:color w:val="000000"/>
          <w:sz w:val="30"/>
          <w:szCs w:val="30"/>
          <w:highlight w:val="none"/>
        </w:rPr>
        <w:fldChar w:fldCharType="separate"/>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_Toc31591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第一章  投标邀请</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_Toc31591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_Toc8781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第二章  投标人须知</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_Toc8781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_Toc31351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第三章  投标资料表</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_Toc31351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18</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_Toc30233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第四章  评标标准</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_Toc30233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27</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_Toc30404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第五章  拟签订的合同文本</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_Toc30404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33</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_Toc23099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第六章  采购需求</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_Toc23099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51</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_Toc32476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第七章  投标文件相关格式</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_Toc32476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77</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highlight w:val="none"/>
        </w:rPr>
      </w:r>
      <w:r/>
    </w:p>
    <w:p>
      <w:pPr>
        <w:pStyle w:val="958"/>
        <w:jc w:val="center"/>
        <w:spacing w:line="520" w:lineRule="exact"/>
        <w:rPr>
          <w:rFonts w:ascii="华文中宋" w:hAnsi="华文中宋" w:eastAsia="华文中宋"/>
          <w:b/>
          <w:color w:val="000000"/>
          <w:sz w:val="44"/>
          <w:szCs w:val="44"/>
          <w:highlight w:val="none"/>
        </w:rPr>
      </w:pPr>
      <w:r>
        <w:rPr>
          <w:rFonts w:hint="eastAsia" w:ascii="仿宋" w:hAnsi="仿宋" w:eastAsia="仿宋" w:cs="仿宋"/>
          <w:color w:val="000000"/>
          <w:szCs w:val="30"/>
          <w:highlight w:val="none"/>
        </w:rPr>
        <w:fldChar w:fldCharType="end"/>
      </w: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r>
      <w:r/>
    </w:p>
    <w:p>
      <w:pPr>
        <w:pStyle w:val="958"/>
        <w:jc w:val="center"/>
        <w:widowControl/>
        <w:rPr>
          <w:rFonts w:hint="eastAsia" w:ascii="仿宋" w:hAnsi="仿宋" w:eastAsia="仿宋" w:cs="仿宋"/>
          <w:b/>
          <w:color w:val="000000"/>
          <w:sz w:val="44"/>
          <w:szCs w:val="44"/>
          <w:highlight w:val="none"/>
          <w:lang w:eastAsia="zh-CN"/>
        </w:rPr>
      </w:pPr>
      <w:r>
        <w:rPr>
          <w:rFonts w:ascii="华文中宋" w:hAnsi="华文中宋" w:eastAsia="华文中宋" w:cs="华文中宋"/>
          <w:b/>
          <w:color w:val="000000"/>
          <w:sz w:val="44"/>
          <w:szCs w:val="44"/>
          <w:highlight w:val="none"/>
        </w:rPr>
        <w:br w:type="page" w:clear="all"/>
      </w:r>
      <w:r>
        <w:rPr>
          <w:rFonts w:hint="eastAsia" w:ascii="仿宋" w:hAnsi="仿宋" w:eastAsia="仿宋" w:cs="仿宋"/>
          <w:b/>
          <w:color w:val="000000"/>
          <w:sz w:val="44"/>
          <w:szCs w:val="44"/>
          <w:highlight w:val="none"/>
          <w:lang w:eastAsia="zh-CN"/>
        </w:rPr>
        <w:t xml:space="preserve">徐州市文物保护和考古研究所</w:t>
      </w:r>
      <w:r>
        <w:rPr>
          <w:rFonts w:hint="eastAsia" w:ascii="仿宋" w:hAnsi="仿宋" w:eastAsia="仿宋" w:cs="仿宋"/>
          <w:b/>
          <w:color w:val="000000"/>
          <w:sz w:val="44"/>
          <w:szCs w:val="44"/>
          <w:highlight w:val="none"/>
          <w:lang w:eastAsia="zh-CN"/>
        </w:rPr>
      </w:r>
      <w:r/>
    </w:p>
    <w:p>
      <w:pPr>
        <w:pStyle w:val="958"/>
        <w:jc w:val="center"/>
        <w:spacing w:line="520" w:lineRule="exact"/>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t xml:space="preserve">《</w:t>
      </w:r>
      <w:r>
        <w:rPr>
          <w:rFonts w:hint="eastAsia" w:ascii="仿宋" w:hAnsi="仿宋" w:eastAsia="仿宋" w:cs="仿宋"/>
          <w:b/>
          <w:color w:val="000000"/>
          <w:sz w:val="44"/>
          <w:szCs w:val="44"/>
          <w:highlight w:val="none"/>
          <w:lang w:eastAsia="zh-CN"/>
        </w:rPr>
        <w:t xml:space="preserve">徐州市2026-2027年考古调查勘探及文物资源区域评估项目采购劳务服务</w:t>
      </w:r>
      <w:r>
        <w:rPr>
          <w:rFonts w:hint="eastAsia" w:ascii="仿宋" w:hAnsi="仿宋" w:eastAsia="仿宋" w:cs="仿宋"/>
          <w:b/>
          <w:color w:val="000000"/>
          <w:sz w:val="44"/>
          <w:szCs w:val="44"/>
          <w:highlight w:val="none"/>
        </w:rPr>
        <w:t xml:space="preserve">项目》招标文件</w:t>
      </w:r>
      <w:r>
        <w:rPr>
          <w:rFonts w:hint="eastAsia" w:ascii="仿宋" w:hAnsi="仿宋" w:eastAsia="仿宋" w:cs="仿宋"/>
          <w:b/>
          <w:color w:val="000000"/>
          <w:sz w:val="44"/>
          <w:szCs w:val="44"/>
          <w:highlight w:val="none"/>
        </w:rPr>
      </w:r>
      <w:r/>
    </w:p>
    <w:p>
      <w:pPr>
        <w:pStyle w:val="975"/>
        <w:ind w:left="1470" w:right="1470"/>
        <w:rPr>
          <w:color w:val="000000"/>
          <w:highlight w:val="none"/>
        </w:rPr>
      </w:pPr>
      <w:r>
        <w:rPr>
          <w:color w:val="00000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s="Arial"/>
          <w:color w:val="000000"/>
          <w:sz w:val="30"/>
          <w:szCs w:val="30"/>
          <w:highlight w:val="none"/>
        </w:rPr>
        <w:t xml:space="preserve">遵照政府采购法律法规、制度规定和采购人的采购需求、评标标准、评标办法，编制本项目招标文件。</w:t>
      </w:r>
      <w:r>
        <w:rPr>
          <w:rFonts w:hint="eastAsia" w:ascii="仿宋" w:hAnsi="仿宋" w:eastAsia="仿宋"/>
          <w:color w:val="000000"/>
          <w:sz w:val="30"/>
          <w:szCs w:val="30"/>
          <w:highlight w:val="none"/>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color w:val="000000"/>
          <w:sz w:val="30"/>
          <w:szCs w:val="30"/>
          <w:highlight w:val="none"/>
        </w:rPr>
      </w:r>
      <w:r/>
    </w:p>
    <w:p>
      <w:pPr>
        <w:pStyle w:val="958"/>
        <w:spacing w:line="360" w:lineRule="exact"/>
        <w:rPr>
          <w:rFonts w:ascii="仿宋_GB2312" w:hAnsi="新宋体" w:eastAsia="仿宋_GB2312"/>
          <w:color w:val="000000"/>
          <w:sz w:val="30"/>
          <w:szCs w:val="30"/>
          <w:highlight w:val="none"/>
        </w:rPr>
      </w:pPr>
      <w:r>
        <w:rPr>
          <w:rFonts w:ascii="仿宋_GB2312" w:hAnsi="新宋体" w:eastAsia="仿宋_GB2312"/>
          <w:color w:val="000000"/>
          <w:sz w:val="30"/>
          <w:szCs w:val="30"/>
          <w:highlight w:val="none"/>
        </w:rPr>
      </w:r>
      <w:r/>
    </w:p>
    <w:p>
      <w:pPr>
        <w:pStyle w:val="959"/>
        <w:spacing w:line="520" w:lineRule="exact"/>
        <w:rPr>
          <w:rFonts w:ascii="仿宋_GB2312" w:hAnsi="宋体" w:eastAsia="仿宋_GB2312"/>
          <w:color w:val="000000"/>
          <w:szCs w:val="30"/>
          <w:highlight w:val="none"/>
        </w:rPr>
      </w:pPr>
      <w:r/>
      <w:bookmarkStart w:id="1" w:name="_Toc31591"/>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bookmarkEnd w:id="1"/>
      <w:r>
        <w:rPr>
          <w:rFonts w:ascii="仿宋_GB2312" w:hAnsi="宋体" w:eastAsia="仿宋_GB2312"/>
          <w:color w:val="00000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江苏中际招标代理有限公司对</w:t>
      </w:r>
      <w:r>
        <w:rPr>
          <w:rFonts w:hint="eastAsia" w:ascii="仿宋" w:hAnsi="仿宋" w:eastAsia="仿宋"/>
          <w:color w:val="000000"/>
          <w:sz w:val="30"/>
          <w:szCs w:val="30"/>
          <w:highlight w:val="none"/>
          <w:lang w:eastAsia="zh-CN"/>
        </w:rPr>
        <w:t xml:space="preserve">徐州市文物保护和考古研究所</w:t>
      </w:r>
      <w:r>
        <w:rPr>
          <w:rFonts w:hint="eastAsia" w:ascii="仿宋" w:hAnsi="仿宋" w:eastAsia="仿宋"/>
          <w:color w:val="000000"/>
          <w:sz w:val="30"/>
          <w:szCs w:val="30"/>
          <w:highlight w:val="none"/>
        </w:rPr>
        <w:t xml:space="preserve">“</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项目”进行公开招标采购，现邀请符合相关条件的供应商投标。</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一、项目名称和项目编号</w:t>
      </w:r>
      <w:r>
        <w:rPr>
          <w:rFonts w:ascii="黑体" w:hAnsi="宋体" w:eastAsia="黑体"/>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（一）项目名称：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（二）项目编号：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lang w:eastAsia="zh-CN"/>
        </w:rPr>
      </w:r>
      <w:r/>
    </w:p>
    <w:p>
      <w:pPr>
        <w:pStyle w:val="958"/>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二、对投标人的资格要求</w:t>
      </w:r>
      <w:r>
        <w:rPr>
          <w:rFonts w:ascii="仿宋_GB2312" w:hAnsi="宋体" w:eastAsia="仿宋_GB2312"/>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详见本项目公开招标公告。</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三、获取招标文件</w:t>
      </w:r>
      <w:r>
        <w:rPr>
          <w:rFonts w:ascii="黑体" w:hAnsi="宋体" w:eastAsia="黑体"/>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bookmarkEnd w:id="0"/>
      <w:r>
        <w:rPr>
          <w:rFonts w:hint="eastAsia" w:ascii="仿宋" w:hAnsi="仿宋" w:eastAsia="仿宋"/>
          <w:color w:val="000000"/>
          <w:sz w:val="30"/>
          <w:szCs w:val="30"/>
          <w:highlight w:val="none"/>
        </w:rPr>
        <w:t xml:space="preserve">（一）潜在投标人访问电子招标投标交易平台的网络地址和方法：</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潜在供应商访问“苏采云”系统的网络地址和方法：“苏采云”系统的网址：http://jszfcg.jsczt.cn/；或进入江苏政府采购网（网址：http://www.ccgp-jiangsu.gov.cn/）--办事指南--供应商--供应商进入，点击“苏采云”进入系统。</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（3）“CA数字证书”的获取：</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（二）采购代理机构将数据电文形式的招标文件加载至电子招标投标交易平台，供潜在投标人下载或者查阅。</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（三）售价：免费。  </w:t>
      </w:r>
      <w:r>
        <w:rPr>
          <w:rFonts w:hint="eastAsia" w:ascii="仿宋" w:hAnsi="仿宋" w:eastAsia="仿宋"/>
          <w:color w:val="000000"/>
          <w:sz w:val="30"/>
          <w:szCs w:val="30"/>
          <w:highlight w:val="none"/>
        </w:rPr>
      </w:r>
      <w:r/>
    </w:p>
    <w:p>
      <w:pPr>
        <w:pStyle w:val="958"/>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四、提交投标文件截止时间、开标时间和地点</w:t>
      </w:r>
      <w:r>
        <w:rPr>
          <w:rFonts w:ascii="仿宋_GB2312" w:hAnsi="宋体" w:eastAsia="仿宋_GB2312"/>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（一）投标截止时间：2026年</w:t>
      </w:r>
      <w:r>
        <w:rPr>
          <w:rFonts w:hint="eastAsia" w:ascii="仿宋" w:hAnsi="仿宋" w:eastAsia="仿宋"/>
          <w:color w:val="000000"/>
          <w:sz w:val="30"/>
          <w:szCs w:val="30"/>
          <w:highlight w:val="none"/>
          <w:lang w:eastAsia="zh-CN"/>
        </w:rPr>
        <w:t xml:space="preserve">10月8日</w:t>
      </w:r>
      <w:r>
        <w:rPr>
          <w:rFonts w:hint="eastAsia" w:ascii="仿宋" w:hAnsi="仿宋" w:eastAsia="仿宋"/>
          <w:color w:val="000000"/>
          <w:sz w:val="30"/>
          <w:szCs w:val="30"/>
          <w:highlight w:val="none"/>
        </w:rPr>
        <w:t xml:space="preserve">北京时间09：30。</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（二）开标时间：2026年</w:t>
      </w:r>
      <w:r>
        <w:rPr>
          <w:rFonts w:hint="eastAsia" w:ascii="仿宋" w:hAnsi="仿宋" w:eastAsia="仿宋"/>
          <w:color w:val="000000"/>
          <w:sz w:val="30"/>
          <w:szCs w:val="30"/>
          <w:highlight w:val="none"/>
          <w:lang w:eastAsia="zh-CN"/>
        </w:rPr>
        <w:t xml:space="preserve">10月8日</w:t>
      </w:r>
      <w:r>
        <w:rPr>
          <w:rFonts w:hint="eastAsia" w:ascii="仿宋" w:hAnsi="仿宋" w:eastAsia="仿宋"/>
          <w:color w:val="000000"/>
          <w:sz w:val="30"/>
          <w:szCs w:val="30"/>
          <w:highlight w:val="none"/>
        </w:rPr>
        <w:t xml:space="preserve">北京时间09：30。</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（三）开标地点：开标地点：“苏采云”系统“开标大厅”或进入江苏政府采购网--办事指南--供应商--供应商进入，点击“苏采云”进入系统“开标大厅”。</w:t>
      </w:r>
      <w:r>
        <w:rPr>
          <w:rFonts w:hint="eastAsia"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五、采购人</w:t>
      </w:r>
      <w:r>
        <w:rPr>
          <w:rFonts w:ascii="黑体" w:hAnsi="宋体" w:eastAsia="黑体"/>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（一）名称：</w:t>
      </w:r>
      <w:r>
        <w:rPr>
          <w:rFonts w:hint="eastAsia" w:ascii="仿宋" w:hAnsi="仿宋" w:eastAsia="仿宋"/>
          <w:color w:val="000000"/>
          <w:sz w:val="30"/>
          <w:szCs w:val="30"/>
          <w:highlight w:val="none"/>
          <w:lang w:eastAsia="zh-CN"/>
        </w:rPr>
        <w:t xml:space="preserve">徐州市文物保护和考古研究所</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（二）地址：</w:t>
      </w:r>
      <w:r>
        <w:rPr>
          <w:rFonts w:hint="eastAsia" w:ascii="仿宋" w:hAnsi="仿宋" w:eastAsia="仿宋"/>
          <w:color w:val="000000"/>
          <w:sz w:val="30"/>
          <w:szCs w:val="30"/>
          <w:highlight w:val="none"/>
          <w:lang w:eastAsia="zh-CN"/>
        </w:rPr>
        <w:t xml:space="preserve">江苏省徐州市泉山区湖东路5-1号</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（三）联系方法：</w:t>
      </w:r>
      <w:r>
        <w:rPr>
          <w:rFonts w:hint="eastAsia" w:ascii="仿宋" w:hAnsi="仿宋" w:eastAsia="仿宋"/>
          <w:color w:val="000000"/>
          <w:sz w:val="30"/>
          <w:szCs w:val="30"/>
          <w:highlight w:val="none"/>
          <w:lang w:eastAsia="zh-CN"/>
        </w:rPr>
        <w:t xml:space="preserve">0516-83806011</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（四）采购项目联系人：</w:t>
      </w:r>
      <w:r>
        <w:rPr>
          <w:rFonts w:hint="eastAsia" w:ascii="仿宋" w:hAnsi="仿宋" w:eastAsia="仿宋"/>
          <w:color w:val="000000"/>
          <w:sz w:val="30"/>
          <w:szCs w:val="30"/>
          <w:highlight w:val="none"/>
          <w:lang w:eastAsia="zh-CN"/>
        </w:rPr>
        <w:t xml:space="preserve">邵帅</w:t>
      </w:r>
      <w:r>
        <w:rPr>
          <w:rFonts w:hint="eastAsia" w:ascii="仿宋" w:hAnsi="仿宋" w:eastAsia="仿宋"/>
          <w:color w:val="000000"/>
          <w:sz w:val="30"/>
          <w:szCs w:val="30"/>
          <w:highlight w:val="none"/>
          <w:lang w:eastAsia="zh-CN"/>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六、采购代理机构</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（一）名称：江苏中际招标代理有限公司。</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（二）地址：徐州市云龙区绿地商务城LOFT领海办公楼5#</w:t>
      </w:r>
      <w:r>
        <w:rPr>
          <w:rFonts w:hint="eastAsia" w:ascii="仿宋" w:hAnsi="仿宋" w:eastAsia="仿宋"/>
          <w:color w:val="000000"/>
          <w:sz w:val="30"/>
          <w:szCs w:val="30"/>
          <w:highlight w:val="none"/>
          <w:lang w:eastAsia="zh-CN"/>
        </w:rPr>
        <w:t xml:space="preserve">1920室</w:t>
      </w:r>
      <w:r>
        <w:rPr>
          <w:rFonts w:hint="eastAsia" w:ascii="仿宋" w:hAnsi="仿宋" w:eastAsia="仿宋"/>
          <w:color w:val="000000"/>
          <w:sz w:val="30"/>
          <w:szCs w:val="30"/>
          <w:highlight w:val="none"/>
        </w:rPr>
        <w:t xml:space="preserve">（汉风路和昆仑大道交叉口东北角）</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（三）联系方法：</w:t>
      </w:r>
      <w:r>
        <w:rPr>
          <w:rFonts w:hint="eastAsia" w:ascii="仿宋" w:hAnsi="仿宋" w:eastAsia="仿宋"/>
          <w:color w:val="000000"/>
          <w:sz w:val="30"/>
          <w:szCs w:val="30"/>
          <w:highlight w:val="none"/>
          <w:lang w:eastAsia="zh-CN"/>
        </w:rPr>
        <w:t xml:space="preserve">0516-83205176</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（四）采购项目联系人：</w:t>
      </w:r>
      <w:r>
        <w:rPr>
          <w:rFonts w:hint="eastAsia" w:ascii="仿宋" w:hAnsi="仿宋" w:eastAsia="仿宋"/>
          <w:color w:val="000000"/>
          <w:sz w:val="30"/>
          <w:szCs w:val="30"/>
          <w:highlight w:val="none"/>
          <w:lang w:eastAsia="zh-CN"/>
        </w:rPr>
        <w:t xml:space="preserve">李海沫、柴鑫</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jc w:val="center"/>
        <w:widowControl/>
        <w:rPr>
          <w:color w:val="000000"/>
          <w:highlight w:val="none"/>
        </w:rPr>
      </w:pPr>
      <w:r/>
      <w:bookmarkStart w:id="2" w:name="_Toc522790131"/>
      <w:r>
        <w:rPr>
          <w:rStyle w:val="965"/>
          <w:rFonts w:hint="eastAsia"/>
          <w:color w:val="000000"/>
          <w:highlight w:val="none"/>
        </w:rPr>
        <w:br w:type="page" w:clear="all"/>
      </w:r>
      <w:bookmarkStart w:id="3" w:name="_Toc8781"/>
      <w:r>
        <w:rPr>
          <w:rStyle w:val="965"/>
          <w:rFonts w:hint="eastAsia"/>
          <w:color w:val="000000"/>
          <w:highlight w:val="none"/>
        </w:rPr>
        <w:t xml:space="preserve">第二章  投标人须知</w:t>
      </w:r>
      <w:bookmarkEnd w:id="2"/>
      <w:r/>
      <w:bookmarkEnd w:id="3"/>
      <w:r>
        <w:rPr>
          <w:color w:val="000000"/>
          <w:highlight w:val="none"/>
        </w:rPr>
      </w:r>
      <w:r/>
    </w:p>
    <w:p>
      <w:pPr>
        <w:pStyle w:val="958"/>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一、总则</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（一）采购人。采购人</w:t>
      </w:r>
      <w:r>
        <w:rPr>
          <w:rFonts w:hint="eastAsia" w:ascii="仿宋" w:hAnsi="仿宋" w:eastAsia="仿宋" w:cs="宋体"/>
          <w:color w:val="000000"/>
          <w:sz w:val="30"/>
          <w:szCs w:val="30"/>
          <w:highlight w:val="none"/>
        </w:rPr>
        <w:t xml:space="preserve">即指依法进行政府采购的国家机关、事业单位和团体组织。</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（二）政府招标采购方式。</w:t>
      </w:r>
      <w:r>
        <w:rPr>
          <w:rFonts w:hint="eastAsia" w:ascii="仿宋" w:hAnsi="仿宋" w:eastAsia="仿宋" w:cs="宋体"/>
          <w:color w:val="000000"/>
          <w:sz w:val="30"/>
          <w:szCs w:val="30"/>
          <w:highlight w:val="none"/>
        </w:rPr>
        <w:t xml:space="preserve">政府采购货物或服务（以下简称“货物服务”）的招标方式，分为公开招标和邀请招标。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（五）</w:t>
      </w:r>
      <w:r>
        <w:rPr>
          <w:rFonts w:hint="eastAsia" w:ascii="仿宋" w:hAnsi="仿宋" w:eastAsia="仿宋" w:cs="宋体"/>
          <w:color w:val="000000"/>
          <w:sz w:val="30"/>
          <w:szCs w:val="30"/>
          <w:highlight w:val="none"/>
        </w:rPr>
        <w:t xml:space="preserve">采购人委托采购代理机构代理招标的，采购代理机构必须在采购人委托的范围内依法开展采购活动。</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（六）投标人的资格条件：</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投标人是指响应招标、参加投标竞争的法人、其他组织或者自然人。</w:t>
      </w:r>
      <w:r>
        <w:rPr>
          <w:rFonts w:ascii="仿宋" w:hAnsi="仿宋" w:eastAsia="仿宋" w:cs="宋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2.投标人授权代表系指法定代表人或受法人委托的受托人。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（七）投标费用：投标人应承担所有与准备和参加投标有关的费用。无论投标的结果如何，采购代理机构对上述费用不承担任何责任和义务。</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二、招标</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（八）招标文件应包括以下内容：</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第一章，投标邀请；</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第二章，投标人须知；</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第三章，投标资料表；</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第四章，评标标准；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第五章，拟签订的合同文本；</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第六章，采购需求；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第七章，投标文件相关格式。</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（九）招标文件澄清或者修改：</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2.现场考察以本文件第三章《投标资料表》中的要求为准。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3.开标前答疑会以本文件第三章《投标资料表》中的要求为准。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三、投标</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（十）投标人应当按照招标文件的要求编制投标文件。投标文件应对招标文件提出的要求和条件作出实质性响应。</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（十二）投标文件的构成：</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1.投标文件的构成以本文件第三章《投标资料表》中的要求为准。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2.投标人应当提交的资格、资信证明文件，以本文件第三章《投标资料表》中的所提要求为准。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（十三）投标函和价格表、商务条件、交货和提供服务的时间：</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1.投标函和价格表的要求见本章（十二）、（十三），格式见本文件第七章《投标文件相关格式》中《投标函》和《开标一览表》。</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2.商务条件以本文件第三章《投标资料表》中的要求为准。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3.交货和提供服务的时间，以本文件第三章《投标资料表》中所提要求为准。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（十四）投标报价要求：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1.投标人应按照招标文件的要求报出分项价格和总价。</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2.投标人应按照招标文件的要求进行报价，如投标人作出偏离，应在《偏离表》中列出。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3.采购人不支付报价以外的任何费用。</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5.投标人只能提交一个投标价格，投标人提交多个价格的投标文件，在资格性、符合性检查时按照无效投标处理。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（十五）投标货币。以本文件第三章《投标资料表》中所提要求为准。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（十六）投标有效期：</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1.投标有效期为开标之日后90天。采购人可以要求对投标有效期延长一次，但该延长期最长不得超过30天。</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（十七）投标文件的编制要求和签署要求：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1.电子投标文件要求</w:t>
      </w:r>
      <w:r>
        <w:rPr>
          <w:rFonts w:ascii="仿宋" w:hAnsi="仿宋" w:eastAsia="仿宋"/>
          <w:color w:val="000000"/>
          <w:sz w:val="30"/>
          <w:szCs w:val="30"/>
          <w:highlight w:val="none"/>
        </w:rPr>
      </w:r>
      <w:r/>
    </w:p>
    <w:p>
      <w:pPr>
        <w:pStyle w:val="958"/>
        <w:ind w:firstLine="482"/>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rPr>
          <w:rFonts w:ascii="仿宋" w:hAnsi="仿宋" w:eastAsia="仿宋"/>
          <w:color w:val="000000"/>
          <w:sz w:val="30"/>
          <w:szCs w:val="30"/>
          <w:highlight w:val="none"/>
        </w:rPr>
      </w:r>
      <w:r/>
    </w:p>
    <w:p>
      <w:pPr>
        <w:pStyle w:val="958"/>
        <w:ind w:firstLine="482"/>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（2）投标人应对 CA 证书妥善保管，如被他人盗用投标，因此带来的结果均由投标人自行承担。</w:t>
      </w:r>
      <w:r>
        <w:rPr>
          <w:rFonts w:ascii="仿宋" w:hAnsi="仿宋" w:eastAsia="仿宋"/>
          <w:color w:val="000000"/>
          <w:sz w:val="30"/>
          <w:szCs w:val="30"/>
          <w:highlight w:val="none"/>
        </w:rPr>
      </w:r>
      <w:r/>
    </w:p>
    <w:p>
      <w:pPr>
        <w:pStyle w:val="958"/>
        <w:ind w:firstLine="482"/>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（3）投标人应当对招标文件提出的要求和条件作出实质性响应，并在电子投标系统逐条应答。</w:t>
      </w:r>
      <w:r>
        <w:rPr>
          <w:rFonts w:ascii="仿宋" w:hAnsi="仿宋" w:eastAsia="仿宋"/>
          <w:color w:val="000000"/>
          <w:sz w:val="30"/>
          <w:szCs w:val="30"/>
          <w:highlight w:val="none"/>
        </w:rPr>
      </w:r>
      <w:r/>
    </w:p>
    <w:p>
      <w:pPr>
        <w:pStyle w:val="958"/>
        <w:ind w:firstLine="482"/>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（4）投标人应对要求提供的资格证明文件（如资质证书、资格证书）、技术资料（如白皮书、彩页、手册、检测报告等）扫描上传至投标系统。</w:t>
      </w:r>
      <w:r>
        <w:rPr>
          <w:rFonts w:hint="eastAsia" w:ascii="仿宋" w:hAnsi="仿宋" w:eastAsia="仿宋"/>
          <w:color w:val="000000"/>
          <w:sz w:val="30"/>
          <w:szCs w:val="30"/>
          <w:highlight w:val="none"/>
        </w:rPr>
      </w:r>
      <w:r/>
    </w:p>
    <w:p>
      <w:pPr>
        <w:pStyle w:val="958"/>
        <w:ind w:firstLine="482"/>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（十八）投标文件的盖章要求：</w:t>
      </w:r>
      <w:r>
        <w:rPr>
          <w:rFonts w:hint="eastAsia" w:ascii="仿宋" w:hAnsi="仿宋" w:eastAsia="仿宋"/>
          <w:color w:val="000000"/>
          <w:sz w:val="30"/>
          <w:szCs w:val="30"/>
          <w:highlight w:val="none"/>
        </w:rPr>
      </w:r>
      <w:r/>
    </w:p>
    <w:p>
      <w:pPr>
        <w:pStyle w:val="958"/>
        <w:ind w:firstLine="482"/>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投标文件的盖章要求，以本文件第三章《投标资料表》中所提要求为准。</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（十九）提交电子投标文件的截止时间注意事项。投标人应在招标文件要求的提交投标文件的截止时间前，将投标文件提交至“苏采云”系统。</w:t>
      </w:r>
      <w:r>
        <w:rPr>
          <w:rFonts w:hint="eastAsia"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（二十）凡在招标文件要求提交投标文件的截止时间之后提交的投标文件，均为无效投标文件，“苏采云”系统将自动拒收。各投标人应在规定时间内通过CA证书进行网上解密。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（二十二）本项目不允许分包、转包。</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（二十三）投标人应当遵循公平竞争的原则，不得恶意串通，不得妨碍其他投标人的竞争行为，不得损害采购人或者其他投标人的合法权益。</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在评标过程中发现投标人有上述情形的，评标委员会应当认定其投标无效，并书面报告本级财政部门。</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（二十四）有下列情形之一的，其投标无效。</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1.不同投标人的投标文件，由同一单位或者个人编制；</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2.不同投标人委托同一单位或者个人办理投标事宜；</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3.不同投标人的投标文件中，所载明的项目管理成员或联系人为同一人；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4.不同投标人的投标文件，异常一致或者投标报价呈规律性差异；</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5.不同投标人的投标文件相互混装；</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7.电子投标文件未按规定期限投标的；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8.电子投标文件未按招标文件要求签章的；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9.投标人未在规定时间内解密电子投标文件的；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10.投标文件未按招标文件规定的内容和要求填写的；没有在投标系统指定位置上传对应文件、材料的；</w:t>
      </w:r>
      <w:r>
        <w:rPr>
          <w:rFonts w:hint="eastAsia"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11.纸质投标文件未按招标文件要求签署、盖章的；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12.不具备招标文件中规定的资格要求的；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13.报价超过招标文件中规定的预算金额或者最高限价的；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14.投标文件含有采购人不能接受的附加条件的；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15.法律、法规和招标文件规定的其他无效情形。</w:t>
      </w:r>
      <w:r>
        <w:rPr>
          <w:rFonts w:ascii="仿宋" w:hAnsi="仿宋" w:eastAsia="仿宋"/>
          <w:color w:val="000000"/>
          <w:sz w:val="30"/>
          <w:szCs w:val="30"/>
          <w:highlight w:val="none"/>
        </w:rPr>
      </w:r>
      <w:r/>
    </w:p>
    <w:p>
      <w:pPr>
        <w:pStyle w:val="958"/>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四、开标</w:t>
      </w:r>
      <w:r>
        <w:rPr>
          <w:rFonts w:ascii="仿宋_GB2312" w:hAnsi="宋体" w:eastAsia="仿宋_GB2312"/>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（二十五）开标：</w:t>
      </w:r>
      <w:r>
        <w:rPr>
          <w:rFonts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w:t>
      </w:r>
      <w:r>
        <w:rPr>
          <w:rFonts w:hint="eastAsia" w:ascii="仿宋" w:hAnsi="仿宋" w:eastAsia="仿宋"/>
          <w:color w:val="000000"/>
          <w:sz w:val="30"/>
          <w:szCs w:val="30"/>
          <w:highlight w:val="none"/>
        </w:rPr>
        <w:t xml:space="preserve">（即“苏采云”系统）</w:t>
      </w:r>
      <w:r>
        <w:rPr>
          <w:rFonts w:ascii="仿宋" w:hAnsi="仿宋" w:eastAsia="仿宋"/>
          <w:color w:val="000000"/>
          <w:sz w:val="30"/>
          <w:szCs w:val="30"/>
          <w:highlight w:val="none"/>
        </w:rPr>
        <w:t xml:space="preserve">主持，</w:t>
      </w:r>
      <w:r>
        <w:rPr>
          <w:rFonts w:hint="eastAsia" w:ascii="仿宋" w:hAnsi="仿宋" w:eastAsia="仿宋"/>
          <w:color w:val="000000"/>
          <w:sz w:val="30"/>
          <w:szCs w:val="30"/>
          <w:highlight w:val="none"/>
        </w:rPr>
        <w:t xml:space="preserve">邀请投标人参加。</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3.所有投标单位使用 CA 证书在达到开标时间时，解密各自投标文件，由工作人员操作系统进行开标，投标人不足3家的，不得评标。</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5.开标过程由采购代理机构负责记录。</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6.投标人代表对开标过程和开标记录有疑义的，或者认为采购人、采购代理机构相关工作人员有需要回避情形的，应当场提出询问或者提出回避申请。</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7.投标人未参加开标的，视同认可开标结果。</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五、评标</w:t>
      </w:r>
      <w:r>
        <w:rPr>
          <w:rFonts w:ascii="黑体" w:hAnsi="宋体" w:eastAsia="黑体"/>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（二十六）公开招标采购项目开标结束后，采购人依法对投标人的资格进行审查。合格投标人不足3家的，不得评标。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1.评标工作由采购代理机构负责组织，并履行下列职责：</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（2）宣布评标纪律；</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（3）公布投标人名单，告知评审专家应当回避的情形；</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（4）组织评标委员会推选评标组长（采购人代表不得担任组长）；</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（5）在评标期间采取必要的通讯管理措施，保证评标活动不受外界干扰；</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（6）根据评标委员会的要求介绍政府采购相关政策法规、招标文件；</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（8）核对评标结果，对有《</w:t>
      </w:r>
      <w:r>
        <w:rPr>
          <w:color w:val="000000"/>
          <w:highlight w:val="none"/>
        </w:rPr>
        <w:fldChar w:fldCharType="begin"/>
      </w:r>
      <w:r>
        <w:rPr>
          <w:color w:val="000000"/>
          <w:highlight w:val="none"/>
        </w:rPr>
        <w:instrText xml:space="preserve"> HYPERLINK "http://www.caigou2003.com/" \t "_blank" </w:instrText>
      </w:r>
      <w:r>
        <w:rPr>
          <w:color w:val="000000"/>
          <w:highlight w:val="none"/>
        </w:rPr>
        <w:fldChar w:fldCharType="separate"/>
      </w:r>
      <w:r>
        <w:rPr>
          <w:rFonts w:hint="eastAsia" w:ascii="仿宋" w:hAnsi="仿宋" w:eastAsia="仿宋"/>
          <w:color w:val="000000"/>
          <w:sz w:val="30"/>
          <w:szCs w:val="30"/>
          <w:highlight w:val="none"/>
        </w:rPr>
        <w:t xml:space="preserve">政府采购</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（9）评审工作完成后，按照规定向评审专家支付劳务报酬和异地评审差旅费，不得向评审专家以外的其他人员支付评审劳务报酬； </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（10）处理与评标有关的其他事项。</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2.评标委员会负责具体评标事务，并独立履行下列职责：</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（1）审查、评价投标文件是否符合招标文件的商务、技术等实质性要求；</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（2）要求投标人对投标文件有关事项作出澄清或者说明；</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（3）对投标文件进行比较和评价；</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（4）确定中标候选人名单，以及根据采购人委托直接确定中标人；</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（5）向采购人、采购代理机构或有关部门报告评标中发现的违法行为。</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（二十七）评标方法分为最低评标价法和综合评分法。</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（二十八）评标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1.评标工作程序：</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（1）投标文件初审。</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①资格性审查。</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②符合性审查。</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（2）澄清有关问题。</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（3）比较与评价。</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（4）推荐中标候选供应商名单。</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（5）编写评审报告（评标报告）。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3.采用</w:t>
      </w:r>
      <w:r>
        <w:rPr>
          <w:color w:val="000000"/>
          <w:highlight w:val="none"/>
        </w:rPr>
        <w:fldChar w:fldCharType="begin"/>
      </w:r>
      <w:r>
        <w:rPr>
          <w:color w:val="000000"/>
          <w:highlight w:val="none"/>
        </w:rPr>
        <w:instrText xml:space="preserve"> HYPERLINK "http://lilun.caigou2003.com/recijiedu/2365668.html" \t "_blank" </w:instrText>
      </w:r>
      <w:r>
        <w:rPr>
          <w:color w:val="000000"/>
          <w:highlight w:val="none"/>
        </w:rPr>
        <w:fldChar w:fldCharType="separate"/>
      </w:r>
      <w:r>
        <w:rPr>
          <w:rFonts w:hint="eastAsia" w:ascii="仿宋" w:hAnsi="仿宋" w:eastAsia="仿宋"/>
          <w:color w:val="000000"/>
          <w:sz w:val="30"/>
          <w:szCs w:val="30"/>
          <w:highlight w:val="none"/>
        </w:rPr>
        <w:t xml:space="preserve">最低评标价法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hint="eastAsia" w:ascii="仿宋" w:hAnsi="仿宋" w:eastAsia="仿宋"/>
          <w:color w:val="000000"/>
          <w:sz w:val="30"/>
          <w:szCs w:val="30"/>
          <w:highlight w:val="none"/>
        </w:rPr>
        <w:t xml:space="preserve">综合评分法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非单一产品采购项目，多家投标人提供的核心产品品牌相同的，按前两款规定处理。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（二十九）投标文件报价出现前后不一致的，按照下列规定修正：</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1.投标文件中开标一览表（报价表）内容与投标文件中相应内容不一致的，以开标一览表（报价表）为准；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2.大写金额和小写金额不一致的，以大写金额为准；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3.单价金额小数点或者百分比有明显错位的，以开标一览表的总价为准，并修改单价；</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4.总价金额与按单价合计金额不一致的，以单价金额计算结果为准。</w:t>
      </w:r>
      <w:r>
        <w:rPr>
          <w:rFonts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评标中需要投标人对投标文件澄清或者说明的，应当通过“苏采云”系统交换数据电文。在评标期间，请投标人保持在线。</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（三十）实施政府采购异常低价审查的有关要求</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1.评审过程中出现下列情形之一的，评审委员会应当启动异常低价投标（响应）审查程序：</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（3）投标（响应）报价低于采购项目最高限价（未设定最高限价的采购项目，以采购项目预算金额作为最高限价）45%的，即投标（响应）报价&lt;采购项目最高限价×45%；</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（4）评审（评标）委员会基于专业判断，认为供应商报价过低，有可能影响产品质量或者不能诚信履约的其他情形相关法律法规对供应商报价有规定的，从其规定。</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异常低价投标（响应）审查的启动原因、审查意见和审查结果应当在评审报告中记录，并随供应商提供的相关书面说明及证明材料，以及评审委员会有关互联网浏览、查询历史一并归档。（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（三十二）废标条款：</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出现下列情形之一的，应予废标。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1.符合专业条件的供应商或者对招标文件作实质响应的供应商不足三家的；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2.出现影响采购公正的违法、违规行为的；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3.投标人的报价均超过了采购预算，采购人不能支付的；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4.因重大变故，采购任务取消的。</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六、定标</w:t>
      </w:r>
      <w:r>
        <w:rPr>
          <w:rFonts w:ascii="黑体" w:hAnsi="宋体" w:eastAsia="黑体"/>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（三十三）采购代理机构应当在评标结束后2个工作日内将评标报告送采购人。</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（三十四）采购人应当自收到评标报告之日起5个工作日内，在评标报告确定的中标候选人名单中按顺序确定中标人。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七、政府采购合同</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（三十六）签订政府采购合同（合同签订方式）：</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采购人不得向中标人提出任何不合理的要求作为签订合同的条件。</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（三十八）履约保证金：</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1.中标人应在政府采购合同签订后，向采购人提交本文件第三章《投标资料表》中规定金额的履约保证金。</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2.如果中标人没有遵守本章（三十八）1 或本章（四十） 的规定，采购代理机构有权取消该中标决定。在此情况下，采购人可以与排位在中标人之后第一位的中标候选人签订政府采购合同，以此类推。</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3.合同期满后，中标人办理履约保证金退付手续。履约保证金在采购人处存放期间，不计利息。</w:t>
      </w:r>
      <w:r>
        <w:rPr>
          <w:rFonts w:hint="eastAsia" w:ascii="仿宋" w:hAnsi="仿宋" w:eastAsia="仿宋"/>
          <w:color w:val="000000"/>
          <w:sz w:val="30"/>
          <w:szCs w:val="30"/>
          <w:highlight w:val="none"/>
        </w:rPr>
      </w:r>
      <w:r/>
    </w:p>
    <w:p>
      <w:pPr>
        <w:pStyle w:val="958"/>
        <w:ind w:firstLine="600"/>
        <w:spacing w:line="519" w:lineRule="atLeast"/>
        <w:shd w:val="clear" w:color="ffffff" w:fill="auto"/>
        <w:rPr>
          <w:rFonts w:ascii="仿宋" w:hAnsi="仿宋" w:eastAsia="仿宋"/>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30"/>
          <w:szCs w:val="30"/>
          <w:highlight w:val="none"/>
        </w:rPr>
        <w:t xml:space="preserve">（三十九）腐败和欺诈行为：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1.采购代理机构、采购人、投标人等参与招投标的各方，均应在招标、采购、合同执行等过程中保持廉洁和最高的道德水准。</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（1）腐败和欺诈行为的含义：</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②“欺诈行为”系指为了影响招标、采购和合同执行等过程，隐瞒事实真相，给买方、卖方、采购代理机构及他人造成损害的行为，其中包括投标人之间的串通行为。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（2）如果被推荐的中标人有腐败和欺诈行为，将取消其中标资格。</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八、询问和质疑</w:t>
      </w:r>
      <w:r>
        <w:rPr>
          <w:rFonts w:ascii="黑体" w:hAnsi="宋体" w:eastAsia="黑体"/>
          <w:color w:val="000000"/>
          <w:sz w:val="30"/>
          <w:szCs w:val="30"/>
          <w:highlight w:val="none"/>
        </w:rPr>
      </w:r>
      <w:r/>
    </w:p>
    <w:p>
      <w:pPr>
        <w:pStyle w:val="958"/>
        <w:ind w:firstLine="600"/>
        <w:jc w:val="left"/>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（四十）询问和质疑</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九、</w:t>
      </w:r>
      <w:r>
        <w:rPr>
          <w:rFonts w:ascii="黑体" w:hAnsi="宋体" w:eastAsia="黑体"/>
          <w:color w:val="000000"/>
          <w:sz w:val="30"/>
          <w:szCs w:val="30"/>
          <w:highlight w:val="none"/>
        </w:rPr>
        <w:t xml:space="preserve">电子招标投标交易平台</w:t>
      </w:r>
      <w:r>
        <w:rPr>
          <w:rFonts w:ascii="黑体" w:hAnsi="宋体" w:eastAsia="黑体"/>
          <w:color w:val="000000"/>
          <w:sz w:val="30"/>
          <w:szCs w:val="30"/>
          <w:highlight w:val="none"/>
        </w:rPr>
      </w:r>
      <w:r/>
    </w:p>
    <w:p>
      <w:pPr>
        <w:pStyle w:val="984"/>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（四十一）电子招标投标交易平台（即“苏采云”系统，网址：</w:t>
      </w:r>
      <w:r>
        <w:rPr>
          <w:rFonts w:hint="eastAsia" w:ascii="仿宋" w:hAnsi="仿宋" w:eastAsia="仿宋"/>
          <w:color w:val="000000"/>
          <w:sz w:val="30"/>
          <w:szCs w:val="30"/>
          <w:highlight w:val="none"/>
        </w:rPr>
        <w:fldChar w:fldCharType="begin"/>
      </w:r>
      <w:r>
        <w:rPr>
          <w:rFonts w:hint="eastAsia" w:ascii="仿宋" w:hAnsi="仿宋" w:eastAsia="仿宋"/>
          <w:color w:val="000000"/>
          <w:sz w:val="30"/>
          <w:szCs w:val="30"/>
          <w:highlight w:val="none"/>
        </w:rPr>
        <w:instrText xml:space="preserve"> HYPERLINK "http://jszfcg.jsczt.cn/" \o "http://jszfcg.jsczt.cn/" </w:instrText>
      </w:r>
      <w:r>
        <w:rPr>
          <w:rFonts w:hint="eastAsia" w:ascii="仿宋" w:hAnsi="仿宋" w:eastAsia="仿宋"/>
          <w:color w:val="000000"/>
          <w:sz w:val="30"/>
          <w:szCs w:val="30"/>
          <w:highlight w:val="none"/>
        </w:rPr>
        <w:fldChar w:fldCharType="separate"/>
      </w:r>
      <w:r>
        <w:rPr>
          <w:rFonts w:hint="eastAsia" w:ascii="仿宋" w:hAnsi="仿宋" w:eastAsia="仿宋"/>
          <w:color w:val="000000"/>
          <w:sz w:val="30"/>
          <w:szCs w:val="30"/>
          <w:highlight w:val="none"/>
        </w:rPr>
        <w:t xml:space="preserve">http://jszfcg.jsczt.cn/</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）相关要求是本招标文件的组成部分。</w:t>
      </w:r>
      <w:r>
        <w:rPr>
          <w:rFonts w:ascii="仿宋" w:hAnsi="仿宋" w:eastAsia="仿宋"/>
          <w:color w:val="000000"/>
          <w:sz w:val="30"/>
          <w:szCs w:val="30"/>
          <w:highlight w:val="none"/>
        </w:rPr>
      </w:r>
      <w:r/>
    </w:p>
    <w:p>
      <w:pPr>
        <w:pStyle w:val="984"/>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color w:val="000000"/>
          <w:sz w:val="30"/>
          <w:szCs w:val="30"/>
          <w:highlight w:val="none"/>
        </w:rPr>
      </w:r>
      <w:r/>
    </w:p>
    <w:p>
      <w:pPr>
        <w:pStyle w:val="958"/>
        <w:jc w:val="center"/>
        <w:rPr>
          <w:color w:val="000000"/>
          <w:highlight w:val="none"/>
        </w:rPr>
      </w:pPr>
      <w:r/>
      <w:bookmarkStart w:id="4" w:name="_Toc522790132"/>
      <w:r>
        <w:rPr>
          <w:rFonts w:hint="eastAsia"/>
          <w:color w:val="000000"/>
          <w:highlight w:val="none"/>
        </w:rPr>
        <w:br w:type="page" w:clear="all"/>
      </w:r>
      <w:bookmarkStart w:id="5" w:name="_Toc31351"/>
      <w:r>
        <w:rPr>
          <w:rStyle w:val="965"/>
          <w:rFonts w:hint="eastAsia"/>
          <w:color w:val="000000"/>
          <w:highlight w:val="none"/>
        </w:rPr>
        <w:t xml:space="preserve">第三章  投标资料表</w:t>
      </w:r>
      <w:bookmarkEnd w:id="4"/>
      <w:r/>
      <w:bookmarkEnd w:id="5"/>
      <w:r>
        <w:rPr>
          <w:color w:val="000000"/>
          <w:highlight w:val="none"/>
        </w:rPr>
      </w:r>
      <w:r/>
    </w:p>
    <w:p>
      <w:pPr>
        <w:pStyle w:val="977"/>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77"/>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olor w:val="000000"/>
          <w:sz w:val="30"/>
          <w:szCs w:val="30"/>
          <w:highlight w:val="none"/>
        </w:rPr>
      </w:r>
      <w:r/>
    </w:p>
    <w:p>
      <w:pPr>
        <w:pStyle w:val="958"/>
        <w:rPr>
          <w:color w:val="000000"/>
          <w:highlight w:val="none"/>
        </w:rPr>
      </w:pPr>
      <w:r>
        <w:rPr>
          <w:color w:val="000000"/>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782"/>
      </w:tblGrid>
      <w:tr>
        <w:trPr/>
        <w:tc>
          <w:tcPr>
            <w:tcW w:w="1560" w:type="dxa"/>
            <w:vAlign w:val="top"/>
            <w:textDirection w:val="lrTb"/>
            <w:noWrap w:val="false"/>
          </w:tcPr>
          <w:p>
            <w:pPr>
              <w:pStyle w:val="958"/>
              <w:jc w:val="center"/>
              <w:spacing w:line="400" w:lineRule="exact"/>
              <w:rPr>
                <w:rFonts w:ascii="仿宋" w:hAnsi="仿宋" w:eastAsia="仿宋"/>
                <w:b/>
                <w:color w:val="000000"/>
                <w:sz w:val="28"/>
                <w:szCs w:val="28"/>
                <w:highlight w:val="none"/>
              </w:rPr>
            </w:pPr>
            <w:r/>
            <w:bookmarkStart w:id="6" w:name="_Toc522790133"/>
            <w:r>
              <w:rPr>
                <w:rFonts w:hint="eastAsia" w:ascii="仿宋" w:hAnsi="仿宋" w:eastAsia="仿宋"/>
                <w:b/>
                <w:color w:val="000000"/>
                <w:sz w:val="28"/>
                <w:szCs w:val="28"/>
                <w:highlight w:val="none"/>
              </w:rPr>
              <w:t xml:space="preserve">条款项号</w:t>
            </w:r>
            <w:r>
              <w:rPr>
                <w:rFonts w:ascii="仿宋" w:hAnsi="仿宋" w:eastAsia="仿宋"/>
                <w:b/>
                <w:color w:val="000000"/>
                <w:sz w:val="28"/>
                <w:szCs w:val="28"/>
                <w:highlight w:val="none"/>
              </w:rPr>
            </w:r>
            <w:r/>
          </w:p>
        </w:tc>
        <w:tc>
          <w:tcPr>
            <w:tcW w:w="7782" w:type="dxa"/>
            <w:vAlign w:val="top"/>
            <w:textDirection w:val="lrTb"/>
            <w:noWrap w:val="false"/>
          </w:tcPr>
          <w:p>
            <w:pPr>
              <w:pStyle w:val="958"/>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内    容</w:t>
            </w:r>
            <w:r>
              <w:rPr>
                <w:rFonts w:ascii="仿宋" w:hAnsi="仿宋" w:eastAsia="仿宋"/>
                <w:b/>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一</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总则</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本项目采购人：</w:t>
            </w:r>
            <w:r>
              <w:rPr>
                <w:rFonts w:hint="eastAsia" w:ascii="仿宋" w:hAnsi="仿宋" w:eastAsia="仿宋"/>
                <w:color w:val="000000"/>
                <w:sz w:val="28"/>
                <w:szCs w:val="28"/>
                <w:highlight w:val="none"/>
                <w:lang w:eastAsia="zh-CN"/>
              </w:rPr>
              <w:t xml:space="preserve">徐州市文物保护和考古研究所</w:t>
            </w:r>
            <w:r>
              <w:rPr>
                <w:rFonts w:hint="eastAsia" w:ascii="仿宋" w:hAnsi="仿宋" w:eastAsia="仿宋"/>
                <w:color w:val="000000"/>
                <w:sz w:val="28"/>
                <w:szCs w:val="28"/>
                <w:highlight w:val="none"/>
                <w:lang w:eastAsia="zh-CN"/>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本次采购采用的政府采购方式：公开招标。</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采购人确定的采购项目属性：服务</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本项目采购代理机构：江苏中际招标代理有限公司</w:t>
            </w:r>
            <w:r>
              <w:rPr>
                <w:rFonts w:ascii="仿宋" w:hAnsi="仿宋" w:eastAsia="仿宋" w:cs="宋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投标人的资格条件：</w:t>
            </w:r>
            <w:r>
              <w:rPr>
                <w:rFonts w:ascii="仿宋" w:hAnsi="仿宋" w:eastAsia="仿宋"/>
                <w:color w:val="000000"/>
                <w:sz w:val="28"/>
                <w:szCs w:val="28"/>
                <w:highlight w:val="none"/>
              </w:rPr>
            </w:r>
            <w:r/>
          </w:p>
          <w:p>
            <w:pPr>
              <w:pStyle w:val="958"/>
              <w:numPr>
                <w:ilvl w:val="0"/>
                <w:numId w:val="1"/>
              </w:num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符合《中华人民共和国政府采购法》第二十二条的规定；</w:t>
            </w:r>
            <w:r>
              <w:rPr>
                <w:rFonts w:ascii="仿宋" w:hAnsi="仿宋" w:eastAsia="仿宋"/>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.本项目属于专门面向中小企业采购的项目。供应商应为中小微企业、监狱企业、残疾人福利性单位。</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同时明确相关事项如下：</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一、本项目不接受联合体参与采购活动。</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二、单位负责人为同一人或者存在直接控股、管理关系的不同供应商，不得参加同一合同项下的政府采购活动。</w:t>
            </w:r>
            <w:r>
              <w:rPr>
                <w:rFonts w:ascii="仿宋" w:hAnsi="仿宋" w:eastAsia="仿宋"/>
                <w:color w:val="000000"/>
                <w:sz w:val="28"/>
                <w:szCs w:val="28"/>
                <w:highlight w:val="none"/>
              </w:rPr>
            </w:r>
            <w:r/>
          </w:p>
          <w:p>
            <w:pPr>
              <w:pStyle w:val="958"/>
              <w:jc w:val="left"/>
              <w:spacing w:line="400" w:lineRule="exact"/>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三、为本采购项目提供整体设计、规范编制或者项目管理、监理、检测等服务的供应商，不得再参加本采购项目的采购活动。四、查询及使用供应商信用记录：</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(一)由采购人查询信用信息。</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(二)查询渠道包括：</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仿宋" w:hAnsi="仿宋" w:eastAsia="仿宋"/>
                <w:color w:val="000000"/>
                <w:sz w:val="28"/>
                <w:szCs w:val="28"/>
                <w:highlight w:val="none"/>
              </w:rPr>
              <w:t xml:space="preserve">www.creditchina.gov.cn</w:t>
            </w:r>
            <w:r>
              <w:rPr>
                <w:rFonts w:hint="eastAsia" w:ascii="仿宋" w:hAnsi="仿宋" w:eastAsia="仿宋"/>
                <w:color w:val="000000"/>
                <w:sz w:val="28"/>
                <w:szCs w:val="28"/>
                <w:highlight w:val="none"/>
              </w:rPr>
              <w:fldChar w:fldCharType="end"/>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hint="eastAsia" w:ascii="仿宋" w:hAnsi="仿宋" w:eastAsia="仿宋"/>
                <w:color w:val="000000"/>
                <w:sz w:val="28"/>
                <w:szCs w:val="28"/>
                <w:highlight w:val="none"/>
              </w:rPr>
              <w:t xml:space="preserve">www.ccgp.gov.cn</w:t>
            </w:r>
            <w:r>
              <w:rPr>
                <w:rFonts w:hint="eastAsia" w:ascii="仿宋" w:hAnsi="仿宋" w:eastAsia="仿宋"/>
                <w:color w:val="000000"/>
                <w:sz w:val="28"/>
                <w:szCs w:val="28"/>
                <w:highlight w:val="none"/>
              </w:rPr>
              <w:fldChar w:fldCharType="end"/>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3.“信用江苏”网（www.jscredit.gov.cn）；</w:t>
            </w:r>
            <w:r>
              <w:rPr>
                <w:rFonts w:ascii="仿宋" w:hAnsi="仿宋" w:eastAsia="仿宋"/>
                <w:color w:val="000000"/>
                <w:sz w:val="28"/>
                <w:szCs w:val="28"/>
                <w:highlight w:val="none"/>
              </w:rPr>
            </w:r>
            <w:r/>
          </w:p>
          <w:p>
            <w:pPr>
              <w:pStyle w:val="958"/>
              <w:jc w:val="left"/>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4.“信用中国（江苏徐州）”网（</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hint="eastAsia" w:ascii="仿宋" w:hAnsi="仿宋" w:eastAsia="仿宋"/>
                <w:color w:val="000000"/>
                <w:sz w:val="28"/>
                <w:szCs w:val="28"/>
                <w:highlight w:val="none"/>
              </w:rPr>
              <w:t xml:space="preserve">http://www.xuzhoucredit.gov.cn</w:t>
            </w:r>
            <w:r>
              <w:rPr>
                <w:rFonts w:hint="eastAsia" w:ascii="仿宋" w:hAnsi="仿宋" w:eastAsia="仿宋"/>
                <w:color w:val="000000"/>
                <w:sz w:val="28"/>
                <w:szCs w:val="28"/>
                <w:highlight w:val="none"/>
              </w:rPr>
              <w:fldChar w:fldCharType="end"/>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(三)截止时点（查询环节）：资格性审查前。</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(四)信用信息查询记录和证据留存的具体方式：网页截屏打印，与其他采购文件一并保存。</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(五)信用信息的使用规则：</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(七)</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招标代理服务费由中标人支付，标准见《招标代理服务收费标准》（见附件）。</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二</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招标</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(九)1</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ascii="仿宋" w:hAnsi="仿宋" w:eastAsia="仿宋"/>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(九)2</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不安排现场考察。</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(九)3</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w:t>
            </w:r>
            <w:r>
              <w:rPr>
                <w:rFonts w:hint="eastAsia" w:ascii="仿宋" w:hAnsi="仿宋" w:eastAsia="仿宋" w:cs="宋体"/>
                <w:color w:val="000000"/>
                <w:sz w:val="28"/>
                <w:szCs w:val="28"/>
                <w:highlight w:val="none"/>
              </w:rPr>
              <w:t xml:space="preserve">开标前答疑会。</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黑体" w:eastAsia="黑体"/>
                <w:color w:val="000000"/>
                <w:sz w:val="28"/>
                <w:szCs w:val="28"/>
                <w:highlight w:val="none"/>
              </w:rPr>
              <w:t xml:space="preserve">三</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投标</w:t>
            </w:r>
            <w:r>
              <w:rPr>
                <w:rFonts w:ascii="黑体" w:hAnsi="黑体" w:eastAsia="黑体"/>
                <w:color w:val="000000"/>
                <w:sz w:val="28"/>
                <w:szCs w:val="28"/>
                <w:highlight w:val="none"/>
              </w:rPr>
            </w:r>
            <w:r/>
          </w:p>
        </w:tc>
      </w:tr>
      <w:tr>
        <w:trPr>
          <w:trHeight w:val="51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(十一)</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投标文件的语言为中文</w:t>
            </w:r>
            <w:r>
              <w:rPr>
                <w:rFonts w:ascii="仿宋" w:hAnsi="仿宋" w:eastAsia="仿宋"/>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(十二)1</w:t>
            </w:r>
            <w:r>
              <w:rPr>
                <w:rFonts w:ascii="仿宋" w:hAnsi="仿宋" w:eastAsia="仿宋"/>
                <w:color w:val="000000"/>
                <w:sz w:val="28"/>
                <w:szCs w:val="28"/>
                <w:highlight w:val="none"/>
              </w:rPr>
            </w:r>
            <w:r/>
          </w:p>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(十二)2</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线上投标文件编制要求：</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请按照以下要求（包括但不限于以下要求）制作：</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一、基本目录</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1.《开标一览表》（加盖电子签章，政府采购客户端工具输入报价自动生成，需分采购包编制）；</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二、资格条件（1-8必须提供，否则投标无效）</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1.投标人合法有效的法人或者其他组织的营业执照等证明文件，自然人的身份证明。以上证明文件提供原件的扫描件。</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2.财务状况报告（即提供投标人的本项目</w:t>
            </w:r>
            <w:bookmarkStart w:id="7" w:name="OLE_LINK10"/>
            <w:r>
              <w:rPr>
                <w:rFonts w:hint="eastAsia" w:ascii="仿宋" w:hAnsi="仿宋" w:eastAsia="仿宋" w:cs="宋体"/>
                <w:color w:val="000000"/>
                <w:sz w:val="28"/>
                <w:szCs w:val="28"/>
                <w:highlight w:val="none"/>
              </w:rPr>
              <w:t xml:space="preserve">开标时间前6个月内任何时间的资产负债表、利润表各一份</w:t>
            </w:r>
            <w:bookmarkEnd w:id="7"/>
            <w:r>
              <w:rPr>
                <w:rFonts w:hint="eastAsia" w:ascii="仿宋" w:hAnsi="仿宋" w:eastAsia="仿宋" w:cs="宋体"/>
                <w:color w:val="000000"/>
                <w:sz w:val="28"/>
                <w:szCs w:val="28"/>
                <w:highlight w:val="none"/>
              </w:rPr>
              <w:t xml:space="preserve">或提供投标人2025年度经审计的财务报告或投标人的本项目开标时间前6个月内银行出具的资信证明扫描件）。</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4.具备履行合同所必需的设备和专业技术能力的证明材料，投标文件中提供投标人的</w:t>
            </w:r>
            <w:r>
              <w:rPr>
                <w:rFonts w:hint="eastAsia" w:ascii="仿宋" w:hAnsi="仿宋" w:eastAsia="仿宋" w:cs="宋体"/>
                <w:color w:val="000000"/>
                <w:sz w:val="28"/>
                <w:szCs w:val="28"/>
                <w:highlight w:val="none"/>
              </w:rPr>
              <w:t xml:space="preserve">具备履行合同所必需的设备和专业技术能力的</w:t>
            </w:r>
            <w:r>
              <w:rPr>
                <w:rFonts w:hint="eastAsia" w:ascii="仿宋" w:hAnsi="仿宋" w:eastAsia="仿宋" w:cs="宋体"/>
                <w:color w:val="000000"/>
                <w:sz w:val="28"/>
                <w:szCs w:val="28"/>
                <w:highlight w:val="none"/>
                <w:lang w:val="en-US" w:eastAsia="zh-CN"/>
              </w:rPr>
              <w:t xml:space="preserve">声明函</w:t>
            </w:r>
            <w:r>
              <w:rPr>
                <w:rFonts w:hint="eastAsia" w:ascii="仿宋" w:hAnsi="仿宋" w:eastAsia="仿宋" w:cs="宋体"/>
                <w:color w:val="000000"/>
                <w:sz w:val="28"/>
                <w:szCs w:val="28"/>
                <w:highlight w:val="none"/>
              </w:rPr>
              <w:t xml:space="preserve">（加盖电子签章，格式见招标文件第七章《投标文件相关格式》）。</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8.投标人提供的服务全部由符合政策要求的中小企业承接的，</w:t>
            </w:r>
            <w:r>
              <w:rPr>
                <w:rFonts w:ascii="仿宋" w:hAnsi="仿宋" w:eastAsia="仿宋"/>
                <w:color w:val="000000"/>
                <w:sz w:val="28"/>
                <w:szCs w:val="28"/>
                <w:highlight w:val="none"/>
              </w:rPr>
              <w:t xml:space="preserve">提供《中小企业声明函》</w:t>
            </w:r>
            <w:r>
              <w:rPr>
                <w:rFonts w:ascii="仿宋" w:hAnsi="仿宋" w:eastAsia="仿宋" w:cs="仿宋"/>
                <w:color w:val="000000"/>
                <w:sz w:val="28"/>
                <w:highlight w:val="none"/>
              </w:rPr>
              <w:t xml:space="preserve">（加盖电子签章，填写完整。格式见招标文件第七章《投标文件相关格式》）</w:t>
            </w:r>
            <w:r>
              <w:rPr>
                <w:rFonts w:hint="eastAsia" w:ascii="仿宋" w:hAnsi="仿宋" w:eastAsia="仿宋" w:cs="仿宋"/>
                <w:color w:val="000000"/>
                <w:sz w:val="28"/>
                <w:highlight w:val="none"/>
              </w:rPr>
              <w:t xml:space="preserve">（</w:t>
            </w:r>
            <w:r>
              <w:rPr>
                <w:rFonts w:hint="eastAsia" w:ascii="仿宋" w:hAnsi="仿宋" w:eastAsia="仿宋" w:cs="宋体"/>
                <w:b/>
                <w:bCs/>
                <w:color w:val="000000"/>
                <w:sz w:val="28"/>
                <w:szCs w:val="28"/>
                <w:highlight w:val="none"/>
              </w:rPr>
              <w:t xml:space="preserve">必须提供）</w:t>
            </w:r>
            <w:r>
              <w:rPr>
                <w:rFonts w:ascii="仿宋" w:hAnsi="仿宋" w:eastAsia="仿宋" w:cs="仿宋"/>
                <w:color w:val="000000"/>
                <w:sz w:val="28"/>
                <w:highlight w:val="none"/>
              </w:rPr>
              <w:t xml:space="preserve">。</w:t>
            </w:r>
            <w:r>
              <w:rPr>
                <w:rFonts w:ascii="仿宋" w:hAnsi="仿宋" w:eastAsia="仿宋" w:cs="仿宋"/>
                <w:b/>
                <w:color w:val="000000"/>
                <w:sz w:val="28"/>
                <w:highlight w:val="none"/>
              </w:rPr>
              <w:t xml:space="preserve">《中小企业声明函》查询渠道参考工业和信息化部发布的中小企业规模自测小程序。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注：具体以《政府采购促进中小企业发展管理办法》（财库[2020]46号）和《关于印发中小企业划型标准规定的通知》（工信部联企业[2011]300号）的规定为准。</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注：监狱企业和残疾人福利性单位等同于小微企业。</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享受政府采购支持政策的残疾人福利性单位应当同时满足以下条件：</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①安置的残疾人占本单位在职职工人数的比例不低于25%（含25%），并且安置的残疾人人数不少于10人（含10人）；</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②依法与安置的每位残疾人签订了一年以上（含一年）的劳动合同或服务协议；</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③为安置的每位残疾人按月足额缴纳了基本养老保险、基本医疗保险、失业保险、工伤保险和生育保险等社会保险费；</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④通过银行等金融机构向安置的每位残疾人，按月支付了不低于单位所在区县适用的经省级人民政府批准的月最低工资标准的工资；</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具体以《三部门联合发布关于促进残疾人就业政府采购政策的通知》（财库〔2017〕141号）规定为准。</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9.投标人信用信息（要求见本章条款项号“(六)”中“四”内容）。</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三、符合条件（必须提供，否则投标无效）</w:t>
            </w:r>
            <w:r>
              <w:rPr>
                <w:rFonts w:hint="eastAsia" w:ascii="仿宋" w:hAnsi="仿宋" w:eastAsia="仿宋" w:cs="宋体"/>
                <w:b/>
                <w:bCs/>
                <w:color w:val="000000"/>
                <w:sz w:val="28"/>
                <w:szCs w:val="28"/>
                <w:highlight w:val="none"/>
              </w:rPr>
            </w:r>
            <w:r/>
          </w:p>
          <w:p>
            <w:pPr>
              <w:pStyle w:val="958"/>
              <w:spacing w:line="400" w:lineRule="exact"/>
              <w:widowControl/>
              <w:rPr>
                <w:rFonts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一</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报价要求</w:t>
            </w:r>
            <w:r>
              <w:rPr>
                <w:rFonts w:ascii="仿宋" w:hAnsi="仿宋" w:eastAsia="仿宋" w:cs="宋体"/>
                <w:color w:val="000000"/>
                <w:sz w:val="28"/>
                <w:szCs w:val="28"/>
                <w:highlight w:val="none"/>
                <w:lang w:val="en-US" w:eastAsia="zh-CN"/>
              </w:rPr>
            </w:r>
            <w:r/>
          </w:p>
          <w:p>
            <w:pPr>
              <w:pStyle w:val="958"/>
              <w:spacing w:line="400" w:lineRule="exact"/>
              <w:widowControl/>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1.</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分项价格表</w:t>
            </w:r>
            <w:r>
              <w:rPr>
                <w:rFonts w:hint="eastAsia" w:ascii="仿宋" w:hAnsi="仿宋" w:eastAsia="仿宋" w:cs="宋体"/>
                <w:color w:val="000000"/>
                <w:sz w:val="28"/>
                <w:szCs w:val="28"/>
                <w:highlight w:val="none"/>
              </w:rPr>
              <w:t xml:space="preserve">》（加盖电子签章，格式见招标文件第七章《投标文件相关格式》）</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r>
            <w:r/>
          </w:p>
          <w:p>
            <w:pPr>
              <w:pStyle w:val="958"/>
              <w:spacing w:line="400" w:lineRule="exact"/>
              <w:widowControl/>
              <w:rPr>
                <w:rFonts w:hint="eastAsia" w:ascii="仿宋" w:hAnsi="仿宋" w:eastAsia="仿宋" w:cs="宋体"/>
                <w:color w:val="000000"/>
                <w:sz w:val="28"/>
                <w:szCs w:val="28"/>
                <w:highlight w:val="none"/>
                <w:lang w:eastAsia="zh-CN"/>
              </w:rPr>
            </w:pP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二</w:t>
            </w:r>
            <w:r>
              <w:rPr>
                <w:rFonts w:hint="eastAsia" w:ascii="仿宋" w:hAnsi="仿宋" w:eastAsia="仿宋" w:cs="宋体"/>
                <w:color w:val="000000"/>
                <w:sz w:val="28"/>
                <w:szCs w:val="28"/>
                <w:highlight w:val="none"/>
              </w:rPr>
              <w:t xml:space="preserve">）商务</w:t>
            </w:r>
            <w:r>
              <w:rPr>
                <w:rFonts w:hint="eastAsia" w:ascii="仿宋" w:hAnsi="仿宋" w:eastAsia="仿宋" w:cs="宋体"/>
                <w:color w:val="000000"/>
                <w:sz w:val="28"/>
                <w:szCs w:val="28"/>
                <w:highlight w:val="none"/>
                <w:lang w:val="en-US" w:eastAsia="zh-CN"/>
              </w:rPr>
              <w:t xml:space="preserve">要求</w:t>
            </w:r>
            <w:r>
              <w:rPr>
                <w:rFonts w:hint="eastAsia" w:ascii="仿宋" w:hAnsi="仿宋" w:eastAsia="仿宋" w:cs="宋体"/>
                <w:color w:val="000000"/>
                <w:sz w:val="28"/>
                <w:szCs w:val="28"/>
                <w:highlight w:val="none"/>
                <w:lang w:eastAsia="zh-CN"/>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1.《投标函》（加盖电子签章，格式见招标文件第七章《投标文件相关格式》）；</w:t>
            </w:r>
            <w:r>
              <w:rPr>
                <w:rFonts w:hint="eastAsia" w:ascii="仿宋" w:hAnsi="仿宋" w:eastAsia="仿宋" w:cs="宋体"/>
                <w:color w:val="000000"/>
                <w:sz w:val="28"/>
                <w:szCs w:val="28"/>
                <w:highlight w:val="none"/>
              </w:rPr>
            </w:r>
            <w:r/>
          </w:p>
          <w:p>
            <w:pPr>
              <w:pStyle w:val="958"/>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2.《法定代表人授权书》（提供原件的扫描件，格式见招标文件第七章《投标文件相关格式》）；</w:t>
            </w:r>
            <w:r>
              <w:rPr>
                <w:rFonts w:hint="eastAsia" w:ascii="仿宋" w:hAnsi="仿宋" w:eastAsia="仿宋" w:cs="宋体"/>
                <w:color w:val="000000"/>
                <w:sz w:val="28"/>
                <w:szCs w:val="28"/>
                <w:highlight w:val="none"/>
              </w:rPr>
            </w:r>
            <w:r/>
          </w:p>
          <w:p>
            <w:pPr>
              <w:pStyle w:val="958"/>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3.“采购资金的支付方式、时间、条件”响应情况（加盖电子签章，格式自拟，要求见招标文件第六章《采购需求》中“五、关于支付（采购资金的支付方式、时间、条件）的要求”）。</w:t>
            </w:r>
            <w:r>
              <w:rPr>
                <w:rFonts w:ascii="仿宋" w:hAnsi="仿宋" w:eastAsia="仿宋" w:cs="宋体"/>
                <w:color w:val="000000"/>
                <w:sz w:val="28"/>
                <w:szCs w:val="28"/>
                <w:highlight w:val="none"/>
              </w:rPr>
            </w:r>
            <w:r/>
          </w:p>
          <w:p>
            <w:pPr>
              <w:pStyle w:val="958"/>
              <w:rPr>
                <w:rFonts w:hint="eastAsia" w:ascii="仿宋" w:hAnsi="仿宋" w:eastAsia="仿宋" w:cs="宋体"/>
                <w:color w:val="000000"/>
                <w:sz w:val="28"/>
                <w:szCs w:val="28"/>
                <w:highlight w:val="none"/>
                <w:lang w:eastAsia="zh-CN"/>
              </w:rPr>
            </w:pP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三</w:t>
            </w:r>
            <w:r>
              <w:rPr>
                <w:rFonts w:hint="eastAsia" w:ascii="仿宋" w:hAnsi="仿宋" w:eastAsia="仿宋" w:cs="宋体"/>
                <w:color w:val="000000"/>
                <w:sz w:val="28"/>
                <w:szCs w:val="28"/>
                <w:highlight w:val="none"/>
              </w:rPr>
              <w:t xml:space="preserve">）技术</w:t>
            </w:r>
            <w:r>
              <w:rPr>
                <w:rFonts w:hint="eastAsia" w:ascii="仿宋" w:hAnsi="仿宋" w:eastAsia="仿宋" w:cs="宋体"/>
                <w:color w:val="000000"/>
                <w:sz w:val="28"/>
                <w:szCs w:val="28"/>
                <w:highlight w:val="none"/>
                <w:lang w:val="en-US" w:eastAsia="zh-CN"/>
              </w:rPr>
              <w:t xml:space="preserve">要求</w:t>
            </w:r>
            <w:r>
              <w:rPr>
                <w:rFonts w:hint="eastAsia" w:ascii="仿宋" w:hAnsi="仿宋" w:eastAsia="仿宋" w:cs="宋体"/>
                <w:color w:val="000000"/>
                <w:sz w:val="28"/>
                <w:szCs w:val="28"/>
                <w:highlight w:val="none"/>
                <w:lang w:eastAsia="zh-CN"/>
              </w:rPr>
            </w:r>
            <w:r/>
          </w:p>
          <w:p>
            <w:pPr>
              <w:pStyle w:val="958"/>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1.《偏离表》（加盖电子签章，格式见招标文件第七章《投标文件相关格式》）。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四、综合评审评分项</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（一）技术部分</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1.重点、难点分析及应对措施</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2.</w:t>
            </w:r>
            <w:r>
              <w:rPr>
                <w:rFonts w:hint="eastAsia" w:ascii="仿宋" w:hAnsi="仿宋" w:eastAsia="仿宋" w:cs="宋体"/>
                <w:color w:val="000000"/>
                <w:sz w:val="28"/>
                <w:szCs w:val="28"/>
                <w:highlight w:val="none"/>
              </w:rPr>
              <w:t xml:space="preserve">实施及质量控制</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3.</w:t>
            </w:r>
            <w:r>
              <w:rPr>
                <w:rFonts w:hint="eastAsia" w:ascii="仿宋" w:hAnsi="仿宋" w:eastAsia="仿宋" w:cs="宋体"/>
                <w:color w:val="000000"/>
                <w:sz w:val="28"/>
                <w:szCs w:val="28"/>
                <w:highlight w:val="none"/>
              </w:rPr>
              <w:t xml:space="preserve">突发问题快速响应保障</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4.</w:t>
            </w:r>
            <w:r>
              <w:rPr>
                <w:rFonts w:hint="eastAsia" w:ascii="仿宋" w:hAnsi="仿宋" w:eastAsia="仿宋" w:cs="宋体"/>
                <w:color w:val="000000"/>
                <w:sz w:val="28"/>
                <w:szCs w:val="28"/>
                <w:highlight w:val="none"/>
              </w:rPr>
              <w:t xml:space="preserve">对项目的认识与理解</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项目进度控制方案</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团队人员配备方案</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企业服务承诺</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lang w:eastAsia="zh-CN"/>
              </w:rPr>
            </w:pPr>
            <w:r>
              <w:rPr>
                <w:rFonts w:hint="eastAsia" w:ascii="仿宋" w:hAnsi="仿宋" w:eastAsia="仿宋" w:cs="宋体"/>
                <w:color w:val="000000"/>
                <w:sz w:val="28"/>
                <w:szCs w:val="28"/>
                <w:highlight w:val="none"/>
                <w:lang w:val="en-US" w:eastAsia="zh-CN"/>
              </w:rPr>
              <w:t xml:space="preserve">8.</w:t>
            </w:r>
            <w:r>
              <w:rPr>
                <w:rFonts w:hint="eastAsia" w:ascii="仿宋" w:hAnsi="仿宋" w:eastAsia="仿宋" w:cs="宋体"/>
                <w:color w:val="000000"/>
                <w:sz w:val="28"/>
                <w:szCs w:val="28"/>
                <w:highlight w:val="none"/>
              </w:rPr>
              <w:t xml:space="preserve">投入设备情况</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eastAsia="zh-CN"/>
              </w:rPr>
            </w:r>
            <w:r/>
          </w:p>
          <w:p>
            <w:pPr>
              <w:pStyle w:val="984"/>
              <w:numPr>
                <w:ilvl w:val="0"/>
                <w:numId w:val="0"/>
              </w:num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（二）商务部分</w:t>
            </w:r>
            <w:r>
              <w:rPr>
                <w:rFonts w:hint="eastAsia" w:ascii="仿宋" w:hAnsi="仿宋" w:eastAsia="仿宋" w:cs="仿宋"/>
                <w:color w:val="000000"/>
                <w:sz w:val="28"/>
                <w:szCs w:val="28"/>
                <w:highlight w:val="none"/>
              </w:rPr>
            </w:r>
            <w:r/>
          </w:p>
          <w:p>
            <w:pPr>
              <w:pStyle w:val="969"/>
              <w:ind w:left="0"/>
              <w:rPr>
                <w:rFonts w:hint="eastAsia" w:eastAsia="仿宋"/>
                <w:color w:val="000000"/>
                <w:highlight w:val="none"/>
              </w:rPr>
            </w:pPr>
            <w:r>
              <w:rPr>
                <w:rFonts w:hint="eastAsia" w:ascii="仿宋" w:hAnsi="仿宋" w:eastAsia="仿宋" w:cs="宋体"/>
                <w:color w:val="000000"/>
                <w:sz w:val="28"/>
                <w:szCs w:val="28"/>
                <w:highlight w:val="none"/>
              </w:rPr>
              <w:t xml:space="preserve">1.投标人业绩（要求见招标文件第四章《评标标准》）。</w:t>
            </w:r>
            <w:r>
              <w:rPr>
                <w:rFonts w:hint="eastAsia" w:eastAsia="仿宋"/>
                <w:color w:val="000000"/>
                <w:highlight w:val="none"/>
              </w:rPr>
            </w:r>
            <w:r/>
          </w:p>
          <w:p>
            <w:pPr>
              <w:pStyle w:val="984"/>
              <w:rPr>
                <w:rFonts w:hint="eastAsia"/>
                <w:color w:val="000000"/>
                <w:highlight w:val="none"/>
              </w:rPr>
            </w:pPr>
            <w:r>
              <w:rPr>
                <w:rFonts w:hint="eastAsia" w:ascii="仿宋" w:hAnsi="仿宋" w:eastAsia="仿宋" w:cs="宋体"/>
                <w:color w:val="000000"/>
                <w:sz w:val="28"/>
                <w:szCs w:val="28"/>
                <w:highlight w:val="none"/>
              </w:rPr>
              <w:t xml:space="preserve">（三）投标人其它证明文件及材料扫描件。</w:t>
            </w:r>
            <w:r>
              <w:rPr>
                <w:rFonts w:hint="eastAsia"/>
                <w:color w:val="000000"/>
                <w:highlight w:val="none"/>
              </w:rPr>
            </w:r>
            <w:r/>
          </w:p>
          <w:p>
            <w:pPr>
              <w:pStyle w:val="958"/>
              <w:spacing w:line="400" w:lineRule="exact"/>
              <w:widowControl/>
              <w:rPr>
                <w:rFonts w:hint="eastAsia" w:ascii="仿宋" w:hAnsi="仿宋" w:eastAsia="仿宋" w:cs="宋体"/>
                <w:b/>
                <w:color w:val="000000"/>
                <w:sz w:val="28"/>
                <w:szCs w:val="28"/>
                <w:highlight w:val="none"/>
              </w:rPr>
            </w:pPr>
            <w:r>
              <w:rPr>
                <w:rFonts w:hint="eastAsia" w:ascii="仿宋" w:hAnsi="仿宋" w:eastAsia="仿宋" w:cs="宋体"/>
                <w:b/>
                <w:color w:val="000000"/>
                <w:sz w:val="28"/>
                <w:szCs w:val="28"/>
                <w:highlight w:val="none"/>
              </w:rPr>
              <w:t xml:space="preserve">五、价格折扣文件格式</w:t>
            </w:r>
            <w:r>
              <w:rPr>
                <w:rFonts w:hint="eastAsia" w:ascii="仿宋" w:hAnsi="仿宋" w:eastAsia="仿宋" w:cs="宋体"/>
                <w:b/>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无。</w:t>
            </w:r>
            <w:r>
              <w:rPr>
                <w:rFonts w:hint="eastAsia" w:ascii="仿宋" w:hAnsi="仿宋" w:eastAsia="仿宋"/>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b/>
                <w:bCs/>
                <w:color w:val="000000"/>
                <w:sz w:val="28"/>
                <w:szCs w:val="28"/>
                <w:highlight w:val="none"/>
              </w:rPr>
              <w:t xml:space="preserve">注</w:t>
            </w:r>
            <w:r>
              <w:rPr>
                <w:rFonts w:hint="eastAsia" w:ascii="仿宋" w:hAnsi="仿宋" w:eastAsia="仿宋"/>
                <w:bCs/>
                <w:color w:val="000000"/>
                <w:sz w:val="28"/>
                <w:szCs w:val="28"/>
                <w:highlight w:val="none"/>
              </w:rPr>
              <w:t xml:space="preserve">：</w:t>
            </w:r>
            <w:r>
              <w:rPr>
                <w:rFonts w:ascii="仿宋" w:hAnsi="仿宋" w:eastAsia="仿宋"/>
                <w:bCs/>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1.投标人应对以上文件的合法性、真实性负责。</w:t>
            </w:r>
            <w:r>
              <w:rPr>
                <w:rFonts w:ascii="仿宋" w:hAnsi="仿宋" w:eastAsia="仿宋"/>
                <w:bCs/>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bCs/>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(十三)2</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商务条件见：</w:t>
            </w:r>
            <w:r>
              <w:rPr>
                <w:rFonts w:ascii="仿宋" w:hAnsi="仿宋" w:eastAsia="仿宋" w:cs="宋体"/>
                <w:color w:val="000000"/>
                <w:sz w:val="28"/>
                <w:szCs w:val="28"/>
                <w:highlight w:val="none"/>
              </w:rPr>
            </w:r>
            <w:r/>
          </w:p>
          <w:p>
            <w:pPr>
              <w:pStyle w:val="958"/>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一、本文件第四章《评标标准》中《评分细则》。</w:t>
            </w:r>
            <w:r>
              <w:rPr>
                <w:rFonts w:ascii="仿宋" w:hAnsi="仿宋" w:eastAsia="仿宋" w:cs="宋体"/>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cs="宋体"/>
                <w:color w:val="000000"/>
                <w:sz w:val="28"/>
                <w:szCs w:val="28"/>
                <w:highlight w:val="none"/>
              </w:rPr>
              <w:t xml:space="preserve">二、本文件第三章《投标资料表》中(十二)1和(十二)2。</w:t>
            </w:r>
            <w:r>
              <w:rPr>
                <w:rFonts w:ascii="仿宋" w:hAnsi="仿宋" w:eastAsia="仿宋"/>
                <w:bCs/>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(十三)3</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交货和提供服务的时间：见本文件第五章 《拟签订的合同文本》及或本文件第六章《采购需求》。</w:t>
            </w:r>
            <w:r>
              <w:rPr>
                <w:rFonts w:ascii="仿宋" w:hAnsi="仿宋" w:eastAsia="仿宋" w:cs="宋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(十四)</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采购人不再支付报价以外的任何费用。</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(十五)</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以人民币报价。</w:t>
            </w:r>
            <w:r>
              <w:rPr>
                <w:rFonts w:ascii="仿宋" w:hAnsi="仿宋" w:eastAsia="仿宋"/>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（十七）</w:t>
            </w:r>
            <w:r>
              <w:rPr>
                <w:rFonts w:ascii="仿宋" w:hAnsi="仿宋" w:eastAsia="仿宋"/>
                <w:bCs/>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线上要求：</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投标人应当通过“苏采云”系统提交数据电文形式的投标文件（即电子投标）。</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50M！</w:t>
            </w:r>
            <w:r>
              <w:rPr>
                <w:rFonts w:ascii="仿宋" w:hAnsi="仿宋" w:eastAsia="仿宋"/>
                <w:color w:val="000000"/>
                <w:sz w:val="28"/>
                <w:szCs w:val="28"/>
                <w:highlight w:val="none"/>
              </w:rPr>
            </w:r>
            <w:r/>
          </w:p>
          <w:p>
            <w:pPr>
              <w:pStyle w:val="958"/>
              <w:spacing w:line="400" w:lineRule="exact"/>
              <w:rPr>
                <w:color w:val="000000"/>
                <w:highlight w:val="none"/>
              </w:rPr>
            </w:pPr>
            <w:r>
              <w:rPr>
                <w:rFonts w:ascii="Calibri" w:hAnsi="Calibri" w:eastAsia="仿宋" w:cs="Calibri"/>
                <w:color w:val="000000"/>
                <w:sz w:val="28"/>
                <w:szCs w:val="28"/>
                <w:highlight w:val="none"/>
              </w:rPr>
              <w:t xml:space="preserve"> </w:t>
            </w:r>
            <w:r>
              <w:rPr>
                <w:rFonts w:ascii="仿宋" w:hAnsi="仿宋" w:eastAsia="仿宋"/>
                <w:color w:val="000000"/>
                <w:sz w:val="28"/>
                <w:szCs w:val="28"/>
                <w:highlight w:val="none"/>
              </w:rPr>
              <w:t xml:space="preserve">说明：本项目采用线上</w:t>
            </w:r>
            <w:r>
              <w:rPr>
                <w:rFonts w:hint="eastAsia" w:ascii="仿宋" w:hAnsi="仿宋" w:eastAsia="仿宋"/>
                <w:color w:val="000000"/>
                <w:sz w:val="28"/>
                <w:szCs w:val="28"/>
                <w:highlight w:val="none"/>
              </w:rPr>
              <w:t xml:space="preserve">投标</w:t>
            </w:r>
            <w:r>
              <w:rPr>
                <w:rFonts w:ascii="仿宋" w:hAnsi="仿宋" w:eastAsia="仿宋"/>
                <w:color w:val="000000"/>
                <w:sz w:val="28"/>
                <w:szCs w:val="28"/>
                <w:highlight w:val="none"/>
              </w:rPr>
              <w:t xml:space="preserve">，即供应商投标文件从政府采购客户端工具制作通过“苏采云”系统提交，未提供线上投标文件的，投标无效。</w:t>
            </w:r>
            <w:r>
              <w:rPr>
                <w:color w:val="000000"/>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(十八)</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线上投标文件的密封、签署、盖章要求：</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一、投标文件的密封（加密）要求：</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二、投标文件的签署要求：见招标文件第七章《投标文件相关格式》。</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说明：投标人应在用CA数字证书以及自备的能够登录“苏采云”系统的电脑，在达到开标时间后，使用CA数字证书解密各自投标文件。</w:t>
            </w:r>
            <w:r>
              <w:rPr>
                <w:rFonts w:ascii="仿宋" w:hAnsi="仿宋" w:eastAsia="仿宋" w:cs="宋体"/>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投标人未按规定加密的投标文件，“苏采云”系统应当拒收并提示。</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(十九)</w:t>
            </w:r>
            <w:r>
              <w:rPr>
                <w:rFonts w:ascii="仿宋" w:hAnsi="仿宋" w:eastAsia="仿宋"/>
                <w:color w:val="000000"/>
                <w:sz w:val="28"/>
                <w:szCs w:val="28"/>
                <w:highlight w:val="none"/>
              </w:rPr>
            </w:r>
            <w:r/>
          </w:p>
        </w:tc>
        <w:tc>
          <w:tcPr>
            <w:tcW w:w="7782" w:type="dxa"/>
            <w:vAlign w:val="top"/>
            <w:textDirection w:val="lrTb"/>
            <w:noWrap w:val="false"/>
          </w:tcPr>
          <w:p>
            <w:pPr>
              <w:pStyle w:val="958"/>
              <w:ind w:left="560" w:hanging="560"/>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投标文件的提交： </w:t>
            </w:r>
            <w:r>
              <w:rPr>
                <w:rFonts w:hint="eastAsia" w:ascii="仿宋" w:hAnsi="仿宋" w:eastAsia="仿宋"/>
                <w:color w:val="000000"/>
                <w:sz w:val="28"/>
                <w:szCs w:val="28"/>
                <w:highlight w:val="none"/>
              </w:rPr>
            </w:r>
            <w:r/>
          </w:p>
          <w:p>
            <w:pPr>
              <w:pStyle w:val="958"/>
              <w:ind w:left="560" w:hanging="560"/>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1.投标文件提交时间：2026年</w:t>
            </w:r>
            <w:r>
              <w:rPr>
                <w:rFonts w:hint="eastAsia" w:ascii="仿宋" w:hAnsi="仿宋" w:eastAsia="仿宋"/>
                <w:color w:val="000000"/>
                <w:sz w:val="28"/>
                <w:szCs w:val="28"/>
                <w:highlight w:val="none"/>
                <w:lang w:eastAsia="zh-CN"/>
              </w:rPr>
              <w:t xml:space="preserve">10月8日</w:t>
            </w:r>
            <w:r>
              <w:rPr>
                <w:rFonts w:hint="eastAsia" w:ascii="仿宋" w:hAnsi="仿宋" w:eastAsia="仿宋"/>
                <w:color w:val="000000"/>
                <w:sz w:val="28"/>
                <w:szCs w:val="28"/>
                <w:highlight w:val="none"/>
              </w:rPr>
              <w:t xml:space="preserve">北京时间09:30前。</w:t>
            </w:r>
            <w:r>
              <w:rPr>
                <w:rFonts w:hint="eastAsia" w:ascii="仿宋" w:hAnsi="仿宋" w:eastAsia="仿宋"/>
                <w:color w:val="000000"/>
                <w:sz w:val="28"/>
                <w:szCs w:val="28"/>
                <w:highlight w:val="none"/>
              </w:rPr>
            </w:r>
            <w:r/>
          </w:p>
          <w:p>
            <w:pPr>
              <w:pStyle w:val="958"/>
              <w:ind w:left="560" w:hanging="560"/>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2.投标截止时间：2026年</w:t>
            </w:r>
            <w:r>
              <w:rPr>
                <w:rFonts w:hint="eastAsia" w:ascii="仿宋" w:hAnsi="仿宋" w:eastAsia="仿宋"/>
                <w:color w:val="000000"/>
                <w:sz w:val="28"/>
                <w:szCs w:val="28"/>
                <w:highlight w:val="none"/>
                <w:lang w:eastAsia="zh-CN"/>
              </w:rPr>
              <w:t xml:space="preserve">10月8日</w:t>
            </w:r>
            <w:r>
              <w:rPr>
                <w:rFonts w:hint="eastAsia" w:ascii="仿宋" w:hAnsi="仿宋" w:eastAsia="仿宋"/>
                <w:color w:val="000000"/>
                <w:sz w:val="28"/>
                <w:szCs w:val="28"/>
                <w:highlight w:val="none"/>
              </w:rPr>
              <w:t xml:space="preserve">北京时间09:30。</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3.投标文件提交地点：投标人应当通过“苏采云”系统提交数据电文形式的投标文件（即电子投标），“苏采云”系统自动接收。</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投标人应在达到开标时间后，使用CA数字证书解密各自投标文件。</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四</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开标</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(二十五)1</w:t>
            </w:r>
            <w:r>
              <w:rPr>
                <w:rFonts w:ascii="仿宋" w:hAnsi="仿宋" w:eastAsia="仿宋"/>
                <w:color w:val="000000"/>
                <w:sz w:val="28"/>
                <w:szCs w:val="28"/>
                <w:highlight w:val="none"/>
              </w:rPr>
            </w:r>
            <w:r/>
          </w:p>
        </w:tc>
        <w:tc>
          <w:tcPr>
            <w:tcW w:w="7782" w:type="dxa"/>
            <w:vAlign w:val="top"/>
            <w:textDirection w:val="lrTb"/>
            <w:noWrap w:val="false"/>
          </w:tcPr>
          <w:p>
            <w:pPr>
              <w:pStyle w:val="958"/>
              <w:jc w:val="left"/>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开标时间及地点：</w:t>
            </w:r>
            <w:r>
              <w:rPr>
                <w:rFonts w:hint="eastAsia" w:ascii="仿宋" w:hAnsi="仿宋" w:eastAsia="仿宋"/>
                <w:color w:val="000000"/>
                <w:sz w:val="28"/>
                <w:szCs w:val="28"/>
                <w:highlight w:val="none"/>
              </w:rPr>
            </w:r>
            <w:r/>
          </w:p>
          <w:p>
            <w:pPr>
              <w:pStyle w:val="958"/>
              <w:jc w:val="left"/>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1.开标时间：2026年</w:t>
            </w:r>
            <w:r>
              <w:rPr>
                <w:rFonts w:hint="eastAsia" w:ascii="仿宋" w:hAnsi="仿宋" w:eastAsia="仿宋"/>
                <w:color w:val="000000"/>
                <w:sz w:val="28"/>
                <w:szCs w:val="28"/>
                <w:highlight w:val="none"/>
                <w:lang w:eastAsia="zh-CN"/>
              </w:rPr>
              <w:t xml:space="preserve">10月8日</w:t>
            </w:r>
            <w:r>
              <w:rPr>
                <w:rFonts w:hint="eastAsia" w:ascii="仿宋" w:hAnsi="仿宋" w:eastAsia="仿宋"/>
                <w:color w:val="000000"/>
                <w:sz w:val="28"/>
                <w:szCs w:val="28"/>
                <w:highlight w:val="none"/>
              </w:rPr>
              <w:t xml:space="preserve">09：30（标准时间）</w:t>
            </w:r>
            <w:r>
              <w:rPr>
                <w:rFonts w:hint="eastAsia" w:ascii="仿宋" w:hAnsi="仿宋" w:eastAsia="仿宋"/>
                <w:color w:val="000000"/>
                <w:sz w:val="28"/>
                <w:szCs w:val="28"/>
                <w:highlight w:val="none"/>
              </w:rPr>
            </w:r>
            <w:r/>
          </w:p>
          <w:p>
            <w:pPr>
              <w:pStyle w:val="958"/>
              <w:jc w:val="left"/>
              <w:spacing w:line="400" w:lineRule="exact"/>
              <w:rPr>
                <w:color w:val="000000"/>
                <w:highlight w:val="none"/>
              </w:rPr>
            </w:pPr>
            <w:r>
              <w:rPr>
                <w:rFonts w:hint="eastAsia" w:ascii="仿宋" w:hAnsi="仿宋" w:eastAsia="仿宋"/>
                <w:color w:val="000000"/>
                <w:sz w:val="28"/>
                <w:szCs w:val="28"/>
                <w:highlight w:val="none"/>
              </w:rPr>
              <w:t xml:space="preserve">2.开标地点：</w:t>
            </w:r>
            <w:r>
              <w:rPr>
                <w:rFonts w:hint="eastAsia" w:ascii="仿宋" w:hAnsi="仿宋" w:eastAsia="仿宋"/>
                <w:color w:val="000000"/>
                <w:sz w:val="28"/>
                <w:szCs w:val="28"/>
                <w:highlight w:val="none"/>
                <w:lang w:eastAsia="zh-CN"/>
              </w:rPr>
              <w:t xml:space="preserve">“苏采云”系统“开标大厅”或进入江苏政府采购网--办事指南--供应商--供应商进入，点击“苏采云”进入系统“开标大厅”</w:t>
            </w:r>
            <w:r>
              <w:rPr>
                <w:rFonts w:hint="eastAsia" w:ascii="仿宋" w:hAnsi="仿宋" w:eastAsia="仿宋"/>
                <w:color w:val="000000"/>
                <w:sz w:val="28"/>
                <w:szCs w:val="28"/>
                <w:highlight w:val="none"/>
              </w:rPr>
              <w:t xml:space="preserve">。</w:t>
            </w:r>
            <w:r>
              <w:rPr>
                <w:color w:val="000000"/>
                <w:highlight w:val="none"/>
              </w:rPr>
            </w:r>
            <w:r/>
          </w:p>
        </w:tc>
      </w:tr>
      <w:tr>
        <w:trPr>
          <w:trHeight w:val="101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(二十五)3</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所有投标人解密（或解密时间）结束后，“苏采云”系统生成开标记录并向社会公众公布，但依法应当保密的除外。</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五</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评标</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(二十七)</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采用综合评分法。</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w:t>
            </w:r>
            <w:r>
              <w:rPr>
                <w:rFonts w:hint="eastAsia" w:ascii="仿宋" w:hAnsi="仿宋" w:eastAsia="仿宋"/>
                <w:color w:val="000000"/>
                <w:sz w:val="28"/>
                <w:szCs w:val="28"/>
                <w:highlight w:val="none"/>
              </w:rPr>
            </w:r>
            <w:r/>
          </w:p>
          <w:p>
            <w:pPr>
              <w:pStyle w:val="958"/>
              <w:jc w:val="cente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(二十八)1（4）</w:t>
            </w:r>
            <w:r>
              <w:rPr>
                <w:rFonts w:hint="eastAsia"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一、推荐中标候选供应商名单。中标候选供应商数量应当根据采购需要确定，但必须按顺序排列中标候选供应商。</w:t>
            </w:r>
            <w:r>
              <w:rPr>
                <w:rFonts w:hint="eastAsia" w:ascii="仿宋" w:hAnsi="仿宋" w:eastAsia="仿宋"/>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二、采用综合评分法的，按评审后得分由高到低顺序排列。</w:t>
            </w:r>
            <w:bookmarkStart w:id="8" w:name="OLE_LINK1"/>
            <w:r>
              <w:rPr>
                <w:rFonts w:hint="eastAsia" w:ascii="仿宋" w:hAnsi="仿宋" w:eastAsia="仿宋"/>
                <w:color w:val="000000"/>
                <w:sz w:val="28"/>
                <w:szCs w:val="28"/>
                <w:highlight w:val="none"/>
              </w:rPr>
              <w:t xml:space="preserve">得分相同的，</w:t>
            </w:r>
            <w:bookmarkEnd w:id="8"/>
            <w:r>
              <w:rPr>
                <w:rFonts w:hint="eastAsia" w:ascii="仿宋" w:hAnsi="仿宋" w:eastAsia="仿宋"/>
                <w:color w:val="000000"/>
                <w:sz w:val="28"/>
                <w:szCs w:val="28"/>
                <w:highlight w:val="none"/>
              </w:rPr>
              <w:t xml:space="preserve">按投标报价由低到高顺序排列。得分且投标报价相同的，按</w:t>
            </w:r>
            <w:r>
              <w:rPr>
                <w:rFonts w:hint="eastAsia" w:ascii="仿宋" w:hAnsi="仿宋" w:eastAsia="仿宋" w:cs="仿宋"/>
                <w:color w:val="000000"/>
                <w:sz w:val="28"/>
                <w:szCs w:val="28"/>
                <w:highlight w:val="none"/>
              </w:rPr>
              <w:t xml:space="preserve">重点、难点分析及应对措施</w:t>
            </w:r>
            <w:r>
              <w:rPr>
                <w:rFonts w:hint="eastAsia" w:ascii="仿宋" w:hAnsi="仿宋" w:eastAsia="仿宋" w:cs="仿宋"/>
                <w:color w:val="000000"/>
                <w:sz w:val="28"/>
                <w:szCs w:val="28"/>
                <w:highlight w:val="none"/>
                <w:lang w:val="en-US" w:eastAsia="zh-CN"/>
              </w:rPr>
              <w:t xml:space="preserve">方案</w:t>
            </w:r>
            <w:r>
              <w:rPr>
                <w:rFonts w:hint="eastAsia" w:ascii="仿宋" w:hAnsi="仿宋" w:eastAsia="仿宋"/>
                <w:color w:val="000000"/>
                <w:sz w:val="28"/>
                <w:szCs w:val="28"/>
                <w:highlight w:val="none"/>
              </w:rPr>
              <w:t xml:space="preserve">得分由高到低顺序排列。</w:t>
            </w:r>
            <w:r>
              <w:rPr>
                <w:rFonts w:hint="eastAsia" w:ascii="仿宋" w:hAnsi="仿宋" w:eastAsia="仿宋"/>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本项目共分</w:t>
            </w:r>
            <w:r>
              <w:rPr>
                <w:rFonts w:hint="eastAsia" w:ascii="仿宋" w:hAnsi="仿宋" w:eastAsia="仿宋"/>
                <w:b/>
                <w:bCs/>
                <w:color w:val="000000"/>
                <w:sz w:val="28"/>
                <w:szCs w:val="28"/>
                <w:highlight w:val="none"/>
                <w:lang w:val="en-US" w:eastAsia="zh-CN"/>
              </w:rPr>
              <w:t xml:space="preserve">9个</w:t>
            </w:r>
            <w:r>
              <w:rPr>
                <w:rFonts w:hint="eastAsia" w:ascii="仿宋" w:hAnsi="仿宋" w:eastAsia="仿宋"/>
                <w:b/>
                <w:bCs/>
                <w:color w:val="000000"/>
                <w:sz w:val="28"/>
                <w:szCs w:val="28"/>
                <w:highlight w:val="none"/>
              </w:rPr>
              <w:t xml:space="preserve">采购包,每个</w:t>
            </w:r>
            <w:r>
              <w:rPr>
                <w:rFonts w:hint="eastAsia" w:ascii="仿宋" w:hAnsi="仿宋" w:eastAsia="仿宋"/>
                <w:b/>
                <w:bCs/>
                <w:color w:val="000000"/>
                <w:sz w:val="28"/>
                <w:szCs w:val="28"/>
                <w:highlight w:val="none"/>
                <w:lang w:eastAsia="zh-CN"/>
              </w:rPr>
              <w:t xml:space="preserve">投标人</w:t>
            </w:r>
            <w:r>
              <w:rPr>
                <w:rFonts w:hint="eastAsia" w:ascii="仿宋" w:hAnsi="仿宋" w:eastAsia="仿宋"/>
                <w:b/>
                <w:bCs/>
                <w:color w:val="000000"/>
                <w:sz w:val="28"/>
                <w:szCs w:val="28"/>
                <w:highlight w:val="none"/>
              </w:rPr>
              <w:t xml:space="preserve">可以参与</w:t>
            </w:r>
            <w:r>
              <w:rPr>
                <w:rFonts w:hint="eastAsia" w:ascii="仿宋" w:hAnsi="仿宋" w:eastAsia="仿宋"/>
                <w:b/>
                <w:bCs/>
                <w:color w:val="000000"/>
                <w:sz w:val="28"/>
                <w:szCs w:val="28"/>
                <w:highlight w:val="none"/>
                <w:lang w:val="en-US" w:eastAsia="zh-CN"/>
              </w:rPr>
              <w:t xml:space="preserve">9个</w:t>
            </w:r>
            <w:r>
              <w:rPr>
                <w:rFonts w:hint="eastAsia" w:ascii="仿宋" w:hAnsi="仿宋" w:eastAsia="仿宋"/>
                <w:b/>
                <w:bCs/>
                <w:color w:val="000000"/>
                <w:sz w:val="28"/>
                <w:szCs w:val="28"/>
                <w:highlight w:val="none"/>
              </w:rPr>
              <w:t xml:space="preserve">采购包的评审但只允许成为</w:t>
            </w:r>
            <w:r>
              <w:rPr>
                <w:rFonts w:hint="eastAsia" w:ascii="仿宋" w:hAnsi="仿宋" w:eastAsia="仿宋"/>
                <w:b/>
                <w:bCs/>
                <w:color w:val="000000"/>
                <w:sz w:val="28"/>
                <w:szCs w:val="28"/>
                <w:highlight w:val="none"/>
                <w:lang w:val="en-US" w:eastAsia="zh-CN"/>
              </w:rPr>
              <w:t xml:space="preserve">1</w:t>
            </w:r>
            <w:r>
              <w:rPr>
                <w:rFonts w:hint="eastAsia" w:ascii="仿宋" w:hAnsi="仿宋" w:eastAsia="仿宋"/>
                <w:b/>
                <w:bCs/>
                <w:color w:val="000000"/>
                <w:sz w:val="28"/>
                <w:szCs w:val="28"/>
                <w:highlight w:val="none"/>
              </w:rPr>
              <w:t xml:space="preserve">个采购包的中标人，本项目按照采购包1、采购包2、采购包3、采购包4、采购包5、采购包6、采购包7</w:t>
            </w:r>
            <w:r>
              <w:rPr>
                <w:rFonts w:hint="eastAsia" w:ascii="仿宋" w:hAnsi="仿宋" w:eastAsia="仿宋"/>
                <w:b/>
                <w:bCs/>
                <w:color w:val="000000"/>
                <w:sz w:val="28"/>
                <w:szCs w:val="28"/>
                <w:highlight w:val="none"/>
              </w:rPr>
              <w:t xml:space="preserve">、采购包</w:t>
            </w:r>
            <w:r>
              <w:rPr>
                <w:rFonts w:hint="eastAsia" w:ascii="仿宋" w:hAnsi="仿宋" w:eastAsia="仿宋"/>
                <w:b/>
                <w:bCs/>
                <w:color w:val="000000"/>
                <w:sz w:val="28"/>
                <w:szCs w:val="28"/>
                <w:highlight w:val="none"/>
                <w:lang w:val="en-US" w:eastAsia="zh-CN"/>
              </w:rPr>
              <w:t xml:space="preserve">8</w:t>
            </w:r>
            <w:r>
              <w:rPr>
                <w:rFonts w:hint="eastAsia" w:ascii="仿宋" w:hAnsi="仿宋" w:eastAsia="仿宋"/>
                <w:b/>
                <w:bCs/>
                <w:color w:val="000000"/>
                <w:sz w:val="28"/>
                <w:szCs w:val="28"/>
                <w:highlight w:val="none"/>
              </w:rPr>
              <w:t xml:space="preserve">、采购包</w:t>
            </w:r>
            <w:r>
              <w:rPr>
                <w:rFonts w:hint="eastAsia" w:ascii="仿宋" w:hAnsi="仿宋" w:eastAsia="仿宋"/>
                <w:b/>
                <w:bCs/>
                <w:color w:val="000000"/>
                <w:sz w:val="28"/>
                <w:szCs w:val="28"/>
                <w:highlight w:val="none"/>
                <w:lang w:val="en-US" w:eastAsia="zh-CN"/>
              </w:rPr>
              <w:t xml:space="preserve">9</w:t>
            </w:r>
            <w:r>
              <w:rPr>
                <w:rFonts w:hint="eastAsia" w:ascii="仿宋" w:hAnsi="仿宋" w:eastAsia="仿宋"/>
                <w:b/>
                <w:bCs/>
                <w:color w:val="000000"/>
                <w:sz w:val="28"/>
                <w:szCs w:val="28"/>
                <w:highlight w:val="none"/>
              </w:rPr>
              <w:t xml:space="preserve">顺序进行评审。在前一采购包中被确定为中标人的，可以参与下一采购包的评审，但不得再次成为中标人，不再作为后续采购包的中标候选人。</w:t>
            </w:r>
            <w:r>
              <w:rPr>
                <w:rFonts w:hint="eastAsia"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（二十九）</w:t>
            </w:r>
            <w:r>
              <w:rPr>
                <w:rFonts w:hint="eastAsia"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1.评标中需要投标人对投标文件澄清或者说明的，应当通过“苏采云”系统交换数据电文。</w:t>
            </w:r>
            <w:r>
              <w:rPr>
                <w:rFonts w:hint="eastAsia" w:ascii="仿宋" w:hAnsi="仿宋" w:eastAsia="仿宋" w:cs="宋体"/>
                <w:b/>
                <w:bCs/>
                <w:color w:val="000000"/>
                <w:sz w:val="28"/>
                <w:szCs w:val="28"/>
                <w:highlight w:val="none"/>
              </w:rPr>
              <w:t xml:space="preserve">在评标期间，请投标人保持在线。</w:t>
            </w:r>
            <w:r>
              <w:rPr>
                <w:rFonts w:hint="eastAsia" w:ascii="仿宋" w:hAnsi="仿宋" w:eastAsia="仿宋" w:cs="宋体"/>
                <w:color w:val="000000"/>
                <w:sz w:val="28"/>
                <w:szCs w:val="28"/>
                <w:highlight w:val="none"/>
              </w:rPr>
            </w:r>
            <w:r/>
          </w:p>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宋体"/>
                <w:color w:val="000000"/>
                <w:sz w:val="28"/>
                <w:szCs w:val="28"/>
                <w:highlight w:val="none"/>
              </w:rPr>
            </w:r>
            <w:r/>
          </w:p>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宋体"/>
                <w:color w:val="000000"/>
                <w:sz w:val="28"/>
                <w:szCs w:val="28"/>
                <w:highlight w:val="none"/>
              </w:rPr>
            </w:r>
            <w:r/>
          </w:p>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cs="宋体"/>
                <w:color w:val="000000"/>
                <w:sz w:val="28"/>
                <w:szCs w:val="28"/>
                <w:highlight w:val="none"/>
              </w:rPr>
            </w:r>
            <w:r/>
          </w:p>
        </w:tc>
      </w:tr>
      <w:tr>
        <w:trPr/>
        <w:tc>
          <w:tcPr>
            <w:tcW w:w="1560" w:type="dxa"/>
            <w:vAlign w:val="top"/>
            <w:textDirection w:val="lrTb"/>
            <w:noWrap w:val="false"/>
          </w:tcPr>
          <w:p>
            <w:pPr>
              <w:pStyle w:val="958"/>
              <w:jc w:val="center"/>
              <w:spacing w:line="400" w:lineRule="exact"/>
              <w:rPr>
                <w:rFonts w:hint="eastAsia" w:ascii="黑体" w:hAnsi="宋体" w:eastAsia="黑体"/>
                <w:color w:val="000000"/>
                <w:sz w:val="28"/>
                <w:szCs w:val="28"/>
                <w:highlight w:val="none"/>
              </w:rPr>
            </w:pPr>
            <w:r>
              <w:rPr>
                <w:rFonts w:hint="eastAsia" w:ascii="仿宋" w:hAnsi="仿宋" w:eastAsia="仿宋"/>
                <w:color w:val="000000"/>
                <w:sz w:val="28"/>
                <w:szCs w:val="28"/>
                <w:highlight w:val="none"/>
              </w:rPr>
              <w:t xml:space="preserve">（三十）</w:t>
            </w:r>
            <w:r>
              <w:rPr>
                <w:rFonts w:hint="eastAsia" w:ascii="黑体" w:hAnsi="宋体" w:eastAsia="黑体"/>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w:t>
            </w:r>
            <w:r>
              <w:rPr>
                <w:rFonts w:hint="eastAsia" w:ascii="仿宋" w:hAnsi="仿宋" w:eastAsia="仿宋" w:cs="宋体"/>
                <w:color w:val="000000"/>
                <w:sz w:val="28"/>
                <w:szCs w:val="28"/>
                <w:highlight w:val="none"/>
                <w:lang w:val="en-US" w:eastAsia="zh-CN"/>
              </w:rPr>
              <w:t xml:space="preserve">《关于推动解决政府采购异常低价问题的通知》（财库〔2026〕2号）规定为准。</w:t>
            </w:r>
            <w:r>
              <w:rPr>
                <w:rFonts w:hint="eastAsia" w:ascii="仿宋" w:hAnsi="仿宋" w:eastAsia="仿宋" w:cs="宋体"/>
                <w:color w:val="000000"/>
                <w:sz w:val="28"/>
                <w:szCs w:val="28"/>
                <w:highlight w:val="none"/>
                <w:lang w:val="en-US" w:eastAsia="zh-CN"/>
              </w:rPr>
            </w:r>
            <w:r/>
          </w:p>
          <w:p>
            <w:pPr>
              <w:pStyle w:val="958"/>
              <w:spacing w:line="400" w:lineRule="exact"/>
              <w:rPr>
                <w:rFonts w:hint="eastAsia"/>
                <w:color w:val="000000"/>
                <w:highlight w:val="none"/>
              </w:rPr>
            </w:pPr>
            <w:r>
              <w:rPr>
                <w:rFonts w:hint="eastAsia" w:ascii="仿宋" w:hAnsi="仿宋" w:eastAsia="仿宋"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color w:val="000000"/>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七</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政府采购合同</w:t>
            </w:r>
            <w:r>
              <w:rPr>
                <w:rFonts w:ascii="黑体" w:hAnsi="宋体" w:eastAsia="黑体"/>
                <w:color w:val="000000"/>
                <w:sz w:val="28"/>
                <w:szCs w:val="28"/>
                <w:highlight w:val="none"/>
              </w:rPr>
            </w:r>
            <w:r/>
          </w:p>
        </w:tc>
      </w:tr>
      <w:tr>
        <w:trPr>
          <w:trHeight w:val="835"/>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(三十六)</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采购人与中标、成交供应商应当在中标、成交通知书发出之日起30日内，按照采购文件确定的事项签订政府采购合同。</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（三十八）</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履约保证金</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无</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(四十)</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二、供应商在法定质疑期内一次性提出针对同一采购程序环节的质疑。</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质疑接收人：</w:t>
            </w:r>
            <w:r>
              <w:rPr>
                <w:rFonts w:hint="eastAsia" w:ascii="仿宋" w:hAnsi="仿宋" w:eastAsia="仿宋"/>
                <w:color w:val="000000"/>
                <w:sz w:val="28"/>
                <w:szCs w:val="28"/>
                <w:highlight w:val="none"/>
                <w:lang w:eastAsia="zh-CN"/>
              </w:rPr>
              <w:t xml:space="preserve">李海沫、柴鑫</w:t>
            </w:r>
            <w:r>
              <w:rPr>
                <w:rFonts w:hint="eastAsia"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lang w:eastAsia="zh-CN"/>
              </w:rPr>
              <w:t xml:space="preserve">0516-83205176</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办公地址：徐州市云龙区绿地商务城LOFT领海办公楼5#</w:t>
            </w:r>
            <w:r>
              <w:rPr>
                <w:rFonts w:hint="eastAsia" w:ascii="仿宋" w:hAnsi="仿宋" w:eastAsia="仿宋"/>
                <w:color w:val="000000"/>
                <w:sz w:val="28"/>
                <w:szCs w:val="28"/>
                <w:highlight w:val="none"/>
                <w:lang w:eastAsia="zh-CN"/>
              </w:rPr>
              <w:t xml:space="preserve">1920室</w:t>
            </w:r>
            <w:r>
              <w:rPr>
                <w:rFonts w:hint="eastAsia" w:ascii="仿宋" w:hAnsi="仿宋" w:eastAsia="仿宋"/>
                <w:color w:val="000000"/>
                <w:sz w:val="28"/>
                <w:szCs w:val="28"/>
                <w:highlight w:val="none"/>
              </w:rPr>
              <w:t xml:space="preserve">（汉风路和昆仑大道交叉口东北角）</w:t>
            </w:r>
            <w:r>
              <w:rPr>
                <w:rFonts w:ascii="仿宋" w:hAnsi="仿宋" w:eastAsia="仿宋"/>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附加说明</w:t>
            </w:r>
            <w:r>
              <w:rPr>
                <w:rFonts w:hint="eastAsia" w:ascii="仿宋" w:hAnsi="仿宋" w:eastAsia="仿宋" w:cs="宋体"/>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中标人在收到中标通知书时，须向采购代理机构提交投标文件的纸质标书2套，纸质标书的内容和苏采云上的电子投标文件内容一致。</w:t>
            </w:r>
            <w:r>
              <w:rPr>
                <w:rFonts w:hint="eastAsia" w:ascii="仿宋" w:hAnsi="仿宋" w:eastAsia="仿宋" w:cs="宋体"/>
                <w:color w:val="000000"/>
                <w:sz w:val="28"/>
                <w:szCs w:val="28"/>
                <w:highlight w:val="none"/>
              </w:rPr>
            </w:r>
            <w:r/>
          </w:p>
        </w:tc>
      </w:tr>
    </w:tbl>
    <w:p>
      <w:pPr>
        <w:pStyle w:val="1010"/>
        <w:ind w:firstLine="600"/>
        <w:spacing w:line="346" w:lineRule="auto"/>
        <w:widowControl/>
        <w:rPr>
          <w:rFonts w:ascii="宋体" w:hAnsi="宋体" w:cs="宋体"/>
          <w:b/>
          <w:color w:val="000000"/>
          <w:sz w:val="24"/>
          <w:highlight w:val="none"/>
        </w:rPr>
      </w:pPr>
      <w:r>
        <w:rPr>
          <w:rFonts w:ascii="黑体" w:hAnsi="黑体" w:eastAsia="黑体" w:cs="Arial"/>
          <w:color w:val="000000"/>
          <w:sz w:val="30"/>
          <w:szCs w:val="30"/>
          <w:highlight w:val="none"/>
        </w:rPr>
        <w:br w:type="page" w:clear="all"/>
      </w:r>
      <w:r>
        <w:rPr>
          <w:rFonts w:hint="eastAsia" w:ascii="宋体" w:hAnsi="宋体" w:cs="宋体"/>
          <w:b/>
          <w:color w:val="000000"/>
          <w:sz w:val="24"/>
          <w:highlight w:val="none"/>
        </w:rPr>
        <w:t xml:space="preserve">本章附件：招标代理服务收费标准</w:t>
      </w:r>
      <w:r>
        <w:rPr>
          <w:rFonts w:ascii="宋体" w:hAnsi="宋体" w:cs="宋体"/>
          <w:b/>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23"/>
        </w:trPr>
        <w:tc>
          <w:tcPr>
            <w:tcW w:w="4291" w:type="dxa"/>
            <w:vAlign w:val="center"/>
            <w:textDirection w:val="lrTb"/>
            <w:noWrap w:val="false"/>
          </w:tcPr>
          <w:p>
            <w:pPr>
              <w:pStyle w:val="1055"/>
              <w:jc w:val="center"/>
              <w:spacing w:before="168"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中标或者成交金额</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168"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7"/>
                <w:sz w:val="28"/>
                <w:szCs w:val="28"/>
                <w:highlight w:val="none"/>
              </w:rPr>
              <w:t xml:space="preserve">费率</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4"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4"/>
                <w:sz w:val="28"/>
                <w:szCs w:val="28"/>
                <w:highlight w:val="none"/>
              </w:rPr>
              <w:t xml:space="preserve">最低收费金额(每个委托项目)</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155" w:line="220"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5000元</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5"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50万元以下(含50万元)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36"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8"/>
                <w:sz w:val="28"/>
                <w:szCs w:val="28"/>
                <w:highlight w:val="none"/>
              </w:rPr>
              <w:t xml:space="preserve">1.6%</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6"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4"/>
                <w:sz w:val="28"/>
                <w:szCs w:val="28"/>
                <w:highlight w:val="none"/>
              </w:rPr>
              <w:t xml:space="preserve">50-400万元(含400万元)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37"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7"/>
                <w:sz w:val="28"/>
                <w:szCs w:val="28"/>
                <w:highlight w:val="none"/>
              </w:rPr>
              <w:t xml:space="preserve">1.5%</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67"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400-1000万元(含1000万元)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8"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1.1%</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8"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1000-5000万元(含5000万元)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0"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0.8%</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9"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5000-1亿元(含1亿元)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1"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0.25%</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70"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1-10亿元(含10亿元)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52"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0.05%</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62"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10-50亿元(含50亿元)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3"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0.01%</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64" w:line="220"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50亿元以上</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5"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0.005%</w:t>
            </w:r>
            <w:r>
              <w:rPr>
                <w:rFonts w:hint="eastAsia" w:ascii="仿宋" w:hAnsi="仿宋" w:eastAsia="仿宋" w:cs="仿宋"/>
                <w:color w:val="000000"/>
                <w:sz w:val="28"/>
                <w:szCs w:val="28"/>
                <w:highlight w:val="none"/>
              </w:rPr>
            </w:r>
            <w:r/>
          </w:p>
        </w:tc>
      </w:tr>
    </w:tbl>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w:t>
      </w:r>
      <w:r>
        <w:rPr>
          <w:rFonts w:ascii="仿宋" w:hAnsi="仿宋" w:eastAsia="仿宋" w:cs="宋体"/>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2.代理服务费按差额定率累进法计算。</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3.代理服务费基准金额(按差额定率累进法计算的)=中标金额(按差额定率累进法计算的)*费率(%)</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4.代理服务费应收取金额=代理服务费基准金额(按差额定率累进法计算的)的合计数。</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5.定点类等无金额或事先不能计算出价格总额的项目，按中标(成交)金额按100万元计算。</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6.有分包(分标段)的以一个项目计算。</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7.以上价格为协会指导价，双方可根据项目难易程度和优质优价原则协商确定。</w:t>
      </w:r>
      <w:r>
        <w:rPr>
          <w:rFonts w:hint="eastAsia" w:ascii="仿宋" w:hAnsi="仿宋" w:eastAsia="仿宋" w:cs="仿宋"/>
          <w:color w:val="000000"/>
          <w:sz w:val="28"/>
          <w:szCs w:val="28"/>
          <w:highlight w:val="none"/>
        </w:rPr>
      </w:r>
      <w:r/>
    </w:p>
    <w:p>
      <w:pPr>
        <w:pStyle w:val="958"/>
        <w:ind w:firstLine="560"/>
        <w:widowControl/>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8.本项目代理服务费由中标人支付。</w:t>
      </w:r>
      <w:r>
        <w:rPr>
          <w:rFonts w:ascii="仿宋" w:hAnsi="仿宋" w:eastAsia="仿宋" w:cs="仿宋"/>
          <w:color w:val="000000"/>
          <w:sz w:val="28"/>
          <w:szCs w:val="28"/>
          <w:highlight w:val="none"/>
          <w:lang w:val="en-US" w:eastAsia="zh-CN"/>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.账户信息：</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收款人：江苏中际招标代理有限公司 </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开户银行：徐州农村商业银行股份有限公司彭园支行 </w:t>
      </w:r>
      <w:r>
        <w:rPr>
          <w:rFonts w:hint="eastAsia" w:ascii="仿宋" w:hAnsi="仿宋" w:eastAsia="仿宋" w:cs="仿宋"/>
          <w:color w:val="000000"/>
          <w:sz w:val="28"/>
          <w:szCs w:val="28"/>
          <w:highlight w:val="none"/>
        </w:rPr>
      </w:r>
      <w:r/>
    </w:p>
    <w:p>
      <w:pPr>
        <w:pStyle w:val="958"/>
        <w:ind w:firstLine="560"/>
        <w:widowControl/>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账号：3203020171010000003980</w:t>
      </w:r>
      <w:r>
        <w:rPr>
          <w:rFonts w:hint="eastAsia" w:ascii="宋体" w:hAnsi="宋体" w:cs="宋体"/>
          <w:color w:val="000000"/>
          <w:sz w:val="28"/>
          <w:szCs w:val="28"/>
          <w:highlight w:val="none"/>
        </w:rPr>
      </w:r>
      <w:r/>
    </w:p>
    <w:p>
      <w:pPr>
        <w:pStyle w:val="958"/>
        <w:jc w:val="center"/>
        <w:spacing w:line="520" w:lineRule="exact"/>
        <w:widowControl/>
        <w:rPr>
          <w:rFonts w:hint="eastAsia" w:ascii="仿宋" w:hAnsi="仿宋" w:eastAsia="仿宋" w:cs="宋体"/>
          <w:b/>
          <w:color w:val="000000"/>
          <w:sz w:val="32"/>
          <w:szCs w:val="28"/>
          <w:highlight w:val="none"/>
        </w:rPr>
      </w:pPr>
      <w:r>
        <w:rPr>
          <w:color w:val="000000"/>
          <w:highlight w:val="none"/>
        </w:rPr>
        <w:br w:type="page" w:clear="all"/>
      </w:r>
      <w:bookmarkStart w:id="9" w:name="_Toc30233"/>
      <w:r>
        <w:rPr>
          <w:rStyle w:val="965"/>
          <w:rFonts w:hint="eastAsia"/>
          <w:color w:val="000000"/>
          <w:highlight w:val="none"/>
        </w:rPr>
        <w:t xml:space="preserve">第四章 评标标准</w:t>
      </w:r>
      <w:bookmarkEnd w:id="6"/>
      <w:r/>
      <w:bookmarkEnd w:id="9"/>
      <w:r>
        <w:rPr>
          <w:rFonts w:hint="eastAsia" w:ascii="仿宋" w:hAnsi="仿宋" w:eastAsia="仿宋" w:cs="宋体"/>
          <w:b/>
          <w:color w:val="000000"/>
          <w:sz w:val="32"/>
          <w:szCs w:val="28"/>
          <w:highlight w:val="none"/>
        </w:rPr>
      </w:r>
      <w:r/>
    </w:p>
    <w:p>
      <w:pPr>
        <w:pStyle w:val="958"/>
        <w:rPr>
          <w:rFonts w:eastAsia="宋体"/>
          <w:color w:val="000000"/>
          <w:highlight w:val="none"/>
          <w:lang w:val="en-US" w:eastAsia="zh-CN"/>
        </w:rPr>
      </w:pPr>
      <w:r>
        <w:rPr>
          <w:rFonts w:hint="eastAsia" w:ascii="宋体" w:hAnsi="宋体" w:cs="宋体"/>
          <w:b/>
          <w:bCs/>
          <w:color w:val="000000"/>
          <w:sz w:val="28"/>
          <w:szCs w:val="28"/>
          <w:highlight w:val="none"/>
        </w:rPr>
        <w:t xml:space="preserve">采购包1、包2、包3、包4</w:t>
      </w:r>
      <w:r>
        <w:rPr>
          <w:rFonts w:hint="eastAsia" w:ascii="宋体" w:hAnsi="宋体" w:cs="宋体"/>
          <w:b/>
          <w:bCs/>
          <w:color w:val="000000"/>
          <w:sz w:val="28"/>
          <w:szCs w:val="28"/>
          <w:highlight w:val="none"/>
          <w:lang w:eastAsia="zh-CN"/>
        </w:rPr>
        <w:t xml:space="preserve">、</w:t>
      </w:r>
      <w:r>
        <w:rPr>
          <w:rFonts w:hint="eastAsia" w:ascii="宋体" w:hAnsi="宋体" w:cs="宋体"/>
          <w:b/>
          <w:bCs/>
          <w:color w:val="000000"/>
          <w:sz w:val="28"/>
          <w:szCs w:val="28"/>
          <w:highlight w:val="none"/>
          <w:lang w:val="en-US" w:eastAsia="zh-CN"/>
        </w:rPr>
        <w:t xml:space="preserve">包5、</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6</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7、</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8、</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rPr>
        <w:t xml:space="preserve">：</w:t>
      </w:r>
      <w:r>
        <w:rPr>
          <w:rFonts w:eastAsia="宋体"/>
          <w:color w:val="000000"/>
          <w:highlight w:val="none"/>
          <w:lang w:val="en-US" w:eastAsia="zh-CN"/>
        </w:rPr>
      </w:r>
      <w:r/>
    </w:p>
    <w:tbl>
      <w:tblPr>
        <w:tblW w:w="104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7"/>
        <w:gridCol w:w="1477"/>
        <w:gridCol w:w="7460"/>
      </w:tblGrid>
      <w:tr>
        <w:trPr>
          <w:trHeight w:val="454"/>
        </w:trPr>
        <w:tc>
          <w:tcPr>
            <w:gridSpan w:val="2"/>
            <w:tcW w:w="2954" w:type="dxa"/>
            <w:vAlign w:val="center"/>
            <w:textDirection w:val="lrTb"/>
            <w:noWrap w:val="false"/>
          </w:tcPr>
          <w:p>
            <w:pPr>
              <w:pStyle w:val="958"/>
              <w:jc w:val="center"/>
              <w:rPr>
                <w:rFonts w:hint="eastAsia" w:ascii="仿宋" w:hAnsi="仿宋" w:eastAsia="仿宋" w:cs="仿宋"/>
                <w:b/>
                <w:bCs/>
                <w:color w:val="000000"/>
                <w:sz w:val="28"/>
                <w:szCs w:val="28"/>
                <w:highlight w:val="none"/>
              </w:rPr>
            </w:pPr>
            <w:r/>
            <w:bookmarkStart w:id="10" w:name="_Toc522790134"/>
            <w:r>
              <w:rPr>
                <w:rFonts w:hint="eastAsia" w:ascii="仿宋" w:hAnsi="仿宋" w:eastAsia="仿宋" w:cs="仿宋"/>
                <w:b/>
                <w:bCs/>
                <w:color w:val="000000"/>
                <w:sz w:val="28"/>
                <w:szCs w:val="28"/>
                <w:highlight w:val="none"/>
              </w:rPr>
              <w:t xml:space="preserve">评分内容</w:t>
            </w:r>
            <w:r>
              <w:rPr>
                <w:rFonts w:hint="eastAsia" w:ascii="仿宋" w:hAnsi="仿宋" w:eastAsia="仿宋" w:cs="仿宋"/>
                <w:b/>
                <w:bCs/>
                <w:color w:val="000000"/>
                <w:sz w:val="28"/>
                <w:szCs w:val="28"/>
                <w:highlight w:val="none"/>
              </w:rPr>
            </w:r>
            <w:r/>
          </w:p>
        </w:tc>
        <w:tc>
          <w:tcPr>
            <w:tcW w:w="7460" w:type="dxa"/>
            <w:vAlign w:val="center"/>
            <w:textDirection w:val="lrTb"/>
            <w:noWrap w:val="false"/>
          </w:tcPr>
          <w:p>
            <w:pPr>
              <w:pStyle w:val="958"/>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评分标准</w:t>
            </w:r>
            <w:r>
              <w:rPr>
                <w:rFonts w:hint="eastAsia" w:ascii="仿宋" w:hAnsi="仿宋" w:eastAsia="仿宋" w:cs="仿宋"/>
                <w:b/>
                <w:bCs/>
                <w:color w:val="000000"/>
                <w:sz w:val="28"/>
                <w:szCs w:val="28"/>
                <w:highlight w:val="none"/>
              </w:rPr>
            </w:r>
            <w:r/>
          </w:p>
        </w:tc>
      </w:tr>
      <w:tr>
        <w:trPr>
          <w:trHeight w:val="871"/>
        </w:trPr>
        <w:tc>
          <w:tcPr>
            <w:tcW w:w="1477" w:type="dxa"/>
            <w:vAlign w:val="center"/>
            <w:textDirection w:val="lrTb"/>
            <w:noWrap w:val="false"/>
          </w:tcPr>
          <w:p>
            <w:pPr>
              <w:pStyle w:val="958"/>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价格部分（1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价格分</w:t>
            </w:r>
            <w:r>
              <w:rPr>
                <w:rFonts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采用低价优先法计算，即满足采购文件要求且投标报价最低的为评标基准价，其价格分为满分10分。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其他投标人的价格分统一按照下列公式计算：</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报价得分 =（评标基准价 ÷ 投标报价）× 10分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得分四舍五入保留小数点后2位。</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1.本项目的“投标报价”为综合报价，系根据各服务类型单价报价及相应权重计算得出。投标人应在《分项价格表》中填报各服务类型的单价报价，并按以下方式计算综合报价：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考古勘探服务单价报价（以N₁表示），权重为30%；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考古调查（辅助勘探）服务单价报价（以N₂表示），权重为50%；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文物资源区域评估单价报价（以N₃表示），权重为20%。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综合报价=N₁×30% +N₂×50% + N₃×20%。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综合报价即为《开标一览表》中的“投标报价”，用于价格分评审。</w:t>
            </w:r>
            <w:r>
              <w:rPr>
                <w:rFonts w:hint="eastAsia" w:ascii="仿宋" w:hAnsi="仿宋" w:eastAsia="仿宋" w:cs="仿宋"/>
                <w:color w:val="000000"/>
                <w:sz w:val="28"/>
                <w:szCs w:val="28"/>
                <w:highlight w:val="none"/>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例如：</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N1：考古勘探服务报价为4元/平方米</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N2：考古调查（辅助勘探）服务为1.6元/平方米</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N3：文物资源区域评估为0.4元/平方米</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val="en-US" w:eastAsia="zh-CN"/>
              </w:rPr>
              <w:t xml:space="preserve">综合报价（即苏采云系统中的开标一览表报价）=4*30%+1.6*50%+0.4*20%=2.08元</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2.综合报价仅用于价格分评审，不作为实际结算依据。实际结算时，以各服务类型中标单价×经采购人核定的实际面积据实结算。</w:t>
            </w:r>
            <w:r>
              <w:rPr>
                <w:rFonts w:hint="eastAsia" w:ascii="仿宋" w:hAnsi="仿宋" w:eastAsia="仿宋" w:cs="仿宋"/>
                <w:color w:val="000000"/>
                <w:sz w:val="28"/>
                <w:szCs w:val="28"/>
                <w:highlight w:val="none"/>
              </w:rPr>
            </w:r>
            <w:r/>
          </w:p>
        </w:tc>
      </w:tr>
      <w:tr>
        <w:trPr>
          <w:trHeight w:val="311"/>
        </w:trPr>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商务部分（</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投标人业绩（</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投标人自2023年1月1日（以合同签订日期为准）以来，承担完成并通过验收的考古勘探项目：每提供一份有效业绩得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分，本部分最高得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最低得0分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证明材料要求：</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1.投标文件中须提供中标通知书、合同原件的扫描件；</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2.时间以合同签订日期为准；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3.未提供、提供不全或内容模糊不清的，该项不得分。</w:t>
            </w:r>
            <w:r>
              <w:rPr>
                <w:rFonts w:hint="eastAsia" w:ascii="仿宋" w:hAnsi="仿宋" w:eastAsia="仿宋" w:cs="仿宋"/>
                <w:color w:val="000000"/>
                <w:sz w:val="28"/>
                <w:szCs w:val="28"/>
                <w:highlight w:val="none"/>
              </w:rPr>
            </w:r>
            <w:r/>
          </w:p>
        </w:tc>
      </w:tr>
      <w:tr>
        <w:trPr>
          <w:trHeight w:val="468"/>
        </w:trPr>
        <w:tc>
          <w:tcPr>
            <w:tcW w:w="1477" w:type="dxa"/>
            <w:vAlign w:val="center"/>
            <w:vMerge w:val="restart"/>
            <w:textDirection w:val="lrTb"/>
            <w:noWrap w:val="false"/>
          </w:tcPr>
          <w:p>
            <w:pPr>
              <w:pStyle w:val="958"/>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技术部分（</w:t>
            </w:r>
            <w:r>
              <w:rPr>
                <w:rFonts w:hint="eastAsia" w:ascii="仿宋" w:hAnsi="仿宋" w:eastAsia="仿宋" w:cs="仿宋"/>
                <w:color w:val="000000"/>
                <w:sz w:val="28"/>
                <w:szCs w:val="28"/>
                <w:highlight w:val="none"/>
                <w:lang w:val="en-US" w:eastAsia="zh-CN"/>
              </w:rPr>
              <w:t xml:space="preserve">86</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总体服务方案与组织架构</w:t>
            </w:r>
            <w:r>
              <w:rPr>
                <w:rFonts w:hint="eastAsia"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项目组织架构与岗位职责（4分）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组织架构清晰完整，层级设置合理、职责明确，完全响应项目管理需求，得4分；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组织架构基本完整，岗位职责较清晰，能满足项目管理需求，得2分；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组织架构不完整、岗位职责不清晰，无法满足项目管理需求，得0分。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总体服务方案科学性与合理性（</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针对项目特点制定科学、完善、可落地的服务方案，管理机制健全、流程规范、保障措施到位，得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服务方案基本合理，管理机制较完善，能满足常规作业需求，得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服务方案存在明显缺陷，缺乏针对性与可操作性，得0分。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重点、难点分析及应对措施</w:t>
            </w:r>
            <w:r>
              <w:rPr>
                <w:rFonts w:hint="eastAsia" w:ascii="仿宋" w:hAnsi="仿宋" w:eastAsia="仿宋" w:cs="仿宋"/>
                <w:color w:val="000000"/>
                <w:sz w:val="28"/>
                <w:szCs w:val="28"/>
                <w:highlight w:val="none"/>
                <w:lang w:val="en-US" w:eastAsia="zh-CN"/>
              </w:rPr>
              <w:t xml:space="preserve">  （10分）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对投标文件中提供的项目重点、难点分析及应对措施进行评价：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徐州地区黄泛区地质特征及三类工作（考古调查/辅助勘探、考古勘探、文物资源区域评估）的不同技术要求，详细阐述了“人工+机械+扎杆”的具体结合流程，明确界定了各类作业场景下“人工无法探至生土层”时的启动机探标准，且完全响应招标文件第六章规定的各类布孔规格及机探启动条件（其中：考古勘探为梅花孔4米普探与20米机探；考古调查/辅助勘探为米字剖孔人工探</w:t>
            </w:r>
            <w:r>
              <w:rPr>
                <w:rFonts w:hint="eastAsia" w:ascii="仿宋" w:hAnsi="仿宋" w:eastAsia="仿宋" w:cs="仿宋"/>
                <w:i w:val="0"/>
                <w:iCs w:val="0"/>
                <w:caps w:val="0"/>
                <w:color w:val="000000"/>
                <w:spacing w:val="0"/>
                <w:sz w:val="28"/>
                <w:szCs w:val="28"/>
                <w:highlight w:val="none"/>
                <w:shd w:val="clear" w:color="auto" w:fill="auto"/>
              </w:rPr>
              <w:t xml:space="preserve">（</w:t>
            </w:r>
            <w:r>
              <w:rPr>
                <w:rFonts w:hint="eastAsia" w:ascii="仿宋" w:hAnsi="仿宋" w:eastAsia="仿宋" w:cs="仿宋"/>
                <w:b w:val="0"/>
                <w:bCs w:val="0"/>
                <w:i w:val="0"/>
                <w:iCs w:val="0"/>
                <w:caps w:val="0"/>
                <w:color w:val="000000"/>
                <w:spacing w:val="0"/>
                <w:sz w:val="28"/>
                <w:szCs w:val="28"/>
                <w:highlight w:val="none"/>
                <w:shd w:val="clear" w:color="auto" w:fill="auto"/>
              </w:rPr>
              <w:t xml:space="preserve">孔距5米</w:t>
            </w:r>
            <w:r>
              <w:rPr>
                <w:rFonts w:hint="eastAsia" w:ascii="仿宋" w:hAnsi="仿宋" w:eastAsia="仿宋" w:cs="仿宋"/>
                <w:i w:val="0"/>
                <w:iCs w:val="0"/>
                <w:caps w:val="0"/>
                <w:color w:val="000000"/>
                <w:spacing w:val="0"/>
                <w:sz w:val="28"/>
                <w:szCs w:val="28"/>
                <w:highlight w:val="none"/>
                <w:shd w:val="clear" w:color="auto" w:fill="auto"/>
              </w:rPr>
              <w:t xml:space="preserve">）</w:t>
            </w:r>
            <w:r>
              <w:rPr>
                <w:rFonts w:hint="eastAsia" w:ascii="仿宋" w:hAnsi="仿宋" w:eastAsia="仿宋" w:cs="仿宋"/>
                <w:color w:val="000000"/>
                <w:sz w:val="28"/>
                <w:szCs w:val="28"/>
                <w:highlight w:val="none"/>
              </w:rPr>
              <w:t xml:space="preserve">与20米机探；文物资源区域评估为人工梅花孔5米与机探梅花孔100米），方案内容详实、可操作性强的，得1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徐州黄泛区地质特征及三类工作提出了专项作业方案，阐述了“人工+机械+扎杆”的结合流程，对机探启动条件、深孔布设等关键环节有描述，布孔规格响应基本完整，能够区分三类工作场景的不同布孔要求，但部分环节表述不够具体或操作细节不够深入的，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了项目重点难点分析方案，提及了黄泛区地质对勘探工作的影响，但未清晰阐述“人工+机械+扎杆”的结合流程，或未明确界定机探启动标准，或未完整响应招标文件规定的三类工作布孔规格要求，方案内容过于笼统、缺乏具体操作细节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仅提供通用土层勘探方案，未针对黄泛区地质提出特殊技术措施；或方案存在明显技术漏洞、不具备可操作性；或未提供相关方案的，得0分。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实施及质量控制</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（8分）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对投标文件中提供的信息反馈与应急机制进行评价：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建立了完善的“日报告”或“即时报告”制度，且针对发现重要遗迹（需停工保护）有明确的现场保护和上报流程的，得4分；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机制较完善，基本能满足常规管理需求的，得2分；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机制缺失的</w:t>
            </w:r>
            <w:r>
              <w:rPr>
                <w:rFonts w:hint="eastAsia" w:ascii="仿宋" w:hAnsi="仿宋" w:eastAsia="仿宋" w:cs="仿宋"/>
                <w:color w:val="000000"/>
                <w:sz w:val="28"/>
                <w:szCs w:val="28"/>
                <w:highlight w:val="none"/>
                <w:lang w:eastAsia="zh-CN"/>
              </w:rPr>
              <w:t xml:space="preserve">或未提供相关方案的</w:t>
            </w:r>
            <w:r>
              <w:rPr>
                <w:rFonts w:hint="eastAsia" w:ascii="仿宋" w:hAnsi="仿宋" w:eastAsia="仿宋" w:cs="仿宋"/>
                <w:color w:val="000000"/>
                <w:sz w:val="28"/>
                <w:szCs w:val="28"/>
                <w:highlight w:val="none"/>
              </w:rPr>
              <w:t xml:space="preserve">，得0分。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对投标文件中提供的全过程管理方案进行评价：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测绘（2000国家大地坐标系）、档案（电子+纸质）、安全控制（管线避让）等方面有详细的管理制度和上墙图表，且针对采购需求中“技术质量考核”的相似度要求和弄虚作假处理规定有明确的质量控制措施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管理安排较全面，但部分细节缺失的，得2分；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管理安排缺失的</w:t>
            </w:r>
            <w:r>
              <w:rPr>
                <w:rFonts w:hint="eastAsia" w:ascii="仿宋" w:hAnsi="仿宋" w:eastAsia="仿宋" w:cs="仿宋"/>
                <w:color w:val="000000"/>
                <w:sz w:val="28"/>
                <w:szCs w:val="28"/>
                <w:highlight w:val="none"/>
                <w:lang w:eastAsia="zh-CN"/>
              </w:rPr>
              <w:t xml:space="preserve">或未提供相关方案的</w:t>
            </w:r>
            <w:r>
              <w:rPr>
                <w:rFonts w:hint="eastAsia" w:ascii="仿宋" w:hAnsi="仿宋" w:eastAsia="仿宋" w:cs="仿宋"/>
                <w:color w:val="000000"/>
                <w:sz w:val="28"/>
                <w:szCs w:val="28"/>
                <w:highlight w:val="none"/>
              </w:rPr>
              <w:t xml:space="preserve">，得0分。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突发问题快速响应保障</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对投标文件中提供的应急预案进行评价：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针对地下管网破坏、文物安全、阻工等突发情况制定了详尽预案，完全响应“1小时内回复、3个工作日内进场”的时效要求，并提供具体的交通路线图或备勤点分布图的，得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提供了预案，但响应措施或时效承诺不够具体的，得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未提供预案或内容空泛的，得0分。</w:t>
            </w:r>
            <w:r>
              <w:rPr>
                <w:rFonts w:hint="eastAsia" w:ascii="仿宋" w:hAnsi="仿宋" w:eastAsia="仿宋" w:cs="仿宋"/>
                <w:color w:val="000000"/>
                <w:sz w:val="28"/>
                <w:szCs w:val="28"/>
                <w:highlight w:val="none"/>
              </w:rPr>
            </w:r>
            <w:r/>
          </w:p>
        </w:tc>
      </w:tr>
      <w:tr>
        <w:trPr>
          <w:trHeight w:val="90"/>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对项目的认识与理解</w:t>
            </w:r>
            <w:r>
              <w:rPr>
                <w:rFonts w:hint="eastAsia"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徐州考古认知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对投标文件中提供的徐州考古认知进行评价：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系统阐述徐州地区（特别是黄泛区）近10年重要考古发现，对本地地下文物埋藏规律有深刻理解的，得4分；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认知较准确，但缺乏深度分析的，得2分；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认知不足或</w:t>
            </w:r>
            <w:r>
              <w:rPr>
                <w:rFonts w:hint="eastAsia" w:ascii="仿宋" w:hAnsi="仿宋" w:eastAsia="仿宋" w:cs="仿宋"/>
                <w:color w:val="000000"/>
                <w:sz w:val="28"/>
                <w:szCs w:val="28"/>
                <w:highlight w:val="none"/>
                <w:lang w:eastAsia="zh-CN"/>
              </w:rPr>
              <w:t xml:space="preserve">未提供相关方案</w:t>
            </w:r>
            <w:r>
              <w:rPr>
                <w:rFonts w:hint="eastAsia" w:ascii="仿宋" w:hAnsi="仿宋" w:eastAsia="仿宋" w:cs="仿宋"/>
                <w:color w:val="000000"/>
                <w:sz w:val="28"/>
                <w:szCs w:val="28"/>
                <w:highlight w:val="none"/>
              </w:rPr>
              <w:t xml:space="preserve">的，得0分。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项目理解深度（</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对投标文件中提供的项目理解深度进行评价：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对考古前置、文物资源区域评估的政策背景理解透彻，对“劳务服务”的边界界定清晰的，得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理解较到位，但表述一般的，得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理解偏差</w:t>
            </w:r>
            <w:r>
              <w:rPr>
                <w:rFonts w:hint="eastAsia" w:ascii="仿宋" w:hAnsi="仿宋" w:eastAsia="仿宋" w:cs="仿宋"/>
                <w:color w:val="000000"/>
                <w:sz w:val="28"/>
                <w:szCs w:val="28"/>
                <w:highlight w:val="none"/>
                <w:lang w:eastAsia="zh-CN"/>
              </w:rPr>
              <w:t xml:space="preserve">或未提供相关方案的</w:t>
            </w:r>
            <w:r>
              <w:rPr>
                <w:rFonts w:hint="eastAsia" w:ascii="仿宋" w:hAnsi="仿宋" w:eastAsia="仿宋" w:cs="仿宋"/>
                <w:color w:val="000000"/>
                <w:sz w:val="28"/>
                <w:szCs w:val="28"/>
                <w:highlight w:val="none"/>
              </w:rPr>
              <w:t xml:space="preserve">，得0分。</w:t>
            </w:r>
            <w:r>
              <w:rPr>
                <w:rFonts w:hint="eastAsia" w:ascii="仿宋" w:hAnsi="仿宋" w:eastAsia="仿宋" w:cs="仿宋"/>
                <w:color w:val="000000"/>
                <w:sz w:val="28"/>
                <w:szCs w:val="28"/>
                <w:highlight w:val="none"/>
              </w:rPr>
            </w:r>
            <w:r/>
          </w:p>
        </w:tc>
      </w:tr>
      <w:tr>
        <w:trPr>
          <w:trHeight w:val="39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项目进度控制方案（</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对投标文件中提供的项目进度控制方案进行评价：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分别针对考古调查（辅助勘探）、考古勘探、文物资源区域评估三类工作，完全响应招标文件相应工期标准，提供了详细的进度计划，且有具体、可行的赶工措施，能够确保项目按时完成的，得8分；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基本响应招标文件工期标准，进度计划较为详细，有赶工措施，但部分措施不够具体或可行性一般的，得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基本响应招标文件工期标准，进度计划较为简单，赶工措施不够完善，存在一定工期风险的，得4分；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进度计划简单，未明确响应招标文件工期标准，或赶工措施缺失、不可行的，得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未提供项目进度控制方案的，得0分。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团队人员配备方案（</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（一）现场负责人综合能力（6分）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1.业绩（4分）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投标人拟派现场负责人自2023年1月1日（以项目报告出具日期或合同签订日期为准）以来，作为现场负责人主持完成并通过验收的考古勘探项目业绩：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提供4个及以上有效业绩证明的，得4分；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提供3个有效业绩证明的，得3分；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提供2个有效业绩证明的，得2分；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提供1个有效业绩证明的，得1分。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ff"/>
                <w:sz w:val="28"/>
              </w:rPr>
              <w:t xml:space="preserve">注：投标文件中须提供以下证明材料（扫描件）：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ff"/>
                <w:sz w:val="28"/>
              </w:rPr>
              <w:t xml:space="preserve">（1）考古勘探报告关键页：须包含报告封面及重要信息页（须体现项目名称、项目地点、工作内容、报告编制日期、现场负责人（领队）姓名页，并加盖投标人（乙方）公章）。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ff"/>
                <w:sz w:val="28"/>
              </w:rPr>
              <w:t xml:space="preserve">（2）对应项目的合同关键页（须包含合同双方盖章页、项目名称、服务内容、合同签订日期）。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ff"/>
                <w:sz w:val="28"/>
              </w:rPr>
              <w:t xml:space="preserve">（3）若合同或报告中均无法体现现场负责人姓名，则须提供原采购单位出具加盖公章的证明文件。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ff"/>
                <w:sz w:val="28"/>
              </w:rPr>
              <w:t xml:space="preserve">以上证明材料未提供或提供不全的，该项业绩不予认可。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2.投标人拟派现场负责人具有文博或考古相关专业（考古学、博物馆学、考古与博物馆学、文物与博物馆学、文物保护技术、文物修复与保护、文物保护与修复、</w:t>
            </w:r>
            <w:r>
              <w:rPr>
                <w:rFonts w:ascii="FangSong" w:hAnsi="FangSong" w:eastAsia="FangSong" w:cs="FangSong"/>
                <w:color w:val="0000ff"/>
                <w:sz w:val="28"/>
              </w:rPr>
              <w:t xml:space="preserve">地球物理学、地质工程、地球探测与信息技术、岩土工程、地质资源与地质工程等勘探相关专业</w:t>
            </w:r>
            <w:r>
              <w:rPr>
                <w:rFonts w:ascii="FangSong" w:hAnsi="FangSong" w:eastAsia="FangSong" w:cs="FangSong"/>
                <w:color w:val="000000"/>
                <w:sz w:val="28"/>
              </w:rPr>
              <w:t xml:space="preserve">）大专及以上学历的，得2分。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投标文件中须提供以下佐证材料：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（1）拟派现场负责人的学历或学位证书扫描件；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（2）投标人为拟派现场负责人缴纳的开标日期前6个月内任意1个月的社保证明材料扫描件。</w:t>
            </w:r>
            <w:r/>
          </w:p>
          <w:p>
            <w:pPr>
              <w:pStyle w:val="958"/>
              <w:rPr>
                <w:rFonts w:hint="eastAsia" w:ascii="仿宋" w:hAnsi="仿宋" w:eastAsia="仿宋" w:cs="仿宋"/>
                <w:color w:val="000000"/>
                <w:sz w:val="28"/>
                <w:szCs w:val="28"/>
                <w:highlight w:val="none"/>
              </w:rPr>
            </w:pPr>
            <w:r>
              <w:rPr>
                <w:rFonts w:ascii="FangSong" w:hAnsi="FangSong" w:eastAsia="FangSong" w:cs="FangSong"/>
                <w:b/>
                <w:color w:val="000000"/>
                <w:sz w:val="28"/>
              </w:rPr>
              <w:t xml:space="preserve">上述证明材料有缺项、内容模糊不清或未提供的，本项不得分。</w:t>
            </w:r>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ind w:left="0" w:right="0" w:firstLine="0"/>
              <w:jc w:val="both"/>
              <w:spacing w:before="0" w:after="0"/>
              <w:rPr>
                <w:b/>
                <w:bCs/>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28"/>
              </w:rPr>
              <w:t xml:space="preserve">（二）技术人员专业能力评价（8分）</w:t>
            </w:r>
            <w:r>
              <w:rPr>
                <w:b/>
                <w:bCs/>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投标人拟投入本项目的技术人员中，具有文博或相关专业（考古学、博物馆学、考古与博物馆学、文物与博物馆学、文物保护技术、文物修复与保护、文物保护与修复、</w:t>
            </w:r>
            <w:r>
              <w:rPr>
                <w:rFonts w:ascii="FangSong" w:hAnsi="FangSong" w:eastAsia="FangSong" w:cs="FangSong"/>
                <w:color w:val="0000ff"/>
                <w:sz w:val="28"/>
              </w:rPr>
              <w:t xml:space="preserve">地球物理学、地质工程、地球探测与信息技术、岩土工程、地质资源与地质工程等勘探相关专业</w:t>
            </w:r>
            <w:r>
              <w:rPr>
                <w:rFonts w:ascii="FangSong" w:hAnsi="FangSong" w:eastAsia="FangSong" w:cs="FangSong"/>
                <w:color w:val="000000"/>
                <w:sz w:val="28"/>
              </w:rPr>
              <w:t xml:space="preserve">）大专及以上学历的，每提供1人得1分，本项最高得4分。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投标人拟投入本项目的技术人员中，参加过考古勘探技术培训班并取得结业证书的，每提供1人得1分，本项最高得4分。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上述第1项和第2项中所涉技术人员可为同一人员，但同一人员同时满足两个条件的，可分别计分。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投标文件中须提供学历或学位证书扫描件、文物行政部门认可的培训结业证书扫描件。</w:t>
            </w:r>
            <w:r/>
          </w:p>
          <w:p>
            <w:pPr>
              <w:pStyle w:val="958"/>
              <w:rPr>
                <w:rFonts w:hint="eastAsia" w:ascii="仿宋" w:hAnsi="仿宋" w:eastAsia="仿宋" w:cs="仿宋"/>
                <w:color w:val="000000"/>
                <w:sz w:val="28"/>
                <w:szCs w:val="28"/>
                <w:highlight w:val="none"/>
              </w:rPr>
            </w:pPr>
            <w:r>
              <w:rPr>
                <w:rFonts w:ascii="FangSong" w:hAnsi="FangSong" w:eastAsia="FangSong" w:cs="FangSong"/>
                <w:b/>
                <w:color w:val="000000"/>
                <w:sz w:val="28"/>
              </w:rPr>
              <w:t xml:space="preserve">未提供、提供不全或内容模糊不清的，对应人员不得分。</w:t>
            </w:r>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（三）人员配备方案总体评价（</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根据采购需求中对勘探技工、技术资料员、专职安全员的人员配置要求，对投标人拟投入的其他技术人员配置方案进行综合评价：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人员配置方案详细完整，各岗位人员数量充足、专业结构合理、分工明确，完全满足考古调查勘探、资料整理、安全管理、测绘记录等工作需要，并能提供完整的人员明细表和对应资质证明材料的，得6分；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较为完整，各岗位人员数量基本充足、专业结构较为合理、分工较为明确，能满足考古调查勘探、资料整理、安全管理、测绘记录等主要工作需要，但部分岗位人员资质材料或岗位职责描述不够完善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人员配置方案内容较为简单，各岗位人员数量基本满足项目常规工作需求，但存在部分岗位人员配备不足、专业结构不够合理或分工不够明确的情形，仅提供部分人员资质证明材料，得2分；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人员配置方案内容严重缺失、岗位设置不完整，无法满足项目基本需求；或未提供人员配置方案；或未提供任何人员资质证明材料的，得0分。</w:t>
            </w:r>
            <w:r>
              <w:rPr>
                <w:rFonts w:hint="eastAsia" w:ascii="仿宋" w:hAnsi="仿宋" w:eastAsia="仿宋" w:cs="仿宋"/>
                <w:color w:val="000000"/>
                <w:sz w:val="28"/>
                <w:szCs w:val="28"/>
                <w:highlight w:val="none"/>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投标文件中须提供拟投入本项目所有人员的岗位安排明细表、对应身份证扫描件及相关资质证明材料（如学历证书、培训证书、资格证书等）。</w:t>
            </w:r>
            <w:r>
              <w:rPr>
                <w:rFonts w:hint="eastAsia" w:ascii="仿宋" w:hAnsi="仿宋" w:eastAsia="仿宋" w:cs="仿宋"/>
                <w:b/>
                <w:bCs/>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未提供、提供不全或内容模糊不清的，对应档次得分不予认可。</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企业服务承诺</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对投标文件中提供的服务承诺进行评价：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针对合规保护、安全环保、成果质量、时间效率等方面提供全面、具体且优于或等于招标文件要求的承诺的，得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承诺内容较全面，但部分条款未实质性响应的，得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承诺内容缺失或流于形式的，得1分；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未提供承诺内容的，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投入设备情况</w:t>
            </w:r>
            <w:r>
              <w:rPr>
                <w:rFonts w:hint="eastAsia"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16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对投标文件中提供的拟投入设备情况进行评价：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RTK测绘仪器：提供2台得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分，每增加1台加1分，最高</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无人机设备：提供2台得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分，每增加1台加1分，最高</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四轮机动车辆：提供2辆得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分，每增加1辆加0.5分，最高</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机械设备钻探机：具备机械设备钻探机（针对黄泛区深孔）的得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rPr>
              <w:t xml:space="preserve">注：</w:t>
            </w:r>
            <w:r>
              <w:rPr>
                <w:rFonts w:hint="eastAsia" w:ascii="仿宋" w:hAnsi="仿宋" w:eastAsia="仿宋" w:cs="仿宋"/>
                <w:b/>
                <w:bCs/>
                <w:color w:val="000000"/>
                <w:sz w:val="28"/>
                <w:szCs w:val="28"/>
                <w:highlight w:val="none"/>
                <w:lang w:val="en-US" w:eastAsia="zh-CN"/>
              </w:rPr>
              <w:t xml:space="preserve">投标文件中须提供</w:t>
            </w:r>
            <w:r>
              <w:rPr>
                <w:rFonts w:hint="eastAsia" w:ascii="仿宋" w:hAnsi="仿宋" w:eastAsia="仿宋" w:cs="仿宋"/>
                <w:b/>
                <w:bCs/>
                <w:color w:val="000000"/>
                <w:sz w:val="28"/>
                <w:szCs w:val="28"/>
                <w:highlight w:val="none"/>
              </w:rPr>
              <w:t xml:space="preserve">以上购买发票或租赁协议、设备照片的扫描件并加盖投标人电子章。</w:t>
            </w:r>
            <w:r>
              <w:rPr>
                <w:rFonts w:ascii="仿宋" w:hAnsi="仿宋" w:eastAsia="仿宋" w:cs="仿宋"/>
                <w:b/>
                <w:bCs/>
                <w:color w:val="000000"/>
                <w:sz w:val="28"/>
                <w:szCs w:val="28"/>
                <w:highlight w:val="none"/>
              </w:rPr>
              <w:t xml:space="preserve">同时须提供投标人出具的《拟投入设备使用期限承诺函》扫描件，承诺所有投入设备的使用期限覆盖本项目服务期限（至2027年7月31日）</w:t>
            </w:r>
            <w:r>
              <w:rPr>
                <w:rFonts w:hint="eastAsia" w:ascii="仿宋" w:hAnsi="仿宋" w:eastAsia="仿宋" w:cs="仿宋"/>
                <w:b/>
                <w:bCs/>
                <w:color w:val="000000"/>
                <w:sz w:val="28"/>
                <w:szCs w:val="28"/>
                <w:highlight w:val="none"/>
                <w:lang w:eastAsia="zh-CN"/>
              </w:rPr>
              <w:t xml:space="preserve">（</w:t>
            </w:r>
            <w:r>
              <w:rPr>
                <w:rFonts w:ascii="仿宋" w:hAnsi="仿宋" w:eastAsia="仿宋" w:cs="仿宋"/>
                <w:b/>
                <w:bCs/>
                <w:color w:val="000000"/>
                <w:sz w:val="28"/>
                <w:szCs w:val="28"/>
                <w:highlight w:val="none"/>
              </w:rPr>
              <w:t xml:space="preserve">承诺函</w:t>
            </w:r>
            <w:r>
              <w:rPr>
                <w:rFonts w:hint="eastAsia" w:ascii="仿宋" w:hAnsi="仿宋" w:eastAsia="仿宋" w:cs="仿宋"/>
                <w:b/>
                <w:bCs/>
                <w:color w:val="000000"/>
                <w:sz w:val="28"/>
                <w:szCs w:val="28"/>
                <w:highlight w:val="none"/>
                <w:lang w:val="en-US" w:eastAsia="zh-CN"/>
              </w:rPr>
              <w:t xml:space="preserve">格式自拟</w:t>
            </w:r>
            <w:r>
              <w:rPr>
                <w:rFonts w:hint="eastAsia" w:ascii="仿宋" w:hAnsi="仿宋" w:eastAsia="仿宋" w:cs="仿宋"/>
                <w:b/>
                <w:bCs/>
                <w:color w:val="000000"/>
                <w:sz w:val="28"/>
                <w:szCs w:val="28"/>
                <w:highlight w:val="none"/>
                <w:lang w:eastAsia="zh-CN"/>
              </w:rPr>
              <w:t xml:space="preserve">）</w:t>
            </w:r>
            <w:r>
              <w:rPr>
                <w:rFonts w:ascii="仿宋" w:hAnsi="仿宋" w:eastAsia="仿宋" w:cs="仿宋"/>
                <w:b/>
                <w:bCs/>
                <w:color w:val="000000"/>
                <w:sz w:val="28"/>
                <w:szCs w:val="28"/>
                <w:highlight w:val="none"/>
              </w:rPr>
              <w:t xml:space="preserve">。 不提供、提供不全或内容模糊不清的，该项不得分。</w:t>
            </w:r>
            <w:r>
              <w:rPr>
                <w:rFonts w:ascii="仿宋" w:hAnsi="仿宋" w:eastAsia="仿宋" w:cs="仿宋"/>
                <w:color w:val="000000"/>
                <w:sz w:val="28"/>
                <w:szCs w:val="28"/>
                <w:highlight w:val="none"/>
                <w:lang w:val="en-US" w:eastAsia="zh-CN"/>
              </w:rPr>
            </w:r>
            <w:r/>
          </w:p>
        </w:tc>
      </w:tr>
    </w:tbl>
    <w:p>
      <w:pPr>
        <w:pStyle w:val="958"/>
        <w:rPr>
          <w:rFonts w:hint="eastAsia"/>
          <w:color w:val="000000"/>
          <w:highlight w:val="none"/>
        </w:rPr>
      </w:pPr>
      <w:r>
        <w:rPr>
          <w:rFonts w:hint="eastAsia" w:ascii="仿宋" w:hAnsi="仿宋" w:eastAsia="仿宋" w:cs="宋体"/>
          <w:color w:val="000000"/>
          <w:sz w:val="28"/>
          <w:szCs w:val="28"/>
          <w:highlight w:val="none"/>
        </w:rPr>
        <w:t xml:space="preserve">本章说明：评分结果精确到小数点后两位。</w:t>
      </w:r>
      <w:r>
        <w:rPr>
          <w:rFonts w:hint="eastAsia"/>
          <w:color w:val="000000"/>
          <w:highlight w:val="none"/>
        </w:rPr>
      </w:r>
      <w:r/>
    </w:p>
    <w:p>
      <w:pPr>
        <w:pStyle w:val="958"/>
        <w:rPr>
          <w:rFonts w:hint="eastAsia"/>
          <w:color w:val="000000"/>
          <w:highlight w:val="none"/>
        </w:rPr>
      </w:pPr>
      <w:r>
        <w:rPr>
          <w:rFonts w:hint="eastAsia"/>
          <w:color w:val="000000"/>
          <w:highlight w:val="none"/>
        </w:rPr>
      </w:r>
      <w:r/>
    </w:p>
    <w:p>
      <w:pPr>
        <w:pStyle w:val="959"/>
        <w:rPr>
          <w:color w:val="000000"/>
          <w:highlight w:val="none"/>
        </w:rPr>
      </w:pPr>
      <w:r>
        <w:rPr>
          <w:color w:val="000000"/>
          <w:highlight w:val="none"/>
        </w:rPr>
        <w:br w:type="page" w:clear="all"/>
      </w:r>
      <w:bookmarkStart w:id="11" w:name="_Toc30404"/>
      <w:r>
        <w:rPr>
          <w:rFonts w:hint="eastAsia"/>
          <w:color w:val="000000"/>
          <w:highlight w:val="none"/>
        </w:rPr>
        <w:t xml:space="preserve">第五章  拟签订的合同文本</w:t>
      </w:r>
      <w:bookmarkEnd w:id="10"/>
      <w:r/>
      <w:bookmarkEnd w:id="11"/>
      <w:r>
        <w:rPr>
          <w:color w:val="000000"/>
          <w:highlight w:val="none"/>
        </w:rPr>
      </w:r>
      <w:r/>
    </w:p>
    <w:p>
      <w:pPr>
        <w:pStyle w:val="1016"/>
        <w:jc w:val="center"/>
        <w:rPr>
          <w:rFonts w:ascii="宋体" w:hAnsi="宋体"/>
          <w:b/>
          <w:bCs/>
          <w:color w:val="000000"/>
          <w:sz w:val="72"/>
          <w:szCs w:val="72"/>
          <w:highlight w:val="none"/>
        </w:rPr>
      </w:pPr>
      <w:r/>
      <w:bookmarkStart w:id="12" w:name="_Toc522790135"/>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政</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府</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采</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购</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合</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同</w:t>
      </w:r>
      <w:r>
        <w:rPr>
          <w:rFonts w:ascii="宋体" w:hAnsi="宋体"/>
          <w:b/>
          <w:bCs/>
          <w:color w:val="000000"/>
          <w:sz w:val="72"/>
          <w:szCs w:val="72"/>
          <w:highlight w:val="none"/>
        </w:rPr>
      </w:r>
      <w:r/>
    </w:p>
    <w:p>
      <w:pPr>
        <w:pStyle w:val="1016"/>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 购 人：</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中 标 人：</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 购 包：</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签订日期：    年   月   日</w:t>
      </w:r>
      <w:r>
        <w:rPr>
          <w:rFonts w:hint="eastAsia" w:ascii="仿宋" w:hAnsi="仿宋" w:eastAsia="仿宋" w:cs="仿宋"/>
          <w:color w:val="000000"/>
          <w:sz w:val="30"/>
          <w:szCs w:val="30"/>
          <w:highlight w:val="none"/>
        </w:rPr>
      </w:r>
      <w:r/>
    </w:p>
    <w:p>
      <w:pPr>
        <w:pStyle w:val="1006"/>
        <w:ind w:firstLine="48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友情提醒：采购人与中标、成交供应商应当在中标、成交通知书发出之日起30日内，按照采购文件确定的事项签订政府采购合同。</w:t>
      </w:r>
      <w:r>
        <w:rPr>
          <w:rFonts w:hint="eastAsia" w:ascii="仿宋" w:hAnsi="仿宋" w:eastAsia="仿宋" w:cs="仿宋"/>
          <w:bCs/>
          <w:color w:val="000000"/>
          <w:sz w:val="30"/>
          <w:szCs w:val="30"/>
          <w:highlight w:val="none"/>
        </w:rPr>
      </w:r>
      <w:r/>
    </w:p>
    <w:p>
      <w:pPr>
        <w:pStyle w:val="1006"/>
        <w:ind w:firstLine="480"/>
        <w:spacing w:line="360" w:lineRule="auto"/>
        <w:rPr>
          <w:rFonts w:hint="eastAsia" w:ascii="仿宋" w:hAnsi="仿宋" w:eastAsia="仿宋" w:cs="仿宋"/>
          <w:b/>
          <w:color w:val="000000"/>
          <w:sz w:val="30"/>
          <w:szCs w:val="30"/>
          <w:highlight w:val="none"/>
        </w:rPr>
        <w:sectPr>
          <w:headerReference w:type="default" r:id="rId9"/>
          <w:footerReference w:type="default" r:id="rId11"/>
          <w:footerReference w:type="first" r:id="rId12"/>
          <w:footnotePr/>
          <w:endnotePr/>
          <w:type w:val="nextPage"/>
          <w:pgSz w:w="11906" w:h="16838" w:orient="portrait"/>
          <w:pgMar w:top="1218" w:right="1430" w:bottom="684" w:left="1276" w:header="851" w:footer="992" w:gutter="0"/>
          <w:pgNumType w:start="1"/>
          <w:cols w:num="1" w:sep="0" w:space="1701" w:equalWidth="1"/>
          <w:docGrid w:linePitch="360"/>
        </w:sectPr>
      </w:pPr>
      <w:r>
        <w:rPr>
          <w:rFonts w:hint="eastAsia" w:ascii="仿宋" w:hAnsi="仿宋" w:eastAsia="仿宋" w:cs="仿宋"/>
          <w:bCs/>
          <w:color w:val="000000"/>
          <w:sz w:val="30"/>
          <w:szCs w:val="30"/>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color w:val="000000"/>
          <w:sz w:val="30"/>
          <w:szCs w:val="30"/>
          <w:highlight w:val="none"/>
        </w:rPr>
      </w:r>
      <w:r/>
    </w:p>
    <w:p>
      <w:pPr>
        <w:pStyle w:val="958"/>
        <w:ind w:left="0" w:right="33" w:firstLine="0"/>
        <w:jc w:val="center"/>
        <w:pageBreakBefore w:val="0"/>
        <w:spacing w:after="0" w:line="360" w:lineRule="auto"/>
        <w:widowControl w:val="off"/>
        <w:rPr>
          <w:rFonts w:hint="eastAsia" w:ascii="仿宋" w:hAnsi="仿宋" w:eastAsia="仿宋" w:cs="仿宋"/>
          <w:b/>
          <w:color w:val="000000"/>
          <w:sz w:val="30"/>
          <w:szCs w:val="30"/>
          <w:highlight w:val="none"/>
          <w:lang w:val="en-US" w:eastAsia="zh-CN" w:bidi="ar-SA"/>
        </w:rPr>
      </w:pPr>
      <w:r>
        <w:rPr>
          <w:rFonts w:hint="eastAsia" w:ascii="仿宋" w:hAnsi="仿宋" w:eastAsia="仿宋" w:cs="仿宋"/>
          <w:b/>
          <w:color w:val="000000"/>
          <w:sz w:val="30"/>
          <w:szCs w:val="30"/>
          <w:highlight w:val="none"/>
          <w:lang w:val="en-US" w:eastAsia="zh-CN" w:bidi="ar-SA"/>
        </w:rPr>
        <w:t xml:space="preserve">合同主要条款</w:t>
      </w:r>
      <w:bookmarkStart w:id="13" w:name="第五章_工程量清单"/>
      <w:r/>
      <w:bookmarkEnd w:id="13"/>
      <w:r>
        <w:rPr>
          <w:rFonts w:hint="eastAsia" w:ascii="仿宋" w:hAnsi="仿宋" w:eastAsia="仿宋" w:cs="仿宋"/>
          <w:b/>
          <w:color w:val="000000"/>
          <w:sz w:val="30"/>
          <w:szCs w:val="30"/>
          <w:highlight w:val="none"/>
          <w:lang w:val="en-US" w:eastAsia="zh-CN" w:bidi="ar-SA"/>
        </w:rPr>
      </w:r>
      <w:r/>
    </w:p>
    <w:p>
      <w:pPr>
        <w:pStyle w:val="962"/>
        <w:pageBreakBefore w:val="0"/>
        <w:spacing w:before="0" w:after="0" w:line="360" w:lineRule="auto"/>
        <w:rPr>
          <w:rFonts w:hint="eastAsia" w:ascii="仿宋" w:hAnsi="仿宋" w:eastAsia="仿宋" w:cs="仿宋"/>
          <w:b/>
          <w:color w:val="000000"/>
          <w:sz w:val="30"/>
          <w:szCs w:val="30"/>
          <w:highlight w:val="none"/>
          <w:lang w:val="en-US" w:eastAsia="zh-CN" w:bidi="ar-SA"/>
        </w:rPr>
      </w:pPr>
      <w:r>
        <w:rPr>
          <w:rFonts w:hint="eastAsia" w:ascii="仿宋" w:hAnsi="仿宋" w:eastAsia="仿宋" w:cs="仿宋"/>
          <w:b/>
          <w:color w:val="000000"/>
          <w:sz w:val="30"/>
          <w:szCs w:val="30"/>
          <w:highlight w:val="none"/>
          <w:lang w:val="en-US" w:eastAsia="zh-CN" w:bidi="ar-SA"/>
        </w:rPr>
      </w:r>
      <w:r/>
    </w:p>
    <w:p>
      <w:pPr>
        <w:pStyle w:val="988"/>
        <w:ind w:left="596" w:right="0" w:firstLine="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甲方（采购人）： 徐州市文物保护和考古研究所</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乙方（中标人）： [中标人全称]</w:t>
      </w:r>
      <w:r>
        <w:rPr>
          <w:rFonts w:ascii="仿宋" w:hAnsi="仿宋" w:eastAsia="仿宋" w:cs="仿宋"/>
          <w:color w:val="000000"/>
          <w:sz w:val="30"/>
          <w:szCs w:val="30"/>
          <w:highlight w:val="none"/>
          <w:lang w:val="en-US" w:eastAsia="zh-CN" w:bidi="ar-SA"/>
        </w:rPr>
      </w:r>
      <w:r/>
    </w:p>
    <w:p>
      <w:pPr>
        <w:pStyle w:val="988"/>
        <w:ind w:left="596" w:right="0" w:firstLine="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甲乙双方根据《中华人民共和国民法典》《中华人民共和国政府采购法》《中华人民共和国文物保护法》及招、投标文件，按照平等、自愿的原则，经协商一致，签订本合同。</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第一条合同组成文件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下列文件均为本合同不可分割的组成部分，互为补充和解释，如有不一致，按如下顺序优先解释：</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1.本合同正文及附件；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2.中标通知书；</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4.乙方投标文件及其澄清文件；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6.招标文件（含补充、修改文件）。</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第二条服务内容</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1.项目名称：徐州市2026-2027年考古调查勘探及文物资源区域评估项目采购劳务服务（采购包[</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2.服务范围：为徐州市[</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]范围内的基本建设考古前置调查、勘探及文物资源区域评估提供劳务及其他技术协作服务。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3.服务内容：包括但不限于考古调查、考古勘探、文物资源区域评估的田野作业、资料记录与整理、报告编写及机械清理地表等协作服务。具体要求详见招标文件第六章《采购需求》。</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特别说明：单个项目预算金额超过100万元的考古项目，其协作服务不含在本合同范围内，由采购人另行招标。</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第三条服务期限</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1.本合同服务期限自</w:t>
      </w:r>
      <w:r>
        <w:rPr>
          <w:rFonts w:hint="eastAsia" w:ascii="仿宋" w:hAnsi="仿宋" w:eastAsia="仿宋" w:cs="仿宋"/>
          <w:b w:val="0"/>
          <w:bCs w:val="0"/>
          <w:color w:val="000000"/>
          <w:sz w:val="30"/>
          <w:szCs w:val="30"/>
          <w:highlight w:val="none"/>
          <w:u w:val="single"/>
          <w:lang w:val="en-US" w:eastAsia="zh-CN" w:bidi="ar-SA"/>
        </w:rPr>
        <w:t xml:space="preserve"> 2026年 月 日 起至 2027年7月31日 止</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2.如合同期内预算金额（采购包[</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]预估金额[</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]万元）先行用尽，或期限届满，本合同自动终止。</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第四条合同价款及支付方式</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1.</w:t>
      </w:r>
      <w:r>
        <w:rPr>
          <w:rFonts w:hint="eastAsia" w:ascii="仿宋" w:hAnsi="仿宋" w:eastAsia="仿宋" w:cs="仿宋"/>
          <w:color w:val="000000"/>
          <w:sz w:val="30"/>
          <w:szCs w:val="30"/>
          <w:highlight w:val="none"/>
          <w:lang w:val="en-US" w:eastAsia="zh-CN" w:bidi="ar-SA"/>
        </w:rPr>
        <w:t xml:space="preserve">结算方式：单价报价、据实结算。</w:t>
      </w:r>
      <w:r>
        <w:rPr>
          <w:rFonts w:hint="eastAsia" w:ascii="仿宋" w:hAnsi="仿宋" w:eastAsia="仿宋" w:cs="仿宋"/>
          <w:color w:val="000000"/>
          <w:sz w:val="30"/>
          <w:szCs w:val="30"/>
          <w:highlight w:val="none"/>
          <w:lang w:val="en-US" w:eastAsia="zh-CN" w:bidi="ar-SA"/>
        </w:rPr>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2717"/>
        <w:gridCol w:w="2666"/>
        <w:gridCol w:w="3264"/>
      </w:tblGrid>
      <w:tr>
        <w:trPr>
          <w:tblHeader/>
        </w:trPr>
        <w:tc>
          <w:tcPr>
            <w:tcMar>
              <w:left w:w="0" w:type="dxa"/>
              <w:top w:w="150" w:type="dxa"/>
              <w:right w:w="240" w:type="dxa"/>
              <w:bottom w:w="150" w:type="dxa"/>
            </w:tcMar>
            <w:tcW w:w="1571" w:type="dxa"/>
            <w:vAlign w:val="center"/>
            <w:textDirection w:val="lrTb"/>
            <w:noWrap w:val="false"/>
          </w:tcPr>
          <w:p>
            <w:pPr>
              <w:pStyle w:val="958"/>
              <w:ind w:firstLine="600"/>
              <w:jc w:val="center"/>
              <w:keepLines w:val="0"/>
              <w:keepNext w:val="0"/>
              <w:pageBreakBefore w:val="0"/>
              <w:spacing w:line="480" w:lineRule="exact"/>
              <w:widowControl/>
              <w:rPr>
                <w:rFonts w:hint="eastAsia"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服务类型</w:t>
            </w:r>
            <w:r>
              <w:rPr>
                <w:rFonts w:hint="eastAsia"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中标单价（元/平方米）</w:t>
            </w:r>
            <w:r>
              <w:rPr>
                <w:rFonts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备注</w:t>
            </w:r>
            <w:r>
              <w:rPr>
                <w:rFonts w:ascii="仿宋" w:hAnsi="仿宋" w:eastAsia="仿宋" w:cs="仿宋"/>
                <w:color w:val="000000"/>
                <w:sz w:val="30"/>
                <w:szCs w:val="30"/>
                <w:highlight w:val="none"/>
                <w:lang w:val="en-US" w:eastAsia="zh-CN" w:bidi="ar-SA"/>
              </w:rPr>
            </w:r>
            <w:r/>
          </w:p>
        </w:tc>
      </w:tr>
      <w:tr>
        <w:trPr/>
        <w:tc>
          <w:tcPr>
            <w:tcMar>
              <w:left w:w="0" w:type="dxa"/>
              <w:top w:w="150" w:type="dxa"/>
              <w:right w:w="240" w:type="dxa"/>
              <w:bottom w:w="150" w:type="dxa"/>
            </w:tcMar>
            <w:tcW w:w="27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[填写中标单价]</w:t>
            </w:r>
            <w:r>
              <w:rPr>
                <w:rFonts w:ascii="仿宋" w:hAnsi="仿宋" w:eastAsia="仿宋" w:cs="仿宋"/>
                <w:color w:val="000000"/>
                <w:sz w:val="30"/>
                <w:szCs w:val="30"/>
                <w:highlight w:val="none"/>
                <w:lang w:val="en-US" w:eastAsia="zh-CN" w:bidi="ar-SA"/>
              </w:rPr>
            </w:r>
            <w:r/>
          </w:p>
        </w:tc>
        <w:tc>
          <w:tcPr>
            <w:tcMar>
              <w:left w:w="240" w:type="dxa"/>
              <w:top w:w="150" w:type="dxa"/>
              <w:right w:w="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tc>
      </w:tr>
      <w:tr>
        <w:trPr/>
        <w:tc>
          <w:tcPr>
            <w:tcMar>
              <w:left w:w="0" w:type="dxa"/>
              <w:top w:w="150" w:type="dxa"/>
              <w:right w:w="240" w:type="dxa"/>
              <w:bottom w:w="150" w:type="dxa"/>
            </w:tcMar>
            <w:tcW w:w="2717"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rPr>
              <w:t xml:space="preserve">考古调查（辅助勘探）服务</w:t>
            </w:r>
            <w:r>
              <w:rPr>
                <w:rFonts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[填写中标单价]</w:t>
            </w:r>
            <w:r>
              <w:rPr>
                <w:rFonts w:ascii="仿宋" w:hAnsi="仿宋" w:eastAsia="仿宋" w:cs="仿宋"/>
                <w:color w:val="000000"/>
                <w:sz w:val="30"/>
                <w:szCs w:val="30"/>
                <w:highlight w:val="none"/>
                <w:lang w:val="en-US" w:eastAsia="zh-CN" w:bidi="ar-SA"/>
              </w:rPr>
            </w:r>
            <w:r/>
          </w:p>
        </w:tc>
        <w:tc>
          <w:tcPr>
            <w:tcMar>
              <w:left w:w="240" w:type="dxa"/>
              <w:top w:w="150" w:type="dxa"/>
              <w:right w:w="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tc>
      </w:tr>
      <w:tr>
        <w:trPr/>
        <w:tc>
          <w:tcPr>
            <w:tcMar>
              <w:left w:w="0" w:type="dxa"/>
              <w:top w:w="150" w:type="dxa"/>
              <w:right w:w="240" w:type="dxa"/>
              <w:bottom w:w="150" w:type="dxa"/>
            </w:tcMar>
            <w:tcW w:w="2717"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rPr>
              <w:t xml:space="preserve">文物资源评估</w:t>
            </w:r>
            <w:r>
              <w:rPr>
                <w:rFonts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[填写中标单价]</w:t>
            </w:r>
            <w:r>
              <w:rPr>
                <w:rFonts w:ascii="仿宋" w:hAnsi="仿宋" w:eastAsia="仿宋" w:cs="仿宋"/>
                <w:color w:val="000000"/>
                <w:sz w:val="30"/>
                <w:szCs w:val="30"/>
                <w:highlight w:val="none"/>
                <w:lang w:val="en-US" w:eastAsia="zh-CN" w:bidi="ar-SA"/>
              </w:rPr>
            </w:r>
            <w:r/>
          </w:p>
        </w:tc>
        <w:tc>
          <w:tcPr>
            <w:tcMar>
              <w:left w:w="240" w:type="dxa"/>
              <w:top w:w="150" w:type="dxa"/>
              <w:right w:w="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结算单价：以乙方《分项价格表》所报单价为准，合同期内固定不变。</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结算面积：以甲方核定的实际考古调查、勘探面积（平方米）为准。</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结算金额：单个项目结算金额 = 中标单价 × 经甲方核定的实际面积。</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2.</w:t>
      </w:r>
      <w:r>
        <w:rPr>
          <w:rFonts w:hint="eastAsia" w:ascii="仿宋" w:hAnsi="仿宋" w:eastAsia="仿宋" w:cs="仿宋"/>
          <w:color w:val="000000"/>
          <w:sz w:val="30"/>
          <w:szCs w:val="30"/>
          <w:highlight w:val="none"/>
          <w:lang w:val="en-US" w:eastAsia="zh-CN" w:bidi="ar-SA"/>
        </w:rPr>
        <w:t xml:space="preserve">支付方式</w:t>
      </w:r>
      <w:r>
        <w:rPr>
          <w:rFonts w:hint="eastAsia" w:ascii="仿宋" w:hAnsi="仿宋" w:eastAsia="仿宋" w:cs="仿宋"/>
          <w:color w:val="000000"/>
          <w:sz w:val="30"/>
          <w:szCs w:val="30"/>
          <w:highlight w:val="none"/>
          <w:lang w:val="en-US" w:eastAsia="zh-CN" w:bidi="ar-SA"/>
        </w:rPr>
      </w:r>
      <w:r/>
    </w:p>
    <w:p>
      <w:pPr>
        <w:pStyle w:val="958"/>
        <w:ind w:firstLine="240"/>
        <w:pageBreakBefore w:val="0"/>
        <w:spacing w:after="0"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本合同总金额为人民币大写金额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元（小写金额：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元），经双方协商一致，选择以下第</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种付款方式：</w:t>
      </w:r>
      <w:r>
        <w:rPr>
          <w:rFonts w:hint="eastAsia" w:ascii="仿宋" w:hAnsi="仿宋" w:eastAsia="仿宋" w:cs="仿宋"/>
          <w:color w:val="000000"/>
          <w:sz w:val="30"/>
          <w:szCs w:val="30"/>
          <w:highlight w:val="none"/>
        </w:rPr>
      </w:r>
      <w:r/>
    </w:p>
    <w:p>
      <w:pPr>
        <w:pStyle w:val="958"/>
        <w:ind w:left="0" w:right="0" w:firstLine="602"/>
        <w:jc w:val="left"/>
        <w:keepLines w:val="0"/>
        <w:keepNext w:val="0"/>
        <w:pageBreakBefore w:val="0"/>
        <w:spacing w:before="0" w:beforeAutospacing="0" w:after="0" w:afterAutospacing="0" w:line="560" w:lineRule="exact"/>
        <w:shd w:val="clear" w:color="auto" w:fill="ffffff"/>
        <w:widowControl/>
        <w:rPr>
          <w:rFonts w:hint="eastAsia" w:ascii="仿宋" w:hAnsi="仿宋" w:eastAsia="仿宋" w:cs="仿宋"/>
          <w:b/>
          <w:bCs/>
          <w:color w:val="000000"/>
          <w:sz w:val="30"/>
          <w:szCs w:val="30"/>
          <w:highlight w:val="none"/>
          <w:lang w:val="en-US" w:eastAsia="zh-CN" w:bidi="ar-SA"/>
        </w:rPr>
        <w:outlineLvl w:val="9"/>
        <w:suppressLineNumbers w:val="0"/>
      </w:pPr>
      <w:r>
        <w:rPr>
          <w:rFonts w:ascii="仿宋" w:hAnsi="仿宋" w:eastAsia="仿宋" w:cs="仿宋"/>
          <w:b/>
          <w:bCs/>
          <w:color w:val="000000"/>
          <w:sz w:val="30"/>
          <w:szCs w:val="30"/>
          <w:highlight w:val="none"/>
          <w:lang w:val="en-US" w:eastAsia="zh-CN" w:bidi="ar-SA"/>
        </w:rPr>
        <w:t xml:space="preserve">（1）付款方式（提交预付款保函的）</w:t>
      </w:r>
      <w:r>
        <w:rPr>
          <w:rFonts w:hint="eastAsia" w:ascii="仿宋" w:hAnsi="仿宋" w:eastAsia="仿宋" w:cs="仿宋"/>
          <w:b/>
          <w:bCs/>
          <w:color w:val="000000"/>
          <w:sz w:val="30"/>
          <w:szCs w:val="30"/>
          <w:highlight w:val="none"/>
          <w:lang w:val="en-US" w:eastAsia="zh-CN" w:bidi="ar-SA"/>
        </w:rPr>
      </w:r>
      <w:r/>
    </w:p>
    <w:p>
      <w:pPr>
        <w:pStyle w:val="988"/>
        <w:ind w:left="0" w:right="0" w:firstLine="600"/>
        <w:jc w:val="left"/>
        <w:keepLines w:val="0"/>
        <w:keepNext w:val="0"/>
        <w:pageBreakBefore w:val="0"/>
        <w:spacing w:before="0" w:beforeAutospacing="0" w:after="0" w:afterAutospacing="0" w:line="560" w:lineRule="exact"/>
        <w:shd w:val="clear" w:color="auto" w:fill="ffffff"/>
        <w:widowControl/>
        <w:rPr>
          <w:rFonts w:ascii="仿宋" w:hAnsi="仿宋" w:eastAsia="仿宋" w:cs="仿宋"/>
          <w:b w:val="0"/>
          <w:bCs w:val="0"/>
          <w:color w:val="000000"/>
          <w:sz w:val="30"/>
          <w:szCs w:val="30"/>
          <w:highlight w:val="none"/>
          <w:lang w:val="en-US" w:eastAsia="zh-CN" w:bidi="ar-SA"/>
        </w:rPr>
        <w:outlineLvl w:val="9"/>
        <w:suppressLineNumbers w:val="0"/>
      </w:pPr>
      <w:r>
        <w:rPr>
          <w:rFonts w:ascii="仿宋" w:hAnsi="仿宋" w:eastAsia="仿宋" w:cs="仿宋"/>
          <w:b w:val="0"/>
          <w:bCs w:val="0"/>
          <w:color w:val="000000"/>
          <w:sz w:val="30"/>
          <w:szCs w:val="30"/>
          <w:highlight w:val="none"/>
          <w:lang w:val="en-US" w:eastAsia="zh-CN" w:bidi="ar-SA"/>
        </w:rPr>
        <w:t xml:space="preserve">每个单项协作服务项目，按中标单价与采购人签订合同，面积经审核后按实结算（即乙方结算金额 = 中标单价 × 经采购人核定的实际勘探面积）。合同签订后，乙方向甲方出具与预付款金额等额的预付款保函，甲方在收到保函后10个工作日内，按本合同采购包预估金额的30% 支付预付款（小写：￥</w:t>
      </w:r>
      <w:r>
        <w:rPr>
          <w:rFonts w:hint="eastAsia" w:ascii="仿宋" w:hAnsi="仿宋" w:eastAsia="仿宋" w:cs="仿宋"/>
          <w:b w:val="0"/>
          <w:bCs w:val="0"/>
          <w:color w:val="000000"/>
          <w:sz w:val="30"/>
          <w:szCs w:val="30"/>
          <w:highlight w:val="none"/>
          <w:u w:val="single"/>
          <w:lang w:val="en-US" w:eastAsia="zh-CN" w:bidi="ar-SA"/>
        </w:rPr>
        <w:t xml:space="preserve">    </w:t>
      </w:r>
      <w:r>
        <w:rPr>
          <w:rFonts w:hint="eastAsia" w:ascii="仿宋" w:hAnsi="仿宋" w:eastAsia="仿宋" w:cs="仿宋"/>
          <w:b w:val="0"/>
          <w:bCs w:val="0"/>
          <w:color w:val="000000"/>
          <w:sz w:val="30"/>
          <w:szCs w:val="30"/>
          <w:highlight w:val="non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，大写：人民币</w:t>
      </w:r>
      <w:r>
        <w:rPr>
          <w:rFonts w:hint="eastAsia" w:ascii="仿宋" w:hAnsi="仿宋" w:eastAsia="仿宋" w:cs="仿宋"/>
          <w:b w:val="0"/>
          <w:bCs w:val="0"/>
          <w:color w:val="000000"/>
          <w:sz w:val="30"/>
          <w:szCs w:val="30"/>
          <w:highlight w:val="none"/>
          <w:u w:val="singl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）。剩余款项在每个单项协作服务项目结束并通过验收后，甲方按实际结算金额扣除已支付的预付款（按各项目相应比例分摊）后支付余款。</w:t>
      </w:r>
      <w:r>
        <w:rPr>
          <w:rFonts w:ascii="仿宋" w:hAnsi="仿宋" w:eastAsia="仿宋" w:cs="仿宋"/>
          <w:b w:val="0"/>
          <w:bCs w:val="0"/>
          <w:color w:val="000000"/>
          <w:sz w:val="30"/>
          <w:szCs w:val="30"/>
          <w:highlight w:val="none"/>
          <w:lang w:val="en-US" w:eastAsia="zh-CN" w:bidi="ar-SA"/>
        </w:rPr>
      </w:r>
      <w:r/>
    </w:p>
    <w:p>
      <w:pPr>
        <w:pStyle w:val="988"/>
        <w:ind w:left="0" w:right="0" w:firstLine="600"/>
        <w:jc w:val="left"/>
        <w:keepLines w:val="0"/>
        <w:keepNext w:val="0"/>
        <w:pageBreakBefore w:val="0"/>
        <w:spacing w:before="0" w:beforeAutospacing="0" w:after="0" w:afterAutospacing="0" w:line="560" w:lineRule="exact"/>
        <w:widowControl/>
        <w:rPr>
          <w:rFonts w:ascii="仿宋" w:hAnsi="仿宋" w:eastAsia="仿宋" w:cs="仿宋"/>
          <w:b w:val="0"/>
          <w:bCs w:val="0"/>
          <w:color w:val="000000"/>
          <w:sz w:val="30"/>
          <w:szCs w:val="30"/>
          <w:highlight w:val="none"/>
          <w:lang w:val="en-US" w:eastAsia="zh-CN" w:bidi="ar-SA"/>
        </w:rPr>
        <w:outlineLvl w:val="9"/>
        <w:suppressLineNumbers w:val="0"/>
      </w:pPr>
      <w:r>
        <w:rPr>
          <w:rFonts w:ascii="仿宋" w:hAnsi="仿宋" w:eastAsia="仿宋" w:cs="仿宋"/>
          <w:b w:val="0"/>
          <w:bCs w:val="0"/>
          <w:color w:val="000000"/>
          <w:sz w:val="30"/>
          <w:szCs w:val="30"/>
          <w:highlight w:val="none"/>
          <w:lang w:val="en-US" w:eastAsia="zh-CN" w:bidi="ar-SA"/>
        </w:rPr>
        <w:t xml:space="preserve">乙方每次申请付款时需提交：乙方出具的符合甲方要求的全额正式发票。</w:t>
      </w:r>
      <w:r>
        <w:rPr>
          <w:rFonts w:ascii="仿宋" w:hAnsi="仿宋" w:eastAsia="仿宋" w:cs="仿宋"/>
          <w:b w:val="0"/>
          <w:bCs w:val="0"/>
          <w:color w:val="000000"/>
          <w:sz w:val="30"/>
          <w:szCs w:val="30"/>
          <w:highlight w:val="none"/>
          <w:lang w:val="en-US" w:eastAsia="zh-CN" w:bidi="ar-SA"/>
        </w:rPr>
      </w:r>
      <w:r/>
    </w:p>
    <w:p>
      <w:pPr>
        <w:pStyle w:val="958"/>
        <w:ind w:left="0" w:right="0" w:firstLine="602"/>
        <w:jc w:val="left"/>
        <w:keepLines w:val="0"/>
        <w:keepNext w:val="0"/>
        <w:pageBreakBefore w:val="0"/>
        <w:spacing w:before="0" w:beforeAutospacing="0" w:after="0" w:afterAutospacing="0" w:line="560" w:lineRule="exact"/>
        <w:shd w:val="clear" w:color="auto" w:fill="ffffff"/>
        <w:widowControl/>
        <w:rPr>
          <w:rFonts w:ascii="仿宋" w:hAnsi="仿宋" w:eastAsia="仿宋" w:cs="仿宋"/>
          <w:b/>
          <w:bCs/>
          <w:color w:val="000000"/>
          <w:sz w:val="30"/>
          <w:szCs w:val="30"/>
          <w:highlight w:val="none"/>
          <w:lang w:val="en-US" w:eastAsia="zh-CN" w:bidi="ar-SA"/>
        </w:rPr>
        <w:outlineLvl w:val="9"/>
        <w:suppressLineNumbers w:val="0"/>
      </w:pPr>
      <w:r>
        <w:rPr>
          <w:rFonts w:ascii="仿宋" w:hAnsi="仿宋" w:eastAsia="仿宋" w:cs="仿宋"/>
          <w:b/>
          <w:bCs/>
          <w:color w:val="000000"/>
          <w:sz w:val="30"/>
          <w:szCs w:val="30"/>
          <w:highlight w:val="none"/>
          <w:lang w:val="en-US" w:eastAsia="zh-CN" w:bidi="ar-SA"/>
        </w:rPr>
        <w:t xml:space="preserve">（2）付款方式（不提交预付款保函的）</w:t>
      </w:r>
      <w:r>
        <w:rPr>
          <w:rFonts w:ascii="仿宋" w:hAnsi="仿宋" w:eastAsia="仿宋" w:cs="仿宋"/>
          <w:b/>
          <w:bCs/>
          <w:color w:val="000000"/>
          <w:sz w:val="30"/>
          <w:szCs w:val="30"/>
          <w:highlight w:val="none"/>
          <w:lang w:val="en-US" w:eastAsia="zh-CN" w:bidi="ar-SA"/>
        </w:rPr>
      </w:r>
      <w:r/>
    </w:p>
    <w:p>
      <w:pPr>
        <w:pStyle w:val="988"/>
        <w:ind w:left="0" w:right="0" w:firstLine="602"/>
        <w:jc w:val="left"/>
        <w:keepLines w:val="0"/>
        <w:keepNext w:val="0"/>
        <w:pageBreakBefore w:val="0"/>
        <w:spacing w:beforeAutospacing="0" w:afterAutospacing="0" w:line="56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①预付款</w:t>
      </w:r>
      <w:r>
        <w:rPr>
          <w:rFonts w:hint="eastAsia" w:ascii="仿宋" w:hAnsi="仿宋" w:eastAsia="仿宋" w:cs="仿宋"/>
          <w:i w:val="0"/>
          <w:iCs w:val="0"/>
          <w:caps w:val="0"/>
          <w:color w:val="000000"/>
          <w:spacing w:val="0"/>
          <w:sz w:val="30"/>
          <w:szCs w:val="30"/>
          <w:highlight w:val="none"/>
          <w:shd w:val="clear" w:color="auto" w:fill="ffffff"/>
        </w:rPr>
        <w:t xml:space="preserve">：合同签订后10个工作日内，甲方按本合同采购包预估金额的</w:t>
      </w:r>
      <w:r>
        <w:rPr>
          <w:rFonts w:hint="eastAsia" w:ascii="仿宋" w:hAnsi="仿宋" w:eastAsia="仿宋" w:cs="仿宋"/>
          <w:b/>
          <w:bCs/>
          <w:i w:val="0"/>
          <w:iCs w:val="0"/>
          <w:caps w:val="0"/>
          <w:color w:val="000000"/>
          <w:spacing w:val="0"/>
          <w:sz w:val="30"/>
          <w:szCs w:val="30"/>
          <w:highlight w:val="none"/>
          <w:shd w:val="clear" w:color="auto" w:fill="ffffff"/>
          <w:lang w:val="en-US" w:eastAsia="zh-CN"/>
        </w:rPr>
        <w:t xml:space="preserve">20</w:t>
      </w:r>
      <w:r>
        <w:rPr>
          <w:rFonts w:hint="eastAsia" w:ascii="仿宋" w:hAnsi="仿宋" w:eastAsia="仿宋" w:cs="仿宋"/>
          <w:b/>
          <w:bCs/>
          <w:i w:val="0"/>
          <w:iCs w:val="0"/>
          <w:caps w:val="0"/>
          <w:color w:val="000000"/>
          <w:spacing w:val="0"/>
          <w:sz w:val="30"/>
          <w:szCs w:val="30"/>
          <w:highlight w:val="none"/>
          <w:shd w:val="clear" w:color="auto" w:fill="ffffff"/>
        </w:rPr>
        <w:t xml:space="preserve">%</w:t>
      </w:r>
      <w:r>
        <w:rPr>
          <w:rFonts w:hint="eastAsia" w:ascii="仿宋" w:hAnsi="仿宋" w:eastAsia="仿宋" w:cs="仿宋"/>
          <w:i w:val="0"/>
          <w:iCs w:val="0"/>
          <w:caps w:val="0"/>
          <w:color w:val="000000"/>
          <w:spacing w:val="0"/>
          <w:sz w:val="30"/>
          <w:szCs w:val="30"/>
          <w:highlight w:val="none"/>
          <w:shd w:val="clear" w:color="auto" w:fill="ffffff"/>
        </w:rPr>
        <w:t xml:space="preserve">支付预付款</w:t>
      </w:r>
      <w:r>
        <w:rPr>
          <w:rFonts w:ascii="仿宋" w:hAnsi="仿宋" w:eastAsia="仿宋" w:cs="仿宋"/>
          <w:b w:val="0"/>
          <w:bCs w:val="0"/>
          <w:color w:val="000000"/>
          <w:sz w:val="30"/>
          <w:szCs w:val="30"/>
          <w:highlight w:val="none"/>
          <w:lang w:val="en-US" w:eastAsia="zh-CN" w:bidi="ar-SA"/>
        </w:rPr>
        <w:t xml:space="preserve">（小写：￥</w:t>
      </w:r>
      <w:r>
        <w:rPr>
          <w:rFonts w:hint="eastAsia" w:ascii="仿宋" w:hAnsi="仿宋" w:eastAsia="仿宋" w:cs="仿宋"/>
          <w:b w:val="0"/>
          <w:bCs w:val="0"/>
          <w:color w:val="000000"/>
          <w:sz w:val="30"/>
          <w:szCs w:val="30"/>
          <w:highlight w:val="none"/>
          <w:u w:val="single"/>
          <w:lang w:val="en-US" w:eastAsia="zh-CN" w:bidi="ar-SA"/>
        </w:rPr>
        <w:t xml:space="preserve">    </w:t>
      </w:r>
      <w:r>
        <w:rPr>
          <w:rFonts w:hint="eastAsia" w:ascii="仿宋" w:hAnsi="仿宋" w:eastAsia="仿宋" w:cs="仿宋"/>
          <w:b w:val="0"/>
          <w:bCs w:val="0"/>
          <w:color w:val="000000"/>
          <w:sz w:val="30"/>
          <w:szCs w:val="30"/>
          <w:highlight w:val="non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，大写：人民币</w:t>
      </w:r>
      <w:r>
        <w:rPr>
          <w:rFonts w:hint="eastAsia" w:ascii="仿宋" w:hAnsi="仿宋" w:eastAsia="仿宋" w:cs="仿宋"/>
          <w:b w:val="0"/>
          <w:bCs w:val="0"/>
          <w:color w:val="000000"/>
          <w:sz w:val="30"/>
          <w:szCs w:val="30"/>
          <w:highlight w:val="none"/>
          <w:u w:val="singl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w:t>
      </w:r>
      <w:r>
        <w:rPr>
          <w:rFonts w:hint="eastAsia" w:ascii="仿宋" w:hAnsi="仿宋" w:eastAsia="仿宋" w:cs="仿宋"/>
          <w:i w:val="0"/>
          <w:iCs w:val="0"/>
          <w:caps w:val="0"/>
          <w:color w:val="000000"/>
          <w:spacing w:val="0"/>
          <w:sz w:val="30"/>
          <w:szCs w:val="30"/>
          <w:highlight w:val="none"/>
          <w:shd w:val="clear" w:color="auto" w:fill="ffffff"/>
        </w:rPr>
        <w:t xml:space="preserve">。</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56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②</w:t>
      </w:r>
      <w:r>
        <w:rPr>
          <w:rFonts w:hint="eastAsia" w:ascii="仿宋" w:hAnsi="仿宋" w:eastAsia="仿宋" w:cs="仿宋"/>
          <w:b/>
          <w:bCs/>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b/>
          <w:bCs/>
          <w:i w:val="0"/>
          <w:iCs w:val="0"/>
          <w:caps w:val="0"/>
          <w:color w:val="000000"/>
          <w:spacing w:val="0"/>
          <w:sz w:val="30"/>
          <w:szCs w:val="30"/>
          <w:highlight w:val="none"/>
          <w:shd w:val="clear" w:color="auto" w:fill="ffffff"/>
        </w:rPr>
        <w:t xml:space="preserve">结算</w:t>
      </w:r>
      <w:r>
        <w:rPr>
          <w:rFonts w:hint="eastAsia" w:ascii="仿宋" w:hAnsi="仿宋" w:eastAsia="仿宋" w:cs="仿宋"/>
          <w:i w:val="0"/>
          <w:iCs w:val="0"/>
          <w:caps w:val="0"/>
          <w:color w:val="000000"/>
          <w:spacing w:val="0"/>
          <w:sz w:val="30"/>
          <w:szCs w:val="30"/>
          <w:highlight w:val="none"/>
          <w:shd w:val="clear" w:color="auto" w:fill="ffffff"/>
        </w:rPr>
        <w:t xml:space="preserve">：每</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结束后10个工作日内，乙方汇总该</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内已完成验收的全部项目，按服务类型分类提交《</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结算汇总表》及对应项目的验收合格证明</w:t>
      </w: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及</w:t>
      </w:r>
      <w:r>
        <w:rPr>
          <w:rFonts w:ascii="仿宋" w:hAnsi="仿宋" w:eastAsia="仿宋" w:cs="仿宋"/>
          <w:b w:val="0"/>
          <w:bCs w:val="0"/>
          <w:color w:val="000000"/>
          <w:sz w:val="30"/>
          <w:szCs w:val="30"/>
          <w:highlight w:val="none"/>
          <w:lang w:val="en-US" w:eastAsia="zh-CN" w:bidi="ar-SA"/>
        </w:rPr>
        <w:t xml:space="preserve">乙方出具的符合甲方要求的</w:t>
      </w:r>
      <w:r>
        <w:rPr>
          <w:rFonts w:hint="eastAsia" w:ascii="仿宋" w:hAnsi="仿宋" w:eastAsia="仿宋" w:cs="仿宋"/>
          <w:b w:val="0"/>
          <w:bCs w:val="0"/>
          <w:color w:val="000000"/>
          <w:sz w:val="30"/>
          <w:szCs w:val="30"/>
          <w:highlight w:val="none"/>
          <w:lang w:val="en-US" w:eastAsia="zh-CN" w:bidi="ar-SA"/>
        </w:rPr>
        <w:t xml:space="preserve">对应金额</w:t>
      </w:r>
      <w:r>
        <w:rPr>
          <w:rFonts w:ascii="仿宋" w:hAnsi="仿宋" w:eastAsia="仿宋" w:cs="仿宋"/>
          <w:b w:val="0"/>
          <w:bCs w:val="0"/>
          <w:color w:val="000000"/>
          <w:sz w:val="30"/>
          <w:szCs w:val="30"/>
          <w:highlight w:val="none"/>
          <w:lang w:val="en-US" w:eastAsia="zh-CN" w:bidi="ar-SA"/>
        </w:rPr>
        <w:t xml:space="preserve">正式发票。</w:t>
      </w:r>
      <w:r>
        <w:rPr>
          <w:rFonts w:hint="eastAsia" w:ascii="仿宋" w:hAnsi="仿宋" w:eastAsia="仿宋" w:cs="仿宋"/>
          <w:i w:val="0"/>
          <w:iCs w:val="0"/>
          <w:caps w:val="0"/>
          <w:color w:val="000000"/>
          <w:spacing w:val="0"/>
          <w:sz w:val="30"/>
          <w:szCs w:val="30"/>
          <w:highlight w:val="none"/>
          <w:shd w:val="clear" w:color="auto" w:fill="ffffff"/>
        </w:rPr>
        <w:t xml:space="preserve">甲方审核无误后15日内，将该</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结算金额一次性支付给乙方。预付款在合同期满或服务终止时统一清算抵扣。</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56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③结算分类</w:t>
      </w:r>
      <w:r>
        <w:rPr>
          <w:rFonts w:hint="eastAsia" w:ascii="仿宋" w:hAnsi="仿宋" w:eastAsia="仿宋" w:cs="仿宋"/>
          <w:i w:val="0"/>
          <w:iCs w:val="0"/>
          <w:caps w:val="0"/>
          <w:color w:val="000000"/>
          <w:spacing w:val="0"/>
          <w:sz w:val="30"/>
          <w:szCs w:val="30"/>
          <w:highlight w:val="none"/>
          <w:shd w:val="clear" w:color="auto" w:fill="ffffff"/>
        </w:rPr>
        <w:t xml:space="preserve">：乙方须在《</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结算汇总表》中将以下三类服务分别列明：</w:t>
      </w:r>
      <w:r>
        <w:rPr>
          <w:rFonts w:hint="eastAsia" w:ascii="仿宋" w:hAnsi="仿宋" w:eastAsia="仿宋" w:cs="仿宋"/>
          <w:i w:val="0"/>
          <w:iCs w:val="0"/>
          <w:caps w:val="0"/>
          <w:color w:val="000000"/>
          <w:spacing w:val="0"/>
          <w:sz w:val="30"/>
          <w:szCs w:val="30"/>
          <w:highlight w:val="none"/>
        </w:rPr>
      </w:r>
      <w:r/>
    </w:p>
    <w:tbl>
      <w:tblPr>
        <w:tblW w:w="87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86"/>
        <w:gridCol w:w="2482"/>
        <w:gridCol w:w="2032"/>
        <w:gridCol w:w="2045"/>
        <w:gridCol w:w="1514"/>
      </w:tblGrid>
      <w:tr>
        <w:trPr>
          <w:tblHeade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服务类型</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lang w:val="en-US" w:eastAsia="zh-CN" w:bidi="ar"/>
              </w:rPr>
              <w:suppressLineNumbers w:val="0"/>
            </w:pPr>
            <w:r>
              <w:rPr>
                <w:rFonts w:hint="eastAsia" w:ascii="仿宋" w:hAnsi="仿宋" w:eastAsia="仿宋" w:cs="仿宋"/>
                <w:b/>
                <w:bCs/>
                <w:color w:val="000000"/>
                <w:sz w:val="30"/>
                <w:szCs w:val="30"/>
                <w:highlight w:val="none"/>
                <w:lang w:val="en-US" w:eastAsia="zh-CN" w:bidi="ar"/>
              </w:rPr>
              <w:t xml:space="preserve">单价</w:t>
            </w:r>
            <w:r>
              <w:rPr>
                <w:rFonts w:hint="eastAsia" w:ascii="仿宋" w:hAnsi="仿宋" w:eastAsia="仿宋" w:cs="仿宋"/>
                <w:b/>
                <w:bCs/>
                <w:color w:val="000000"/>
                <w:sz w:val="30"/>
                <w:szCs w:val="30"/>
                <w:highlight w:val="none"/>
                <w:lang w:val="en-US" w:eastAsia="zh-CN" w:bidi="ar"/>
              </w:rPr>
            </w:r>
            <w:r/>
          </w:p>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51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小计金额（元）</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[中标单价]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考古调查（辅助勘探）服务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[中标单价]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3</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文物资源区域评估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[中标单价]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合计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shd w:val="clear" w:color="auto" w:fill="ffffff"/>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④最终清算：合同终止或服务期满后，双方在30日内完成全部项目的最终清算，预付款一次性抵扣。</w:t>
      </w:r>
      <w:r>
        <w:rPr>
          <w:rFonts w:hint="eastAsia" w:ascii="仿宋" w:hAnsi="仿宋" w:eastAsia="仿宋" w:cs="仿宋"/>
          <w:i w:val="0"/>
          <w:iCs w:val="0"/>
          <w:caps w:val="0"/>
          <w:color w:val="000000"/>
          <w:spacing w:val="0"/>
          <w:sz w:val="30"/>
          <w:szCs w:val="30"/>
          <w:highlight w:val="none"/>
          <w:shd w:val="clear" w:color="auto" w:fill="ffffff"/>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shd w:val="clear" w:color="auto" w:fill="ffffff"/>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二、</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结算汇总表模板</w:t>
      </w:r>
      <w:r>
        <w:rPr>
          <w:rFonts w:hint="eastAsia" w:ascii="仿宋" w:hAnsi="仿宋" w:eastAsia="仿宋" w:cs="仿宋"/>
          <w:i w:val="0"/>
          <w:iCs w:val="0"/>
          <w:caps w:val="0"/>
          <w:color w:val="000000"/>
          <w:spacing w:val="0"/>
          <w:sz w:val="30"/>
          <w:szCs w:val="30"/>
          <w:highlight w:val="none"/>
          <w:shd w:val="clear" w:color="auto" w:fill="ffffff"/>
        </w:rPr>
      </w:r>
      <w:r/>
    </w:p>
    <w:p>
      <w:pPr>
        <w:pStyle w:val="988"/>
        <w:ind w:left="720" w:right="720"/>
        <w:keepLines w:val="0"/>
        <w:keepNext w:val="0"/>
        <w:spacing w:before="0" w:beforeAutospacing="0" w:after="240" w:afterAutospacing="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XXX采购包 202X年第X</w:t>
      </w:r>
      <w:r>
        <w:rPr>
          <w:rFonts w:hint="eastAsia" w:ascii="仿宋" w:hAnsi="仿宋" w:eastAsia="仿宋" w:cs="仿宋"/>
          <w:b/>
          <w:bCs/>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b/>
          <w:bCs/>
          <w:i w:val="0"/>
          <w:iCs w:val="0"/>
          <w:caps w:val="0"/>
          <w:color w:val="000000"/>
          <w:spacing w:val="0"/>
          <w:sz w:val="30"/>
          <w:szCs w:val="30"/>
          <w:highlight w:val="none"/>
          <w:shd w:val="clear" w:color="auto" w:fill="ffffff"/>
        </w:rPr>
        <w:t xml:space="preserve">结算汇总表</w:t>
      </w:r>
      <w:r>
        <w:rPr>
          <w:rFonts w:hint="eastAsia" w:ascii="仿宋" w:hAnsi="仿宋" w:eastAsia="仿宋" w:cs="仿宋"/>
          <w:color w:val="000000"/>
          <w:sz w:val="30"/>
          <w:szCs w:val="30"/>
          <w:highlight w:val="none"/>
        </w:rPr>
      </w:r>
      <w:r/>
    </w:p>
    <w:p>
      <w:pPr>
        <w:pStyle w:val="988"/>
        <w:ind w:left="720" w:right="720"/>
        <w:keepLines w:val="0"/>
        <w:keepNext w:val="0"/>
        <w:spacing w:before="240" w:beforeAutospacing="0" w:after="0" w:afterAutospacing="0"/>
        <w:widowControl/>
        <w:rPr>
          <w:rFonts w:hint="eastAsia" w:ascii="仿宋" w:hAnsi="仿宋" w:eastAsia="仿宋" w:cs="仿宋"/>
          <w:i w:val="0"/>
          <w:iCs w:val="0"/>
          <w:caps w:val="0"/>
          <w:color w:val="000000"/>
          <w:spacing w:val="0"/>
          <w:sz w:val="30"/>
          <w:szCs w:val="30"/>
          <w:highlight w:val="none"/>
          <w:shd w:val="clear" w:color="auto" w:fill="ffffff"/>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供应商名称：__________ 填表日期：____年__月__日</w:t>
      </w:r>
      <w:r>
        <w:rPr>
          <w:rFonts w:hint="eastAsia" w:ascii="仿宋" w:hAnsi="仿宋" w:eastAsia="仿宋" w:cs="仿宋"/>
          <w:i w:val="0"/>
          <w:iCs w:val="0"/>
          <w:caps w:val="0"/>
          <w:color w:val="000000"/>
          <w:spacing w:val="0"/>
          <w:sz w:val="30"/>
          <w:szCs w:val="30"/>
          <w:highlight w:val="none"/>
          <w:shd w:val="clear" w:color="auto" w:fill="ffffff"/>
        </w:rPr>
      </w:r>
      <w:r/>
    </w:p>
    <w:p>
      <w:pPr>
        <w:pStyle w:val="988"/>
        <w:ind w:left="0" w:right="0" w:firstLine="0"/>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一、考古勘探服务（单价：____元/㎡）</w:t>
      </w:r>
      <w:r>
        <w:rPr>
          <w:rFonts w:hint="eastAsia" w:ascii="仿宋" w:hAnsi="仿宋" w:eastAsia="仿宋" w:cs="仿宋"/>
          <w:i w:val="0"/>
          <w:iCs w:val="0"/>
          <w:caps w:val="0"/>
          <w:color w:val="000000"/>
          <w:spacing w:val="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95"/>
        <w:gridCol w:w="782"/>
        <w:gridCol w:w="1066"/>
        <w:gridCol w:w="1247"/>
        <w:gridCol w:w="1707"/>
        <w:gridCol w:w="1663"/>
        <w:gridCol w:w="1485"/>
      </w:tblGrid>
      <w:tr>
        <w:trPr>
          <w:tblHeade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项目名称/地块编号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所在区县</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验收日期</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核定面积（㎡）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结算金额（元）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68"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验收凭证</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b/>
          <w:bCs/>
          <w:i w:val="0"/>
          <w:iCs w:val="0"/>
          <w:caps w:val="0"/>
          <w:color w:val="000000"/>
          <w:spacing w:val="0"/>
          <w:sz w:val="30"/>
          <w:szCs w:val="30"/>
          <w:highlight w:val="none"/>
          <w:shd w:val="clear" w:color="auto" w:fill="ffffff"/>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r>
      <w:r/>
    </w:p>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b/>
          <w:bCs/>
          <w:i w:val="0"/>
          <w:iCs w:val="0"/>
          <w:caps w:val="0"/>
          <w:color w:val="000000"/>
          <w:spacing w:val="0"/>
          <w:sz w:val="30"/>
          <w:szCs w:val="30"/>
          <w:highlight w:val="none"/>
          <w:shd w:val="clear" w:color="auto" w:fill="ffffff"/>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r>
      <w:r/>
    </w:p>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二、考古调查（辅助勘探）服务（单价：____元/㎡）</w:t>
      </w:r>
      <w:r>
        <w:rPr>
          <w:rFonts w:hint="eastAsia" w:ascii="仿宋" w:hAnsi="仿宋" w:eastAsia="仿宋" w:cs="仿宋"/>
          <w:i w:val="0"/>
          <w:iCs w:val="0"/>
          <w:caps w:val="0"/>
          <w:color w:val="000000"/>
          <w:spacing w:val="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95"/>
        <w:gridCol w:w="1470"/>
        <w:gridCol w:w="965"/>
        <w:gridCol w:w="1031"/>
        <w:gridCol w:w="1610"/>
        <w:gridCol w:w="1604"/>
        <w:gridCol w:w="1270"/>
      </w:tblGrid>
      <w:tr>
        <w:trPr>
          <w:tblHeade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项目名称/地块编号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所在区县</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验收日期</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核定面积（㎡）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结算金额（元）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0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验收凭证</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三、文物资源区域评估服务（单价：____元/㎡）</w:t>
      </w:r>
      <w:r>
        <w:rPr>
          <w:rFonts w:hint="eastAsia" w:ascii="仿宋" w:hAnsi="仿宋" w:eastAsia="仿宋" w:cs="仿宋"/>
          <w:i w:val="0"/>
          <w:iCs w:val="0"/>
          <w:caps w:val="0"/>
          <w:color w:val="000000"/>
          <w:spacing w:val="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95"/>
        <w:gridCol w:w="1258"/>
        <w:gridCol w:w="1070"/>
        <w:gridCol w:w="960"/>
        <w:gridCol w:w="1701"/>
        <w:gridCol w:w="1721"/>
        <w:gridCol w:w="1240"/>
      </w:tblGrid>
      <w:tr>
        <w:trPr>
          <w:tblHeade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项目名称/地块编号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所在区县</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验收日期</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核定面积（㎡）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结算金额（元）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验收凭证</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四、本</w:t>
      </w:r>
      <w:r>
        <w:rPr>
          <w:rFonts w:hint="eastAsia" w:ascii="仿宋" w:hAnsi="仿宋" w:eastAsia="仿宋" w:cs="仿宋"/>
          <w:b/>
          <w:bCs/>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b/>
          <w:bCs/>
          <w:i w:val="0"/>
          <w:iCs w:val="0"/>
          <w:caps w:val="0"/>
          <w:color w:val="000000"/>
          <w:spacing w:val="0"/>
          <w:sz w:val="30"/>
          <w:szCs w:val="30"/>
          <w:highlight w:val="none"/>
          <w:shd w:val="clear" w:color="auto" w:fill="ffffff"/>
        </w:rPr>
        <w:t xml:space="preserve">汇总</w:t>
      </w:r>
      <w:r>
        <w:rPr>
          <w:rFonts w:hint="eastAsia" w:ascii="仿宋" w:hAnsi="仿宋" w:eastAsia="仿宋" w:cs="仿宋"/>
          <w:i w:val="0"/>
          <w:iCs w:val="0"/>
          <w:caps w:val="0"/>
          <w:color w:val="000000"/>
          <w:spacing w:val="0"/>
          <w:sz w:val="30"/>
          <w:szCs w:val="30"/>
          <w:highlight w:val="none"/>
        </w:rPr>
      </w:r>
      <w:r/>
    </w:p>
    <w:tbl>
      <w:tblPr>
        <w:tblW w:w="112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4806"/>
        <w:gridCol w:w="3237"/>
        <w:gridCol w:w="3237"/>
      </w:tblGrid>
      <w:tr>
        <w:trPr>
          <w:tblHeade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服务类型</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小计金额（元）</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考古调查（辅助勘探）服务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文物资源区域评估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合计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五、预付款抵扣情况</w:t>
      </w:r>
      <w:r>
        <w:rPr>
          <w:rFonts w:hint="eastAsia" w:ascii="仿宋" w:hAnsi="仿宋" w:eastAsia="仿宋" w:cs="仿宋"/>
          <w:i w:val="0"/>
          <w:iCs w:val="0"/>
          <w:caps w:val="0"/>
          <w:color w:val="000000"/>
          <w:spacing w:val="0"/>
          <w:sz w:val="30"/>
          <w:szCs w:val="30"/>
          <w:highlight w:val="none"/>
        </w:rPr>
      </w:r>
      <w:r/>
    </w:p>
    <w:tbl>
      <w:tblPr>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2906"/>
        <w:gridCol w:w="1750"/>
        <w:gridCol w:w="5824"/>
      </w:tblGrid>
      <w:tr>
        <w:trPr>
          <w:tblHeade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582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备注</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本月度应付合计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582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已付预付款（累计）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582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本月度实际应付</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582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600"/>
        <w:keepLines w:val="0"/>
        <w:keepNext w:val="0"/>
        <w:pageBreakBefore w:val="0"/>
        <w:spacing w:before="0" w:beforeAutospacing="0" w:after="0" w:afterAutospacing="0" w:line="480" w:lineRule="exact"/>
        <w:widowControl/>
        <w:rPr>
          <w:rFonts w:hint="eastAsia" w:ascii="仿宋" w:hAnsi="仿宋" w:eastAsia="仿宋" w:cs="仿宋"/>
          <w:b w:val="0"/>
          <w:bCs w:val="0"/>
          <w:color w:val="000000"/>
          <w:sz w:val="30"/>
          <w:szCs w:val="30"/>
          <w:highlight w:val="none"/>
          <w:lang w:val="en-US" w:eastAsia="zh-CN" w:bidi="ar-SA"/>
        </w:rPr>
        <w:outlineLvl w:val="9"/>
        <w:suppressLineNumbers w:val="0"/>
      </w:pPr>
      <w:r>
        <w:rPr>
          <w:rFonts w:hint="eastAsia" w:ascii="仿宋" w:hAnsi="仿宋" w:eastAsia="仿宋" w:cs="仿宋"/>
          <w:b w:val="0"/>
          <w:bCs w:val="0"/>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3.</w:t>
      </w:r>
      <w:r>
        <w:rPr>
          <w:rFonts w:hint="eastAsia" w:ascii="仿宋" w:hAnsi="仿宋" w:eastAsia="仿宋" w:cs="仿宋"/>
          <w:color w:val="000000"/>
          <w:sz w:val="30"/>
          <w:szCs w:val="30"/>
          <w:highlight w:val="none"/>
          <w:lang w:val="en-US" w:eastAsia="zh-CN" w:bidi="ar-SA"/>
        </w:rPr>
        <w:t xml:space="preserve">报价包含内容</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乙方报价为全费用综合单价，包含但不限于：劳务费、设备使用及运输费、成果交付费、安全保障费、税费、招标代理服务费及车辆运行等全部费用。甲方不再支付任何额外费用。</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第五条双方权利与义务</w:t>
      </w:r>
      <w:r>
        <w:rPr>
          <w:rFonts w:hint="eastAsia" w:ascii="仿宋" w:hAnsi="仿宋" w:eastAsia="仿宋" w:cs="仿宋"/>
          <w:color w:val="000000"/>
          <w:sz w:val="30"/>
          <w:szCs w:val="30"/>
          <w:highlight w:val="none"/>
          <w:lang w:val="en-US" w:eastAsia="zh-CN" w:bidi="ar-SA"/>
        </w:rPr>
      </w:r>
      <w:r/>
    </w:p>
    <w:p>
      <w:pPr>
        <w:pStyle w:val="958"/>
        <w:numPr>
          <w:ilvl w:val="0"/>
          <w:numId w:val="2"/>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甲方权利与义务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1.协调项目单位完成地表障碍清理，达到进场条件。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2.派遣专业人员担任现场负责人，制定方案、督导质量。</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3.有权要求乙方更换不称职或不服从管理的人员。</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4.及时支付合同款项。</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5.所有调查勘探资料、成果的知识产权及所有权归甲方所有，乙方不得保留备份。</w:t>
      </w:r>
      <w:r>
        <w:rPr>
          <w:rFonts w:hint="eastAsia" w:ascii="仿宋" w:hAnsi="仿宋" w:eastAsia="仿宋" w:cs="仿宋"/>
          <w:color w:val="000000"/>
          <w:sz w:val="30"/>
          <w:szCs w:val="30"/>
          <w:highlight w:val="none"/>
          <w:lang w:val="en-US" w:eastAsia="zh-CN" w:bidi="ar-SA"/>
        </w:rPr>
      </w:r>
      <w:r/>
    </w:p>
    <w:p>
      <w:pPr>
        <w:pStyle w:val="958"/>
        <w:numPr>
          <w:ilvl w:val="0"/>
          <w:numId w:val="2"/>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乙方权利与义务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1.依法用工，为所有人员缴纳社保，自行承担劳资纠纷责任。</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2.严格按照《田野考古工作规程》等行业规范作业，确保工作质量与文物安全。</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3.服从甲方管理，按甲方要求调配人员、增减作业力量。</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4.自备所有勘探工具、设备及车辆（详见第六条）。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5.严守保密规定，不得泄露考古资料或工地信息。</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6.对服务人员的人身安全、现场安全负全部责任。</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第六条设备与车辆保障</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乙方须按以下要求投入设备及车辆，相关费用已包含在报价中：</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1.勘探设备：包括探铲（普通铲、破障铲、套铲）、RTK、全站仪、无人机、笔记本电脑等，数量及性能满足项目需要。</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车辆保障：每个采购包至少配备2辆四轮机动车辆（含SUV、皮卡或轻型客车），其中1辆用于人员通勤及设备运输，1辆作为应急保障车。车辆须保险齐全，设置行业标识，驾驶员须有3年以上驾龄。车辆油费、路桥费、维修费、保险费等均由乙方承担。</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第七条技术及质量要求</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1</w:t>
      </w:r>
      <w:r>
        <w:rPr>
          <w:rFonts w:hint="eastAsia" w:ascii="仿宋" w:hAnsi="仿宋" w:eastAsia="仿宋" w:cs="仿宋"/>
          <w:color w:val="000000"/>
          <w:sz w:val="30"/>
          <w:szCs w:val="30"/>
          <w:highlight w:val="none"/>
          <w:lang w:val="en-US" w:eastAsia="zh-CN" w:bidi="ar-SA"/>
        </w:rPr>
        <w:t xml:space="preserve">.</w:t>
      </w:r>
      <w:r>
        <w:rPr>
          <w:rFonts w:ascii="仿宋" w:hAnsi="仿宋" w:eastAsia="仿宋" w:cs="仿宋"/>
          <w:color w:val="000000"/>
          <w:sz w:val="30"/>
          <w:szCs w:val="30"/>
          <w:highlight w:val="none"/>
          <w:lang w:val="en-US" w:eastAsia="zh-CN" w:bidi="ar-SA"/>
        </w:rPr>
        <w:t xml:space="preserve">技术标准</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（1）考古调查（辅助勘探）：采用米字剖孔布设法，人工探孔孔距</w:t>
      </w:r>
      <w:r>
        <w:rPr>
          <w:rFonts w:hint="eastAsia" w:ascii="仿宋" w:hAnsi="仿宋" w:eastAsia="仿宋" w:cs="仿宋"/>
          <w:color w:val="000000"/>
          <w:sz w:val="30"/>
          <w:szCs w:val="30"/>
          <w:highlight w:val="none"/>
          <w:lang w:val="en-US" w:eastAsia="zh-CN" w:bidi="ar-SA"/>
        </w:rPr>
        <w:t xml:space="preserve">5米</w:t>
      </w:r>
      <w:r>
        <w:rPr>
          <w:rFonts w:ascii="仿宋" w:hAnsi="仿宋" w:eastAsia="仿宋" w:cs="仿宋"/>
          <w:color w:val="000000"/>
          <w:sz w:val="30"/>
          <w:szCs w:val="30"/>
          <w:highlight w:val="none"/>
          <w:lang w:val="en-US" w:eastAsia="zh-CN" w:bidi="ar-SA"/>
        </w:rPr>
        <w:t xml:space="preserve">，加点位置偏差小于10厘米，探至不能上土为止；人工无法探至生土层时启动机探，机探按20米间距布设，探至生土层。</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2）考古勘探：普探采用梅花孔4米布设，加点位置偏差小于10厘米，深度地表至生土层；人工无法探至生土层时启动机探，机探布孔规格为梅花孔20×20米，探至生土层。对勘探中发现的重要遗迹应布设“十”字形排孔进行重点卡探。</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（3）文物资源区域评估：人工勘探采用梅花孔5米布设，探至生土层或人工无法上土为止；人工无法探至生土层时启动机探，机探布孔规格为梅花孔100米布设，探至生土层。</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2.工期要求</w:t>
      </w:r>
      <w:r>
        <w:rPr>
          <w:rFonts w:hint="eastAsia" w:ascii="仿宋" w:hAnsi="仿宋" w:eastAsia="仿宋" w:cs="仿宋"/>
          <w:color w:val="000000"/>
          <w:sz w:val="30"/>
          <w:szCs w:val="30"/>
          <w:highlight w:val="none"/>
          <w:lang w:val="en-US" w:eastAsia="zh-CN" w:bidi="ar-SA"/>
        </w:rPr>
      </w:r>
      <w:r/>
    </w:p>
    <w:p>
      <w:pPr>
        <w:pStyle w:val="970"/>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2.1考古调查（辅助勘探）：20万㎡以内10个有效工作日，超过面积由甲乙双方协商确定。</w:t>
      </w:r>
      <w:r>
        <w:rPr>
          <w:rFonts w:hint="eastAsia" w:ascii="仿宋" w:hAnsi="仿宋" w:eastAsia="仿宋" w:cs="仿宋"/>
          <w:color w:val="000000"/>
          <w:sz w:val="30"/>
          <w:szCs w:val="30"/>
          <w:highlight w:val="none"/>
          <w:lang w:val="en-US" w:eastAsia="zh-CN" w:bidi="ar-SA"/>
        </w:rPr>
      </w:r>
      <w:r/>
    </w:p>
    <w:p>
      <w:pPr>
        <w:pStyle w:val="970"/>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2.2考古勘探：5万㎡以内20个有效工作日；5-20万㎡为30个有效工作日，超过面积由甲乙双方协商确定。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2.3文物资源区域评估：由甲乙双方协商确定</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 成果提交</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乙方应按要求分类提交成果资料：</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3.1考古调查成果：应包含文字报告、图表（地理位置图、文物点关系图、遗迹位置图、调查记录表等）、照片（远景、近景、工作照、遗物照等）；</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3.2考古勘探成果：应包含文字报告、图表（地理位置图、探孔分布图、勘探沟平剖面图、遗迹分布图、各类登记表等）、照片（全景、工作照、土样照、遗迹照等）；</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3.3文物资源区域评估成果：应包含文字报告、图表（评估范围图、探孔分布图、遗迹分布图、探孔登记表等）、照片（全景、评估区域远景近景、工作照、重要发现等）；</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3.4所有测绘成果应采用2000国家大地坐标系及1985国家高程基准，精度一般不低于1:2000；</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3.5野外工作结束后7个工作日内提交纸质文本（A4纸双面胶装）及电子资料。</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第八条服务考核与违约责任</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（一）质量考核</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1.勘探结果与后期发掘对比考核</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勘探结果与采购人后期发掘对比，相似度低于70%的，按以下标准进行考核：</w:t>
      </w:r>
      <w:r>
        <w:rPr>
          <w:rFonts w:hint="eastAsia" w:ascii="仿宋" w:hAnsi="仿宋" w:eastAsia="仿宋" w:cs="仿宋"/>
          <w:color w:val="000000"/>
          <w:sz w:val="30"/>
          <w:szCs w:val="30"/>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2409"/>
        <w:gridCol w:w="3189"/>
        <w:gridCol w:w="2799"/>
      </w:tblGrid>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相似度区间</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赔偿标准</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其他处置</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低于20%（含）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索赔金额为具体项目协议价的25%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20%-30%（含）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30%-50%（含）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索赔金额为具体项目协议价的10%</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50%-70%（含）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索赔金额为具体项目协议价的5%</w:t>
            </w:r>
            <w:r>
              <w:rPr>
                <w:color w:val="000000"/>
                <w:highlight w:val="none"/>
              </w:rPr>
            </w:r>
            <w:r/>
          </w:p>
        </w:tc>
        <w:tc>
          <w:tcPr>
            <w:tcW w:w="2799" w:type="dxa"/>
            <w:vAlign w:val="center"/>
            <w:textDirection w:val="lrTb"/>
            <w:noWrap w:val="false"/>
          </w:tcPr>
          <w:p>
            <w:pPr>
              <w:pStyle w:val="972"/>
              <w:ind w:firstLine="600"/>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w:t>
            </w:r>
            <w:r>
              <w:rPr>
                <w:color w:val="000000"/>
                <w:highlight w:val="none"/>
              </w:rPr>
            </w:r>
            <w:r/>
          </w:p>
        </w:tc>
      </w:tr>
      <w:tr>
        <w:trPr/>
        <w:tc>
          <w:tcPr>
            <w:gridSpan w:val="3"/>
            <w:tcW w:w="8397" w:type="dxa"/>
            <w:vAlign w:val="center"/>
            <w:textDirection w:val="lrTb"/>
            <w:noWrap w:val="false"/>
          </w:tcPr>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赔偿总额上限：</w:t>
            </w:r>
            <w:r>
              <w:rPr>
                <w:rFonts w:hint="eastAsia" w:ascii="仿宋" w:hAnsi="仿宋" w:eastAsia="仿宋" w:cs="仿宋"/>
                <w:color w:val="000000"/>
                <w:sz w:val="30"/>
                <w:szCs w:val="30"/>
                <w:highlight w:val="none"/>
                <w:lang w:val="en-US" w:eastAsia="zh-CN" w:bidi="ar-SA"/>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1.因勘探结果与后期发掘相似度不足而产生的乙方全部赔偿责任（含赔偿金、复探费用等各项费用之和），累计不超过该单个项目协议价的50%。</w:t>
            </w:r>
            <w:r>
              <w:rPr>
                <w:rFonts w:hint="eastAsia" w:ascii="仿宋" w:hAnsi="仿宋" w:eastAsia="仿宋" w:cs="仿宋"/>
                <w:color w:val="000000"/>
                <w:sz w:val="30"/>
                <w:szCs w:val="30"/>
                <w:highlight w:val="none"/>
                <w:lang w:val="en-US" w:eastAsia="zh-CN" w:bidi="ar-SA"/>
              </w:rPr>
            </w:r>
            <w:r/>
          </w:p>
          <w:p>
            <w:pPr>
              <w:pStyle w:val="972"/>
              <w:jc w:val="both"/>
              <w:pageBreakBefore w:val="0"/>
              <w:spacing w:after="120" w:line="480" w:lineRule="exact"/>
              <w:widowControl/>
              <w:rPr>
                <w:rFonts w:hint="eastAsia" w:ascii="仿宋" w:hAnsi="仿宋" w:eastAsia="仿宋" w:cs="仿宋"/>
                <w:i w:val="0"/>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2.上述赔偿费用从项目应付的服务费用中直接扣除。乙方应在采购人发出书面通知后 10个工作日内启动复探工作，逾期未启动的，采购人有权委托第三方进行复探，所产生费用由乙方承担。</w:t>
            </w:r>
            <w:r>
              <w:rPr>
                <w:rFonts w:hint="eastAsia" w:ascii="仿宋" w:hAnsi="仿宋" w:eastAsia="仿宋" w:cs="仿宋"/>
                <w:i w:val="0"/>
                <w:color w:val="000000"/>
                <w:sz w:val="30"/>
                <w:szCs w:val="30"/>
                <w:highlight w:val="none"/>
                <w:lang w:val="en-US" w:eastAsia="zh-CN" w:bidi="ar-SA"/>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2.弄虚作假处理规定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勘探工作中，如乙方出现弄虚作假等行为，按以下标准处理：</w:t>
      </w:r>
      <w:r>
        <w:rPr>
          <w:rFonts w:hint="eastAsia" w:ascii="仿宋" w:hAnsi="仿宋" w:eastAsia="仿宋" w:cs="仿宋"/>
          <w:color w:val="000000"/>
          <w:sz w:val="30"/>
          <w:szCs w:val="30"/>
          <w:highlight w:val="none"/>
          <w:lang w:val="en-US" w:eastAsia="zh-CN" w:bidi="ar-SA"/>
        </w:rPr>
      </w:r>
      <w:r/>
    </w:p>
    <w:tbl>
      <w:tblPr>
        <w:tblW w:w="48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959"/>
        <w:gridCol w:w="6312"/>
      </w:tblGrid>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发现次数</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处理措施</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第1次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口头警告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第2次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第3次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书面警告，并扣减该单个项目已探面积的10%费用；须立即进行重新复探</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第4次及以上</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采购人有权终止合同，同时扣减该单个项目已探面积的20%费用；更换期间所造成的一切损失均由乙方承担</w:t>
            </w:r>
            <w:r>
              <w:rPr>
                <w:color w:val="000000"/>
                <w:highlight w:val="none"/>
              </w:rPr>
            </w:r>
            <w:r/>
          </w:p>
        </w:tc>
      </w:tr>
    </w:tbl>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3.转包、分包与违约</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3.1 乙方严禁将本合同全部或部分转包。</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3.2 未经甲方书面同意，乙方不得进行任何形式的分包。经甲方书面同意的，仅允许分包非主体、非关键的辅助性工作，且分包单位不得再次分包。乙方对分包单位的工作承担全部连带责任。</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3.3 乙方发生下列情形之一的，甲方有权单方解除合同，并有权要求乙方支付该采购包预估总金额5%的违约金：</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（1）将本合同全部或部分转包给第三方的；</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（2）未经甲方书面同意擅自分包的；</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（3）经甲方书面同意分包后，分包单位再次分包的。</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3.4 合同解除后，乙方已完成且经甲方验收合格的部分，按合同约定据实结算；已完成但验收不合格的部分，乙方应退还甲方已支付的对应款项，并赔偿甲方因此遭受的实际损失。</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w:t>
      </w:r>
      <w:r>
        <w:rPr>
          <w:rFonts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验收要求</w:t>
      </w:r>
      <w:r>
        <w:rPr>
          <w:rFonts w:hint="eastAsia"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w:t>
      </w:r>
      <w:r>
        <w:rPr>
          <w:rFonts w:ascii="仿宋" w:hAnsi="仿宋" w:eastAsia="仿宋" w:cs="仿宋"/>
          <w:color w:val="000000"/>
          <w:sz w:val="30"/>
          <w:szCs w:val="30"/>
          <w:highlight w:val="none"/>
          <w:lang w:val="en-US" w:eastAsia="zh-CN" w:bidi="ar-SA"/>
        </w:rPr>
        <w:t xml:space="preserve">验收依据与标准</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每个考古调查、勘探项目协作委托服务完成后，甲方应当按照国家有关文物保护行业标准，组织履约验收。验收以采购文件、乙方投标文件和政府采购合同为基本依据。</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w:t>
      </w:r>
      <w:r>
        <w:rPr>
          <w:rFonts w:ascii="仿宋" w:hAnsi="仿宋" w:eastAsia="仿宋" w:cs="仿宋"/>
          <w:color w:val="000000"/>
          <w:sz w:val="30"/>
          <w:szCs w:val="30"/>
          <w:highlight w:val="none"/>
          <w:lang w:val="en-US" w:eastAsia="zh-CN" w:bidi="ar-SA"/>
        </w:rPr>
        <w:t xml:space="preserve">验收内容</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①</w:t>
      </w:r>
      <w:r>
        <w:rPr>
          <w:rFonts w:ascii="仿宋" w:hAnsi="仿宋" w:eastAsia="仿宋" w:cs="仿宋"/>
          <w:color w:val="000000"/>
          <w:sz w:val="30"/>
          <w:szCs w:val="30"/>
          <w:highlight w:val="none"/>
          <w:lang w:val="en-US" w:eastAsia="zh-CN" w:bidi="ar-SA"/>
        </w:rPr>
        <w:t xml:space="preserve">工作成果的完整性、规范性、准确性；</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②</w:t>
      </w:r>
      <w:r>
        <w:rPr>
          <w:rFonts w:ascii="仿宋" w:hAnsi="仿宋" w:eastAsia="仿宋" w:cs="仿宋"/>
          <w:color w:val="000000"/>
          <w:sz w:val="30"/>
          <w:szCs w:val="30"/>
          <w:highlight w:val="none"/>
          <w:lang w:val="en-US" w:eastAsia="zh-CN" w:bidi="ar-SA"/>
        </w:rPr>
        <w:t xml:space="preserve">是否符合《田野考古工作规程》（WW/T0075-2015）、《考古勘探工作规程（试行）》（文物保发〔2017〕14号）等规定的技术标准和要求；</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③</w:t>
      </w:r>
      <w:r>
        <w:rPr>
          <w:rFonts w:ascii="仿宋" w:hAnsi="仿宋" w:eastAsia="仿宋" w:cs="仿宋"/>
          <w:color w:val="000000"/>
          <w:sz w:val="30"/>
          <w:szCs w:val="30"/>
          <w:highlight w:val="none"/>
          <w:lang w:val="en-US" w:eastAsia="zh-CN" w:bidi="ar-SA"/>
        </w:rPr>
        <w:t xml:space="preserve">成果资料（文字、图纸、照片、图表、视频、测绘、航拍、三维建模等）是否完整、规范。</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w:t>
      </w:r>
      <w:r>
        <w:rPr>
          <w:rFonts w:ascii="仿宋" w:hAnsi="仿宋" w:eastAsia="仿宋" w:cs="仿宋"/>
          <w:color w:val="000000"/>
          <w:sz w:val="30"/>
          <w:szCs w:val="30"/>
          <w:highlight w:val="none"/>
          <w:lang w:val="en-US" w:eastAsia="zh-CN" w:bidi="ar-SA"/>
        </w:rPr>
        <w:t xml:space="preserve">验收程序</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按照规定的程序执行，包括但不限于：现场核查、资料查阅、工作汇报、专家评议等。甲方应当及时开展履约验收，依法处理验收中发现的问题。</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w:t>
      </w:r>
      <w:r>
        <w:rPr>
          <w:rFonts w:ascii="仿宋" w:hAnsi="仿宋" w:eastAsia="仿宋" w:cs="仿宋"/>
          <w:color w:val="000000"/>
          <w:sz w:val="30"/>
          <w:szCs w:val="30"/>
          <w:highlight w:val="none"/>
          <w:lang w:val="en-US" w:eastAsia="zh-CN" w:bidi="ar-SA"/>
        </w:rPr>
        <w:t xml:space="preserve">验收结果处理</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①</w:t>
      </w:r>
      <w:r>
        <w:rPr>
          <w:rFonts w:ascii="仿宋" w:hAnsi="仿宋" w:eastAsia="仿宋" w:cs="仿宋"/>
          <w:color w:val="000000"/>
          <w:sz w:val="30"/>
          <w:szCs w:val="30"/>
          <w:highlight w:val="none"/>
          <w:lang w:val="en-US" w:eastAsia="zh-CN" w:bidi="ar-SA"/>
        </w:rPr>
        <w:t xml:space="preserve">验收合格的，甲方出具验收合格证明，并按照合同约定支付服务费用；</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②</w:t>
      </w:r>
      <w:r>
        <w:rPr>
          <w:rFonts w:ascii="仿宋" w:hAnsi="仿宋" w:eastAsia="仿宋" w:cs="仿宋"/>
          <w:color w:val="000000"/>
          <w:sz w:val="30"/>
          <w:szCs w:val="30"/>
          <w:highlight w:val="none"/>
          <w:lang w:val="en-US" w:eastAsia="zh-CN" w:bidi="ar-SA"/>
        </w:rPr>
        <w:t xml:space="preserve">验收不合格的，甲方应当要求乙方限期整改。乙方完成整改后重新申请验收；</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③</w:t>
      </w:r>
      <w:r>
        <w:rPr>
          <w:rFonts w:ascii="仿宋" w:hAnsi="仿宋" w:eastAsia="仿宋" w:cs="仿宋"/>
          <w:color w:val="000000"/>
          <w:sz w:val="30"/>
          <w:szCs w:val="30"/>
          <w:highlight w:val="none"/>
          <w:lang w:val="en-US" w:eastAsia="zh-CN" w:bidi="ar-SA"/>
        </w:rPr>
        <w:t xml:space="preserve">乙方拒绝整改或整改后仍不符合要求的，甲方有权拒绝支付相应费用，并可依据合同约定追究乙方的违约责任。</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5.</w:t>
      </w:r>
      <w:r>
        <w:rPr>
          <w:rFonts w:hint="eastAsia" w:ascii="仿宋" w:hAnsi="仿宋" w:eastAsia="仿宋" w:cs="仿宋"/>
          <w:color w:val="000000"/>
          <w:sz w:val="30"/>
          <w:szCs w:val="30"/>
          <w:highlight w:val="none"/>
          <w:lang w:val="en-US" w:eastAsia="zh-CN" w:bidi="ar-SA"/>
        </w:rPr>
        <w:t xml:space="preserve">工期延误</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5.1 因乙方原因造成工期延误，从逾期之日起每日按该项目预算总额的万分之五（0.05%） 向甲方支付违约金。</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乙方因工期延误产生的所有单项或累计违约金总额，不超过对应单个项目协议价的30%。违约金不足以弥补甲方实际损失的，甲方有权就差额继续向乙方追偿。</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逾期超过15日的，甲方有权单方解除合同，并要求乙方赔偿因此造成的全部损失。</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5.2 因以下非乙方原因 造成工期延误的，乙方不承担违约责任，且工期相应顺延：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（1）清表未完成：作业区域内存在建筑物、构筑物、硬化地面、杂填土、建筑垃圾等未按甲方要求清理完毕的；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（2）青苗补偿不到位：作业区域内青苗、林木、农作物等未完成补偿或迁移的；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（3）征地拆迁未完成：作业区域内存在征地拆迁遗留问题，导致乙方无法进场或无法正常开展工作的；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（4）阻工干扰：因当地居民、单位或其他第三方阻挠施工，导致作业无法正常进行的；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（5）雨雪等恶劣天气：连续雨雪天气或极端天气导致无法开展野外作业的；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（6）地下管网复杂：作业区域地下管线密集，需制定专项避让方案或经相关部门审批后方可作业的；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（7）重要考古发现：作业过程中发现重要文物遗存，需按文物行政部门要求暂停作业、进行保护或变更作业方案的；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（8）其他不可抗力或甲方认可的特殊原因。</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第九条知识产权与保密</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1.本项目形成的所有成果（田野记录、图纸、照片、报告等）的知识产权及所有权归甲方所有。</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2.乙方及所有工作人员不得私自保管、泄露、倒卖任何文物或考古资料。</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3.乙方违反本条第二款约定的，甲方有权单方解除合同，并依法追究乙方的行政责任或刑事责任。由此给甲方或第三方造成损失的，乙方还应承担全部赔偿责任。</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第十条不可抗力</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因不可抗力导致合同无法履行的，双方互不承担违约责任，但应及时通报并提供证明。</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第十一条争议解决</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双方协商不成的，向甲方所在地有管辖权的人民法院提起诉讼。</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第十二条其他约定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1.甲方根据各区域项目数量、规模统筹安排，不保证向乙方确定具体服务项目数量。</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2.本合同一式</w:t>
      </w:r>
      <w:r>
        <w:rPr>
          <w:rFonts w:hint="eastAsia" w:ascii="仿宋" w:hAnsi="仿宋" w:eastAsia="仿宋" w:cs="仿宋"/>
          <w:color w:val="000000"/>
          <w:sz w:val="30"/>
          <w:szCs w:val="30"/>
          <w:highlight w:val="none"/>
          <w:u w:val="single"/>
          <w:lang w:val="en-US" w:eastAsia="zh-CN" w:bidi="ar-SA"/>
        </w:rPr>
        <w:t xml:space="preserve">肆</w:t>
      </w:r>
      <w:r>
        <w:rPr>
          <w:rFonts w:hint="eastAsia" w:ascii="仿宋" w:hAnsi="仿宋" w:eastAsia="仿宋" w:cs="仿宋"/>
          <w:color w:val="000000"/>
          <w:sz w:val="30"/>
          <w:szCs w:val="30"/>
          <w:highlight w:val="none"/>
          <w:lang w:val="en-US" w:eastAsia="zh-CN" w:bidi="ar-SA"/>
        </w:rPr>
        <w:t xml:space="preserve">份，甲方执</w:t>
      </w:r>
      <w:r>
        <w:rPr>
          <w:rFonts w:hint="eastAsia" w:ascii="仿宋" w:hAnsi="仿宋" w:eastAsia="仿宋" w:cs="仿宋"/>
          <w:color w:val="000000"/>
          <w:sz w:val="30"/>
          <w:szCs w:val="30"/>
          <w:highlight w:val="none"/>
          <w:u w:val="single"/>
          <w:lang w:val="en-US" w:eastAsia="zh-CN" w:bidi="ar-SA"/>
        </w:rPr>
        <w:t xml:space="preserve">贰</w:t>
      </w:r>
      <w:r>
        <w:rPr>
          <w:rFonts w:hint="eastAsia" w:ascii="仿宋" w:hAnsi="仿宋" w:eastAsia="仿宋" w:cs="仿宋"/>
          <w:color w:val="000000"/>
          <w:sz w:val="30"/>
          <w:szCs w:val="30"/>
          <w:highlight w:val="none"/>
          <w:lang w:val="en-US" w:eastAsia="zh-CN" w:bidi="ar-SA"/>
        </w:rPr>
        <w:t xml:space="preserve">份，乙方执</w:t>
      </w:r>
      <w:r>
        <w:rPr>
          <w:rFonts w:hint="eastAsia" w:ascii="仿宋" w:hAnsi="仿宋" w:eastAsia="仿宋" w:cs="仿宋"/>
          <w:color w:val="000000"/>
          <w:sz w:val="30"/>
          <w:szCs w:val="30"/>
          <w:highlight w:val="none"/>
          <w:u w:val="single"/>
          <w:lang w:val="en-US" w:eastAsia="zh-CN" w:bidi="ar-SA"/>
        </w:rPr>
        <w:t xml:space="preserve">贰</w:t>
      </w:r>
      <w:r>
        <w:rPr>
          <w:rFonts w:hint="eastAsia" w:ascii="仿宋" w:hAnsi="仿宋" w:eastAsia="仿宋" w:cs="仿宋"/>
          <w:color w:val="000000"/>
          <w:sz w:val="30"/>
          <w:szCs w:val="30"/>
          <w:highlight w:val="none"/>
          <w:lang w:val="en-US" w:eastAsia="zh-CN" w:bidi="ar-SA"/>
        </w:rPr>
        <w:t xml:space="preserve">份，经双方法定代表人或授权代表签字并加盖公章后生效。</w:t>
      </w:r>
      <w:r>
        <w:rPr>
          <w:rFonts w:hint="eastAsia" w:ascii="仿宋" w:hAnsi="仿宋" w:eastAsia="仿宋" w:cs="仿宋"/>
          <w:color w:val="000000"/>
          <w:sz w:val="30"/>
          <w:szCs w:val="30"/>
          <w:highlight w:val="none"/>
          <w:lang w:val="en-US" w:eastAsia="zh-CN" w:bidi="ar-SA"/>
        </w:rPr>
      </w:r>
      <w:r/>
    </w:p>
    <w:p>
      <w:pPr>
        <w:pStyle w:val="95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甲方（盖章）：徐州市文物保护和考古研究所</w:t>
      </w:r>
      <w:r>
        <w:rPr>
          <w:rFonts w:ascii="仿宋" w:hAnsi="仿宋" w:eastAsia="仿宋" w:cs="仿宋"/>
          <w:color w:val="000000"/>
          <w:sz w:val="30"/>
          <w:szCs w:val="30"/>
          <w:highlight w:val="none"/>
          <w:lang w:val="en-US" w:eastAsia="zh-CN" w:bidi="ar-SA"/>
        </w:rPr>
      </w:r>
      <w:r/>
    </w:p>
    <w:p>
      <w:pPr>
        <w:pStyle w:val="98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法定代表人签字：__________________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地址：江苏省徐州市泉山区湖东路5-1号</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电话：0516-83806003</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开户行：建行徐州新城区分理处</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账号：3200 1716 0360 5250 0718</w:t>
      </w:r>
      <w:r>
        <w:rPr>
          <w:rFonts w:ascii="仿宋" w:hAnsi="仿宋" w:eastAsia="仿宋" w:cs="仿宋"/>
          <w:color w:val="000000"/>
          <w:sz w:val="30"/>
          <w:szCs w:val="30"/>
          <w:highlight w:val="none"/>
          <w:lang w:val="en-US" w:eastAsia="zh-CN" w:bidi="ar-SA"/>
        </w:rPr>
      </w:r>
      <w:r/>
    </w:p>
    <w:p>
      <w:pPr>
        <w:pStyle w:val="95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p>
      <w:pPr>
        <w:pStyle w:val="95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乙方（盖章）：__________________</w:t>
      </w:r>
      <w:r>
        <w:rPr>
          <w:rFonts w:ascii="仿宋" w:hAnsi="仿宋" w:eastAsia="仿宋" w:cs="仿宋"/>
          <w:color w:val="000000"/>
          <w:sz w:val="30"/>
          <w:szCs w:val="30"/>
          <w:highlight w:val="none"/>
          <w:lang w:val="en-US" w:eastAsia="zh-CN" w:bidi="ar-SA"/>
        </w:rPr>
      </w:r>
      <w:r/>
    </w:p>
    <w:p>
      <w:pPr>
        <w:pStyle w:val="98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lang w:val="en-US" w:eastAsia="zh-CN" w:bidi="ar-SA"/>
        </w:rPr>
        <w:t xml:space="preserve">法定代表人签字</w:t>
      </w:r>
      <w:r>
        <w:rPr>
          <w:rFonts w:ascii="仿宋" w:hAnsi="仿宋" w:eastAsia="仿宋" w:cs="仿宋"/>
          <w:color w:val="000000"/>
          <w:sz w:val="30"/>
          <w:szCs w:val="30"/>
          <w:highlight w:val="none"/>
          <w:lang w:val="en-US" w:eastAsia="zh-CN" w:bidi="ar-SA"/>
        </w:rPr>
        <w:t xml:space="preserve">：__________________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地址：__________________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电话：__________________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开户行：__________________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账号：__________________</w:t>
      </w:r>
      <w:r>
        <w:rPr>
          <w:rFonts w:ascii="仿宋" w:hAnsi="仿宋" w:eastAsia="仿宋" w:cs="仿宋"/>
          <w:color w:val="000000"/>
          <w:sz w:val="30"/>
          <w:szCs w:val="30"/>
          <w:highlight w:val="none"/>
          <w:lang w:val="en-US" w:eastAsia="zh-CN" w:bidi="ar-SA"/>
        </w:rPr>
      </w:r>
      <w:r/>
    </w:p>
    <w:p>
      <w:pPr>
        <w:pStyle w:val="98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签订日期：______年____月____日</w:t>
      </w:r>
      <w:r>
        <w:rPr>
          <w:rFonts w:ascii="仿宋" w:hAnsi="仿宋" w:eastAsia="仿宋" w:cs="仿宋"/>
          <w:color w:val="000000"/>
          <w:sz w:val="30"/>
          <w:szCs w:val="30"/>
          <w:highlight w:val="none"/>
          <w:lang w:val="en-US" w:eastAsia="zh-CN" w:bidi="ar-SA"/>
        </w:rPr>
      </w:r>
      <w:r/>
    </w:p>
    <w:p>
      <w:pPr>
        <w:pStyle w:val="1008"/>
        <w:jc w:val="center"/>
        <w:pageBreakBefore/>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rPr>
      </w:r>
      <w:r/>
    </w:p>
    <w:p>
      <w:pPr>
        <w:pStyle w:val="1008"/>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58"/>
        <w:jc w:val="both"/>
        <w:spacing w:before="69"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合同附件1：安全协议书</w:t>
      </w:r>
      <w:r>
        <w:rPr>
          <w:rFonts w:hint="eastAsia" w:ascii="仿宋" w:hAnsi="仿宋" w:eastAsia="仿宋" w:cs="仿宋"/>
          <w:color w:val="000000"/>
          <w:sz w:val="30"/>
          <w:szCs w:val="30"/>
          <w:highlight w:val="none"/>
        </w:rPr>
      </w:r>
      <w:r/>
    </w:p>
    <w:p>
      <w:pPr>
        <w:pStyle w:val="958"/>
        <w:jc w:val="both"/>
        <w:spacing w:before="69"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：采购需求(要求见招标文件第六章《采购需求》）</w:t>
      </w:r>
      <w:r>
        <w:rPr>
          <w:rFonts w:hint="eastAsia" w:ascii="仿宋" w:hAnsi="仿宋" w:eastAsia="仿宋" w:cs="仿宋"/>
          <w:color w:val="000000"/>
          <w:sz w:val="30"/>
          <w:szCs w:val="30"/>
          <w:highlight w:val="none"/>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bidi="ar-SA"/>
        </w:rPr>
        <w:t xml:space="preserve">乙方投标文件（含分项价格表、人员设备清单）</w:t>
      </w:r>
      <w:r>
        <w:rPr>
          <w:rFonts w:hint="eastAsia" w:ascii="仿宋" w:hAnsi="仿宋" w:eastAsia="仿宋" w:cs="仿宋"/>
          <w:color w:val="000000"/>
          <w:sz w:val="30"/>
          <w:szCs w:val="30"/>
          <w:highlight w:val="none"/>
          <w:lang w:val="en-US" w:eastAsia="zh-CN" w:bidi="ar-SA"/>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bidi="ar-SA"/>
        </w:rPr>
        <w:t xml:space="preserve">中标通知书</w:t>
      </w:r>
      <w:r>
        <w:rPr>
          <w:rFonts w:hint="eastAsia" w:ascii="仿宋" w:hAnsi="仿宋" w:eastAsia="仿宋" w:cs="仿宋"/>
          <w:color w:val="000000"/>
          <w:sz w:val="30"/>
          <w:szCs w:val="30"/>
          <w:highlight w:val="none"/>
          <w:lang w:val="en-US" w:eastAsia="zh-CN" w:bidi="ar-SA"/>
        </w:rPr>
      </w:r>
      <w:r/>
    </w:p>
    <w:p>
      <w:pPr>
        <w:pStyle w:val="958"/>
        <w:rPr>
          <w:color w:val="000000"/>
          <w:highlight w:val="none"/>
        </w:rPr>
      </w:pPr>
      <w:r>
        <w:rPr>
          <w:color w:val="000000"/>
          <w:highlight w:val="none"/>
        </w:rPr>
      </w:r>
      <w:r/>
    </w:p>
    <w:p>
      <w:pPr>
        <w:pStyle w:val="958"/>
        <w:pageBreakBefore w:val="0"/>
        <w:spacing w:after="0" w:line="360" w:lineRule="auto"/>
        <w:rPr>
          <w:rFonts w:hint="eastAsia" w:ascii="仿宋" w:hAnsi="仿宋" w:eastAsia="仿宋" w:cs="仿宋"/>
          <w:b/>
          <w:bCs/>
          <w:color w:val="000000"/>
          <w:sz w:val="30"/>
          <w:szCs w:val="30"/>
          <w:highlight w:val="none"/>
          <w:u w:val="single"/>
        </w:rPr>
        <w:sectPr>
          <w:headerReference w:type="default" r:id="rId10"/>
          <w:footerReference w:type="default"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b/>
          <w:bCs/>
          <w:color w:val="000000"/>
          <w:sz w:val="30"/>
          <w:szCs w:val="30"/>
          <w:highlight w:val="none"/>
          <w:u w:val="single"/>
        </w:rPr>
      </w:r>
      <w:r/>
    </w:p>
    <w:p>
      <w:pPr>
        <w:pStyle w:val="958"/>
        <w:spacing w:before="69"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合同附件</w:t>
      </w:r>
      <w:r>
        <w:rPr>
          <w:rFonts w:hint="eastAsia" w:ascii="仿宋" w:hAnsi="仿宋" w:eastAsia="仿宋" w:cs="仿宋"/>
          <w:b/>
          <w:bCs/>
          <w:color w:val="000000"/>
          <w:sz w:val="30"/>
          <w:szCs w:val="30"/>
          <w:highlight w:val="none"/>
          <w:lang w:val="en-US" w:eastAsia="zh-CN"/>
        </w:rPr>
        <w:t xml:space="preserve">1</w:t>
      </w:r>
      <w:r>
        <w:rPr>
          <w:rFonts w:hint="eastAsia" w:ascii="仿宋" w:hAnsi="仿宋" w:eastAsia="仿宋" w:cs="仿宋"/>
          <w:b/>
          <w:bCs/>
          <w:color w:val="000000"/>
          <w:sz w:val="30"/>
          <w:szCs w:val="30"/>
          <w:highlight w:val="none"/>
        </w:rPr>
        <w:t xml:space="preserve">：</w:t>
      </w:r>
      <w:r>
        <w:rPr>
          <w:rFonts w:hint="eastAsia" w:ascii="仿宋" w:hAnsi="仿宋" w:eastAsia="仿宋" w:cs="仿宋"/>
          <w:b/>
          <w:bCs/>
          <w:color w:val="000000"/>
          <w:sz w:val="30"/>
          <w:szCs w:val="30"/>
          <w:highlight w:val="none"/>
        </w:rPr>
      </w:r>
      <w:r/>
    </w:p>
    <w:p>
      <w:pPr>
        <w:pStyle w:val="958"/>
        <w:ind w:left="420"/>
        <w:jc w:val="center"/>
        <w:spacing w:before="69"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安全协议书</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考古发掘工作安全协议书是为确保考古发掘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经双方友好协商，签订安全协议如下：</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二、供应商在考古工作过程中，必须严格遵守土地建设方及采购人对考古现场的安全指挥。供应商对土地建设方及采购人提出的违反操作规程及安全的要求有权拒绝。</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三、考古发掘工作完成后，供应商应及时将相关资料如数移交采购人保管，不得损坏或遗失。</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六、供应商项目、生活范围内的人员和财产安全由供应商自行负责。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七、供应商应保障所属人员的劳动安全，自备必要的劳动防护用品，防止因自然、气候环境突变引起的各项事故。由供应商不具备劳动安全条件所引发的事故由供应商自行负责。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八、供应商人员出现生病、工伤、死亡等情况由供应商自行解决和负责。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九、本协议一式贰份，双方各执壹份。经双方代表签字盖章后生效，未尽事宜，双方再行具体协商解决。</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甲方（采购人）：                        乙方（供应商）：</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代表人：</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t xml:space="preserve">                             代表人：</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日期：</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t xml:space="preserve">                                日期：</w:t>
      </w:r>
      <w:r>
        <w:rPr>
          <w:rFonts w:hint="eastAsia" w:ascii="仿宋" w:hAnsi="仿宋" w:eastAsia="仿宋" w:cs="仿宋"/>
          <w:color w:val="000000"/>
          <w:sz w:val="30"/>
          <w:szCs w:val="30"/>
          <w:highlight w:val="none"/>
        </w:rPr>
      </w:r>
      <w:r/>
    </w:p>
    <w:p>
      <w:pPr>
        <w:pStyle w:val="1057"/>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1057"/>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59"/>
        <w:rPr>
          <w:color w:val="000000"/>
          <w:highlight w:val="none"/>
        </w:rPr>
      </w:pPr>
      <w:r>
        <w:rPr>
          <w:rFonts w:hint="eastAsia" w:ascii="仿宋" w:hAnsi="仿宋" w:eastAsia="仿宋" w:cs="仿宋"/>
          <w:color w:val="000000"/>
          <w:sz w:val="30"/>
          <w:szCs w:val="30"/>
          <w:highlight w:val="none"/>
        </w:rPr>
        <w:br w:type="page" w:clear="all"/>
      </w:r>
      <w:bookmarkStart w:id="14" w:name="_Toc23099"/>
      <w:r>
        <w:rPr>
          <w:rFonts w:hint="eastAsia"/>
          <w:color w:val="000000"/>
          <w:highlight w:val="none"/>
        </w:rPr>
        <w:t xml:space="preserve">第六章  采购需求</w:t>
      </w:r>
      <w:bookmarkEnd w:id="12"/>
      <w:r/>
      <w:bookmarkEnd w:id="14"/>
      <w:r>
        <w:rPr>
          <w:color w:val="00000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黑体" w:hAnsi="黑体" w:eastAsia="黑体" w:cs="黑体"/>
          <w:color w:val="000000"/>
          <w:sz w:val="30"/>
          <w:szCs w:val="30"/>
          <w:highlight w:val="none"/>
        </w:rPr>
        <w:t xml:space="preserve">一、说明</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（一）采购人：</w:t>
      </w:r>
      <w:r>
        <w:rPr>
          <w:rFonts w:hint="eastAsia" w:ascii="仿宋" w:hAnsi="仿宋" w:eastAsia="仿宋" w:cs="仿宋"/>
          <w:color w:val="000000"/>
          <w:sz w:val="30"/>
          <w:szCs w:val="30"/>
          <w:highlight w:val="none"/>
          <w:lang w:eastAsia="zh-CN"/>
        </w:rPr>
        <w:t xml:space="preserve">徐州市文物保护和考古研究所</w:t>
      </w:r>
      <w:r>
        <w:rPr>
          <w:rFonts w:hint="eastAsia" w:ascii="仿宋" w:hAnsi="仿宋" w:eastAsia="仿宋" w:cs="仿宋"/>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（二）采购项目名称：</w:t>
      </w:r>
      <w:r>
        <w:rPr>
          <w:rFonts w:hint="eastAsia" w:ascii="仿宋" w:hAnsi="仿宋" w:eastAsia="仿宋" w:cs="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（三）采购标的：</w:t>
      </w:r>
      <w:r>
        <w:rPr>
          <w:rFonts w:hint="eastAsia" w:ascii="仿宋" w:hAnsi="仿宋" w:eastAsia="仿宋" w:cs="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rPr>
        <w:t xml:space="preserve">对应的中小企业划分标准所属行业为</w:t>
      </w:r>
      <w:r>
        <w:rPr>
          <w:rFonts w:hint="eastAsia" w:ascii="仿宋" w:hAnsi="仿宋" w:eastAsia="仿宋" w:cs="仿宋"/>
          <w:b/>
          <w:bCs/>
          <w:color w:val="000000"/>
          <w:sz w:val="30"/>
          <w:szCs w:val="30"/>
          <w:highlight w:val="none"/>
          <w:lang w:eastAsia="zh-CN"/>
        </w:rPr>
        <w:t xml:space="preserve">其他未列明行业</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（四）本项目属于专门面向中小企业的项目。</w:t>
      </w: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（五）预算金额预计约</w:t>
      </w:r>
      <w:r>
        <w:rPr>
          <w:rFonts w:hint="eastAsia" w:ascii="仿宋" w:hAnsi="仿宋" w:eastAsia="仿宋" w:cs="仿宋"/>
          <w:color w:val="000000"/>
          <w:sz w:val="30"/>
          <w:szCs w:val="30"/>
          <w:highlight w:val="none"/>
          <w:lang w:val="en-US" w:eastAsia="zh-CN"/>
        </w:rPr>
        <w:t xml:space="preserve">2500万元人民币</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共划分为</w:t>
      </w:r>
      <w:r>
        <w:rPr>
          <w:rFonts w:hint="eastAsia" w:ascii="仿宋" w:hAnsi="仿宋" w:eastAsia="仿宋" w:cs="仿宋"/>
          <w:color w:val="000000"/>
          <w:sz w:val="30"/>
          <w:szCs w:val="30"/>
          <w:highlight w:val="none"/>
          <w:lang w:val="en-US" w:eastAsia="zh-CN"/>
        </w:rPr>
        <w:t xml:space="preserve">9个采购包，具体内容如下：</w:t>
      </w:r>
      <w:r>
        <w:rPr>
          <w:rFonts w:ascii="仿宋" w:hAnsi="仿宋" w:eastAsia="仿宋" w:cs="仿宋"/>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4674"/>
        <w:gridCol w:w="2034"/>
      </w:tblGrid>
      <w:tr>
        <w:trPr>
          <w:trHeight w:val="67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采购包号</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bidi="en-US"/>
              </w:rPr>
              <w:t xml:space="preserve">采购包</w:t>
            </w:r>
            <w:r>
              <w:rPr>
                <w:rFonts w:hint="eastAsia" w:ascii="仿宋" w:hAnsi="仿宋" w:eastAsia="仿宋" w:cs="仿宋"/>
                <w:color w:val="000000"/>
                <w:sz w:val="30"/>
                <w:szCs w:val="30"/>
                <w:highlight w:val="none"/>
                <w:lang w:bidi="en-US"/>
              </w:rPr>
              <w:t xml:space="preserve">名称</w:t>
            </w:r>
            <w:r>
              <w:rPr>
                <w:rFonts w:hint="eastAsia" w:ascii="仿宋" w:hAnsi="仿宋" w:eastAsia="仿宋" w:cs="仿宋"/>
                <w:color w:val="000000"/>
                <w:sz w:val="30"/>
                <w:szCs w:val="30"/>
                <w:highlight w:val="none"/>
              </w:rPr>
            </w:r>
            <w:r/>
          </w:p>
        </w:tc>
        <w:tc>
          <w:tcPr>
            <w:tcW w:w="203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bidi="en-US"/>
              </w:rPr>
              <w:t xml:space="preserve">采购包预估金额（万元）</w:t>
            </w:r>
            <w:r>
              <w:rPr>
                <w:rFonts w:hint="eastAsia" w:ascii="仿宋" w:hAnsi="仿宋" w:eastAsia="仿宋" w:cs="仿宋"/>
                <w:color w:val="000000"/>
                <w:sz w:val="30"/>
                <w:szCs w:val="30"/>
                <w:highlight w:val="none"/>
              </w:rPr>
            </w:r>
            <w:r/>
          </w:p>
        </w:tc>
      </w:tr>
      <w:tr>
        <w:trPr>
          <w:trHeight w:val="1012"/>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采购包1</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val="en-US" w:eastAsia="zh-CN" w:bidi="en-US"/>
              </w:rPr>
              <w:t xml:space="preserve">徐州市</w:t>
            </w:r>
            <w:r>
              <w:rPr>
                <w:rFonts w:hint="eastAsia" w:ascii="仿宋" w:hAnsi="仿宋" w:eastAsia="仿宋" w:cs="仿宋"/>
                <w:color w:val="000000"/>
                <w:sz w:val="30"/>
                <w:szCs w:val="30"/>
                <w:highlight w:val="none"/>
                <w:lang w:eastAsia="zh-CN" w:bidi="en-US"/>
              </w:rPr>
              <w:t xml:space="preserve">铜山区（高新区）考古调查勘探及文物资源区域评估劳务服务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400</w:t>
            </w:r>
            <w:r>
              <w:rPr>
                <w:rFonts w:ascii="仿宋" w:hAnsi="仿宋" w:eastAsia="仿宋" w:cs="仿宋"/>
                <w:color w:val="000000"/>
                <w:sz w:val="30"/>
                <w:szCs w:val="30"/>
                <w:highlight w:val="none"/>
                <w:lang w:val="en-US" w:eastAsia="zh-CN"/>
              </w:rPr>
            </w:r>
            <w:r/>
          </w:p>
        </w:tc>
      </w:tr>
      <w:tr>
        <w:trPr>
          <w:trHeight w:val="301"/>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采购包2</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徐州市贾汪区、经开区考古调查勘探及文物资源区域评估劳务服务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400</w:t>
            </w:r>
            <w:r>
              <w:rPr>
                <w:rFonts w:ascii="仿宋" w:hAnsi="仿宋" w:eastAsia="仿宋" w:cs="仿宋"/>
                <w:color w:val="000000"/>
                <w:sz w:val="30"/>
                <w:szCs w:val="30"/>
                <w:highlight w:val="none"/>
                <w:lang w:val="en-US" w:eastAsia="zh-CN"/>
              </w:rPr>
            </w:r>
            <w:r/>
          </w:p>
        </w:tc>
      </w:tr>
      <w:tr>
        <w:trPr>
          <w:trHeight w:val="1347"/>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采购包3</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徐州市睢宁县考古调查勘探及文物资源区域评估劳务服务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采购包4</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徐州市新沂市考古调查勘探及文物资源区域评估劳务服务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lang w:eastAsia="zh-CN"/>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徐州市邳州市考古调查勘探及文物资源区域评估劳务服务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lang w:eastAsia="zh-CN"/>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徐州市丰县、沛县考古调查勘探及文物资源区域评估劳务服务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lang w:eastAsia="zh-CN"/>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徐州市云龙区考古调查勘探及文物资源区域评估劳务服务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徐州市泉山区考古调查勘探及文物资源区域评估劳务服务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9</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徐州市鼓楼区考古调查勘探及文物资源区域评估劳务服务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bl>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bl>
      <w:tblPr>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923"/>
        <w:gridCol w:w="3214"/>
        <w:gridCol w:w="2897"/>
        <w:gridCol w:w="1621"/>
      </w:tblGrid>
      <w:tr>
        <w:trPr>
          <w:tblHeader/>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服务类型</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单价最高限价（元/平方米）</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备注</w:t>
            </w:r>
            <w:r>
              <w:rPr>
                <w:rFonts w:hint="eastAsia" w:ascii="仿宋" w:hAnsi="仿宋" w:eastAsia="仿宋" w:cs="仿宋"/>
                <w:b/>
                <w:bCs/>
                <w:color w:val="000000"/>
                <w:sz w:val="30"/>
                <w:szCs w:val="30"/>
                <w:highlight w:val="none"/>
              </w:rPr>
            </w:r>
            <w:r/>
          </w:p>
        </w:tc>
      </w:tr>
      <w:tr>
        <w:trPr>
          <w:trHeight w:val="955"/>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rPr>
              <w:outlineLvl w:val="9"/>
              <w:suppressLineNumbers w:val="0"/>
            </w:pPr>
            <w:r>
              <w:rPr>
                <w:rFonts w:hint="eastAsia" w:ascii="仿宋" w:hAnsi="仿宋" w:eastAsia="仿宋" w:cs="仿宋"/>
                <w:color w:val="000000"/>
                <w:sz w:val="30"/>
                <w:szCs w:val="30"/>
                <w:highlight w:val="none"/>
                <w:lang w:val="en-US" w:eastAsia="zh-CN"/>
              </w:rPr>
              <w:t xml:space="preserve">4</w:t>
            </w:r>
            <w:r>
              <w:rPr>
                <w:rFonts w:ascii="仿宋" w:hAnsi="仿宋" w:eastAsia="仿宋" w:cs="仿宋"/>
                <w:color w:val="000000"/>
                <w:sz w:val="30"/>
                <w:szCs w:val="30"/>
                <w:highlight w:val="none"/>
                <w:lang w:val="en-US" w:eastAsia="zh-CN"/>
              </w:rPr>
            </w:r>
            <w:r/>
          </w:p>
        </w:tc>
        <w:tc>
          <w:tcPr>
            <w:tcMar>
              <w:left w:w="240" w:type="dxa"/>
              <w:top w:w="150" w:type="dxa"/>
              <w:right w:w="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t xml:space="preserve">考古调查（辅助勘探）服务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rPr>
              <w:outlineLvl w:val="9"/>
              <w:suppressLineNumbers w:val="0"/>
            </w:pPr>
            <w:r>
              <w:rPr>
                <w:rFonts w:hint="eastAsia" w:ascii="仿宋" w:hAnsi="仿宋" w:eastAsia="仿宋" w:cs="仿宋"/>
                <w:color w:val="000000"/>
                <w:sz w:val="30"/>
                <w:szCs w:val="30"/>
                <w:highlight w:val="none"/>
                <w:lang w:val="en-US" w:eastAsia="zh-CN" w:bidi="ar"/>
              </w:rPr>
              <w:t xml:space="preserve">1.6</w:t>
            </w:r>
            <w:r>
              <w:rPr>
                <w:rFonts w:ascii="仿宋" w:hAnsi="仿宋" w:eastAsia="仿宋" w:cs="仿宋"/>
                <w:color w:val="000000"/>
                <w:sz w:val="30"/>
                <w:szCs w:val="30"/>
                <w:highlight w:val="none"/>
                <w:lang w:val="en-US"/>
              </w:rPr>
            </w:r>
            <w:r/>
          </w:p>
        </w:tc>
        <w:tc>
          <w:tcPr>
            <w:tcMar>
              <w:left w:w="240" w:type="dxa"/>
              <w:top w:w="150" w:type="dxa"/>
              <w:right w:w="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
              </w:rPr>
              <w:outlineLvl w:val="9"/>
              <w:suppressLineNumbers w:val="0"/>
            </w:pPr>
            <w:r>
              <w:rPr>
                <w:rFonts w:hint="eastAsia" w:ascii="仿宋" w:hAnsi="仿宋" w:eastAsia="仿宋" w:cs="仿宋"/>
                <w:color w:val="000000"/>
                <w:sz w:val="30"/>
                <w:szCs w:val="30"/>
                <w:highlight w:val="none"/>
                <w:lang w:val="en-US" w:eastAsia="zh-CN" w:bidi="ar"/>
              </w:rPr>
              <w:t xml:space="preserve">3</w:t>
            </w:r>
            <w:r>
              <w:rPr>
                <w:rFonts w:ascii="仿宋" w:hAnsi="仿宋" w:eastAsia="仿宋" w:cs="仿宋"/>
                <w:color w:val="000000"/>
                <w:sz w:val="30"/>
                <w:szCs w:val="30"/>
                <w:highlight w:val="none"/>
                <w:lang w:val="en-US" w:eastAsia="zh-CN" w:bidi="ar"/>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t xml:space="preserve">文物资源</w:t>
            </w:r>
            <w:r>
              <w:rPr>
                <w:rFonts w:hint="eastAsia" w:ascii="仿宋" w:hAnsi="仿宋" w:eastAsia="仿宋" w:cs="仿宋"/>
                <w:color w:val="000000"/>
                <w:sz w:val="30"/>
                <w:szCs w:val="30"/>
                <w:highlight w:val="none"/>
                <w:lang w:eastAsia="zh-CN"/>
              </w:rPr>
              <w:t xml:space="preserve">区域</w:t>
            </w:r>
            <w:r>
              <w:rPr>
                <w:rFonts w:hint="eastAsia" w:ascii="仿宋" w:hAnsi="仿宋" w:eastAsia="仿宋" w:cs="仿宋"/>
                <w:color w:val="000000"/>
                <w:sz w:val="30"/>
                <w:szCs w:val="30"/>
                <w:highlight w:val="none"/>
              </w:rPr>
              <w:t xml:space="preserve">评估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
              </w:rPr>
              <w:outlineLvl w:val="9"/>
              <w:suppressLineNumbers w:val="0"/>
            </w:pPr>
            <w:r>
              <w:rPr>
                <w:rFonts w:hint="eastAsia" w:ascii="仿宋" w:hAnsi="仿宋" w:eastAsia="仿宋" w:cs="仿宋"/>
                <w:color w:val="000000"/>
                <w:sz w:val="30"/>
                <w:szCs w:val="30"/>
                <w:highlight w:val="none"/>
                <w:lang w:val="en-US" w:eastAsia="zh-CN" w:bidi="ar"/>
              </w:rPr>
              <w:t xml:space="preserve">0.4</w:t>
            </w:r>
            <w:r>
              <w:rPr>
                <w:rFonts w:ascii="仿宋" w:hAnsi="仿宋" w:eastAsia="仿宋" w:cs="仿宋"/>
                <w:color w:val="000000"/>
                <w:sz w:val="30"/>
                <w:szCs w:val="30"/>
                <w:highlight w:val="none"/>
                <w:lang w:val="en-US" w:eastAsia="zh-CN" w:bidi="ar"/>
              </w:rPr>
            </w:r>
            <w:r/>
          </w:p>
        </w:tc>
        <w:tc>
          <w:tcPr>
            <w:tcMar>
              <w:left w:w="240" w:type="dxa"/>
              <w:top w:w="150" w:type="dxa"/>
              <w:right w:w="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r>
            <w:r/>
          </w:p>
        </w:tc>
      </w:tr>
    </w:tbl>
    <w:p>
      <w:pPr>
        <w:pStyle w:val="958"/>
        <w:ind w:firstLine="602"/>
        <w:jc w:val="left"/>
        <w:keepLines w:val="0"/>
        <w:keepNext w:val="0"/>
        <w:pageBreakBefore w:val="0"/>
        <w:spacing w:line="520" w:lineRule="exact"/>
        <w:widowControl w:val="off"/>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r>
      <w:r/>
    </w:p>
    <w:p>
      <w:pPr>
        <w:pStyle w:val="958"/>
        <w:ind w:firstLine="602"/>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lang w:val="en-US" w:eastAsia="zh-CN"/>
        </w:rPr>
        <w:t xml:space="preserve">注：报价包括</w:t>
      </w:r>
      <w:r>
        <w:rPr>
          <w:rFonts w:hint="eastAsia" w:ascii="仿宋" w:hAnsi="仿宋" w:eastAsia="仿宋" w:cs="仿宋"/>
          <w:b/>
          <w:bCs/>
          <w:color w:val="000000"/>
          <w:sz w:val="30"/>
          <w:szCs w:val="30"/>
          <w:highlight w:val="none"/>
        </w:rPr>
        <w:t xml:space="preserve">但不限于所有劳务服务费用、设备相关费用、成果交付费用、安全保障费用、税费</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招标代理服务费</w:t>
      </w:r>
      <w:r>
        <w:rPr>
          <w:rFonts w:hint="eastAsia" w:ascii="仿宋" w:hAnsi="仿宋" w:eastAsia="仿宋" w:cs="仿宋"/>
          <w:b/>
          <w:bCs/>
          <w:color w:val="000000"/>
          <w:sz w:val="30"/>
          <w:szCs w:val="30"/>
          <w:highlight w:val="none"/>
        </w:rPr>
        <w:t xml:space="preserve">相关费用</w:t>
      </w:r>
      <w:r>
        <w:rPr>
          <w:rFonts w:hint="eastAsia" w:ascii="仿宋" w:hAnsi="仿宋" w:eastAsia="仿宋" w:cs="仿宋"/>
          <w:b/>
          <w:bCs/>
          <w:color w:val="000000"/>
          <w:sz w:val="30"/>
          <w:szCs w:val="30"/>
          <w:highlight w:val="none"/>
          <w:lang w:val="en-US" w:eastAsia="zh-CN"/>
        </w:rPr>
        <w:t xml:space="preserve">等全部费用，采购人不再支付报价以外的任何费用。</w:t>
      </w:r>
      <w:r>
        <w:rPr>
          <w:rFonts w:hint="eastAsia" w:ascii="仿宋" w:hAnsi="仿宋" w:eastAsia="仿宋" w:cs="仿宋"/>
          <w:color w:val="000000"/>
          <w:sz w:val="30"/>
          <w:szCs w:val="30"/>
          <w:highlight w:val="none"/>
        </w:rPr>
      </w:r>
      <w:r/>
    </w:p>
    <w:p>
      <w:pPr>
        <w:pStyle w:val="958"/>
        <w:numPr>
          <w:ilvl w:val="0"/>
          <w:numId w:val="0"/>
        </w:numPr>
        <w:ind w:firstLine="602"/>
        <w:spacing w:line="52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val="en-US" w:eastAsia="zh-CN" w:bidi="ar-SA"/>
        </w:rPr>
        <w:t xml:space="preserve">（六）</w:t>
      </w:r>
      <w:r>
        <w:rPr>
          <w:rFonts w:hint="eastAsia" w:ascii="仿宋" w:hAnsi="仿宋" w:eastAsia="仿宋" w:cs="仿宋"/>
          <w:b/>
          <w:bCs/>
          <w:color w:val="000000"/>
          <w:sz w:val="30"/>
          <w:szCs w:val="30"/>
          <w:highlight w:val="none"/>
        </w:rPr>
        <w:t xml:space="preserve">服务期限</w:t>
      </w:r>
      <w:r>
        <w:rPr>
          <w:rFonts w:hint="eastAsia" w:ascii="仿宋" w:hAnsi="仿宋" w:eastAsia="仿宋" w:cs="仿宋"/>
          <w:b/>
          <w:bCs/>
          <w:color w:val="000000"/>
          <w:sz w:val="30"/>
          <w:szCs w:val="30"/>
          <w:highlight w:val="none"/>
        </w:rPr>
      </w:r>
      <w:r/>
    </w:p>
    <w:p>
      <w:pPr>
        <w:pStyle w:val="958"/>
        <w:numPr>
          <w:ilvl w:val="0"/>
          <w:numId w:val="0"/>
        </w:num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自中标之日起至2027年7月31日止，具体起止日期以合同签订为准（注：如招标预算金额提前用尽，或者合同期限届满，则服务自动终止）。</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黑体" w:hAnsi="黑体" w:eastAsia="黑体" w:cs="黑体"/>
          <w:color w:val="000000"/>
          <w:sz w:val="30"/>
          <w:szCs w:val="30"/>
          <w:highlight w:val="none"/>
          <w:lang w:eastAsia="zh-CN"/>
        </w:rPr>
      </w:pPr>
      <w:r>
        <w:rPr>
          <w:rFonts w:hint="eastAsia" w:ascii="黑体" w:hAnsi="黑体" w:eastAsia="黑体" w:cs="黑体"/>
          <w:color w:val="000000"/>
          <w:sz w:val="30"/>
          <w:szCs w:val="30"/>
          <w:highlight w:val="none"/>
          <w:lang w:eastAsia="zh-CN"/>
        </w:rPr>
        <w:t xml:space="preserve">二</w:t>
      </w:r>
      <w:r>
        <w:rPr>
          <w:rFonts w:hint="eastAsia" w:ascii="黑体" w:hAnsi="黑体" w:eastAsia="黑体" w:cs="黑体"/>
          <w:color w:val="000000"/>
          <w:sz w:val="30"/>
          <w:szCs w:val="30"/>
          <w:highlight w:val="none"/>
        </w:rPr>
        <w:t xml:space="preserve">、项目</w:t>
      </w:r>
      <w:r>
        <w:rPr>
          <w:rFonts w:hint="eastAsia" w:ascii="黑体" w:hAnsi="黑体" w:eastAsia="黑体" w:cs="黑体"/>
          <w:color w:val="000000"/>
          <w:sz w:val="30"/>
          <w:szCs w:val="30"/>
          <w:highlight w:val="none"/>
          <w:lang w:eastAsia="zh-CN"/>
        </w:rPr>
        <w:t xml:space="preserve">概况</w:t>
      </w:r>
      <w:r>
        <w:rPr>
          <w:rFonts w:hint="eastAsia" w:ascii="黑体" w:hAnsi="黑体" w:eastAsia="黑体" w:cs="黑体"/>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徐州坐落于黄泛区的核心地带，作为两汉文化的发源地及大运河的关键枢纽，拥有着长达几千年的文明积淀。在这片底蕴深厚的土地上，地下文物遗存极为丰富，呈现出 “数量众多、分布密集、埋藏深邃”的特征。</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为贯彻落实《中华人民共和国文物保护法》及省、市关于推进考古前置工作的相关要求，通过公开招标方式选定具备专业技术能力和服务保障能力的协作单位，配合采购人完成徐州市行政区域内的基本建设考古调查、勘探（含文物资源区域评估）劳务及其他技术协作服务，确保全市范围内基建考古工作的规范、有序、高效开展，科学保护地下文物遗存，保障土地高效出让和建设工程顺利实施。</w:t>
      </w:r>
      <w:r>
        <w:rPr>
          <w:rFonts w:hint="eastAsia" w:ascii="仿宋" w:hAnsi="仿宋" w:eastAsia="仿宋" w:cs="仿宋"/>
          <w:color w:val="000000"/>
          <w:sz w:val="30"/>
          <w:szCs w:val="30"/>
          <w:highlight w:val="none"/>
        </w:rPr>
      </w:r>
      <w:r/>
    </w:p>
    <w:p>
      <w:pPr>
        <w:pStyle w:val="958"/>
        <w:ind w:firstLine="600"/>
        <w:spacing w:line="520" w:lineRule="exact"/>
        <w:rPr>
          <w:rFonts w:hint="eastAsia" w:ascii="黑体" w:hAnsi="黑体" w:eastAsia="黑体" w:cs="黑体"/>
          <w:color w:val="000000"/>
          <w:sz w:val="30"/>
          <w:szCs w:val="30"/>
          <w:highlight w:val="none"/>
          <w:lang w:eastAsia="zh-CN"/>
        </w:rPr>
      </w:pPr>
      <w:r>
        <w:rPr>
          <w:rFonts w:hint="eastAsia" w:ascii="黑体" w:hAnsi="黑体" w:eastAsia="黑体" w:cs="黑体"/>
          <w:color w:val="000000"/>
          <w:sz w:val="30"/>
          <w:szCs w:val="30"/>
          <w:highlight w:val="none"/>
          <w:lang w:val="en-US" w:eastAsia="zh-CN"/>
        </w:rPr>
        <w:t xml:space="preserve">三、</w:t>
      </w:r>
      <w:r>
        <w:rPr>
          <w:rFonts w:hint="eastAsia" w:ascii="黑体" w:hAnsi="黑体" w:eastAsia="黑体" w:cs="黑体"/>
          <w:color w:val="000000"/>
          <w:sz w:val="30"/>
          <w:szCs w:val="30"/>
          <w:highlight w:val="none"/>
          <w:lang w:eastAsia="zh-CN"/>
        </w:rPr>
        <w:t xml:space="preserve">技术要求</w:t>
      </w:r>
      <w:r>
        <w:rPr>
          <w:rFonts w:hint="eastAsia" w:ascii="黑体" w:hAnsi="黑体" w:eastAsia="黑体" w:cs="黑体"/>
          <w:color w:val="000000"/>
          <w:sz w:val="30"/>
          <w:szCs w:val="30"/>
          <w:highlight w:val="none"/>
          <w:lang w:eastAsia="zh-CN"/>
        </w:rPr>
      </w:r>
      <w:r/>
    </w:p>
    <w:p>
      <w:pPr>
        <w:pStyle w:val="958"/>
        <w:ind w:firstLine="602"/>
        <w:spacing w:line="520" w:lineRule="exact"/>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lang w:val="en-US" w:eastAsia="zh-CN"/>
        </w:rPr>
        <w:t xml:space="preserve">（一）</w:t>
      </w:r>
      <w:r>
        <w:rPr>
          <w:rFonts w:hint="eastAsia" w:ascii="仿宋" w:hAnsi="仿宋" w:eastAsia="仿宋" w:cs="仿宋"/>
          <w:b/>
          <w:bCs/>
          <w:color w:val="000000"/>
          <w:sz w:val="30"/>
          <w:szCs w:val="30"/>
          <w:highlight w:val="none"/>
        </w:rPr>
        <w:t xml:space="preserve">技术目标</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总体目标</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通过专业劳务和技术协作，保障采购人能够按照文物保护法规及相关行业规范要求，及时、规范地完成2026-2027年度全市范围内各类基建考古项目的调查、勘探和文物资源区域评估工作，确保所有调查、勘探成果科学规范、准确记录，提交符合行业标准的工作档案和报告。</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具体目标</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确保勘探成果与后期发掘结果的相似度达到70%以上。</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确保所有勘探记录（文字、图纸、照片、图表、视频、测绘、航拍、三维建模）完整、规范。</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确保所有调查、勘探成果科学规范、准确记录，并形成电子资料。</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技术标准与规范</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本项目相关工作应遵循但不限于以下法律法规及行业规范：</w:t>
      </w:r>
      <w:r>
        <w:rPr>
          <w:rFonts w:hint="eastAsia" w:ascii="仿宋" w:hAnsi="仿宋" w:eastAsia="仿宋" w:cs="仿宋"/>
          <w:color w:val="000000"/>
          <w:sz w:val="30"/>
          <w:szCs w:val="30"/>
          <w:highlight w:val="none"/>
        </w:rPr>
      </w:r>
      <w:r/>
    </w:p>
    <w:tbl>
      <w:tblP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964"/>
        <w:gridCol w:w="4057"/>
        <w:gridCol w:w="3631"/>
      </w:tblGrid>
      <w:tr>
        <w:trPr>
          <w:tblHeade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序号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ind w:firstLine="600"/>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规范名称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98" w:type="dxa"/>
            <w:vAlign w:val="center"/>
            <w:textDirection w:val="lrTb"/>
            <w:noWrap w:val="false"/>
          </w:tcPr>
          <w:p>
            <w:pPr>
              <w:pStyle w:val="958"/>
              <w:ind w:firstLine="600"/>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版本/年份</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中华人民共和国文物保护法</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2024年修订，2025年3月1日起施行</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中华人民共和国文物保护法实施条例</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2003年公布，2017年第三次修订</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江苏省文物保护条例</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2025修正</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江苏省基本建设考古工作管理办法（试行）</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2020年</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7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bidi="ar-SA"/>
              </w:rPr>
              <w:t xml:space="preserve">《考古调查、勘探、发掘经费预算定额管理办法》（文物字（1990）第248号）</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1990年</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田野考古工作规程</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WW/T0075-2015</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考古勘探工作规程（试行）</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文物保发〔2017〕14号</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徐州市关于考古工作的相关文件、通知等</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ind w:firstLine="600"/>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w:t>
            </w:r>
            <w:r>
              <w:rPr>
                <w:rFonts w:hint="eastAsia" w:ascii="仿宋" w:hAnsi="仿宋" w:eastAsia="仿宋" w:cs="仿宋"/>
                <w:color w:val="000000"/>
                <w:sz w:val="30"/>
                <w:szCs w:val="30"/>
                <w:highlight w:val="none"/>
              </w:rPr>
            </w:r>
            <w:r/>
          </w:p>
        </w:tc>
      </w:tr>
    </w:tbl>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以上内容，如有更新，按最新标准为准。</w:t>
      </w:r>
      <w:r>
        <w:rPr>
          <w:rFonts w:hint="eastAsia" w:ascii="仿宋" w:hAnsi="仿宋" w:eastAsia="仿宋" w:cs="仿宋"/>
          <w:color w:val="00000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二</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服务范围与内容</w:t>
      </w:r>
      <w:r>
        <w:rPr>
          <w:rFonts w:hint="eastAsia" w:ascii="仿宋" w:hAnsi="仿宋" w:eastAsia="仿宋" w:cs="仿宋"/>
          <w:b/>
          <w:bCs/>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服务范围</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为徐州市2026年度配合基本建设的考古前置调查、勘探（含文物资源区域评估）提供劳务及其他技术协作服务。具体范围覆盖徐州市行政区域内各区县（鼓楼区、云龙区、泉山区、贾汪区、铜山区、丰县、沛县、睢宁县、新沂市、邳州市及徐州经济技术开发区）。</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服务内容</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供应商应根据采购人的要求，在合同期内接受委托，开展基建考古项目的调查、勘探项目技术协作，具体包括但不限于以下内容：</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rPr>
        <w:t xml:space="preserve">考古调查协作服务</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按时按质完成考古调查项目的田野调查、资料记录、报告编写等工作，并按要求提交档案。调查应采取区域系统考古调查方式，主要工作内容包括但不限于：调查地块所在区域的相关文献记载、地形地貌的变迁、周边历年来考古和文物发现情况、登记在册的不可移动文物分布、原住民口碑调查、现场踏查和初探等资料。</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2.2</w:t>
      </w:r>
      <w:r>
        <w:rPr>
          <w:rFonts w:hint="eastAsia" w:ascii="仿宋" w:hAnsi="仿宋" w:eastAsia="仿宋" w:cs="仿宋"/>
          <w:color w:val="000000"/>
          <w:sz w:val="30"/>
          <w:szCs w:val="30"/>
          <w:highlight w:val="none"/>
        </w:rPr>
        <w:t xml:space="preserve">考古勘探协作服务</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按时按质完成考古勘探项目的田野勘探、资料记录、报告编写等工作，并按要求提交项目档案。勘探工作应按照谨慎原则，根据调查情况对于可能有文物埋藏的区域进行重点勘探，确认地下文物埋藏情况，了解文物遗存的类型、分布范围和大致时代。</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rPr>
        <w:t xml:space="preserve">文物资源区域评估协作服务</w:t>
      </w:r>
      <w:r>
        <w:rPr>
          <w:rFonts w:hint="eastAsia"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ascii="仿宋" w:hAnsi="仿宋" w:eastAsia="仿宋" w:cs="仿宋"/>
          <w:color w:val="000000"/>
          <w:sz w:val="30"/>
          <w:szCs w:val="30"/>
          <w:highlight w:val="none"/>
        </w:rPr>
        <w:t xml:space="preserve">按时按质完成文物资源区域评估项目的田野调查、勘探、资料记录、报告编写等工作，并按要求提交项目档案。文物资源区域评估应在充分收集和分析评估区域已有文物资源资料的基础上，开展系统的田野调查和勘探工作，全面评估该区域地下文物遗存的分布情况、性质、年代和保存状况，提出文物保护建议，并按要求提交《文物资源区域评估报告》及相关档案资料。</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ascii="仿宋" w:hAnsi="仿宋" w:eastAsia="仿宋" w:cs="仿宋"/>
          <w:color w:val="000000"/>
          <w:sz w:val="30"/>
          <w:szCs w:val="30"/>
          <w:highlight w:val="none"/>
        </w:rPr>
        <w:t xml:space="preserve">勘探工作要求：</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ascii="仿宋" w:hAnsi="仿宋" w:eastAsia="仿宋" w:cs="仿宋"/>
          <w:color w:val="000000"/>
          <w:sz w:val="30"/>
          <w:szCs w:val="30"/>
          <w:highlight w:val="none"/>
        </w:rPr>
        <w:t xml:space="preserve">人工勘探：采用梅花孔布设，孔距5米，探至生土层或人工无法上土为止；</w:t>
      </w:r>
      <w:r>
        <w:rPr>
          <w:rFonts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ascii="仿宋" w:hAnsi="仿宋" w:eastAsia="仿宋" w:cs="仿宋"/>
          <w:color w:val="000000"/>
          <w:sz w:val="30"/>
          <w:szCs w:val="30"/>
          <w:highlight w:val="none"/>
        </w:rPr>
        <w:t xml:space="preserve">机械勘探：采用梅花孔布设，孔距100米，探至生土层。</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2.4</w:t>
      </w:r>
      <w:r>
        <w:rPr>
          <w:rFonts w:hint="eastAsia" w:ascii="仿宋" w:hAnsi="仿宋" w:eastAsia="仿宋" w:cs="仿宋"/>
          <w:color w:val="000000"/>
          <w:sz w:val="30"/>
          <w:szCs w:val="30"/>
          <w:highlight w:val="none"/>
        </w:rPr>
        <w:t xml:space="preserve">其他相关协作服务</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如涉及机械清理地表零星渣土及清理地表杂草，均为供应商服务范围。</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rPr>
        <w:t xml:space="preserve">特别提示</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应按采购人要求完成相关资料的整理和初步编写工作，但考古工作报告的最终审定、报送及以采购人名义对外提交的正式文件，由采购人负责完成。供应商提交的初步成果应满足采购人进一步审核和报送的要求。</w:t>
      </w:r>
      <w:r>
        <w:rPr>
          <w:rFonts w:hint="eastAsia" w:ascii="仿宋" w:hAnsi="仿宋" w:eastAsia="仿宋" w:cs="仿宋"/>
          <w:color w:val="00000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三</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采购范围界定</w:t>
      </w:r>
      <w:r>
        <w:rPr>
          <w:rFonts w:hint="eastAsia" w:ascii="仿宋" w:hAnsi="仿宋" w:eastAsia="仿宋" w:cs="仿宋"/>
          <w:b/>
          <w:bCs/>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本次采购为单个项目预算在</w:t>
      </w:r>
      <w:r>
        <w:rPr>
          <w:rFonts w:hint="eastAsia" w:ascii="仿宋" w:hAnsi="仿宋" w:eastAsia="仿宋" w:cs="仿宋"/>
          <w:color w:val="000000"/>
          <w:sz w:val="30"/>
          <w:szCs w:val="30"/>
          <w:highlight w:val="none"/>
          <w:lang w:eastAsia="zh-CN"/>
        </w:rPr>
        <w:t xml:space="preserve">100万</w:t>
      </w:r>
      <w:r>
        <w:rPr>
          <w:rFonts w:hint="eastAsia" w:ascii="仿宋" w:hAnsi="仿宋" w:eastAsia="仿宋" w:cs="仿宋"/>
          <w:color w:val="000000"/>
          <w:sz w:val="30"/>
          <w:szCs w:val="30"/>
          <w:highlight w:val="none"/>
        </w:rPr>
        <w:t xml:space="preserve">元以下的项目。预算在</w:t>
      </w:r>
      <w:r>
        <w:rPr>
          <w:rFonts w:hint="eastAsia" w:ascii="仿宋" w:hAnsi="仿宋" w:eastAsia="仿宋" w:cs="仿宋"/>
          <w:color w:val="000000"/>
          <w:sz w:val="30"/>
          <w:szCs w:val="30"/>
          <w:highlight w:val="none"/>
          <w:lang w:eastAsia="zh-CN"/>
        </w:rPr>
        <w:t xml:space="preserve">100万</w:t>
      </w:r>
      <w:r>
        <w:rPr>
          <w:rFonts w:hint="eastAsia" w:ascii="仿宋" w:hAnsi="仿宋" w:eastAsia="仿宋" w:cs="仿宋"/>
          <w:color w:val="000000"/>
          <w:sz w:val="30"/>
          <w:szCs w:val="30"/>
          <w:highlight w:val="none"/>
        </w:rPr>
        <w:t xml:space="preserve">元以上的考古项目，其协作服务需通过单独招标确定服务单位，不含在本次采购范围内。</w:t>
      </w:r>
      <w:r>
        <w:rPr>
          <w:rFonts w:hint="eastAsia" w:ascii="仿宋" w:hAnsi="仿宋" w:eastAsia="仿宋" w:cs="仿宋"/>
          <w:color w:val="00000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四</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技术方法与操作规程</w:t>
      </w:r>
      <w:r>
        <w:rPr>
          <w:rFonts w:hint="eastAsia" w:ascii="仿宋" w:hAnsi="仿宋" w:eastAsia="仿宋" w:cs="仿宋"/>
          <w:b/>
          <w:bCs/>
          <w:color w:val="000000"/>
          <w:sz w:val="30"/>
          <w:szCs w:val="30"/>
          <w:highlight w:val="none"/>
          <w:lang w:val="en-US" w:eastAsia="zh-CN"/>
        </w:rPr>
      </w:r>
      <w:r/>
    </w:p>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1.考古调查（辅助勘探）技术要求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考古调查（辅助勘探）应采用米字剖孔布设法进行勘探，具体技术要求如下：</w:t>
      </w:r>
      <w:r>
        <w:rPr>
          <w:rFonts w:hint="eastAsia" w:ascii="仿宋" w:hAnsi="仿宋" w:eastAsia="仿宋" w:cs="仿宋"/>
          <w:i w:val="0"/>
          <w:iCs w:val="0"/>
          <w:caps w:val="0"/>
          <w:color w:val="000000"/>
          <w:spacing w:val="0"/>
          <w:sz w:val="30"/>
          <w:szCs w:val="30"/>
          <w:highlight w:val="none"/>
        </w:rPr>
      </w:r>
      <w:r/>
    </w:p>
    <w:tbl>
      <w:tblPr>
        <w:tblW w:w="82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243"/>
        <w:gridCol w:w="3188"/>
        <w:gridCol w:w="3861"/>
      </w:tblGrid>
      <w:tr>
        <w:trPr>
          <w:tblHeader/>
        </w:trPr>
        <w:tc>
          <w:tcPr>
            <w:tcMar>
              <w:left w:w="0" w:type="dxa"/>
              <w:top w:w="150" w:type="dxa"/>
              <w:right w:w="240" w:type="dxa"/>
              <w:bottom w:w="150" w:type="dxa"/>
            </w:tcMar>
            <w:tcW w:w="124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勘探方式</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188" w:type="dxa"/>
            <w:vAlign w:val="center"/>
            <w:textDirection w:val="lrTb"/>
            <w:noWrap w:val="false"/>
          </w:tcPr>
          <w:p>
            <w:pPr>
              <w:pStyle w:val="958"/>
              <w:ind w:firstLine="602"/>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布孔规格</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861" w:type="dxa"/>
            <w:vAlign w:val="center"/>
            <w:textDirection w:val="lrTb"/>
            <w:noWrap w:val="false"/>
          </w:tcPr>
          <w:p>
            <w:pPr>
              <w:pStyle w:val="958"/>
              <w:ind w:firstLine="602"/>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具体要求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124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188"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米字剖孔布设，孔距</w:t>
            </w:r>
            <w:r>
              <w:rPr>
                <w:rFonts w:hint="eastAsia" w:ascii="仿宋" w:hAnsi="仿宋" w:eastAsia="仿宋" w:cs="仿宋"/>
                <w:color w:val="000000"/>
                <w:sz w:val="30"/>
                <w:szCs w:val="30"/>
                <w:highlight w:val="none"/>
                <w:lang w:val="en-US" w:eastAsia="zh-CN" w:bidi="ar"/>
              </w:rPr>
              <w:t xml:space="preserve">5米</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861"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加点位置偏差小于10厘米，人工探至不能上土为止，具体深度由采购人现场核定</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124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机械勘探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188"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按20米间距布设</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861"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人工无法探至生土层时启动机探，机探须探至生土层</w:t>
            </w:r>
            <w:r>
              <w:rPr>
                <w:rFonts w:hint="eastAsia" w:ascii="仿宋" w:hAnsi="仿宋" w:eastAsia="仿宋" w:cs="仿宋"/>
                <w:color w:val="000000"/>
                <w:sz w:val="30"/>
                <w:szCs w:val="30"/>
                <w:highlight w:val="none"/>
              </w:rPr>
            </w:r>
            <w:r/>
          </w:p>
        </w:tc>
      </w:tr>
    </w:tbl>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米字剖孔法</w:t>
      </w:r>
      <w:r>
        <w:rPr>
          <w:rFonts w:hint="eastAsia" w:ascii="仿宋" w:hAnsi="仿宋" w:eastAsia="仿宋" w:cs="仿宋"/>
          <w:i w:val="0"/>
          <w:iCs w:val="0"/>
          <w:caps w:val="0"/>
          <w:color w:val="000000"/>
          <w:spacing w:val="0"/>
          <w:sz w:val="30"/>
          <w:szCs w:val="30"/>
          <w:highlight w:val="none"/>
          <w:shd w:val="clear" w:color="auto" w:fill="ffffff"/>
        </w:rPr>
        <w:t xml:space="preserve">：沿调查区域按“米”字形交叉布设探孔，用于快速探明地下堆积情况，确认是否存在文物遗存。</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勘探工作须按照国家文物局颁布的《田野考古工作规程》（WW/T0075-2015）、《考古勘探工作规程（试行）》等行业要求进行，所有的勘探成果需科学规范、精确记录。</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2. 考古勘探技术要求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1.</w:t>
      </w:r>
      <w:r>
        <w:rPr>
          <w:rFonts w:hint="eastAsia" w:ascii="仿宋" w:hAnsi="仿宋" w:eastAsia="仿宋" w:cs="仿宋"/>
          <w:i w:val="0"/>
          <w:iCs w:val="0"/>
          <w:caps w:val="0"/>
          <w:color w:val="000000"/>
          <w:spacing w:val="0"/>
          <w:sz w:val="30"/>
          <w:szCs w:val="30"/>
          <w:highlight w:val="none"/>
          <w:shd w:val="clear" w:color="auto" w:fill="ffffff"/>
        </w:rPr>
        <w:t xml:space="preserve">普探布点间距为梅花孔4米布设，加点位置偏差小于10厘米，深度地表至生土层。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2.</w:t>
      </w:r>
      <w:r>
        <w:rPr>
          <w:rFonts w:hint="eastAsia" w:ascii="仿宋" w:hAnsi="仿宋" w:eastAsia="仿宋" w:cs="仿宋"/>
          <w:i w:val="0"/>
          <w:iCs w:val="0"/>
          <w:caps w:val="0"/>
          <w:color w:val="000000"/>
          <w:spacing w:val="0"/>
          <w:sz w:val="30"/>
          <w:szCs w:val="30"/>
          <w:highlight w:val="none"/>
          <w:shd w:val="clear" w:color="auto" w:fill="ffffff"/>
        </w:rPr>
        <w:t xml:space="preserve">对勘探中发现的重要遗迹应布设“十”字形排孔，进行重点卡探。</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3.</w:t>
      </w:r>
      <w:r>
        <w:rPr>
          <w:rFonts w:hint="eastAsia" w:ascii="仿宋" w:hAnsi="仿宋" w:eastAsia="仿宋" w:cs="仿宋"/>
          <w:i w:val="0"/>
          <w:iCs w:val="0"/>
          <w:caps w:val="0"/>
          <w:color w:val="000000"/>
          <w:spacing w:val="0"/>
          <w:sz w:val="30"/>
          <w:szCs w:val="30"/>
          <w:highlight w:val="none"/>
          <w:shd w:val="clear" w:color="auto" w:fill="ffffff"/>
        </w:rPr>
        <w:t xml:space="preserve">勘探对象为其他地形的，酌情布孔，提供详细的记录（文字、图纸、影像）、工作总结及项目验收汇报文本。</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4.</w:t>
      </w:r>
      <w:r>
        <w:rPr>
          <w:rFonts w:hint="eastAsia" w:ascii="仿宋" w:hAnsi="仿宋" w:eastAsia="仿宋" w:cs="仿宋"/>
          <w:i w:val="0"/>
          <w:iCs w:val="0"/>
          <w:caps w:val="0"/>
          <w:color w:val="000000"/>
          <w:spacing w:val="0"/>
          <w:sz w:val="30"/>
          <w:szCs w:val="30"/>
          <w:highlight w:val="none"/>
          <w:shd w:val="clear" w:color="auto" w:fill="ffffff"/>
        </w:rPr>
        <w:t xml:space="preserve">勘探工作须按照国家文物局颁布的《田野考古工作规程》（WW/T0075-2015）、《考古勘探工作规程（试行）》等行业要求进行，所有的勘探成果需科学规范、精确记录。</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3. 文物资源区域评估技术要求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文物资源区域评估项目的勘探工作，具体技术要求如下：</w:t>
      </w:r>
      <w:r>
        <w:rPr>
          <w:rFonts w:hint="eastAsia" w:ascii="仿宋" w:hAnsi="仿宋" w:eastAsia="仿宋" w:cs="仿宋"/>
          <w:i w:val="0"/>
          <w:iCs w:val="0"/>
          <w:caps w:val="0"/>
          <w:color w:val="000000"/>
          <w:spacing w:val="0"/>
          <w:sz w:val="30"/>
          <w:szCs w:val="30"/>
          <w:highlight w:val="none"/>
        </w:rPr>
      </w:r>
      <w:r/>
    </w:p>
    <w:tbl>
      <w:tblPr>
        <w:tblW w:w="83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337"/>
        <w:gridCol w:w="2645"/>
        <w:gridCol w:w="4323"/>
      </w:tblGrid>
      <w:tr>
        <w:trPr>
          <w:tblHeader/>
        </w:trPr>
        <w:tc>
          <w:tcPr>
            <w:tcMar>
              <w:left w:w="0" w:type="dxa"/>
              <w:top w:w="150" w:type="dxa"/>
              <w:right w:w="240" w:type="dxa"/>
              <w:bottom w:w="150" w:type="dxa"/>
            </w:tcMar>
            <w:tcW w:w="1337"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lang w:val="en-US" w:eastAsia="zh-CN" w:bidi="ar"/>
              </w:rPr>
              <w:suppressLineNumbers w:val="0"/>
            </w:pPr>
            <w:r>
              <w:rPr>
                <w:rFonts w:hint="eastAsia" w:ascii="仿宋" w:hAnsi="仿宋" w:eastAsia="仿宋" w:cs="仿宋"/>
                <w:b/>
                <w:bCs/>
                <w:color w:val="000000"/>
                <w:sz w:val="30"/>
                <w:szCs w:val="30"/>
                <w:highlight w:val="none"/>
                <w:lang w:val="en-US" w:eastAsia="zh-CN" w:bidi="ar"/>
              </w:rPr>
              <w:t xml:space="preserve">勘探</w:t>
            </w:r>
            <w:r>
              <w:rPr>
                <w:rFonts w:hint="eastAsia" w:ascii="仿宋" w:hAnsi="仿宋" w:eastAsia="仿宋" w:cs="仿宋"/>
                <w:b/>
                <w:bCs/>
                <w:color w:val="000000"/>
                <w:sz w:val="30"/>
                <w:szCs w:val="30"/>
                <w:highlight w:val="none"/>
                <w:lang w:val="en-US" w:eastAsia="zh-CN" w:bidi="ar"/>
              </w:rPr>
            </w:r>
            <w:r/>
          </w:p>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方式</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645"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布孔规格</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432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具体要求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1337"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645"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梅花孔5米布设</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32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加点位置偏差小于10厘米，探至生土层或人工无法上土为止</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1337"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机械勘探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645"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梅花孔100米布设</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32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人工无法探至生土层时启动机探，机探须探至生土层</w:t>
            </w:r>
            <w:r>
              <w:rPr>
                <w:rFonts w:hint="eastAsia" w:ascii="仿宋" w:hAnsi="仿宋" w:eastAsia="仿宋" w:cs="仿宋"/>
                <w:color w:val="000000"/>
                <w:sz w:val="30"/>
                <w:szCs w:val="30"/>
                <w:highlight w:val="none"/>
              </w:rPr>
            </w:r>
            <w:r/>
          </w:p>
        </w:tc>
      </w:tr>
    </w:tbl>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勘探工作须按照国家文物局颁布的《田野考古工作规程》（WW/T0075-2015）、《考古勘探工作规程（试行）》等行业要求进行，所有的勘探成果需科学规范、精确记录。</w:t>
      </w:r>
      <w:r>
        <w:rPr>
          <w:rFonts w:hint="eastAsia" w:ascii="仿宋" w:hAnsi="仿宋" w:eastAsia="仿宋" w:cs="仿宋"/>
          <w:i w:val="0"/>
          <w:iCs w:val="0"/>
          <w:caps w:val="0"/>
          <w:color w:val="000000"/>
          <w:spacing w:val="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（五） 技术成果要求</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1.档案资料要求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供应商须根据相关规定完成考古调查、勘探及文物资源区域评估工作报告，档案资料包括：工作日记、探孔记录表、遗迹测绘图、遗迹登记表、地层剖面图、器物登记表、勘探沟平剖面图等纸质资料及各类电子资料。</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 报告内容要求</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2.1 考古调查部分</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文字：应包括调查时间、人员、地点、面积、地形地貌、地表状况、工作过程、调查结果、主要收获、初步认识、存在问题等和工作日记。</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图表：应包括调查项目地理位置图、文物点与建设项目的关系图、遗迹位置图、调查记录表等《田野考古工作规程》（WW/T0075-2015）中规定的其他表格。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照片：应包括项目远景、近景、调查工作照、遗迹、遗物以及重要文物点的现状、采集的文物标本照片等。</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2.2 考古勘探部分</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文字：应包括勘探时间、地点、人员、面积、设备、工作过程、勘探结果、主要收获、初步认识、存在问题等。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图表：应包括勘探项目地理位置图、文物点与建设项目的关系图、探孔勘探沟分布图、勘探沟平面图及四壁剖面图、遗迹分布图及考古勘探探孔登记表、考古勘探遗迹登记表、考古勘探遗物登记表、采集标本登记表、测绘登记表等《考古勘探工作规程（试行）》（文物保发〔2017〕14号）中规定的其他表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照片：应包括项目全景、勘探工作照片、探孔土样照片、勘探沟四壁照片、遗迹分布全景、遗迹、遗物，以及重要文物点的现状、采集的文物标本照片等。</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2.3 文物资源区域评估部分</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文字：应包括评估时间、人员、地点、范围与面积、地形地貌、地表状况、工作过程、评估结果、主要收获、初步认识、存在问题等。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图表：应包括评估区域地理位置图、评估范围图、探孔分布图、遗迹分布图、探孔登记表、遗迹登记表等《田野考古工作规程》（WW/T0075-2015）及《考古勘探工作规程（试行）》（文物保发〔2017〕14号）中规定的相关表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照片：应包括项目全景、评估区域远景与近景、勘探工作照片、探孔土样照片、重要发现照片等。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 照片档案要求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照片档案的内容应包括但不限于：工作场景、项目全景、遗迹分布全景、遗迹、遗物、地层等全景及典型遗存特写等。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 测绘技术要求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测绘工作应选取国家统一的投影平面坐标系（2000国家大地坐标系）与高程基准（1985国家高程基准）的地形图，或是当地城市坐标系地形图；地形图应准确反映工作区域、周边整体地形地貌、高程差别，以及具体遗迹形状、空间位置关系等，精度一般不低于1:2000，局部地形实测图精度不低于1:1000。</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5. 提交要求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供应商须完成考古调查勘探工作报告等资料的编写，并按采购人的要求在规定时间内提供纸质文本（A4纸双面胶装印制文本）及电子资料（以U盘或移动硬盘为存储介质）。所有成果资料以电子版和纸质版形式提交给采购人。</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四</w:t>
      </w:r>
      <w:r>
        <w:rPr>
          <w:rFonts w:hint="eastAsia" w:ascii="仿宋" w:hAnsi="仿宋" w:eastAsia="仿宋" w:cs="仿宋"/>
          <w:b/>
          <w:bCs/>
          <w:color w:val="000000"/>
          <w:sz w:val="30"/>
          <w:szCs w:val="30"/>
          <w:highlight w:val="none"/>
          <w:lang w:val="en-US" w:eastAsia="zh-CN"/>
        </w:rPr>
        <w:t xml:space="preserve">、</w:t>
      </w:r>
      <w:r>
        <w:rPr>
          <w:rFonts w:hint="eastAsia" w:ascii="仿宋" w:hAnsi="仿宋" w:eastAsia="仿宋" w:cs="仿宋"/>
          <w:b/>
          <w:bCs/>
          <w:color w:val="000000"/>
          <w:sz w:val="30"/>
          <w:szCs w:val="30"/>
          <w:highlight w:val="none"/>
          <w:lang w:val="en-US" w:eastAsia="zh-CN"/>
        </w:rPr>
        <w:t xml:space="preserve">技术质量考核</w:t>
      </w:r>
      <w:r>
        <w:rPr>
          <w:rFonts w:hint="eastAsia" w:ascii="仿宋" w:hAnsi="仿宋" w:eastAsia="仿宋" w:cs="仿宋"/>
          <w:b/>
          <w:bCs/>
          <w:color w:val="000000"/>
          <w:sz w:val="30"/>
          <w:szCs w:val="30"/>
          <w:highlight w:val="none"/>
          <w:lang w:val="en-US" w:eastAsia="zh-CN"/>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rPr>
        <w:t xml:space="preserve">1.勘探结果与采购人后期发掘对比，相似度低于70%的，按以下标准进行考核：</w:t>
      </w:r>
      <w:r>
        <w:rPr>
          <w:rFonts w:hint="eastAsia" w:ascii="仿宋" w:hAnsi="仿宋" w:eastAsia="仿宋" w:cs="仿宋"/>
          <w:color w:val="000000"/>
          <w:sz w:val="30"/>
          <w:szCs w:val="30"/>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3189"/>
        <w:gridCol w:w="2799"/>
      </w:tblGrid>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相似度区间</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赔偿标准</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其他处置</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低于20%（含）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索赔金额为具体项目协议价的25%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20%-30%（含）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30%-50%（含）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索赔金额为具体项目协议价的10%</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50%-70%（含）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索赔金额为具体项目协议价的5%</w:t>
            </w:r>
            <w:r>
              <w:rPr>
                <w:color w:val="000000"/>
                <w:highlight w:val="none"/>
              </w:rPr>
            </w:r>
            <w:r/>
          </w:p>
        </w:tc>
        <w:tc>
          <w:tcPr>
            <w:tcW w:w="2799" w:type="dxa"/>
            <w:vAlign w:val="center"/>
            <w:textDirection w:val="lrTb"/>
            <w:noWrap w:val="false"/>
          </w:tcPr>
          <w:p>
            <w:pPr>
              <w:pStyle w:val="972"/>
              <w:ind w:firstLine="600"/>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w:t>
            </w:r>
            <w:r>
              <w:rPr>
                <w:color w:val="000000"/>
                <w:highlight w:val="none"/>
              </w:rPr>
            </w:r>
            <w:r/>
          </w:p>
        </w:tc>
      </w:tr>
      <w:tr>
        <w:trPr/>
        <w:tc>
          <w:tcPr>
            <w:gridSpan w:val="3"/>
            <w:tcW w:w="8397" w:type="dxa"/>
            <w:vAlign w:val="center"/>
            <w:textDirection w:val="lrTb"/>
            <w:noWrap w:val="false"/>
          </w:tcPr>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赔偿总额上限：</w:t>
            </w:r>
            <w:r>
              <w:rPr>
                <w:rFonts w:hint="eastAsia" w:ascii="仿宋" w:hAnsi="仿宋" w:eastAsia="仿宋" w:cs="仿宋"/>
                <w:color w:val="000000"/>
                <w:sz w:val="30"/>
                <w:szCs w:val="30"/>
                <w:highlight w:val="none"/>
                <w:lang w:val="en-US" w:eastAsia="zh-CN" w:bidi="ar-SA"/>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1.因勘探结果与后期发掘相似度不足而产生的乙方全部赔偿责任（含赔偿金、复探费用等各项费用之和），累计不超过该单个项目协议价的50%。</w:t>
            </w:r>
            <w:r>
              <w:rPr>
                <w:rFonts w:hint="eastAsia" w:ascii="仿宋" w:hAnsi="仿宋" w:eastAsia="仿宋" w:cs="仿宋"/>
                <w:color w:val="000000"/>
                <w:sz w:val="30"/>
                <w:szCs w:val="30"/>
                <w:highlight w:val="none"/>
                <w:lang w:val="en-US" w:eastAsia="zh-CN" w:bidi="ar-SA"/>
              </w:rPr>
            </w:r>
            <w:r/>
          </w:p>
          <w:p>
            <w:pPr>
              <w:pStyle w:val="972"/>
              <w:jc w:val="both"/>
              <w:pageBreakBefore w:val="0"/>
              <w:spacing w:after="120" w:line="480" w:lineRule="exact"/>
              <w:widowControl/>
              <w:rPr>
                <w:rFonts w:hint="eastAsia" w:ascii="仿宋" w:hAnsi="仿宋" w:eastAsia="仿宋" w:cs="仿宋"/>
                <w:i w:val="0"/>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2.上述赔偿费用从项目应付的服务费用中直接扣除。乙方应在采购人发出书面通知后 10个工作日内启动复探工作，逾期未启动的，采购人有权委托第三方进行复探，所产生费用由乙方承担。</w:t>
            </w:r>
            <w:r>
              <w:rPr>
                <w:rFonts w:hint="eastAsia" w:ascii="仿宋" w:hAnsi="仿宋" w:eastAsia="仿宋" w:cs="仿宋"/>
                <w:i w:val="0"/>
                <w:color w:val="000000"/>
                <w:sz w:val="30"/>
                <w:szCs w:val="30"/>
                <w:highlight w:val="none"/>
                <w:lang w:val="en-US" w:eastAsia="zh-CN" w:bidi="ar-SA"/>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2.弄虚作假处理规定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勘探工作中，如乙方出现弄虚作假等行为，按以下标准处理：</w:t>
      </w:r>
      <w:r>
        <w:rPr>
          <w:rFonts w:hint="eastAsia" w:ascii="仿宋" w:hAnsi="仿宋" w:eastAsia="仿宋" w:cs="仿宋"/>
          <w:color w:val="000000"/>
          <w:sz w:val="30"/>
          <w:szCs w:val="30"/>
          <w:highlight w:val="none"/>
          <w:lang w:val="en-US" w:eastAsia="zh-CN" w:bidi="ar-SA"/>
        </w:rPr>
      </w:r>
      <w:r/>
    </w:p>
    <w:tbl>
      <w:tblPr>
        <w:tblW w:w="48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9"/>
        <w:gridCol w:w="6312"/>
      </w:tblGrid>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发现次数</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处理措施</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第1次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口头警告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第2次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第3次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书面警告，并扣减该单个项目已探面积的10%费用；须立即进行重新复探</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第4次及以上</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采购人有权终止合同，同时扣减该单个项目已探面积的20%费用；更换期间所造成的一切损失均由乙方承担</w:t>
            </w:r>
            <w:r>
              <w:rPr>
                <w:color w:val="000000"/>
                <w:highlight w:val="none"/>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 转包、分包与违约</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3.1 乙方严禁将本合同全部或部分转包。</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3.2 未经采购人书面同意，乙方不得进行任何形式的分包。经采购人书面同意的，仅允许分包非主体、非关键的辅助性工作，且分包单位不得再次分包。乙方对分包单位的工作承担全部连带责任。</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3.3 乙方发生下列情形之一的，采购人有权单方解除合同，并有权要求乙方支付该采购包预估总金额5%的违约金：</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（1）将本合同全部或部分转包给第三方的；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（2）未经采购人书面同意擅自分包的；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（3）经采购人书面同意分包后，分包单位再次分包的。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3.4 合同解除后，乙方已完成且经采购人验收合格的部分，按合同约定据实结算；已完成但验收不合格的部分，乙方应退还采购人已支付的对应款项，并赔偿采购人因此遭受的实际损失。  </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 保密违约</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乙方及工作人员泄露考古资料或私留文物的，采购人有权单方解除合同，并依法追究法律责任。由此给采购人造成损失的，乙方还应承担全部赔偿责任。  </w:t>
      </w:r>
      <w:r>
        <w:rPr>
          <w:rFonts w:hint="eastAsia" w:ascii="仿宋" w:hAnsi="仿宋" w:eastAsia="仿宋" w:cs="仿宋"/>
          <w:color w:val="000000"/>
          <w:sz w:val="30"/>
          <w:szCs w:val="30"/>
          <w:highlight w:val="none"/>
          <w:lang w:val="en-US" w:eastAsia="zh-CN" w:bidi="ar-SA"/>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5.工期与进度考核</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中标人应严格按照合同约定工期完成服务。</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一）因乙方原因造成工期延误的，从逾期之日起每日按该项目预算总额的万分之五（0.05%）向采购人支付违约金。乙方因工期延误产生的所有单项或累计违约金总额，不超过对应单个项目协议价的30%。违约金不足以弥补采购人实际损失的，采购人有权就差额继续向乙方追偿。逾期超过15日的，采购人有权单方解除合同，并要求乙方赔偿因此造成的全部损失。</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（二）因以下非乙方原因造成工期延误的，乙方不承担违约责任，工期相应顺延：</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（1）作业区域内清表未完成（建筑物、构筑物、硬化地面、建筑垃圾等未清理完毕）；</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（2）作业区域内青苗补偿、征地拆迁未完成；</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（3）第三方阻工干扰导致无法正常作业；</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（4）连续雨雪等恶劣天气导致无法开展野外作业；</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（5）作业过程中发现重要文物遗存，需按文物行政部门要求暂停作业；</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（6）其他不可抗力或采购人书面认可的特殊原因。</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6.资料与档案考核</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中标人须按要求提交完整、规范、清晰的成果资料，否则视为不合格。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资料不合格、不完整、不规范的，采购人有权暂缓付款，直至整改合格。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因资料问题造成验收延误的，由中标人承担全部责任。</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黑体" w:hAnsi="黑体" w:eastAsia="黑体" w:cs="黑体"/>
          <w:color w:val="000000"/>
          <w:sz w:val="30"/>
          <w:szCs w:val="30"/>
          <w:highlight w:val="none"/>
          <w:lang w:val="en-US" w:eastAsia="zh-CN"/>
        </w:rPr>
      </w:pPr>
      <w:r>
        <w:rPr>
          <w:rFonts w:hint="eastAsia" w:ascii="黑体" w:hAnsi="黑体" w:eastAsia="黑体" w:cs="黑体"/>
          <w:color w:val="000000"/>
          <w:sz w:val="30"/>
          <w:szCs w:val="30"/>
          <w:highlight w:val="none"/>
          <w:lang w:val="en-US" w:eastAsia="zh-CN"/>
        </w:rPr>
        <w:t xml:space="preserve">五</w:t>
      </w:r>
      <w:r>
        <w:rPr>
          <w:rFonts w:hint="eastAsia" w:ascii="黑体" w:hAnsi="黑体" w:eastAsia="黑体" w:cs="黑体"/>
          <w:color w:val="000000"/>
          <w:sz w:val="30"/>
          <w:szCs w:val="30"/>
          <w:highlight w:val="none"/>
          <w:lang w:val="en-US" w:eastAsia="zh-CN"/>
        </w:rPr>
        <w:t xml:space="preserve">、商务要求</w:t>
      </w:r>
      <w:r>
        <w:rPr>
          <w:rFonts w:hint="eastAsia" w:ascii="黑体" w:hAnsi="黑体" w:eastAsia="黑体" w:cs="黑体"/>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（一）采购包划分与兼投不兼中规则</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color w:val="000000"/>
          <w:highlight w:val="none"/>
        </w:rPr>
      </w:pPr>
      <w:r>
        <w:rPr>
          <w:rFonts w:hint="eastAsia" w:ascii="仿宋" w:hAnsi="仿宋" w:eastAsia="仿宋" w:cs="仿宋"/>
          <w:color w:val="000000"/>
          <w:sz w:val="30"/>
          <w:szCs w:val="30"/>
          <w:highlight w:val="none"/>
          <w:lang w:val="en-US" w:eastAsia="zh-CN"/>
        </w:rPr>
        <w:t xml:space="preserve">1.采购包划分</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4793"/>
        <w:gridCol w:w="1915"/>
      </w:tblGrid>
      <w:tr>
        <w:trPr>
          <w:trHeight w:val="67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采购包号</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bidi="en-US"/>
              </w:rPr>
              <w:t xml:space="preserve">采购包</w:t>
            </w:r>
            <w:r>
              <w:rPr>
                <w:rFonts w:hint="eastAsia" w:ascii="仿宋" w:hAnsi="仿宋" w:eastAsia="仿宋" w:cs="仿宋"/>
                <w:color w:val="000000"/>
                <w:sz w:val="30"/>
                <w:szCs w:val="30"/>
                <w:highlight w:val="none"/>
                <w:lang w:bidi="en-US"/>
              </w:rPr>
              <w:t xml:space="preserve">名称</w:t>
            </w:r>
            <w:r>
              <w:rPr>
                <w:rFonts w:hint="eastAsia" w:ascii="仿宋" w:hAnsi="仿宋" w:eastAsia="仿宋" w:cs="仿宋"/>
                <w:color w:val="000000"/>
                <w:sz w:val="30"/>
                <w:szCs w:val="30"/>
                <w:highlight w:val="none"/>
              </w:rPr>
            </w:r>
            <w:r/>
          </w:p>
        </w:tc>
        <w:tc>
          <w:tcPr>
            <w:tcW w:w="1915"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lang w:val="en-US" w:eastAsia="zh-CN" w:bidi="ar"/>
              </w:rPr>
              <w:t xml:space="preserve">覆盖区域</w:t>
            </w:r>
            <w:r>
              <w:rPr>
                <w:rFonts w:hint="eastAsia" w:ascii="仿宋" w:hAnsi="仿宋" w:eastAsia="仿宋" w:cs="仿宋"/>
                <w:color w:val="000000"/>
                <w:sz w:val="30"/>
                <w:szCs w:val="30"/>
                <w:highlight w:val="none"/>
              </w:rPr>
            </w:r>
            <w:r/>
          </w:p>
        </w:tc>
      </w:tr>
      <w:tr>
        <w:trPr>
          <w:trHeight w:val="1012"/>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采购包1</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val="en-US" w:eastAsia="zh-CN" w:bidi="en-US"/>
              </w:rPr>
              <w:t xml:space="preserve">徐州市</w:t>
            </w:r>
            <w:r>
              <w:rPr>
                <w:rFonts w:hint="eastAsia" w:ascii="仿宋" w:hAnsi="仿宋" w:eastAsia="仿宋" w:cs="仿宋"/>
                <w:color w:val="000000"/>
                <w:sz w:val="30"/>
                <w:szCs w:val="30"/>
                <w:highlight w:val="none"/>
                <w:lang w:eastAsia="zh-CN" w:bidi="en-US"/>
              </w:rPr>
              <w:t xml:space="preserve">铜山区（高新区）考古调查勘探及文物资源区域评估劳务服务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铜山区（高新区）</w:t>
            </w:r>
            <w:r>
              <w:rPr>
                <w:rFonts w:ascii="仿宋" w:hAnsi="仿宋" w:eastAsia="仿宋" w:cs="仿宋"/>
                <w:color w:val="000000"/>
                <w:sz w:val="30"/>
                <w:szCs w:val="30"/>
                <w:highlight w:val="none"/>
                <w:lang w:val="en-US" w:eastAsia="zh-CN"/>
              </w:rPr>
            </w:r>
            <w:r/>
          </w:p>
        </w:tc>
      </w:tr>
      <w:tr>
        <w:trPr>
          <w:trHeight w:val="301"/>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采购包2</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徐州市贾汪区、经开区考古调查勘探及文物资源区域评估劳务服务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贾汪区、经开区</w:t>
            </w:r>
            <w:r>
              <w:rPr>
                <w:rFonts w:ascii="仿宋" w:hAnsi="仿宋" w:eastAsia="仿宋" w:cs="仿宋"/>
                <w:color w:val="000000"/>
                <w:sz w:val="30"/>
                <w:szCs w:val="30"/>
                <w:highlight w:val="none"/>
                <w:lang w:val="en-US" w:eastAsia="zh-CN"/>
              </w:rPr>
            </w:r>
            <w:r/>
          </w:p>
        </w:tc>
      </w:tr>
      <w:tr>
        <w:trPr>
          <w:trHeight w:val="1347"/>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采购包3</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徐州市睢宁县考古调查勘探及文物资源区域评估劳务服务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睢宁县</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采购包4</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徐州市新沂市考古调查勘探及文物资源区域评估劳务服务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新沂市</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lang w:eastAsia="zh-CN"/>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徐州市邳州市考古调查勘探及文物资源区域评估劳务服务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邳州市</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lang w:eastAsia="zh-CN"/>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徐州市丰县、沛县考古调查勘探及文物资源区域评估劳务服务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丰县、沛县</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lang w:eastAsia="zh-CN"/>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徐州市云龙区考古调查勘探及文物资源区域评估劳务服务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云龙区</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徐州市泉山区考古调查勘探及文物资源区域评估劳务服务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泉山区</w:t>
            </w:r>
            <w:r>
              <w:rPr>
                <w:rFonts w:hint="eastAsia" w:ascii="仿宋" w:hAnsi="仿宋" w:eastAsia="仿宋" w:cs="仿宋"/>
                <w:color w:val="000000"/>
                <w:sz w:val="30"/>
                <w:szCs w:val="30"/>
                <w:highlight w:val="none"/>
                <w:lang w:eastAsia="zh-CN" w:bidi="en-US"/>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9</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徐州市鼓楼区考古调查勘探及文物资源区域评估劳务服务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鼓楼区</w:t>
            </w:r>
            <w:r>
              <w:rPr>
                <w:rFonts w:hint="eastAsia" w:ascii="仿宋" w:hAnsi="仿宋" w:eastAsia="仿宋" w:cs="仿宋"/>
                <w:color w:val="000000"/>
                <w:sz w:val="30"/>
                <w:szCs w:val="30"/>
                <w:highlight w:val="none"/>
                <w:lang w:eastAsia="zh-CN" w:bidi="en-US"/>
              </w:rPr>
            </w:r>
            <w:r/>
          </w:p>
        </w:tc>
      </w:tr>
    </w:tbl>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本项目按照徐州市行政区域划分为</w:t>
      </w:r>
      <w:r>
        <w:rPr>
          <w:rFonts w:hint="eastAsia" w:ascii="仿宋" w:hAnsi="仿宋" w:eastAsia="仿宋" w:cs="仿宋"/>
          <w:i w:val="0"/>
          <w:color w:val="000000"/>
          <w:sz w:val="30"/>
          <w:szCs w:val="30"/>
          <w:highlight w:val="none"/>
          <w:lang w:val="en-US" w:eastAsia="zh-CN"/>
        </w:rPr>
        <w:t xml:space="preserve">9个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w:t>
      </w:r>
      <w:r>
        <w:rPr>
          <w:rFonts w:hint="eastAsia" w:ascii="仿宋" w:hAnsi="仿宋" w:eastAsia="仿宋" w:cs="仿宋"/>
          <w:i w:val="0"/>
          <w:color w:val="000000"/>
          <w:sz w:val="30"/>
          <w:szCs w:val="30"/>
          <w:highlight w:val="none"/>
        </w:rPr>
      </w:r>
      <w:r/>
    </w:p>
    <w:p>
      <w:pPr>
        <w:pStyle w:val="958"/>
        <w:numPr>
          <w:ilvl w:val="0"/>
          <w:numId w:val="0"/>
        </w:numPr>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兼投不兼中规则</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本项目</w:t>
      </w:r>
      <w:r>
        <w:rPr>
          <w:rFonts w:hint="eastAsia" w:ascii="仿宋" w:hAnsi="仿宋" w:eastAsia="仿宋" w:cs="仿宋"/>
          <w:i w:val="0"/>
          <w:color w:val="000000"/>
          <w:sz w:val="30"/>
          <w:szCs w:val="30"/>
          <w:highlight w:val="none"/>
          <w:lang w:val="en-US" w:eastAsia="zh-CN"/>
        </w:rPr>
        <w:t xml:space="preserve">9个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采用“兼投不兼中”原则。供应商可以同时参与多个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的投标，最多只能中标其中一个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。具体规则如下：</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本项目按照</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lang w:val="en-US" w:eastAsia="zh-CN"/>
        </w:rPr>
        <w:t xml:space="preserve">1</w:t>
      </w:r>
      <w:r>
        <w:rPr>
          <w:rFonts w:hint="eastAsia" w:ascii="仿宋" w:hAnsi="仿宋" w:eastAsia="仿宋" w:cs="仿宋"/>
          <w:i w:val="0"/>
          <w:color w:val="000000"/>
          <w:sz w:val="30"/>
          <w:szCs w:val="30"/>
          <w:highlight w:val="none"/>
        </w:rPr>
        <w:t xml:space="preserve">至</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lang w:val="en-US" w:eastAsia="zh-CN"/>
        </w:rPr>
        <w:t xml:space="preserve">9</w:t>
      </w:r>
      <w:r>
        <w:rPr>
          <w:rFonts w:hint="eastAsia" w:ascii="仿宋" w:hAnsi="仿宋" w:eastAsia="仿宋" w:cs="仿宋"/>
          <w:i w:val="0"/>
          <w:color w:val="000000"/>
          <w:sz w:val="30"/>
          <w:szCs w:val="30"/>
          <w:highlight w:val="none"/>
        </w:rPr>
        <w:t xml:space="preserve">的顺序依次评审。</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在</w:t>
      </w:r>
      <w:r>
        <w:rPr>
          <w:rFonts w:hint="eastAsia" w:ascii="仿宋" w:hAnsi="仿宋" w:eastAsia="仿宋" w:cs="仿宋"/>
          <w:i w:val="0"/>
          <w:color w:val="000000"/>
          <w:sz w:val="30"/>
          <w:szCs w:val="30"/>
          <w:highlight w:val="none"/>
          <w:lang w:val="en-US" w:eastAsia="zh-CN"/>
        </w:rPr>
        <w:t xml:space="preserve">前一</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中被推荐为第一中标候选人的投标人，可以继续参与后续</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的评审，但不再被推荐为后续</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的中标候选人。</w:t>
      </w:r>
      <w:r>
        <w:rPr>
          <w:rFonts w:hint="eastAsia" w:ascii="仿宋" w:hAnsi="仿宋" w:eastAsia="仿宋" w:cs="仿宋"/>
          <w:b w:val="0"/>
          <w:i w:val="0"/>
          <w:color w:val="000000"/>
          <w:sz w:val="30"/>
          <w:szCs w:val="30"/>
          <w:highlight w:val="none"/>
        </w:rPr>
      </w:r>
      <w:r/>
    </w:p>
    <w:p>
      <w:pPr>
        <w:pStyle w:val="958"/>
        <w:numPr>
          <w:ilvl w:val="0"/>
          <w:numId w:val="0"/>
        </w:numPr>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bCs/>
          <w:color w:val="000000"/>
          <w:sz w:val="30"/>
          <w:szCs w:val="30"/>
          <w:highlight w:val="none"/>
        </w:rPr>
        <w:outlineLvl w:val="9"/>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二</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关于支付（采购资金的支付方式、时间、条件）的要求</w:t>
      </w:r>
      <w:r>
        <w:rPr>
          <w:rFonts w:hint="eastAsia" w:ascii="仿宋" w:hAnsi="仿宋" w:eastAsia="仿宋" w:cs="仿宋"/>
          <w:b/>
          <w:bCs/>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1.结算方式</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本项目采用单价据实结算的方式。具体规则如下：</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投标报价：投标人须在《</w:t>
      </w:r>
      <w:r>
        <w:rPr>
          <w:rFonts w:hint="eastAsia" w:ascii="仿宋" w:hAnsi="仿宋" w:eastAsia="仿宋" w:cs="仿宋"/>
          <w:color w:val="000000"/>
          <w:sz w:val="30"/>
          <w:szCs w:val="30"/>
          <w:highlight w:val="none"/>
          <w:lang w:val="en-US" w:eastAsia="zh-CN"/>
        </w:rPr>
        <w:t xml:space="preserve">分项价格</w:t>
      </w:r>
      <w:r>
        <w:rPr>
          <w:rFonts w:hint="eastAsia" w:ascii="仿宋" w:hAnsi="仿宋" w:eastAsia="仿宋" w:cs="仿宋"/>
          <w:color w:val="000000"/>
          <w:sz w:val="30"/>
          <w:szCs w:val="30"/>
          <w:highlight w:val="none"/>
        </w:rPr>
        <w:t xml:space="preserve">表》中填报各服务类型的单价（元/平方米），且不得高于采购人设定的对应单价最高限价。</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结算单价：以中标人投标文件《</w:t>
      </w:r>
      <w:r>
        <w:rPr>
          <w:rFonts w:hint="eastAsia" w:ascii="仿宋" w:hAnsi="仿宋" w:eastAsia="仿宋" w:cs="仿宋"/>
          <w:color w:val="000000"/>
          <w:sz w:val="30"/>
          <w:szCs w:val="30"/>
          <w:highlight w:val="none"/>
          <w:lang w:val="en-US" w:eastAsia="zh-CN"/>
        </w:rPr>
        <w:t xml:space="preserve">分项价格</w:t>
      </w:r>
      <w:r>
        <w:rPr>
          <w:rFonts w:hint="eastAsia" w:ascii="仿宋" w:hAnsi="仿宋" w:eastAsia="仿宋" w:cs="仿宋"/>
          <w:color w:val="000000"/>
          <w:sz w:val="30"/>
          <w:szCs w:val="30"/>
          <w:highlight w:val="none"/>
        </w:rPr>
        <w:t xml:space="preserve">表》中所报的单价为准，合同履行期间固定不变。</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结算面积：以采购人在项目完成后核定的实际考古调查、勘探面积（平方米）为准。</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结算金额计算公式：</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单个项目结算金额 = 中标单价（元/平方米） × 经采购人核定的实际勘探面积（平方米）</w:t>
      </w: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支付流程：单个协作项目完成并通过验收后，采购人根据上述公式计算结算金额，按照合同约定的付款方式支付相应费用。</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lang w:val="en-US" w:eastAsia="zh-CN"/>
        </w:rPr>
      </w:r>
      <w:r/>
    </w:p>
    <w:p>
      <w:pPr>
        <w:pStyle w:val="958"/>
        <w:ind w:firstLine="600"/>
        <w:jc w:val="left"/>
        <w:keepLines w:val="0"/>
        <w:keepNext w:val="0"/>
        <w:pageBreakBefore w:val="0"/>
        <w:spacing w:line="520" w:lineRule="exact"/>
        <w:widowControl w:val="off"/>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结算时，价格取整数，小数点之后金额舍去，不按四舍五入计算。</w:t>
      </w:r>
      <w:r>
        <w:rPr>
          <w:rFonts w:ascii="仿宋" w:hAnsi="仿宋" w:eastAsia="仿宋" w:cs="仿宋"/>
          <w:color w:val="000000"/>
          <w:sz w:val="30"/>
          <w:szCs w:val="30"/>
          <w:highlight w:val="none"/>
          <w:lang w:val="en-US" w:eastAsia="zh-CN"/>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2.支付方式</w:t>
      </w:r>
      <w:r>
        <w:rPr>
          <w:rFonts w:hint="eastAsia" w:ascii="仿宋" w:hAnsi="仿宋" w:eastAsia="仿宋" w:cs="仿宋"/>
          <w:color w:val="000000"/>
          <w:sz w:val="30"/>
          <w:szCs w:val="30"/>
          <w:highlight w:val="none"/>
          <w:lang w:val="en-US" w:eastAsia="zh-CN"/>
        </w:rPr>
      </w:r>
      <w:r/>
    </w:p>
    <w:p>
      <w:pPr>
        <w:pStyle w:val="958"/>
        <w:ind w:firstLine="600"/>
        <w:jc w:val="left"/>
        <w:keepLines w:val="0"/>
        <w:keepNext w:val="0"/>
        <w:pageBreakBefore w:val="0"/>
        <w:spacing w:line="520" w:lineRule="exact"/>
        <w:widowControl w:val="off"/>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val="en-US" w:eastAsia="zh-CN"/>
        </w:rPr>
        <w:t xml:space="preserve">详见招标文件第五章《拟签订的合同文本》中“第四条  合同价款及支付方式”。</w:t>
      </w:r>
      <w:r>
        <w:rPr>
          <w:b/>
          <w:bCs/>
        </w:rPr>
      </w:r>
      <w:r/>
    </w:p>
    <w:p>
      <w:pPr>
        <w:pStyle w:val="958"/>
        <w:ind w:firstLine="602"/>
        <w:spacing w:line="520" w:lineRule="exact"/>
        <w:rPr>
          <w:rFonts w:hint="eastAsia" w:ascii="仿宋" w:hAnsi="仿宋" w:eastAsia="仿宋" w:cs="仿宋"/>
          <w:i w:val="0"/>
          <w:color w:val="000000"/>
          <w:sz w:val="30"/>
          <w:szCs w:val="30"/>
          <w:highlight w:val="none"/>
        </w:rPr>
      </w:pPr>
      <w:r>
        <w:rPr>
          <w:rFonts w:hint="eastAsia" w:ascii="仿宋" w:hAnsi="仿宋" w:eastAsia="仿宋" w:cs="仿宋"/>
          <w:b/>
          <w:bCs/>
          <w:color w:val="000000"/>
          <w:sz w:val="30"/>
          <w:szCs w:val="30"/>
          <w:highlight w:val="none"/>
        </w:rPr>
        <w:t xml:space="preserve">说明：本“</w:t>
      </w:r>
      <w:r>
        <w:rPr>
          <w:rFonts w:hint="eastAsia" w:ascii="仿宋" w:hAnsi="仿宋" w:eastAsia="仿宋" w:cs="仿宋"/>
          <w:b/>
          <w:bCs/>
          <w:color w:val="000000"/>
          <w:sz w:val="30"/>
          <w:szCs w:val="30"/>
          <w:highlight w:val="none"/>
        </w:rPr>
        <w:t xml:space="preserve">五</w:t>
      </w:r>
      <w:r>
        <w:rPr>
          <w:rFonts w:hint="eastAsia" w:ascii="仿宋" w:hAnsi="仿宋" w:eastAsia="仿宋" w:cs="仿宋"/>
          <w:b/>
          <w:bCs/>
          <w:color w:val="000000"/>
          <w:sz w:val="30"/>
          <w:szCs w:val="30"/>
          <w:highlight w:val="none"/>
        </w:rPr>
        <w:t xml:space="preserve">、关于支付（采购资金的支付方式、时间、条件）的要求”为不允许偏离的实质性要求和条件，如有偏离，在符合性审查时按照投标无效处理。</w:t>
      </w:r>
      <w:r>
        <w:rPr>
          <w:rFonts w:hint="eastAsia" w:ascii="仿宋" w:hAnsi="仿宋" w:eastAsia="仿宋" w:cs="仿宋"/>
          <w:i w:val="0"/>
          <w:color w:val="000000"/>
          <w:sz w:val="30"/>
          <w:szCs w:val="30"/>
          <w:highlight w:val="none"/>
        </w:rPr>
      </w:r>
      <w:r/>
    </w:p>
    <w:p>
      <w:pPr>
        <w:pStyle w:val="958"/>
        <w:numPr>
          <w:ilvl w:val="0"/>
          <w:numId w:val="0"/>
        </w:numPr>
        <w:jc w:val="left"/>
        <w:keepLines w:val="0"/>
        <w:keepNext w:val="0"/>
        <w:pageBreakBefore w:val="0"/>
        <w:spacing w:before="0" w:after="0" w:line="520" w:lineRule="exact"/>
        <w:shd w:val="clear" w:color="auto" w:fill="ffffff"/>
        <w:widowControl/>
        <w:tabs>
          <w:tab w:val="left" w:pos="1023" w:leader="none"/>
        </w:tabs>
        <w:rPr>
          <w:rFonts w:ascii="仿宋" w:hAnsi="仿宋" w:eastAsia="仿宋" w:cs="仿宋"/>
          <w:b/>
          <w:bCs/>
          <w:color w:val="000000"/>
          <w:sz w:val="30"/>
          <w:szCs w:val="30"/>
          <w:highlight w:val="none"/>
          <w:lang w:val="en-US" w:eastAsia="zh-CN"/>
        </w:rPr>
        <w:outlineLvl w:val="9"/>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三</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项目</w:t>
      </w:r>
      <w:r>
        <w:rPr>
          <w:rFonts w:hint="eastAsia" w:ascii="仿宋" w:hAnsi="仿宋" w:eastAsia="仿宋" w:cs="仿宋"/>
          <w:b/>
          <w:bCs/>
          <w:color w:val="000000"/>
          <w:sz w:val="30"/>
          <w:szCs w:val="30"/>
          <w:highlight w:val="none"/>
          <w:lang w:val="en-US" w:eastAsia="zh-CN"/>
        </w:rPr>
        <w:t xml:space="preserve">实施要求</w:t>
      </w:r>
      <w:r>
        <w:rPr>
          <w:rFonts w:ascii="仿宋" w:hAnsi="仿宋" w:eastAsia="仿宋" w:cs="仿宋"/>
          <w:b/>
          <w:bCs/>
          <w:color w:val="000000"/>
          <w:sz w:val="30"/>
          <w:szCs w:val="30"/>
          <w:highlight w:val="none"/>
          <w:lang w:val="en-US" w:eastAsia="zh-CN"/>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采购人根据市各区域考古调查、勘探项目的数量、规模和轻重缓急进行统筹安排。</w:t>
      </w:r>
      <w:r>
        <w:rPr>
          <w:rFonts w:hint="eastAsia" w:ascii="仿宋" w:hAnsi="仿宋" w:eastAsia="仿宋" w:cs="仿宋"/>
          <w:i w:val="0"/>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lang w:val="en-US" w:eastAsia="zh-CN"/>
        </w:rPr>
        <w:t xml:space="preserve">1.</w:t>
      </w:r>
      <w:r>
        <w:rPr>
          <w:rFonts w:hint="eastAsia" w:ascii="仿宋" w:hAnsi="仿宋" w:eastAsia="仿宋" w:cs="仿宋"/>
          <w:i w:val="0"/>
          <w:color w:val="000000"/>
          <w:sz w:val="30"/>
          <w:szCs w:val="30"/>
          <w:highlight w:val="none"/>
        </w:rPr>
        <w:t xml:space="preserve">人员配置要求</w:t>
      </w:r>
      <w:r>
        <w:rPr>
          <w:rFonts w:hint="eastAsia" w:ascii="仿宋" w:hAnsi="仿宋" w:eastAsia="仿宋" w:cs="仿宋"/>
          <w:i w:val="0"/>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lang w:val="en-US" w:eastAsia="zh-CN"/>
        </w:rPr>
        <w:t xml:space="preserve">1.1</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要求</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供应商委派的</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需有主持过考古调查勘探项目相关工作经验，且能提供主持过考古调查勘探项目的工作经验证明。工作经验证明应包含考古调查勘探项目相关合同，合同中如不能体现</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的，需提供原采购单位出具加盖原采购单位公章的证明文件。</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i w:val="0"/>
          <w:color w:val="000000"/>
          <w:sz w:val="30"/>
          <w:szCs w:val="30"/>
          <w:highlight w:val="none"/>
        </w:rPr>
        <w:t xml:space="preserve">供应商应提供为其缴纳社保证明，社保证明为开标日期前6月内任意1个月。</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要按照采购人要求和项目具体情况履行自己的义务，服从采购人的现场管理，带领本项目人员按计划完成工作任务。</w:t>
      </w:r>
      <w:r>
        <w:rPr>
          <w:rFonts w:hint="eastAsia" w:ascii="仿宋" w:hAnsi="仿宋" w:eastAsia="仿宋" w:cs="仿宋"/>
          <w:b w:val="0"/>
          <w:i w:val="0"/>
          <w:color w:val="000000"/>
          <w:sz w:val="30"/>
          <w:szCs w:val="30"/>
          <w:highlight w:val="none"/>
        </w:rPr>
      </w:r>
      <w:r/>
    </w:p>
    <w:p>
      <w:pPr>
        <w:pStyle w:val="958"/>
        <w:numPr>
          <w:ilvl w:val="0"/>
          <w:numId w:val="0"/>
        </w:numPr>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color w:val="000000"/>
          <w:sz w:val="30"/>
          <w:szCs w:val="30"/>
          <w:highlight w:val="none"/>
          <w:lang w:val="en-US" w:eastAsia="zh-CN"/>
        </w:rPr>
        <w:t xml:space="preserve">1.2</w:t>
      </w:r>
      <w:r>
        <w:rPr>
          <w:rFonts w:hint="eastAsia" w:ascii="仿宋" w:hAnsi="仿宋" w:eastAsia="仿宋" w:cs="仿宋"/>
          <w:color w:val="000000"/>
          <w:sz w:val="30"/>
          <w:szCs w:val="30"/>
          <w:highlight w:val="none"/>
        </w:rPr>
        <w:t xml:space="preserve">技术人员配备标准</w:t>
      </w:r>
      <w:r>
        <w:rPr>
          <w:rFonts w:hint="eastAsia" w:ascii="仿宋" w:hAnsi="仿宋" w:eastAsia="仿宋" w:cs="仿宋"/>
          <w:b/>
          <w:color w:val="000000"/>
          <w:sz w:val="30"/>
          <w:szCs w:val="30"/>
          <w:highlight w:val="none"/>
        </w:rPr>
      </w:r>
      <w:r/>
    </w:p>
    <w:tbl>
      <w:tblP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390"/>
        <w:gridCol w:w="3252"/>
        <w:gridCol w:w="4010"/>
      </w:tblGrid>
      <w:tr>
        <w:trPr>
          <w:tblHeade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岗位</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配备标准</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资质要求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现场负责人</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每个协作项目1人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具有考古调查勘探项目管理经验</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勘探技工</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调查勘探面积每万平方米不少于5人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具有一定的考古调查勘探工作经验</w:t>
            </w:r>
            <w:r>
              <w:rPr>
                <w:rFonts w:hint="eastAsia" w:ascii="仿宋" w:hAnsi="仿宋" w:eastAsia="仿宋" w:cs="仿宋"/>
                <w:color w:val="000000"/>
                <w:sz w:val="30"/>
                <w:szCs w:val="30"/>
                <w:highlight w:val="none"/>
              </w:rPr>
            </w:r>
            <w:r/>
          </w:p>
        </w:tc>
      </w:tr>
      <w:tr>
        <w:trPr>
          <w:trHeight w:val="1594"/>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技术资料员</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每个承担项目不少于2人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大学专科及以上学历，熟练掌握word、CAD、PS等软件</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专职安全员</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每个考古调查勘探项目不少于1人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ind w:firstLine="600"/>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熟悉安全管理制度</w:t>
            </w:r>
            <w:r>
              <w:rPr>
                <w:rFonts w:hint="eastAsia" w:ascii="仿宋" w:hAnsi="仿宋" w:eastAsia="仿宋" w:cs="仿宋"/>
                <w:color w:val="000000"/>
                <w:sz w:val="30"/>
                <w:szCs w:val="30"/>
                <w:highlight w:val="none"/>
              </w:rPr>
            </w:r>
            <w:r/>
          </w:p>
        </w:tc>
      </w:tr>
    </w:tbl>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lang w:val="en-US" w:eastAsia="zh-CN" w:bidi="ar-SA"/>
        </w:rPr>
        <w:t xml:space="preserve">1.3</w:t>
      </w:r>
      <w:r>
        <w:rPr>
          <w:rFonts w:hint="eastAsia" w:ascii="仿宋" w:hAnsi="仿宋" w:eastAsia="仿宋" w:cs="仿宋"/>
          <w:color w:val="000000"/>
          <w:sz w:val="30"/>
          <w:szCs w:val="30"/>
          <w:highlight w:val="none"/>
        </w:rPr>
        <w:t xml:space="preserve">其他人员要求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其他工作技术人员均应熟悉并遵守文物保护法规，具备良好的文物保护和文物安全意识和职业操守。在工作过程中爱护文物，按考古工作规范清理和保护文物。考古队伍所有人员无刑事犯罪记录。</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供应商所安排的人员必须具有一定的考古调查勘探工作经验，如由供应商人员所引起的事故，供应商应承担所有责任，同时采购人保留追究其相关责任的权利。</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供应商须按采购人的要求组建专用于本项目的工作队伍。</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1.4人员着装要求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工作人员应统一着装，服装上应有可识别的行业标识和单位标识；勘探作业时，工作人员应佩戴工作证（牌），注明人员的所在单位、姓名、职务、工种等信息。人员工作时应配戴安全帽，配备必要的安全防护措施并按照采购人的要求统一着装、文明施工。</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2.设备与设施要求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2.1工作设备要求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供应商须自备考古调查勘探项目协作委托服务所需的器材设备，包括但不限于以下设备：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（1）探铲装备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按功能配备普通铲、破障铲和套铲三类，用于考古勘探的普通铲和套铲；水田、湿地、沙地等特殊土质条件下，可使用扎杆进行勘探作业。</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（2）测量和记录设备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测量设备可包括全站仪、RTK等；采用数字化技术记录时，应配备笔记本电脑、平板电脑等移动电子设备，及时记录、存储和处理所获数据。</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（3）其他设备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信息装备、影像装备、考古专用服装、安全保卫设备。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（4）工作标识</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勘探装备、测绘装备、工地车辆及临时设施上应设置明确的行业标识或单位标识；考古勘探工地应设置必要的标识、围挡，说明作业区域范围、勘探工作基本信息和危险地段等。</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2.2 勘探车辆保障要求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为保障考古调查勘探及文物资源区域评估项目的顺利实施，投标人须在服务期内配备满足项目需求的专用车辆，具体要求如下：</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（1）配备数量：每个采购包至少配备2辆四轮机动车辆（含SUV、皮卡或轻型客车），其中至少1辆用于人员通勤及设备运输，至少1辆作为应急保障车。</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（2）车辆功能：</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人员通勤车辆应能安全、快速运送勘探技工、技术人员及现场负责人往返作业现场；</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设备运输车辆应具备装载探铲、RTK、无人机、测绘仪器、资料箱等勘探设备的空间和固定装置；</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应急保障车应保持24小时待命状态，用于突发情况（如恶劣天气、人员伤病、重要文物紧急转运等）的快速响应。</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（3）配置要求：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车辆应状态良好，定期保养，保险齐全（含交强险、商业第三者责任险、座位险等）；</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车辆应设置明显的行业标识或单位标识（如“考古勘探”字样或单位标志），便于现场识别；</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车内应配备急救包、灭火器、警示三角牌等安全设备；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鼓励配备车载GPS或定位系统，便于采购人统一调度和管理。</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（4）驾驶人员要求：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每辆车应指定专职或兼职驾驶员，驾驶员须持有与车型相符的驾驶证，且具有3年以上实际驾驶经验；</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驾驶员应熟悉徐州及各区县路况，具备应对乡村道路、工地便道等复杂路况的能力；</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供应商须为驾驶员及相关车辆使用人员购买足额人身意外伤害保险。</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（5）调配与管理：</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供应商应制定车辆调度制度，明确车辆使用登记、加油、维修、检查等流程；</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采购人因项目紧急需要，可要求供应商临时增派车辆，供应商应在2小时内响应；</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车辆运行产生的油费、路桥费、维修费、保险费等所有费用均由供应商承担，已包含在投标报价中，采购人不再另行支付。</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（6）替代与更新：若车辆因故障、事故等原因无法继续使用，供应商应在24小时内调配替代车辆，不得影响项目正常进度。</w:t>
      </w:r>
      <w:r>
        <w:rPr>
          <w:rFonts w:hint="eastAsia" w:ascii="仿宋" w:hAnsi="仿宋" w:eastAsia="仿宋" w:cs="仿宋"/>
          <w:b w:val="0"/>
          <w:i w:val="0"/>
          <w:color w:val="000000"/>
          <w:sz w:val="30"/>
          <w:szCs w:val="30"/>
          <w:highlight w:val="none"/>
          <w:lang w:val="en-US" w:eastAsia="zh-CN" w:bidi="ar-SA"/>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lang w:val="en-US" w:eastAsia="zh-CN" w:bidi="ar-SA"/>
        </w:rPr>
        <w:t xml:space="preserve">3.</w:t>
      </w:r>
      <w:r>
        <w:rPr>
          <w:rFonts w:hint="eastAsia" w:ascii="仿宋" w:hAnsi="仿宋" w:eastAsia="仿宋" w:cs="仿宋"/>
          <w:color w:val="000000"/>
          <w:sz w:val="30"/>
          <w:szCs w:val="30"/>
          <w:highlight w:val="none"/>
        </w:rPr>
        <w:t xml:space="preserve">临时建筑设施要求</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包括但不限于下列内容：供应商须按照采购人的具体要求，在项目现场配置满足项目实施需要的临时办公用房及相关设施，一切费用供应商须自行解决。</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3.1</w:t>
      </w:r>
      <w:r>
        <w:rPr>
          <w:rFonts w:hint="eastAsia" w:ascii="仿宋" w:hAnsi="仿宋" w:eastAsia="仿宋" w:cs="仿宋"/>
          <w:color w:val="000000"/>
          <w:sz w:val="30"/>
          <w:szCs w:val="30"/>
          <w:highlight w:val="none"/>
        </w:rPr>
        <w:t xml:space="preserve">服务响应与工期要求</w:t>
      </w:r>
      <w:r>
        <w:rPr>
          <w:rFonts w:hint="eastAsia" w:ascii="仿宋" w:hAnsi="仿宋" w:eastAsia="仿宋" w:cs="仿宋"/>
          <w:b/>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.1</w:t>
      </w:r>
      <w:r>
        <w:rPr>
          <w:rFonts w:hint="eastAsia" w:ascii="仿宋" w:hAnsi="仿宋" w:eastAsia="仿宋" w:cs="仿宋"/>
          <w:color w:val="000000"/>
          <w:sz w:val="30"/>
          <w:szCs w:val="30"/>
          <w:highlight w:val="none"/>
        </w:rPr>
        <w:t xml:space="preserve">响应与进场要求</w:t>
      </w:r>
      <w:r>
        <w:rPr>
          <w:rFonts w:hint="eastAsia" w:ascii="仿宋" w:hAnsi="仿宋" w:eastAsia="仿宋" w:cs="仿宋"/>
          <w:b/>
          <w:color w:val="000000"/>
          <w:sz w:val="30"/>
          <w:szCs w:val="30"/>
          <w:highlight w:val="non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4614"/>
        <w:gridCol w:w="4029"/>
      </w:tblGrid>
      <w:tr>
        <w:trPr>
          <w:tblHeader/>
        </w:trPr>
        <w:tc>
          <w:tcPr>
            <w:tcMar>
              <w:left w:w="0" w:type="dxa"/>
              <w:top w:w="150" w:type="dxa"/>
              <w:right w:w="240" w:type="dxa"/>
              <w:bottom w:w="150" w:type="dxa"/>
            </w:tcMar>
            <w:tcW w:w="2669" w:type="dxa"/>
            <w:vAlign w:val="center"/>
            <w:textDirection w:val="lrTb"/>
            <w:noWrap w:val="false"/>
          </w:tcPr>
          <w:p>
            <w:pPr>
              <w:pStyle w:val="958"/>
              <w:ind w:firstLine="602"/>
              <w:jc w:val="left"/>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响应要求</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330" w:type="dxa"/>
            <w:vAlign w:val="center"/>
            <w:textDirection w:val="lrTb"/>
            <w:noWrap w:val="false"/>
          </w:tcPr>
          <w:p>
            <w:pPr>
              <w:pStyle w:val="958"/>
              <w:ind w:firstLine="602"/>
              <w:jc w:val="left"/>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时限</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2669"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接到通知后回复</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30"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1小时之内</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2669"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组织人员进场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30"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3个工作日内</w:t>
            </w:r>
            <w:r>
              <w:rPr>
                <w:rFonts w:hint="eastAsia" w:ascii="仿宋" w:hAnsi="仿宋" w:eastAsia="仿宋" w:cs="仿宋"/>
                <w:color w:val="000000"/>
                <w:sz w:val="30"/>
                <w:szCs w:val="30"/>
                <w:highlight w:val="none"/>
              </w:rPr>
            </w:r>
            <w:r/>
          </w:p>
        </w:tc>
      </w:tr>
    </w:tbl>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.2</w:t>
      </w:r>
      <w:r>
        <w:rPr>
          <w:rFonts w:hint="eastAsia" w:ascii="仿宋" w:hAnsi="仿宋" w:eastAsia="仿宋" w:cs="仿宋"/>
          <w:color w:val="000000"/>
          <w:sz w:val="30"/>
          <w:szCs w:val="30"/>
          <w:highlight w:val="none"/>
        </w:rPr>
        <w:t xml:space="preserve">工期要求</w:t>
      </w:r>
      <w:r>
        <w:rPr>
          <w:rFonts w:hint="eastAsia" w:ascii="仿宋" w:hAnsi="仿宋" w:eastAsia="仿宋" w:cs="仿宋"/>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（一）考古调查（辅助勘探）阶段</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调查地块面积20万平方米以内的，应于10个有效工作日内完成调查工作。</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调查地块面积超过20万平方米的，由乙方与采购人根据项目实际情况另行约定完成时限。</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经调查确认存在地下文物遗存可能性较小的，应于5个工作日内向省文物局或其委托的设区市文物行政部门提交调查报告和文物保护建议。</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（二）考古勘探阶段</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需要考古勘探且具备工作条件的，自采购人下达书面进场通知之日起计算工期，按以下时限完成：</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勘探地块面积5万平方米以内的，应于20个有效工作日内完成勘探工作。</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勘探地块面积5万平方米以上、20万平方米以内的，应于30个有效工作日内完成勘探工作。</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勘探地块面积超过20万平方米的，由乙方与采购人根据项目实际情况另行约定完成时限。</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（三）文物资源区域评估阶段</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文物资源区域评估项目的工期，由乙方与采购人根据项目实际面积、地形地貌、地质条件、作业环境等因素协商确定完成时限，并在具体项目委托协议中予以明确。</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（四）黄泛区及复杂地质条件的工期调整</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位于黄泛区或者地层堆积情况特别复杂的考古调查、勘探项目，在前述规定时限基础上，经采购人书面确认，可适当延长工期，延长期限不得超过15个有效工作日。</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color w:val="000000"/>
          <w:sz w:val="30"/>
          <w:szCs w:val="30"/>
          <w:highlight w:val="none"/>
        </w:rPr>
        <w:t xml:space="preserve">延期申请</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若遇不可抗拒因素（征地、拆迁、阻工、清表、雨雪、重要考古发现、政府有关部门的要求等），乙方应在障碍发生后 3个工作日内 以书面形式向采购人提交延期申请，经采购人确认后，工期顺延。未在规定时限内提交申请的，视为放弃延期权利。</w:t>
      </w:r>
      <w:r>
        <w:rPr>
          <w:rFonts w:hint="eastAsia" w:ascii="仿宋" w:hAnsi="仿宋" w:eastAsia="仿宋" w:cs="仿宋"/>
          <w:i w:val="0"/>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注："有效工作日" 指扣除法定节假日及因雨雪、极端天气、不可抗力、征地拆迁、阻工、清表延误等非乙方原因导致无法开展野外作业的日期后的实际可作业天数，具体以采购人确认的现场日志为准。</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.4</w:t>
      </w:r>
      <w:r>
        <w:rPr>
          <w:rFonts w:hint="eastAsia" w:ascii="仿宋" w:hAnsi="仿宋" w:eastAsia="仿宋" w:cs="仿宋"/>
          <w:color w:val="000000"/>
          <w:sz w:val="30"/>
          <w:szCs w:val="30"/>
          <w:highlight w:val="none"/>
        </w:rPr>
        <w:t xml:space="preserve">重特大项目要求</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以上若遇有省市重特大项目等特殊情况，需按采购人要求增加工作人员，缩短工作期限。</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.5</w:t>
      </w:r>
      <w:r>
        <w:rPr>
          <w:rFonts w:hint="eastAsia" w:ascii="仿宋" w:hAnsi="仿宋" w:eastAsia="仿宋" w:cs="仿宋"/>
          <w:color w:val="000000"/>
          <w:sz w:val="30"/>
          <w:szCs w:val="30"/>
          <w:highlight w:val="none"/>
        </w:rPr>
        <w:t xml:space="preserve">项目报告提交时限</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供应商在徐州从事调查勘探项目时，须遵守以下时限要求：</w:t>
      </w:r>
      <w:r>
        <w:rPr>
          <w:rFonts w:hint="eastAsia" w:ascii="仿宋" w:hAnsi="仿宋" w:eastAsia="仿宋" w:cs="仿宋"/>
          <w:i w:val="0"/>
          <w:color w:val="000000"/>
          <w:sz w:val="30"/>
          <w:szCs w:val="30"/>
          <w:highlight w:val="non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476"/>
        <w:gridCol w:w="7167"/>
      </w:tblGrid>
      <w:tr>
        <w:trPr>
          <w:tblHeade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事项</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时限要求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开工告知</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开工前1日向采购人书面填报项目开工告知书</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进度报告</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项目实施过程中须及时报告项目进度</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资料提交</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验收后7日内完成并提交纸质和电子报告及所有资料</w:t>
            </w:r>
            <w:r>
              <w:rPr>
                <w:rFonts w:hint="eastAsia" w:ascii="仿宋" w:hAnsi="仿宋" w:eastAsia="仿宋" w:cs="仿宋"/>
                <w:color w:val="000000"/>
                <w:sz w:val="30"/>
                <w:szCs w:val="30"/>
                <w:highlight w:val="none"/>
              </w:rPr>
            </w:r>
            <w:r/>
          </w:p>
        </w:tc>
      </w:tr>
    </w:tbl>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2</w:t>
      </w:r>
      <w:r>
        <w:rPr>
          <w:rFonts w:hint="eastAsia" w:ascii="仿宋" w:hAnsi="仿宋" w:eastAsia="仿宋" w:cs="仿宋"/>
          <w:color w:val="000000"/>
          <w:sz w:val="30"/>
          <w:szCs w:val="30"/>
          <w:highlight w:val="none"/>
        </w:rPr>
        <w:t xml:space="preserve">保密要求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供应商对项目实施过程中接触到的考古资料、文物信息等负有保密义务，不得擅自泄露或用于与本项目无关的其他用途。</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供应商不得将本项目项下工作内容转包或非法分包给第三方。</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所有项目成果（包括田野记录、图纸、照片、测绘数据、报告等）的知识产权归采购人所有，供应商不得擅自使用或对外提供。</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供应商应遵守采购人的保密规定管理考古队伍，不得向任何人泄露考古工地情况，不得私自保管和泄露考古资料，所有的工作成果及报告须严格保密。</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3</w:t>
      </w:r>
      <w:r>
        <w:rPr>
          <w:rFonts w:hint="eastAsia" w:ascii="仿宋" w:hAnsi="仿宋" w:eastAsia="仿宋" w:cs="仿宋"/>
          <w:color w:val="000000"/>
          <w:sz w:val="30"/>
          <w:szCs w:val="30"/>
          <w:highlight w:val="none"/>
        </w:rPr>
        <w:t xml:space="preserve">安全管理要求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供应商须按照项目的实际情况及采购人的具体要求，每个考古调查勘探项目提供不少于1名专职安全员。</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供应商须配备必要的安全保卫设施设备。</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供应商须加强文物安全管理，确保考古工地和考古资料的绝对安全。任何人不得私自携带、截留和倒卖出土的各类文物标本，一经发现，采购人有权终止合同，并依法追究当事人及连带供应商法律责任。</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供应商在考古调查、勘探协作过程中全权负责所提供工作人员的安全问题，协助采购人做好考古现场的安全管理工作。</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（5）</w:t>
      </w:r>
      <w:r>
        <w:rPr>
          <w:rFonts w:hint="eastAsia" w:ascii="仿宋" w:hAnsi="仿宋" w:eastAsia="仿宋" w:cs="仿宋"/>
          <w:i w:val="0"/>
          <w:color w:val="000000"/>
          <w:sz w:val="30"/>
          <w:szCs w:val="30"/>
          <w:highlight w:val="none"/>
        </w:rPr>
        <w:t xml:space="preserve">考古工地采集、出土的文物及标本，由采购人进行清点接收。供应商应派出交通工具和工作人员，积极协助采购人将出土文物及标本运送工地临时库房或采购人文物仓库。</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（6）</w:t>
      </w:r>
      <w:r>
        <w:rPr>
          <w:rFonts w:hint="eastAsia" w:ascii="仿宋" w:hAnsi="仿宋" w:eastAsia="仿宋" w:cs="仿宋"/>
          <w:i w:val="0"/>
          <w:color w:val="000000"/>
          <w:sz w:val="30"/>
          <w:szCs w:val="30"/>
          <w:highlight w:val="none"/>
        </w:rPr>
        <w:t xml:space="preserve">供应商须组织及协调现场人员，维持现场秩序，保证考古调查、勘探项目协作工作顺利进行，同时应对所有现场工作人员人身安全负责。</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（7）</w:t>
      </w:r>
      <w:r>
        <w:rPr>
          <w:rFonts w:hint="eastAsia" w:ascii="仿宋" w:hAnsi="仿宋" w:eastAsia="仿宋" w:cs="仿宋"/>
          <w:i w:val="0"/>
          <w:color w:val="000000"/>
          <w:sz w:val="30"/>
          <w:szCs w:val="30"/>
          <w:highlight w:val="none"/>
        </w:rPr>
        <w:t xml:space="preserve">供应商在项目实施过程中应做到制度上墙，人员工作时应配戴安全帽，配备必要的安全防护措施并按照采购人的要求统一着装、文明施工。如供应商委派的工作人员因违规操作发生事故，或将地下管网破坏，由供应商自行处理并承担由此造成的所有损失和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（8）</w:t>
      </w:r>
      <w:r>
        <w:rPr>
          <w:rFonts w:hint="eastAsia" w:ascii="仿宋" w:hAnsi="仿宋" w:eastAsia="仿宋" w:cs="仿宋"/>
          <w:i w:val="0"/>
          <w:color w:val="000000"/>
          <w:sz w:val="30"/>
          <w:szCs w:val="30"/>
          <w:highlight w:val="none"/>
        </w:rPr>
        <w:t xml:space="preserve">应掌握拟勘探区域地下线网、管网分布情况，制定避让方案，防止损坏地下管线设施。</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（9）</w:t>
      </w:r>
      <w:r>
        <w:rPr>
          <w:rFonts w:hint="eastAsia" w:ascii="仿宋" w:hAnsi="仿宋" w:eastAsia="仿宋" w:cs="仿宋"/>
          <w:i w:val="0"/>
          <w:color w:val="000000"/>
          <w:sz w:val="30"/>
          <w:szCs w:val="30"/>
          <w:highlight w:val="none"/>
        </w:rPr>
        <w:t xml:space="preserve">如发现重要文物遗存，应立即停工并报告采购人，按照相关程序进行处理。</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（10）</w:t>
      </w:r>
      <w:r>
        <w:rPr>
          <w:rFonts w:hint="eastAsia" w:ascii="仿宋" w:hAnsi="仿宋" w:eastAsia="仿宋" w:cs="仿宋"/>
          <w:i w:val="0"/>
          <w:color w:val="000000"/>
          <w:sz w:val="30"/>
          <w:szCs w:val="30"/>
          <w:highlight w:val="none"/>
        </w:rPr>
        <w:t xml:space="preserve">供应商所派驻的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供应商应承担由此引起的一切后果与责任。</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4</w:t>
      </w:r>
      <w:r>
        <w:rPr>
          <w:rFonts w:hint="eastAsia" w:ascii="仿宋" w:hAnsi="仿宋" w:eastAsia="仿宋" w:cs="仿宋"/>
          <w:color w:val="000000"/>
          <w:sz w:val="30"/>
          <w:szCs w:val="30"/>
          <w:highlight w:val="none"/>
        </w:rPr>
        <w:t xml:space="preserve">知识产权要求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本项目形成的所有成果资料（包括田野记录、图纸、照片、测绘数据、报告等）的知识产权归采购人所有，供应商不得擅自使用或对外提供。</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应保证采购人在使用该服务或其任何一部分时不受第三方提出侵犯专利权、商标权、著作权或其他知识产权的指控。如果出现第三方提出侵权指控，供应商须与第三方交涉并承担可能发生的一切法律责任和费用。</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5</w:t>
      </w:r>
      <w:r>
        <w:rPr>
          <w:rFonts w:hint="eastAsia" w:ascii="仿宋" w:hAnsi="仿宋" w:eastAsia="仿宋" w:cs="仿宋"/>
          <w:color w:val="000000"/>
          <w:sz w:val="30"/>
          <w:szCs w:val="30"/>
          <w:highlight w:val="none"/>
        </w:rPr>
        <w:t xml:space="preserve">违约责任</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供应商未能按合同约定的时间、质量标准完成服务内容的，采购人有权要求供应商承担违约责任，包括但不限于支付违约金、赔偿损失等。</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供应商违反保密义务，泄露考古资料或文物信息的，采购人有权终止合同，并追究供应商的法律责任。</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供应商将本项目转包或非法分包的，采购人有权终止合同，并要求供应商承担违约责任。</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供应商委派的工作人员因违规操作发生事故或将地下管网破坏的，由供应商自行处理并承担由此造成的所有损失和费用。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（5）</w:t>
      </w:r>
      <w:r>
        <w:rPr>
          <w:rFonts w:hint="eastAsia" w:ascii="仿宋" w:hAnsi="仿宋" w:eastAsia="仿宋" w:cs="仿宋"/>
          <w:i w:val="0"/>
          <w:color w:val="000000"/>
          <w:sz w:val="30"/>
          <w:szCs w:val="30"/>
          <w:highlight w:val="none"/>
        </w:rPr>
        <w:t xml:space="preserve">供应商提供的服务不符合采购文件、报价文件或本合同规定的，采购人有权拒收，并且拒绝支付任何费用。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（6）</w:t>
      </w:r>
      <w:r>
        <w:rPr>
          <w:rFonts w:hint="eastAsia" w:ascii="仿宋" w:hAnsi="仿宋" w:eastAsia="仿宋" w:cs="仿宋"/>
          <w:i w:val="0"/>
          <w:color w:val="000000"/>
          <w:sz w:val="30"/>
          <w:szCs w:val="30"/>
          <w:highlight w:val="none"/>
        </w:rPr>
        <w:t xml:space="preserve">其他违约责任按《中华人民共和国民法典》相关规定处理。</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6</w:t>
      </w:r>
      <w:r>
        <w:rPr>
          <w:rFonts w:hint="eastAsia" w:ascii="仿宋" w:hAnsi="仿宋" w:eastAsia="仿宋" w:cs="仿宋"/>
          <w:color w:val="000000"/>
          <w:sz w:val="30"/>
          <w:szCs w:val="30"/>
          <w:highlight w:val="none"/>
        </w:rPr>
        <w:t xml:space="preserve">人员管理及工资福利责任</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供应商拟派驻本项目的工作人员，其管理工作由供应商负责，如有违反国家的法律、法规的，均由供应商承担所有责任，与采购人无关。</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供应商须自行承担拟派驻本项目所有工作人员的工资、福利、医疗、保险及相关管理等费用。如发生劳资纠纷，由供应商解决，采购人不承担任何责任。</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7</w:t>
      </w:r>
      <w:r>
        <w:rPr>
          <w:rFonts w:hint="eastAsia" w:ascii="仿宋" w:hAnsi="仿宋" w:eastAsia="仿宋" w:cs="仿宋"/>
          <w:color w:val="000000"/>
          <w:sz w:val="30"/>
          <w:szCs w:val="30"/>
          <w:highlight w:val="none"/>
        </w:rPr>
        <w:t xml:space="preserve">争议解决</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合同履行过程中发生争议的，双方应协商解决；协商不成的，可向采购人所在地有管辖权的人民法院提起诉讼。</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8</w:t>
      </w:r>
      <w:r>
        <w:rPr>
          <w:rFonts w:hint="eastAsia" w:ascii="仿宋" w:hAnsi="仿宋" w:eastAsia="仿宋" w:cs="仿宋"/>
          <w:color w:val="000000"/>
          <w:sz w:val="30"/>
          <w:szCs w:val="30"/>
          <w:highlight w:val="none"/>
        </w:rPr>
        <w:t xml:space="preserve">服务方案要求</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投标人应在投标文件中提供以下服务方案：</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Style w:val="994"/>
          <w:rFonts w:hint="eastAsia" w:ascii="仿宋" w:hAnsi="仿宋" w:eastAsia="仿宋" w:cs="仿宋"/>
          <w:b/>
          <w:i w:val="0"/>
          <w:color w:val="000000"/>
          <w:sz w:val="30"/>
          <w:szCs w:val="30"/>
          <w:highlight w:val="none"/>
        </w:rPr>
        <w:t xml:space="preserve">总体服务方案</w:t>
      </w:r>
      <w:r>
        <w:rPr>
          <w:rFonts w:hint="eastAsia" w:ascii="仿宋" w:hAnsi="仿宋" w:eastAsia="仿宋" w:cs="仿宋"/>
          <w:i w:val="0"/>
          <w:color w:val="000000"/>
          <w:sz w:val="30"/>
          <w:szCs w:val="30"/>
          <w:highlight w:val="none"/>
        </w:rPr>
        <w:t xml:space="preserve">：提供项目组织架构、岗位职责设置及人员配备方案，方案详细、内容齐全、表述准确、条理清晰、可操作性强的。</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Style w:val="994"/>
          <w:rFonts w:hint="eastAsia" w:ascii="仿宋" w:hAnsi="仿宋" w:eastAsia="仿宋" w:cs="仿宋"/>
          <w:b/>
          <w:i w:val="0"/>
          <w:color w:val="000000"/>
          <w:sz w:val="30"/>
          <w:szCs w:val="30"/>
          <w:highlight w:val="none"/>
        </w:rPr>
        <w:t xml:space="preserve">实施及质量控制方案</w:t>
      </w:r>
      <w:r>
        <w:rPr>
          <w:rFonts w:hint="eastAsia" w:ascii="仿宋" w:hAnsi="仿宋" w:eastAsia="仿宋" w:cs="仿宋"/>
          <w:i w:val="0"/>
          <w:color w:val="000000"/>
          <w:sz w:val="30"/>
          <w:szCs w:val="30"/>
          <w:highlight w:val="none"/>
        </w:rPr>
        <w:t xml:space="preserve">：提供实际操作过程中关于项目信息反馈机制及应急方案及针对本项目实施提供全过程、全覆盖的项目管理方案，在制度规范编制、管理机制、管理手段、质量控制、安全控制等方面安排科学、合理、可操作性强。</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Style w:val="994"/>
          <w:rFonts w:hint="eastAsia" w:ascii="仿宋" w:hAnsi="仿宋" w:eastAsia="仿宋" w:cs="仿宋"/>
          <w:b/>
          <w:i w:val="0"/>
          <w:color w:val="000000"/>
          <w:sz w:val="30"/>
          <w:szCs w:val="30"/>
          <w:highlight w:val="none"/>
        </w:rPr>
        <w:t xml:space="preserve">突发问题快速响应保障方案</w:t>
      </w:r>
      <w:r>
        <w:rPr>
          <w:rFonts w:hint="eastAsia" w:ascii="仿宋" w:hAnsi="仿宋" w:eastAsia="仿宋" w:cs="仿宋"/>
          <w:i w:val="0"/>
          <w:color w:val="000000"/>
          <w:sz w:val="30"/>
          <w:szCs w:val="30"/>
          <w:highlight w:val="none"/>
        </w:rPr>
        <w:t xml:space="preserve">：提供紧急情况制定的应急预案、实施过程中特殊事故（情况）的措施预案以及遇不可抗力情况等的应急预案，方案详细、内容齐全、表述准确、条理清晰、可操作性强。</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Style w:val="994"/>
          <w:rFonts w:hint="eastAsia" w:ascii="仿宋" w:hAnsi="仿宋" w:eastAsia="仿宋" w:cs="仿宋"/>
          <w:b/>
          <w:i w:val="0"/>
          <w:color w:val="000000"/>
          <w:sz w:val="30"/>
          <w:szCs w:val="30"/>
          <w:highlight w:val="none"/>
        </w:rPr>
        <w:t xml:space="preserve">关于项目的认识、研究、理解</w:t>
      </w:r>
      <w:r>
        <w:rPr>
          <w:rFonts w:hint="eastAsia" w:ascii="仿宋" w:hAnsi="仿宋" w:eastAsia="仿宋" w:cs="仿宋"/>
          <w:i w:val="0"/>
          <w:color w:val="000000"/>
          <w:sz w:val="30"/>
          <w:szCs w:val="30"/>
          <w:highlight w:val="none"/>
        </w:rPr>
        <w:t xml:space="preserve">：提供叙述徐州地区近10年来重要考古发现名称、内容及其意义以及对于考古调查勘探项目的理解，方案详细、内容齐全、表述准确、条理清晰。</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（5）</w:t>
      </w:r>
      <w:r>
        <w:rPr>
          <w:rStyle w:val="994"/>
          <w:rFonts w:hint="eastAsia" w:ascii="仿宋" w:hAnsi="仿宋" w:eastAsia="仿宋" w:cs="仿宋"/>
          <w:b/>
          <w:i w:val="0"/>
          <w:color w:val="000000"/>
          <w:sz w:val="30"/>
          <w:szCs w:val="30"/>
          <w:highlight w:val="none"/>
        </w:rPr>
        <w:t xml:space="preserve">项目开展方法措施和重点难点分析</w:t>
      </w:r>
      <w:r>
        <w:rPr>
          <w:rFonts w:hint="eastAsia" w:ascii="仿宋" w:hAnsi="仿宋" w:eastAsia="仿宋" w:cs="仿宋"/>
          <w:i w:val="0"/>
          <w:color w:val="000000"/>
          <w:sz w:val="30"/>
          <w:szCs w:val="30"/>
          <w:highlight w:val="none"/>
        </w:rPr>
        <w:t xml:space="preserve">：主要包括对本项目的黄泛区等重点、难点实施情况进行分析，以及提出相应的解决措施。</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（6）</w:t>
      </w:r>
      <w:r>
        <w:rPr>
          <w:rStyle w:val="994"/>
          <w:rFonts w:hint="eastAsia" w:ascii="仿宋" w:hAnsi="仿宋" w:eastAsia="仿宋" w:cs="仿宋"/>
          <w:b/>
          <w:i w:val="0"/>
          <w:color w:val="000000"/>
          <w:sz w:val="30"/>
          <w:szCs w:val="30"/>
          <w:highlight w:val="none"/>
        </w:rPr>
        <w:t xml:space="preserve">档案资料管理存档方案</w:t>
      </w:r>
      <w:r>
        <w:rPr>
          <w:rFonts w:hint="eastAsia" w:ascii="仿宋" w:hAnsi="仿宋" w:eastAsia="仿宋" w:cs="仿宋"/>
          <w:i w:val="0"/>
          <w:color w:val="000000"/>
          <w:sz w:val="30"/>
          <w:szCs w:val="30"/>
          <w:highlight w:val="none"/>
        </w:rPr>
        <w:t xml:space="preserve">：主要包括对本项目的工作报告等资料的整理归档，以及提出相应的有效方案。</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9</w:t>
      </w:r>
      <w:r>
        <w:rPr>
          <w:rFonts w:hint="eastAsia" w:ascii="仿宋" w:hAnsi="仿宋" w:eastAsia="仿宋" w:cs="仿宋"/>
          <w:color w:val="000000"/>
          <w:sz w:val="30"/>
          <w:szCs w:val="30"/>
          <w:highlight w:val="none"/>
        </w:rPr>
        <w:t xml:space="preserve">其他要求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投标报价包括满足本项目要求的所有从项目开始到项目结束服务期内所发生的一切费用。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本采购需求中涉及的单价最高限价参照徐州市2025年同类项目标准，如财政部门批复的预算与上述限价存在差异，以财政部门批复为准。</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本采购需求中涉及的人员配备、设备配备等要求，为供应商应具备的基本能力和条件，具体实施中由采购人根据实际项目需求进行细化。</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本采购需求的内容作为招标文件的组成部分，与招标文件具有同等效力。采购人有权根据项目实际情况对本采购需求进行适当调整，并在招标文件中明确。</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3.10 跨区域项目处理规则</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若单个线型工程或文物资源区域评估项目的范围涉及两个及以上行政区域（含主城区与非主城区），则以该项目起点所在区域对应的采购包中标人作为服务责任单位，负责该项目的全部评估、面积核定、报告提交及结算等工作。起点由采购人根据项目设计方案或首次进场位置确定，线型工程以设计图纸中的起点桩号为准，文物资源区域评估以评估范围最北端或采购人书面指定的起始边界为准。</w:t>
      </w:r>
      <w:r>
        <w:rPr>
          <w:rFonts w:hint="eastAsia" w:ascii="仿宋" w:hAnsi="仿宋" w:eastAsia="仿宋" w:cs="仿宋"/>
          <w:i w:val="0"/>
          <w:color w:val="000000"/>
          <w:sz w:val="30"/>
          <w:szCs w:val="30"/>
          <w:highlight w:val="none"/>
        </w:rPr>
      </w:r>
      <w:r/>
    </w:p>
    <w:p>
      <w:pPr>
        <w:pStyle w:val="972"/>
        <w:numPr>
          <w:ilvl w:val="0"/>
          <w:numId w:val="0"/>
        </w:numPr>
        <w:ind w:left="0" w:firstLine="602"/>
        <w:jc w:val="left"/>
        <w:keepLines w:val="0"/>
        <w:keepNext w:val="0"/>
        <w:pageBreakBefore w:val="0"/>
        <w:spacing w:after="0" w:line="520" w:lineRule="exact"/>
        <w:widowControl/>
        <w:tabs>
          <w:tab w:val="left" w:pos="1200" w:leader="none"/>
        </w:tabs>
        <w:rPr>
          <w:rFonts w:hint="eastAsia" w:ascii="仿宋" w:hAnsi="仿宋" w:eastAsia="仿宋" w:cs="仿宋"/>
          <w:b/>
          <w:bCs/>
          <w:i w:val="0"/>
          <w:color w:val="000000"/>
          <w:sz w:val="30"/>
          <w:szCs w:val="30"/>
          <w:highlight w:val="none"/>
          <w:lang w:eastAsia="zh-CN"/>
        </w:rPr>
        <w:outlineLvl w:val="9"/>
      </w:pPr>
      <w:r>
        <w:rPr>
          <w:rFonts w:hint="eastAsia" w:ascii="仿宋" w:hAnsi="仿宋" w:eastAsia="仿宋" w:cs="仿宋"/>
          <w:b/>
          <w:bCs/>
          <w:i w:val="0"/>
          <w:color w:val="000000"/>
          <w:sz w:val="30"/>
          <w:szCs w:val="30"/>
          <w:highlight w:val="none"/>
          <w:lang w:eastAsia="zh-CN"/>
        </w:rPr>
        <w:t xml:space="preserve">（</w:t>
      </w:r>
      <w:r>
        <w:rPr>
          <w:rFonts w:hint="eastAsia" w:ascii="仿宋" w:hAnsi="仿宋" w:eastAsia="仿宋" w:cs="仿宋"/>
          <w:b/>
          <w:bCs/>
          <w:i w:val="0"/>
          <w:color w:val="000000"/>
          <w:sz w:val="30"/>
          <w:szCs w:val="30"/>
          <w:highlight w:val="none"/>
          <w:lang w:val="en-US" w:eastAsia="zh-CN"/>
        </w:rPr>
        <w:t xml:space="preserve">四</w:t>
      </w:r>
      <w:r>
        <w:rPr>
          <w:rFonts w:hint="eastAsia" w:ascii="仿宋" w:hAnsi="仿宋" w:eastAsia="仿宋" w:cs="仿宋"/>
          <w:b/>
          <w:bCs/>
          <w:i w:val="0"/>
          <w:color w:val="000000"/>
          <w:sz w:val="30"/>
          <w:szCs w:val="30"/>
          <w:highlight w:val="none"/>
          <w:lang w:eastAsia="zh-CN"/>
        </w:rPr>
        <w:t xml:space="preserve">）履约验收与质量保障</w:t>
      </w:r>
      <w:r>
        <w:rPr>
          <w:rFonts w:hint="eastAsia" w:ascii="仿宋" w:hAnsi="仿宋" w:eastAsia="仿宋" w:cs="仿宋"/>
          <w:b/>
          <w:bCs/>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1.验收依据与标准</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每个考古调查、勘探项目协作委托服务完成后，采购人应当按照国家有关文物保护行业标准，组织履约验收。验收以采购文件、投标（响应）文件和政府采购合同为基本依据。</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2.验收内容</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（1）工作成果的完整性、规范性、准确性；</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（2）是否符合《田野考古工作规程》（WW/T0075-2015）、《考古勘探工作规程（试行）》（文物保发〔2017〕14号）等规定的技术标准和要求；</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（3）成果资料（文字、图纸、照片、图表、视频、测绘、航拍、三维建模等）是否完整、规范。</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3.验收程序</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按照规定的程序执行，包括：现场核查、资料查阅、工作汇报、专家评议等。采购人应当及时开展履约验收，依法处理验收中发现的问题。</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4.验收结果处理</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（1）验收合格的，采购人出具验收合格证明，按照合同约定支付服务费用；</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（2）验收不合格的，采购人应当要求供应商限期整改。供应商完成整改后重新申请验收；</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（3）供应商拒绝整改或整改后仍不符合要求的，采购人有权拒绝支付相应费用，并可依据合同约定追究违约责任。</w:t>
      </w:r>
      <w:r>
        <w:rPr>
          <w:rFonts w:hint="eastAsia" w:ascii="仿宋" w:hAnsi="仿宋" w:eastAsia="仿宋" w:cs="仿宋"/>
          <w:b w:val="0"/>
          <w:bCs w:val="0"/>
          <w:i w:val="0"/>
          <w:color w:val="000000"/>
          <w:sz w:val="30"/>
          <w:szCs w:val="30"/>
          <w:highlight w:val="none"/>
          <w:lang w:eastAsia="zh-CN"/>
        </w:rPr>
      </w:r>
      <w:r/>
    </w:p>
    <w:p>
      <w:pPr>
        <w:pStyle w:val="958"/>
        <w:ind w:firstLine="600"/>
        <w:spacing w:line="520" w:lineRule="exac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lang w:val="en-US" w:eastAsia="zh-CN"/>
        </w:rPr>
        <w:t xml:space="preserve">六</w:t>
      </w:r>
      <w:r>
        <w:rPr>
          <w:rFonts w:hint="eastAsia" w:ascii="黑体" w:hAnsi="黑体" w:eastAsia="黑体" w:cs="黑体"/>
          <w:color w:val="000000"/>
          <w:sz w:val="30"/>
          <w:szCs w:val="30"/>
          <w:highlight w:val="none"/>
          <w:lang w:val="en-US" w:eastAsia="zh-CN"/>
        </w:rPr>
        <w:t xml:space="preserve">、</w:t>
      </w:r>
      <w:r>
        <w:rPr>
          <w:rFonts w:hint="eastAsia" w:ascii="黑体" w:hAnsi="黑体" w:eastAsia="黑体" w:cs="黑体"/>
          <w:color w:val="000000"/>
          <w:sz w:val="30"/>
          <w:szCs w:val="30"/>
          <w:highlight w:val="none"/>
        </w:rPr>
        <w:t xml:space="preserve">投标文件要求</w:t>
      </w:r>
      <w:r>
        <w:rPr>
          <w:rFonts w:hint="eastAsia" w:ascii="黑体" w:hAnsi="黑体" w:eastAsia="黑体" w:cs="黑体"/>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1.投标文件中提供《技术方案》文件。</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2.《技术方案》文件按照采购包分别编制。</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3.《技术方案》需包括以下内容：</w:t>
      </w:r>
      <w:r>
        <w:rPr>
          <w:rFonts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(1)总体服务方案与组织架构</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)重点、难点分析及应对措施</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)实施及质量控制</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)突发问题快速响应保障</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t xml:space="preserve">)对项目的认识与理解</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)项目进度控制方案</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rPr>
        <w:t xml:space="preserve">)团队人员配备方案</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t xml:space="preserve">)企业服务承诺</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9</w:t>
      </w:r>
      <w:r>
        <w:rPr>
          <w:rFonts w:hint="eastAsia" w:ascii="仿宋" w:hAnsi="仿宋" w:eastAsia="仿宋" w:cs="仿宋"/>
          <w:color w:val="000000"/>
          <w:sz w:val="30"/>
          <w:szCs w:val="30"/>
          <w:highlight w:val="none"/>
        </w:rPr>
        <w:t xml:space="preserve">)投入设备情况。</w:t>
      </w:r>
      <w:r>
        <w:rPr>
          <w:rFonts w:hint="eastAsia"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黑体" w:hAnsi="黑体" w:eastAsia="黑体" w:cs="黑体"/>
          <w:color w:val="000000"/>
          <w:sz w:val="30"/>
          <w:szCs w:val="30"/>
          <w:highlight w:val="none"/>
        </w:rPr>
        <w:t xml:space="preserve">七</w:t>
      </w:r>
      <w:r>
        <w:rPr>
          <w:rFonts w:hint="eastAsia" w:ascii="黑体" w:hAnsi="黑体" w:eastAsia="黑体" w:cs="黑体"/>
          <w:color w:val="000000"/>
          <w:sz w:val="30"/>
          <w:szCs w:val="30"/>
          <w:highlight w:val="none"/>
        </w:rPr>
        <w:t xml:space="preserve">、其他要求</w:t>
      </w:r>
      <w:r>
        <w:rPr>
          <w:rFonts w:hint="eastAsia" w:ascii="仿宋" w:hAnsi="仿宋" w:eastAsia="仿宋" w:cs="仿宋"/>
          <w:b/>
          <w:bCs/>
          <w:color w:val="000000"/>
          <w:sz w:val="30"/>
          <w:szCs w:val="30"/>
          <w:highlight w:val="none"/>
        </w:rPr>
        <w:t xml:space="preserve">：见招标文件第五章《拟签订的合同文本》。</w:t>
      </w:r>
      <w:r>
        <w:rPr>
          <w:rFonts w:ascii="仿宋" w:hAnsi="仿宋" w:eastAsia="仿宋" w:cs="仿宋"/>
          <w:color w:val="000000"/>
          <w:sz w:val="30"/>
          <w:szCs w:val="30"/>
          <w:highlight w:val="none"/>
        </w:rPr>
      </w:r>
      <w:r/>
    </w:p>
    <w:p>
      <w:pPr>
        <w:pStyle w:val="958"/>
        <w:jc w:val="center"/>
        <w:spacing w:line="520" w:lineRule="exact"/>
        <w:rPr>
          <w:rStyle w:val="965"/>
          <w:rFonts w:hint="eastAsia"/>
          <w:color w:val="000000"/>
          <w:highlight w:val="none"/>
        </w:rPr>
      </w:pPr>
      <w:r/>
      <w:bookmarkStart w:id="15" w:name="_Toc522790136"/>
      <w:r>
        <w:rPr>
          <w:rStyle w:val="965"/>
          <w:rFonts w:hint="eastAsia"/>
          <w:color w:val="000000"/>
          <w:highlight w:val="none"/>
        </w:rPr>
      </w:r>
      <w:r/>
    </w:p>
    <w:p>
      <w:pPr>
        <w:pStyle w:val="958"/>
        <w:jc w:val="center"/>
        <w:spacing w:line="520" w:lineRule="exact"/>
        <w:rPr>
          <w:rStyle w:val="965"/>
          <w:rFonts w:hint="eastAsia"/>
          <w:color w:val="000000"/>
          <w:highlight w:val="none"/>
        </w:rPr>
      </w:pPr>
      <w:r>
        <w:rPr>
          <w:rStyle w:val="965"/>
          <w:rFonts w:hint="eastAsia"/>
          <w:color w:val="000000"/>
          <w:highlight w:val="none"/>
        </w:rPr>
      </w:r>
      <w:r/>
    </w:p>
    <w:p>
      <w:pPr>
        <w:pStyle w:val="958"/>
        <w:jc w:val="center"/>
        <w:spacing w:line="520" w:lineRule="exact"/>
        <w:rPr>
          <w:rStyle w:val="965"/>
          <w:color w:val="000000"/>
          <w:highlight w:val="none"/>
        </w:rPr>
      </w:pPr>
      <w:r/>
      <w:bookmarkStart w:id="16" w:name="_Toc32476"/>
      <w:r>
        <w:rPr>
          <w:rStyle w:val="965"/>
          <w:rFonts w:hint="eastAsia"/>
          <w:color w:val="000000"/>
          <w:highlight w:val="none"/>
        </w:rPr>
        <w:br w:type="page" w:clear="all"/>
      </w:r>
      <w:r>
        <w:rPr>
          <w:rStyle w:val="965"/>
          <w:rFonts w:hint="eastAsia"/>
          <w:color w:val="000000"/>
          <w:highlight w:val="none"/>
        </w:rPr>
        <w:t xml:space="preserve">第七章  投标文件相关格式</w:t>
      </w:r>
      <w:bookmarkEnd w:id="15"/>
      <w:r>
        <w:rPr>
          <w:rStyle w:val="965"/>
          <w:color w:val="000000"/>
          <w:highlight w:val="none"/>
        </w:rPr>
      </w:r>
      <w:r/>
    </w:p>
    <w:p>
      <w:pPr>
        <w:pStyle w:val="958"/>
        <w:jc w:val="center"/>
        <w:rPr>
          <w:rFonts w:ascii="宋体" w:hAnsi="宋体"/>
          <w:color w:val="000000"/>
          <w:sz w:val="24"/>
          <w:highlight w:val="none"/>
        </w:rPr>
      </w:pPr>
      <w:r/>
      <w:bookmarkEnd w:id="16"/>
      <w:r>
        <w:rPr>
          <w:rFonts w:ascii="宋体" w:hAnsi="宋体"/>
          <w:color w:val="000000"/>
          <w:sz w:val="24"/>
          <w:highlight w:val="none"/>
        </w:rPr>
      </w:r>
      <w:r/>
    </w:p>
    <w:p>
      <w:pPr>
        <w:pStyle w:val="958"/>
        <w:spacing w:line="5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一、投标函格式</w:t>
      </w:r>
      <w:r>
        <w:rPr>
          <w:rFonts w:ascii="黑体" w:hAnsi="黑体" w:eastAsia="黑体"/>
          <w:color w:val="000000"/>
          <w:sz w:val="32"/>
          <w:szCs w:val="32"/>
          <w:highlight w:val="none"/>
        </w:rPr>
      </w:r>
      <w:r/>
    </w:p>
    <w:p>
      <w:pPr>
        <w:pStyle w:val="958"/>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致：</w:t>
      </w:r>
      <w:r>
        <w:rPr>
          <w:rFonts w:hint="eastAsia" w:ascii="仿宋" w:hAnsi="仿宋" w:eastAsia="仿宋"/>
          <w:color w:val="000000"/>
          <w:sz w:val="30"/>
          <w:szCs w:val="30"/>
          <w:highlight w:val="none"/>
          <w:u w:val="single"/>
        </w:rPr>
        <w:t xml:space="preserve"> 江苏中际招标代理有限公司</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根据</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项目[项目编号：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]招标文件， </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(姓名)代表我方</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（投标人的名称）全权处理本次投标的有关事宜。</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据此函，投标人承诺并同意如下： </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 投标人唯一投标报价见《开标一览表》。</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 投标人将按招标文件的规定履行合同责任和义务。</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 投标人已详细审查全部招标文件，包括第[插入编号] [补遗书][如果有的话]。投标人完全理解并同意放弃对这方面有不明及误解的权力。</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 </w:t>
      </w:r>
      <w:r>
        <w:rPr>
          <w:rFonts w:hint="eastAsia" w:ascii="仿宋" w:hAnsi="仿宋" w:eastAsia="仿宋" w:cs="宋体"/>
          <w:color w:val="000000"/>
          <w:sz w:val="30"/>
          <w:szCs w:val="30"/>
          <w:highlight w:val="none"/>
        </w:rPr>
        <w:t xml:space="preserve">投标有效期为开标之日后90天。</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 投标人同意提供按照贵方可能要求的与其投标有关的一切数据或资料，完全理解贵方不一定接受最低价的投标或收到的任何投标。</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 投标人同意在授予合同后，按照有关规定支付公证费(如有)。</w:t>
      </w:r>
      <w:r>
        <w:rPr>
          <w:rFonts w:ascii="仿宋" w:hAnsi="仿宋" w:eastAsia="仿宋"/>
          <w:color w:val="000000"/>
          <w:sz w:val="30"/>
          <w:szCs w:val="30"/>
          <w:highlight w:val="none"/>
        </w:rPr>
      </w:r>
      <w:r/>
    </w:p>
    <w:p>
      <w:pPr>
        <w:pStyle w:val="958"/>
        <w:ind w:right="29"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 江苏中际招标代理有限公司有权将我单位本项目的《开标一览表》和《分项价格表》予以公示，公示的方式由江苏中际招标代理有限公司确定。</w:t>
      </w:r>
      <w:r>
        <w:rPr>
          <w:rFonts w:ascii="仿宋" w:hAnsi="仿宋" w:eastAsia="仿宋"/>
          <w:color w:val="000000"/>
          <w:sz w:val="30"/>
          <w:szCs w:val="30"/>
          <w:highlight w:val="none"/>
        </w:rPr>
      </w:r>
      <w:r/>
    </w:p>
    <w:p>
      <w:pPr>
        <w:pStyle w:val="958"/>
        <w:ind w:right="29"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w:t>
      </w:r>
      <w:r>
        <w:rPr>
          <w:rFonts w:hint="eastAsia" w:ascii="仿宋" w:hAnsi="仿宋" w:eastAsia="仿宋" w:cs="宋体"/>
          <w:color w:val="000000"/>
          <w:sz w:val="30"/>
          <w:szCs w:val="30"/>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 与本投标有关的一切正式往来信函请寄：</w:t>
      </w:r>
      <w:r>
        <w:rPr>
          <w:rFonts w:ascii="仿宋" w:hAnsi="仿宋" w:eastAsia="仿宋"/>
          <w:color w:val="000000"/>
          <w:sz w:val="30"/>
          <w:szCs w:val="30"/>
          <w:highlight w:val="none"/>
        </w:rPr>
      </w:r>
      <w:r/>
    </w:p>
    <w:p>
      <w:pPr>
        <w:pStyle w:val="958"/>
        <w:ind w:firstLine="12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地址： </w:t>
      </w:r>
      <w:r>
        <w:rPr>
          <w:rFonts w:ascii="仿宋" w:hAnsi="仿宋" w:eastAsia="仿宋"/>
          <w:color w:val="000000"/>
          <w:sz w:val="30"/>
          <w:szCs w:val="30"/>
          <w:highlight w:val="none"/>
        </w:rPr>
      </w:r>
      <w:r/>
    </w:p>
    <w:p>
      <w:pPr>
        <w:pStyle w:val="958"/>
        <w:ind w:firstLine="12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电话： </w:t>
      </w:r>
      <w:r>
        <w:rPr>
          <w:rFonts w:ascii="仿宋" w:hAnsi="仿宋" w:eastAsia="仿宋"/>
          <w:color w:val="000000"/>
          <w:sz w:val="30"/>
          <w:szCs w:val="30"/>
          <w:highlight w:val="none"/>
        </w:rPr>
      </w:r>
      <w:r/>
    </w:p>
    <w:p>
      <w:pPr>
        <w:pStyle w:val="958"/>
        <w:ind w:firstLine="12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传真： </w:t>
      </w:r>
      <w:r>
        <w:rPr>
          <w:rFonts w:ascii="仿宋" w:hAnsi="仿宋" w:eastAsia="仿宋"/>
          <w:color w:val="000000"/>
          <w:sz w:val="30"/>
          <w:szCs w:val="30"/>
          <w:highlight w:val="none"/>
        </w:rPr>
      </w:r>
      <w:r/>
    </w:p>
    <w:p>
      <w:pPr>
        <w:pStyle w:val="958"/>
        <w:ind w:firstLine="27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rPr>
          <w:rFonts w:ascii="宋体" w:hAnsi="宋体"/>
          <w:color w:val="000000"/>
          <w:sz w:val="24"/>
          <w:highlight w:val="none"/>
        </w:rPr>
      </w:pPr>
      <w:r>
        <w:rPr>
          <w:rFonts w:hint="eastAsia" w:ascii="仿宋" w:hAnsi="仿宋" w:eastAsia="仿宋"/>
          <w:color w:val="000000"/>
          <w:sz w:val="30"/>
          <w:szCs w:val="30"/>
          <w:highlight w:val="none"/>
        </w:rPr>
        <w:t xml:space="preserve">日期：   年  月  日</w:t>
      </w:r>
      <w:r>
        <w:rPr>
          <w:rFonts w:ascii="宋体" w:hAnsi="宋体"/>
          <w:color w:val="000000"/>
          <w:sz w:val="24"/>
          <w:highlight w:val="none"/>
        </w:rPr>
      </w:r>
      <w:r/>
    </w:p>
    <w:p>
      <w:pPr>
        <w:pStyle w:val="958"/>
        <w:ind w:firstLine="640"/>
        <w:spacing w:line="48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二、开标一览表格式</w:t>
      </w:r>
      <w:r>
        <w:rPr>
          <w:rFonts w:ascii="黑体" w:hAnsi="黑体" w:eastAsia="黑体"/>
          <w:color w:val="000000"/>
          <w:sz w:val="32"/>
          <w:szCs w:val="32"/>
          <w:highlight w:val="none"/>
        </w:rPr>
      </w:r>
      <w:r/>
    </w:p>
    <w:p>
      <w:pPr>
        <w:pStyle w:val="958"/>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520" w:lineRule="exact"/>
        <w:rPr>
          <w:rFonts w:ascii="仿宋" w:hAnsi="仿宋" w:eastAsia="仿宋"/>
          <w:color w:val="000000"/>
          <w:sz w:val="30"/>
          <w:szCs w:val="30"/>
          <w:highlight w:val="none"/>
          <w:u w:val="single"/>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u w:val="single"/>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lang w:eastAsia="zh-CN"/>
        </w:rPr>
      </w:r>
      <w:r/>
    </w:p>
    <w:p>
      <w:pPr>
        <w:pStyle w:val="958"/>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详见苏采云系统。</w:t>
      </w:r>
      <w:r>
        <w:rPr>
          <w:rFonts w:hint="eastAsia" w:ascii="仿宋" w:hAnsi="仿宋" w:eastAsia="仿宋"/>
          <w:color w:val="000000"/>
          <w:sz w:val="30"/>
          <w:szCs w:val="30"/>
          <w:highlight w:val="none"/>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注：</w:t>
      </w:r>
      <w:r>
        <w:rPr>
          <w:rFonts w:hint="eastAsia" w:ascii="仿宋" w:hAnsi="仿宋" w:eastAsia="仿宋" w:cs="Times New Roman"/>
          <w:b/>
          <w:bCs/>
          <w:color w:val="000000"/>
          <w:sz w:val="30"/>
          <w:szCs w:val="30"/>
          <w:highlight w:val="none"/>
        </w:rPr>
        <w:t xml:space="preserve">苏采云</w:t>
      </w:r>
      <w:r>
        <w:rPr>
          <w:rFonts w:hint="eastAsia" w:ascii="仿宋" w:hAnsi="仿宋" w:eastAsia="仿宋" w:cs="Times New Roman"/>
          <w:b/>
          <w:bCs/>
          <w:color w:val="000000"/>
          <w:sz w:val="30"/>
          <w:szCs w:val="30"/>
          <w:highlight w:val="none"/>
          <w:lang w:val="en-US" w:eastAsia="zh-CN"/>
        </w:rPr>
        <w:t xml:space="preserve">系统所填报价为综合报价（N）=考古勘探服务报价N1*30%+考古调查（辅助勘探）服务报价N2*50%+文物资源评估报价N3*20%。</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例如：</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N1：考古勘探服务报价为4元/平方米</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N2：考古调查（辅助勘探）服务为1.6元/平方米</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N3：文物资源区域评估为0.4元/平方米</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综合报价（即苏采云系统中的开标一览表报价）=4*30%+1.6*50%+0.4*20%=2.08元</w:t>
      </w:r>
      <w:r>
        <w:rPr>
          <w:rFonts w:ascii="仿宋" w:hAnsi="仿宋" w:eastAsia="仿宋" w:cs="Times New Roman"/>
          <w:b/>
          <w:bCs/>
          <w:color w:val="000000"/>
          <w:sz w:val="30"/>
          <w:szCs w:val="30"/>
          <w:highlight w:val="none"/>
          <w:lang w:val="en-US" w:eastAsia="zh-CN"/>
        </w:rPr>
      </w:r>
      <w:r/>
    </w:p>
    <w:p>
      <w:pPr>
        <w:pStyle w:val="958"/>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75"/>
        <w:ind w:left="1470" w:right="1470"/>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rPr>
          <w:rFonts w:hint="eastAsia"/>
          <w:color w:val="000000"/>
          <w:highlight w:val="none"/>
        </w:rPr>
      </w:pPr>
      <w:r>
        <w:rPr>
          <w:rFonts w:hint="eastAsia"/>
          <w:color w:val="000000"/>
          <w:highlight w:val="none"/>
        </w:rPr>
      </w:r>
      <w:r/>
    </w:p>
    <w:p>
      <w:pPr>
        <w:pStyle w:val="958"/>
        <w:ind w:firstLine="2520"/>
        <w:spacing w:line="47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（电子签章）</w:t>
      </w:r>
      <w:r>
        <w:rPr>
          <w:rFonts w:ascii="仿宋" w:hAnsi="仿宋" w:eastAsia="仿宋" w:cs="仿宋"/>
          <w:color w:val="000000"/>
          <w:sz w:val="28"/>
          <w:szCs w:val="28"/>
          <w:highlight w:val="none"/>
        </w:rPr>
      </w:r>
      <w:r/>
    </w:p>
    <w:p>
      <w:pPr>
        <w:pStyle w:val="958"/>
        <w:ind w:firstLine="4760"/>
        <w:spacing w:line="47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日期： 年 月 日</w:t>
      </w:r>
      <w:r>
        <w:rPr>
          <w:rFonts w:ascii="仿宋" w:hAnsi="仿宋" w:eastAsia="仿宋" w:cs="仿宋"/>
          <w:color w:val="000000"/>
          <w:sz w:val="28"/>
          <w:szCs w:val="28"/>
          <w:highlight w:val="none"/>
        </w:rPr>
      </w:r>
      <w:r/>
    </w:p>
    <w:p>
      <w:pPr>
        <w:pStyle w:val="958"/>
        <w:spacing w:line="47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rPr>
      </w:r>
      <w:r/>
    </w:p>
    <w:p>
      <w:pPr>
        <w:pStyle w:val="958"/>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rPr>
      </w:r>
      <w:r/>
    </w:p>
    <w:p>
      <w:pPr>
        <w:pStyle w:val="958"/>
        <w:jc w:val="center"/>
        <w:rPr>
          <w:rFonts w:ascii="仿宋" w:hAnsi="仿宋" w:eastAsia="仿宋"/>
          <w:color w:val="000000"/>
          <w:sz w:val="28"/>
          <w:szCs w:val="28"/>
          <w:highlight w:val="none"/>
        </w:rPr>
      </w:pPr>
      <w:r>
        <w:rPr>
          <w:rFonts w:ascii="黑体" w:hAnsi="黑体" w:eastAsia="黑体"/>
          <w:color w:val="000000"/>
          <w:sz w:val="28"/>
          <w:szCs w:val="28"/>
          <w:highlight w:val="none"/>
        </w:rPr>
        <w:br w:type="page" w:clear="all"/>
      </w:r>
      <w:r>
        <w:rPr>
          <w:rFonts w:hint="eastAsia" w:ascii="仿宋" w:hAnsi="仿宋" w:eastAsia="仿宋"/>
          <w:color w:val="000000"/>
          <w:sz w:val="28"/>
          <w:szCs w:val="28"/>
          <w:highlight w:val="none"/>
        </w:rPr>
        <w:t xml:space="preserve">分项价格表</w:t>
      </w:r>
      <w:r>
        <w:rPr>
          <w:rFonts w:ascii="仿宋" w:hAnsi="仿宋" w:eastAsia="仿宋"/>
          <w:color w:val="000000"/>
          <w:sz w:val="28"/>
          <w:szCs w:val="28"/>
          <w:highlight w:val="none"/>
        </w:rPr>
      </w:r>
      <w:r/>
    </w:p>
    <w:p>
      <w:pPr>
        <w:pStyle w:val="958"/>
        <w:rPr>
          <w:rFonts w:ascii="仿宋" w:hAnsi="仿宋" w:eastAsia="仿宋"/>
          <w:color w:val="000000"/>
          <w:sz w:val="24"/>
          <w:highlight w:val="none"/>
          <w:u w:val="single"/>
        </w:rPr>
      </w:pPr>
      <w:r>
        <w:rPr>
          <w:rFonts w:hint="eastAsia" w:ascii="仿宋" w:hAnsi="仿宋" w:eastAsia="仿宋"/>
          <w:color w:val="000000"/>
          <w:sz w:val="24"/>
          <w:highlight w:val="none"/>
        </w:rPr>
        <w:t xml:space="preserve">项目名称：</w:t>
      </w:r>
      <w:r>
        <w:rPr>
          <w:rFonts w:hint="eastAsia" w:ascii="仿宋" w:hAnsi="仿宋" w:eastAsia="仿宋"/>
          <w:color w:val="000000"/>
          <w:sz w:val="24"/>
          <w:highlight w:val="none"/>
          <w:lang w:eastAsia="zh-CN"/>
        </w:rPr>
        <w:t xml:space="preserve">徐州市2026-2027年考古调查勘探及文物资源区域评估项目采购劳务服务</w:t>
      </w:r>
      <w:r>
        <w:rPr>
          <w:rFonts w:ascii="仿宋" w:hAnsi="仿宋" w:eastAsia="仿宋"/>
          <w:color w:val="000000"/>
          <w:sz w:val="24"/>
          <w:highlight w:val="none"/>
          <w:u w:val="single"/>
        </w:rPr>
      </w:r>
      <w:r/>
    </w:p>
    <w:p>
      <w:pPr>
        <w:pStyle w:val="958"/>
        <w:rPr>
          <w:rFonts w:ascii="仿宋" w:hAnsi="仿宋" w:eastAsia="仿宋"/>
          <w:color w:val="000000"/>
          <w:sz w:val="24"/>
          <w:highlight w:val="none"/>
          <w:u w:val="single"/>
        </w:rPr>
      </w:pPr>
      <w:r>
        <w:rPr>
          <w:rFonts w:hint="eastAsia" w:ascii="仿宋" w:hAnsi="仿宋" w:eastAsia="仿宋"/>
          <w:color w:val="000000"/>
          <w:sz w:val="24"/>
          <w:highlight w:val="none"/>
        </w:rPr>
        <w:t xml:space="preserve">项目编号：</w:t>
      </w:r>
      <w:r>
        <w:rPr>
          <w:rFonts w:hint="eastAsia" w:ascii="仿宋" w:hAnsi="仿宋" w:eastAsia="仿宋"/>
          <w:color w:val="000000"/>
          <w:sz w:val="24"/>
          <w:highlight w:val="none"/>
          <w:lang w:eastAsia="zh-CN"/>
        </w:rPr>
        <w:t xml:space="preserve">JSZC-320300-ZJZB-G2026-0117</w:t>
      </w:r>
      <w:r>
        <w:rPr>
          <w:rFonts w:ascii="仿宋" w:hAnsi="仿宋" w:eastAsia="仿宋"/>
          <w:color w:val="000000"/>
          <w:sz w:val="24"/>
          <w:highlight w:val="none"/>
          <w:u w:val="single"/>
        </w:rPr>
      </w:r>
      <w:r/>
    </w:p>
    <w:p>
      <w:pPr>
        <w:pStyle w:val="958"/>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仿宋" w:hAnsi="仿宋" w:eastAsia="仿宋"/>
          <w:color w:val="000000"/>
          <w:sz w:val="24"/>
          <w:highlight w:val="none"/>
        </w:rPr>
      </w:r>
      <w:r/>
    </w:p>
    <w:tbl>
      <w:tblPr>
        <w:tblW w:w="875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983"/>
        <w:gridCol w:w="971"/>
      </w:tblGrid>
      <w:tr>
        <w:trPr>
          <w:cantSplit/>
          <w:trHeight w:val="1098"/>
        </w:trPr>
        <w:tc>
          <w:tcPr>
            <w:tcW w:w="1531"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rPr>
              <w:t xml:space="preserve">项目名称</w:t>
            </w:r>
            <w:r>
              <w:rPr>
                <w:rFonts w:ascii="仿宋" w:hAnsi="仿宋" w:eastAsia="仿宋"/>
                <w:color w:val="000000"/>
                <w:sz w:val="24"/>
                <w:highlight w:val="none"/>
              </w:rPr>
            </w:r>
            <w:r/>
          </w:p>
        </w:tc>
        <w:tc>
          <w:tcPr>
            <w:tcW w:w="4265"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服务</w:t>
            </w:r>
            <w:r>
              <w:rPr>
                <w:rFonts w:hint="eastAsia" w:ascii="仿宋" w:hAnsi="仿宋" w:eastAsia="仿宋"/>
                <w:color w:val="000000"/>
                <w:sz w:val="24"/>
                <w:highlight w:val="none"/>
              </w:rPr>
              <w:t xml:space="preserve">类别</w:t>
            </w:r>
            <w:r>
              <w:rPr>
                <w:rFonts w:ascii="仿宋" w:hAnsi="仿宋" w:eastAsia="仿宋"/>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投标单价报价（</w:t>
            </w:r>
            <w:r>
              <w:rPr>
                <w:rFonts w:ascii="仿宋" w:hAnsi="仿宋" w:eastAsia="仿宋"/>
                <w:color w:val="000000"/>
                <w:sz w:val="24"/>
                <w:highlight w:val="none"/>
              </w:rPr>
              <w:t xml:space="preserve">元／平方米</w:t>
            </w:r>
            <w:r>
              <w:rPr>
                <w:rFonts w:hint="eastAsia" w:ascii="仿宋" w:hAnsi="仿宋" w:eastAsia="仿宋"/>
                <w:color w:val="000000"/>
                <w:sz w:val="24"/>
                <w:highlight w:val="none"/>
                <w:lang w:val="en-US" w:eastAsia="zh-CN"/>
              </w:rPr>
              <w:t xml:space="preserve">）</w:t>
            </w: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rPr>
              <w:t xml:space="preserve">权重</w:t>
            </w:r>
            <w:r>
              <w:rPr>
                <w:rFonts w:ascii="仿宋" w:hAnsi="仿宋" w:eastAsia="仿宋"/>
                <w:color w:val="000000"/>
                <w:sz w:val="24"/>
                <w:highlight w:val="none"/>
              </w:rPr>
            </w:r>
            <w:r/>
          </w:p>
        </w:tc>
      </w:tr>
      <w:tr>
        <w:trPr>
          <w:cantSplit/>
          <w:trHeight w:val="718"/>
        </w:trPr>
        <w:tc>
          <w:tcPr>
            <w:tcW w:w="1531" w:type="dxa"/>
            <w:vAlign w:val="center"/>
            <w:vMerge w:val="restart"/>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lang w:eastAsia="zh-CN"/>
              </w:rPr>
              <w:t xml:space="preserve">徐州市2026-2027年考古调查勘探及文物资源区域评估项目采购劳务服务</w:t>
            </w:r>
            <w:r>
              <w:rPr>
                <w:rFonts w:ascii="仿宋" w:hAnsi="仿宋" w:eastAsia="仿宋"/>
                <w:color w:val="000000"/>
                <w:sz w:val="24"/>
                <w:highlight w:val="none"/>
              </w:rPr>
            </w:r>
            <w:r/>
          </w:p>
        </w:tc>
        <w:tc>
          <w:tcPr>
            <w:tcW w:w="4265" w:type="dxa"/>
            <w:vAlign w:val="center"/>
            <w:textDirection w:val="lrTb"/>
            <w:noWrap w:val="false"/>
          </w:tcPr>
          <w:p>
            <w:pPr>
              <w:pStyle w:val="958"/>
              <w:jc w:val="left"/>
              <w:rPr>
                <w:rFonts w:ascii="仿宋" w:hAnsi="仿宋" w:eastAsia="仿宋" w:cs="宋体"/>
                <w:color w:val="000000"/>
                <w:sz w:val="24"/>
                <w:highlight w:val="none"/>
              </w:rPr>
            </w:pPr>
            <w:r>
              <w:rPr>
                <w:rFonts w:ascii="仿宋" w:hAnsi="仿宋" w:eastAsia="仿宋" w:cs="宋体"/>
                <w:color w:val="000000"/>
                <w:sz w:val="24"/>
                <w:highlight w:val="none"/>
              </w:rPr>
              <w:t xml:space="preserve">考古勘探服务</w:t>
            </w:r>
            <w:r>
              <w:rPr>
                <w:rFonts w:ascii="仿宋" w:hAnsi="仿宋" w:eastAsia="仿宋" w:cs="宋体"/>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u w:val="single"/>
                <w:lang w:val="en-US" w:eastAsia="zh-CN"/>
              </w:rPr>
            </w:pPr>
            <w:r>
              <w:rPr>
                <w:rFonts w:hint="eastAsia" w:ascii="仿宋" w:hAnsi="仿宋" w:eastAsia="仿宋"/>
                <w:color w:val="000000"/>
                <w:sz w:val="24"/>
                <w:highlight w:val="none"/>
                <w:u w:val="single"/>
                <w:lang w:val="en-US" w:eastAsia="zh-CN"/>
              </w:rPr>
              <w:t xml:space="preserve">30%</w:t>
            </w:r>
            <w:r>
              <w:rPr>
                <w:rFonts w:ascii="仿宋" w:hAnsi="仿宋" w:eastAsia="仿宋"/>
                <w:color w:val="000000"/>
                <w:sz w:val="24"/>
                <w:highlight w:val="none"/>
                <w:u w:val="single"/>
                <w:lang w:val="en-US" w:eastAsia="zh-CN"/>
              </w:rPr>
            </w:r>
            <w:r/>
          </w:p>
        </w:tc>
      </w:tr>
      <w:tr>
        <w:trPr>
          <w:cantSplit/>
          <w:trHeight w:val="968"/>
        </w:trPr>
        <w:tc>
          <w:tcPr>
            <w:tcW w:w="1531" w:type="dxa"/>
            <w:vAlign w:val="center"/>
            <w:vMerge w:val="continue"/>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4265" w:type="dxa"/>
            <w:vAlign w:val="center"/>
            <w:textDirection w:val="lrTb"/>
            <w:noWrap w:val="false"/>
          </w:tcPr>
          <w:p>
            <w:pPr>
              <w:pStyle w:val="958"/>
              <w:jc w:val="left"/>
              <w:rPr>
                <w:rFonts w:ascii="仿宋" w:hAnsi="仿宋" w:eastAsia="仿宋" w:cs="宋体"/>
                <w:color w:val="000000"/>
                <w:sz w:val="24"/>
                <w:highlight w:val="none"/>
              </w:rPr>
            </w:pPr>
            <w:r>
              <w:rPr>
                <w:rFonts w:ascii="仿宋" w:hAnsi="仿宋" w:eastAsia="仿宋" w:cs="宋体"/>
                <w:color w:val="000000"/>
                <w:sz w:val="24"/>
                <w:highlight w:val="none"/>
              </w:rPr>
              <w:t xml:space="preserve">考古调查（辅助勘探）服务</w:t>
            </w:r>
            <w:r>
              <w:rPr>
                <w:rFonts w:ascii="仿宋" w:hAnsi="仿宋" w:eastAsia="仿宋" w:cs="宋体"/>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u w:val="single"/>
                <w:lang w:val="en-US" w:eastAsia="zh-CN"/>
              </w:rPr>
            </w:pPr>
            <w:r>
              <w:rPr>
                <w:rFonts w:hint="eastAsia" w:ascii="仿宋" w:hAnsi="仿宋" w:eastAsia="仿宋"/>
                <w:color w:val="000000"/>
                <w:sz w:val="24"/>
                <w:highlight w:val="none"/>
                <w:u w:val="single"/>
                <w:lang w:val="en-US" w:eastAsia="zh-CN"/>
              </w:rPr>
              <w:t xml:space="preserve">50%</w:t>
            </w:r>
            <w:r>
              <w:rPr>
                <w:rFonts w:ascii="仿宋" w:hAnsi="仿宋" w:eastAsia="仿宋"/>
                <w:color w:val="000000"/>
                <w:sz w:val="24"/>
                <w:highlight w:val="none"/>
                <w:u w:val="single"/>
                <w:lang w:val="en-US" w:eastAsia="zh-CN"/>
              </w:rPr>
            </w:r>
            <w:r/>
          </w:p>
        </w:tc>
      </w:tr>
      <w:tr>
        <w:trPr>
          <w:cantSplit/>
          <w:trHeight w:val="729"/>
        </w:trPr>
        <w:tc>
          <w:tcPr>
            <w:tcW w:w="1531" w:type="dxa"/>
            <w:vAlign w:val="center"/>
            <w:vMerge w:val="continue"/>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4265" w:type="dxa"/>
            <w:vAlign w:val="center"/>
            <w:textDirection w:val="lrTb"/>
            <w:noWrap w:val="false"/>
          </w:tcPr>
          <w:p>
            <w:pPr>
              <w:pStyle w:val="958"/>
              <w:jc w:val="left"/>
              <w:rPr>
                <w:rFonts w:ascii="仿宋" w:hAnsi="仿宋" w:eastAsia="仿宋" w:cs="宋体"/>
                <w:color w:val="000000"/>
                <w:sz w:val="24"/>
                <w:highlight w:val="none"/>
              </w:rPr>
            </w:pPr>
            <w:r>
              <w:rPr>
                <w:rFonts w:ascii="仿宋" w:hAnsi="仿宋" w:eastAsia="仿宋" w:cs="宋体"/>
                <w:color w:val="000000"/>
                <w:sz w:val="24"/>
                <w:highlight w:val="none"/>
              </w:rPr>
              <w:t xml:space="preserve">文物资源评估</w:t>
            </w:r>
            <w:r>
              <w:rPr>
                <w:rFonts w:ascii="仿宋" w:hAnsi="仿宋" w:eastAsia="仿宋" w:cs="宋体"/>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u w:val="single"/>
                <w:lang w:val="en-US" w:eastAsia="zh-CN"/>
              </w:rPr>
            </w:pPr>
            <w:r>
              <w:rPr>
                <w:rFonts w:hint="eastAsia" w:ascii="仿宋" w:hAnsi="仿宋" w:eastAsia="仿宋"/>
                <w:color w:val="000000"/>
                <w:sz w:val="24"/>
                <w:highlight w:val="none"/>
                <w:u w:val="single"/>
                <w:lang w:val="en-US" w:eastAsia="zh-CN"/>
              </w:rPr>
              <w:t xml:space="preserve">20%</w:t>
            </w:r>
            <w:r>
              <w:rPr>
                <w:rFonts w:ascii="仿宋" w:hAnsi="仿宋" w:eastAsia="仿宋"/>
                <w:color w:val="000000"/>
                <w:sz w:val="24"/>
                <w:highlight w:val="none"/>
                <w:u w:val="single"/>
                <w:lang w:val="en-US" w:eastAsia="zh-CN"/>
              </w:rPr>
            </w:r>
            <w:r/>
          </w:p>
        </w:tc>
      </w:tr>
      <w:tr>
        <w:trPr>
          <w:cantSplit/>
          <w:trHeight w:val="1237"/>
        </w:trPr>
        <w:tc>
          <w:tcPr>
            <w:gridSpan w:val="2"/>
            <w:tcW w:w="5796" w:type="dxa"/>
            <w:vAlign w:val="center"/>
            <w:textDirection w:val="lrTb"/>
            <w:noWrap w:val="false"/>
          </w:tcPr>
          <w:p>
            <w:pPr>
              <w:pStyle w:val="958"/>
              <w:jc w:val="left"/>
              <w:rPr>
                <w:rFonts w:ascii="仿宋" w:hAnsi="仿宋" w:eastAsia="仿宋"/>
                <w:bCs/>
                <w:color w:val="000000"/>
                <w:sz w:val="24"/>
                <w:szCs w:val="22"/>
                <w:highlight w:val="none"/>
              </w:rPr>
            </w:pPr>
            <w:r>
              <w:rPr>
                <w:rFonts w:hint="eastAsia" w:ascii="仿宋" w:hAnsi="仿宋" w:eastAsia="仿宋"/>
                <w:bCs/>
                <w:color w:val="000000"/>
                <w:sz w:val="24"/>
                <w:szCs w:val="22"/>
                <w:highlight w:val="none"/>
              </w:rPr>
              <w:t xml:space="preserve">综合</w:t>
            </w:r>
            <w:r>
              <w:rPr>
                <w:rFonts w:hint="eastAsia" w:ascii="仿宋" w:hAnsi="仿宋" w:eastAsia="仿宋"/>
                <w:bCs/>
                <w:color w:val="000000"/>
                <w:sz w:val="24"/>
                <w:szCs w:val="22"/>
                <w:highlight w:val="none"/>
                <w:lang w:val="en-US" w:eastAsia="zh-CN"/>
              </w:rPr>
              <w:t xml:space="preserve">报价</w:t>
            </w:r>
            <w:r>
              <w:rPr>
                <w:rFonts w:hint="eastAsia" w:ascii="仿宋" w:hAnsi="仿宋" w:eastAsia="仿宋"/>
                <w:color w:val="000000"/>
                <w:sz w:val="24"/>
                <w:highlight w:val="none"/>
              </w:rPr>
              <w:t xml:space="preserve">（即《开标一览表》中的“</w:t>
            </w:r>
            <w:r>
              <w:rPr>
                <w:rFonts w:hint="eastAsia" w:ascii="仿宋" w:hAnsi="仿宋" w:eastAsia="仿宋"/>
                <w:color w:val="000000"/>
                <w:sz w:val="24"/>
                <w:highlight w:val="none"/>
                <w:lang w:val="en-US" w:eastAsia="zh-CN"/>
              </w:rPr>
              <w:t xml:space="preserve">投标报价</w:t>
            </w:r>
            <w:r>
              <w:rPr>
                <w:rFonts w:hint="eastAsia" w:ascii="仿宋" w:hAnsi="仿宋" w:eastAsia="仿宋"/>
                <w:color w:val="000000"/>
                <w:sz w:val="24"/>
                <w:highlight w:val="none"/>
              </w:rPr>
              <w:t xml:space="preserve">”，</w:t>
            </w:r>
            <w:r>
              <w:rPr>
                <w:rFonts w:hint="eastAsia" w:ascii="仿宋" w:hAnsi="仿宋" w:eastAsia="仿宋"/>
                <w:bCs/>
                <w:color w:val="000000"/>
                <w:sz w:val="24"/>
                <w:szCs w:val="22"/>
                <w:highlight w:val="none"/>
              </w:rPr>
              <w:t xml:space="preserve">保留小数点后两位）</w:t>
            </w:r>
            <w:r>
              <w:rPr>
                <w:rFonts w:ascii="仿宋" w:hAnsi="仿宋" w:eastAsia="仿宋"/>
                <w:bCs/>
                <w:color w:val="000000"/>
                <w:sz w:val="24"/>
                <w:szCs w:val="22"/>
                <w:highlight w:val="none"/>
              </w:rPr>
            </w:r>
            <w:r/>
          </w:p>
        </w:tc>
        <w:tc>
          <w:tcPr>
            <w:gridSpan w:val="2"/>
            <w:tcW w:w="2954" w:type="dxa"/>
            <w:vAlign w:val="center"/>
            <w:textDirection w:val="lrTb"/>
            <w:noWrap w:val="false"/>
          </w:tcPr>
          <w:p>
            <w:pPr>
              <w:pStyle w:val="958"/>
              <w:jc w:val="center"/>
              <w:rPr>
                <w:rFonts w:ascii="仿宋" w:hAnsi="仿宋" w:eastAsia="仿宋"/>
                <w:color w:val="000000"/>
                <w:sz w:val="24"/>
                <w:highlight w:val="none"/>
                <w:u w:val="single"/>
              </w:rPr>
            </w:pPr>
            <w:r>
              <w:rPr>
                <w:rFonts w:ascii="仿宋" w:hAnsi="仿宋" w:eastAsia="仿宋"/>
                <w:color w:val="000000"/>
                <w:sz w:val="24"/>
                <w:highlight w:val="none"/>
                <w:u w:val="single"/>
              </w:rPr>
            </w:r>
            <w:r/>
          </w:p>
        </w:tc>
      </w:tr>
    </w:tbl>
    <w:p>
      <w:pPr>
        <w:pStyle w:val="958"/>
        <w:rPr>
          <w:rFonts w:ascii="仿宋" w:hAnsi="仿宋" w:eastAsia="仿宋"/>
          <w:color w:val="000000"/>
          <w:sz w:val="24"/>
          <w:highlight w:val="none"/>
        </w:rPr>
      </w:pPr>
      <w:r>
        <w:rPr>
          <w:rFonts w:ascii="仿宋" w:hAnsi="仿宋" w:eastAsia="仿宋"/>
          <w:color w:val="000000"/>
          <w:sz w:val="24"/>
          <w:highlight w:val="none"/>
        </w:rPr>
      </w:r>
      <w:r/>
    </w:p>
    <w:p>
      <w:pPr>
        <w:pStyle w:val="958"/>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说明：</w:t>
      </w:r>
      <w:r>
        <w:rPr>
          <w:rFonts w:hint="eastAsia" w:ascii="仿宋" w:hAnsi="仿宋" w:eastAsia="仿宋"/>
          <w:color w:val="000000"/>
          <w:sz w:val="24"/>
          <w:highlight w:val="none"/>
        </w:rPr>
      </w:r>
      <w:r/>
    </w:p>
    <w:p>
      <w:pPr>
        <w:pStyle w:val="958"/>
        <w:ind w:firstLine="480"/>
        <w:rPr>
          <w:rFonts w:hint="eastAsia" w:ascii="仿宋" w:hAnsi="仿宋" w:eastAsia="仿宋"/>
          <w:color w:val="000000"/>
          <w:sz w:val="24"/>
          <w:highlight w:val="none"/>
        </w:rPr>
      </w:pPr>
      <w:r>
        <w:rPr>
          <w:rFonts w:hint="eastAsia" w:ascii="仿宋" w:hAnsi="仿宋" w:eastAsia="仿宋"/>
          <w:bCs/>
          <w:color w:val="000000"/>
          <w:sz w:val="24"/>
          <w:szCs w:val="22"/>
          <w:highlight w:val="none"/>
          <w:lang w:val="en-US" w:eastAsia="zh-CN"/>
        </w:rPr>
        <w:t xml:space="preserve">1.</w:t>
      </w:r>
      <w:r>
        <w:rPr>
          <w:rFonts w:hint="eastAsia" w:ascii="仿宋" w:hAnsi="仿宋" w:eastAsia="仿宋"/>
          <w:color w:val="000000"/>
          <w:sz w:val="24"/>
          <w:highlight w:val="none"/>
        </w:rPr>
        <w:t xml:space="preserve">综合报价即为《开标一览表》中的“投标报价”，用于价格分评审。</w:t>
      </w:r>
      <w:r>
        <w:rPr>
          <w:rFonts w:hint="eastAsia" w:ascii="仿宋" w:hAnsi="仿宋" w:eastAsia="仿宋"/>
          <w:color w:val="000000"/>
          <w:sz w:val="24"/>
          <w:highlight w:val="none"/>
        </w:rPr>
      </w:r>
      <w:r/>
    </w:p>
    <w:p>
      <w:pPr>
        <w:pStyle w:val="958"/>
        <w:ind w:firstLine="480"/>
        <w:rPr>
          <w:rFonts w:hint="eastAsia" w:ascii="仿宋" w:hAnsi="仿宋" w:eastAsia="仿宋"/>
          <w:bCs/>
          <w:color w:val="000000"/>
          <w:sz w:val="24"/>
          <w:szCs w:val="22"/>
          <w:highlight w:val="none"/>
        </w:rPr>
      </w:pPr>
      <w:r>
        <w:rPr>
          <w:rFonts w:hint="eastAsia" w:ascii="仿宋" w:hAnsi="仿宋" w:eastAsia="仿宋"/>
          <w:bCs/>
          <w:color w:val="000000"/>
          <w:sz w:val="24"/>
          <w:szCs w:val="22"/>
          <w:highlight w:val="none"/>
          <w:lang w:val="en-US" w:eastAsia="zh-CN"/>
        </w:rPr>
        <w:t xml:space="preserve">2.</w:t>
      </w:r>
      <w:r>
        <w:rPr>
          <w:rFonts w:hint="eastAsia" w:ascii="仿宋" w:hAnsi="仿宋" w:eastAsia="仿宋"/>
          <w:b/>
          <w:bCs w:val="0"/>
          <w:color w:val="000000"/>
          <w:sz w:val="24"/>
          <w:szCs w:val="22"/>
          <w:highlight w:val="none"/>
        </w:rPr>
        <w:t xml:space="preserve">综合</w:t>
      </w:r>
      <w:r>
        <w:rPr>
          <w:rFonts w:hint="eastAsia" w:ascii="仿宋" w:hAnsi="仿宋" w:eastAsia="仿宋"/>
          <w:b/>
          <w:bCs w:val="0"/>
          <w:color w:val="000000"/>
          <w:sz w:val="24"/>
          <w:szCs w:val="22"/>
          <w:highlight w:val="none"/>
          <w:lang w:val="en-US" w:eastAsia="zh-CN"/>
        </w:rPr>
        <w:t xml:space="preserve">报价</w:t>
      </w:r>
      <w:r>
        <w:rPr>
          <w:rFonts w:hint="eastAsia" w:ascii="仿宋" w:hAnsi="仿宋" w:eastAsia="仿宋"/>
          <w:b/>
          <w:bCs w:val="0"/>
          <w:color w:val="000000"/>
          <w:sz w:val="24"/>
          <w:szCs w:val="22"/>
          <w:highlight w:val="none"/>
        </w:rPr>
        <w:t xml:space="preserve">（</w:t>
      </w:r>
      <w:bookmarkStart w:id="17" w:name="OLE_LINK47"/>
      <w:r/>
      <w:bookmarkStart w:id="18" w:name="OLE_LINK46"/>
      <w:r>
        <w:rPr>
          <w:rFonts w:hint="eastAsia" w:ascii="仿宋" w:hAnsi="仿宋" w:eastAsia="仿宋"/>
          <w:b/>
          <w:bCs w:val="0"/>
          <w:color w:val="000000"/>
          <w:sz w:val="24"/>
          <w:szCs w:val="22"/>
          <w:highlight w:val="none"/>
        </w:rPr>
        <w:t xml:space="preserve">N</w:t>
      </w:r>
      <w:bookmarkEnd w:id="17"/>
      <w:r/>
      <w:bookmarkEnd w:id="18"/>
      <w:r>
        <w:rPr>
          <w:rFonts w:hint="eastAsia" w:ascii="仿宋" w:hAnsi="仿宋" w:eastAsia="仿宋"/>
          <w:b/>
          <w:bCs w:val="0"/>
          <w:color w:val="000000"/>
          <w:sz w:val="24"/>
          <w:szCs w:val="22"/>
          <w:highlight w:val="none"/>
        </w:rPr>
        <w:t xml:space="preserve">）=</w:t>
      </w:r>
      <w:bookmarkStart w:id="19" w:name="OLE_LINK37"/>
      <w:r/>
      <w:bookmarkStart w:id="20" w:name="OLE_LINK36"/>
      <w:r>
        <w:rPr>
          <w:rFonts w:ascii="仿宋" w:hAnsi="仿宋" w:eastAsia="仿宋" w:cs="宋体"/>
          <w:b/>
          <w:bCs w:val="0"/>
          <w:color w:val="000000"/>
          <w:sz w:val="24"/>
          <w:highlight w:val="none"/>
        </w:rPr>
        <w:t xml:space="preserve">考古勘探服务</w:t>
      </w:r>
      <w:r>
        <w:rPr>
          <w:rFonts w:hint="eastAsia" w:ascii="仿宋" w:hAnsi="仿宋" w:eastAsia="仿宋" w:cs="宋体"/>
          <w:b/>
          <w:bCs w:val="0"/>
          <w:color w:val="000000"/>
          <w:sz w:val="24"/>
          <w:highlight w:val="none"/>
          <w:lang w:val="en-US" w:eastAsia="zh-CN"/>
        </w:rPr>
        <w:t xml:space="preserve">报价</w:t>
      </w:r>
      <w:r>
        <w:rPr>
          <w:rFonts w:hint="eastAsia" w:ascii="仿宋" w:hAnsi="仿宋" w:eastAsia="仿宋"/>
          <w:b/>
          <w:bCs w:val="0"/>
          <w:color w:val="000000"/>
          <w:sz w:val="24"/>
          <w:szCs w:val="22"/>
          <w:highlight w:val="none"/>
        </w:rPr>
        <w:t xml:space="preserve">N</w:t>
      </w:r>
      <w:r>
        <w:rPr>
          <w:rFonts w:ascii="仿宋" w:hAnsi="仿宋" w:eastAsia="仿宋"/>
          <w:b/>
          <w:bCs w:val="0"/>
          <w:color w:val="000000"/>
          <w:sz w:val="24"/>
          <w:szCs w:val="22"/>
          <w:highlight w:val="none"/>
          <w:vertAlign w:val="subscript"/>
        </w:rPr>
        <w:t xml:space="preserve">1</w:t>
      </w:r>
      <w:bookmarkEnd w:id="19"/>
      <w:r/>
      <w:bookmarkEnd w:id="20"/>
      <w:r>
        <w:rPr>
          <w:rFonts w:hint="eastAsia" w:ascii="仿宋" w:hAnsi="仿宋" w:eastAsia="仿宋"/>
          <w:b/>
          <w:bCs w:val="0"/>
          <w:color w:val="000000"/>
          <w:sz w:val="24"/>
          <w:szCs w:val="22"/>
          <w:highlight w:val="none"/>
        </w:rPr>
        <w:t xml:space="preserve">*</w:t>
      </w:r>
      <w:r>
        <w:rPr>
          <w:rFonts w:hint="eastAsia" w:ascii="仿宋" w:hAnsi="仿宋" w:eastAsia="仿宋"/>
          <w:b/>
          <w:bCs w:val="0"/>
          <w:color w:val="000000"/>
          <w:sz w:val="24"/>
          <w:szCs w:val="22"/>
          <w:highlight w:val="none"/>
          <w:lang w:val="en-US" w:eastAsia="zh-CN"/>
        </w:rPr>
        <w:t xml:space="preserve">30</w:t>
      </w:r>
      <w:r>
        <w:rPr>
          <w:rFonts w:hint="eastAsia" w:ascii="仿宋" w:hAnsi="仿宋" w:eastAsia="仿宋"/>
          <w:b/>
          <w:bCs w:val="0"/>
          <w:color w:val="000000"/>
          <w:sz w:val="24"/>
          <w:szCs w:val="22"/>
          <w:highlight w:val="none"/>
        </w:rPr>
        <w:t xml:space="preserve">%+</w:t>
      </w:r>
      <w:bookmarkStart w:id="21" w:name="OLE_LINK38"/>
      <w:r/>
      <w:bookmarkStart w:id="22" w:name="OLE_LINK39"/>
      <w:r>
        <w:rPr>
          <w:rFonts w:ascii="仿宋" w:hAnsi="仿宋" w:eastAsia="仿宋" w:cs="宋体"/>
          <w:b/>
          <w:bCs w:val="0"/>
          <w:color w:val="000000"/>
          <w:sz w:val="24"/>
          <w:highlight w:val="none"/>
        </w:rPr>
        <w:t xml:space="preserve">考古调查（辅助勘探）服务</w:t>
      </w:r>
      <w:r>
        <w:rPr>
          <w:rFonts w:hint="eastAsia" w:ascii="仿宋" w:hAnsi="仿宋" w:eastAsia="仿宋" w:cs="宋体"/>
          <w:b/>
          <w:bCs w:val="0"/>
          <w:color w:val="000000"/>
          <w:sz w:val="24"/>
          <w:highlight w:val="none"/>
          <w:lang w:val="en-US" w:eastAsia="zh-CN"/>
        </w:rPr>
        <w:t xml:space="preserve">报价</w:t>
      </w:r>
      <w:r>
        <w:rPr>
          <w:rFonts w:hint="eastAsia" w:ascii="仿宋" w:hAnsi="仿宋" w:eastAsia="仿宋"/>
          <w:b/>
          <w:bCs w:val="0"/>
          <w:color w:val="000000"/>
          <w:sz w:val="24"/>
          <w:szCs w:val="22"/>
          <w:highlight w:val="none"/>
        </w:rPr>
        <w:t xml:space="preserve">N</w:t>
      </w:r>
      <w:r>
        <w:rPr>
          <w:rFonts w:hint="eastAsia" w:ascii="仿宋" w:hAnsi="仿宋" w:eastAsia="仿宋"/>
          <w:b/>
          <w:bCs w:val="0"/>
          <w:color w:val="000000"/>
          <w:sz w:val="24"/>
          <w:szCs w:val="22"/>
          <w:highlight w:val="none"/>
          <w:vertAlign w:val="subscript"/>
        </w:rPr>
        <w:t xml:space="preserve">2</w:t>
      </w:r>
      <w:bookmarkEnd w:id="21"/>
      <w:r/>
      <w:bookmarkEnd w:id="22"/>
      <w:r>
        <w:rPr>
          <w:rFonts w:hint="eastAsia" w:ascii="仿宋" w:hAnsi="仿宋" w:eastAsia="仿宋"/>
          <w:b/>
          <w:bCs w:val="0"/>
          <w:color w:val="000000"/>
          <w:sz w:val="24"/>
          <w:szCs w:val="22"/>
          <w:highlight w:val="none"/>
        </w:rPr>
        <w:t xml:space="preserve">*</w:t>
      </w:r>
      <w:r>
        <w:rPr>
          <w:rFonts w:hint="eastAsia" w:ascii="仿宋" w:hAnsi="仿宋" w:eastAsia="仿宋"/>
          <w:b/>
          <w:bCs w:val="0"/>
          <w:color w:val="000000"/>
          <w:sz w:val="24"/>
          <w:szCs w:val="22"/>
          <w:highlight w:val="none"/>
          <w:lang w:val="en-US" w:eastAsia="zh-CN"/>
        </w:rPr>
        <w:t xml:space="preserve">50</w:t>
      </w:r>
      <w:r>
        <w:rPr>
          <w:rFonts w:hint="eastAsia" w:ascii="仿宋" w:hAnsi="仿宋" w:eastAsia="仿宋"/>
          <w:b/>
          <w:bCs w:val="0"/>
          <w:color w:val="000000"/>
          <w:sz w:val="24"/>
          <w:szCs w:val="22"/>
          <w:highlight w:val="none"/>
        </w:rPr>
        <w:t xml:space="preserve">%+</w:t>
      </w:r>
      <w:bookmarkStart w:id="23" w:name="OLE_LINK40"/>
      <w:r/>
      <w:bookmarkStart w:id="24" w:name="OLE_LINK41"/>
      <w:r>
        <w:rPr>
          <w:rFonts w:ascii="仿宋" w:hAnsi="仿宋" w:eastAsia="仿宋" w:cs="宋体"/>
          <w:b/>
          <w:bCs w:val="0"/>
          <w:color w:val="000000"/>
          <w:sz w:val="24"/>
          <w:highlight w:val="none"/>
        </w:rPr>
        <w:t xml:space="preserve">文物资源评估</w:t>
      </w:r>
      <w:r>
        <w:rPr>
          <w:rFonts w:hint="eastAsia" w:ascii="仿宋" w:hAnsi="仿宋" w:eastAsia="仿宋" w:cs="宋体"/>
          <w:b/>
          <w:bCs w:val="0"/>
          <w:color w:val="000000"/>
          <w:sz w:val="24"/>
          <w:highlight w:val="none"/>
          <w:lang w:val="en-US" w:eastAsia="zh-CN"/>
        </w:rPr>
        <w:t xml:space="preserve">报价</w:t>
      </w:r>
      <w:r>
        <w:rPr>
          <w:rFonts w:hint="eastAsia" w:ascii="仿宋" w:hAnsi="仿宋" w:eastAsia="仿宋"/>
          <w:b/>
          <w:bCs w:val="0"/>
          <w:color w:val="000000"/>
          <w:sz w:val="24"/>
          <w:szCs w:val="22"/>
          <w:highlight w:val="none"/>
        </w:rPr>
        <w:t xml:space="preserve">N</w:t>
      </w:r>
      <w:r>
        <w:rPr>
          <w:rFonts w:hint="eastAsia" w:ascii="仿宋" w:hAnsi="仿宋" w:eastAsia="仿宋"/>
          <w:b/>
          <w:bCs w:val="0"/>
          <w:color w:val="000000"/>
          <w:sz w:val="24"/>
          <w:szCs w:val="22"/>
          <w:highlight w:val="none"/>
          <w:vertAlign w:val="subscript"/>
        </w:rPr>
        <w:t xml:space="preserve">3</w:t>
      </w:r>
      <w:bookmarkEnd w:id="23"/>
      <w:r/>
      <w:bookmarkEnd w:id="24"/>
      <w:r>
        <w:rPr>
          <w:rFonts w:hint="eastAsia" w:ascii="仿宋" w:hAnsi="仿宋" w:eastAsia="仿宋"/>
          <w:b/>
          <w:bCs w:val="0"/>
          <w:color w:val="000000"/>
          <w:sz w:val="24"/>
          <w:szCs w:val="22"/>
          <w:highlight w:val="none"/>
        </w:rPr>
        <w:t xml:space="preserve">*</w:t>
      </w:r>
      <w:r>
        <w:rPr>
          <w:rFonts w:hint="eastAsia" w:ascii="仿宋" w:hAnsi="仿宋" w:eastAsia="仿宋"/>
          <w:b/>
          <w:bCs w:val="0"/>
          <w:color w:val="000000"/>
          <w:sz w:val="24"/>
          <w:szCs w:val="22"/>
          <w:highlight w:val="none"/>
          <w:lang w:val="en-US" w:eastAsia="zh-CN"/>
        </w:rPr>
        <w:t xml:space="preserve">20</w:t>
      </w:r>
      <w:r>
        <w:rPr>
          <w:rFonts w:hint="eastAsia" w:ascii="仿宋" w:hAnsi="仿宋" w:eastAsia="仿宋"/>
          <w:b/>
          <w:bCs w:val="0"/>
          <w:color w:val="000000"/>
          <w:sz w:val="24"/>
          <w:szCs w:val="22"/>
          <w:highlight w:val="none"/>
        </w:rPr>
        <w:t xml:space="preserve">%</w:t>
      </w:r>
      <w:r>
        <w:rPr>
          <w:rFonts w:hint="eastAsia" w:ascii="仿宋" w:hAnsi="仿宋" w:eastAsia="仿宋"/>
          <w:bCs/>
          <w:color w:val="000000"/>
          <w:sz w:val="24"/>
          <w:szCs w:val="22"/>
          <w:highlight w:val="none"/>
        </w:rPr>
        <w:t xml:space="preserve">。</w:t>
      </w:r>
      <w:r>
        <w:rPr>
          <w:rFonts w:hint="eastAsia" w:ascii="仿宋" w:hAnsi="仿宋" w:eastAsia="仿宋"/>
          <w:bCs/>
          <w:color w:val="000000"/>
          <w:sz w:val="24"/>
          <w:szCs w:val="22"/>
          <w:highlight w:val="none"/>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例如：</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N1：考古勘探服务报价为4元/平方米</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N2：考古调查（辅助勘探）服务为1.6元/平方米</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N3：文物资源区域评估为0.4元/平方米</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bCs/>
          <w:color w:val="000000"/>
          <w:sz w:val="24"/>
          <w:szCs w:val="22"/>
          <w:highlight w:val="none"/>
        </w:rPr>
      </w:pPr>
      <w:r>
        <w:rPr>
          <w:rFonts w:hint="eastAsia" w:ascii="仿宋" w:hAnsi="仿宋" w:eastAsia="仿宋" w:cs="Times New Roman"/>
          <w:b/>
          <w:bCs w:val="0"/>
          <w:color w:val="000000"/>
          <w:sz w:val="24"/>
          <w:szCs w:val="22"/>
          <w:highlight w:val="none"/>
          <w:lang w:val="en-US" w:eastAsia="zh-CN"/>
        </w:rPr>
        <w:t xml:space="preserve">综合报价（即苏采云系统中的开标一览表报价）=4*30%+1.6*50%+0.4*20%=2.08元</w:t>
      </w:r>
      <w:r>
        <w:rPr>
          <w:rFonts w:hint="eastAsia" w:ascii="仿宋" w:hAnsi="仿宋" w:eastAsia="仿宋"/>
          <w:bCs/>
          <w:color w:val="000000"/>
          <w:sz w:val="24"/>
          <w:szCs w:val="22"/>
          <w:highlight w:val="none"/>
        </w:rPr>
      </w:r>
      <w:r/>
    </w:p>
    <w:p>
      <w:pPr>
        <w:pStyle w:val="958"/>
        <w:ind w:firstLine="480"/>
        <w:rPr>
          <w:rFonts w:ascii="仿宋" w:hAnsi="仿宋" w:eastAsia="仿宋"/>
          <w:b/>
          <w:bCs/>
          <w:color w:val="000000"/>
          <w:sz w:val="24"/>
          <w:highlight w:val="none"/>
        </w:rPr>
      </w:pPr>
      <w:r>
        <w:rPr>
          <w:rFonts w:hint="eastAsia" w:ascii="仿宋" w:hAnsi="仿宋" w:eastAsia="仿宋"/>
          <w:b/>
          <w:bCs/>
          <w:color w:val="000000"/>
          <w:sz w:val="24"/>
          <w:highlight w:val="none"/>
        </w:rPr>
        <w:t xml:space="preserve">填报</w:t>
      </w:r>
      <w:r>
        <w:rPr>
          <w:rFonts w:hint="eastAsia" w:ascii="仿宋" w:hAnsi="仿宋" w:eastAsia="仿宋"/>
          <w:b/>
          <w:bCs/>
          <w:color w:val="000000"/>
          <w:sz w:val="24"/>
          <w:szCs w:val="22"/>
          <w:highlight w:val="none"/>
        </w:rPr>
        <w:t xml:space="preserve">N</w:t>
      </w:r>
      <w:r>
        <w:rPr>
          <w:rFonts w:ascii="仿宋" w:hAnsi="仿宋" w:eastAsia="仿宋"/>
          <w:b/>
          <w:bCs/>
          <w:color w:val="000000"/>
          <w:sz w:val="24"/>
          <w:szCs w:val="22"/>
          <w:highlight w:val="none"/>
          <w:vertAlign w:val="subscript"/>
        </w:rPr>
        <w:t xml:space="preserve">1</w:t>
      </w:r>
      <w:r>
        <w:rPr>
          <w:rFonts w:hint="eastAsia" w:ascii="仿宋" w:hAnsi="仿宋" w:eastAsia="仿宋"/>
          <w:b/>
          <w:bCs/>
          <w:color w:val="000000"/>
          <w:sz w:val="24"/>
          <w:szCs w:val="22"/>
          <w:highlight w:val="none"/>
        </w:rPr>
        <w:t xml:space="preserve"> N</w:t>
      </w:r>
      <w:r>
        <w:rPr>
          <w:rFonts w:hint="eastAsia" w:ascii="仿宋" w:hAnsi="仿宋" w:eastAsia="仿宋"/>
          <w:b/>
          <w:bCs/>
          <w:color w:val="000000"/>
          <w:sz w:val="24"/>
          <w:szCs w:val="22"/>
          <w:highlight w:val="none"/>
          <w:vertAlign w:val="subscript"/>
        </w:rPr>
        <w:t xml:space="preserve">2</w:t>
      </w:r>
      <w:r>
        <w:rPr>
          <w:rFonts w:hint="eastAsia" w:ascii="仿宋" w:hAnsi="仿宋" w:eastAsia="仿宋"/>
          <w:b/>
          <w:bCs/>
          <w:color w:val="000000"/>
          <w:sz w:val="24"/>
          <w:szCs w:val="22"/>
          <w:highlight w:val="none"/>
        </w:rPr>
        <w:t xml:space="preserve"> N</w:t>
      </w:r>
      <w:r>
        <w:rPr>
          <w:rFonts w:hint="eastAsia" w:ascii="仿宋" w:hAnsi="仿宋" w:eastAsia="仿宋"/>
          <w:b/>
          <w:bCs/>
          <w:color w:val="000000"/>
          <w:sz w:val="24"/>
          <w:szCs w:val="22"/>
          <w:highlight w:val="none"/>
          <w:vertAlign w:val="subscript"/>
        </w:rPr>
        <w:t xml:space="preserve">3</w:t>
      </w:r>
      <w:r>
        <w:rPr>
          <w:rFonts w:hint="eastAsia" w:ascii="仿宋" w:hAnsi="仿宋" w:eastAsia="仿宋"/>
          <w:b/>
          <w:bCs/>
          <w:color w:val="000000"/>
          <w:sz w:val="24"/>
          <w:highlight w:val="none"/>
        </w:rPr>
        <w:t xml:space="preserve">时保留</w:t>
      </w:r>
      <w:r>
        <w:rPr>
          <w:rFonts w:hint="eastAsia" w:ascii="仿宋" w:hAnsi="仿宋" w:eastAsia="仿宋"/>
          <w:b/>
          <w:bCs/>
          <w:color w:val="000000"/>
          <w:sz w:val="24"/>
          <w:szCs w:val="22"/>
          <w:highlight w:val="none"/>
        </w:rPr>
        <w:t xml:space="preserve">小数点后两位</w:t>
      </w:r>
      <w:r>
        <w:rPr>
          <w:rFonts w:hint="eastAsia" w:ascii="仿宋" w:hAnsi="仿宋" w:eastAsia="仿宋"/>
          <w:b/>
          <w:bCs/>
          <w:color w:val="000000"/>
          <w:sz w:val="24"/>
          <w:highlight w:val="none"/>
        </w:rPr>
        <w:t xml:space="preserve">，</w:t>
      </w:r>
      <w:r>
        <w:rPr>
          <w:rFonts w:hint="eastAsia" w:ascii="仿宋" w:hAnsi="仿宋" w:eastAsia="仿宋"/>
          <w:b/>
          <w:bCs/>
          <w:color w:val="000000"/>
          <w:sz w:val="24"/>
          <w:szCs w:val="22"/>
          <w:highlight w:val="none"/>
        </w:rPr>
        <w:t xml:space="preserve">N保留小数点后两位。</w:t>
      </w:r>
      <w:r>
        <w:rPr>
          <w:rFonts w:ascii="仿宋" w:hAnsi="仿宋" w:eastAsia="仿宋"/>
          <w:b/>
          <w:bCs/>
          <w:color w:val="000000"/>
          <w:sz w:val="24"/>
          <w:highlight w:val="none"/>
        </w:rPr>
      </w:r>
      <w:r/>
    </w:p>
    <w:p>
      <w:pPr>
        <w:pStyle w:val="958"/>
        <w:ind w:firstLine="480"/>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rPr>
          <w:rFonts w:hint="eastAsia" w:ascii="仿宋" w:hAnsi="仿宋" w:eastAsia="仿宋"/>
          <w:color w:val="000000"/>
          <w:sz w:val="24"/>
          <w:highlight w:val="none"/>
        </w:rPr>
        <w:t xml:space="preserve">实际结算时，按各服务类型中标单价×经采购人核定的实际面积据实结算，与综合报价无关。</w:t>
      </w:r>
      <w:r>
        <w:rPr>
          <w:rFonts w:ascii="仿宋" w:hAnsi="仿宋" w:eastAsia="仿宋"/>
          <w:color w:val="000000"/>
          <w:sz w:val="24"/>
          <w:highlight w:val="none"/>
        </w:rPr>
      </w:r>
      <w:r/>
    </w:p>
    <w:p>
      <w:pPr>
        <w:pStyle w:val="958"/>
        <w:ind w:firstLine="1560"/>
        <w:rPr>
          <w:rFonts w:ascii="仿宋" w:hAnsi="仿宋" w:eastAsia="仿宋"/>
          <w:color w:val="000000"/>
          <w:sz w:val="24"/>
          <w:highlight w:val="none"/>
        </w:rPr>
      </w:pPr>
      <w:r>
        <w:rPr>
          <w:rFonts w:ascii="仿宋" w:hAnsi="仿宋" w:eastAsia="仿宋"/>
          <w:color w:val="000000"/>
          <w:sz w:val="24"/>
          <w:highlight w:val="none"/>
        </w:rPr>
      </w:r>
      <w:r/>
    </w:p>
    <w:p>
      <w:pPr>
        <w:pStyle w:val="958"/>
        <w:rPr>
          <w:rFonts w:ascii="仿宋" w:hAnsi="仿宋" w:eastAsia="仿宋"/>
          <w:color w:val="000000"/>
          <w:sz w:val="24"/>
          <w:highlight w:val="none"/>
        </w:rPr>
      </w:pPr>
      <w:r>
        <w:rPr>
          <w:rFonts w:ascii="仿宋" w:hAnsi="仿宋" w:eastAsia="仿宋"/>
          <w:color w:val="000000"/>
          <w:sz w:val="24"/>
          <w:highlight w:val="none"/>
        </w:rPr>
      </w:r>
      <w:r/>
    </w:p>
    <w:p>
      <w:pPr>
        <w:pStyle w:val="958"/>
        <w:ind w:firstLine="3120"/>
        <w:spacing w:line="300" w:lineRule="auto"/>
        <w:rPr>
          <w:rFonts w:ascii="仿宋" w:hAnsi="仿宋" w:eastAsia="仿宋"/>
          <w:color w:val="000000"/>
          <w:sz w:val="24"/>
          <w:highlight w:val="none"/>
        </w:rPr>
      </w:pPr>
      <w:r>
        <w:rPr>
          <w:rFonts w:hint="eastAsia" w:ascii="仿宋" w:hAnsi="仿宋" w:eastAsia="仿宋"/>
          <w:color w:val="000000"/>
          <w:sz w:val="24"/>
          <w:highlight w:val="none"/>
        </w:rPr>
        <w:t xml:space="preserve">投标人：（电子签章）  </w:t>
      </w:r>
      <w:r>
        <w:rPr>
          <w:rFonts w:ascii="仿宋" w:hAnsi="仿宋" w:eastAsia="仿宋"/>
          <w:color w:val="000000"/>
          <w:sz w:val="24"/>
          <w:highlight w:val="none"/>
        </w:rPr>
      </w:r>
      <w:r/>
    </w:p>
    <w:p>
      <w:pPr>
        <w:pStyle w:val="958"/>
        <w:ind w:firstLine="3120"/>
        <w:spacing w:line="360" w:lineRule="auto"/>
        <w:rPr>
          <w:rFonts w:ascii="仿宋" w:hAnsi="仿宋" w:eastAsia="仿宋"/>
          <w:color w:val="000000"/>
          <w:sz w:val="24"/>
          <w:highlight w:val="none"/>
        </w:rPr>
      </w:pPr>
      <w:r>
        <w:rPr>
          <w:rFonts w:hint="eastAsia" w:ascii="仿宋" w:hAnsi="仿宋" w:eastAsia="仿宋"/>
          <w:color w:val="000000"/>
          <w:sz w:val="24"/>
          <w:highlight w:val="none"/>
        </w:rPr>
        <w:t xml:space="preserve">日期：   年  月  日</w:t>
      </w:r>
      <w:r>
        <w:rPr>
          <w:rFonts w:ascii="仿宋" w:hAnsi="仿宋" w:eastAsia="仿宋"/>
          <w:color w:val="000000"/>
          <w:sz w:val="24"/>
          <w:highlight w:val="none"/>
        </w:rPr>
      </w:r>
      <w:r/>
    </w:p>
    <w:p>
      <w:pPr>
        <w:pStyle w:val="983"/>
        <w:rPr>
          <w:color w:val="000000"/>
          <w:highlight w:val="none"/>
        </w:rPr>
      </w:pPr>
      <w:r>
        <w:rPr>
          <w:color w:val="000000"/>
          <w:highlight w:val="none"/>
        </w:rPr>
      </w:r>
      <w:r/>
    </w:p>
    <w:p>
      <w:pPr>
        <w:pStyle w:val="958"/>
        <w:rPr>
          <w:color w:val="000000"/>
          <w:highlight w:val="none"/>
        </w:rPr>
      </w:pPr>
      <w:r>
        <w:rPr>
          <w:color w:val="000000"/>
          <w:highlight w:val="none"/>
        </w:rPr>
      </w:r>
      <w:r/>
    </w:p>
    <w:p>
      <w:pPr>
        <w:pStyle w:val="958"/>
        <w:widowControl/>
        <w:rPr>
          <w:rFonts w:ascii="仿宋" w:hAnsi="仿宋" w:eastAsia="仿宋"/>
          <w:b/>
          <w:bCs/>
          <w:color w:val="000000"/>
          <w:sz w:val="24"/>
          <w:highlight w:val="none"/>
        </w:rPr>
        <w:outlineLvl w:val="2"/>
      </w:pPr>
      <w:r>
        <w:rPr>
          <w:rFonts w:hint="eastAsia" w:ascii="仿宋" w:hAnsi="仿宋" w:eastAsia="仿宋"/>
          <w:b/>
          <w:bCs/>
          <w:color w:val="000000"/>
          <w:sz w:val="24"/>
          <w:highlight w:val="none"/>
        </w:rPr>
        <w:t xml:space="preserve">注：1</w:t>
      </w:r>
      <w:r>
        <w:rPr>
          <w:rFonts w:hint="eastAsia" w:ascii="仿宋" w:hAnsi="仿宋" w:eastAsia="仿宋"/>
          <w:b/>
          <w:bCs/>
          <w:color w:val="000000"/>
          <w:sz w:val="24"/>
          <w:highlight w:val="none"/>
          <w:lang w:val="en-US" w:eastAsia="zh-CN"/>
        </w:rPr>
        <w:t xml:space="preserve">.</w:t>
      </w:r>
      <w:r>
        <w:rPr>
          <w:rFonts w:hint="eastAsia" w:ascii="仿宋" w:hAnsi="仿宋" w:eastAsia="仿宋"/>
          <w:b/>
          <w:bCs/>
          <w:color w:val="000000"/>
          <w:sz w:val="24"/>
          <w:highlight w:val="none"/>
        </w:rPr>
        <w:t xml:space="preserve">如果不提供详细分项报价将视为没有实质性响应招标文件。</w:t>
      </w:r>
      <w:r>
        <w:rPr>
          <w:rFonts w:ascii="仿宋" w:hAnsi="仿宋" w:eastAsia="仿宋"/>
          <w:b/>
          <w:bCs/>
          <w:color w:val="000000"/>
          <w:sz w:val="24"/>
          <w:highlight w:val="none"/>
        </w:rPr>
      </w:r>
      <w:r/>
    </w:p>
    <w:p>
      <w:pPr>
        <w:pStyle w:val="958"/>
        <w:ind w:firstLine="480"/>
        <w:rPr>
          <w:rFonts w:hint="eastAsia" w:ascii="仿宋" w:hAnsi="仿宋" w:eastAsia="仿宋" w:cs="Times New Roman"/>
          <w:b/>
          <w:bCs/>
          <w:color w:val="000000"/>
          <w:sz w:val="24"/>
          <w:highlight w:val="none"/>
        </w:rPr>
      </w:pPr>
      <w:r>
        <w:rPr>
          <w:rFonts w:hint="eastAsia" w:ascii="仿宋" w:hAnsi="仿宋" w:eastAsia="仿宋"/>
          <w:b/>
          <w:bCs/>
          <w:color w:val="000000"/>
          <w:sz w:val="24"/>
          <w:highlight w:val="none"/>
        </w:rPr>
        <w:t xml:space="preserve">2.投</w:t>
      </w:r>
      <w:r>
        <w:rPr>
          <w:rFonts w:hint="eastAsia" w:ascii="仿宋" w:hAnsi="仿宋" w:eastAsia="仿宋" w:cs="Times New Roman"/>
          <w:b/>
          <w:bCs/>
          <w:color w:val="000000"/>
          <w:sz w:val="24"/>
          <w:highlight w:val="none"/>
        </w:rPr>
        <w:t xml:space="preserve">标人对以上数据的真实性负责。</w:t>
      </w:r>
      <w:r>
        <w:rPr>
          <w:rFonts w:hint="eastAsia" w:ascii="仿宋" w:hAnsi="仿宋" w:eastAsia="仿宋" w:cs="Times New Roman"/>
          <w:b/>
          <w:bCs/>
          <w:color w:val="000000"/>
          <w:sz w:val="24"/>
          <w:highlight w:val="none"/>
        </w:rPr>
      </w:r>
      <w:r/>
    </w:p>
    <w:p>
      <w:pPr>
        <w:pStyle w:val="958"/>
        <w:ind w:firstLine="480"/>
        <w:rPr>
          <w:rFonts w:ascii="宋体" w:hAnsi="宋体"/>
          <w:color w:val="000000"/>
          <w:sz w:val="24"/>
          <w:highlight w:val="none"/>
        </w:rPr>
      </w:pPr>
      <w:r>
        <w:rPr>
          <w:rFonts w:hint="eastAsia" w:ascii="仿宋" w:hAnsi="仿宋" w:eastAsia="仿宋" w:cs="Times New Roman"/>
          <w:b/>
          <w:bCs/>
          <w:color w:val="000000"/>
          <w:sz w:val="24"/>
          <w:highlight w:val="none"/>
        </w:rPr>
        <w:t xml:space="preserve">3.请投标人仔细计算所报</w:t>
      </w:r>
      <w:bookmarkStart w:id="25" w:name="OLE_LINK31"/>
      <w:r/>
      <w:bookmarkStart w:id="26" w:name="OLE_LINK32"/>
      <w:r>
        <w:rPr>
          <w:rFonts w:hint="eastAsia" w:ascii="仿宋" w:hAnsi="仿宋" w:eastAsia="仿宋" w:cs="Times New Roman"/>
          <w:b/>
          <w:bCs/>
          <w:color w:val="000000"/>
          <w:sz w:val="24"/>
          <w:highlight w:val="none"/>
        </w:rPr>
        <w:t xml:space="preserve">综合</w:t>
      </w:r>
      <w:bookmarkEnd w:id="25"/>
      <w:r/>
      <w:bookmarkEnd w:id="26"/>
      <w:r>
        <w:rPr>
          <w:rFonts w:hint="eastAsia" w:ascii="仿宋" w:hAnsi="仿宋" w:eastAsia="仿宋" w:cs="Times New Roman"/>
          <w:b/>
          <w:bCs/>
          <w:color w:val="000000"/>
          <w:sz w:val="24"/>
          <w:highlight w:val="none"/>
          <w:lang w:val="en-US" w:eastAsia="zh-CN"/>
        </w:rPr>
        <w:t xml:space="preserve">报价</w:t>
      </w:r>
      <w:r>
        <w:rPr>
          <w:rFonts w:hint="eastAsia" w:ascii="仿宋" w:hAnsi="仿宋" w:eastAsia="仿宋" w:cs="Times New Roman"/>
          <w:b/>
          <w:bCs/>
          <w:color w:val="000000"/>
          <w:sz w:val="24"/>
          <w:highlight w:val="none"/>
        </w:rPr>
        <w:t xml:space="preserve">。本表的综合</w:t>
      </w:r>
      <w:r>
        <w:rPr>
          <w:rFonts w:hint="eastAsia" w:ascii="仿宋" w:hAnsi="仿宋" w:eastAsia="仿宋" w:cs="Times New Roman"/>
          <w:b/>
          <w:bCs/>
          <w:color w:val="000000"/>
          <w:sz w:val="24"/>
          <w:highlight w:val="none"/>
          <w:lang w:val="en-US" w:eastAsia="zh-CN"/>
        </w:rPr>
        <w:t xml:space="preserve">报价</w:t>
      </w:r>
      <w:r>
        <w:rPr>
          <w:rFonts w:hint="eastAsia" w:ascii="仿宋" w:hAnsi="仿宋" w:eastAsia="仿宋" w:cs="Times New Roman"/>
          <w:b/>
          <w:bCs/>
          <w:color w:val="000000"/>
          <w:sz w:val="24"/>
          <w:highlight w:val="none"/>
        </w:rPr>
        <w:t xml:space="preserve">与《开标一览表》中的“</w:t>
      </w:r>
      <w:r>
        <w:rPr>
          <w:rFonts w:hint="eastAsia" w:ascii="仿宋" w:hAnsi="仿宋" w:eastAsia="仿宋" w:cs="Times New Roman"/>
          <w:b/>
          <w:bCs/>
          <w:color w:val="000000"/>
          <w:sz w:val="24"/>
          <w:highlight w:val="none"/>
          <w:lang w:val="en-US" w:eastAsia="zh-CN"/>
        </w:rPr>
        <w:t xml:space="preserve">投标报价</w:t>
      </w:r>
      <w:r>
        <w:rPr>
          <w:rFonts w:hint="eastAsia" w:ascii="仿宋" w:hAnsi="仿宋" w:eastAsia="仿宋" w:cs="Times New Roman"/>
          <w:b/>
          <w:bCs/>
          <w:color w:val="000000"/>
          <w:sz w:val="24"/>
          <w:highlight w:val="none"/>
        </w:rPr>
        <w:t xml:space="preserve">”应保持一致。</w:t>
      </w:r>
      <w:r>
        <w:rPr>
          <w:rFonts w:ascii="黑体" w:hAnsi="黑体" w:eastAsia="黑体"/>
          <w:b/>
          <w:bCs/>
          <w:color w:val="000000"/>
          <w:sz w:val="28"/>
          <w:szCs w:val="28"/>
          <w:highlight w:val="none"/>
        </w:rPr>
        <w:br w:type="page" w:clear="all"/>
      </w:r>
      <w:r>
        <w:rPr>
          <w:rFonts w:hint="eastAsia" w:ascii="黑体" w:hAnsi="黑体" w:eastAsia="黑体"/>
          <w:color w:val="000000"/>
          <w:sz w:val="28"/>
          <w:szCs w:val="28"/>
          <w:highlight w:val="none"/>
        </w:rPr>
        <w:t xml:space="preserve">三</w:t>
      </w:r>
      <w:r>
        <w:rPr>
          <w:rFonts w:hint="eastAsia" w:ascii="黑体" w:hAnsi="黑体" w:eastAsia="黑体"/>
          <w:color w:val="000000"/>
          <w:sz w:val="30"/>
          <w:szCs w:val="30"/>
          <w:highlight w:val="none"/>
        </w:rPr>
        <w:t xml:space="preserve">、偏离表格式</w:t>
      </w:r>
      <w:r>
        <w:rPr>
          <w:rFonts w:ascii="宋体" w:hAnsi="宋体"/>
          <w:color w:val="000000"/>
          <w:sz w:val="24"/>
          <w:highlight w:val="none"/>
        </w:rPr>
      </w:r>
      <w:r/>
    </w:p>
    <w:p>
      <w:pPr>
        <w:pStyle w:val="958"/>
        <w:ind w:firstLine="600"/>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480" w:lineRule="exact"/>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u w:val="single"/>
          <w:lang w:eastAsia="zh-CN"/>
        </w:rPr>
      </w:r>
      <w:r/>
    </w:p>
    <w:p>
      <w:pPr>
        <w:pStyle w:val="958"/>
        <w:ind w:firstLine="600"/>
        <w:spacing w:line="480" w:lineRule="exact"/>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u w:val="single"/>
          <w:lang w:eastAsia="zh-CN"/>
        </w:rPr>
      </w:r>
      <w:r/>
    </w:p>
    <w:p>
      <w:pPr>
        <w:pStyle w:val="958"/>
        <w:rPr>
          <w:rFonts w:ascii="仿宋" w:hAnsi="仿宋" w:eastAsia="仿宋"/>
          <w:color w:val="000000"/>
          <w:sz w:val="24"/>
          <w:highlight w:val="none"/>
          <w:u w:val="single"/>
        </w:rPr>
      </w:pPr>
      <w:r>
        <w:rPr>
          <w:rFonts w:ascii="仿宋" w:hAnsi="仿宋" w:eastAsia="仿宋"/>
          <w:color w:val="000000"/>
          <w:sz w:val="24"/>
          <w:highlight w:val="none"/>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序号</w:t>
            </w:r>
            <w:r>
              <w:rPr>
                <w:rFonts w:ascii="仿宋" w:hAnsi="仿宋" w:eastAsia="仿宋"/>
                <w:caps/>
                <w:color w:val="000000"/>
                <w:sz w:val="24"/>
                <w:highlight w:val="none"/>
              </w:rPr>
            </w:r>
            <w:r/>
          </w:p>
        </w:tc>
        <w:tc>
          <w:tcPr>
            <w:tcW w:w="1404"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偏离内容</w:t>
            </w:r>
            <w:r>
              <w:rPr>
                <w:rFonts w:ascii="仿宋" w:hAnsi="仿宋" w:eastAsia="仿宋"/>
                <w:caps/>
                <w:color w:val="000000"/>
                <w:sz w:val="24"/>
                <w:highlight w:val="none"/>
              </w:rPr>
            </w:r>
            <w:r/>
          </w:p>
        </w:tc>
        <w:tc>
          <w:tcPr>
            <w:tcW w:w="1476"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olor w:val="000000"/>
                <w:sz w:val="24"/>
                <w:highlight w:val="none"/>
              </w:rPr>
              <w:t xml:space="preserve">招标文件的要求</w:t>
            </w:r>
            <w:r>
              <w:rPr>
                <w:rFonts w:ascii="仿宋" w:hAnsi="仿宋" w:eastAsia="仿宋"/>
                <w:caps/>
                <w:color w:val="000000"/>
                <w:sz w:val="24"/>
                <w:highlight w:val="none"/>
              </w:rPr>
            </w:r>
            <w:r/>
          </w:p>
        </w:tc>
        <w:tc>
          <w:tcPr>
            <w:tcW w:w="162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olor w:val="000000"/>
                <w:sz w:val="24"/>
                <w:highlight w:val="none"/>
              </w:rPr>
              <w:t xml:space="preserve">投标文件中的内容</w:t>
            </w:r>
            <w:r>
              <w:rPr>
                <w:rFonts w:ascii="仿宋" w:hAnsi="仿宋" w:eastAsia="仿宋"/>
                <w:caps/>
                <w:color w:val="000000"/>
                <w:sz w:val="24"/>
                <w:highlight w:val="none"/>
              </w:rPr>
            </w:r>
            <w:r/>
          </w:p>
        </w:tc>
        <w:tc>
          <w:tcPr>
            <w:tcW w:w="126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（正/负/无）偏离</w:t>
            </w:r>
            <w:r>
              <w:rPr>
                <w:rFonts w:ascii="仿宋" w:hAnsi="仿宋" w:eastAsia="仿宋"/>
                <w:caps/>
                <w:color w:val="000000"/>
                <w:sz w:val="24"/>
                <w:highlight w:val="none"/>
              </w:rPr>
            </w:r>
            <w:r/>
          </w:p>
        </w:tc>
        <w:tc>
          <w:tcPr>
            <w:tcW w:w="252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说明</w:t>
            </w:r>
            <w:r>
              <w:rPr>
                <w:rFonts w:ascii="仿宋" w:hAnsi="仿宋" w:eastAsia="仿宋"/>
                <w:caps/>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bl>
    <w:p>
      <w:pPr>
        <w:pStyle w:val="958"/>
        <w:rPr>
          <w:rFonts w:ascii="仿宋" w:hAnsi="仿宋" w:eastAsia="仿宋"/>
          <w:color w:val="000000"/>
          <w:sz w:val="24"/>
          <w:highlight w:val="none"/>
          <w:u w:val="single"/>
        </w:rPr>
      </w:pPr>
      <w:r>
        <w:rPr>
          <w:rFonts w:ascii="仿宋" w:hAnsi="仿宋" w:eastAsia="仿宋"/>
          <w:color w:val="000000"/>
          <w:sz w:val="24"/>
          <w:highlight w:val="none"/>
          <w:u w:val="single"/>
        </w:rPr>
      </w:r>
      <w:r/>
    </w:p>
    <w:p>
      <w:pPr>
        <w:pStyle w:val="958"/>
        <w:ind w:firstLine="562"/>
        <w:spacing w:line="440" w:lineRule="exact"/>
        <w:rPr>
          <w:rFonts w:ascii="仿宋" w:hAnsi="仿宋" w:eastAsia="仿宋"/>
          <w:color w:val="000000"/>
          <w:sz w:val="28"/>
          <w:szCs w:val="28"/>
          <w:highlight w:val="none"/>
        </w:rPr>
      </w:pPr>
      <w:r>
        <w:rPr>
          <w:rFonts w:hint="eastAsia" w:ascii="仿宋" w:hAnsi="仿宋" w:eastAsia="仿宋"/>
          <w:b/>
          <w:color w:val="000000"/>
          <w:sz w:val="28"/>
          <w:szCs w:val="28"/>
          <w:highlight w:val="none"/>
        </w:rPr>
        <w:t xml:space="preserve">注</w:t>
      </w:r>
      <w:r>
        <w:rPr>
          <w:rFonts w:hint="eastAsia" w:ascii="仿宋" w:hAnsi="仿宋" w:eastAsia="仿宋"/>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ascii="仿宋" w:hAnsi="仿宋" w:eastAsia="仿宋"/>
          <w:color w:val="000000"/>
          <w:sz w:val="28"/>
          <w:szCs w:val="28"/>
          <w:highlight w:val="none"/>
        </w:rPr>
      </w:r>
      <w:r/>
    </w:p>
    <w:p>
      <w:pPr>
        <w:pStyle w:val="958"/>
        <w:ind w:firstLine="2850"/>
        <w:spacing w:line="300" w:lineRule="auto"/>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ind w:firstLine="2850"/>
        <w:spacing w:line="300" w:lineRule="auto"/>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spacing w:line="300" w:lineRule="auto"/>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3900"/>
        <w:spacing w:line="360" w:lineRule="auto"/>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58"/>
        <w:ind w:firstLine="600"/>
        <w:spacing w:line="480" w:lineRule="exact"/>
        <w:rPr>
          <w:rFonts w:ascii="黑体" w:hAnsi="黑体" w:eastAsia="黑体"/>
          <w:bCs/>
          <w:color w:val="000000"/>
          <w:sz w:val="30"/>
          <w:szCs w:val="30"/>
          <w:highlight w:val="none"/>
        </w:rPr>
      </w:pPr>
      <w:r>
        <w:rPr>
          <w:rFonts w:ascii="黑体" w:hAnsi="黑体" w:eastAsia="黑体"/>
          <w:bCs/>
          <w:color w:val="000000"/>
          <w:sz w:val="30"/>
          <w:szCs w:val="30"/>
          <w:highlight w:val="none"/>
        </w:rPr>
      </w:r>
      <w:r/>
    </w:p>
    <w:p>
      <w:pPr>
        <w:pStyle w:val="958"/>
        <w:ind w:firstLine="600"/>
        <w:spacing w:line="480" w:lineRule="exact"/>
        <w:rPr>
          <w:rFonts w:ascii="黑体" w:hAnsi="黑体" w:eastAsia="黑体"/>
          <w:bCs/>
          <w:color w:val="000000"/>
          <w:sz w:val="30"/>
          <w:szCs w:val="30"/>
          <w:highlight w:val="none"/>
        </w:rPr>
      </w:pPr>
      <w:r>
        <w:rPr>
          <w:rFonts w:ascii="黑体" w:hAnsi="黑体" w:eastAsia="黑体"/>
          <w:bCs/>
          <w:color w:val="000000"/>
          <w:sz w:val="30"/>
          <w:szCs w:val="30"/>
          <w:highlight w:val="none"/>
        </w:rPr>
      </w:r>
      <w:r/>
    </w:p>
    <w:p>
      <w:pPr>
        <w:pStyle w:val="958"/>
        <w:ind w:firstLine="600"/>
        <w:spacing w:line="480" w:lineRule="exact"/>
        <w:rPr>
          <w:rFonts w:ascii="黑体" w:hAnsi="黑体" w:eastAsia="黑体"/>
          <w:bCs/>
          <w:color w:val="000000"/>
          <w:sz w:val="30"/>
          <w:szCs w:val="30"/>
          <w:highlight w:val="none"/>
        </w:rPr>
      </w:pPr>
      <w:r>
        <w:rPr>
          <w:rFonts w:ascii="黑体" w:hAnsi="黑体" w:eastAsia="黑体"/>
          <w:bCs/>
          <w:color w:val="000000"/>
          <w:sz w:val="30"/>
          <w:szCs w:val="30"/>
          <w:highlight w:val="none"/>
        </w:rPr>
      </w:r>
      <w:r/>
    </w:p>
    <w:p>
      <w:pPr>
        <w:pStyle w:val="958"/>
        <w:jc w:val="left"/>
        <w:widowControl/>
        <w:rPr>
          <w:rFonts w:ascii="黑体" w:hAnsi="黑体" w:eastAsia="黑体"/>
          <w:color w:val="000000"/>
          <w:sz w:val="30"/>
          <w:szCs w:val="30"/>
          <w:highlight w:val="none"/>
        </w:rPr>
      </w:pPr>
      <w:r>
        <w:rPr>
          <w:rFonts w:ascii="黑体" w:hAnsi="黑体" w:eastAsia="黑体"/>
          <w:bCs/>
          <w:color w:val="000000"/>
          <w:sz w:val="30"/>
          <w:szCs w:val="30"/>
          <w:highlight w:val="none"/>
        </w:rPr>
        <w:br w:type="page" w:clear="all"/>
      </w:r>
      <w:r>
        <w:rPr>
          <w:rFonts w:hint="eastAsia" w:ascii="黑体" w:hAnsi="黑体" w:eastAsia="黑体"/>
          <w:bCs/>
          <w:color w:val="000000"/>
          <w:sz w:val="30"/>
          <w:szCs w:val="30"/>
          <w:highlight w:val="none"/>
        </w:rPr>
        <w:t xml:space="preserve">四、法定代表人授权书格式</w:t>
      </w:r>
      <w:r>
        <w:rPr>
          <w:rFonts w:ascii="黑体" w:hAnsi="黑体" w:eastAsia="黑体"/>
          <w:color w:val="000000"/>
          <w:sz w:val="30"/>
          <w:szCs w:val="30"/>
          <w:highlight w:val="none"/>
        </w:rPr>
      </w:r>
      <w:r/>
    </w:p>
    <w:p>
      <w:pPr>
        <w:pStyle w:val="958"/>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委托人：</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地  址：</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法定代表人：               职务：</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统一社会信用代码：</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受托人：                   性别：男（女）  </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年龄：  岁                 民族：   族</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职务：</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身份证号：</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兹委托（       ）全权代表我企业（公司）参与（</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color w:val="000000"/>
          <w:sz w:val="30"/>
          <w:szCs w:val="30"/>
          <w:highlight w:val="none"/>
        </w:rPr>
      </w:r>
      <w:r/>
    </w:p>
    <w:p>
      <w:pPr>
        <w:pStyle w:val="958"/>
        <w:ind w:firstLine="63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特此授权委托。</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委托人（</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受托人（签字或盖章）：</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法定代表人（签字或盖章）： </w:t>
      </w:r>
      <w:r>
        <w:rPr>
          <w:rFonts w:ascii="仿宋" w:hAnsi="仿宋" w:eastAsia="仿宋"/>
          <w:color w:val="000000"/>
          <w:sz w:val="30"/>
          <w:szCs w:val="30"/>
          <w:highlight w:val="none"/>
        </w:rPr>
      </w:r>
      <w:r/>
    </w:p>
    <w:p>
      <w:pPr>
        <w:pStyle w:val="958"/>
        <w:ind w:right="600"/>
        <w:jc w:val="right"/>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年   月   日 </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(受托人身份证扫描件或复印件附后)</w:t>
      </w:r>
      <w:r>
        <w:rPr>
          <w:rFonts w:ascii="仿宋" w:hAnsi="仿宋" w:eastAsia="仿宋"/>
          <w:color w:val="000000"/>
          <w:sz w:val="30"/>
          <w:szCs w:val="30"/>
          <w:highlight w:val="none"/>
        </w:rPr>
      </w:r>
      <w:r/>
    </w:p>
    <w:p>
      <w:pPr>
        <w:pStyle w:val="958"/>
        <w:ind w:firstLine="4470"/>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58"/>
        <w:ind w:firstLine="4470"/>
        <w:rPr>
          <w:rFonts w:ascii="宋体" w:hAnsi="宋体"/>
          <w:color w:val="000000"/>
          <w:sz w:val="28"/>
          <w:szCs w:val="28"/>
          <w:highlight w:val="none"/>
        </w:rPr>
      </w:pPr>
      <w:r>
        <w:rPr>
          <w:rFonts w:ascii="宋体" w:hAnsi="宋体"/>
          <w:color w:val="000000"/>
          <w:sz w:val="28"/>
          <w:szCs w:val="28"/>
          <w:highlight w:val="none"/>
        </w:rPr>
      </w:r>
      <w:r/>
    </w:p>
    <w:p>
      <w:pPr>
        <w:pStyle w:val="958"/>
        <w:ind w:firstLine="4470"/>
        <w:rPr>
          <w:rFonts w:ascii="宋体" w:hAnsi="宋体"/>
          <w:color w:val="000000"/>
          <w:sz w:val="28"/>
          <w:szCs w:val="28"/>
          <w:highlight w:val="none"/>
        </w:rPr>
      </w:pPr>
      <w:r>
        <w:rPr>
          <w:rFonts w:ascii="宋体" w:hAnsi="宋体"/>
          <w:color w:val="000000"/>
          <w:sz w:val="28"/>
          <w:szCs w:val="28"/>
          <w:highlight w:val="none"/>
        </w:rPr>
      </w:r>
      <w:r/>
    </w:p>
    <w:p>
      <w:pPr>
        <w:pStyle w:val="958"/>
        <w:ind w:firstLine="4470"/>
        <w:rPr>
          <w:rFonts w:ascii="宋体" w:hAnsi="宋体"/>
          <w:color w:val="000000"/>
          <w:sz w:val="28"/>
          <w:szCs w:val="28"/>
          <w:highlight w:val="none"/>
        </w:rPr>
      </w:pPr>
      <w:r>
        <w:rPr>
          <w:rFonts w:ascii="宋体" w:hAnsi="宋体"/>
          <w:color w:val="000000"/>
          <w:sz w:val="28"/>
          <w:szCs w:val="28"/>
          <w:highlight w:val="none"/>
        </w:rPr>
      </w:r>
      <w:r/>
    </w:p>
    <w:p>
      <w:pPr>
        <w:pStyle w:val="958"/>
        <w:jc w:val="left"/>
        <w:widowControl/>
        <w:rPr>
          <w:rFonts w:ascii="黑体" w:hAnsi="黑体" w:eastAsia="黑体" w:cs="宋体"/>
          <w:color w:val="000000"/>
          <w:sz w:val="30"/>
          <w:szCs w:val="30"/>
          <w:highlight w:val="none"/>
        </w:rPr>
      </w:pPr>
      <w:r>
        <w:rPr>
          <w:rFonts w:ascii="黑体" w:hAnsi="黑体" w:eastAsia="黑体" w:cs="宋体"/>
          <w:color w:val="000000"/>
          <w:sz w:val="30"/>
          <w:szCs w:val="30"/>
          <w:highlight w:val="none"/>
        </w:rPr>
        <w:br w:type="page" w:clear="all"/>
      </w:r>
      <w:r>
        <w:rPr>
          <w:rFonts w:hint="eastAsia" w:ascii="黑体" w:hAnsi="黑体" w:eastAsia="黑体" w:cs="宋体"/>
          <w:color w:val="000000"/>
          <w:sz w:val="30"/>
          <w:szCs w:val="30"/>
          <w:highlight w:val="none"/>
        </w:rPr>
        <w:t xml:space="preserve">五、中小企业声明函格式</w:t>
      </w:r>
      <w:r>
        <w:rPr>
          <w:rFonts w:ascii="黑体" w:hAnsi="黑体" w:eastAsia="黑体" w:cs="宋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采购包1</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徐州市铜山区（高新区）考古调查勘探及文物资源区域评估劳务服务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6pt;height:344.1pt;mso-wrap-distance-left:0.0pt;mso-wrap-distance-top:0.0pt;mso-wrap-distance-right:0.0pt;mso-wrap-distance-bottom:0.0pt;" stroked="f">
                <v:path textboxrect="0,0,0,0"/>
                <v:imagedata r:id="rId15"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采购包2</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徐州市贾汪区、经开区考古调查勘探及文物资源区域评估劳务服务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6pt;height:344.1pt;mso-wrap-distance-left:0.0pt;mso-wrap-distance-top:0.0pt;mso-wrap-distance-right:0.0pt;mso-wrap-distance-bottom:0.0pt;" stroked="f">
                <v:path textboxrect="0,0,0,0"/>
                <v:imagedata r:id="rId16"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采购包3</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徐州市睢宁县考古调查勘探及文物资源区域评估劳务服务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3.6pt;height:344.1pt;mso-wrap-distance-left:0.0pt;mso-wrap-distance-top:0.0pt;mso-wrap-distance-right:0.0pt;mso-wrap-distance-bottom:0.0pt;" stroked="f">
                <v:path textboxrect="0,0,0,0"/>
                <v:imagedata r:id="rId17"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采购包4</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徐州市新沂市考古调查勘探及文物资源区域评估劳务服务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3.6pt;height:344.1pt;mso-wrap-distance-left:0.0pt;mso-wrap-distance-top:0.0pt;mso-wrap-distance-right:0.0pt;mso-wrap-distance-bottom:0.0pt;" stroked="f">
                <v:path textboxrect="0,0,0,0"/>
                <v:imagedata r:id="rId18"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采购包5</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徐州市邳州市考古调查勘探及文物资源区域评估劳务服务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3.6pt;height:344.1pt;mso-wrap-distance-left:0.0pt;mso-wrap-distance-top:0.0pt;mso-wrap-distance-right:0.0pt;mso-wrap-distance-bottom:0.0pt;" stroked="f">
                <v:path textboxrect="0,0,0,0"/>
                <v:imagedata r:id="rId19"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采购包6</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徐州市丰县、沛县考古调查勘探及文物资源区域评估劳务服务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3.6pt;height:344.1pt;mso-wrap-distance-left:0.0pt;mso-wrap-distance-top:0.0pt;mso-wrap-distance-right:0.0pt;mso-wrap-distance-bottom:0.0pt;" stroked="f">
                <v:path textboxrect="0,0,0,0"/>
                <v:imagedata r:id="rId20"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采购包7</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徐州市云龙区考古调查勘探及文物资源区域评估劳务服务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3.6pt;height:344.1pt;mso-wrap-distance-left:0.0pt;mso-wrap-distance-top:0.0pt;mso-wrap-distance-right:0.0pt;mso-wrap-distance-bottom:0.0pt;" stroked="f">
                <v:path textboxrect="0,0,0,0"/>
                <v:imagedata r:id="rId21"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采购包8</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徐州市泉山区考古调查勘探及文物资源区域评估劳务服务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6pt;height:344.1pt;mso-wrap-distance-left:0.0pt;mso-wrap-distance-top:0.0pt;mso-wrap-distance-right:0.0pt;mso-wrap-distance-bottom:0.0pt;" stroked="f">
                <v:path textboxrect="0,0,0,0"/>
                <v:imagedata r:id="rId22"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采购包9</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徐州市鼓楼区考古调查勘探及文物资源区域评估劳务服务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3.6pt;height:344.1pt;mso-wrap-distance-left:0.0pt;mso-wrap-distance-top:0.0pt;mso-wrap-distance-right:0.0pt;mso-wrap-distance-bottom:0.0pt;" stroked="f">
                <v:path textboxrect="0,0,0,0"/>
                <v:imagedata r:id="rId23"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spacing w:line="480" w:lineRule="exact"/>
        <w:rPr>
          <w:rFonts w:ascii="黑体" w:hAnsi="黑体" w:eastAsia="黑体"/>
          <w:b/>
          <w:color w:val="000000"/>
          <w:spacing w:val="6"/>
          <w:sz w:val="30"/>
          <w:szCs w:val="30"/>
          <w:highlight w:val="none"/>
        </w:rPr>
      </w:pPr>
      <w:r>
        <w:rPr>
          <w:rFonts w:hint="eastAsia" w:ascii="黑体" w:hAnsi="黑体" w:eastAsia="黑体"/>
          <w:color w:val="000000"/>
          <w:sz w:val="30"/>
          <w:szCs w:val="30"/>
          <w:highlight w:val="none"/>
        </w:rPr>
        <w:t xml:space="preserve">六、残疾人福利性单位声明函格式</w:t>
      </w:r>
      <w:r>
        <w:rPr>
          <w:rFonts w:ascii="黑体" w:hAnsi="黑体" w:eastAsia="黑体"/>
          <w:b/>
          <w:color w:val="000000"/>
          <w:spacing w:val="6"/>
          <w:sz w:val="30"/>
          <w:szCs w:val="30"/>
          <w:highlight w:val="none"/>
        </w:rPr>
      </w:r>
      <w:r/>
    </w:p>
    <w:p>
      <w:pPr>
        <w:pStyle w:val="958"/>
        <w:ind w:firstLine="624"/>
        <w:spacing w:line="480" w:lineRule="exact"/>
        <w:rPr>
          <w:rFonts w:ascii="仿宋_GB2312" w:hAnsi="宋体" w:eastAsia="仿宋_GB2312"/>
          <w:color w:val="000000"/>
          <w:spacing w:val="6"/>
          <w:sz w:val="30"/>
          <w:szCs w:val="30"/>
          <w:highlight w:val="none"/>
        </w:rPr>
      </w:pPr>
      <w:r>
        <w:rPr>
          <w:rFonts w:ascii="仿宋_GB2312" w:hAnsi="宋体" w:eastAsia="仿宋_GB2312"/>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pacing w:val="6"/>
          <w:sz w:val="30"/>
          <w:szCs w:val="30"/>
          <w:highlight w:val="none"/>
        </w:rPr>
        <w:t xml:space="preserve"> </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eastAsia="zh-CN"/>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lang w:eastAsia="zh-CN"/>
        </w:rPr>
        <w:t xml:space="preserve">JSZC-320300-ZJZB-G2026-0117</w:t>
      </w:r>
      <w:r>
        <w:rPr>
          <w:rFonts w:hint="eastAsia" w:ascii="仿宋" w:hAnsi="仿宋" w:eastAsia="仿宋"/>
          <w:color w:val="000000"/>
          <w:spacing w:val="6"/>
          <w:sz w:val="30"/>
          <w:szCs w:val="30"/>
          <w:highlight w:val="none"/>
          <w:lang w:eastAsia="zh-CN"/>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本单位郑重声明，根据《财政部 民政部 中国残疾人联合会关于促进残疾人就业政府采购政策的通知》（财库</w:t>
      </w:r>
      <w:r>
        <w:rPr>
          <w:rFonts w:hint="eastAsia" w:ascii="仿宋" w:hAnsi="仿宋" w:eastAsia="仿宋"/>
          <w:color w:val="000000"/>
          <w:sz w:val="30"/>
          <w:szCs w:val="30"/>
          <w:highlight w:val="none"/>
        </w:rPr>
        <w:t xml:space="preserve">〔2017〕 141</w:t>
      </w:r>
      <w:r>
        <w:rPr>
          <w:rFonts w:hint="eastAsia" w:ascii="仿宋" w:hAnsi="仿宋" w:eastAsia="仿宋"/>
          <w:color w:val="000000"/>
          <w:spacing w:val="6"/>
          <w:sz w:val="30"/>
          <w:szCs w:val="30"/>
          <w:highlight w:val="none"/>
        </w:rPr>
        <w:t xml:space="preserve">号）的规定，本单位为符合条件的残疾人福利性单位，且本单位参加</w:t>
      </w:r>
      <w:r>
        <w:rPr>
          <w:rFonts w:hint="eastAsia" w:ascii="仿宋" w:hAnsi="仿宋" w:eastAsia="仿宋" w:cs="宋体"/>
          <w:color w:val="000000"/>
          <w:sz w:val="30"/>
          <w:szCs w:val="30"/>
          <w:highlight w:val="none"/>
        </w:rPr>
        <w:t xml:space="preserve">______</w:t>
      </w:r>
      <w:r>
        <w:rPr>
          <w:rFonts w:hint="eastAsia" w:ascii="仿宋" w:hAnsi="仿宋" w:eastAsia="仿宋"/>
          <w:color w:val="000000"/>
          <w:spacing w:val="6"/>
          <w:sz w:val="30"/>
          <w:szCs w:val="30"/>
          <w:highlight w:val="none"/>
        </w:rPr>
        <w:t xml:space="preserve">单位的</w:t>
      </w:r>
      <w:r>
        <w:rPr>
          <w:rFonts w:hint="eastAsia" w:ascii="仿宋" w:hAnsi="仿宋" w:eastAsia="仿宋" w:cs="宋体"/>
          <w:color w:val="000000"/>
          <w:sz w:val="30"/>
          <w:szCs w:val="30"/>
          <w:highlight w:val="none"/>
        </w:rPr>
        <w:t xml:space="preserve">______</w:t>
      </w:r>
      <w:r>
        <w:rPr>
          <w:rFonts w:hint="eastAsia" w:ascii="仿宋" w:hAnsi="仿宋" w:eastAsia="仿宋"/>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本单位对上述声明的真实性负责。如有虚假，将依法承担相应责任。</w:t>
      </w:r>
      <w:r>
        <w:rPr>
          <w:rFonts w:ascii="仿宋" w:hAnsi="仿宋" w:eastAsia="仿宋"/>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ascii="仿宋" w:hAnsi="仿宋" w:eastAsia="仿宋"/>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ascii="仿宋" w:hAnsi="仿宋" w:eastAsia="仿宋"/>
          <w:color w:val="000000"/>
          <w:spacing w:val="6"/>
          <w:sz w:val="30"/>
          <w:szCs w:val="30"/>
          <w:highlight w:val="none"/>
        </w:rPr>
      </w:r>
      <w:r/>
    </w:p>
    <w:p>
      <w:pPr>
        <w:pStyle w:val="958"/>
        <w:ind w:firstLine="25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说明：</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供应商提供的《残疾人福利性单位声明函》与事实不符的，依照《政府采购法》第七十七条第一款的规定追究法律责任。</w:t>
      </w:r>
      <w:r>
        <w:rPr>
          <w:rFonts w:hint="eastAsia" w:ascii="仿宋" w:hAnsi="仿宋" w:eastAsia="仿宋"/>
          <w:color w:val="000000"/>
          <w:spacing w:val="6"/>
          <w:sz w:val="30"/>
          <w:szCs w:val="30"/>
          <w:highlight w:val="none"/>
        </w:rPr>
      </w:r>
      <w:r/>
    </w:p>
    <w:p>
      <w:pPr>
        <w:pStyle w:val="958"/>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480" w:lineRule="exact"/>
        <w:rPr>
          <w:rFonts w:ascii="黑体" w:hAnsi="黑体" w:eastAsia="黑体"/>
          <w:color w:val="000000"/>
          <w:sz w:val="30"/>
          <w:szCs w:val="30"/>
          <w:highlight w:val="none"/>
        </w:rPr>
      </w:pPr>
      <w:r>
        <w:rPr>
          <w:rFonts w:ascii="黑体" w:hAnsi="黑体" w:eastAsia="黑体"/>
          <w:color w:val="000000"/>
          <w:sz w:val="30"/>
          <w:szCs w:val="30"/>
          <w:highlight w:val="none"/>
        </w:rPr>
      </w:r>
      <w:r/>
    </w:p>
    <w:p>
      <w:pPr>
        <w:pStyle w:val="958"/>
        <w:spacing w:line="480" w:lineRule="exact"/>
        <w:rPr>
          <w:rFonts w:ascii="黑体" w:hAnsi="黑体" w:eastAsia="黑体"/>
          <w:color w:val="000000"/>
          <w:sz w:val="30"/>
          <w:szCs w:val="30"/>
          <w:highlight w:val="none"/>
        </w:rPr>
      </w:pPr>
      <w:r>
        <w:rPr>
          <w:rFonts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七、投标人参加政府采购活动前3年内在经营活动中没有重大违法记录的书面声明格式</w:t>
      </w:r>
      <w:r>
        <w:rPr>
          <w:rFonts w:ascii="黑体" w:hAnsi="黑体" w:eastAsia="黑体"/>
          <w:color w:val="000000"/>
          <w:sz w:val="30"/>
          <w:szCs w:val="30"/>
          <w:highlight w:val="none"/>
        </w:rPr>
      </w:r>
      <w:r/>
    </w:p>
    <w:p>
      <w:pPr>
        <w:pStyle w:val="958"/>
        <w:ind w:firstLine="600"/>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480" w:lineRule="exact"/>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我单位在</w:t>
      </w:r>
      <w:r>
        <w:rPr>
          <w:rFonts w:hint="eastAsia" w:ascii="仿宋" w:hAnsi="仿宋" w:eastAsia="仿宋" w:cs="宋体"/>
          <w:color w:val="000000"/>
          <w:sz w:val="30"/>
          <w:szCs w:val="30"/>
          <w:highlight w:val="none"/>
        </w:rPr>
        <w:t xml:space="preserve">参加</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）政府采购活动前3年内，在经营活动中没有重大违</w:t>
      </w:r>
      <w:r>
        <w:rPr>
          <w:rFonts w:hint="eastAsia" w:ascii="仿宋" w:hAnsi="仿宋" w:eastAsia="仿宋" w:cs="宋体"/>
          <w:color w:val="000000"/>
          <w:sz w:val="30"/>
          <w:szCs w:val="30"/>
          <w:highlight w:val="none"/>
        </w:rPr>
        <w:t xml:space="preserve">法记录。重大违法记录是指</w:t>
      </w:r>
      <w:r>
        <w:rPr>
          <w:rFonts w:hint="eastAsia" w:ascii="仿宋" w:hAnsi="仿宋" w:eastAsia="仿宋"/>
          <w:color w:val="000000"/>
          <w:sz w:val="30"/>
          <w:szCs w:val="30"/>
          <w:highlight w:val="none"/>
        </w:rPr>
        <w:t xml:space="preserve">因违法经营受到刑事处罚或者责令停产停业、吊销许可证或者执照、较大数额罚款等行政处罚。</w:t>
      </w:r>
      <w:r>
        <w:rPr>
          <w:rFonts w:ascii="仿宋" w:hAnsi="仿宋" w:eastAsia="仿宋" w:cs="宋体"/>
          <w:color w:val="000000"/>
          <w:sz w:val="30"/>
          <w:szCs w:val="30"/>
          <w:highlight w:val="none"/>
        </w:rPr>
      </w:r>
      <w:r/>
    </w:p>
    <w:p>
      <w:pPr>
        <w:pStyle w:val="988"/>
        <w:ind w:firstLine="600"/>
        <w:spacing w:before="0" w:beforeAutospacing="0" w:after="0" w:afterAutospacing="0"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我单位对上述声明的真实性负责。如有虚假，将依法承担相应责任。</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28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49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58"/>
        <w:spacing w:line="480" w:lineRule="exact"/>
        <w:rPr>
          <w:rFonts w:hint="eastAsia" w:ascii="黑体" w:hAnsi="黑体" w:eastAsia="黑体"/>
          <w:color w:val="000000"/>
          <w:sz w:val="30"/>
          <w:szCs w:val="30"/>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八</w:t>
      </w:r>
      <w:r>
        <w:rPr>
          <w:rFonts w:hint="eastAsia" w:ascii="黑体" w:hAnsi="黑体" w:eastAsia="黑体"/>
          <w:color w:val="000000"/>
          <w:sz w:val="30"/>
          <w:szCs w:val="30"/>
          <w:highlight w:val="none"/>
        </w:rPr>
        <w:t xml:space="preserve">、具备履行合同所必需的设备和专业技术能力的书面声明</w:t>
      </w:r>
      <w:r>
        <w:rPr>
          <w:rFonts w:hint="eastAsia" w:ascii="黑体" w:hAnsi="黑体" w:eastAsia="黑体"/>
          <w:color w:val="000000"/>
          <w:sz w:val="30"/>
          <w:szCs w:val="30"/>
          <w:highlight w:val="none"/>
        </w:rPr>
      </w:r>
      <w:r/>
    </w:p>
    <w:p>
      <w:pPr>
        <w:pStyle w:val="958"/>
        <w:ind w:firstLine="600"/>
        <w:spacing w:line="480" w:lineRule="exact"/>
        <w:rPr>
          <w:rFonts w:ascii="仿宋" w:hAnsi="仿宋" w:eastAsia="仿宋"/>
          <w:color w:val="000000"/>
          <w:sz w:val="24"/>
          <w:highlight w:val="none"/>
        </w:rPr>
      </w:pPr>
      <w:r>
        <w:rPr>
          <w:rFonts w:hint="eastAsia" w:ascii="黑体" w:hAnsi="黑体" w:eastAsia="黑体"/>
          <w:color w:val="000000"/>
          <w:sz w:val="30"/>
          <w:szCs w:val="30"/>
          <w:highlight w:val="none"/>
        </w:rPr>
        <w:t xml:space="preserve">（附证明材料原件的扫描件）</w:t>
      </w:r>
      <w:r>
        <w:rPr>
          <w:rFonts w:ascii="仿宋" w:hAnsi="仿宋" w:eastAsia="仿宋"/>
          <w:color w:val="000000"/>
          <w:sz w:val="24"/>
          <w:highlight w:val="none"/>
        </w:rPr>
      </w:r>
      <w:r/>
    </w:p>
    <w:p>
      <w:pPr>
        <w:pStyle w:val="958"/>
        <w:ind w:firstLine="600"/>
        <w:spacing w:line="520" w:lineRule="exact"/>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u w:val="singl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lang w:eastAsia="zh-CN"/>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投标人郑重声明：投标人具备履行合同（项目名称：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）所必需的设备和专业技术能力，具体为：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设备：</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专业技术能力：</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特此声明。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投标人对上述声明的真实性负责。如有虚假，将依法承担相应责任。</w:t>
      </w:r>
      <w:r>
        <w:rPr>
          <w:rFonts w:ascii="仿宋" w:hAnsi="仿宋" w:eastAsia="仿宋"/>
          <w:color w:val="000000"/>
          <w:sz w:val="30"/>
          <w:szCs w:val="30"/>
          <w:highlight w:val="none"/>
        </w:rPr>
      </w:r>
      <w:r/>
    </w:p>
    <w:p>
      <w:pPr>
        <w:pStyle w:val="958"/>
        <w:ind w:firstLine="600"/>
        <w:spacing w:line="48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958"/>
        <w:ind w:firstLine="28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49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58"/>
        <w:rPr>
          <w:rFonts w:ascii="仿宋" w:hAnsi="仿宋" w:eastAsia="仿宋"/>
          <w:color w:val="000000"/>
          <w:sz w:val="30"/>
          <w:szCs w:val="30"/>
          <w:highlight w:val="none"/>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九、投标人相关承诺</w:t>
      </w:r>
      <w:r>
        <w:rPr>
          <w:rFonts w:ascii="仿宋" w:hAnsi="仿宋" w:eastAsia="仿宋"/>
          <w:color w:val="000000"/>
          <w:sz w:val="30"/>
          <w:szCs w:val="30"/>
          <w:highlight w:val="none"/>
        </w:rPr>
      </w:r>
      <w:r/>
    </w:p>
    <w:p>
      <w:pPr>
        <w:pStyle w:val="958"/>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58"/>
        <w:ind w:firstLine="600"/>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lang w:eastAsia="zh-CN"/>
        </w:rPr>
      </w:r>
      <w:r/>
    </w:p>
    <w:p>
      <w:pPr>
        <w:pStyle w:val="958"/>
        <w:ind w:firstLine="600"/>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s="仿宋"/>
          <w:color w:val="000000"/>
          <w:sz w:val="30"/>
          <w:szCs w:val="30"/>
          <w:highlight w:val="none"/>
          <w:lang w:eastAsia="zh-CN"/>
        </w:rPr>
        <w:t xml:space="preserve">JSZC-320300-ZJZB-G2026-0117</w:t>
      </w:r>
      <w:r>
        <w:rPr>
          <w:rFonts w:hint="eastAsia" w:ascii="仿宋" w:hAnsi="仿宋" w:eastAsia="仿宋"/>
          <w:color w:val="000000"/>
          <w:sz w:val="30"/>
          <w:szCs w:val="30"/>
          <w:highlight w:val="none"/>
          <w:u w:val="single"/>
          <w:lang w:eastAsia="zh-CN"/>
        </w:rPr>
      </w:r>
      <w:r/>
    </w:p>
    <w:p>
      <w:pPr>
        <w:pStyle w:val="958"/>
        <w:ind w:firstLine="584"/>
        <w:spacing w:line="588" w:lineRule="exact"/>
        <w:rPr>
          <w:rFonts w:ascii="仿宋" w:hAnsi="仿宋" w:eastAsia="仿宋"/>
          <w:color w:val="000000"/>
          <w:spacing w:val="6"/>
          <w:sz w:val="28"/>
          <w:szCs w:val="28"/>
          <w:highlight w:val="none"/>
        </w:rPr>
      </w:pPr>
      <w:r>
        <w:rPr>
          <w:rFonts w:ascii="仿宋" w:hAnsi="仿宋" w:eastAsia="仿宋"/>
          <w:color w:val="000000"/>
          <w:spacing w:val="6"/>
          <w:sz w:val="28"/>
          <w:szCs w:val="28"/>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我单位承诺：</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我单位对上述承诺负责，并依法承担相应责任。</w:t>
      </w:r>
      <w:r>
        <w:rPr>
          <w:rFonts w:ascii="仿宋" w:hAnsi="仿宋" w:eastAsia="仿宋"/>
          <w:color w:val="000000"/>
          <w:spacing w:val="6"/>
          <w:sz w:val="30"/>
          <w:szCs w:val="30"/>
          <w:highlight w:val="none"/>
        </w:rPr>
      </w:r>
      <w:r/>
    </w:p>
    <w:p>
      <w:pPr>
        <w:pStyle w:val="958"/>
        <w:ind w:firstLine="3000"/>
        <w:spacing w:line="30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58"/>
        <w:ind w:firstLine="3120"/>
        <w:spacing w:line="30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（电子签章） </w:t>
      </w:r>
      <w:r>
        <w:rPr>
          <w:rFonts w:ascii="仿宋" w:hAnsi="仿宋" w:eastAsia="仿宋"/>
          <w:color w:val="000000"/>
          <w:sz w:val="28"/>
          <w:szCs w:val="28"/>
          <w:highlight w:val="none"/>
        </w:rPr>
      </w:r>
      <w:r/>
    </w:p>
    <w:p>
      <w:pPr>
        <w:pStyle w:val="958"/>
        <w:ind w:firstLine="31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日期：   年  月  日</w:t>
      </w:r>
      <w:r>
        <w:rPr>
          <w:rFonts w:ascii="仿宋" w:hAnsi="仿宋" w:eastAsia="仿宋"/>
          <w:color w:val="000000"/>
          <w:sz w:val="28"/>
          <w:szCs w:val="28"/>
          <w:highlight w:val="none"/>
        </w:rPr>
      </w:r>
      <w:r/>
    </w:p>
    <w:p>
      <w:pPr>
        <w:pStyle w:val="958"/>
        <w:jc w:val="center"/>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2"/>
        <w:rPr>
          <w:color w:val="000000"/>
          <w:highlight w:val="none"/>
        </w:rPr>
      </w:pPr>
      <w:r>
        <w:rPr>
          <w:color w:val="000000"/>
          <w:highlight w:val="none"/>
        </w:rPr>
      </w:r>
      <w:r/>
    </w:p>
    <w:p>
      <w:pPr>
        <w:pStyle w:val="958"/>
        <w:rPr>
          <w:rFonts w:ascii="仿宋" w:hAnsi="仿宋" w:eastAsia="仿宋"/>
          <w:color w:val="000000"/>
          <w:sz w:val="28"/>
          <w:szCs w:val="28"/>
          <w:highlight w:val="none"/>
        </w:rPr>
      </w:pPr>
      <w:r>
        <w:rPr>
          <w:rFonts w:ascii="仿宋" w:hAnsi="仿宋" w:eastAsia="仿宋"/>
          <w:color w:val="000000"/>
          <w:sz w:val="28"/>
          <w:szCs w:val="28"/>
          <w:highlight w:val="none"/>
        </w:rPr>
        <w:br w:type="page" w:clear="all"/>
      </w:r>
      <w:r>
        <w:rPr>
          <w:rFonts w:hint="eastAsia" w:ascii="黑体" w:hAnsi="黑体" w:eastAsia="黑体"/>
          <w:color w:val="000000"/>
          <w:sz w:val="30"/>
          <w:szCs w:val="30"/>
          <w:highlight w:val="none"/>
        </w:rPr>
        <w:t xml:space="preserve">十、投标人书面声明</w:t>
      </w:r>
      <w:r>
        <w:rPr>
          <w:rFonts w:ascii="仿宋" w:hAnsi="仿宋" w:eastAsia="仿宋"/>
          <w:color w:val="000000"/>
          <w:sz w:val="28"/>
          <w:szCs w:val="28"/>
          <w:highlight w:val="none"/>
        </w:rPr>
      </w:r>
      <w:r/>
    </w:p>
    <w:p>
      <w:pPr>
        <w:pStyle w:val="958"/>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58"/>
        <w:ind w:firstLine="642"/>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u w:val="single"/>
          <w:lang w:eastAsia="zh-CN"/>
        </w:rPr>
      </w:r>
      <w:r/>
    </w:p>
    <w:p>
      <w:pPr>
        <w:pStyle w:val="958"/>
        <w:ind w:firstLine="642"/>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s="仿宋"/>
          <w:color w:val="000000"/>
          <w:sz w:val="30"/>
          <w:szCs w:val="30"/>
          <w:highlight w:val="none"/>
          <w:lang w:eastAsia="zh-CN"/>
        </w:rPr>
        <w:t xml:space="preserve">JSZC-320300-ZJZB-G2026-0117</w:t>
      </w:r>
      <w:r>
        <w:rPr>
          <w:rFonts w:hint="eastAsia" w:ascii="仿宋" w:hAnsi="仿宋" w:eastAsia="仿宋"/>
          <w:color w:val="000000"/>
          <w:sz w:val="30"/>
          <w:szCs w:val="30"/>
          <w:highlight w:val="none"/>
          <w:u w:val="single"/>
          <w:lang w:eastAsia="zh-CN"/>
        </w:rPr>
      </w:r>
      <w:r/>
    </w:p>
    <w:p>
      <w:pPr>
        <w:pStyle w:val="958"/>
        <w:ind w:firstLine="480"/>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我单位不是为本采购项目提供整体设计、规范编制或者项目管理、监理、检测等服务的供应商。</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特此声明。</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我单位对上述声明的真实性负责。如有虚假，将依法承担相应责任。</w:t>
      </w:r>
      <w:r>
        <w:rPr>
          <w:rFonts w:ascii="仿宋" w:hAnsi="仿宋" w:eastAsia="仿宋"/>
          <w:color w:val="000000"/>
          <w:spacing w:val="6"/>
          <w:sz w:val="30"/>
          <w:szCs w:val="30"/>
          <w:highlight w:val="none"/>
        </w:rPr>
      </w:r>
      <w:r/>
    </w:p>
    <w:p>
      <w:pPr>
        <w:pStyle w:val="958"/>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3000"/>
        <w:spacing w:line="300" w:lineRule="auto"/>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58"/>
        <w:ind w:firstLine="2850"/>
        <w:spacing w:line="48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（电子签章） </w:t>
      </w:r>
      <w:r>
        <w:rPr>
          <w:rFonts w:hint="eastAsia" w:ascii="仿宋" w:hAnsi="仿宋" w:eastAsia="仿宋"/>
          <w:color w:val="000000"/>
          <w:sz w:val="30"/>
          <w:szCs w:val="30"/>
          <w:highlight w:val="none"/>
        </w:rPr>
      </w:r>
      <w:r/>
    </w:p>
    <w:p>
      <w:pPr>
        <w:pStyle w:val="958"/>
        <w:ind w:firstLine="2850"/>
        <w:spacing w:line="48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hint="eastAsia" w:ascii="仿宋" w:hAnsi="仿宋" w:eastAsia="仿宋"/>
          <w:color w:val="000000"/>
          <w:sz w:val="30"/>
          <w:szCs w:val="30"/>
          <w:highlight w:val="none"/>
        </w:rPr>
      </w:r>
      <w:r/>
    </w:p>
    <w:p>
      <w:pPr>
        <w:pStyle w:val="958"/>
        <w:spacing w:line="480" w:lineRule="exact"/>
        <w:rPr>
          <w:rFonts w:ascii="黑体" w:hAnsi="黑体" w:eastAsia="黑体"/>
          <w:color w:val="000000"/>
          <w:sz w:val="30"/>
          <w:szCs w:val="30"/>
          <w:highlight w:val="none"/>
        </w:rPr>
      </w:pPr>
      <w:r>
        <w:rPr>
          <w:rFonts w:hint="eastAsia" w:ascii="仿宋" w:hAnsi="仿宋" w:eastAsia="仿宋"/>
          <w:color w:val="000000"/>
          <w:sz w:val="30"/>
          <w:szCs w:val="30"/>
          <w:highlight w:val="none"/>
        </w:rPr>
        <w:br w:type="page" w:clear="all"/>
      </w:r>
      <w:r>
        <w:rPr>
          <w:rFonts w:hint="eastAsia" w:ascii="黑体" w:hAnsi="黑体" w:eastAsia="黑体"/>
          <w:color w:val="000000"/>
          <w:sz w:val="30"/>
          <w:szCs w:val="30"/>
          <w:highlight w:val="none"/>
        </w:rPr>
        <w:t xml:space="preserve">十一、预付款保函支付条款模板</w:t>
      </w:r>
      <w:r>
        <w:rPr>
          <w:rFonts w:ascii="黑体" w:hAnsi="黑体" w:eastAsia="黑体"/>
          <w:color w:val="000000"/>
          <w:sz w:val="30"/>
          <w:szCs w:val="30"/>
          <w:highlight w:val="none"/>
        </w:rPr>
      </w:r>
      <w:r/>
    </w:p>
    <w:p>
      <w:pPr>
        <w:pStyle w:val="984"/>
        <w:rPr>
          <w:color w:val="000000"/>
          <w:highlight w:val="none"/>
        </w:rPr>
      </w:pPr>
      <w:r>
        <w:rPr>
          <w:color w:val="000000"/>
          <w:highlight w:val="none"/>
        </w:rPr>
      </w:r>
      <w:r/>
    </w:p>
    <w:p>
      <w:pPr>
        <w:pStyle w:val="958"/>
        <w:ind w:firstLine="602"/>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符合条件一：提交预付款保函的</w:t>
      </w:r>
      <w:r>
        <w:rPr>
          <w:rFonts w:hint="eastAsia" w:ascii="仿宋" w:hAnsi="仿宋" w:eastAsia="仿宋" w:cs="仿宋"/>
          <w:b/>
          <w:color w:val="000000"/>
          <w:sz w:val="30"/>
          <w:szCs w:val="30"/>
          <w:highlight w:val="none"/>
        </w:rPr>
      </w:r>
      <w:r/>
    </w:p>
    <w:p>
      <w:pPr>
        <w:pStyle w:val="958"/>
        <w:ind w:firstLine="602"/>
        <w:spacing w:line="48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（1）合同签订且乙方向甲方出具预付款保函后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        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u w:val="singl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rPr>
          <w:rFonts w:hint="eastAsia" w:ascii="仿宋" w:hAnsi="仿宋" w:eastAsia="仿宋" w:cs="仿宋"/>
          <w:color w:val="000000"/>
          <w:sz w:val="30"/>
          <w:szCs w:val="30"/>
          <w:highlight w:val="non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5"/>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rPr>
      </w:r>
      <w:r/>
    </w:p>
    <w:p>
      <w:pPr>
        <w:pStyle w:val="958"/>
        <w:ind w:firstLine="605"/>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符合条件二：不提交预付款保函的</w:t>
      </w:r>
      <w:r>
        <w:rPr>
          <w:rFonts w:hint="eastAsia" w:ascii="仿宋" w:hAnsi="仿宋" w:eastAsia="仿宋" w:cs="仿宋"/>
          <w:b/>
          <w:color w:val="000000"/>
          <w:sz w:val="30"/>
          <w:szCs w:val="30"/>
          <w:highlight w:val="none"/>
        </w:rPr>
      </w:r>
      <w:r/>
    </w:p>
    <w:p>
      <w:pPr>
        <w:pStyle w:val="958"/>
        <w:ind w:firstLine="602"/>
        <w:spacing w:line="48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u w:val="singl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rPr>
          <w:rFonts w:hint="eastAsia" w:ascii="仿宋" w:hAnsi="仿宋" w:eastAsia="仿宋" w:cs="仿宋"/>
          <w:color w:val="000000"/>
          <w:sz w:val="30"/>
          <w:szCs w:val="30"/>
          <w:highlight w:val="non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left="140" w:firstLine="605"/>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w:t>
      </w:r>
      <w:r>
        <w:rPr>
          <w:rFonts w:hint="eastAsia" w:ascii="仿宋" w:hAnsi="仿宋" w:eastAsia="仿宋" w:cs="仿宋"/>
          <w:b/>
          <w:color w:val="000000"/>
          <w:sz w:val="30"/>
          <w:szCs w:val="30"/>
          <w:highlight w:val="non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1、付款条件一中，出具预付款保函后支付的合同款应当与保函金额一致。</w:t>
      </w:r>
      <w:r>
        <w:rPr>
          <w:rFonts w:hint="eastAsia" w:ascii="仿宋" w:hAnsi="仿宋" w:eastAsia="仿宋" w:cs="仿宋"/>
          <w:color w:val="000000"/>
          <w:sz w:val="30"/>
          <w:szCs w:val="30"/>
          <w:highlight w:val="none"/>
        </w:rPr>
      </w:r>
      <w:r/>
    </w:p>
    <w:p>
      <w:pPr>
        <w:pStyle w:val="958"/>
        <w:ind w:left="140" w:firstLine="602"/>
        <w:spacing w:line="480" w:lineRule="exact"/>
        <w:rPr>
          <w:rFonts w:ascii="宋体" w:hAnsi="宋体"/>
          <w:color w:val="000000"/>
          <w:sz w:val="30"/>
          <w:szCs w:val="30"/>
          <w:highlight w:val="none"/>
        </w:rPr>
      </w:pPr>
      <w:r>
        <w:rPr>
          <w:rFonts w:hint="eastAsia" w:ascii="仿宋" w:hAnsi="仿宋" w:eastAsia="仿宋" w:cs="仿宋"/>
          <w:color w:val="000000"/>
          <w:sz w:val="30"/>
          <w:szCs w:val="30"/>
          <w:highlight w:val="none"/>
        </w:rPr>
        <w:t xml:space="preserve">2、付款条件二中，预付款比例设定应符合《关于做好政府采购支持企业发展有关事项的通知》(苏财购〔2020〕52号)要求。</w:t>
      </w:r>
      <w:r>
        <w:rPr>
          <w:rFonts w:ascii="宋体" w:hAnsi="宋体"/>
          <w:color w:val="000000"/>
          <w:sz w:val="30"/>
          <w:szCs w:val="30"/>
          <w:highlight w:val="none"/>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Cambria">
    <w:panose1 w:val="02040503050406030204"/>
  </w:font>
  <w:font w:name="黑体">
    <w:panose1 w:val="02010609060101010101"/>
  </w:font>
  <w:font w:name="幼圆">
    <w:panose1 w:val="020105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r>
                    <w:r/>
                  </w:p>
                  <w:p>
                    <w:pPr>
                      <w:pStyle w:val="958"/>
                    </w:pPr>
                    <w:r/>
                    <w:r/>
                  </w:p>
                </w:txbxContent>
              </v:textbox>
            </v:shape>
          </w:pict>
        </mc:Fallback>
      </mc:AlternateContent>
    </w: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041"/>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rPr>
                              <w:sz w:val="18"/>
                            </w:rPr>
                          </w:r>
                          <w:r/>
                        </w:p>
                        <w:p>
                          <w:pPr>
                            <w:pStyle w:val="1041"/>
                          </w:pPr>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041"/>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rPr>
                        <w:sz w:val="18"/>
                      </w:rPr>
                    </w:r>
                    <w:r/>
                  </w:p>
                  <w:p>
                    <w:pPr>
                      <w:pStyle w:val="1041"/>
                    </w:pPr>
                    <w:r/>
                    <w:r/>
                  </w:p>
                  <w:p>
                    <w:pPr>
                      <w:pStyle w:val="95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9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9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220"/>
      <w:jc w:val="left"/>
      <w:tabs>
        <w:tab w:val="center" w:pos="4153" w:leader="none"/>
        <w:tab w:val="right" w:pos="8306" w:leader="none"/>
      </w:tabs>
      <w:rPr>
        <w:rFonts w:ascii="仿宋" w:hAnsi="仿宋" w:eastAsia="仿宋" w:cs="仿宋"/>
        <w:sz w:val="13"/>
        <w:szCs w:val="13"/>
        <w:u w:val="single"/>
      </w:rPr>
      <w:pBdr>
        <w:bottom w:val="none" w:color="000000" w:sz="0" w:space="0"/>
      </w:pBdr>
    </w:pPr>
    <w:r>
      <w:rPr>
        <w:rFonts w:ascii="仿宋" w:hAnsi="仿宋" w:eastAsia="仿宋" w:cs="仿宋"/>
        <w:sz w:val="13"/>
        <w:szCs w:val="13"/>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8"/>
        <w:ind w:left="360" w:hanging="360"/>
      </w:pPr>
    </w:lvl>
    <w:lvl w:ilvl="1">
      <w:start w:val="1"/>
      <w:numFmt w:val="lowerLetter"/>
      <w:isLgl w:val="false"/>
      <w:suff w:val="tab"/>
      <w:lvlText w:val="%2)"/>
      <w:lvlJc w:val="left"/>
      <w:pPr>
        <w:pStyle w:val="958"/>
        <w:ind w:left="840" w:hanging="420"/>
      </w:pPr>
    </w:lvl>
    <w:lvl w:ilvl="2">
      <w:start w:val="1"/>
      <w:numFmt w:val="lowerRoman"/>
      <w:isLgl w:val="false"/>
      <w:suff w:val="tab"/>
      <w:lvlText w:val="%3."/>
      <w:lvlJc w:val="right"/>
      <w:pPr>
        <w:pStyle w:val="958"/>
        <w:ind w:left="1260" w:hanging="420"/>
      </w:pPr>
    </w:lvl>
    <w:lvl w:ilvl="3">
      <w:start w:val="1"/>
      <w:numFmt w:val="decimal"/>
      <w:isLgl w:val="false"/>
      <w:suff w:val="tab"/>
      <w:lvlText w:val="%4."/>
      <w:lvlJc w:val="left"/>
      <w:pPr>
        <w:pStyle w:val="958"/>
        <w:ind w:left="1680" w:hanging="420"/>
      </w:pPr>
    </w:lvl>
    <w:lvl w:ilvl="4">
      <w:start w:val="1"/>
      <w:numFmt w:val="lowerLetter"/>
      <w:isLgl w:val="false"/>
      <w:suff w:val="tab"/>
      <w:lvlText w:val="%5)"/>
      <w:lvlJc w:val="left"/>
      <w:pPr>
        <w:pStyle w:val="958"/>
        <w:ind w:left="2100" w:hanging="420"/>
      </w:pPr>
    </w:lvl>
    <w:lvl w:ilvl="5">
      <w:start w:val="1"/>
      <w:numFmt w:val="lowerRoman"/>
      <w:isLgl w:val="false"/>
      <w:suff w:val="tab"/>
      <w:lvlText w:val="%6."/>
      <w:lvlJc w:val="right"/>
      <w:pPr>
        <w:pStyle w:val="958"/>
        <w:ind w:left="2520" w:hanging="420"/>
      </w:pPr>
    </w:lvl>
    <w:lvl w:ilvl="6">
      <w:start w:val="1"/>
      <w:numFmt w:val="decimal"/>
      <w:isLgl w:val="false"/>
      <w:suff w:val="tab"/>
      <w:lvlText w:val="%7."/>
      <w:lvlJc w:val="left"/>
      <w:pPr>
        <w:pStyle w:val="958"/>
        <w:ind w:left="2940" w:hanging="420"/>
      </w:pPr>
    </w:lvl>
    <w:lvl w:ilvl="7">
      <w:start w:val="1"/>
      <w:numFmt w:val="lowerLetter"/>
      <w:isLgl w:val="false"/>
      <w:suff w:val="tab"/>
      <w:lvlText w:val="%8)"/>
      <w:lvlJc w:val="left"/>
      <w:pPr>
        <w:pStyle w:val="958"/>
        <w:ind w:left="3360" w:hanging="420"/>
      </w:pPr>
    </w:lvl>
    <w:lvl w:ilvl="8">
      <w:start w:val="1"/>
      <w:numFmt w:val="lowerRoman"/>
      <w:isLgl w:val="false"/>
      <w:suff w:val="tab"/>
      <w:lvlText w:val="%9."/>
      <w:lvlJc w:val="right"/>
      <w:pPr>
        <w:pStyle w:val="958"/>
        <w:ind w:left="3780" w:hanging="420"/>
      </w:pPr>
    </w:lvl>
  </w:abstractNum>
  <w:abstractNum w:abstractNumId="1">
    <w:multiLevelType w:val="hybridMultilevel"/>
    <w:lvl w:ilvl="0">
      <w:start w:val="1"/>
      <w:numFmt w:val="chineseCounting"/>
      <w:isLgl w:val="false"/>
      <w:suff w:val="nothing"/>
      <w:lvlText w:val="（%1）"/>
      <w:lvlJc w:val="left"/>
      <w:pPr>
        <w:pStyle w:val="95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szCs w:val="24"/>
      <w:lang w:val="en-US" w:eastAsia="zh-CN" w:bidi="ar-SA"/>
    </w:rPr>
  </w:style>
  <w:style w:type="paragraph" w:styleId="959">
    <w:name w:val="标题 1"/>
    <w:basedOn w:val="958"/>
    <w:next w:val="958"/>
    <w:link w:val="965"/>
    <w:qFormat/>
    <w:pPr>
      <w:jc w:val="center"/>
      <w:keepLines/>
      <w:keepNext/>
      <w:spacing w:line="578" w:lineRule="auto"/>
      <w:outlineLvl w:val="0"/>
    </w:pPr>
    <w:rPr>
      <w:rFonts w:eastAsia="新宋体"/>
      <w:b/>
      <w:bCs/>
      <w:sz w:val="30"/>
      <w:szCs w:val="44"/>
    </w:rPr>
  </w:style>
  <w:style w:type="paragraph" w:styleId="960">
    <w:name w:val="标题 2"/>
    <w:basedOn w:val="958"/>
    <w:next w:val="958"/>
    <w:link w:val="958"/>
    <w:uiPriority w:val="99"/>
    <w:qFormat/>
    <w:pPr>
      <w:jc w:val="center"/>
      <w:keepLines/>
      <w:keepNext/>
      <w:spacing w:before="260" w:after="260" w:line="360" w:lineRule="auto"/>
      <w:outlineLvl w:val="1"/>
    </w:pPr>
    <w:rPr>
      <w:rFonts w:ascii="Arial" w:hAnsi="Arial" w:eastAsia="仿宋"/>
      <w:bCs/>
      <w:sz w:val="24"/>
      <w:szCs w:val="32"/>
    </w:rPr>
  </w:style>
  <w:style w:type="paragraph" w:styleId="961">
    <w:name w:val="标题 3"/>
    <w:basedOn w:val="958"/>
    <w:next w:val="958"/>
    <w:link w:val="966"/>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62">
    <w:name w:val="标题 4"/>
    <w:basedOn w:val="958"/>
    <w:next w:val="958"/>
    <w:link w:val="967"/>
    <w:qFormat/>
    <w:pPr>
      <w:keepLines/>
      <w:keepNext/>
      <w:spacing w:before="280" w:after="290" w:line="376" w:lineRule="auto"/>
      <w:outlineLvl w:val="3"/>
    </w:pPr>
    <w:rPr>
      <w:rFonts w:ascii="Calibri Light" w:hAnsi="Calibri Light" w:eastAsia="宋体" w:cs="Times New Roman"/>
      <w:b/>
      <w:bCs/>
      <w:sz w:val="28"/>
      <w:szCs w:val="28"/>
    </w:rPr>
  </w:style>
  <w:style w:type="character" w:styleId="963">
    <w:name w:val="默认段落字体"/>
    <w:next w:val="963"/>
    <w:link w:val="958"/>
    <w:uiPriority w:val="1"/>
    <w:unhideWhenUsed/>
    <w:qFormat/>
  </w:style>
  <w:style w:type="table" w:styleId="964">
    <w:name w:val="普通表格"/>
    <w:next w:val="964"/>
    <w:link w:val="958"/>
    <w:uiPriority w:val="99"/>
    <w:unhideWhenUsed/>
    <w:qFormat/>
    <w:tblPr/>
  </w:style>
  <w:style w:type="character" w:styleId="965">
    <w:name w:val="标题 1 Char"/>
    <w:next w:val="965"/>
    <w:link w:val="959"/>
    <w:qFormat/>
    <w:rPr>
      <w:rFonts w:eastAsia="新宋体"/>
      <w:b/>
      <w:bCs/>
      <w:sz w:val="30"/>
      <w:szCs w:val="44"/>
    </w:rPr>
  </w:style>
  <w:style w:type="character" w:styleId="966">
    <w:name w:val="标题 3 Char"/>
    <w:next w:val="966"/>
    <w:link w:val="961"/>
    <w:uiPriority w:val="9"/>
    <w:qFormat/>
    <w:rPr>
      <w:rFonts w:ascii="Tahoma" w:hAnsi="Tahoma" w:eastAsia="微软雅黑" w:cs="Times New Roman"/>
      <w:b/>
      <w:bCs/>
      <w:sz w:val="32"/>
      <w:szCs w:val="32"/>
    </w:rPr>
  </w:style>
  <w:style w:type="character" w:styleId="967">
    <w:name w:val="标题 4 Char"/>
    <w:next w:val="967"/>
    <w:link w:val="962"/>
    <w:semiHidden/>
    <w:qFormat/>
    <w:rPr>
      <w:rFonts w:ascii="Calibri Light" w:hAnsi="Calibri Light" w:eastAsia="宋体" w:cs="Times New Roman"/>
      <w:b/>
      <w:bCs/>
      <w:sz w:val="28"/>
      <w:szCs w:val="28"/>
    </w:rPr>
  </w:style>
  <w:style w:type="paragraph" w:styleId="968">
    <w:name w:val="正文缩进"/>
    <w:basedOn w:val="958"/>
    <w:next w:val="968"/>
    <w:link w:val="958"/>
    <w:qFormat/>
    <w:pPr>
      <w:ind w:firstLine="420"/>
    </w:pPr>
  </w:style>
  <w:style w:type="paragraph" w:styleId="969">
    <w:name w:val="索引 5"/>
    <w:basedOn w:val="958"/>
    <w:next w:val="958"/>
    <w:link w:val="958"/>
    <w:qFormat/>
    <w:pPr>
      <w:ind w:left="798"/>
      <w:jc w:val="left"/>
    </w:pPr>
    <w:rPr>
      <w:rFonts w:ascii="Calibri" w:hAnsi="Calibri"/>
    </w:rPr>
  </w:style>
  <w:style w:type="paragraph" w:styleId="970">
    <w:name w:val="批注文字"/>
    <w:basedOn w:val="958"/>
    <w:next w:val="970"/>
    <w:link w:val="971"/>
    <w:uiPriority w:val="99"/>
    <w:qFormat/>
    <w:pPr>
      <w:jc w:val="left"/>
    </w:pPr>
  </w:style>
  <w:style w:type="character" w:styleId="971">
    <w:name w:val="批注文字 Char"/>
    <w:next w:val="971"/>
    <w:link w:val="970"/>
    <w:uiPriority w:val="99"/>
    <w:rPr>
      <w:sz w:val="21"/>
      <w:szCs w:val="24"/>
    </w:rPr>
  </w:style>
  <w:style w:type="paragraph" w:styleId="972">
    <w:name w:val="正文文本"/>
    <w:basedOn w:val="958"/>
    <w:next w:val="972"/>
    <w:link w:val="958"/>
    <w:qFormat/>
    <w:pPr>
      <w:spacing w:after="120"/>
    </w:pPr>
    <w:rPr>
      <w:rFonts w:ascii="Calibri" w:hAnsi="Calibri"/>
    </w:rPr>
  </w:style>
  <w:style w:type="paragraph" w:styleId="973">
    <w:name w:val="正文文本缩进"/>
    <w:basedOn w:val="958"/>
    <w:next w:val="974"/>
    <w:link w:val="958"/>
    <w:qFormat/>
    <w:pPr>
      <w:ind w:left="420"/>
      <w:spacing w:after="120"/>
    </w:pPr>
    <w:rPr>
      <w:rFonts w:ascii="Calibri" w:hAnsi="Calibri"/>
    </w:rPr>
  </w:style>
  <w:style w:type="paragraph" w:styleId="974">
    <w:name w:val="寄信人地址"/>
    <w:basedOn w:val="958"/>
    <w:next w:val="974"/>
    <w:link w:val="958"/>
    <w:qFormat/>
    <w:rPr>
      <w:rFonts w:ascii="Arial" w:hAnsi="Arial"/>
    </w:rPr>
  </w:style>
  <w:style w:type="paragraph" w:styleId="975">
    <w:name w:val="文本块"/>
    <w:basedOn w:val="958"/>
    <w:next w:val="958"/>
    <w:link w:val="958"/>
    <w:uiPriority w:val="6"/>
    <w:unhideWhenUsed/>
    <w:qFormat/>
    <w:pPr>
      <w:ind w:left="1440" w:right="1440"/>
      <w:spacing w:after="120"/>
    </w:pPr>
  </w:style>
  <w:style w:type="paragraph" w:styleId="976">
    <w:name w:val="纯文本"/>
    <w:basedOn w:val="958"/>
    <w:next w:val="976"/>
    <w:link w:val="958"/>
    <w:qFormat/>
    <w:rPr>
      <w:rFonts w:ascii="宋体" w:hAnsi="Courier New"/>
      <w:szCs w:val="20"/>
    </w:rPr>
  </w:style>
  <w:style w:type="paragraph" w:styleId="977">
    <w:name w:val="日期"/>
    <w:basedOn w:val="958"/>
    <w:next w:val="958"/>
    <w:link w:val="958"/>
    <w:qFormat/>
    <w:rPr>
      <w:rFonts w:eastAsia="仿宋_GB2312"/>
      <w:sz w:val="28"/>
      <w:szCs w:val="20"/>
    </w:rPr>
  </w:style>
  <w:style w:type="paragraph" w:styleId="978">
    <w:name w:val="批注框文本"/>
    <w:basedOn w:val="958"/>
    <w:next w:val="978"/>
    <w:link w:val="979"/>
    <w:qFormat/>
    <w:rPr>
      <w:sz w:val="18"/>
      <w:szCs w:val="18"/>
    </w:rPr>
  </w:style>
  <w:style w:type="character" w:styleId="979">
    <w:name w:val="批注框文本 Char"/>
    <w:next w:val="979"/>
    <w:link w:val="978"/>
    <w:qFormat/>
    <w:rPr>
      <w:rFonts w:ascii="Times New Roman" w:hAnsi="Times New Roman" w:eastAsia="宋体" w:cs="Times New Roman"/>
      <w:sz w:val="18"/>
      <w:szCs w:val="18"/>
    </w:rPr>
  </w:style>
  <w:style w:type="paragraph" w:styleId="980">
    <w:name w:val="页脚"/>
    <w:basedOn w:val="958"/>
    <w:next w:val="980"/>
    <w:link w:val="981"/>
    <w:uiPriority w:val="99"/>
    <w:qFormat/>
    <w:pPr>
      <w:jc w:val="left"/>
      <w:tabs>
        <w:tab w:val="center" w:pos="4153" w:leader="none"/>
        <w:tab w:val="right" w:pos="8306" w:leader="none"/>
      </w:tabs>
    </w:pPr>
    <w:rPr>
      <w:sz w:val="18"/>
      <w:szCs w:val="18"/>
    </w:rPr>
  </w:style>
  <w:style w:type="character" w:styleId="981">
    <w:name w:val="页脚 Char"/>
    <w:next w:val="981"/>
    <w:link w:val="980"/>
    <w:uiPriority w:val="99"/>
    <w:qFormat/>
    <w:rPr>
      <w:rFonts w:ascii="Times New Roman" w:hAnsi="Times New Roman" w:eastAsia="宋体" w:cs="Times New Roman"/>
      <w:sz w:val="18"/>
      <w:szCs w:val="18"/>
    </w:rPr>
  </w:style>
  <w:style w:type="paragraph" w:styleId="982">
    <w:name w:val="页眉"/>
    <w:basedOn w:val="958"/>
    <w:next w:val="982"/>
    <w:link w:val="958"/>
    <w:uiPriority w:val="99"/>
    <w:qFormat/>
    <w:pPr>
      <w:jc w:val="center"/>
      <w:tabs>
        <w:tab w:val="center" w:pos="4153" w:leader="none"/>
        <w:tab w:val="right" w:pos="8306" w:leader="none"/>
      </w:tabs>
      <w:pBdr>
        <w:bottom w:val="single" w:color="000000" w:sz="6" w:space="1"/>
      </w:pBdr>
    </w:pPr>
    <w:rPr>
      <w:sz w:val="18"/>
      <w:szCs w:val="18"/>
    </w:rPr>
  </w:style>
  <w:style w:type="paragraph" w:styleId="983">
    <w:name w:val="目录 1"/>
    <w:basedOn w:val="958"/>
    <w:next w:val="958"/>
    <w:link w:val="958"/>
    <w:uiPriority w:val="39"/>
    <w:qFormat/>
  </w:style>
  <w:style w:type="paragraph" w:styleId="984">
    <w:name w:val="脚注文本"/>
    <w:basedOn w:val="958"/>
    <w:next w:val="969"/>
    <w:link w:val="985"/>
    <w:uiPriority w:val="99"/>
    <w:qFormat/>
    <w:pPr>
      <w:jc w:val="left"/>
    </w:pPr>
    <w:rPr>
      <w:rFonts w:ascii="宋体" w:eastAsia="Times New Roman"/>
      <w:sz w:val="18"/>
      <w:szCs w:val="18"/>
    </w:rPr>
  </w:style>
  <w:style w:type="character" w:styleId="985">
    <w:name w:val="脚注文本 Char"/>
    <w:next w:val="985"/>
    <w:link w:val="984"/>
    <w:uiPriority w:val="99"/>
    <w:qFormat/>
    <w:rPr>
      <w:rFonts w:ascii="宋体" w:hAnsi="Times New Roman" w:eastAsia="Times New Roman" w:cs="Times New Roman"/>
      <w:sz w:val="18"/>
      <w:szCs w:val="18"/>
    </w:rPr>
  </w:style>
  <w:style w:type="paragraph" w:styleId="986">
    <w:name w:val="目录 2"/>
    <w:basedOn w:val="958"/>
    <w:next w:val="958"/>
    <w:link w:val="958"/>
    <w:unhideWhenUsed/>
    <w:qFormat/>
    <w:pPr>
      <w:ind w:left="420"/>
    </w:pPr>
  </w:style>
  <w:style w:type="paragraph" w:styleId="987">
    <w:name w:val="HTML 预设格式"/>
    <w:basedOn w:val="958"/>
    <w:next w:val="987"/>
    <w:link w:val="958"/>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8">
    <w:name w:val="普通(网站)"/>
    <w:basedOn w:val="958"/>
    <w:next w:val="988"/>
    <w:link w:val="958"/>
    <w:uiPriority w:val="99"/>
    <w:qFormat/>
    <w:pPr>
      <w:jc w:val="left"/>
      <w:spacing w:before="100" w:beforeAutospacing="1" w:after="100" w:afterAutospacing="1"/>
      <w:widowControl/>
    </w:pPr>
    <w:rPr>
      <w:rFonts w:ascii="宋体" w:hAnsi="宋体" w:cs="宋体"/>
      <w:sz w:val="24"/>
    </w:rPr>
  </w:style>
  <w:style w:type="paragraph" w:styleId="989">
    <w:name w:val="标题"/>
    <w:next w:val="989"/>
    <w:link w:val="958"/>
    <w:qFormat/>
    <w:pPr>
      <w:jc w:val="center"/>
      <w:spacing w:before="100" w:beforeAutospacing="0" w:after="100" w:afterAutospacing="0" w:line="240" w:lineRule="auto"/>
      <w:widowControl w:val="off"/>
      <w:outlineLvl w:val="9"/>
    </w:pPr>
    <w:rPr>
      <w:rFonts w:ascii="Times New Roman" w:hAnsi="Times New Roman" w:eastAsia="黑体" w:cs="Times New Roman"/>
      <w:sz w:val="36"/>
      <w:szCs w:val="24"/>
      <w:lang w:bidi="ar-SA"/>
    </w:rPr>
  </w:style>
  <w:style w:type="paragraph" w:styleId="990">
    <w:name w:val="批注主题"/>
    <w:basedOn w:val="970"/>
    <w:next w:val="970"/>
    <w:link w:val="991"/>
    <w:unhideWhenUsed/>
    <w:rPr>
      <w:b/>
      <w:bCs/>
    </w:rPr>
  </w:style>
  <w:style w:type="character" w:styleId="991">
    <w:name w:val="批注主题 Char"/>
    <w:next w:val="991"/>
    <w:link w:val="990"/>
    <w:semiHidden/>
    <w:rPr>
      <w:b/>
      <w:bCs/>
      <w:sz w:val="21"/>
      <w:szCs w:val="24"/>
    </w:rPr>
  </w:style>
  <w:style w:type="paragraph" w:styleId="992">
    <w:name w:val="正文首行缩进 2"/>
    <w:basedOn w:val="973"/>
    <w:next w:val="992"/>
    <w:link w:val="958"/>
    <w:qFormat/>
    <w:pPr>
      <w:ind w:firstLine="420"/>
    </w:pPr>
  </w:style>
  <w:style w:type="table" w:styleId="993">
    <w:name w:val="网格型"/>
    <w:basedOn w:val="964"/>
    <w:next w:val="993"/>
    <w:link w:val="958"/>
    <w:uiPriority w:val="39"/>
    <w:qFormat/>
    <w:tblPr/>
  </w:style>
  <w:style w:type="character" w:styleId="994">
    <w:name w:val="要点"/>
    <w:basedOn w:val="963"/>
    <w:next w:val="994"/>
    <w:link w:val="958"/>
    <w:qFormat/>
    <w:rPr>
      <w:b/>
    </w:rPr>
  </w:style>
  <w:style w:type="character" w:styleId="995">
    <w:name w:val="页码"/>
    <w:next w:val="995"/>
    <w:link w:val="958"/>
    <w:qFormat/>
  </w:style>
  <w:style w:type="character" w:styleId="996">
    <w:name w:val="超链接"/>
    <w:next w:val="996"/>
    <w:link w:val="958"/>
    <w:uiPriority w:val="99"/>
    <w:unhideWhenUsed/>
    <w:qFormat/>
    <w:rPr>
      <w:color w:val="0000ff"/>
      <w:u w:val="single"/>
    </w:rPr>
  </w:style>
  <w:style w:type="character" w:styleId="997">
    <w:name w:val="HTML 代码"/>
    <w:next w:val="997"/>
    <w:link w:val="958"/>
    <w:unhideWhenUsed/>
    <w:rPr>
      <w:rFonts w:ascii="Courier New" w:hAnsi="Courier New"/>
      <w:sz w:val="20"/>
    </w:rPr>
  </w:style>
  <w:style w:type="character" w:styleId="998">
    <w:name w:val="批注引用"/>
    <w:next w:val="998"/>
    <w:link w:val="958"/>
    <w:unhideWhenUsed/>
    <w:rPr>
      <w:sz w:val="21"/>
      <w:szCs w:val="21"/>
    </w:rPr>
  </w:style>
  <w:style w:type="paragraph" w:styleId="999">
    <w:name w:val="文本块11"/>
    <w:basedOn w:val="1000"/>
    <w:next w:val="999"/>
    <w:link w:val="958"/>
    <w:qFormat/>
    <w:pPr>
      <w:ind w:left="420" w:right="33"/>
      <w:jc w:val="left"/>
    </w:pPr>
    <w:rPr>
      <w:sz w:val="24"/>
      <w:szCs w:val="20"/>
    </w:rPr>
  </w:style>
  <w:style w:type="paragraph" w:styleId="1000">
    <w:name w:val="正文12"/>
    <w:next w:val="999"/>
    <w:link w:val="958"/>
    <w:qFormat/>
    <w:pPr>
      <w:ind w:firstLine="723"/>
      <w:jc w:val="both"/>
      <w:spacing w:line="360" w:lineRule="auto"/>
      <w:widowControl w:val="off"/>
    </w:pPr>
    <w:rPr>
      <w:sz w:val="24"/>
      <w:szCs w:val="24"/>
      <w:lang w:val="en-US" w:eastAsia="zh-CN" w:bidi="ar-SA"/>
    </w:rPr>
  </w:style>
  <w:style w:type="paragraph" w:styleId="1001">
    <w:name w:val="标题 21"/>
    <w:basedOn w:val="958"/>
    <w:next w:val="958"/>
    <w:link w:val="958"/>
    <w:qFormat/>
    <w:pPr>
      <w:jc w:val="center"/>
      <w:keepLines/>
      <w:keepNext/>
      <w:spacing w:before="260" w:after="260" w:line="416" w:lineRule="auto"/>
      <w:outlineLvl w:val="1"/>
    </w:pPr>
    <w:rPr>
      <w:rFonts w:ascii="Arial" w:hAnsi="Arial" w:eastAsia="幼圆" w:cs="Arial"/>
      <w:b/>
      <w:bCs/>
      <w:sz w:val="44"/>
      <w:szCs w:val="44"/>
    </w:rPr>
  </w:style>
  <w:style w:type="paragraph" w:styleId="1002">
    <w:name w:val="信息标题1"/>
    <w:basedOn w:val="958"/>
    <w:next w:val="1003"/>
    <w:link w:val="95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3">
    <w:name w:val="正文文本12"/>
    <w:basedOn w:val="958"/>
    <w:next w:val="958"/>
    <w:link w:val="958"/>
    <w:uiPriority w:val="99"/>
    <w:qFormat/>
    <w:pPr>
      <w:spacing w:after="120"/>
    </w:pPr>
  </w:style>
  <w:style w:type="character" w:styleId="1004">
    <w:name w:val="页码1"/>
    <w:next w:val="1004"/>
    <w:link w:val="958"/>
    <w:qFormat/>
  </w:style>
  <w:style w:type="character" w:styleId="1005">
    <w:name w:val="超链接1"/>
    <w:next w:val="1005"/>
    <w:link w:val="1006"/>
    <w:qFormat/>
    <w:rPr>
      <w:sz w:val="21"/>
      <w:szCs w:val="24"/>
      <w:lang w:val="en-US" w:eastAsia="zh-CN" w:bidi="ar-SA"/>
    </w:rPr>
  </w:style>
  <w:style w:type="paragraph" w:styleId="1006">
    <w:name w:val="正文11"/>
    <w:next w:val="1007"/>
    <w:link w:val="1005"/>
    <w:qFormat/>
    <w:pPr>
      <w:jc w:val="both"/>
      <w:widowControl w:val="off"/>
    </w:pPr>
    <w:rPr>
      <w:sz w:val="21"/>
      <w:szCs w:val="24"/>
      <w:lang w:val="en-US" w:eastAsia="zh-CN" w:bidi="ar-SA"/>
    </w:rPr>
  </w:style>
  <w:style w:type="paragraph" w:styleId="1007">
    <w:name w:val="文本块1"/>
    <w:basedOn w:val="1008"/>
    <w:next w:val="1009"/>
    <w:link w:val="958"/>
    <w:qFormat/>
    <w:pPr>
      <w:ind w:left="1440" w:right="1440"/>
      <w:spacing w:after="120"/>
    </w:pPr>
  </w:style>
  <w:style w:type="paragraph" w:styleId="1008">
    <w:name w:val="正文111"/>
    <w:next w:val="958"/>
    <w:link w:val="958"/>
    <w:qFormat/>
    <w:pPr>
      <w:jc w:val="both"/>
      <w:widowControl w:val="off"/>
    </w:pPr>
    <w:rPr>
      <w:sz w:val="21"/>
      <w:szCs w:val="24"/>
      <w:lang w:val="en-US" w:eastAsia="zh-CN" w:bidi="ar-SA"/>
    </w:rPr>
  </w:style>
  <w:style w:type="paragraph" w:styleId="1009">
    <w:name w:val="标题 41"/>
    <w:basedOn w:val="1010"/>
    <w:next w:val="1006"/>
    <w:link w:val="958"/>
    <w:qFormat/>
    <w:pPr>
      <w:keepLines/>
      <w:keepNext/>
      <w:spacing w:before="280" w:after="290" w:line="376" w:lineRule="auto"/>
      <w:outlineLvl w:val="3"/>
    </w:pPr>
    <w:rPr>
      <w:rFonts w:ascii="Cambria" w:hAnsi="Cambria"/>
      <w:b/>
      <w:bCs/>
      <w:sz w:val="28"/>
      <w:szCs w:val="28"/>
    </w:rPr>
  </w:style>
  <w:style w:type="paragraph" w:styleId="1010">
    <w:name w:val="正文1"/>
    <w:basedOn w:val="1008"/>
    <w:next w:val="1012"/>
    <w:link w:val="1011"/>
    <w:qFormat/>
    <w:pPr>
      <w:jc w:val="both"/>
      <w:widowControl w:val="off"/>
    </w:pPr>
    <w:rPr>
      <w:sz w:val="21"/>
      <w:szCs w:val="24"/>
      <w:lang w:val="en-US" w:eastAsia="zh-CN" w:bidi="ar-SA"/>
    </w:rPr>
  </w:style>
  <w:style w:type="character" w:styleId="1011">
    <w:name w:val="超链接11"/>
    <w:next w:val="1011"/>
    <w:link w:val="1010"/>
    <w:qFormat/>
    <w:rPr>
      <w:sz w:val="21"/>
      <w:szCs w:val="24"/>
    </w:rPr>
  </w:style>
  <w:style w:type="paragraph" w:styleId="1012">
    <w:name w:val="正文文本1"/>
    <w:basedOn w:val="1013"/>
    <w:next w:val="1020"/>
    <w:link w:val="958"/>
    <w:qFormat/>
    <w:pPr>
      <w:spacing w:after="120"/>
    </w:pPr>
    <w:rPr>
      <w:lang w:eastAsia="en-US"/>
    </w:rPr>
  </w:style>
  <w:style w:type="paragraph" w:styleId="1013">
    <w:name w:val="正文13"/>
    <w:next w:val="1014"/>
    <w:link w:val="958"/>
    <w:qFormat/>
    <w:pPr>
      <w:jc w:val="both"/>
      <w:widowControl w:val="off"/>
    </w:pPr>
    <w:rPr>
      <w:rFonts w:ascii="Times New Roman" w:hAnsi="Times New Roman" w:eastAsia="宋体" w:cs="Times New Roman"/>
      <w:sz w:val="21"/>
      <w:szCs w:val="24"/>
      <w:lang w:val="en-US" w:eastAsia="zh-CN" w:bidi="ar-SA"/>
    </w:rPr>
  </w:style>
  <w:style w:type="paragraph" w:styleId="1014">
    <w:name w:val="正文首行缩进1"/>
    <w:basedOn w:val="1015"/>
    <w:next w:val="1017"/>
    <w:link w:val="958"/>
    <w:qFormat/>
    <w:pPr>
      <w:ind w:firstLine="420"/>
      <w:spacing w:after="120"/>
    </w:pPr>
    <w:rPr>
      <w:rFonts w:ascii="Times New Roman"/>
      <w:szCs w:val="24"/>
    </w:rPr>
  </w:style>
  <w:style w:type="paragraph" w:styleId="1015">
    <w:name w:val="正文文本11"/>
    <w:basedOn w:val="1016"/>
    <w:next w:val="1006"/>
    <w:link w:val="958"/>
    <w:qFormat/>
    <w:pPr>
      <w:spacing w:after="120"/>
    </w:pPr>
  </w:style>
  <w:style w:type="paragraph" w:styleId="1016">
    <w:name w:val="正文112"/>
    <w:next w:val="1014"/>
    <w:link w:val="958"/>
    <w:qFormat/>
    <w:pPr>
      <w:jc w:val="both"/>
      <w:widowControl w:val="off"/>
    </w:pPr>
    <w:rPr>
      <w:sz w:val="21"/>
      <w:szCs w:val="24"/>
      <w:lang w:val="en-US" w:eastAsia="zh-CN" w:bidi="ar-SA"/>
    </w:rPr>
  </w:style>
  <w:style w:type="paragraph" w:styleId="1017">
    <w:name w:val="正文首行缩进 211"/>
    <w:basedOn w:val="1018"/>
    <w:next w:val="1016"/>
    <w:link w:val="958"/>
    <w:qFormat/>
    <w:pPr>
      <w:ind w:firstLine="420"/>
    </w:pPr>
    <w:rPr>
      <w:sz w:val="24"/>
    </w:rPr>
  </w:style>
  <w:style w:type="paragraph" w:styleId="1018">
    <w:name w:val="正文文本缩进11"/>
    <w:basedOn w:val="1016"/>
    <w:next w:val="1019"/>
    <w:link w:val="958"/>
    <w:qFormat/>
    <w:pPr>
      <w:ind w:firstLine="425"/>
      <w:spacing w:line="360" w:lineRule="auto"/>
    </w:pPr>
  </w:style>
  <w:style w:type="paragraph" w:styleId="1019">
    <w:name w:val="样式 正文文本缩进 + 首行缩进:  2 字符 行距: 1.5 倍行距"/>
    <w:basedOn w:val="1018"/>
    <w:next w:val="1019"/>
    <w:link w:val="958"/>
    <w:qFormat/>
    <w:pPr>
      <w:ind w:firstLine="645"/>
      <w:spacing w:before="156"/>
    </w:pPr>
    <w:rPr>
      <w:rFonts w:ascii="Calibri" w:hAnsi="Calibri"/>
      <w:sz w:val="28"/>
    </w:rPr>
  </w:style>
  <w:style w:type="paragraph" w:styleId="1020">
    <w:name w:val="一级条标题"/>
    <w:basedOn w:val="1021"/>
    <w:next w:val="1022"/>
    <w:link w:val="9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name w:val="章标题"/>
    <w:basedOn w:val="958"/>
    <w:next w:val="958"/>
    <w:link w:val="958"/>
    <w:qFormat/>
    <w:pPr>
      <w:jc w:val="center"/>
      <w:spacing w:before="158" w:after="153" w:line="1292" w:lineRule="atLeast"/>
      <w:widowControl/>
    </w:pPr>
    <w:rPr>
      <w:rFonts w:ascii="Arial" w:hAnsi="Calibri" w:eastAsia="黑体" w:cs="黑体"/>
      <w:sz w:val="31"/>
      <w:szCs w:val="22"/>
      <w:lang w:eastAsia="en-US" w:bidi="en-US"/>
    </w:rPr>
  </w:style>
  <w:style w:type="paragraph" w:styleId="1022">
    <w:name w:val="段"/>
    <w:basedOn w:val="1010"/>
    <w:next w:val="958"/>
    <w:link w:val="958"/>
    <w:qFormat/>
    <w:pPr>
      <w:ind w:firstLine="200"/>
      <w:widowControl/>
    </w:pPr>
    <w:rPr>
      <w:rFonts w:hint="eastAsia" w:ascii="宋体"/>
    </w:rPr>
  </w:style>
  <w:style w:type="paragraph" w:styleId="1023">
    <w:name w:val="目录 11"/>
    <w:basedOn w:val="1006"/>
    <w:next w:val="1008"/>
    <w:link w:val="958"/>
    <w:qFormat/>
    <w:pPr>
      <w:jc w:val="left"/>
      <w:spacing w:after="100" w:line="259" w:lineRule="auto"/>
      <w:widowControl/>
    </w:pPr>
    <w:rPr>
      <w:rFonts w:ascii="Calibri" w:hAnsi="Calibri"/>
      <w:sz w:val="22"/>
      <w:szCs w:val="22"/>
    </w:rPr>
  </w:style>
  <w:style w:type="paragraph" w:styleId="1024">
    <w:name w:val="BlockQuote1"/>
    <w:basedOn w:val="1008"/>
    <w:next w:val="1024"/>
    <w:link w:val="958"/>
    <w:qFormat/>
    <w:pPr>
      <w:ind w:left="256" w:right="6" w:firstLine="624"/>
    </w:pPr>
    <w:rPr>
      <w:rFonts w:eastAsia="仿宋_GB2312"/>
      <w:sz w:val="28"/>
    </w:rPr>
  </w:style>
  <w:style w:type="character" w:styleId="1025">
    <w:name w:val="默认段落字体1"/>
    <w:next w:val="1025"/>
    <w:link w:val="958"/>
    <w:semiHidden/>
    <w:qFormat/>
  </w:style>
  <w:style w:type="character" w:styleId="1026">
    <w:name w:val="font121"/>
    <w:next w:val="1026"/>
    <w:link w:val="958"/>
    <w:rPr>
      <w:rFonts w:hint="eastAsia" w:ascii="宋体" w:hAnsi="宋体" w:eastAsia="宋体" w:cs="宋体"/>
      <w:i w:val="0"/>
      <w:color w:val="000000"/>
      <w:sz w:val="20"/>
      <w:szCs w:val="20"/>
      <w:u w:val="none"/>
    </w:rPr>
  </w:style>
  <w:style w:type="character" w:styleId="1027">
    <w:name w:val="font141"/>
    <w:next w:val="1027"/>
    <w:link w:val="958"/>
    <w:rPr>
      <w:rFonts w:hint="eastAsia" w:ascii="仿宋" w:hAnsi="仿宋" w:eastAsia="仿宋" w:cs="仿宋"/>
      <w:i w:val="0"/>
      <w:color w:val="000000"/>
      <w:sz w:val="22"/>
      <w:szCs w:val="22"/>
      <w:u w:val="none"/>
    </w:rPr>
  </w:style>
  <w:style w:type="character" w:styleId="1028">
    <w:name w:val="NormalCharacter1"/>
    <w:next w:val="1028"/>
    <w:link w:val="958"/>
    <w:semiHidden/>
    <w:qFormat/>
    <w:rPr>
      <w:sz w:val="28"/>
      <w:lang w:val="en-US" w:eastAsia="zh-CN" w:bidi="ar-SA"/>
    </w:rPr>
  </w:style>
  <w:style w:type="character" w:styleId="1029">
    <w:name w:val="font01"/>
    <w:next w:val="1029"/>
    <w:link w:val="958"/>
    <w:rPr>
      <w:rFonts w:hint="eastAsia" w:ascii="宋体" w:hAnsi="宋体" w:eastAsia="宋体" w:cs="宋体"/>
      <w:b/>
      <w:i w:val="0"/>
      <w:color w:val="000000"/>
      <w:sz w:val="20"/>
      <w:szCs w:val="20"/>
      <w:u w:val="none"/>
    </w:rPr>
  </w:style>
  <w:style w:type="paragraph" w:styleId="1030">
    <w:name w:val="列出段落2"/>
    <w:basedOn w:val="958"/>
    <w:next w:val="1030"/>
    <w:link w:val="958"/>
    <w:uiPriority w:val="34"/>
    <w:qFormat/>
    <w:pPr>
      <w:ind w:firstLine="420"/>
    </w:pPr>
  </w:style>
  <w:style w:type="paragraph" w:styleId="1031">
    <w:name w:val="索引 51"/>
    <w:basedOn w:val="1010"/>
    <w:next w:val="1010"/>
    <w:link w:val="958"/>
    <w:qFormat/>
    <w:pPr>
      <w:ind w:left="798"/>
      <w:jc w:val="left"/>
    </w:pPr>
    <w:rPr>
      <w:rFonts w:ascii="Calibri" w:hAnsi="Calibri"/>
    </w:rPr>
  </w:style>
  <w:style w:type="paragraph" w:styleId="1032">
    <w:name w:val="脚注文本1"/>
    <w:basedOn w:val="1010"/>
    <w:next w:val="1031"/>
    <w:link w:val="958"/>
    <w:qFormat/>
    <w:pPr>
      <w:jc w:val="left"/>
    </w:pPr>
    <w:rPr>
      <w:rFonts w:ascii="宋体" w:eastAsia="Times New Roman"/>
      <w:sz w:val="18"/>
      <w:szCs w:val="18"/>
    </w:rPr>
  </w:style>
  <w:style w:type="paragraph" w:styleId="1033">
    <w:name w:val="页脚1"/>
    <w:basedOn w:val="1010"/>
    <w:next w:val="1033"/>
    <w:link w:val="958"/>
    <w:qFormat/>
    <w:pPr>
      <w:jc w:val="left"/>
      <w:tabs>
        <w:tab w:val="center" w:pos="4153" w:leader="none"/>
        <w:tab w:val="right" w:pos="8306" w:leader="none"/>
      </w:tabs>
    </w:pPr>
    <w:rPr>
      <w:sz w:val="18"/>
      <w:szCs w:val="18"/>
    </w:rPr>
  </w:style>
  <w:style w:type="paragraph" w:styleId="1034">
    <w:name w:val="目录 111"/>
    <w:basedOn w:val="1010"/>
    <w:next w:val="1008"/>
    <w:link w:val="958"/>
    <w:qFormat/>
    <w:pPr>
      <w:jc w:val="left"/>
      <w:spacing w:after="100" w:line="259" w:lineRule="auto"/>
      <w:widowControl/>
    </w:pPr>
    <w:rPr>
      <w:rFonts w:ascii="Calibri" w:hAnsi="Calibri"/>
      <w:sz w:val="22"/>
      <w:szCs w:val="22"/>
    </w:rPr>
  </w:style>
  <w:style w:type="paragraph" w:styleId="1035">
    <w:name w:val="列出段落"/>
    <w:basedOn w:val="958"/>
    <w:next w:val="1035"/>
    <w:link w:val="958"/>
    <w:uiPriority w:val="34"/>
    <w:qFormat/>
    <w:pPr>
      <w:ind w:firstLine="420"/>
    </w:pPr>
  </w:style>
  <w:style w:type="paragraph" w:styleId="1036">
    <w:name w:val="Heading21"/>
    <w:basedOn w:val="958"/>
    <w:next w:val="958"/>
    <w:link w:val="958"/>
    <w:qFormat/>
    <w:pPr>
      <w:jc w:val="left"/>
      <w:keepLines/>
      <w:keepNext/>
      <w:spacing w:before="260" w:after="260" w:line="416" w:lineRule="auto"/>
    </w:pPr>
    <w:rPr>
      <w:rFonts w:ascii="Calibri Light" w:hAnsi="Calibri Light"/>
      <w:b/>
      <w:bCs/>
      <w:sz w:val="24"/>
      <w:szCs w:val="32"/>
    </w:rPr>
  </w:style>
  <w:style w:type="paragraph" w:styleId="1037">
    <w:name w:val="目录 1111"/>
    <w:basedOn w:val="958"/>
    <w:next w:val="958"/>
    <w:link w:val="958"/>
    <w:uiPriority w:val="39"/>
    <w:unhideWhenUsed/>
    <w:qFormat/>
    <w:pPr>
      <w:jc w:val="left"/>
      <w:spacing w:after="100" w:line="259" w:lineRule="auto"/>
      <w:widowControl/>
    </w:pPr>
    <w:rPr>
      <w:rFonts w:ascii="Calibri" w:hAnsi="Calibri" w:eastAsia="宋体"/>
      <w:sz w:val="22"/>
      <w:szCs w:val="22"/>
    </w:rPr>
  </w:style>
  <w:style w:type="paragraph" w:styleId="1038">
    <w:name w:val="标题1"/>
    <w:basedOn w:val="1008"/>
    <w:next w:val="1016"/>
    <w:link w:val="958"/>
    <w:qFormat/>
    <w:pPr>
      <w:jc w:val="center"/>
      <w:spacing w:before="300" w:after="300"/>
      <w:outlineLvl w:val="0"/>
    </w:pPr>
    <w:rPr>
      <w:rFonts w:ascii="Cambria" w:hAnsi="Cambria" w:eastAsia="仿宋_GB2312"/>
      <w:b/>
      <w:bCs/>
      <w:sz w:val="36"/>
      <w:szCs w:val="32"/>
    </w:rPr>
  </w:style>
  <w:style w:type="paragraph" w:styleId="1039">
    <w:name w:val="Table Paragraph"/>
    <w:basedOn w:val="958"/>
    <w:next w:val="1039"/>
    <w:link w:val="958"/>
    <w:uiPriority w:val="1"/>
    <w:qFormat/>
    <w:pPr>
      <w:jc w:val="left"/>
    </w:pPr>
    <w:rPr>
      <w:rFonts w:ascii="Arial Unicode MS" w:hAnsi="Arial Unicode MS" w:eastAsia="Arial Unicode MS" w:cs="Arial Unicode MS"/>
      <w:sz w:val="22"/>
      <w:szCs w:val="22"/>
      <w:lang w:val="zh-CN" w:bidi="zh-CN"/>
    </w:rPr>
  </w:style>
  <w:style w:type="paragraph" w:styleId="1040">
    <w:name w:val="页脚11"/>
    <w:basedOn w:val="1041"/>
    <w:next w:val="1040"/>
    <w:link w:val="958"/>
    <w:qFormat/>
    <w:pPr>
      <w:jc w:val="left"/>
      <w:tabs>
        <w:tab w:val="center" w:pos="4153" w:leader="none"/>
        <w:tab w:val="right" w:pos="8306" w:leader="none"/>
      </w:tabs>
    </w:pPr>
    <w:rPr>
      <w:sz w:val="18"/>
      <w:szCs w:val="18"/>
    </w:rPr>
  </w:style>
  <w:style w:type="paragraph" w:styleId="1041">
    <w:name w:val="正文1111"/>
    <w:next w:val="1042"/>
    <w:link w:val="958"/>
    <w:qFormat/>
    <w:pPr>
      <w:jc w:val="both"/>
      <w:widowControl w:val="off"/>
    </w:pPr>
    <w:rPr>
      <w:sz w:val="21"/>
      <w:szCs w:val="24"/>
      <w:lang w:val="en-US" w:eastAsia="zh-CN" w:bidi="ar-SA"/>
    </w:rPr>
  </w:style>
  <w:style w:type="paragraph" w:styleId="1042">
    <w:name w:val="标题 211"/>
    <w:basedOn w:val="1041"/>
    <w:next w:val="1006"/>
    <w:link w:val="958"/>
    <w:qFormat/>
    <w:pPr>
      <w:keepLines/>
      <w:keepNext/>
      <w:spacing w:before="260" w:after="260" w:line="416" w:lineRule="auto"/>
      <w:outlineLvl w:val="1"/>
    </w:pPr>
    <w:rPr>
      <w:rFonts w:ascii="Calibri Light" w:hAnsi="Calibri Light"/>
      <w:bCs/>
      <w:sz w:val="32"/>
      <w:szCs w:val="32"/>
    </w:rPr>
  </w:style>
  <w:style w:type="paragraph" w:styleId="1043">
    <w:name w:val="179"/>
    <w:basedOn w:val="958"/>
    <w:next w:val="1043"/>
    <w:link w:val="958"/>
    <w:qFormat/>
    <w:pPr>
      <w:ind w:firstLine="420"/>
      <w:jc w:val="left"/>
      <w:widowControl/>
    </w:pPr>
    <w:rPr>
      <w:rFonts w:ascii="宋体" w:hAnsi="宋体"/>
      <w:sz w:val="24"/>
    </w:rPr>
  </w:style>
  <w:style w:type="paragraph" w:styleId="1044">
    <w:name w:val="*正文"/>
    <w:basedOn w:val="958"/>
    <w:next w:val="1044"/>
    <w:link w:val="958"/>
    <w:qFormat/>
    <w:pPr>
      <w:ind w:firstLine="480"/>
      <w:spacing w:line="440" w:lineRule="exact"/>
    </w:pPr>
    <w:rPr>
      <w:rFonts w:ascii="仿宋" w:hAnsi="仿宋" w:eastAsia="仿宋"/>
      <w:sz w:val="24"/>
    </w:rPr>
  </w:style>
  <w:style w:type="paragraph" w:styleId="1045">
    <w:name w:val="页眉11"/>
    <w:basedOn w:val="1041"/>
    <w:next w:val="1045"/>
    <w:link w:val="958"/>
    <w:qFormat/>
    <w:pPr>
      <w:jc w:val="center"/>
      <w:tabs>
        <w:tab w:val="center" w:pos="4153" w:leader="none"/>
        <w:tab w:val="right" w:pos="8306" w:leader="none"/>
      </w:tabs>
      <w:pBdr>
        <w:bottom w:val="single" w:color="000000" w:sz="6" w:space="1"/>
      </w:pBdr>
    </w:pPr>
    <w:rPr>
      <w:sz w:val="18"/>
      <w:szCs w:val="18"/>
    </w:rPr>
  </w:style>
  <w:style w:type="paragraph" w:styleId="1046">
    <w:name w:val="Default"/>
    <w:next w:val="1046"/>
    <w:link w:val="958"/>
    <w:qFormat/>
    <w:pPr>
      <w:widowControl w:val="off"/>
    </w:pPr>
    <w:rPr>
      <w:rFonts w:ascii="宋体" w:cs="宋体"/>
      <w:color w:val="000000"/>
      <w:sz w:val="24"/>
      <w:szCs w:val="24"/>
      <w:lang w:val="en-US" w:eastAsia="zh-CN" w:bidi="ar-SA"/>
    </w:rPr>
  </w:style>
  <w:style w:type="paragraph" w:styleId="1047">
    <w:name w:val="UserStyle_0"/>
    <w:next w:val="1047"/>
    <w:link w:val="958"/>
    <w:qFormat/>
    <w:rPr>
      <w:color w:val="000000"/>
      <w:sz w:val="24"/>
      <w:szCs w:val="24"/>
      <w:lang w:val="en-US" w:eastAsia="zh-CN" w:bidi="ar-SA"/>
    </w:rPr>
  </w:style>
  <w:style w:type="paragraph" w:styleId="1048">
    <w:name w:val="标准"/>
    <w:basedOn w:val="958"/>
    <w:next w:val="1048"/>
    <w:link w:val="958"/>
    <w:qFormat/>
    <w:pPr>
      <w:ind w:firstLine="200"/>
      <w:spacing w:line="360" w:lineRule="auto"/>
    </w:pPr>
    <w:rPr>
      <w:rFonts w:cs="宋体"/>
      <w:szCs w:val="21"/>
    </w:rPr>
  </w:style>
  <w:style w:type="paragraph" w:styleId="1049">
    <w:name w:val="索引 511"/>
    <w:basedOn w:val="958"/>
    <w:next w:val="958"/>
    <w:link w:val="958"/>
    <w:qFormat/>
    <w:pPr>
      <w:ind w:left="798"/>
      <w:jc w:val="left"/>
    </w:pPr>
    <w:rPr>
      <w:rFonts w:ascii="Calibri" w:hAnsi="Calibri"/>
      <w:sz w:val="21"/>
    </w:rPr>
  </w:style>
  <w:style w:type="paragraph" w:styleId="1050">
    <w:name w:val="目录 1112"/>
    <w:basedOn w:val="958"/>
    <w:next w:val="958"/>
    <w:link w:val="958"/>
    <w:uiPriority w:val="39"/>
    <w:qFormat/>
  </w:style>
  <w:style w:type="paragraph" w:styleId="1051">
    <w:name w:val="p0"/>
    <w:basedOn w:val="1006"/>
    <w:next w:val="1051"/>
    <w:link w:val="958"/>
    <w:qFormat/>
    <w:pPr>
      <w:widowControl/>
    </w:pPr>
    <w:rPr>
      <w:szCs w:val="21"/>
    </w:rPr>
  </w:style>
  <w:style w:type="paragraph" w:styleId="1052">
    <w:name w:val="脚注文本11"/>
    <w:basedOn w:val="958"/>
    <w:next w:val="1049"/>
    <w:link w:val="958"/>
    <w:unhideWhenUsed/>
    <w:qFormat/>
    <w:pPr>
      <w:spacing w:after="40"/>
    </w:pPr>
    <w:rPr>
      <w:sz w:val="18"/>
    </w:rPr>
  </w:style>
  <w:style w:type="paragraph" w:styleId="1053">
    <w:name w:val="样式 样式 样式 样式 小四 左 首行缩进:  2 字符 + 首行缩进:  2 字符 Char + 右  0 字符1 + 首行缩...3"/>
    <w:basedOn w:val="958"/>
    <w:next w:val="1053"/>
    <w:link w:val="958"/>
    <w:uiPriority w:val="99"/>
    <w:qFormat/>
    <w:pPr>
      <w:ind w:firstLine="480"/>
      <w:jc w:val="left"/>
      <w:spacing w:line="360" w:lineRule="auto"/>
    </w:pPr>
    <w:rPr>
      <w:sz w:val="24"/>
    </w:rPr>
  </w:style>
  <w:style w:type="paragraph" w:styleId="1054">
    <w:name w:val="纯文本1"/>
    <w:basedOn w:val="1008"/>
    <w:next w:val="1054"/>
    <w:link w:val="958"/>
    <w:qFormat/>
    <w:rPr>
      <w:rFonts w:ascii="宋体" w:hAnsi="Courier New"/>
      <w:szCs w:val="21"/>
    </w:rPr>
  </w:style>
  <w:style w:type="paragraph" w:styleId="1055">
    <w:name w:val="Table Text"/>
    <w:basedOn w:val="958"/>
    <w:next w:val="1055"/>
    <w:link w:val="958"/>
    <w:semiHidden/>
    <w:qFormat/>
    <w:rPr>
      <w:rFonts w:ascii="宋体" w:hAnsi="宋体" w:eastAsia="宋体" w:cs="宋体"/>
      <w:sz w:val="32"/>
      <w:szCs w:val="32"/>
      <w:lang w:val="en-US" w:eastAsia="en-US" w:bidi="ar-SA"/>
    </w:rPr>
  </w:style>
  <w:style w:type="paragraph" w:styleId="1056">
    <w:name w:val="章节标题"/>
    <w:next w:val="958"/>
    <w:link w:val="958"/>
    <w:qFormat/>
    <w:pPr>
      <w:jc w:val="center"/>
      <w:pageBreakBefore w:val="0"/>
      <w:spacing w:before="240" w:after="240" w:line="240" w:lineRule="auto"/>
      <w:widowControl w:val="off"/>
      <w:outlineLvl w:val="0"/>
    </w:pPr>
    <w:rPr>
      <w:rFonts w:ascii="Times New Roman" w:hAnsi="Times New Roman" w:eastAsia="黑体" w:cs="Times New Roman"/>
      <w:sz w:val="32"/>
      <w:szCs w:val="36"/>
    </w:rPr>
  </w:style>
  <w:style w:type="paragraph" w:styleId="1057">
    <w:name w:val="无间隔1"/>
    <w:next w:val="1057"/>
    <w:link w:val="958"/>
    <w:qFormat/>
    <w:rPr>
      <w:rFonts w:ascii="Calibri" w:hAnsi="Calibri" w:eastAsia="宋体" w:cs="Times New Roman"/>
      <w:sz w:val="22"/>
      <w:szCs w:val="22"/>
      <w:lang w:val="en-US" w:eastAsia="en-US" w:bidi="ar-SA"/>
    </w:rPr>
  </w:style>
  <w:style w:type="paragraph" w:styleId="1058">
    <w:name w:val="附录标题"/>
    <w:next w:val="958"/>
    <w:link w:val="958"/>
    <w:pPr>
      <w:jc w:val="both"/>
      <w:spacing w:before="100" w:after="100" w:line="360" w:lineRule="auto"/>
      <w:widowControl w:val="off"/>
      <w:outlineLvl w:val="0"/>
    </w:pPr>
    <w:rPr>
      <w:rFonts w:ascii="Times New Roman" w:hAnsi="Times New Roman" w:eastAsia="黑体" w:cs="Times New Roman"/>
      <w:color w:val="000000"/>
      <w:sz w:val="36"/>
      <w:szCs w:val="44"/>
      <w:lang w:bidi="ar-SA"/>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李海沫</cp:lastModifiedBy>
  <cp:revision>8</cp:revision>
  <dcterms:created xsi:type="dcterms:W3CDTF">2022-01-18T09:01:00Z</dcterms:created>
  <dcterms:modified xsi:type="dcterms:W3CDTF">2026-09-22T07:40:40Z</dcterms:modified>
</cp:coreProperties>
</file>