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09CE90">
      <w:pPr>
        <w:spacing w:line="1040" w:lineRule="exact"/>
        <w:rPr>
          <w:rFonts w:hint="eastAsia" w:ascii="仿宋" w:hAnsi="仿宋" w:eastAsia="仿宋" w:cs="仿宋"/>
          <w:b/>
          <w:color w:val="auto"/>
          <w:sz w:val="72"/>
          <w:szCs w:val="72"/>
          <w:highlight w:val="none"/>
        </w:rPr>
      </w:pPr>
      <w:bookmarkStart w:id="43" w:name="_GoBack"/>
    </w:p>
    <w:p w14:paraId="28846367">
      <w:pPr>
        <w:spacing w:line="1040" w:lineRule="exact"/>
        <w:rPr>
          <w:rFonts w:hint="eastAsia" w:ascii="仿宋" w:hAnsi="仿宋" w:eastAsia="仿宋" w:cs="仿宋"/>
          <w:b/>
          <w:color w:val="auto"/>
          <w:sz w:val="72"/>
          <w:szCs w:val="72"/>
          <w:highlight w:val="none"/>
        </w:rPr>
      </w:pPr>
    </w:p>
    <w:p w14:paraId="02030627">
      <w:pPr>
        <w:spacing w:line="1040" w:lineRule="exact"/>
        <w:jc w:val="center"/>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t>公 开 招 标 文 件</w:t>
      </w:r>
    </w:p>
    <w:p w14:paraId="486C1B03">
      <w:pPr>
        <w:tabs>
          <w:tab w:val="center" w:pos="4621"/>
        </w:tabs>
        <w:jc w:val="left"/>
        <w:rPr>
          <w:rFonts w:hint="eastAsia" w:ascii="仿宋" w:hAnsi="仿宋" w:eastAsia="仿宋" w:cs="仿宋"/>
          <w:b/>
          <w:color w:val="auto"/>
          <w:sz w:val="72"/>
          <w:highlight w:val="none"/>
        </w:rPr>
      </w:pPr>
    </w:p>
    <w:p w14:paraId="1B23699B">
      <w:pPr>
        <w:rPr>
          <w:rFonts w:hint="eastAsia" w:ascii="仿宋" w:hAnsi="仿宋" w:eastAsia="仿宋" w:cs="仿宋"/>
          <w:b/>
          <w:color w:val="auto"/>
          <w:sz w:val="32"/>
          <w:highlight w:val="none"/>
        </w:rPr>
      </w:pPr>
    </w:p>
    <w:p w14:paraId="67506473">
      <w:pPr>
        <w:rPr>
          <w:rFonts w:hint="eastAsia" w:ascii="仿宋" w:hAnsi="仿宋" w:eastAsia="仿宋" w:cs="仿宋"/>
          <w:b/>
          <w:color w:val="auto"/>
          <w:sz w:val="32"/>
          <w:highlight w:val="none"/>
        </w:rPr>
      </w:pPr>
    </w:p>
    <w:p w14:paraId="6A04E222">
      <w:pPr>
        <w:rPr>
          <w:rFonts w:hint="eastAsia" w:ascii="仿宋" w:hAnsi="仿宋" w:eastAsia="仿宋" w:cs="仿宋"/>
          <w:b/>
          <w:color w:val="auto"/>
          <w:sz w:val="32"/>
          <w:highlight w:val="none"/>
        </w:rPr>
      </w:pPr>
    </w:p>
    <w:p w14:paraId="14DA08D3">
      <w:pPr>
        <w:spacing w:line="76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项目名称: 淮安市食品药品检验所检验检测设备更新项目</w:t>
      </w:r>
    </w:p>
    <w:p w14:paraId="02108620">
      <w:pPr>
        <w:spacing w:line="760" w:lineRule="exact"/>
        <w:rPr>
          <w:rFonts w:hint="eastAsia" w:ascii="仿宋" w:hAnsi="仿宋" w:eastAsia="仿宋" w:cs="仿宋"/>
          <w:b/>
          <w:color w:val="auto"/>
          <w:sz w:val="36"/>
          <w:szCs w:val="36"/>
          <w:highlight w:val="none"/>
        </w:rPr>
      </w:pPr>
    </w:p>
    <w:p w14:paraId="256E1E23">
      <w:pPr>
        <w:spacing w:line="760" w:lineRule="exact"/>
        <w:rPr>
          <w:rFonts w:hint="eastAsia" w:ascii="仿宋" w:hAnsi="仿宋" w:eastAsia="仿宋" w:cs="仿宋"/>
          <w:b/>
          <w:color w:val="auto"/>
          <w:sz w:val="36"/>
          <w:szCs w:val="36"/>
          <w:highlight w:val="none"/>
        </w:rPr>
      </w:pPr>
    </w:p>
    <w:p w14:paraId="5DEEBB13">
      <w:pPr>
        <w:spacing w:line="760" w:lineRule="exact"/>
        <w:rPr>
          <w:rFonts w:hint="eastAsia" w:ascii="仿宋" w:hAnsi="仿宋" w:eastAsia="仿宋" w:cs="仿宋"/>
          <w:b/>
          <w:color w:val="auto"/>
          <w:sz w:val="36"/>
          <w:szCs w:val="36"/>
          <w:highlight w:val="none"/>
        </w:rPr>
      </w:pPr>
    </w:p>
    <w:p w14:paraId="162DAE5F">
      <w:pPr>
        <w:spacing w:line="76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项目编号:JSZC-320800-HARC-G2026-0009</w:t>
      </w:r>
    </w:p>
    <w:p w14:paraId="2BA8189B">
      <w:pPr>
        <w:spacing w:line="760" w:lineRule="exact"/>
        <w:rPr>
          <w:rFonts w:hint="eastAsia" w:ascii="仿宋" w:hAnsi="仿宋" w:eastAsia="仿宋" w:cs="仿宋"/>
          <w:b/>
          <w:color w:val="auto"/>
          <w:sz w:val="36"/>
          <w:highlight w:val="none"/>
        </w:rPr>
      </w:pPr>
    </w:p>
    <w:p w14:paraId="12DB1B9E">
      <w:pPr>
        <w:spacing w:line="760" w:lineRule="exact"/>
        <w:rPr>
          <w:rFonts w:hint="eastAsia" w:ascii="仿宋" w:hAnsi="仿宋" w:eastAsia="仿宋" w:cs="仿宋"/>
          <w:b/>
          <w:color w:val="auto"/>
          <w:sz w:val="36"/>
          <w:highlight w:val="none"/>
        </w:rPr>
      </w:pPr>
    </w:p>
    <w:p w14:paraId="0F866106">
      <w:pPr>
        <w:spacing w:line="760" w:lineRule="exact"/>
        <w:rPr>
          <w:rFonts w:hint="eastAsia" w:ascii="仿宋" w:hAnsi="仿宋" w:eastAsia="仿宋" w:cs="仿宋"/>
          <w:b/>
          <w:color w:val="auto"/>
          <w:sz w:val="36"/>
          <w:highlight w:val="none"/>
        </w:rPr>
      </w:pPr>
    </w:p>
    <w:p w14:paraId="07930A1D">
      <w:pPr>
        <w:spacing w:line="760" w:lineRule="exact"/>
        <w:ind w:firstLine="723"/>
        <w:rPr>
          <w:rFonts w:hint="eastAsia" w:ascii="仿宋" w:hAnsi="仿宋" w:eastAsia="仿宋" w:cs="仿宋"/>
          <w:b/>
          <w:color w:val="auto"/>
          <w:sz w:val="36"/>
          <w:highlight w:val="none"/>
        </w:rPr>
      </w:pPr>
      <w:r>
        <w:rPr>
          <w:rFonts w:hint="eastAsia" w:ascii="仿宋" w:hAnsi="仿宋" w:eastAsia="仿宋" w:cs="仿宋"/>
          <w:b/>
          <w:color w:val="auto"/>
          <w:sz w:val="36"/>
          <w:highlight w:val="none"/>
        </w:rPr>
        <w:t>采购人：淮安市食品药品检验所</w:t>
      </w:r>
    </w:p>
    <w:p w14:paraId="59988BDF">
      <w:pPr>
        <w:spacing w:line="760" w:lineRule="exact"/>
        <w:ind w:firstLine="723"/>
        <w:rPr>
          <w:rFonts w:hint="eastAsia" w:ascii="仿宋" w:hAnsi="仿宋" w:eastAsia="仿宋" w:cs="仿宋"/>
          <w:b/>
          <w:color w:val="auto"/>
          <w:sz w:val="36"/>
          <w:highlight w:val="none"/>
        </w:rPr>
      </w:pPr>
      <w:r>
        <w:rPr>
          <w:rFonts w:hint="eastAsia" w:ascii="仿宋" w:hAnsi="仿宋" w:eastAsia="仿宋" w:cs="仿宋"/>
          <w:b/>
          <w:color w:val="auto"/>
          <w:sz w:val="36"/>
          <w:highlight w:val="none"/>
        </w:rPr>
        <w:t>采购代理机构：淮安融创建设项目管理有限公司</w:t>
      </w:r>
    </w:p>
    <w:p w14:paraId="72FDF467">
      <w:pPr>
        <w:spacing w:line="760" w:lineRule="exact"/>
        <w:jc w:val="center"/>
        <w:rPr>
          <w:rFonts w:hint="eastAsia" w:ascii="仿宋" w:hAnsi="仿宋" w:eastAsia="仿宋" w:cs="仿宋"/>
          <w:b/>
          <w:color w:val="auto"/>
          <w:sz w:val="36"/>
          <w:highlight w:val="none"/>
        </w:rPr>
      </w:pPr>
      <w:r>
        <w:rPr>
          <w:rFonts w:hint="eastAsia" w:ascii="仿宋" w:hAnsi="仿宋" w:eastAsia="仿宋" w:cs="仿宋"/>
          <w:b/>
          <w:color w:val="auto"/>
          <w:sz w:val="36"/>
          <w:highlight w:val="none"/>
        </w:rPr>
        <w:t>二〇二六年九月</w:t>
      </w:r>
    </w:p>
    <w:p w14:paraId="003A41BC">
      <w:pPr>
        <w:spacing w:line="520" w:lineRule="exact"/>
        <w:jc w:val="center"/>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t>第一章   投标邀请</w:t>
      </w:r>
    </w:p>
    <w:p w14:paraId="590259CE">
      <w:pPr>
        <w:spacing w:line="500" w:lineRule="exact"/>
        <w:ind w:left="1" w:firstLine="537"/>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受淮安市食品药品检验所的委托，淮安融创建设项目管理有限公司就该单位检验检测设备更新项目进行公开招标采购，现邀请符合条件的投标人参加投标。</w:t>
      </w: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907"/>
      </w:tblGrid>
      <w:tr w14:paraId="33561F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907" w:type="dxa"/>
          </w:tcPr>
          <w:p w14:paraId="7DCB5320">
            <w:pPr>
              <w:spacing w:line="520" w:lineRule="exact"/>
              <w:ind w:firstLine="537"/>
              <w:rPr>
                <w:rFonts w:hint="eastAsia" w:ascii="仿宋" w:hAnsi="仿宋" w:eastAsia="仿宋"/>
                <w:color w:val="auto"/>
                <w:sz w:val="28"/>
                <w:szCs w:val="28"/>
                <w:highlight w:val="none"/>
              </w:rPr>
            </w:pPr>
            <w:r>
              <w:rPr>
                <w:rFonts w:hint="eastAsia" w:ascii="仿宋" w:hAnsi="仿宋" w:eastAsia="仿宋"/>
                <w:color w:val="auto"/>
                <w:sz w:val="28"/>
                <w:szCs w:val="28"/>
                <w:highlight w:val="none"/>
              </w:rPr>
              <w:t>项目概况:</w:t>
            </w:r>
            <w:r>
              <w:rPr>
                <w:rFonts w:hint="eastAsia" w:ascii="仿宋" w:hAnsi="仿宋" w:eastAsia="仿宋"/>
                <w:color w:val="auto"/>
                <w:sz w:val="28"/>
                <w:szCs w:val="28"/>
                <w:highlight w:val="none"/>
                <w:u w:val="single"/>
              </w:rPr>
              <w:t>淮安市食品药品检验所检验检测设备更新项目</w:t>
            </w:r>
            <w:r>
              <w:rPr>
                <w:rFonts w:hint="eastAsia" w:ascii="仿宋" w:hAnsi="仿宋" w:eastAsia="仿宋"/>
                <w:color w:val="auto"/>
                <w:sz w:val="28"/>
                <w:szCs w:val="28"/>
                <w:highlight w:val="none"/>
              </w:rPr>
              <w:t>招标项目的潜在投标人应在淮安市政府采购网（http://czj.huaian.gov.cn/col/13924_326175/index.html）自行免费下载招标文件，并于2026年</w:t>
            </w:r>
            <w:r>
              <w:rPr>
                <w:rFonts w:hint="eastAsia" w:ascii="仿宋" w:hAnsi="仿宋" w:eastAsia="仿宋"/>
                <w:color w:val="auto"/>
                <w:sz w:val="28"/>
                <w:szCs w:val="28"/>
                <w:highlight w:val="none"/>
                <w:lang w:val="en-US" w:eastAsia="zh-CN"/>
              </w:rPr>
              <w:t>10</w:t>
            </w:r>
            <w:r>
              <w:rPr>
                <w:rFonts w:hint="eastAsia" w:ascii="仿宋" w:hAnsi="仿宋" w:eastAsia="仿宋"/>
                <w:color w:val="auto"/>
                <w:sz w:val="28"/>
                <w:szCs w:val="28"/>
                <w:highlight w:val="none"/>
              </w:rPr>
              <w:t>月</w:t>
            </w:r>
            <w:r>
              <w:rPr>
                <w:rFonts w:hint="eastAsia" w:ascii="仿宋" w:hAnsi="仿宋" w:eastAsia="仿宋"/>
                <w:color w:val="auto"/>
                <w:sz w:val="28"/>
                <w:szCs w:val="28"/>
                <w:highlight w:val="none"/>
                <w:lang w:val="en-US" w:eastAsia="zh-CN"/>
              </w:rPr>
              <w:t>21</w:t>
            </w:r>
            <w:r>
              <w:rPr>
                <w:rFonts w:hint="eastAsia" w:ascii="仿宋" w:hAnsi="仿宋" w:eastAsia="仿宋"/>
                <w:color w:val="auto"/>
                <w:sz w:val="28"/>
                <w:szCs w:val="28"/>
                <w:highlight w:val="none"/>
              </w:rPr>
              <w:t>日14点30分（北京时间）前提交投标文件。</w:t>
            </w:r>
          </w:p>
        </w:tc>
      </w:tr>
    </w:tbl>
    <w:p w14:paraId="2C563DC3">
      <w:pPr>
        <w:spacing w:line="520" w:lineRule="exact"/>
        <w:rPr>
          <w:rFonts w:hint="eastAsia" w:ascii="仿宋" w:hAnsi="仿宋" w:eastAsia="仿宋"/>
          <w:color w:val="auto"/>
          <w:sz w:val="28"/>
          <w:szCs w:val="28"/>
          <w:highlight w:val="none"/>
        </w:rPr>
      </w:pPr>
      <w:bookmarkStart w:id="0" w:name="_Toc35393629"/>
      <w:bookmarkStart w:id="1" w:name="_Toc28359012"/>
      <w:bookmarkStart w:id="2" w:name="_Toc35393798"/>
      <w:bookmarkStart w:id="3" w:name="_Toc28359089"/>
      <w:r>
        <w:rPr>
          <w:rFonts w:hint="eastAsia" w:ascii="仿宋" w:hAnsi="仿宋" w:eastAsia="仿宋"/>
          <w:color w:val="auto"/>
          <w:sz w:val="28"/>
          <w:szCs w:val="28"/>
          <w:highlight w:val="none"/>
        </w:rPr>
        <w:t>一、项目基本情况</w:t>
      </w:r>
      <w:bookmarkEnd w:id="0"/>
      <w:bookmarkEnd w:id="1"/>
      <w:bookmarkEnd w:id="2"/>
      <w:bookmarkEnd w:id="3"/>
    </w:p>
    <w:p w14:paraId="258EDC03">
      <w:pPr>
        <w:spacing w:line="520" w:lineRule="exact"/>
        <w:ind w:firstLine="565"/>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（一）项目编号:JSZC-320800-HARC-G2026-0009</w:t>
      </w:r>
    </w:p>
    <w:p w14:paraId="68C3CFEE">
      <w:pPr>
        <w:spacing w:line="520" w:lineRule="exact"/>
        <w:ind w:firstLine="565"/>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（二）项目名称: 淮安市食品药品检验所检验检测设备更新项目</w:t>
      </w:r>
    </w:p>
    <w:p w14:paraId="573ABD86">
      <w:pPr>
        <w:spacing w:line="520" w:lineRule="exact"/>
        <w:ind w:firstLine="565"/>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（三）预算金额: 150万元</w:t>
      </w:r>
    </w:p>
    <w:p w14:paraId="128C6D7C">
      <w:pPr>
        <w:spacing w:line="520" w:lineRule="exact"/>
        <w:ind w:firstLine="565"/>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（四）最高限价: 150万元</w:t>
      </w:r>
    </w:p>
    <w:p w14:paraId="2709855B">
      <w:pPr>
        <w:spacing w:line="520" w:lineRule="exact"/>
        <w:ind w:firstLine="565"/>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（五）采购需求:检验检测设备更新，详细内容见本招标文件第五章。</w:t>
      </w:r>
    </w:p>
    <w:p w14:paraId="3814BA4D">
      <w:pPr>
        <w:spacing w:line="520" w:lineRule="exact"/>
        <w:ind w:firstLine="565"/>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（六）合同履行期限:</w:t>
      </w:r>
      <w:r>
        <w:rPr>
          <w:rFonts w:hint="eastAsia" w:ascii="仿宋" w:hAnsi="仿宋" w:eastAsia="仿宋" w:cs="仿宋"/>
          <w:color w:val="auto"/>
          <w:sz w:val="28"/>
          <w:szCs w:val="28"/>
          <w:highlight w:val="none"/>
          <w:lang w:eastAsia="zh-CN"/>
        </w:rPr>
        <w:t>合同签订后120日内供货、安装、调试到位</w:t>
      </w:r>
      <w:r>
        <w:rPr>
          <w:rFonts w:hint="eastAsia" w:ascii="仿宋" w:hAnsi="仿宋" w:eastAsia="仿宋" w:cs="仿宋"/>
          <w:color w:val="auto"/>
          <w:sz w:val="28"/>
          <w:szCs w:val="28"/>
          <w:highlight w:val="none"/>
        </w:rPr>
        <w:t>。</w:t>
      </w:r>
    </w:p>
    <w:p w14:paraId="21001771">
      <w:pPr>
        <w:spacing w:line="520" w:lineRule="exact"/>
        <w:ind w:firstLine="565"/>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（七）本项目（</w:t>
      </w:r>
      <w:r>
        <w:rPr>
          <w:rFonts w:ascii="Wingdings 2" w:hAnsi="Wingdings 2" w:eastAsia="Wingdings 2" w:cs="Wingdings 2"/>
          <w:color w:val="auto"/>
          <w:sz w:val="28"/>
          <w:szCs w:val="28"/>
          <w:highlight w:val="none"/>
        </w:rPr>
        <w:t>£</w:t>
      </w:r>
      <w:r>
        <w:rPr>
          <w:rFonts w:hint="eastAsia" w:ascii="仿宋" w:hAnsi="仿宋" w:eastAsia="仿宋"/>
          <w:color w:val="auto"/>
          <w:sz w:val="28"/>
          <w:szCs w:val="28"/>
          <w:highlight w:val="none"/>
        </w:rPr>
        <w:t>是☑否）接受联合体投标。</w:t>
      </w:r>
    </w:p>
    <w:p w14:paraId="4FE24B99">
      <w:pPr>
        <w:spacing w:line="520" w:lineRule="exact"/>
        <w:ind w:firstLine="565"/>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（八）本项目采购标的对应的中小企业划分标准所属行业为</w:t>
      </w:r>
      <w:r>
        <w:rPr>
          <w:rFonts w:hint="eastAsia" w:ascii="仿宋" w:hAnsi="仿宋" w:eastAsia="仿宋" w:cs="仿宋"/>
          <w:color w:val="auto"/>
          <w:spacing w:val="-3"/>
          <w:sz w:val="28"/>
          <w:szCs w:val="28"/>
          <w:highlight w:val="none"/>
          <w:u w:val="single"/>
          <w:shd w:val="clear" w:color="auto" w:fill="FFFFFF"/>
        </w:rPr>
        <w:t>工业</w:t>
      </w:r>
      <w:r>
        <w:rPr>
          <w:rFonts w:hint="eastAsia" w:ascii="仿宋" w:hAnsi="仿宋" w:eastAsia="仿宋"/>
          <w:color w:val="auto"/>
          <w:sz w:val="28"/>
          <w:szCs w:val="28"/>
          <w:highlight w:val="none"/>
        </w:rPr>
        <w:t>。</w:t>
      </w:r>
    </w:p>
    <w:p w14:paraId="01194373">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二、申请人的资格要求:</w:t>
      </w:r>
    </w:p>
    <w:p w14:paraId="1E292E78">
      <w:pPr>
        <w:spacing w:line="520" w:lineRule="exact"/>
        <w:ind w:left="559"/>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（一）符合《中华人民共和国政府采购法》第二十二条规定；</w:t>
      </w:r>
    </w:p>
    <w:p w14:paraId="3C62B256">
      <w:pPr>
        <w:spacing w:line="520" w:lineRule="exact"/>
        <w:ind w:left="559"/>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（二）落实政府采购政策需满足的资格要求:</w:t>
      </w:r>
    </w:p>
    <w:p w14:paraId="0D288F68">
      <w:pPr>
        <w:spacing w:line="520" w:lineRule="exact"/>
        <w:ind w:firstLine="560"/>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本项目</w:t>
      </w:r>
      <w:r>
        <w:rPr>
          <w:rFonts w:hint="eastAsia" w:ascii="仿宋" w:hAnsi="仿宋" w:eastAsia="仿宋"/>
          <w:color w:val="auto"/>
          <w:sz w:val="28"/>
          <w:szCs w:val="28"/>
          <w:highlight w:val="none"/>
        </w:rPr>
        <w:t>按照</w:t>
      </w:r>
      <w:r>
        <w:rPr>
          <w:rFonts w:hint="eastAsia" w:ascii="仿宋" w:hAnsi="仿宋" w:eastAsia="仿宋"/>
          <w:color w:val="auto"/>
          <w:sz w:val="28"/>
          <w:szCs w:val="28"/>
          <w:highlight w:val="none"/>
          <w:lang w:val="zh-CN"/>
        </w:rPr>
        <w:t>以下第</w:t>
      </w:r>
      <w:r>
        <w:rPr>
          <w:rFonts w:hint="eastAsia" w:ascii="仿宋" w:hAnsi="仿宋" w:eastAsia="仿宋"/>
          <w:color w:val="auto"/>
          <w:sz w:val="28"/>
          <w:szCs w:val="28"/>
          <w:highlight w:val="none"/>
          <w:u w:val="single"/>
        </w:rPr>
        <w:t xml:space="preserve"> 1 </w:t>
      </w:r>
      <w:r>
        <w:rPr>
          <w:rFonts w:hint="eastAsia" w:ascii="仿宋" w:hAnsi="仿宋" w:eastAsia="仿宋"/>
          <w:color w:val="auto"/>
          <w:sz w:val="28"/>
          <w:szCs w:val="28"/>
          <w:highlight w:val="none"/>
          <w:lang w:val="zh-CN"/>
        </w:rPr>
        <w:t>种方式落实政府采购促进中小企业发展的要求：</w:t>
      </w:r>
    </w:p>
    <w:p w14:paraId="18C90E87">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1、</w:t>
      </w:r>
      <w:r>
        <w:rPr>
          <w:rFonts w:ascii="仿宋" w:hAnsi="仿宋" w:eastAsia="仿宋"/>
          <w:color w:val="auto"/>
          <w:sz w:val="28"/>
          <w:szCs w:val="28"/>
          <w:highlight w:val="none"/>
        </w:rPr>
        <w:t>本项目为专门面向中小企业采购的项目</w:t>
      </w:r>
      <w:r>
        <w:rPr>
          <w:rFonts w:hint="eastAsia" w:ascii="仿宋" w:hAnsi="仿宋" w:eastAsia="仿宋"/>
          <w:color w:val="auto"/>
          <w:sz w:val="28"/>
          <w:szCs w:val="28"/>
          <w:highlight w:val="none"/>
        </w:rPr>
        <w:t>。</w:t>
      </w:r>
    </w:p>
    <w:p w14:paraId="47553BBA">
      <w:pPr>
        <w:spacing w:line="520" w:lineRule="exact"/>
        <w:ind w:firstLine="560"/>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zh-CN"/>
        </w:rPr>
        <w:t>本项目通过以下第（）种方式预留部分采购份额</w:t>
      </w:r>
      <w:r>
        <w:rPr>
          <w:rFonts w:hint="eastAsia" w:ascii="仿宋" w:hAnsi="仿宋" w:eastAsia="仿宋"/>
          <w:color w:val="auto"/>
          <w:sz w:val="28"/>
          <w:szCs w:val="28"/>
          <w:highlight w:val="none"/>
        </w:rPr>
        <w:t>采购</w:t>
      </w:r>
      <w:r>
        <w:rPr>
          <w:rFonts w:hint="eastAsia" w:ascii="仿宋" w:hAnsi="仿宋" w:eastAsia="仿宋"/>
          <w:color w:val="auto"/>
          <w:sz w:val="28"/>
          <w:szCs w:val="28"/>
          <w:highlight w:val="none"/>
          <w:lang w:val="zh-CN"/>
        </w:rPr>
        <w:t>中小企业</w:t>
      </w:r>
      <w:r>
        <w:rPr>
          <w:rFonts w:hint="eastAsia" w:ascii="仿宋" w:hAnsi="仿宋" w:eastAsia="仿宋"/>
          <w:color w:val="auto"/>
          <w:sz w:val="28"/>
          <w:szCs w:val="28"/>
          <w:highlight w:val="none"/>
        </w:rPr>
        <w:t>服务</w:t>
      </w:r>
      <w:r>
        <w:rPr>
          <w:rFonts w:hint="eastAsia" w:ascii="仿宋" w:hAnsi="仿宋" w:eastAsia="仿宋"/>
          <w:color w:val="auto"/>
          <w:sz w:val="28"/>
          <w:szCs w:val="28"/>
          <w:highlight w:val="none"/>
          <w:lang w:val="zh-CN"/>
        </w:rPr>
        <w:t>：</w:t>
      </w:r>
    </w:p>
    <w:p w14:paraId="45A54B3F">
      <w:pPr>
        <w:spacing w:line="520" w:lineRule="exact"/>
        <w:ind w:firstLine="560"/>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（1）本项目要求供应商以联合体形式参加，中小企业合同金额应当达到的比例为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zh-CN"/>
        </w:rPr>
        <w:t>，其中小微企业所占比例应为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zh-CN"/>
        </w:rPr>
        <w:t>（两项比例均应符合《政府采</w:t>
      </w:r>
      <w:r>
        <w:rPr>
          <w:rFonts w:hint="eastAsia" w:ascii="仿宋" w:hAnsi="仿宋" w:eastAsia="仿宋"/>
          <w:color w:val="auto"/>
          <w:sz w:val="28"/>
          <w:szCs w:val="28"/>
          <w:highlight w:val="none"/>
          <w:lang w:val="zh-CN"/>
        </w:rPr>
        <w:t>购促进中小企业发展管理办法》第八条规定）。</w:t>
      </w:r>
    </w:p>
    <w:p w14:paraId="574CFF34">
      <w:pPr>
        <w:spacing w:line="520" w:lineRule="exact"/>
        <w:ind w:firstLine="560"/>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（2）本项目要求供应商进行合同分包，中小企业合同金额应当达到的比例为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zh-CN"/>
        </w:rPr>
        <w:t>，其中小微企业所占比例应为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zh-CN"/>
        </w:rPr>
        <w:t>（两项比例均应符合《政府采购促进中小企业发展管理办法》第八条规定）。</w:t>
      </w:r>
    </w:p>
    <w:p w14:paraId="3CC5C0A1">
      <w:pPr>
        <w:spacing w:line="520" w:lineRule="exact"/>
        <w:ind w:firstLine="560"/>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3、本项目为非预留份额的采购项目，</w:t>
      </w:r>
      <w:r>
        <w:rPr>
          <w:rFonts w:hint="eastAsia" w:ascii="仿宋" w:hAnsi="仿宋" w:eastAsia="仿宋"/>
          <w:color w:val="auto"/>
          <w:sz w:val="28"/>
          <w:szCs w:val="28"/>
          <w:highlight w:val="none"/>
        </w:rPr>
        <w:t>对小微企业报价给予扣除，用扣除后的价格参加评审，具体详见第二章“投标人须知”第33.1项</w:t>
      </w:r>
      <w:r>
        <w:rPr>
          <w:rFonts w:hint="eastAsia" w:ascii="仿宋" w:hAnsi="仿宋" w:eastAsia="仿宋"/>
          <w:color w:val="auto"/>
          <w:sz w:val="28"/>
          <w:szCs w:val="28"/>
          <w:highlight w:val="none"/>
          <w:lang w:val="zh-CN"/>
        </w:rPr>
        <w:t>。</w:t>
      </w:r>
    </w:p>
    <w:p w14:paraId="2E9E86A8">
      <w:pPr>
        <w:spacing w:line="520" w:lineRule="exact"/>
        <w:ind w:firstLine="560"/>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注:</w:t>
      </w:r>
      <w:r>
        <w:rPr>
          <w:rFonts w:hint="eastAsia" w:ascii="仿宋" w:hAnsi="仿宋" w:eastAsia="仿宋"/>
          <w:color w:val="auto"/>
          <w:sz w:val="28"/>
          <w:szCs w:val="28"/>
          <w:highlight w:val="none"/>
          <w:lang w:val="zh-CN"/>
        </w:rPr>
        <w:t>监狱企业、残疾人福利性单位视同小微企业；符合中小企业划分标准的个体工商户，在政府采购活动中视同中小企业，享受政府采购支持中小企业发展政策。</w:t>
      </w:r>
    </w:p>
    <w:p w14:paraId="4E4C94E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（三）本项目的特定资格要求:无。</w:t>
      </w:r>
    </w:p>
    <w:p w14:paraId="3878CD0A">
      <w:pPr>
        <w:spacing w:line="520" w:lineRule="exact"/>
        <w:ind w:firstLine="560"/>
        <w:rPr>
          <w:rFonts w:hint="eastAsia" w:ascii="仿宋" w:hAnsi="仿宋" w:eastAsia="仿宋"/>
          <w:color w:val="auto"/>
          <w:sz w:val="28"/>
          <w:szCs w:val="28"/>
          <w:highlight w:val="none"/>
        </w:rPr>
      </w:pPr>
      <w:r>
        <w:rPr>
          <w:rFonts w:hint="eastAsia" w:ascii="仿宋" w:hAnsi="仿宋" w:eastAsia="仿宋" w:cs="宋体"/>
          <w:color w:val="auto"/>
          <w:sz w:val="28"/>
          <w:szCs w:val="28"/>
          <w:highlight w:val="none"/>
        </w:rPr>
        <w:t>（四）拒绝下述条件的供应商参加本次采购活动:</w:t>
      </w:r>
    </w:p>
    <w:p w14:paraId="2394E107">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1、供应商</w:t>
      </w:r>
      <w:r>
        <w:rPr>
          <w:rFonts w:ascii="仿宋" w:hAnsi="仿宋" w:eastAsia="仿宋"/>
          <w:color w:val="auto"/>
          <w:sz w:val="28"/>
          <w:szCs w:val="28"/>
          <w:highlight w:val="none"/>
        </w:rPr>
        <w:t>单位负责人为同一人或者存在直接控股、管理关系的不同供应商，不得</w:t>
      </w:r>
      <w:r>
        <w:rPr>
          <w:rFonts w:hint="eastAsia" w:ascii="仿宋" w:hAnsi="仿宋" w:eastAsia="仿宋"/>
          <w:color w:val="auto"/>
          <w:sz w:val="28"/>
          <w:szCs w:val="28"/>
          <w:highlight w:val="none"/>
        </w:rPr>
        <w:t>同时</w:t>
      </w:r>
      <w:r>
        <w:rPr>
          <w:rFonts w:ascii="仿宋" w:hAnsi="仿宋" w:eastAsia="仿宋"/>
          <w:color w:val="auto"/>
          <w:sz w:val="28"/>
          <w:szCs w:val="28"/>
          <w:highlight w:val="none"/>
        </w:rPr>
        <w:t>参加同一合同项下的政府采购活动。</w:t>
      </w:r>
    </w:p>
    <w:p w14:paraId="35793476">
      <w:pPr>
        <w:spacing w:line="520" w:lineRule="exact"/>
        <w:ind w:firstLine="560"/>
        <w:rPr>
          <w:rFonts w:hint="eastAsia" w:ascii="仿宋" w:hAnsi="仿宋" w:eastAsia="仿宋"/>
          <w:b/>
          <w:i/>
          <w:color w:val="auto"/>
          <w:sz w:val="28"/>
          <w:szCs w:val="28"/>
          <w:highlight w:val="none"/>
        </w:rPr>
      </w:pPr>
      <w:r>
        <w:rPr>
          <w:rFonts w:hint="eastAsia" w:ascii="仿宋" w:hAnsi="仿宋" w:eastAsia="仿宋"/>
          <w:color w:val="auto"/>
          <w:sz w:val="28"/>
          <w:szCs w:val="28"/>
          <w:highlight w:val="none"/>
        </w:rPr>
        <w:t>2、凡</w:t>
      </w:r>
      <w:r>
        <w:rPr>
          <w:rFonts w:ascii="仿宋" w:hAnsi="仿宋" w:eastAsia="仿宋"/>
          <w:color w:val="auto"/>
          <w:sz w:val="28"/>
          <w:szCs w:val="28"/>
          <w:highlight w:val="none"/>
        </w:rPr>
        <w:t>为采购项目提供整体设计、规范编制或者项目管理、监理、检测等服务的供应商，不得再参加</w:t>
      </w:r>
      <w:r>
        <w:rPr>
          <w:rFonts w:hint="eastAsia" w:ascii="仿宋" w:hAnsi="仿宋" w:eastAsia="仿宋"/>
          <w:color w:val="auto"/>
          <w:sz w:val="28"/>
          <w:szCs w:val="28"/>
          <w:highlight w:val="none"/>
        </w:rPr>
        <w:t>本</w:t>
      </w:r>
      <w:r>
        <w:rPr>
          <w:rFonts w:ascii="仿宋" w:hAnsi="仿宋" w:eastAsia="仿宋"/>
          <w:color w:val="auto"/>
          <w:sz w:val="28"/>
          <w:szCs w:val="28"/>
          <w:highlight w:val="none"/>
        </w:rPr>
        <w:t>项目的采购活动。</w:t>
      </w:r>
    </w:p>
    <w:p w14:paraId="3EF23713">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3、投标人被“信用中国”网站、“中国政府采购网”列入失信被执行人、重大税收违法案件当事人名单、政府采购严重违法失信行为记录名单。</w:t>
      </w:r>
    </w:p>
    <w:p w14:paraId="0D6720A1">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三、获取招标文件</w:t>
      </w:r>
    </w:p>
    <w:p w14:paraId="239CEF6C">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（一）时间:自招标公告发布之日起五个工作日。</w:t>
      </w:r>
    </w:p>
    <w:p w14:paraId="6C70A220">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（二）方式：在“江苏政府采购网、淮安市政府采购网”自行免费下载招标文件。</w:t>
      </w:r>
    </w:p>
    <w:p w14:paraId="44BBB3DC">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四、提交投标文件截止时间、开标时间和地点</w:t>
      </w:r>
    </w:p>
    <w:p w14:paraId="52390839">
      <w:pPr>
        <w:spacing w:line="520" w:lineRule="exact"/>
        <w:ind w:firstLine="28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（一）投标文件提交截止时间及开标时间:2026年</w:t>
      </w:r>
      <w:r>
        <w:rPr>
          <w:rFonts w:hint="eastAsia" w:ascii="仿宋" w:hAnsi="仿宋" w:eastAsia="仿宋"/>
          <w:color w:val="auto"/>
          <w:sz w:val="28"/>
          <w:szCs w:val="28"/>
          <w:highlight w:val="none"/>
          <w:lang w:val="en-US" w:eastAsia="zh-CN"/>
        </w:rPr>
        <w:t>10</w:t>
      </w:r>
      <w:r>
        <w:rPr>
          <w:rFonts w:hint="eastAsia" w:ascii="仿宋" w:hAnsi="仿宋" w:eastAsia="仿宋"/>
          <w:color w:val="auto"/>
          <w:sz w:val="28"/>
          <w:szCs w:val="28"/>
          <w:highlight w:val="none"/>
        </w:rPr>
        <w:t>月</w:t>
      </w:r>
      <w:r>
        <w:rPr>
          <w:rFonts w:hint="eastAsia" w:ascii="仿宋" w:hAnsi="仿宋" w:eastAsia="仿宋"/>
          <w:color w:val="auto"/>
          <w:sz w:val="28"/>
          <w:szCs w:val="28"/>
          <w:highlight w:val="none"/>
          <w:lang w:val="en-US" w:eastAsia="zh-CN"/>
        </w:rPr>
        <w:t>21</w:t>
      </w:r>
      <w:r>
        <w:rPr>
          <w:rFonts w:hint="eastAsia" w:ascii="仿宋" w:hAnsi="仿宋" w:eastAsia="仿宋"/>
          <w:color w:val="auto"/>
          <w:sz w:val="28"/>
          <w:szCs w:val="28"/>
          <w:highlight w:val="none"/>
        </w:rPr>
        <w:t>日14时30分</w:t>
      </w:r>
    </w:p>
    <w:p w14:paraId="07FB4055">
      <w:pPr>
        <w:spacing w:line="520" w:lineRule="exact"/>
        <w:ind w:firstLine="28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（二）投标文件上传地址：“苏采云”政府采购交易系统网上开标大厅。</w:t>
      </w:r>
    </w:p>
    <w:p w14:paraId="78209C2F">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五、公告期限</w:t>
      </w:r>
    </w:p>
    <w:p w14:paraId="169F182F">
      <w:pPr>
        <w:spacing w:line="520" w:lineRule="exact"/>
        <w:ind w:firstLine="565"/>
        <w:rPr>
          <w:rFonts w:hint="eastAsia" w:ascii="仿宋" w:hAnsi="仿宋" w:eastAsia="仿宋"/>
          <w:color w:val="auto"/>
          <w:sz w:val="28"/>
          <w:szCs w:val="28"/>
          <w:highlight w:val="none"/>
        </w:rPr>
      </w:pPr>
      <w:r>
        <w:rPr>
          <w:rFonts w:hint="eastAsia" w:ascii="仿宋" w:hAnsi="仿宋" w:eastAsia="仿宋"/>
          <w:color w:val="auto"/>
          <w:sz w:val="28"/>
          <w:szCs w:val="28"/>
          <w:highlight w:val="none"/>
        </w:rPr>
        <w:t>自本公告发布之日起五个工作日。</w:t>
      </w:r>
    </w:p>
    <w:p w14:paraId="2C868780">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六、其他补充事宜</w:t>
      </w:r>
    </w:p>
    <w:p w14:paraId="629CDC0A">
      <w:pPr>
        <w:spacing w:line="520" w:lineRule="exact"/>
        <w:ind w:firstLine="565"/>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本项目仅采购非进口产品（注:本文件所称进口产品是指通过中国海关报关验放进入中国境内且产自关境外的产品）。</w:t>
      </w:r>
    </w:p>
    <w:p w14:paraId="1C530C1C">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七、对本次采购提出询问，请按以下方式联系。</w:t>
      </w:r>
    </w:p>
    <w:p w14:paraId="322F08E6">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1、采购人联系方式</w:t>
      </w:r>
    </w:p>
    <w:p w14:paraId="66265C73">
      <w:pPr>
        <w:spacing w:line="520" w:lineRule="exact"/>
        <w:ind w:firstLine="52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名称：淮安市食品药品检验所</w:t>
      </w:r>
    </w:p>
    <w:p w14:paraId="00F35DCC">
      <w:pPr>
        <w:spacing w:line="520" w:lineRule="exact"/>
        <w:ind w:firstLine="52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地址：</w:t>
      </w:r>
      <w:r>
        <w:rPr>
          <w:rFonts w:hint="eastAsia" w:ascii="仿宋" w:hAnsi="仿宋" w:eastAsia="仿宋" w:cs="仿宋"/>
          <w:bCs/>
          <w:color w:val="auto"/>
          <w:sz w:val="28"/>
          <w:szCs w:val="28"/>
          <w:highlight w:val="none"/>
        </w:rPr>
        <w:t>淮安经济技术开发区枚皋路19号A5楼</w:t>
      </w:r>
    </w:p>
    <w:p w14:paraId="267707C5">
      <w:pPr>
        <w:spacing w:line="520" w:lineRule="exact"/>
        <w:ind w:firstLine="52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联系人：蒋主任</w:t>
      </w:r>
    </w:p>
    <w:p w14:paraId="02E9629E">
      <w:pPr>
        <w:spacing w:line="520" w:lineRule="exact"/>
        <w:ind w:firstLine="52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联系电话：13805232211</w:t>
      </w:r>
    </w:p>
    <w:p w14:paraId="04616BB1">
      <w:pPr>
        <w:spacing w:line="520" w:lineRule="exact"/>
        <w:ind w:firstLine="565"/>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2、采购代理机构信息</w:t>
      </w:r>
    </w:p>
    <w:p w14:paraId="66CEF152">
      <w:pPr>
        <w:spacing w:line="520" w:lineRule="exact"/>
        <w:ind w:firstLine="52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名称:淮安融创建设项目管理有限公司</w:t>
      </w:r>
    </w:p>
    <w:p w14:paraId="500D2DDD">
      <w:pPr>
        <w:spacing w:line="520" w:lineRule="exact"/>
        <w:ind w:firstLine="52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地址:淮安智慧谷B1号楼3楼（淮安市宁连公路与枚皋路交叉口东南150米）</w:t>
      </w:r>
    </w:p>
    <w:p w14:paraId="2610C5EB">
      <w:pPr>
        <w:spacing w:line="520" w:lineRule="exact"/>
        <w:ind w:firstLine="52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联系方式:金伟</w:t>
      </w:r>
    </w:p>
    <w:p w14:paraId="3CC29F11">
      <w:pPr>
        <w:spacing w:line="520" w:lineRule="exact"/>
        <w:ind w:firstLine="52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联系电话:15996150163</w:t>
      </w:r>
    </w:p>
    <w:p w14:paraId="35CF1D23">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八、其他</w:t>
      </w:r>
    </w:p>
    <w:p w14:paraId="22677FD4">
      <w:pPr>
        <w:spacing w:line="520" w:lineRule="exact"/>
        <w:ind w:firstLine="565"/>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p>
    <w:p w14:paraId="4150028C">
      <w:pPr>
        <w:spacing w:line="520" w:lineRule="exact"/>
        <w:ind w:firstLine="565"/>
        <w:rPr>
          <w:rFonts w:hint="eastAsia" w:ascii="仿宋" w:hAnsi="仿宋" w:eastAsia="仿宋"/>
          <w:color w:val="auto"/>
          <w:sz w:val="28"/>
          <w:szCs w:val="28"/>
          <w:highlight w:val="none"/>
        </w:rPr>
      </w:pPr>
      <w:r>
        <w:rPr>
          <w:rFonts w:hint="eastAsia" w:ascii="仿宋" w:hAnsi="仿宋" w:eastAsia="仿宋"/>
          <w:color w:val="auto"/>
          <w:sz w:val="28"/>
          <w:szCs w:val="28"/>
          <w:highlight w:val="none"/>
        </w:rPr>
        <w:t>领取CA和办理公章（请至淮安市清江浦区深圳路16号淮安市公共资源交易中心二楼13号CA办理窗口办理或网上办理，具体联系方式见《苏采云系统供应商操作手册》（以下简称《操作手册》））、进行注册并按《操作手册》要求制作、上传电子响应文件。</w:t>
      </w:r>
    </w:p>
    <w:p w14:paraId="3585DEC7">
      <w:pPr>
        <w:spacing w:line="520" w:lineRule="exact"/>
        <w:ind w:firstLine="565"/>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 有关本次招标的事项若存在变动或修改，敬请及时关注淮安融创建设项目管理有限公司在“江苏政府采购网”、“淮安政府采购网”发布的更正公告。</w:t>
      </w:r>
    </w:p>
    <w:p w14:paraId="2FC35611">
      <w:pPr>
        <w:spacing w:line="520" w:lineRule="exact"/>
        <w:ind w:firstLine="565"/>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 本次招标不收取投标保证金。</w:t>
      </w:r>
    </w:p>
    <w:p w14:paraId="1F526F32">
      <w:pPr>
        <w:spacing w:line="520" w:lineRule="exact"/>
        <w:ind w:firstLine="565"/>
        <w:rPr>
          <w:rFonts w:hint="eastAsia" w:ascii="仿宋" w:hAnsi="仿宋" w:eastAsia="仿宋"/>
          <w:color w:val="auto"/>
          <w:sz w:val="28"/>
          <w:szCs w:val="28"/>
          <w:highlight w:val="none"/>
        </w:rPr>
      </w:pPr>
    </w:p>
    <w:p w14:paraId="33B4CF95">
      <w:pPr>
        <w:spacing w:line="520" w:lineRule="exact"/>
        <w:ind w:firstLine="565"/>
        <w:rPr>
          <w:rFonts w:hint="eastAsia" w:ascii="仿宋" w:hAnsi="仿宋" w:eastAsia="仿宋"/>
          <w:color w:val="auto"/>
          <w:sz w:val="28"/>
          <w:szCs w:val="28"/>
          <w:highlight w:val="none"/>
        </w:rPr>
      </w:pPr>
    </w:p>
    <w:p w14:paraId="430138EC">
      <w:pPr>
        <w:spacing w:line="520" w:lineRule="exact"/>
        <w:ind w:firstLine="565"/>
        <w:rPr>
          <w:rFonts w:hint="eastAsia" w:ascii="仿宋" w:hAnsi="仿宋" w:eastAsia="仿宋"/>
          <w:color w:val="auto"/>
          <w:sz w:val="28"/>
          <w:szCs w:val="28"/>
          <w:highlight w:val="none"/>
        </w:rPr>
      </w:pPr>
    </w:p>
    <w:p w14:paraId="66D2DD04">
      <w:pPr>
        <w:spacing w:line="520" w:lineRule="exact"/>
        <w:ind w:firstLine="565"/>
        <w:rPr>
          <w:rFonts w:hint="eastAsia" w:ascii="仿宋" w:hAnsi="仿宋" w:eastAsia="仿宋"/>
          <w:color w:val="auto"/>
          <w:sz w:val="28"/>
          <w:szCs w:val="28"/>
          <w:highlight w:val="none"/>
        </w:rPr>
      </w:pPr>
    </w:p>
    <w:p w14:paraId="5CE058F5">
      <w:pPr>
        <w:spacing w:line="520" w:lineRule="exact"/>
        <w:ind w:firstLine="565"/>
        <w:rPr>
          <w:rFonts w:hint="eastAsia" w:ascii="仿宋" w:hAnsi="仿宋" w:eastAsia="仿宋"/>
          <w:color w:val="auto"/>
          <w:sz w:val="28"/>
          <w:szCs w:val="28"/>
          <w:highlight w:val="none"/>
        </w:rPr>
      </w:pPr>
    </w:p>
    <w:p w14:paraId="1AF74904">
      <w:pPr>
        <w:spacing w:line="520" w:lineRule="exact"/>
        <w:ind w:firstLine="565"/>
        <w:rPr>
          <w:rFonts w:hint="eastAsia" w:ascii="仿宋" w:hAnsi="仿宋" w:eastAsia="仿宋"/>
          <w:color w:val="auto"/>
          <w:sz w:val="28"/>
          <w:szCs w:val="28"/>
          <w:highlight w:val="none"/>
        </w:rPr>
      </w:pPr>
    </w:p>
    <w:p w14:paraId="4837289B">
      <w:pPr>
        <w:spacing w:line="520" w:lineRule="exact"/>
        <w:ind w:firstLine="565"/>
        <w:rPr>
          <w:rFonts w:hint="eastAsia" w:ascii="仿宋" w:hAnsi="仿宋" w:eastAsia="仿宋"/>
          <w:color w:val="auto"/>
          <w:sz w:val="28"/>
          <w:szCs w:val="28"/>
          <w:highlight w:val="none"/>
        </w:rPr>
      </w:pPr>
    </w:p>
    <w:p w14:paraId="69DD8A76">
      <w:pPr>
        <w:spacing w:line="520" w:lineRule="exact"/>
        <w:ind w:firstLine="565"/>
        <w:rPr>
          <w:rFonts w:hint="eastAsia" w:ascii="仿宋" w:hAnsi="仿宋" w:eastAsia="仿宋"/>
          <w:color w:val="auto"/>
          <w:sz w:val="28"/>
          <w:szCs w:val="28"/>
          <w:highlight w:val="none"/>
        </w:rPr>
      </w:pPr>
    </w:p>
    <w:p w14:paraId="25102504">
      <w:pPr>
        <w:spacing w:line="520" w:lineRule="exact"/>
        <w:ind w:firstLine="565"/>
        <w:rPr>
          <w:rFonts w:hint="eastAsia" w:ascii="仿宋" w:hAnsi="仿宋" w:eastAsia="仿宋"/>
          <w:color w:val="auto"/>
          <w:sz w:val="28"/>
          <w:szCs w:val="28"/>
          <w:highlight w:val="none"/>
        </w:rPr>
      </w:pPr>
    </w:p>
    <w:p w14:paraId="789CDA5B">
      <w:pPr>
        <w:spacing w:line="520" w:lineRule="exact"/>
        <w:ind w:firstLine="565"/>
        <w:rPr>
          <w:rFonts w:hint="eastAsia" w:ascii="仿宋" w:hAnsi="仿宋" w:eastAsia="仿宋"/>
          <w:color w:val="auto"/>
          <w:sz w:val="28"/>
          <w:szCs w:val="28"/>
          <w:highlight w:val="none"/>
        </w:rPr>
      </w:pPr>
    </w:p>
    <w:p w14:paraId="600A9AD0">
      <w:pPr>
        <w:spacing w:line="520" w:lineRule="exact"/>
        <w:ind w:firstLine="565"/>
        <w:rPr>
          <w:rFonts w:hint="eastAsia" w:ascii="仿宋" w:hAnsi="仿宋" w:eastAsia="仿宋"/>
          <w:color w:val="auto"/>
          <w:sz w:val="28"/>
          <w:szCs w:val="28"/>
          <w:highlight w:val="none"/>
        </w:rPr>
      </w:pPr>
    </w:p>
    <w:p w14:paraId="649A9F00">
      <w:pPr>
        <w:spacing w:line="520" w:lineRule="exact"/>
        <w:ind w:firstLine="565"/>
        <w:rPr>
          <w:rFonts w:hint="eastAsia" w:ascii="仿宋" w:hAnsi="仿宋" w:eastAsia="仿宋"/>
          <w:color w:val="auto"/>
          <w:sz w:val="28"/>
          <w:szCs w:val="28"/>
          <w:highlight w:val="none"/>
        </w:rPr>
      </w:pPr>
    </w:p>
    <w:p w14:paraId="257EB515">
      <w:pPr>
        <w:spacing w:line="520" w:lineRule="exact"/>
        <w:rPr>
          <w:rFonts w:hint="eastAsia" w:ascii="仿宋" w:hAnsi="仿宋" w:eastAsia="仿宋"/>
          <w:b/>
          <w:color w:val="auto"/>
          <w:sz w:val="36"/>
          <w:szCs w:val="36"/>
          <w:highlight w:val="none"/>
        </w:rPr>
      </w:pPr>
    </w:p>
    <w:p w14:paraId="0312DF15">
      <w:pPr>
        <w:spacing w:line="520" w:lineRule="exact"/>
        <w:rPr>
          <w:rFonts w:hint="eastAsia" w:ascii="仿宋" w:hAnsi="仿宋" w:eastAsia="仿宋"/>
          <w:b/>
          <w:color w:val="auto"/>
          <w:sz w:val="36"/>
          <w:szCs w:val="36"/>
          <w:highlight w:val="none"/>
        </w:rPr>
      </w:pPr>
    </w:p>
    <w:p w14:paraId="2DBF7C65">
      <w:pPr>
        <w:spacing w:line="520" w:lineRule="exact"/>
        <w:rPr>
          <w:rFonts w:hint="eastAsia" w:ascii="仿宋" w:hAnsi="仿宋" w:eastAsia="仿宋"/>
          <w:b/>
          <w:color w:val="auto"/>
          <w:sz w:val="36"/>
          <w:szCs w:val="36"/>
          <w:highlight w:val="none"/>
        </w:rPr>
      </w:pPr>
    </w:p>
    <w:p w14:paraId="4B67262C">
      <w:pPr>
        <w:spacing w:line="520" w:lineRule="exact"/>
        <w:rPr>
          <w:rFonts w:hint="eastAsia" w:ascii="仿宋" w:hAnsi="仿宋" w:eastAsia="仿宋"/>
          <w:b/>
          <w:color w:val="auto"/>
          <w:sz w:val="36"/>
          <w:szCs w:val="36"/>
          <w:highlight w:val="none"/>
        </w:rPr>
      </w:pPr>
    </w:p>
    <w:p w14:paraId="0B3F1F99">
      <w:pPr>
        <w:spacing w:line="520" w:lineRule="exact"/>
        <w:rPr>
          <w:rFonts w:hint="eastAsia" w:ascii="仿宋" w:hAnsi="仿宋" w:eastAsia="仿宋"/>
          <w:b/>
          <w:color w:val="auto"/>
          <w:sz w:val="36"/>
          <w:szCs w:val="36"/>
          <w:highlight w:val="none"/>
        </w:rPr>
      </w:pPr>
    </w:p>
    <w:p w14:paraId="23D8944C">
      <w:pPr>
        <w:spacing w:line="520" w:lineRule="exact"/>
        <w:rPr>
          <w:rFonts w:hint="eastAsia" w:ascii="仿宋" w:hAnsi="仿宋" w:eastAsia="仿宋"/>
          <w:b/>
          <w:color w:val="auto"/>
          <w:sz w:val="36"/>
          <w:szCs w:val="36"/>
          <w:highlight w:val="none"/>
        </w:rPr>
      </w:pPr>
    </w:p>
    <w:p w14:paraId="1F33DB78">
      <w:pPr>
        <w:spacing w:line="520" w:lineRule="exact"/>
        <w:rPr>
          <w:rFonts w:hint="eastAsia" w:ascii="仿宋" w:hAnsi="仿宋" w:eastAsia="仿宋"/>
          <w:b/>
          <w:color w:val="auto"/>
          <w:sz w:val="36"/>
          <w:szCs w:val="36"/>
          <w:highlight w:val="none"/>
        </w:rPr>
      </w:pPr>
    </w:p>
    <w:p w14:paraId="2D74E065">
      <w:pPr>
        <w:spacing w:line="520" w:lineRule="exact"/>
        <w:rPr>
          <w:rFonts w:hint="eastAsia" w:ascii="仿宋" w:hAnsi="仿宋" w:eastAsia="仿宋"/>
          <w:b/>
          <w:color w:val="auto"/>
          <w:sz w:val="36"/>
          <w:szCs w:val="36"/>
          <w:highlight w:val="none"/>
        </w:rPr>
      </w:pPr>
    </w:p>
    <w:p w14:paraId="680EB89B">
      <w:pPr>
        <w:spacing w:line="520" w:lineRule="exact"/>
        <w:rPr>
          <w:rFonts w:hint="eastAsia" w:ascii="仿宋" w:hAnsi="仿宋" w:eastAsia="仿宋"/>
          <w:b/>
          <w:color w:val="auto"/>
          <w:sz w:val="36"/>
          <w:szCs w:val="36"/>
          <w:highlight w:val="none"/>
        </w:rPr>
      </w:pPr>
    </w:p>
    <w:p w14:paraId="5A41D425">
      <w:pPr>
        <w:spacing w:line="520" w:lineRule="exact"/>
        <w:rPr>
          <w:rFonts w:hint="eastAsia" w:ascii="仿宋" w:hAnsi="仿宋" w:eastAsia="仿宋"/>
          <w:b/>
          <w:color w:val="auto"/>
          <w:sz w:val="36"/>
          <w:szCs w:val="36"/>
          <w:highlight w:val="none"/>
        </w:rPr>
      </w:pPr>
    </w:p>
    <w:p w14:paraId="20D0EE0F">
      <w:pPr>
        <w:spacing w:line="520" w:lineRule="exact"/>
        <w:rPr>
          <w:rFonts w:hint="eastAsia" w:ascii="仿宋" w:hAnsi="仿宋" w:eastAsia="仿宋"/>
          <w:b/>
          <w:color w:val="auto"/>
          <w:sz w:val="36"/>
          <w:szCs w:val="36"/>
          <w:highlight w:val="none"/>
        </w:rPr>
      </w:pPr>
    </w:p>
    <w:p w14:paraId="1DD3DD05">
      <w:pPr>
        <w:spacing w:line="520" w:lineRule="exact"/>
        <w:jc w:val="center"/>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t>第二章  投标人须知</w:t>
      </w:r>
    </w:p>
    <w:p w14:paraId="4BE81724">
      <w:pPr>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一、总则</w:t>
      </w:r>
    </w:p>
    <w:p w14:paraId="36C366CB">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1.适用范围</w:t>
      </w:r>
    </w:p>
    <w:p w14:paraId="0F3B9D0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本招标文件仅适用于本次投标邀请中所述项目的采购。</w:t>
      </w:r>
    </w:p>
    <w:p w14:paraId="3B1CB46D">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2.合格的投标人</w:t>
      </w:r>
    </w:p>
    <w:p w14:paraId="06645CD9">
      <w:pPr>
        <w:spacing w:line="520" w:lineRule="exact"/>
        <w:ind w:firstLine="555"/>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 满足第一章投标邀请中投标人资格要求的规定。 </w:t>
      </w:r>
    </w:p>
    <w:p w14:paraId="15BA8D7F">
      <w:pPr>
        <w:spacing w:line="520" w:lineRule="exact"/>
        <w:ind w:firstLine="555"/>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2.2 满足招标文件中实质性条款的规定。</w:t>
      </w:r>
    </w:p>
    <w:p w14:paraId="2F3E7F06">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3.适用法律</w:t>
      </w:r>
    </w:p>
    <w:p w14:paraId="24518EBC">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3.1 《中华人民共和国政府采购法》、《中华人民共和国政府采购法实施条例》、《政府采购货物和服务招标投标管理办法》等有关法律、规章和规定等。</w:t>
      </w:r>
    </w:p>
    <w:p w14:paraId="39DDFC6F">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3.2在本项目政府采购活动过程中，如果所执行的标准有更新的，按照最新标准执行。</w:t>
      </w:r>
    </w:p>
    <w:p w14:paraId="622480D1">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4.投标费用</w:t>
      </w:r>
    </w:p>
    <w:p w14:paraId="74C3C1F9">
      <w:pPr>
        <w:spacing w:line="520" w:lineRule="exact"/>
        <w:ind w:firstLine="555"/>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4.1投标人应自行承担所有与参加投标有关的费用。不论投标的结果如何，淮安市食品药品检验所（以下简称采购人）和淮安融创建设项目管理有限公司（以下简称采购代理机构）在任何情况下均无义务和责任承担这些费用。</w:t>
      </w:r>
    </w:p>
    <w:p w14:paraId="2A02BCA7">
      <w:pPr>
        <w:spacing w:line="520" w:lineRule="exact"/>
        <w:ind w:firstLine="555"/>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4.2本项目咨询费参照江苏省招标投标协会苏招协</w:t>
      </w:r>
      <w:r>
        <w:rPr>
          <w:rFonts w:hint="eastAsia" w:ascii="仿宋" w:hAnsi="仿宋" w:eastAsia="仿宋"/>
          <w:color w:val="auto"/>
          <w:sz w:val="28"/>
          <w:szCs w:val="28"/>
          <w:highlight w:val="none"/>
        </w:rPr>
        <w:t>〔2022〕002号</w:t>
      </w:r>
      <w:r>
        <w:rPr>
          <w:rFonts w:hint="eastAsia" w:ascii="仿宋" w:hAnsi="仿宋" w:eastAsia="仿宋"/>
          <w:color w:val="auto"/>
          <w:sz w:val="28"/>
          <w:szCs w:val="28"/>
          <w:highlight w:val="none"/>
        </w:rPr>
        <w:t>文收费标准执行，此费用须包含在投标报价中，但无须单独列项计取。中标人必须在中标通知书发出前向采购代理机构交纳咨询费。中标人在领取中标通知书时，递交三份系统打印的纸质版投标文件至采购代理机构。</w:t>
      </w:r>
    </w:p>
    <w:p w14:paraId="789B00FA">
      <w:pPr>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5、招标文件的约束力</w:t>
      </w:r>
    </w:p>
    <w:p w14:paraId="4753AA23">
      <w:pPr>
        <w:spacing w:line="520" w:lineRule="exact"/>
        <w:ind w:firstLine="555"/>
        <w:rPr>
          <w:rFonts w:hint="eastAsia" w:ascii="仿宋" w:hAnsi="仿宋" w:eastAsia="仿宋"/>
          <w:color w:val="auto"/>
          <w:sz w:val="28"/>
          <w:szCs w:val="28"/>
          <w:highlight w:val="none"/>
        </w:rPr>
      </w:pPr>
      <w:r>
        <w:rPr>
          <w:rFonts w:ascii="仿宋" w:hAnsi="仿宋" w:eastAsia="仿宋"/>
          <w:color w:val="auto"/>
          <w:sz w:val="28"/>
          <w:szCs w:val="28"/>
          <w:highlight w:val="none"/>
        </w:rPr>
        <w:t>5.1投标人一旦参加本项目采购活动，即被认为接受了本招标文件的规定和约束。</w:t>
      </w:r>
    </w:p>
    <w:p w14:paraId="1CE28796">
      <w:pPr>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二、招标文件</w:t>
      </w:r>
    </w:p>
    <w:p w14:paraId="54494886">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6.招标文件由以下部分组成:</w:t>
      </w:r>
    </w:p>
    <w:p w14:paraId="48BEDEA3">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6.1投标邀请</w:t>
      </w:r>
    </w:p>
    <w:p w14:paraId="24A39FE0">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6.2投标人须知</w:t>
      </w:r>
    </w:p>
    <w:p w14:paraId="0F8C9D85">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6.3评标方法与评标标准</w:t>
      </w:r>
    </w:p>
    <w:p w14:paraId="45F4C4B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6.4合同格式及条款</w:t>
      </w:r>
    </w:p>
    <w:p w14:paraId="68EED8CC">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6.5项目采购需求</w:t>
      </w:r>
    </w:p>
    <w:p w14:paraId="04FAC74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6.6投标文件</w:t>
      </w:r>
    </w:p>
    <w:p w14:paraId="258F5B60">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7.招标文件的更正或补充</w:t>
      </w:r>
    </w:p>
    <w:p w14:paraId="553CCD7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7.1 在投标截止时间前，代理机构可以对招标文件进行修改。</w:t>
      </w:r>
    </w:p>
    <w:p w14:paraId="42B266C5">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7.2 代理机构有权按照法定的要求推迟投标截止日期和开标日期。</w:t>
      </w:r>
    </w:p>
    <w:p w14:paraId="3F3D1E7A">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7.3 招标文件的修改将在江苏政府采购网、淮安市政府采购网公布，补充文件将作为招标文件的组成部分，并对投标人具有约束力。</w:t>
      </w:r>
    </w:p>
    <w:p w14:paraId="292A0DB7">
      <w:pPr>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三、投标文件的编制</w:t>
      </w:r>
    </w:p>
    <w:p w14:paraId="21FEEAA3">
      <w:pPr>
        <w:spacing w:line="520" w:lineRule="exact"/>
        <w:rPr>
          <w:rFonts w:hint="eastAsia" w:ascii="仿宋" w:hAnsi="仿宋" w:eastAsia="仿宋"/>
          <w:color w:val="auto"/>
          <w:sz w:val="28"/>
          <w:szCs w:val="28"/>
          <w:highlight w:val="none"/>
        </w:rPr>
      </w:pPr>
      <w:bookmarkStart w:id="4" w:name="_Toc462564073"/>
      <w:bookmarkStart w:id="5" w:name="_Toc513029214"/>
      <w:bookmarkStart w:id="6" w:name="_Toc16938530"/>
      <w:bookmarkStart w:id="7" w:name="_Toc20823286"/>
      <w:r>
        <w:rPr>
          <w:rFonts w:hint="eastAsia" w:ascii="仿宋" w:hAnsi="仿宋" w:eastAsia="仿宋"/>
          <w:color w:val="auto"/>
          <w:sz w:val="28"/>
          <w:szCs w:val="28"/>
          <w:highlight w:val="none"/>
        </w:rPr>
        <w:t>8.投标文件的语言及度量衡单位</w:t>
      </w:r>
      <w:bookmarkEnd w:id="4"/>
      <w:bookmarkEnd w:id="5"/>
      <w:bookmarkEnd w:id="6"/>
      <w:bookmarkEnd w:id="7"/>
    </w:p>
    <w:p w14:paraId="1E1F10D7">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8.1 投标人提交的投标文件以及投标人与采购代理机构就有关投标的所有来往通知、函件和文件均应使用简体中文。</w:t>
      </w:r>
    </w:p>
    <w:p w14:paraId="22B93C2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8.2 除技术性能另有规定外，投标文件所使用的度量衡单位，均须采用国家法定计量单位。</w:t>
      </w:r>
    </w:p>
    <w:p w14:paraId="15B85026">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9.投标文件构成</w:t>
      </w:r>
    </w:p>
    <w:p w14:paraId="7B48573C">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9.1 投标人编写的投标文件应包括资格证明文件、符合性证明文件、投标分项报价表、技术要求响应及偏离表、其他证明文件、投标函、开标一览表等部分。请投标人根据本招标文件的要求在指定模块中上传相应的投标材料，未按招标文件要求在指定模块上传相应的投标材料的，视同未提交该投标材料处理。</w:t>
      </w:r>
    </w:p>
    <w:p w14:paraId="2A10F31B">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9.2 如标书制作工具中格式和内容与“江苏政府采购网”、“淮安市政府采购网”发布的招标文件不一致，请以“江苏政府采购网”、“淮安市政府采购网”发布的招标文件为准。</w:t>
      </w:r>
    </w:p>
    <w:p w14:paraId="44105A26">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10.证明投标人及投标标的符合招标文件规定的文件</w:t>
      </w:r>
    </w:p>
    <w:p w14:paraId="397FE39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10.1 投标人应按照招标文件要求提交证明文件，证明其及投标标的符合招标文件规定。</w:t>
      </w:r>
    </w:p>
    <w:p w14:paraId="1240F0B5">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10.2招标文件对证明文件无明确形式要求的，证明文件可以以文字资料、图纸和数据等形式提交。</w:t>
      </w:r>
    </w:p>
    <w:p w14:paraId="02F44D26">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11.投标分项报价表</w:t>
      </w:r>
    </w:p>
    <w:p w14:paraId="3A9381B9">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11.1 投标人应按照招标文件规定格式填报投标分项报价表。</w:t>
      </w:r>
    </w:p>
    <w:p w14:paraId="536C0A09">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11.2投标货币。投标文件中的单价和总价无特殊规定的采用人民币报价，以元为单位标注。招标文件中另有规定的按规定执行。</w:t>
      </w:r>
    </w:p>
    <w:p w14:paraId="63B431BA">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12.技术要求响应及偏离表、商务要求响应及偏离表（如有）</w:t>
      </w:r>
    </w:p>
    <w:p w14:paraId="5FAA8B5B">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12.1 投标人需对招标文件中的技术要求与商务要求逐项作出响应或偏离，并说明原因。</w:t>
      </w:r>
    </w:p>
    <w:p w14:paraId="4357A1D0">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12.2 投标人可在投标文件中提供认为需要的其他技术文件或说明。</w:t>
      </w:r>
    </w:p>
    <w:p w14:paraId="38F7B6B6">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13.服务承诺、培训计划、人员安排及其他（如有）</w:t>
      </w:r>
    </w:p>
    <w:p w14:paraId="39782C83">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13.1 投标人需根据招标文件要求提供有关售后服务的管理制度，售后服务机构的分布情况，售后服务人员的数量、素质、技术水平及售后服务的反应能力等。</w:t>
      </w:r>
    </w:p>
    <w:p w14:paraId="45C2EAC2">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13.2 投标人需根据招标文件要求提供培训计划。</w:t>
      </w:r>
    </w:p>
    <w:p w14:paraId="4988215B">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13.3投标人需根据招标文件要求提供所投标的的主要组成部分、功能设计、实现思路及关键技术等。</w:t>
      </w:r>
    </w:p>
    <w:p w14:paraId="1F8C1411">
      <w:pPr>
        <w:spacing w:line="520" w:lineRule="exact"/>
        <w:rPr>
          <w:rFonts w:hint="eastAsia" w:ascii="仿宋" w:hAnsi="仿宋" w:eastAsia="仿宋"/>
          <w:color w:val="auto"/>
          <w:sz w:val="28"/>
          <w:szCs w:val="28"/>
          <w:highlight w:val="none"/>
        </w:rPr>
      </w:pPr>
      <w:bookmarkStart w:id="8" w:name="_Toc14577359"/>
      <w:bookmarkStart w:id="9" w:name="_Toc49090510"/>
      <w:r>
        <w:rPr>
          <w:rFonts w:hint="eastAsia" w:ascii="仿宋" w:hAnsi="仿宋" w:eastAsia="仿宋"/>
          <w:color w:val="auto"/>
          <w:sz w:val="28"/>
          <w:szCs w:val="28"/>
          <w:highlight w:val="none"/>
        </w:rPr>
        <w:t>14.投标函和开标一览表</w:t>
      </w:r>
    </w:p>
    <w:p w14:paraId="548D0865">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14.1 投标人应按照招标文件中提供的格式完整、正确填写投标函、开标一览表。</w:t>
      </w:r>
    </w:p>
    <w:p w14:paraId="12B59DA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14.2 对于采用货币报价的项目，开标一览表中的投标总报价应与投标分项报价表中的投标总报价一致，如不一致，不作为无效投标处理，但评标时按开标一览表中价格为准。</w:t>
      </w:r>
    </w:p>
    <w:bookmarkEnd w:id="8"/>
    <w:bookmarkEnd w:id="9"/>
    <w:p w14:paraId="3BC3DCAC">
      <w:pPr>
        <w:spacing w:line="520" w:lineRule="exact"/>
        <w:rPr>
          <w:rFonts w:hint="eastAsia" w:ascii="仿宋" w:hAnsi="仿宋" w:eastAsia="仿宋"/>
          <w:color w:val="auto"/>
          <w:sz w:val="28"/>
          <w:szCs w:val="28"/>
          <w:highlight w:val="none"/>
        </w:rPr>
      </w:pPr>
      <w:bookmarkStart w:id="10" w:name="_Toc14577360"/>
      <w:bookmarkStart w:id="11" w:name="_Toc49090511"/>
      <w:r>
        <w:rPr>
          <w:rFonts w:hint="eastAsia" w:ascii="仿宋" w:hAnsi="仿宋" w:eastAsia="仿宋"/>
          <w:color w:val="auto"/>
          <w:sz w:val="28"/>
          <w:szCs w:val="28"/>
          <w:highlight w:val="none"/>
        </w:rPr>
        <w:t>15.投标有效期</w:t>
      </w:r>
      <w:bookmarkEnd w:id="10"/>
      <w:bookmarkEnd w:id="11"/>
    </w:p>
    <w:p w14:paraId="774CD989">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15.1投标有效期为采购代理机构规定的开标之日后九十（90）天。投标有效期比规定短的将被视为未实质性响应招标文件而予以拒绝。</w:t>
      </w:r>
    </w:p>
    <w:p w14:paraId="5212CDCD">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16.投标有效期的延长</w:t>
      </w:r>
    </w:p>
    <w:p w14:paraId="7382F577">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301E435C">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17.方案部分（如本项目涉及的话）</w:t>
      </w:r>
    </w:p>
    <w:p w14:paraId="48C0526E">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17.1 本项目评标标准中的方案部分进行评审。</w:t>
      </w:r>
    </w:p>
    <w:p w14:paraId="2BC6B1DC">
      <w:pPr>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四、投标文件上传</w:t>
      </w:r>
    </w:p>
    <w:p w14:paraId="25B329B9">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18.投标文件的上传</w:t>
      </w:r>
    </w:p>
    <w:p w14:paraId="479A00D0">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18.1投标人应当按照《操作手册》规定，在投标截止时间前</w:t>
      </w:r>
      <w:r>
        <w:rPr>
          <w:rFonts w:ascii="仿宋" w:hAnsi="仿宋" w:eastAsia="仿宋"/>
          <w:color w:val="auto"/>
          <w:sz w:val="28"/>
          <w:szCs w:val="28"/>
          <w:highlight w:val="none"/>
        </w:rPr>
        <w:t>制作</w:t>
      </w:r>
      <w:r>
        <w:rPr>
          <w:rFonts w:hint="eastAsia" w:ascii="仿宋" w:hAnsi="仿宋" w:eastAsia="仿宋"/>
          <w:color w:val="auto"/>
          <w:sz w:val="28"/>
          <w:szCs w:val="28"/>
          <w:highlight w:val="none"/>
        </w:rPr>
        <w:t>并上传电子投标文件。</w:t>
      </w:r>
    </w:p>
    <w:p w14:paraId="2CDAEF0F">
      <w:pPr>
        <w:spacing w:line="520" w:lineRule="exact"/>
        <w:ind w:firstLine="560"/>
        <w:rPr>
          <w:rFonts w:hint="eastAsia" w:ascii="仿宋" w:hAnsi="仿宋" w:eastAsia="仿宋" w:cs="宋体"/>
          <w:bCs/>
          <w:color w:val="auto"/>
          <w:sz w:val="28"/>
          <w:szCs w:val="28"/>
          <w:highlight w:val="none"/>
          <w:lang w:val="zh-CN"/>
        </w:rPr>
      </w:pPr>
      <w:r>
        <w:rPr>
          <w:rFonts w:hint="eastAsia" w:ascii="仿宋" w:hAnsi="仿宋" w:eastAsia="仿宋"/>
          <w:color w:val="auto"/>
          <w:sz w:val="28"/>
          <w:szCs w:val="28"/>
          <w:highlight w:val="none"/>
        </w:rPr>
        <w:t>18.2投标人上传的电子投标文件内容不清楚或不清晰的（含扫描</w:t>
      </w:r>
      <w:r>
        <w:rPr>
          <w:rFonts w:hint="eastAsia" w:ascii="仿宋" w:hAnsi="仿宋" w:eastAsia="仿宋" w:cs="宋体"/>
          <w:bCs/>
          <w:color w:val="auto"/>
          <w:sz w:val="28"/>
          <w:szCs w:val="28"/>
          <w:highlight w:val="none"/>
        </w:rPr>
        <w:t>件），造成无法评审或部分影响评审的，</w:t>
      </w:r>
      <w:r>
        <w:rPr>
          <w:rFonts w:hint="eastAsia" w:ascii="仿宋" w:hAnsi="仿宋" w:eastAsia="仿宋" w:cs="宋体"/>
          <w:bCs/>
          <w:color w:val="auto"/>
          <w:sz w:val="28"/>
          <w:szCs w:val="28"/>
          <w:highlight w:val="none"/>
          <w:lang w:val="zh-CN"/>
        </w:rPr>
        <w:t>责任由</w:t>
      </w:r>
      <w:r>
        <w:rPr>
          <w:rFonts w:hint="eastAsia" w:ascii="仿宋" w:hAnsi="仿宋" w:eastAsia="仿宋" w:cs="宋体"/>
          <w:bCs/>
          <w:color w:val="auto"/>
          <w:sz w:val="28"/>
          <w:szCs w:val="28"/>
          <w:highlight w:val="none"/>
        </w:rPr>
        <w:t>投标人</w:t>
      </w:r>
      <w:r>
        <w:rPr>
          <w:rFonts w:hint="eastAsia" w:ascii="仿宋" w:hAnsi="仿宋" w:eastAsia="仿宋" w:cs="宋体"/>
          <w:bCs/>
          <w:color w:val="auto"/>
          <w:sz w:val="28"/>
          <w:szCs w:val="28"/>
          <w:highlight w:val="none"/>
          <w:lang w:val="zh-CN"/>
        </w:rPr>
        <w:t>自负。</w:t>
      </w:r>
    </w:p>
    <w:p w14:paraId="51EE9F8F">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18.3投标人上传电子投标文件的时间不得迟于投标邀请中规定的截止时间。</w:t>
      </w:r>
    </w:p>
    <w:p w14:paraId="3FA122F3">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18.4采购代理机构可以按第7条规定，通过修改招标文件有权酌情延长投标文件接收截止时间。在此情况下，投标人的所有权利和义务以及投标人受制约的截止日期均应以延长后新的截止日期为准。</w:t>
      </w:r>
    </w:p>
    <w:p w14:paraId="71C938FC">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19.投标文件被拒绝接收的情形</w:t>
      </w:r>
    </w:p>
    <w:p w14:paraId="0F599BE1">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19.1在招标文件规定的提交投标文件截止时间后上传的电子投标文件。</w:t>
      </w:r>
    </w:p>
    <w:p w14:paraId="47C292E2">
      <w:pPr>
        <w:spacing w:line="520" w:lineRule="exact"/>
        <w:rPr>
          <w:rFonts w:hint="eastAsia" w:ascii="仿宋" w:hAnsi="仿宋" w:eastAsia="仿宋"/>
          <w:b/>
          <w:color w:val="auto"/>
          <w:sz w:val="28"/>
          <w:szCs w:val="28"/>
          <w:highlight w:val="none"/>
        </w:rPr>
      </w:pPr>
      <w:r>
        <w:rPr>
          <w:rFonts w:hint="eastAsia" w:ascii="仿宋" w:hAnsi="仿宋" w:eastAsia="仿宋"/>
          <w:color w:val="auto"/>
          <w:sz w:val="28"/>
          <w:szCs w:val="28"/>
          <w:highlight w:val="none"/>
        </w:rPr>
        <w:t>20.投标文件的修改和撤回</w:t>
      </w:r>
    </w:p>
    <w:p w14:paraId="1AE81275">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20.1投标人在上传电子投标文件后可以对其修改或撤回，但这种修改和撤回，必须在规定的开标时间之前，具体操作方法见《操作手册》。</w:t>
      </w:r>
    </w:p>
    <w:p w14:paraId="2A428D9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20.2投标人不得在开标时间以后修改电子投标文件。</w:t>
      </w:r>
    </w:p>
    <w:p w14:paraId="5A602D2B">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20.3投标人不得在提交电子投标文件截止时间起至投标有效期满前撤回电子投标文件。</w:t>
      </w:r>
    </w:p>
    <w:p w14:paraId="2A4AFC40">
      <w:pPr>
        <w:spacing w:line="520" w:lineRule="exact"/>
        <w:rPr>
          <w:rFonts w:hint="eastAsia" w:ascii="仿宋" w:hAnsi="仿宋" w:eastAsia="仿宋"/>
          <w:b/>
          <w:color w:val="auto"/>
          <w:sz w:val="32"/>
          <w:szCs w:val="32"/>
          <w:highlight w:val="none"/>
        </w:rPr>
      </w:pPr>
      <w:bookmarkStart w:id="12" w:name="_Toc162083530"/>
      <w:r>
        <w:rPr>
          <w:rFonts w:hint="eastAsia" w:ascii="仿宋" w:hAnsi="仿宋" w:eastAsia="仿宋"/>
          <w:b/>
          <w:color w:val="auto"/>
          <w:sz w:val="32"/>
          <w:szCs w:val="32"/>
          <w:highlight w:val="none"/>
        </w:rPr>
        <w:t>五、开标及评标</w:t>
      </w:r>
    </w:p>
    <w:bookmarkEnd w:id="12"/>
    <w:p w14:paraId="75EAC052">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21.开标</w:t>
      </w:r>
    </w:p>
    <w:p w14:paraId="201AA981">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21.1 采购代理机构将在招标公告中规定的时间和地点组织开标。投标人应当按照《操作手册》规定，</w:t>
      </w:r>
      <w:r>
        <w:rPr>
          <w:rFonts w:ascii="仿宋" w:hAnsi="仿宋" w:eastAsia="仿宋"/>
          <w:color w:val="auto"/>
          <w:sz w:val="28"/>
          <w:szCs w:val="28"/>
          <w:highlight w:val="none"/>
        </w:rPr>
        <w:t>参加开标活动</w:t>
      </w:r>
      <w:r>
        <w:rPr>
          <w:rFonts w:hint="eastAsia" w:ascii="仿宋" w:hAnsi="仿宋" w:eastAsia="仿宋"/>
          <w:color w:val="auto"/>
          <w:sz w:val="28"/>
          <w:szCs w:val="28"/>
          <w:highlight w:val="none"/>
        </w:rPr>
        <w:t>和在苏采云系统规定的时间内对投标文件进行解密。</w:t>
      </w:r>
    </w:p>
    <w:p w14:paraId="5E4D6CA7">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21.2开标仪式由采购代理机构组织。苏采云系统将自动对</w:t>
      </w:r>
      <w:r>
        <w:rPr>
          <w:rFonts w:ascii="仿宋" w:hAnsi="仿宋" w:eastAsia="仿宋"/>
          <w:color w:val="auto"/>
          <w:sz w:val="28"/>
          <w:szCs w:val="28"/>
          <w:highlight w:val="none"/>
        </w:rPr>
        <w:t>项目进行开标，</w:t>
      </w:r>
      <w:r>
        <w:rPr>
          <w:rFonts w:hint="eastAsia" w:ascii="仿宋" w:hAnsi="仿宋" w:eastAsia="仿宋"/>
          <w:color w:val="auto"/>
          <w:sz w:val="28"/>
          <w:szCs w:val="28"/>
          <w:highlight w:val="none"/>
        </w:rPr>
        <w:t>并宣布各投标人名称和投标价格。</w:t>
      </w:r>
    </w:p>
    <w:p w14:paraId="610BABF9">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21.3投标人在开标过程中涉及到的投标文件解密、开标结果确认等工作，应按照《操作手册》规定执行。</w:t>
      </w:r>
    </w:p>
    <w:p w14:paraId="2958203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21.4投标人如果对开标过程和开标记录有疑义，应当根据《操作手册》规定提出，如苏采云系统中《开标记录表》宣布后5分钟内未提出的，视同认可开标结果。</w:t>
      </w:r>
    </w:p>
    <w:p w14:paraId="1ECC0703">
      <w:pPr>
        <w:spacing w:line="520" w:lineRule="exact"/>
        <w:rPr>
          <w:rFonts w:hint="eastAsia" w:ascii="仿宋" w:hAnsi="仿宋" w:eastAsia="仿宋"/>
          <w:color w:val="auto"/>
          <w:sz w:val="28"/>
          <w:szCs w:val="28"/>
          <w:highlight w:val="none"/>
        </w:rPr>
      </w:pPr>
      <w:bookmarkStart w:id="13" w:name="_Toc16938547"/>
      <w:bookmarkStart w:id="14" w:name="_Toc20823303"/>
      <w:bookmarkStart w:id="15" w:name="_Toc513029231"/>
      <w:r>
        <w:rPr>
          <w:rFonts w:hint="eastAsia" w:ascii="仿宋" w:hAnsi="仿宋" w:eastAsia="仿宋"/>
          <w:color w:val="auto"/>
          <w:sz w:val="28"/>
          <w:szCs w:val="28"/>
          <w:highlight w:val="none"/>
        </w:rPr>
        <w:t>22.评标委员会</w:t>
      </w:r>
    </w:p>
    <w:p w14:paraId="44A4386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22.1开标后，采购代理机构将立即组织评标委员会（以下简称评委会）进行评标。</w:t>
      </w:r>
    </w:p>
    <w:p w14:paraId="3F99928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22.2 评委会由采购人代表和有关技术、经济等方面的专家组成，且人员构成符合政府采购有关规定。</w:t>
      </w:r>
    </w:p>
    <w:p w14:paraId="67797AB2">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22.3评委会独立工作，负责评审所有投标文件并确定中标候选人。</w:t>
      </w:r>
    </w:p>
    <w:p w14:paraId="29511F06">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23．评标过程的保密与公正</w:t>
      </w:r>
      <w:bookmarkEnd w:id="13"/>
      <w:bookmarkEnd w:id="14"/>
      <w:bookmarkEnd w:id="15"/>
    </w:p>
    <w:p w14:paraId="380D68C7">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23.1凡是与审查、澄清、评价和比较投标的有关资料以及授标建议等，采购人、评委、采购代理机构均不得向投标人或与评标无关的其他人员透露。</w:t>
      </w:r>
    </w:p>
    <w:p w14:paraId="18F7ED21">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23.2在评标过程中，投标人不得以任何行为影响评标过程，否则其投标文件将被作为无效投标文件。</w:t>
      </w:r>
    </w:p>
    <w:p w14:paraId="36C1B172">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23.</w:t>
      </w:r>
      <w:r>
        <w:rPr>
          <w:rFonts w:ascii="仿宋" w:hAnsi="仿宋" w:eastAsia="仿宋"/>
          <w:color w:val="auto"/>
          <w:sz w:val="28"/>
          <w:szCs w:val="28"/>
          <w:highlight w:val="none"/>
        </w:rPr>
        <w:t>3</w:t>
      </w:r>
      <w:r>
        <w:rPr>
          <w:rFonts w:hint="eastAsia" w:ascii="仿宋" w:hAnsi="仿宋" w:eastAsia="仿宋"/>
          <w:color w:val="auto"/>
          <w:sz w:val="28"/>
          <w:szCs w:val="28"/>
          <w:highlight w:val="none"/>
        </w:rPr>
        <w:t xml:space="preserve"> 采购代理机构和评标委员会不向未中标的投标人解释未中标原因，也不公布评标过程中的相关细节。</w:t>
      </w:r>
    </w:p>
    <w:p w14:paraId="4CB204A9">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23.</w:t>
      </w:r>
      <w:r>
        <w:rPr>
          <w:rFonts w:ascii="仿宋" w:hAnsi="仿宋" w:eastAsia="仿宋"/>
          <w:color w:val="auto"/>
          <w:sz w:val="28"/>
          <w:szCs w:val="28"/>
          <w:highlight w:val="none"/>
        </w:rPr>
        <w:t>4</w:t>
      </w:r>
      <w:r>
        <w:rPr>
          <w:rFonts w:hint="eastAsia" w:ascii="仿宋" w:hAnsi="仿宋" w:eastAsia="仿宋"/>
          <w:color w:val="auto"/>
          <w:sz w:val="28"/>
          <w:szCs w:val="28"/>
          <w:highlight w:val="none"/>
        </w:rPr>
        <w:t xml:space="preserve"> 采用综合评分法的项目，未中标的投标人可于中标结果公告期限届满之日起通过苏采云系统查看自己的评审得分及排序情况。</w:t>
      </w:r>
    </w:p>
    <w:p w14:paraId="4B11B7AA">
      <w:pPr>
        <w:spacing w:line="520" w:lineRule="exact"/>
        <w:rPr>
          <w:rFonts w:hint="eastAsia" w:ascii="仿宋" w:hAnsi="仿宋" w:eastAsia="仿宋"/>
          <w:color w:val="auto"/>
          <w:sz w:val="28"/>
          <w:szCs w:val="28"/>
          <w:highlight w:val="none"/>
        </w:rPr>
      </w:pPr>
      <w:bookmarkStart w:id="16" w:name="_Toc513029232"/>
      <w:bookmarkStart w:id="17" w:name="_Toc16938548"/>
      <w:bookmarkStart w:id="18" w:name="_Toc20823304"/>
      <w:r>
        <w:rPr>
          <w:rFonts w:hint="eastAsia" w:ascii="仿宋" w:hAnsi="仿宋" w:eastAsia="仿宋"/>
          <w:color w:val="auto"/>
          <w:sz w:val="28"/>
          <w:szCs w:val="28"/>
          <w:highlight w:val="none"/>
        </w:rPr>
        <w:t>24．投标文件的澄清</w:t>
      </w:r>
      <w:bookmarkEnd w:id="16"/>
      <w:bookmarkEnd w:id="17"/>
      <w:bookmarkEnd w:id="18"/>
    </w:p>
    <w:p w14:paraId="196380C2">
      <w:pPr>
        <w:spacing w:line="520" w:lineRule="exact"/>
        <w:ind w:firstLine="560"/>
        <w:rPr>
          <w:rFonts w:hint="eastAsia" w:ascii="仿宋" w:hAnsi="仿宋" w:eastAsia="仿宋"/>
          <w:color w:val="auto"/>
          <w:sz w:val="28"/>
          <w:szCs w:val="28"/>
          <w:highlight w:val="none"/>
        </w:rPr>
      </w:pPr>
      <w:bookmarkStart w:id="19" w:name="_Toc513029233"/>
      <w:bookmarkStart w:id="20" w:name="_Toc20823305"/>
      <w:bookmarkStart w:id="21" w:name="_Toc16938549"/>
      <w:r>
        <w:rPr>
          <w:rFonts w:hint="eastAsia" w:ascii="仿宋" w:hAnsi="仿宋" w:eastAsia="仿宋"/>
          <w:color w:val="auto"/>
          <w:sz w:val="28"/>
          <w:szCs w:val="28"/>
          <w:highlight w:val="none"/>
        </w:rPr>
        <w:t>24.</w:t>
      </w:r>
      <w:r>
        <w:rPr>
          <w:rFonts w:ascii="仿宋" w:hAnsi="仿宋" w:eastAsia="仿宋"/>
          <w:color w:val="auto"/>
          <w:sz w:val="28"/>
          <w:szCs w:val="28"/>
          <w:highlight w:val="none"/>
        </w:rPr>
        <w:t>1</w:t>
      </w:r>
      <w:r>
        <w:rPr>
          <w:rFonts w:hint="eastAsia" w:ascii="仿宋" w:hAnsi="仿宋" w:eastAsia="仿宋"/>
          <w:color w:val="auto"/>
          <w:sz w:val="28"/>
          <w:szCs w:val="28"/>
          <w:highlight w:val="none"/>
        </w:rPr>
        <w:t>评标期间，评委会对投标文件中含义不明确、同类问题表述不一致或者有明显文字和计算错误的内容，有权要求投标人作出必要的澄清、说明或者补正。</w:t>
      </w:r>
    </w:p>
    <w:p w14:paraId="0E188E6A">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投标人的澄清、说明或者补正不得超出投标文件的范围或者改变投标文件的实质性内容。</w:t>
      </w:r>
    </w:p>
    <w:p w14:paraId="04812ED7">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评</w:t>
      </w:r>
      <w:r>
        <w:rPr>
          <w:rFonts w:ascii="仿宋" w:hAnsi="仿宋" w:eastAsia="仿宋"/>
          <w:color w:val="auto"/>
          <w:sz w:val="28"/>
          <w:szCs w:val="28"/>
          <w:highlight w:val="none"/>
        </w:rPr>
        <w:t>委会并非对每个投标人都做澄清要求</w:t>
      </w:r>
      <w:r>
        <w:rPr>
          <w:rFonts w:hint="eastAsia" w:ascii="仿宋" w:hAnsi="仿宋" w:eastAsia="仿宋"/>
          <w:color w:val="auto"/>
          <w:sz w:val="28"/>
          <w:szCs w:val="28"/>
          <w:highlight w:val="none"/>
        </w:rPr>
        <w:t>。</w:t>
      </w:r>
    </w:p>
    <w:p w14:paraId="502D7C7F">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76CD67C">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24.3 接到评委会澄清、说明和补正要求的投标人如未按规定做出澄清、说明和补正，其风险由投标人自行承担。</w:t>
      </w:r>
    </w:p>
    <w:p w14:paraId="57199F9C">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25.对投标文件的初审</w:t>
      </w:r>
      <w:bookmarkEnd w:id="19"/>
      <w:bookmarkEnd w:id="20"/>
      <w:bookmarkEnd w:id="21"/>
    </w:p>
    <w:p w14:paraId="37A57D90">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25.1投标文件初审分为资格审查和符合性审查。</w:t>
      </w:r>
    </w:p>
    <w:p w14:paraId="48F4B58B">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25.1.1 资格审查：依据法律法规和招标文件的规定，由采购人对投标文件中的资格证明文件进行审查。资格审查的结论，采购人向评委会进行反馈。</w:t>
      </w:r>
    </w:p>
    <w:p w14:paraId="18B0F1C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采购人在进行资格性审查的同时，将在“信用中国”网站（www.creditchina.gov.cn）查询投标人的信用记录，以确定投标人是否具备投标资格,查询结果留存并归档。</w:t>
      </w:r>
    </w:p>
    <w:p w14:paraId="7CD9DBC1">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3D53AD8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25.1.2 符合性审查：依据招标文件的规定，由评委会从投标文件的有效性、完整性和对招标文件的响应程度进行审查，以确定是否对招标文件的实质性要求作出响应。</w:t>
      </w:r>
    </w:p>
    <w:p w14:paraId="59E6B4C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25.1.3 未通过资格审查或符合性审查的投标人，采购代理机构将在苏采云系统中告知未通过资格审查或符合性审查的原因，评审结束后，采购代理机构将不再告知未通过资格审查或符合性审查的原因。</w:t>
      </w:r>
    </w:p>
    <w:p w14:paraId="6ECDA96F">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32A2D651">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42227F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25.3如果投标文件实质上没有响应招标文件的要求，评委会将予以拒绝，投标人不得通过修改或撤销不合要求的偏离或保留而使其投标成为实质性响应的投标。</w:t>
      </w:r>
    </w:p>
    <w:p w14:paraId="7A2F2100">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25.4评委会将对确定为实质性响应的投标进行进一步审核，看其是否有计算上或累加上的算术错误，修正错误的原则如下：</w:t>
      </w:r>
    </w:p>
    <w:p w14:paraId="2BA7E431">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（1）投标文件中开标一览表内容与投标文件中相应内容不一致的，以开标一览表为准。</w:t>
      </w:r>
    </w:p>
    <w:p w14:paraId="6645638A">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（2）大写金额和小写金额不一致的，以大写金额为准。</w:t>
      </w:r>
    </w:p>
    <w:p w14:paraId="0C1C512B">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（3）单价金额小数点或者百分比有明显错位的，以开标一览表的总价为准，并修改单价。</w:t>
      </w:r>
    </w:p>
    <w:p w14:paraId="257A09B2">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（4）总价金额与按单价汇总金额不一致的，以单价金额计算结果为准。</w:t>
      </w:r>
    </w:p>
    <w:p w14:paraId="5331E36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同时出现两种以上错误的，按照前款规定的顺序修正。</w:t>
      </w:r>
    </w:p>
    <w:p w14:paraId="03238CD0">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25.5评委会将按上述修正错误的方法调整投标文件中的投标报价，并</w:t>
      </w:r>
      <w:r>
        <w:rPr>
          <w:rFonts w:ascii="仿宋" w:hAnsi="仿宋" w:eastAsia="仿宋"/>
          <w:color w:val="auto"/>
          <w:sz w:val="28"/>
          <w:szCs w:val="28"/>
          <w:highlight w:val="none"/>
        </w:rPr>
        <w:t>通过</w:t>
      </w:r>
      <w:r>
        <w:rPr>
          <w:rFonts w:hint="eastAsia" w:ascii="仿宋" w:hAnsi="仿宋" w:eastAsia="仿宋"/>
          <w:color w:val="auto"/>
          <w:sz w:val="28"/>
          <w:szCs w:val="28"/>
          <w:highlight w:val="none"/>
        </w:rPr>
        <w:t>苏采云系统告知</w:t>
      </w:r>
      <w:r>
        <w:rPr>
          <w:rFonts w:ascii="仿宋" w:hAnsi="仿宋" w:eastAsia="仿宋"/>
          <w:color w:val="auto"/>
          <w:sz w:val="28"/>
          <w:szCs w:val="28"/>
          <w:highlight w:val="none"/>
        </w:rPr>
        <w:t>投标人，</w:t>
      </w:r>
      <w:r>
        <w:rPr>
          <w:rFonts w:hint="eastAsia" w:ascii="仿宋" w:hAnsi="仿宋" w:eastAsia="仿宋"/>
          <w:color w:val="auto"/>
          <w:sz w:val="28"/>
          <w:szCs w:val="28"/>
          <w:highlight w:val="none"/>
        </w:rPr>
        <w:t>调整后的价格应对投标人具有约束力。如果投标人不接受修正后的价格，则其投标将被拒绝。</w:t>
      </w:r>
    </w:p>
    <w:p w14:paraId="20366E40">
      <w:pPr>
        <w:spacing w:line="520" w:lineRule="exact"/>
        <w:ind w:firstLine="560"/>
        <w:rPr>
          <w:rFonts w:hint="eastAsia" w:ascii="仿宋" w:hAnsi="仿宋" w:eastAsia="仿宋"/>
          <w:color w:val="auto"/>
          <w:sz w:val="28"/>
          <w:szCs w:val="28"/>
          <w:highlight w:val="none"/>
        </w:rPr>
      </w:pPr>
      <w:bookmarkStart w:id="22" w:name="_Toc513029234"/>
      <w:bookmarkStart w:id="23" w:name="_Toc16938550"/>
      <w:bookmarkStart w:id="24" w:name="_Toc20823306"/>
      <w:r>
        <w:rPr>
          <w:rFonts w:hint="eastAsia" w:ascii="仿宋" w:hAnsi="仿宋" w:eastAsia="仿宋"/>
          <w:color w:val="auto"/>
          <w:sz w:val="28"/>
          <w:szCs w:val="28"/>
          <w:highlight w:val="none"/>
        </w:rPr>
        <w:t>25.6</w:t>
      </w:r>
      <w:r>
        <w:rPr>
          <w:rFonts w:ascii="仿宋" w:hAnsi="仿宋" w:eastAsia="仿宋"/>
          <w:color w:val="auto"/>
          <w:sz w:val="28"/>
          <w:szCs w:val="28"/>
          <w:highlight w:val="none"/>
        </w:rPr>
        <w:t>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auto"/>
          <w:sz w:val="28"/>
          <w:szCs w:val="28"/>
          <w:highlight w:val="none"/>
        </w:rPr>
        <w:t>按照招标文件规定的方式（招标文件未规定的通过</w:t>
      </w:r>
      <w:r>
        <w:rPr>
          <w:rFonts w:ascii="仿宋" w:hAnsi="仿宋" w:eastAsia="仿宋"/>
          <w:color w:val="auto"/>
          <w:sz w:val="28"/>
          <w:szCs w:val="28"/>
          <w:highlight w:val="none"/>
        </w:rPr>
        <w:t>随机抽取</w:t>
      </w:r>
      <w:r>
        <w:rPr>
          <w:rFonts w:hint="eastAsia" w:ascii="仿宋" w:hAnsi="仿宋" w:eastAsia="仿宋"/>
          <w:color w:val="auto"/>
          <w:sz w:val="28"/>
          <w:szCs w:val="28"/>
          <w:highlight w:val="none"/>
        </w:rPr>
        <w:t>的</w:t>
      </w:r>
      <w:r>
        <w:rPr>
          <w:rFonts w:ascii="仿宋" w:hAnsi="仿宋" w:eastAsia="仿宋"/>
          <w:color w:val="auto"/>
          <w:sz w:val="28"/>
          <w:szCs w:val="28"/>
          <w:highlight w:val="none"/>
        </w:rPr>
        <w:t>方式</w:t>
      </w:r>
      <w:r>
        <w:rPr>
          <w:rFonts w:hint="eastAsia" w:ascii="仿宋" w:hAnsi="仿宋" w:eastAsia="仿宋"/>
          <w:color w:val="auto"/>
          <w:sz w:val="28"/>
          <w:szCs w:val="28"/>
          <w:highlight w:val="none"/>
        </w:rPr>
        <w:t>）</w:t>
      </w:r>
      <w:r>
        <w:rPr>
          <w:rFonts w:ascii="仿宋" w:hAnsi="仿宋" w:eastAsia="仿宋"/>
          <w:color w:val="auto"/>
          <w:sz w:val="28"/>
          <w:szCs w:val="28"/>
          <w:highlight w:val="none"/>
        </w:rPr>
        <w:t>确定一个参加评标的投标人，其他投标无效。</w:t>
      </w:r>
    </w:p>
    <w:p w14:paraId="515A7A4A">
      <w:pPr>
        <w:spacing w:line="520" w:lineRule="exact"/>
        <w:ind w:firstLine="560"/>
        <w:rPr>
          <w:rFonts w:hint="eastAsia" w:ascii="仿宋" w:hAnsi="仿宋" w:eastAsia="仿宋"/>
          <w:color w:val="auto"/>
          <w:sz w:val="28"/>
          <w:szCs w:val="28"/>
          <w:highlight w:val="none"/>
        </w:rPr>
      </w:pPr>
      <w:r>
        <w:rPr>
          <w:rFonts w:ascii="仿宋" w:hAnsi="仿宋" w:eastAsia="仿宋"/>
          <w:color w:val="auto"/>
          <w:sz w:val="28"/>
          <w:szCs w:val="28"/>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auto"/>
          <w:sz w:val="28"/>
          <w:szCs w:val="28"/>
          <w:highlight w:val="none"/>
        </w:rPr>
        <w:t>根据招标文件规定的方式（招标文件未规定的采取随机抽取的方式）</w:t>
      </w:r>
      <w:r>
        <w:rPr>
          <w:rFonts w:ascii="仿宋" w:hAnsi="仿宋" w:eastAsia="仿宋"/>
          <w:color w:val="auto"/>
          <w:sz w:val="28"/>
          <w:szCs w:val="28"/>
          <w:highlight w:val="none"/>
        </w:rPr>
        <w:t>确定</w:t>
      </w:r>
      <w:r>
        <w:rPr>
          <w:rFonts w:hint="eastAsia" w:ascii="仿宋" w:hAnsi="仿宋" w:eastAsia="仿宋"/>
          <w:color w:val="auto"/>
          <w:sz w:val="28"/>
          <w:szCs w:val="28"/>
          <w:highlight w:val="none"/>
        </w:rPr>
        <w:t>一个中标候选人</w:t>
      </w:r>
      <w:r>
        <w:rPr>
          <w:rFonts w:ascii="仿宋" w:hAnsi="仿宋" w:eastAsia="仿宋"/>
          <w:color w:val="auto"/>
          <w:sz w:val="28"/>
          <w:szCs w:val="28"/>
          <w:highlight w:val="none"/>
        </w:rPr>
        <w:t>，其他同品牌投标人不作为中标候选人。</w:t>
      </w:r>
    </w:p>
    <w:p w14:paraId="585A7D5C">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非单一产品采购项目，招标文件中将载明其中的核心产品（</w:t>
      </w:r>
      <w:r>
        <w:rPr>
          <w:rFonts w:hint="eastAsia" w:ascii="仿宋" w:hAnsi="仿宋" w:eastAsia="仿宋" w:cs="仿宋"/>
          <w:color w:val="auto"/>
          <w:sz w:val="28"/>
          <w:szCs w:val="28"/>
          <w:highlight w:val="none"/>
        </w:rPr>
        <w:t>ICP-MS电感耦合等离子体质谱仪</w:t>
      </w:r>
      <w:r>
        <w:rPr>
          <w:rFonts w:hint="eastAsia" w:ascii="仿宋" w:hAnsi="仿宋" w:eastAsia="仿宋"/>
          <w:color w:val="auto"/>
          <w:sz w:val="28"/>
          <w:szCs w:val="28"/>
          <w:highlight w:val="none"/>
        </w:rPr>
        <w:t>）。多家投标人提供的核心产品品牌相同的，按前两款规定处理。</w:t>
      </w:r>
    </w:p>
    <w:p w14:paraId="706E6453">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25.7投标人在开、评标全过程中应保持通讯畅通，及时登录苏采云系统查阅</w:t>
      </w:r>
      <w:r>
        <w:rPr>
          <w:rFonts w:ascii="仿宋" w:hAnsi="仿宋" w:eastAsia="仿宋"/>
          <w:color w:val="auto"/>
          <w:sz w:val="28"/>
          <w:szCs w:val="28"/>
          <w:highlight w:val="none"/>
        </w:rPr>
        <w:t>、答复相关</w:t>
      </w:r>
      <w:r>
        <w:rPr>
          <w:rFonts w:hint="eastAsia" w:ascii="仿宋" w:hAnsi="仿宋" w:eastAsia="仿宋"/>
          <w:color w:val="auto"/>
          <w:sz w:val="28"/>
          <w:szCs w:val="28"/>
          <w:highlight w:val="none"/>
        </w:rPr>
        <w:t>信息</w:t>
      </w:r>
      <w:r>
        <w:rPr>
          <w:rFonts w:ascii="仿宋" w:hAnsi="仿宋" w:eastAsia="仿宋"/>
          <w:color w:val="auto"/>
          <w:sz w:val="28"/>
          <w:szCs w:val="28"/>
          <w:highlight w:val="none"/>
        </w:rPr>
        <w:t>，</w:t>
      </w:r>
      <w:r>
        <w:rPr>
          <w:rFonts w:hint="eastAsia" w:ascii="仿宋" w:hAnsi="仿宋" w:eastAsia="仿宋"/>
          <w:color w:val="auto"/>
          <w:sz w:val="28"/>
          <w:szCs w:val="28"/>
          <w:highlight w:val="none"/>
        </w:rPr>
        <w:t>并安排专人与采购代理机构及评标委员会联系。</w:t>
      </w:r>
    </w:p>
    <w:bookmarkEnd w:id="22"/>
    <w:bookmarkEnd w:id="23"/>
    <w:bookmarkEnd w:id="24"/>
    <w:p w14:paraId="0FD85AD6">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26.无效投标条款和废标条款</w:t>
      </w:r>
    </w:p>
    <w:p w14:paraId="698B39B2">
      <w:pPr>
        <w:spacing w:line="520" w:lineRule="exact"/>
        <w:ind w:firstLine="560"/>
        <w:rPr>
          <w:rFonts w:hint="eastAsia" w:ascii="仿宋" w:hAnsi="仿宋" w:eastAsia="仿宋"/>
          <w:color w:val="auto"/>
          <w:sz w:val="28"/>
          <w:szCs w:val="28"/>
          <w:highlight w:val="none"/>
        </w:rPr>
      </w:pPr>
      <w:bookmarkStart w:id="25" w:name="_Toc16938551"/>
      <w:bookmarkStart w:id="26" w:name="_Toc513029235"/>
      <w:bookmarkStart w:id="27" w:name="_Toc20823307"/>
      <w:r>
        <w:rPr>
          <w:rFonts w:hint="eastAsia" w:ascii="仿宋" w:hAnsi="仿宋" w:eastAsia="仿宋"/>
          <w:color w:val="auto"/>
          <w:sz w:val="28"/>
          <w:szCs w:val="28"/>
          <w:highlight w:val="none"/>
        </w:rPr>
        <w:t>26.1无效投标条款</w:t>
      </w:r>
    </w:p>
    <w:p w14:paraId="369A4E47">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26.1.1 投标人在苏采云系统规定的时间内未成功解密电子投标文件的。</w:t>
      </w:r>
    </w:p>
    <w:p w14:paraId="3428C55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26.1.</w:t>
      </w:r>
      <w:r>
        <w:rPr>
          <w:rFonts w:ascii="仿宋" w:hAnsi="仿宋" w:eastAsia="仿宋"/>
          <w:color w:val="auto"/>
          <w:sz w:val="28"/>
          <w:szCs w:val="28"/>
          <w:highlight w:val="none"/>
        </w:rPr>
        <w:t>2</w:t>
      </w:r>
      <w:r>
        <w:rPr>
          <w:rFonts w:hint="eastAsia" w:ascii="仿宋" w:hAnsi="仿宋" w:eastAsia="仿宋"/>
          <w:color w:val="auto"/>
          <w:sz w:val="28"/>
          <w:szCs w:val="28"/>
          <w:highlight w:val="none"/>
        </w:rPr>
        <w:t>投标人未按照招标文件要求上传电子投标文件的。</w:t>
      </w:r>
    </w:p>
    <w:p w14:paraId="3F2A5F1C">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26.1.</w:t>
      </w:r>
      <w:r>
        <w:rPr>
          <w:rFonts w:ascii="仿宋" w:hAnsi="仿宋" w:eastAsia="仿宋"/>
          <w:color w:val="auto"/>
          <w:sz w:val="28"/>
          <w:szCs w:val="28"/>
          <w:highlight w:val="none"/>
        </w:rPr>
        <w:t>3</w:t>
      </w:r>
      <w:r>
        <w:rPr>
          <w:rFonts w:hint="eastAsia" w:ascii="仿宋" w:hAnsi="仿宋" w:eastAsia="仿宋"/>
          <w:color w:val="auto"/>
          <w:sz w:val="28"/>
          <w:szCs w:val="28"/>
          <w:highlight w:val="none"/>
        </w:rPr>
        <w:t>同一投标人提交两个</w:t>
      </w:r>
      <w:r>
        <w:rPr>
          <w:rFonts w:ascii="仿宋" w:hAnsi="仿宋" w:eastAsia="仿宋"/>
          <w:color w:val="auto"/>
          <w:sz w:val="28"/>
          <w:szCs w:val="28"/>
          <w:highlight w:val="none"/>
        </w:rPr>
        <w:t>（</w:t>
      </w:r>
      <w:r>
        <w:rPr>
          <w:rFonts w:hint="eastAsia" w:ascii="仿宋" w:hAnsi="仿宋" w:eastAsia="仿宋"/>
          <w:color w:val="auto"/>
          <w:sz w:val="28"/>
          <w:szCs w:val="28"/>
          <w:highlight w:val="none"/>
        </w:rPr>
        <w:t>含</w:t>
      </w:r>
      <w:r>
        <w:rPr>
          <w:rFonts w:ascii="仿宋" w:hAnsi="仿宋" w:eastAsia="仿宋"/>
          <w:color w:val="auto"/>
          <w:sz w:val="28"/>
          <w:szCs w:val="28"/>
          <w:highlight w:val="none"/>
        </w:rPr>
        <w:t>两个）</w:t>
      </w:r>
      <w:r>
        <w:rPr>
          <w:rFonts w:hint="eastAsia" w:ascii="仿宋" w:hAnsi="仿宋" w:eastAsia="仿宋"/>
          <w:color w:val="auto"/>
          <w:sz w:val="28"/>
          <w:szCs w:val="28"/>
          <w:highlight w:val="none"/>
        </w:rPr>
        <w:t>以上不同的</w:t>
      </w:r>
      <w:r>
        <w:rPr>
          <w:rFonts w:ascii="仿宋" w:hAnsi="仿宋" w:eastAsia="仿宋"/>
          <w:color w:val="auto"/>
          <w:sz w:val="28"/>
          <w:szCs w:val="28"/>
          <w:highlight w:val="none"/>
        </w:rPr>
        <w:t>投标报价的。</w:t>
      </w:r>
    </w:p>
    <w:p w14:paraId="6FB70F3E">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26.1.</w:t>
      </w:r>
      <w:r>
        <w:rPr>
          <w:rFonts w:ascii="仿宋" w:hAnsi="仿宋" w:eastAsia="仿宋"/>
          <w:color w:val="auto"/>
          <w:sz w:val="28"/>
          <w:szCs w:val="28"/>
          <w:highlight w:val="none"/>
        </w:rPr>
        <w:t>4</w:t>
      </w:r>
      <w:r>
        <w:rPr>
          <w:rFonts w:hint="eastAsia" w:ascii="仿宋" w:hAnsi="仿宋" w:eastAsia="仿宋"/>
          <w:color w:val="auto"/>
          <w:sz w:val="28"/>
          <w:szCs w:val="28"/>
          <w:highlight w:val="none"/>
        </w:rPr>
        <w:t>投标人不具备招标文件中规定资格要求的。</w:t>
      </w:r>
    </w:p>
    <w:p w14:paraId="1BC3E5DF">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26.1.</w:t>
      </w:r>
      <w:r>
        <w:rPr>
          <w:rFonts w:ascii="仿宋" w:hAnsi="仿宋" w:eastAsia="仿宋"/>
          <w:color w:val="auto"/>
          <w:sz w:val="28"/>
          <w:szCs w:val="28"/>
          <w:highlight w:val="none"/>
        </w:rPr>
        <w:t>5</w:t>
      </w:r>
      <w:r>
        <w:rPr>
          <w:rFonts w:hint="eastAsia" w:ascii="仿宋" w:hAnsi="仿宋" w:eastAsia="仿宋"/>
          <w:color w:val="auto"/>
          <w:sz w:val="28"/>
          <w:szCs w:val="28"/>
          <w:highlight w:val="none"/>
        </w:rPr>
        <w:t>投标人的报价超过了采购预算或最高限价的。</w:t>
      </w:r>
    </w:p>
    <w:p w14:paraId="6A32D826">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26.1.</w:t>
      </w:r>
      <w:r>
        <w:rPr>
          <w:rFonts w:ascii="仿宋" w:hAnsi="仿宋" w:eastAsia="仿宋"/>
          <w:color w:val="auto"/>
          <w:sz w:val="28"/>
          <w:szCs w:val="28"/>
          <w:highlight w:val="none"/>
        </w:rPr>
        <w:t>6</w:t>
      </w:r>
      <w:r>
        <w:rPr>
          <w:rFonts w:hint="eastAsia" w:ascii="仿宋" w:hAnsi="仿宋" w:eastAsia="仿宋"/>
          <w:color w:val="auto"/>
          <w:sz w:val="28"/>
          <w:szCs w:val="28"/>
          <w:highlight w:val="none"/>
        </w:rPr>
        <w:t>未通过符合性审查的。</w:t>
      </w:r>
    </w:p>
    <w:p w14:paraId="30B24E96">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26.1.</w:t>
      </w:r>
      <w:r>
        <w:rPr>
          <w:rFonts w:ascii="仿宋" w:hAnsi="仿宋" w:eastAsia="仿宋"/>
          <w:color w:val="auto"/>
          <w:sz w:val="28"/>
          <w:szCs w:val="28"/>
          <w:highlight w:val="none"/>
        </w:rPr>
        <w:t>7</w:t>
      </w:r>
      <w:r>
        <w:rPr>
          <w:rFonts w:hint="eastAsia" w:ascii="仿宋" w:hAnsi="仿宋" w:eastAsia="仿宋"/>
          <w:color w:val="auto"/>
          <w:sz w:val="28"/>
          <w:szCs w:val="28"/>
          <w:highlight w:val="none"/>
        </w:rPr>
        <w:t>不符合招标文件中规定的实质性要求和条件的（实质性要求和条件是指本招标文件中用带星号（“★”）的商务和技术要求）。</w:t>
      </w:r>
    </w:p>
    <w:p w14:paraId="6568277E">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26.1.</w:t>
      </w:r>
      <w:r>
        <w:rPr>
          <w:rFonts w:ascii="仿宋" w:hAnsi="仿宋" w:eastAsia="仿宋"/>
          <w:color w:val="auto"/>
          <w:sz w:val="28"/>
          <w:szCs w:val="28"/>
          <w:highlight w:val="none"/>
        </w:rPr>
        <w:t>8</w:t>
      </w:r>
      <w:r>
        <w:rPr>
          <w:rFonts w:hint="eastAsia" w:ascii="仿宋" w:hAnsi="仿宋" w:eastAsia="仿宋"/>
          <w:color w:val="auto"/>
          <w:sz w:val="28"/>
          <w:szCs w:val="28"/>
          <w:highlight w:val="none"/>
        </w:rPr>
        <w:t>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D1587C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26.1.</w:t>
      </w:r>
      <w:r>
        <w:rPr>
          <w:rFonts w:ascii="仿宋" w:hAnsi="仿宋" w:eastAsia="仿宋"/>
          <w:color w:val="auto"/>
          <w:sz w:val="28"/>
          <w:szCs w:val="28"/>
          <w:highlight w:val="none"/>
        </w:rPr>
        <w:t>9</w:t>
      </w:r>
      <w:r>
        <w:rPr>
          <w:rFonts w:hint="eastAsia" w:ascii="仿宋" w:hAnsi="仿宋" w:eastAsia="仿宋"/>
          <w:color w:val="auto"/>
          <w:sz w:val="28"/>
          <w:szCs w:val="28"/>
          <w:highlight w:val="none"/>
        </w:rPr>
        <w:t>投标文件含有采购人不能接受的附加条件的。</w:t>
      </w:r>
    </w:p>
    <w:p w14:paraId="7E0CE6A3">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26.1.10评标委员会认为投标人的报价属于《财政部关于推动解决政府采购异常低价问题的通知（财库〔2026〕2号）》异常低价情形的，将通过苏采云系统，按照（财库〔2026〕2号）文件要求启动异常低价投标审查程序，要求其在合理的时间内提供说明，必要时提交相关证明材料；投标人不能证明其报价合理性的，评标委员会应当将其作为无效投标处理。</w:t>
      </w:r>
    </w:p>
    <w:p w14:paraId="50D9073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政府采购评审中出现下列情形之一的，评审委员会应当启动异常低价投标审查程序：</w:t>
      </w:r>
    </w:p>
    <w:p w14:paraId="675CB742">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1.投标报价低于全部通过符合性审查供应商投标报价平均值50%的，即投标报价&lt;全部通过符合性审查供应商投标报价平均值×50%；</w:t>
      </w:r>
    </w:p>
    <w:p w14:paraId="0B798F31">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2.投标报价低于通过符合性审查的次低报价供应商投标报价50%的，即投标报价&lt;通过符合性审查的次低报价供应商投标报价×50%；</w:t>
      </w:r>
    </w:p>
    <w:p w14:paraId="6440F40B">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3.投标报价低于采购项目最高限价45%的，即投标报价&lt;采购项目最高限价×45%；</w:t>
      </w:r>
    </w:p>
    <w:p w14:paraId="4CA6F8B3">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4.评审委员会基于专业判断，认为供应商报价过低，有可能影响产品质量或者不能诚信履约的其他情形。</w:t>
      </w:r>
    </w:p>
    <w:p w14:paraId="7CCF9543">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26.1.10.1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3F6ECB46">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60D929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2D00CE9">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26.1.1</w:t>
      </w:r>
      <w:r>
        <w:rPr>
          <w:rFonts w:ascii="仿宋" w:hAnsi="仿宋" w:eastAsia="仿宋"/>
          <w:color w:val="auto"/>
          <w:sz w:val="28"/>
          <w:szCs w:val="28"/>
          <w:highlight w:val="none"/>
        </w:rPr>
        <w:t>1</w:t>
      </w:r>
      <w:r>
        <w:rPr>
          <w:rFonts w:hint="eastAsia" w:ascii="仿宋" w:hAnsi="仿宋" w:eastAsia="仿宋"/>
          <w:color w:val="auto"/>
          <w:sz w:val="28"/>
          <w:szCs w:val="28"/>
          <w:highlight w:val="none"/>
        </w:rPr>
        <w:t>按照第 34.4的要求本项目中具有“强制采购”产品，但未提供经国家确定的认证机构出具的、处于有效期之内该节能产品认证证书图片的；</w:t>
      </w:r>
    </w:p>
    <w:p w14:paraId="52F2CFF6">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26.1.1</w:t>
      </w:r>
      <w:r>
        <w:rPr>
          <w:rFonts w:ascii="仿宋" w:hAnsi="仿宋" w:eastAsia="仿宋"/>
          <w:color w:val="auto"/>
          <w:sz w:val="28"/>
          <w:szCs w:val="28"/>
          <w:highlight w:val="none"/>
        </w:rPr>
        <w:t>2</w:t>
      </w:r>
      <w:r>
        <w:rPr>
          <w:rFonts w:hint="eastAsia" w:ascii="仿宋" w:hAnsi="仿宋" w:eastAsia="仿宋"/>
          <w:color w:val="auto"/>
          <w:sz w:val="28"/>
          <w:szCs w:val="28"/>
          <w:highlight w:val="none"/>
        </w:rPr>
        <w:t xml:space="preserve"> 投标文件未按照招标文件要求加盖CA电子公章的。</w:t>
      </w:r>
    </w:p>
    <w:p w14:paraId="4FEAA75A">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26.1.1</w:t>
      </w:r>
      <w:r>
        <w:rPr>
          <w:rFonts w:ascii="仿宋" w:hAnsi="仿宋" w:eastAsia="仿宋"/>
          <w:color w:val="auto"/>
          <w:sz w:val="28"/>
          <w:szCs w:val="28"/>
          <w:highlight w:val="none"/>
        </w:rPr>
        <w:t>3</w:t>
      </w:r>
      <w:r>
        <w:rPr>
          <w:rFonts w:hint="eastAsia" w:ascii="仿宋" w:hAnsi="仿宋" w:eastAsia="仿宋"/>
          <w:color w:val="auto"/>
          <w:sz w:val="28"/>
          <w:szCs w:val="28"/>
          <w:highlight w:val="none"/>
        </w:rPr>
        <w:t>其他法律、法规及本招标文件规定的属无效投标的情形。</w:t>
      </w:r>
    </w:p>
    <w:p w14:paraId="6B884D5B">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26.2废标条款</w:t>
      </w:r>
    </w:p>
    <w:p w14:paraId="3A73243C">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26.2.1符合专业条件的供应商或者对招标文件作实质响应的供应商不足三家的。</w:t>
      </w:r>
    </w:p>
    <w:p w14:paraId="47BEE4FB">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26.2.2出现影响采购公正的违法、违规行为的。</w:t>
      </w:r>
    </w:p>
    <w:p w14:paraId="68D0E0A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26.2.3因重大变故，采购任务取消的。</w:t>
      </w:r>
    </w:p>
    <w:p w14:paraId="24436A8A">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26.2.4评标委员会认定招标文件存在歧义、重大缺陷导致评审工作无法进行。</w:t>
      </w:r>
    </w:p>
    <w:p w14:paraId="1DB3545A">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26.2.5 因苏采云系统</w:t>
      </w:r>
      <w:r>
        <w:rPr>
          <w:rFonts w:ascii="仿宋" w:hAnsi="仿宋" w:eastAsia="仿宋"/>
          <w:color w:val="auto"/>
          <w:sz w:val="28"/>
          <w:szCs w:val="28"/>
          <w:highlight w:val="none"/>
        </w:rPr>
        <w:t>系统故障原因造成开标不成功</w:t>
      </w:r>
      <w:r>
        <w:rPr>
          <w:rFonts w:hint="eastAsia" w:ascii="仿宋" w:hAnsi="仿宋" w:eastAsia="仿宋"/>
          <w:color w:val="auto"/>
          <w:sz w:val="28"/>
          <w:szCs w:val="28"/>
          <w:highlight w:val="none"/>
        </w:rPr>
        <w:t>的</w:t>
      </w:r>
      <w:r>
        <w:rPr>
          <w:rFonts w:ascii="仿宋" w:hAnsi="仿宋" w:eastAsia="仿宋"/>
          <w:color w:val="auto"/>
          <w:sz w:val="28"/>
          <w:szCs w:val="28"/>
          <w:highlight w:val="none"/>
        </w:rPr>
        <w:t>。</w:t>
      </w:r>
    </w:p>
    <w:p w14:paraId="74969C62">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26.3 投标截止时间结束后参加投标的供应商不足三家的处理：</w:t>
      </w:r>
    </w:p>
    <w:p w14:paraId="3E04DFFC">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26.3.1如出现投标截止时间结束后参加投标的供应商或者在评标期间对招标文件做出实质响应的供应商不足三家情况，按政府采购相关规定执行。</w:t>
      </w:r>
    </w:p>
    <w:bookmarkEnd w:id="25"/>
    <w:bookmarkEnd w:id="26"/>
    <w:bookmarkEnd w:id="27"/>
    <w:p w14:paraId="5A9A1D7E">
      <w:pPr>
        <w:spacing w:line="520" w:lineRule="exact"/>
        <w:rPr>
          <w:rFonts w:hint="eastAsia" w:ascii="仿宋" w:hAnsi="仿宋" w:eastAsia="仿宋"/>
          <w:b/>
          <w:color w:val="auto"/>
          <w:sz w:val="32"/>
          <w:szCs w:val="32"/>
          <w:highlight w:val="none"/>
        </w:rPr>
      </w:pPr>
      <w:bookmarkStart w:id="28" w:name="_Toc120614219"/>
      <w:r>
        <w:rPr>
          <w:rFonts w:hint="eastAsia" w:ascii="仿宋" w:hAnsi="仿宋" w:eastAsia="仿宋"/>
          <w:b/>
          <w:color w:val="auto"/>
          <w:sz w:val="32"/>
          <w:szCs w:val="32"/>
          <w:highlight w:val="none"/>
        </w:rPr>
        <w:t>六、定标</w:t>
      </w:r>
      <w:bookmarkEnd w:id="28"/>
    </w:p>
    <w:p w14:paraId="256EDC72">
      <w:pPr>
        <w:spacing w:line="520" w:lineRule="exact"/>
        <w:rPr>
          <w:rFonts w:hint="eastAsia" w:ascii="仿宋" w:hAnsi="仿宋" w:eastAsia="仿宋"/>
          <w:color w:val="auto"/>
          <w:sz w:val="28"/>
          <w:szCs w:val="28"/>
          <w:highlight w:val="none"/>
        </w:rPr>
      </w:pPr>
      <w:bookmarkStart w:id="29" w:name="_Toc16938554"/>
      <w:bookmarkStart w:id="30" w:name="_Toc20823310"/>
      <w:r>
        <w:rPr>
          <w:rFonts w:hint="eastAsia" w:ascii="仿宋" w:hAnsi="仿宋" w:eastAsia="仿宋"/>
          <w:color w:val="auto"/>
          <w:sz w:val="28"/>
          <w:szCs w:val="28"/>
          <w:highlight w:val="none"/>
        </w:rPr>
        <w:t>27.确定</w:t>
      </w:r>
      <w:bookmarkEnd w:id="29"/>
      <w:bookmarkEnd w:id="30"/>
      <w:r>
        <w:rPr>
          <w:rFonts w:hint="eastAsia" w:ascii="仿宋" w:hAnsi="仿宋" w:eastAsia="仿宋"/>
          <w:color w:val="auto"/>
          <w:sz w:val="28"/>
          <w:szCs w:val="28"/>
          <w:highlight w:val="none"/>
        </w:rPr>
        <w:t>中标单位</w:t>
      </w:r>
    </w:p>
    <w:p w14:paraId="28FC9F83">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27.1中标候选人的选取原则和数量见招标文件第三章规定。 </w:t>
      </w:r>
    </w:p>
    <w:p w14:paraId="45B4CC11">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27.2 采购人应根据评委会推荐的中标候选人确定中标人。</w:t>
      </w:r>
    </w:p>
    <w:p w14:paraId="787F5A66">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27.3 代理机构将在“江苏政府采购网”、“淮安市政府采购网”发布中标公告，公告期限为1个工作日。</w:t>
      </w:r>
    </w:p>
    <w:p w14:paraId="169458F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27.4  若有充分证据证明，中标人出现下列情况之一的，一经查实，将被取消中标资格：</w:t>
      </w:r>
    </w:p>
    <w:p w14:paraId="3F8A9F7F">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27.4.1提供虚假材料谋取中标的；</w:t>
      </w:r>
    </w:p>
    <w:p w14:paraId="2737BB51">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26.4.2向采购人、采购代理机构行贿或者提供其他不正当利益的；</w:t>
      </w:r>
    </w:p>
    <w:p w14:paraId="2AF92190">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27.4.3属于本文件规定的无效条件，但在评标过程中又未被评委会发现的；</w:t>
      </w:r>
    </w:p>
    <w:p w14:paraId="56CC4596">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27.4.4与采购人或者其他供应商恶意串通的；</w:t>
      </w:r>
    </w:p>
    <w:p w14:paraId="0A93F467">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27.4.5采取不正当手段诋毁、排挤其他供应商的。</w:t>
      </w:r>
    </w:p>
    <w:p w14:paraId="4829E2DB">
      <w:pPr>
        <w:spacing w:line="520" w:lineRule="exact"/>
        <w:ind w:firstLine="560"/>
        <w:rPr>
          <w:rFonts w:hint="eastAsia" w:ascii="仿宋" w:hAnsi="仿宋" w:eastAsia="仿宋"/>
          <w:color w:val="auto"/>
          <w:sz w:val="28"/>
          <w:szCs w:val="28"/>
          <w:highlight w:val="none"/>
        </w:rPr>
      </w:pPr>
      <w:bookmarkStart w:id="31" w:name="_Toc200451960"/>
      <w:r>
        <w:rPr>
          <w:rFonts w:hint="eastAsia" w:ascii="仿宋" w:hAnsi="仿宋" w:eastAsia="仿宋"/>
          <w:color w:val="auto"/>
          <w:sz w:val="28"/>
          <w:szCs w:val="28"/>
          <w:highlight w:val="none"/>
        </w:rPr>
        <w:t>27.5.</w:t>
      </w:r>
      <w:r>
        <w:rPr>
          <w:rFonts w:ascii="仿宋" w:hAnsi="仿宋" w:eastAsia="仿宋"/>
          <w:color w:val="auto"/>
          <w:sz w:val="28"/>
          <w:szCs w:val="28"/>
          <w:highlight w:val="none"/>
        </w:rPr>
        <w:t>有下列情形之一的，</w:t>
      </w:r>
      <w:r>
        <w:rPr>
          <w:rFonts w:hint="eastAsia" w:ascii="仿宋" w:hAnsi="仿宋" w:eastAsia="仿宋"/>
          <w:color w:val="auto"/>
          <w:sz w:val="28"/>
          <w:szCs w:val="28"/>
          <w:highlight w:val="none"/>
        </w:rPr>
        <w:t>视为投标人</w:t>
      </w:r>
      <w:r>
        <w:rPr>
          <w:rFonts w:ascii="仿宋" w:hAnsi="仿宋" w:eastAsia="仿宋"/>
          <w:color w:val="auto"/>
          <w:sz w:val="28"/>
          <w:szCs w:val="28"/>
          <w:highlight w:val="none"/>
        </w:rPr>
        <w:t>串通</w:t>
      </w:r>
      <w:r>
        <w:rPr>
          <w:rFonts w:hint="eastAsia" w:ascii="仿宋" w:hAnsi="仿宋" w:eastAsia="仿宋"/>
          <w:color w:val="auto"/>
          <w:sz w:val="28"/>
          <w:szCs w:val="28"/>
          <w:highlight w:val="none"/>
        </w:rPr>
        <w:t>投标，投标无效：</w:t>
      </w:r>
    </w:p>
    <w:p w14:paraId="71A307F9">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27.5.1不同投标人的投标文件由同一单位或者个人编制；</w:t>
      </w:r>
    </w:p>
    <w:p w14:paraId="1D5FC67F">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27.5.2不同投标人委托同一单位或者个人办理投标事宜；</w:t>
      </w:r>
    </w:p>
    <w:p w14:paraId="6B8280F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27.5.3 不同投标人的投标文件载明的项目管理成员或者联系人员为同一人；</w:t>
      </w:r>
    </w:p>
    <w:p w14:paraId="274360C7">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27.5.4不同投标人的投标文件异常一致或者投标报价呈规律性差异。</w:t>
      </w:r>
    </w:p>
    <w:p w14:paraId="2FD5B21E">
      <w:pPr>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2</w:t>
      </w:r>
      <w:r>
        <w:rPr>
          <w:rFonts w:hint="eastAsia" w:ascii="仿宋" w:hAnsi="仿宋" w:eastAsia="仿宋"/>
          <w:color w:val="auto"/>
          <w:sz w:val="28"/>
          <w:szCs w:val="28"/>
          <w:highlight w:val="none"/>
        </w:rPr>
        <w:t>8．质疑处理</w:t>
      </w:r>
      <w:bookmarkEnd w:id="31"/>
    </w:p>
    <w:p w14:paraId="033954E5">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28.1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.5条的要求提供质疑的均不予受理。</w:t>
      </w:r>
    </w:p>
    <w:p w14:paraId="4562B0C7">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28.2上述应知其权益受到损害之日是指:</w:t>
      </w:r>
    </w:p>
    <w:p w14:paraId="7BB2F716">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（1）对招标文件提出质疑的，为采购文件公告期限届满之日起计算；</w:t>
      </w:r>
    </w:p>
    <w:p w14:paraId="7815CB30">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（2）对采购过程提出质疑的，为各采购程序环节结束之日起计算；</w:t>
      </w:r>
    </w:p>
    <w:p w14:paraId="7ED844E6">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（3）对中标结果提出质疑的，为中标结果公告期限届满之日起计算。</w:t>
      </w:r>
    </w:p>
    <w:p w14:paraId="435565E3">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28.3质疑投标人是指直接参加本次投标活动的投标人，未参加投标活动的投标人或在投标活动中自身权益未受到损害的投标人所提出的质疑不予受理。</w:t>
      </w:r>
    </w:p>
    <w:p w14:paraId="4D59A149">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28.4 质疑投标人在法定质疑期内应当一次性针对同一采购环节提出质疑，若质疑投标人针对同一环节提出两次及两次以上质疑，仅受理第一次提出的质疑。</w:t>
      </w:r>
    </w:p>
    <w:p w14:paraId="279EE7F7">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28.5质疑函应当包括以下主要内容，附上相关证明材料。否则，采购代理机构或采购人不予受理。</w:t>
      </w:r>
    </w:p>
    <w:p w14:paraId="70D3BA0C">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（1）质疑投标人的名称、地址、邮编、联系人及联系电话；</w:t>
      </w:r>
    </w:p>
    <w:p w14:paraId="2CD8EFB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（2）质疑项目的名称、编号；</w:t>
      </w:r>
    </w:p>
    <w:p w14:paraId="0C394A70">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（3）具体、明确的质疑事项和与质疑事实相关的请求；</w:t>
      </w:r>
    </w:p>
    <w:p w14:paraId="43F98DBB">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（4）事实依据；</w:t>
      </w:r>
    </w:p>
    <w:p w14:paraId="512F0A16">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（5）必要的法律依据；</w:t>
      </w:r>
    </w:p>
    <w:p w14:paraId="5924EB99">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（6）提起质疑的日期；</w:t>
      </w:r>
    </w:p>
    <w:p w14:paraId="2EFD5C4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【质疑函必须署名，由法定代表人或者其授权代表签字，并加盖单位电子公章。授权代表签字的，还需提供法定代表人出具的办理质疑事项授权书（授权中必须载明具体权限、期限和事项）。】</w:t>
      </w:r>
    </w:p>
    <w:p w14:paraId="3C71BD21">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28.6 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p>
    <w:p w14:paraId="08076DA6">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28.7 对于内容、格式符合规定的质疑函，采购人将在七个工作日内以电子文件的形式作出答复，但质疑答复的内容不涉及商业秘密。如果质疑投标人还需要纸质形式回复函的，需主动与代理机构联系索取，或者在质疑函中明确提出该要求。</w:t>
      </w:r>
    </w:p>
    <w:p w14:paraId="19F05DE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27.8投标人提出的质疑必须有理、有据，不得恶意质疑或提交虚假质疑。否则，一经查实，采购代理机构有权依据政府采购的有关规定，报请淮安市财政局政府采购管理处对该投标人列入失信行为或不良行为记录名单，进行相应的行政处罚。</w:t>
      </w:r>
    </w:p>
    <w:p w14:paraId="24B3E746">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29.中标通知书</w:t>
      </w:r>
    </w:p>
    <w:p w14:paraId="2BECBCF9">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6CF1D0EE">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29.2中标通知书将是合同的一个组成部分。对采购人和中标供应商均具有法律效力。中标通知书发出后，采购人改变中标结果的，或者中标供应商放弃中标项目的，应当依法承担法律责任。</w:t>
      </w:r>
    </w:p>
    <w:p w14:paraId="3701095B">
      <w:pPr>
        <w:spacing w:line="520" w:lineRule="exact"/>
        <w:rPr>
          <w:rFonts w:hint="eastAsia" w:ascii="仿宋" w:hAnsi="仿宋" w:eastAsia="仿宋"/>
          <w:b/>
          <w:color w:val="auto"/>
          <w:sz w:val="32"/>
          <w:szCs w:val="32"/>
          <w:highlight w:val="none"/>
        </w:rPr>
      </w:pPr>
      <w:bookmarkStart w:id="32" w:name="_Toc120614220"/>
      <w:bookmarkStart w:id="33" w:name="_Toc513029236"/>
      <w:bookmarkStart w:id="34" w:name="_Toc20823308"/>
      <w:bookmarkStart w:id="35" w:name="_Toc16938552"/>
      <w:r>
        <w:rPr>
          <w:rFonts w:hint="eastAsia" w:ascii="仿宋" w:hAnsi="仿宋" w:eastAsia="仿宋"/>
          <w:b/>
          <w:color w:val="auto"/>
          <w:sz w:val="32"/>
          <w:szCs w:val="32"/>
          <w:highlight w:val="none"/>
        </w:rPr>
        <w:t>七、授予合同</w:t>
      </w:r>
      <w:bookmarkEnd w:id="32"/>
    </w:p>
    <w:bookmarkEnd w:id="33"/>
    <w:bookmarkEnd w:id="34"/>
    <w:bookmarkEnd w:id="35"/>
    <w:p w14:paraId="30BC9618">
      <w:pPr>
        <w:spacing w:line="520" w:lineRule="exact"/>
        <w:rPr>
          <w:rFonts w:hint="eastAsia" w:ascii="仿宋" w:hAnsi="仿宋" w:eastAsia="仿宋"/>
          <w:color w:val="auto"/>
          <w:sz w:val="28"/>
          <w:szCs w:val="28"/>
          <w:highlight w:val="none"/>
        </w:rPr>
      </w:pPr>
      <w:bookmarkStart w:id="36" w:name="_Toc513029237"/>
      <w:bookmarkStart w:id="37" w:name="_Toc20823309"/>
      <w:bookmarkStart w:id="38" w:name="_Toc16938553"/>
      <w:r>
        <w:rPr>
          <w:rFonts w:hint="eastAsia" w:ascii="仿宋" w:hAnsi="仿宋" w:eastAsia="仿宋"/>
          <w:color w:val="auto"/>
          <w:sz w:val="28"/>
          <w:szCs w:val="28"/>
          <w:highlight w:val="none"/>
        </w:rPr>
        <w:t>30. 签订合同</w:t>
      </w:r>
      <w:r>
        <w:rPr>
          <w:rFonts w:hint="eastAsia" w:ascii="仿宋" w:hAnsi="仿宋" w:eastAsia="仿宋"/>
          <w:color w:val="auto"/>
          <w:sz w:val="28"/>
          <w:szCs w:val="28"/>
          <w:highlight w:val="none"/>
        </w:rPr>
        <w:tab/>
      </w:r>
    </w:p>
    <w:p w14:paraId="4D955501">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30.l中标人应当在中标通知书发出之日起三十日内，按照招标文件确定的事项与采购人签订政府采购合同。</w:t>
      </w:r>
    </w:p>
    <w:p w14:paraId="00A94F4C">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30.2招标文件、中标人的投标文件及招标过程中有关澄清、承诺文件均应作为合同附件。</w:t>
      </w:r>
    </w:p>
    <w:p w14:paraId="74B967FE">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30.3 签订合同后，中标人不得将合同标的进行转包。未经采购人同意，中标人也不得采用分包的形式履行合同，否则采购人有权终止合同。转包或分包造成采购人损失的，中标人应承担相应赔偿责任。</w:t>
      </w:r>
    </w:p>
    <w:p w14:paraId="15EA467C">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31.货物（包含与货物相关的服务）的追加</w:t>
      </w:r>
    </w:p>
    <w:p w14:paraId="114094D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政府采购合同履行中，采购人需追加与合同标的相同的货物（包含与货物相关的服务）的，在不改变合同其他条款的前提下，可以与中标人协商签订补充合同，但所有补充合同的采购金额不超过原合同金额10%。</w:t>
      </w:r>
    </w:p>
    <w:bookmarkEnd w:id="36"/>
    <w:bookmarkEnd w:id="37"/>
    <w:bookmarkEnd w:id="38"/>
    <w:p w14:paraId="109FBEFB">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32.履约保证金</w:t>
      </w:r>
    </w:p>
    <w:p w14:paraId="284B66A2">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32.1乙方交纳人民币为中标金额的</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%作为本合同的履约保证金。</w:t>
      </w:r>
    </w:p>
    <w:p w14:paraId="0941E405">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32.2乙方提供的履约保证金可以是人民币形式（银行本票、汇票、支票、电汇），或银行保函、担保公司的保证担保或保险公司的保证保险等多种形式。</w:t>
      </w:r>
    </w:p>
    <w:p w14:paraId="2F129F66">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32.3乙方选取银行保函、担保公司的保证担保或保险公司的保证保险等形式的向采购人缴纳的，如保函（担保、保险等）的约定期到期但乙方履约仍未结束的，乙方须进行续保。</w:t>
      </w:r>
    </w:p>
    <w:p w14:paraId="2DB959D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082C3C21">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32.5如乙方未能履行合同规定的义务，甲方有权从履约保证金中取得补偿。</w:t>
      </w:r>
    </w:p>
    <w:p w14:paraId="3852C3E1">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32.6履约保证金在合同约定期间内不予退还或者应完全有效，约定期间届满之日起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p>
    <w:p w14:paraId="7D7618A8">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32.7履约保证金在合同约定期间内不予退还或者应完全有效，履约保证金在项目验收合格后无息退还给乙方。</w:t>
      </w:r>
    </w:p>
    <w:p w14:paraId="51FC9FD7">
      <w:pPr>
        <w:spacing w:line="520" w:lineRule="exact"/>
        <w:rPr>
          <w:rFonts w:hint="eastAsia" w:ascii="仿宋" w:hAnsi="仿宋" w:eastAsia="仿宋"/>
          <w:b/>
          <w:bCs/>
          <w:color w:val="auto"/>
          <w:sz w:val="32"/>
          <w:szCs w:val="28"/>
          <w:highlight w:val="none"/>
        </w:rPr>
      </w:pPr>
      <w:r>
        <w:rPr>
          <w:rFonts w:hint="eastAsia" w:ascii="仿宋" w:hAnsi="仿宋" w:eastAsia="仿宋"/>
          <w:b/>
          <w:bCs/>
          <w:color w:val="auto"/>
          <w:sz w:val="32"/>
          <w:szCs w:val="28"/>
          <w:highlight w:val="none"/>
        </w:rPr>
        <w:t>八、政府采购政策功能落实</w:t>
      </w:r>
    </w:p>
    <w:p w14:paraId="0DB64A75">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33.</w:t>
      </w:r>
      <w:r>
        <w:rPr>
          <w:rFonts w:hint="eastAsia" w:ascii="仿宋" w:hAnsi="仿宋" w:eastAsia="仿宋"/>
          <w:color w:val="auto"/>
          <w:sz w:val="28"/>
          <w:szCs w:val="28"/>
          <w:highlight w:val="none"/>
          <w:lang w:val="zh-CN"/>
        </w:rPr>
        <w:t>促进中小企业发展</w:t>
      </w:r>
      <w:r>
        <w:rPr>
          <w:rFonts w:hint="eastAsia" w:ascii="仿宋" w:hAnsi="仿宋" w:eastAsia="仿宋"/>
          <w:color w:val="auto"/>
          <w:sz w:val="28"/>
          <w:szCs w:val="28"/>
          <w:highlight w:val="none"/>
        </w:rPr>
        <w:t>政策</w:t>
      </w:r>
    </w:p>
    <w:p w14:paraId="6FB2A5FE">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33.1小微型企业价格扣除</w:t>
      </w:r>
    </w:p>
    <w:p w14:paraId="74DD41AE">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33.1.1</w:t>
      </w:r>
      <w:r>
        <w:rPr>
          <w:rFonts w:hint="eastAsia" w:ascii="仿宋" w:hAnsi="仿宋" w:eastAsia="仿宋"/>
          <w:color w:val="auto"/>
          <w:sz w:val="28"/>
          <w:szCs w:val="28"/>
          <w:highlight w:val="none"/>
          <w:lang w:val="zh-CN"/>
        </w:rPr>
        <w:t>对于未专门面向中小企业或者未预留份额专门面向中小企业采购的采购项目，供应商提供的货物或者服务</w:t>
      </w:r>
      <w:r>
        <w:rPr>
          <w:rFonts w:hint="eastAsia" w:ascii="仿宋" w:hAnsi="仿宋" w:eastAsia="仿宋"/>
          <w:color w:val="auto"/>
          <w:sz w:val="28"/>
          <w:szCs w:val="28"/>
          <w:highlight w:val="none"/>
        </w:rPr>
        <w:t>符合下列情形的，享受本办法规定的中小企业扶持政策给予小微企业报价20%的扣除，用扣除后的价格参与评审：</w:t>
      </w:r>
    </w:p>
    <w:p w14:paraId="29BCFC93">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（1）在货物采购项目中，货物由中小企业制造，即货物由中小企业生产且使用该中小企业商号或者注册商标；</w:t>
      </w:r>
    </w:p>
    <w:p w14:paraId="0BF13043">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（2）在服务采购项目中，服务由中小企业承接，即提供服务的人员为中小企业依照《中华人民共和国劳动合同法》订立劳动合同的从业人员。</w:t>
      </w:r>
    </w:p>
    <w:p w14:paraId="2AC5540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33.1.2在货物采购项目中，供应商提供的货物既有中小企业制造货物，也有大型企业制造货物的，不享受本办法规定的中小企业扶持政策。</w:t>
      </w:r>
    </w:p>
    <w:p w14:paraId="0B3E669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33.2联合体及分包</w:t>
      </w:r>
    </w:p>
    <w:p w14:paraId="13019FD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33.2.1以联合体形式参加政府采购活动，联合体各方均为中小企业的，联合体视同中小企业。其中，联合体各方均为小微企业的，联合体视同小微企业。</w:t>
      </w:r>
    </w:p>
    <w:p w14:paraId="5E6A4139">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33.2.2享受扶持政策获得政府采购合同的，小微企业不得将合同分包给大中型企业，中型企业不得将合同分包给大型企业。</w:t>
      </w:r>
    </w:p>
    <w:p w14:paraId="3846DCDA">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134F352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33.2.4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27C47AB6">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33.3小微型企业</w:t>
      </w:r>
    </w:p>
    <w:p w14:paraId="6424161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（1）投标人须按照招标文件的要求提供相应的《企业声明函》，详见招标文件第六章示范格式。</w:t>
      </w:r>
    </w:p>
    <w:p w14:paraId="7C04582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（2）企业标准请参照《政府采购促进中小企业发展管理办法》（财库【2020】46号）文件规定自行填写。</w:t>
      </w:r>
    </w:p>
    <w:p w14:paraId="72EF70A7">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33.4残疾人福利单位</w:t>
      </w:r>
    </w:p>
    <w:p w14:paraId="5A2848F1">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（1）残疾人福利单位需按照招标文件的要求提供《残疾人福利性单位声明函》，详见招标文件第六章示范格式。</w:t>
      </w:r>
    </w:p>
    <w:p w14:paraId="0C325A5E">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（2）残疾人福利单位标准请参照《关于促进残疾人就业政府采购政策的通知》（财库〔2017〕141号）。</w:t>
      </w:r>
    </w:p>
    <w:p w14:paraId="44C1FF9E">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33.5监狱和戒毒企业</w:t>
      </w:r>
    </w:p>
    <w:p w14:paraId="5DF51B52">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（1）监狱企业参加政府采购活动时，需提供由省级以上监狱管理局、戒毒管理局（含新疆生产建设兵团）出具的属于监狱企业的证明文件）（投标文件中上传加盖出具单位公章的电子件）。</w:t>
      </w:r>
    </w:p>
    <w:p w14:paraId="1DA98A4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（2）监狱企业标准请参照《关于政府采购支持监狱企业发展有关问题的通知》（财库[2014]68号）。</w:t>
      </w:r>
    </w:p>
    <w:p w14:paraId="15C92ABA">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34. 节能、环保政策</w:t>
      </w:r>
    </w:p>
    <w:p w14:paraId="5F0309B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34.1根据《财政部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1FA15287">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34.2节能产品（本项目不涉及）</w:t>
      </w:r>
    </w:p>
    <w:p w14:paraId="03B70A25">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本项目</w:t>
      </w:r>
      <w:r>
        <w:rPr>
          <w:rFonts w:hint="eastAsia" w:ascii="仿宋" w:hAnsi="仿宋" w:eastAsia="仿宋"/>
          <w:color w:val="auto"/>
          <w:sz w:val="28"/>
          <w:szCs w:val="28"/>
          <w:highlight w:val="none"/>
          <w:u w:val="single"/>
        </w:rPr>
        <w:t xml:space="preserve"> (采购产品)</w:t>
      </w:r>
      <w:r>
        <w:rPr>
          <w:rFonts w:hint="eastAsia" w:ascii="仿宋" w:hAnsi="仿宋" w:eastAsia="仿宋"/>
          <w:color w:val="auto"/>
          <w:sz w:val="28"/>
          <w:szCs w:val="28"/>
          <w:highlight w:val="none"/>
        </w:rPr>
        <w:t>被列入“节能产品品目清单”的，实行</w:t>
      </w:r>
      <w:r>
        <w:rPr>
          <w:rFonts w:hint="eastAsia" w:ascii="仿宋" w:hAnsi="仿宋" w:eastAsia="仿宋"/>
          <w:color w:val="auto"/>
          <w:sz w:val="28"/>
          <w:szCs w:val="28"/>
          <w:highlight w:val="none"/>
          <w:u w:val="single"/>
        </w:rPr>
        <w:t>（优先采购/强制采购）</w:t>
      </w:r>
      <w:r>
        <w:rPr>
          <w:rFonts w:hint="eastAsia" w:ascii="仿宋" w:hAnsi="仿宋" w:eastAsia="仿宋"/>
          <w:color w:val="auto"/>
          <w:sz w:val="28"/>
          <w:szCs w:val="28"/>
          <w:highlight w:val="none"/>
        </w:rPr>
        <w:t>。</w:t>
      </w:r>
    </w:p>
    <w:p w14:paraId="715BEDF6">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34.3环保产品（本项目不涉及）</w:t>
      </w:r>
    </w:p>
    <w:p w14:paraId="39577F43">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本项目中</w:t>
      </w:r>
      <w:r>
        <w:rPr>
          <w:rFonts w:hint="eastAsia" w:ascii="仿宋" w:hAnsi="仿宋" w:eastAsia="仿宋"/>
          <w:color w:val="auto"/>
          <w:sz w:val="28"/>
          <w:szCs w:val="28"/>
          <w:highlight w:val="none"/>
          <w:u w:val="single"/>
        </w:rPr>
        <w:t xml:space="preserve"> (采购产品)</w:t>
      </w:r>
      <w:r>
        <w:rPr>
          <w:rFonts w:hint="eastAsia" w:ascii="仿宋" w:hAnsi="仿宋" w:eastAsia="仿宋"/>
          <w:color w:val="auto"/>
          <w:sz w:val="28"/>
          <w:szCs w:val="28"/>
          <w:highlight w:val="none"/>
        </w:rPr>
        <w:t>被列入“环境标志产品品目清单”的，实行优先采购。</w:t>
      </w:r>
    </w:p>
    <w:p w14:paraId="307FFC98">
      <w:pPr>
        <w:spacing w:line="520" w:lineRule="exact"/>
        <w:ind w:firstLine="560"/>
        <w:rPr>
          <w:rFonts w:hint="eastAsia" w:ascii="仿宋" w:hAnsi="仿宋" w:eastAsia="仿宋"/>
          <w:color w:val="auto"/>
          <w:sz w:val="28"/>
          <w:highlight w:val="none"/>
        </w:rPr>
      </w:pPr>
      <w:r>
        <w:rPr>
          <w:rFonts w:hint="eastAsia" w:ascii="仿宋" w:hAnsi="仿宋" w:eastAsia="仿宋"/>
          <w:color w:val="auto"/>
          <w:sz w:val="28"/>
          <w:szCs w:val="28"/>
          <w:highlight w:val="none"/>
        </w:rPr>
        <w:t>34.4本项目中实行“强制采购”的，需</w:t>
      </w:r>
      <w:r>
        <w:rPr>
          <w:rFonts w:hint="eastAsia" w:ascii="仿宋" w:hAnsi="仿宋" w:eastAsia="仿宋"/>
          <w:color w:val="auto"/>
          <w:sz w:val="28"/>
          <w:highlight w:val="none"/>
        </w:rPr>
        <w:t>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p>
    <w:p w14:paraId="2804909E">
      <w:pPr>
        <w:spacing w:line="520" w:lineRule="exact"/>
        <w:ind w:firstLine="560"/>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34.5节能、环保产品的品目清单按照《关于印发环境标志产品政府采购品目清单的通知》（财库〔2019〕18号）、《关于印发节能产品政府采购品目清单的</w:t>
      </w:r>
      <w:r>
        <w:rPr>
          <w:rFonts w:hint="eastAsia" w:ascii="仿宋" w:hAnsi="仿宋" w:eastAsia="仿宋"/>
          <w:bCs/>
          <w:color w:val="auto"/>
          <w:sz w:val="28"/>
          <w:szCs w:val="28"/>
          <w:highlight w:val="none"/>
        </w:rPr>
        <w:t>通知》（财库〔2019〕19号）执行。国家对品目清单进行调整的，按照最新调整的品目清单执行。</w:t>
      </w:r>
    </w:p>
    <w:p w14:paraId="4F6AC691">
      <w:pPr>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35．政府绿色采购</w:t>
      </w:r>
    </w:p>
    <w:p w14:paraId="0C27DF9A">
      <w:pPr>
        <w:spacing w:line="520" w:lineRule="exact"/>
        <w:ind w:firstLine="280"/>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根据《江苏省财政厅关于加强政府绿色采购有关事项的通知》（苏财购〔2023〕65号）的要求，落实政府绿色采购相关政策，具体如下：</w:t>
      </w:r>
    </w:p>
    <w:p w14:paraId="60ACD7D3">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35.1本项目为货物类采购项目的，所提供的产品需综合考虑节能环保、节水、循环再生、低碳、有机等因素；本项目为物业、合同能源管理等服务类采购项目的，应在服务中加强绿色低碳管理。</w:t>
      </w:r>
    </w:p>
    <w:p w14:paraId="241F2F19">
      <w:pPr>
        <w:pStyle w:val="219"/>
        <w:spacing w:after="0" w:line="520" w:lineRule="exact"/>
        <w:ind w:left="0"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35.2本项目中涉及商品的</w:t>
      </w:r>
      <w:r>
        <w:rPr>
          <w:rFonts w:ascii="仿宋" w:hAnsi="仿宋" w:eastAsia="仿宋"/>
          <w:color w:val="auto"/>
          <w:sz w:val="28"/>
          <w:szCs w:val="28"/>
          <w:highlight w:val="none"/>
        </w:rPr>
        <w:t>包装应按照“财办库〔2020〕123号《关于印发《商品包装政府采购需求标准（试行）》、《快递包装政府采购需求标准（试行）》的通知》”执行</w:t>
      </w:r>
      <w:r>
        <w:rPr>
          <w:rFonts w:hint="eastAsia" w:ascii="仿宋" w:hAnsi="仿宋" w:eastAsia="仿宋"/>
          <w:color w:val="auto"/>
          <w:sz w:val="28"/>
          <w:szCs w:val="28"/>
          <w:highlight w:val="none"/>
        </w:rPr>
        <w:t>,在供货、安装过程中能到做到低碳物流、环保节约、提高资源利用率；涉及设备运维参考《绿色数据中心政府采购需求标准（试行）》（财库【2023】7号文）执行。</w:t>
      </w:r>
    </w:p>
    <w:p w14:paraId="4E8A246A">
      <w:pPr>
        <w:pStyle w:val="219"/>
        <w:spacing w:after="0" w:line="520" w:lineRule="exact"/>
        <w:ind w:left="0"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35.3本项目中涉及涂料、胶黏剂、油墨、清洗剂等挥发性有机物产品的，要执行国家和江苏省VOCs含量限制标准，优先使用低挥发性原辅材料，使用低VOCs含量的涂料、胶黏剂等。</w:t>
      </w:r>
    </w:p>
    <w:p w14:paraId="1D3005FC">
      <w:pPr>
        <w:pStyle w:val="219"/>
        <w:spacing w:after="0" w:line="520" w:lineRule="exact"/>
        <w:ind w:left="0"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36. 履约资金扶持政策</w:t>
      </w:r>
    </w:p>
    <w:p w14:paraId="51BD7A7A">
      <w:pPr>
        <w:pStyle w:val="219"/>
        <w:spacing w:after="0" w:line="520" w:lineRule="exact"/>
        <w:ind w:left="0"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36.1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531AD170">
      <w:pPr>
        <w:pStyle w:val="219"/>
        <w:spacing w:line="520" w:lineRule="exact"/>
        <w:ind w:left="0"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36.2有融资贷款需求的中标人，与采购人在苏采云【合同在线签订】模块中进行合同在线签订时，【账户信息完善】的“是否融资”一栏中需选择“是”，同时完善收款账号信息和合同补充协议（融资账号）。</w:t>
      </w:r>
    </w:p>
    <w:p w14:paraId="6FF3914F">
      <w:pPr>
        <w:pStyle w:val="219"/>
        <w:spacing w:after="0" w:line="520" w:lineRule="exact"/>
        <w:ind w:left="0" w:firstLine="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37.采购本国产品的支持政策</w:t>
      </w:r>
    </w:p>
    <w:p w14:paraId="1D8BFEDB">
      <w:pPr>
        <w:pStyle w:val="219"/>
        <w:spacing w:after="0" w:line="520" w:lineRule="exact"/>
        <w:ind w:left="0"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37.1 本项目政府采购活动中既有本国产品又有非本国产品参与竞争的，依法对本国产品给予价格评审优惠，对本国产品的报价给予20%的价格扣除，用扣除后的价格参与评审。</w:t>
      </w:r>
    </w:p>
    <w:p w14:paraId="3F2FB0FE">
      <w:pPr>
        <w:pStyle w:val="219"/>
        <w:spacing w:after="0" w:line="520" w:lineRule="exact"/>
        <w:ind w:left="0"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37.2 当采购项目或者采购包中含有多种产品，供应商为该采购项目或者采购包提供的符合本国产品标准的产品成本之和占该供应商提供的全部产品成本之和的比例达到80%以上时（供应商需在“第六章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1C6B7E3">
      <w:pPr>
        <w:pStyle w:val="219"/>
        <w:spacing w:after="0" w:line="520" w:lineRule="exact"/>
        <w:ind w:left="0"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37.3 供应商需按照招标文件的要求提供《关于符合本国产品标准的声明函》（以下简称《声明函》，详见第六章“示范格式六”），如不提供将不享受本国产品价格评审优惠。</w:t>
      </w:r>
    </w:p>
    <w:p w14:paraId="4DAAE2CC">
      <w:pPr>
        <w:pStyle w:val="219"/>
        <w:spacing w:after="0" w:line="520" w:lineRule="exact"/>
        <w:ind w:left="0"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37.4 供应商需在《声明函》中逐一、准确填写产品名称、厂名、生产厂址三项信息，三项信息中任意一项未填写的视为该项产品不符合本国产品标准，不享受本国产品价格评审优惠。</w:t>
      </w:r>
    </w:p>
    <w:p w14:paraId="1D5BD204">
      <w:pPr>
        <w:pStyle w:val="219"/>
        <w:spacing w:after="0" w:line="520" w:lineRule="exact"/>
        <w:ind w:left="0"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0512F16">
      <w:pPr>
        <w:pStyle w:val="219"/>
        <w:spacing w:after="0" w:line="520" w:lineRule="exact"/>
        <w:ind w:left="0"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4F0CA95">
      <w:pPr>
        <w:jc w:val="center"/>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br w:type="page" w:clear="all"/>
      </w:r>
      <w:r>
        <w:rPr>
          <w:rFonts w:hint="eastAsia" w:ascii="仿宋" w:hAnsi="仿宋" w:eastAsia="仿宋"/>
          <w:b/>
          <w:color w:val="auto"/>
          <w:sz w:val="36"/>
          <w:szCs w:val="36"/>
          <w:highlight w:val="none"/>
        </w:rPr>
        <w:t>第三章  评标标准</w:t>
      </w:r>
    </w:p>
    <w:p w14:paraId="4679B705">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一、评委会根据招标文件中规定的评标标准对投标人进行综合评审，最终按综合评审得分由高到低的顺序推荐出3名中标候选人。</w:t>
      </w:r>
    </w:p>
    <w:p w14:paraId="0E643975">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二、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p>
    <w:p w14:paraId="1292F886">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color w:val="auto"/>
          <w:sz w:val="28"/>
          <w:szCs w:val="28"/>
          <w:highlight w:val="none"/>
        </w:rPr>
        <w:t xml:space="preserve"> 由评标委员会</w:t>
      </w:r>
      <w:r>
        <w:rPr>
          <w:rFonts w:hint="eastAsia" w:ascii="仿宋" w:hAnsi="仿宋" w:eastAsia="仿宋"/>
          <w:color w:val="auto"/>
          <w:sz w:val="28"/>
          <w:szCs w:val="28"/>
          <w:highlight w:val="none"/>
        </w:rPr>
        <w:t>通过随机抽取的方式</w:t>
      </w:r>
      <w:r>
        <w:rPr>
          <w:rFonts w:ascii="仿宋" w:hAnsi="仿宋" w:eastAsia="仿宋"/>
          <w:color w:val="auto"/>
          <w:sz w:val="28"/>
          <w:szCs w:val="28"/>
          <w:highlight w:val="none"/>
        </w:rPr>
        <w:t>确定</w:t>
      </w:r>
      <w:r>
        <w:rPr>
          <w:rFonts w:hint="eastAsia" w:ascii="仿宋" w:hAnsi="仿宋" w:eastAsia="仿宋"/>
          <w:color w:val="auto"/>
          <w:sz w:val="28"/>
          <w:szCs w:val="28"/>
          <w:highlight w:val="none"/>
        </w:rPr>
        <w:t>中标候选人。</w:t>
      </w:r>
    </w:p>
    <w:p w14:paraId="6133F601">
      <w:pPr>
        <w:spacing w:line="520" w:lineRule="exact"/>
        <w:ind w:firstLine="560"/>
        <w:rPr>
          <w:rFonts w:hint="eastAsia" w:ascii="仿宋" w:hAnsi="仿宋" w:eastAsia="仿宋"/>
          <w:color w:val="auto"/>
          <w:sz w:val="28"/>
          <w:highlight w:val="none"/>
        </w:rPr>
      </w:pPr>
      <w:r>
        <w:rPr>
          <w:rFonts w:hint="eastAsia" w:ascii="仿宋" w:hAnsi="仿宋" w:eastAsia="仿宋"/>
          <w:color w:val="auto"/>
          <w:sz w:val="28"/>
          <w:highlight w:val="none"/>
        </w:rPr>
        <w:t>三、具体标准:</w:t>
      </w:r>
    </w:p>
    <w:p w14:paraId="2CE42F34">
      <w:pPr>
        <w:spacing w:line="520" w:lineRule="exact"/>
        <w:ind w:firstLine="495" w:firstLineChars="177"/>
        <w:rPr>
          <w:rFonts w:hint="eastAsia" w:ascii="仿宋" w:hAnsi="仿宋" w:eastAsia="仿宋"/>
          <w:color w:val="auto"/>
          <w:sz w:val="28"/>
          <w:highlight w:val="none"/>
        </w:rPr>
      </w:pPr>
      <w:r>
        <w:rPr>
          <w:rFonts w:hint="eastAsia" w:ascii="仿宋" w:hAnsi="仿宋" w:eastAsia="仿宋"/>
          <w:color w:val="auto"/>
          <w:sz w:val="28"/>
          <w:highlight w:val="none"/>
        </w:rPr>
        <w:t>1、价格:30分</w:t>
      </w:r>
    </w:p>
    <w:p w14:paraId="1270DA21">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采用低价优先法计算，即满足招标文件要求且投标价格最低的投标报价为评标基准价，其价格分为满分。其他供应商的价格分统一按照下列公式计算：</w:t>
      </w:r>
    </w:p>
    <w:p w14:paraId="7BEBE470">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投标报价得分=（评标基准价／投标报价）×30分</w:t>
      </w:r>
    </w:p>
    <w:p w14:paraId="08E33343">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2、技术部分:30分</w:t>
      </w:r>
    </w:p>
    <w:p w14:paraId="41FA1A36">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（1）投标人所投产品技术参数完全满足招标文件第五章“二、主要技术要求”中标注“★”技术参数要求的得30分，未完全满足作无效投标处理。</w:t>
      </w:r>
      <w:r>
        <w:rPr>
          <w:rFonts w:hint="eastAsia" w:ascii="仿宋" w:hAnsi="仿宋" w:eastAsia="仿宋"/>
          <w:color w:val="auto"/>
          <w:sz w:val="28"/>
          <w:szCs w:val="28"/>
          <w:highlight w:val="none"/>
        </w:rPr>
        <w:br w:type="textWrapping"/>
      </w:r>
      <w:r>
        <w:rPr>
          <w:rFonts w:hint="eastAsia" w:ascii="仿宋" w:hAnsi="仿宋" w:eastAsia="仿宋"/>
          <w:color w:val="auto"/>
          <w:sz w:val="28"/>
          <w:szCs w:val="28"/>
          <w:highlight w:val="none"/>
        </w:rPr>
        <w:t xml:space="preserve">    （2）投标人所投产品技术参数与招标文件第五章“二、主要技术要求”中标注“▲”的技术参数相比较，有一项负偏离扣5分，其中未标注▲的技术参数，有一项负偏离一项扣2.5分，以30分为基数，扣完为止。</w:t>
      </w:r>
    </w:p>
    <w:p w14:paraId="2F333B46">
      <w:pPr>
        <w:overflowPunct w:val="0"/>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注：提供技术规格响应偏离表及按采购需求中的要求提供相关证明材料扫描件并加盖电子签章上传,未提供或提供不全的按负偏离对待。提供的证明材料在投标文件中的具体页码位置须做明显标识，便于评审。</w:t>
      </w:r>
    </w:p>
    <w:p w14:paraId="29DCE234">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3、方案部分:28分</w:t>
      </w:r>
    </w:p>
    <w:p w14:paraId="5A86DC94">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投标人按照下列要求提供方案，评委会根据投标人提供的方案进行评分，不提供分项方案或经三分之二评委认定分项方案存在重大偏离的，该分项不得分。</w:t>
      </w:r>
    </w:p>
    <w:p w14:paraId="61E07400">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（1）产品质量、性能整体方案（8分）。</w:t>
      </w:r>
    </w:p>
    <w:p w14:paraId="7D91C7F9">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投标人应提供产品质量性能说明，注明技术与采购单位匹配度及选型依据、产品稳定性、产品性能（诸如既往用户满意度评价、在专业杂志发表的专业类文献、实际用户同品牌仪器使用情况等）等产品质量性能参数。评委根据投标人所投产品的整体配置选型情况进行打分：</w:t>
      </w:r>
    </w:p>
    <w:p w14:paraId="348DF8A6">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配置选型方面，展现出高度的合理性，充分考虑了实际应用的需求与场景，确保所选配置能够充分发挥效用，不造成资源浪费。技术层面，具有检测应用研发能力，如在专业杂志发表的专业类文献、有成熟案例能为用户提供相关的检测方法开发及优化，产品具备较高的可扩展性。稳定性方面，产品经过严格的质量控制和测试验证且有实际用户使用案例，确保能够保持稳定的运行状态。产品性能成熟度方面，该产品在市场上稳定性，其产品在性能、质量、可靠性等方面均得到了认可和好评的得8分。</w:t>
      </w:r>
    </w:p>
    <w:p w14:paraId="2F98783A">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配置选型方面，表现出较好的合理性，较充分地考虑了实际应用的需求与场景，所选配置基本能够发挥效用，资源浪费较少。技术层面，具备一定的检测应用研发能力，或有相关专业文献、成熟案例支持，能为用户提供基本的检测方法开发及优化服务，产品具备较好的可扩展性。稳定性方面，产品经过较严格的质量控制和测试验证，且有实际用户使用案例，能够保持较长时间的稳定运行状态。产品性能成熟度方面，该产品在市场上表现较为稳定，其性能、质量、可靠性等方面获得了多数用户的认可的得6分。</w:t>
      </w:r>
    </w:p>
    <w:p w14:paraId="1AF5657A">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配置选型方面，具备基本的合理性，大致考虑了实际应用的需求与场景，所选配置能满足主要使用要求，但存在一定程度的资源冗余或不足。技术层面，检测应用研发能力一般，缺乏专业文献或成熟案例，能为用户提供有限的方法优化支持，产品可扩展性尚可。稳定性方面，产品经过常规质量控制和测试验证，但用户使用案例较少，在正常运行环境下能够保持基本的稳定运行状态。产品性能成熟度方面，该产品在市场上稳定性一般，其性能、质量、可靠性等方面尚未获得广泛认可，但无明显负面评价的得4分。</w:t>
      </w:r>
    </w:p>
    <w:p w14:paraId="1CC5CCFE">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配置选型方面，具有一定合理性，能够考虑到实际应用的部分需求与场景，但配置与使用需求之间存在一定偏差。技术层面，采用了较为成熟的技术架构和设计理念，但研发能力有限，无法提供检测方法开发服务，产品具备一定可扩展性。稳定性方面，产品经过质量控制和测试验证，保证在正常运行环境下能够保持稳定的运行状态，但缺乏长期用户使用数据。产品性能成熟度方面，该产品在市场上稳定性尚可，其性能、质量、可靠性等方面被部分用户认可，但认可度不高的得2分。</w:t>
      </w:r>
    </w:p>
    <w:p w14:paraId="7D0EF069">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未提供不得分。</w:t>
      </w:r>
    </w:p>
    <w:p w14:paraId="54B64DB6">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（2）售后服务方案（8分）。</w:t>
      </w:r>
    </w:p>
    <w:p w14:paraId="5D58699F">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投标人应对本项目提供完整、详细、可行的售后服务方案，内容包括但不限于：①保修时间响应、②服务响应速度、③日常维护和保养、④零配件和维修备品备件的供应保障、⑤售后服务人员专业素养、⑥客户反馈处理机制等。评委根据投标人提供的具体方案进行综合评定。</w:t>
      </w:r>
    </w:p>
    <w:p w14:paraId="74AD0130">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1）售后服务方案细致完整、针对性强、措施有力的得8分；</w:t>
      </w:r>
    </w:p>
    <w:p w14:paraId="3E9AB3BE">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2）售后服务方案较细致完整，具有较强针对性，措施较为有力的得6分；</w:t>
      </w:r>
    </w:p>
    <w:p w14:paraId="44216FC0">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3）售后服务方案基本完整，具有一定针对性，措施基本可行的得4分；</w:t>
      </w:r>
    </w:p>
    <w:p w14:paraId="4695C80B">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4）售后服务方案较为粗略，针对性一般的得2分；</w:t>
      </w:r>
    </w:p>
    <w:p w14:paraId="4E02BD5D">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未提供不得分。</w:t>
      </w:r>
    </w:p>
    <w:p w14:paraId="71A9A26B">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（3）培训方案（6分）</w:t>
      </w:r>
    </w:p>
    <w:p w14:paraId="6CBCE94A">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投标人应对本项目提供完整、详细、可行的培训方案，内容包括但不限于：①培训内容、②时间地点安排、③科研培训能力、④师资和人次、⑤管理和协调、⑥效果评价。评委根据投标人提供的具体方案进行综合评定。</w:t>
      </w:r>
    </w:p>
    <w:p w14:paraId="1D6F6E03">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1）培训方案完整，详细，针对性强、贯彻各项服务要求、能够根据货物特点安排有针对性并符合业主要求的培训内容的得6分；</w:t>
      </w:r>
    </w:p>
    <w:p w14:paraId="67168D5F">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2）培训方案较完整、较详细，具有一定针对性，基本贯彻各项服务要求，能够根据货物特点安排较为合理的培训内容的得4分；</w:t>
      </w:r>
    </w:p>
    <w:p w14:paraId="5BEA47F5">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3）培训方案基本完整，针对性一般，能基本满足服务要求，培训内容安排基本符合货物特点的得2分；</w:t>
      </w:r>
    </w:p>
    <w:p w14:paraId="11C21361">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4）培训方案完整性不足，较为粗略，对服务要求的贯彻不够全面的得1分；</w:t>
      </w:r>
    </w:p>
    <w:p w14:paraId="796A1F58">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未提供不得分。</w:t>
      </w:r>
    </w:p>
    <w:p w14:paraId="09076F1B">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（4）提供与本项目相关的增值服务且包含在投标报价中，如增配耗材、硬件升级、提升售后服务等级、配套设施安装、应用问题解决等，对提供的方案进行评分（6分）。</w:t>
      </w:r>
    </w:p>
    <w:p w14:paraId="58861E0B">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1）方案结构内容完整，实用性强，有较高的价值，切实可行，且具有针对性的得6分；</w:t>
      </w:r>
    </w:p>
    <w:p w14:paraId="01F2939E">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2）方案较合理、有一定实用性和价值、较可行的得4分；</w:t>
      </w:r>
    </w:p>
    <w:p w14:paraId="0F915A16">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3）方案基本合理，实用性、价值一般得2分；</w:t>
      </w:r>
    </w:p>
    <w:p w14:paraId="2DDAC399">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4）方案实际价值较为粗略的得1分；</w:t>
      </w:r>
    </w:p>
    <w:p w14:paraId="184F4DB8">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不提供不得分。</w:t>
      </w:r>
    </w:p>
    <w:p w14:paraId="3D6181F0">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w:t>
      </w:r>
      <w:r>
        <w:rPr>
          <w:rFonts w:hint="eastAsia" w:ascii="仿宋" w:hAnsi="仿宋" w:eastAsia="仿宋"/>
          <w:color w:val="auto"/>
          <w:sz w:val="28"/>
          <w:szCs w:val="28"/>
          <w:highlight w:val="none"/>
        </w:rPr>
        <w:t>商务部分:12分</w:t>
      </w:r>
    </w:p>
    <w:p w14:paraId="4C15480A">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rPr>
        <w:t>投标人</w:t>
      </w:r>
      <w:r>
        <w:rPr>
          <w:rFonts w:hint="eastAsia" w:ascii="仿宋" w:hAnsi="仿宋" w:eastAsia="仿宋"/>
          <w:color w:val="auto"/>
          <w:sz w:val="28"/>
          <w:szCs w:val="28"/>
          <w:highlight w:val="none"/>
        </w:rPr>
        <w:t>具有有效期内的质量管理体系认证、环境管理体系认证、职业健康管理体系认证，每提供一个得2分,本项最多得6分，没有不得分（提供有效的认证证书原件扫描件并加盖投标人电子签章）。</w:t>
      </w:r>
    </w:p>
    <w:p w14:paraId="24B5ACAF">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投标人或所投产品制造商自2023年9月1日以来（以合同签订时间为准），承担过同类型产品业绩的，每提供一个得1分，本项最多得6分，没有不得分（提供中标公告、中标通知书、合同扫描件并加盖投标人电子签章）。</w:t>
      </w:r>
    </w:p>
    <w:p w14:paraId="24A30BDD">
      <w:pPr>
        <w:tabs>
          <w:tab w:val="left" w:pos="180"/>
        </w:tabs>
        <w:spacing w:line="520" w:lineRule="exact"/>
        <w:rPr>
          <w:rFonts w:hint="eastAsia" w:ascii="仿宋" w:hAnsi="仿宋" w:eastAsia="仿宋"/>
          <w:b/>
          <w:color w:val="auto"/>
          <w:sz w:val="36"/>
          <w:szCs w:val="36"/>
          <w:highlight w:val="none"/>
        </w:rPr>
      </w:pPr>
    </w:p>
    <w:p w14:paraId="7208FF54">
      <w:pPr>
        <w:tabs>
          <w:tab w:val="left" w:pos="180"/>
        </w:tabs>
        <w:spacing w:line="520" w:lineRule="exact"/>
        <w:rPr>
          <w:rFonts w:hint="eastAsia" w:ascii="仿宋" w:hAnsi="仿宋" w:eastAsia="仿宋"/>
          <w:b/>
          <w:color w:val="auto"/>
          <w:sz w:val="36"/>
          <w:szCs w:val="36"/>
          <w:highlight w:val="none"/>
        </w:rPr>
      </w:pPr>
    </w:p>
    <w:p w14:paraId="34292B35">
      <w:pPr>
        <w:tabs>
          <w:tab w:val="left" w:pos="180"/>
        </w:tabs>
        <w:spacing w:line="520" w:lineRule="exact"/>
        <w:rPr>
          <w:rFonts w:hint="eastAsia" w:ascii="仿宋" w:hAnsi="仿宋" w:eastAsia="仿宋"/>
          <w:b/>
          <w:color w:val="auto"/>
          <w:sz w:val="36"/>
          <w:szCs w:val="36"/>
          <w:highlight w:val="none"/>
        </w:rPr>
      </w:pPr>
    </w:p>
    <w:p w14:paraId="60527946">
      <w:pPr>
        <w:tabs>
          <w:tab w:val="left" w:pos="180"/>
        </w:tabs>
        <w:spacing w:line="520" w:lineRule="exact"/>
        <w:jc w:val="center"/>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t>第四章  合同格式及条款</w:t>
      </w:r>
    </w:p>
    <w:p w14:paraId="54EBA83D">
      <w:pPr>
        <w:tabs>
          <w:tab w:val="left" w:pos="180"/>
        </w:tabs>
        <w:spacing w:line="520" w:lineRule="exact"/>
        <w:ind w:firstLine="560"/>
        <w:rPr>
          <w:rFonts w:hint="eastAsia" w:ascii="仿宋" w:hAnsi="仿宋" w:eastAsia="仿宋"/>
          <w:color w:val="auto"/>
          <w:sz w:val="32"/>
          <w:highlight w:val="none"/>
        </w:rPr>
      </w:pPr>
      <w:r>
        <w:rPr>
          <w:rFonts w:hint="eastAsia" w:ascii="仿宋" w:hAnsi="仿宋" w:eastAsia="仿宋"/>
          <w:bCs/>
          <w:color w:val="auto"/>
          <w:sz w:val="28"/>
          <w:szCs w:val="28"/>
          <w:highlight w:val="none"/>
        </w:rPr>
        <w:t>注:以下为采购人提出中标后签订本项目合同的条款，投标人必须实质性响应，中标投标人不得提出实质性的修改，关于专用条款将由采购人与中标投标人结合本项目具体情况协商后签订。</w:t>
      </w:r>
    </w:p>
    <w:p w14:paraId="166A87A4">
      <w:pPr>
        <w:pStyle w:val="203"/>
        <w:spacing w:line="520" w:lineRule="exact"/>
        <w:rPr>
          <w:rFonts w:hint="eastAsia" w:ascii="仿宋" w:hAnsi="仿宋" w:eastAsia="仿宋"/>
          <w:color w:val="auto"/>
          <w:sz w:val="28"/>
          <w:szCs w:val="28"/>
          <w:highlight w:val="none"/>
        </w:rPr>
      </w:pPr>
    </w:p>
    <w:p w14:paraId="1AA7BB0C">
      <w:pPr>
        <w:pStyle w:val="203"/>
        <w:spacing w:line="520" w:lineRule="exact"/>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一、合同格式</w:t>
      </w:r>
    </w:p>
    <w:p w14:paraId="5E5502F9">
      <w:pPr>
        <w:spacing w:line="520" w:lineRule="exact"/>
        <w:jc w:val="left"/>
        <w:rPr>
          <w:rFonts w:hint="eastAsia" w:ascii="仿宋" w:hAnsi="仿宋" w:eastAsia="仿宋" w:cs="Arial Unicode MS"/>
          <w:color w:val="auto"/>
          <w:sz w:val="28"/>
          <w:szCs w:val="28"/>
          <w:highlight w:val="none"/>
        </w:rPr>
      </w:pPr>
      <w:r>
        <w:rPr>
          <w:rFonts w:hint="eastAsia" w:ascii="仿宋" w:hAnsi="仿宋" w:eastAsia="仿宋" w:cs="Arial Unicode MS"/>
          <w:color w:val="auto"/>
          <w:sz w:val="28"/>
          <w:szCs w:val="28"/>
          <w:highlight w:val="none"/>
        </w:rPr>
        <w:t>甲方</w:t>
      </w:r>
      <w:r>
        <w:rPr>
          <w:rFonts w:ascii="仿宋" w:hAnsi="仿宋" w:eastAsia="仿宋" w:cs="Arial Unicode MS"/>
          <w:color w:val="auto"/>
          <w:sz w:val="28"/>
          <w:szCs w:val="28"/>
          <w:highlight w:val="none"/>
        </w:rPr>
        <w:t xml:space="preserve">: </w:t>
      </w:r>
    </w:p>
    <w:p w14:paraId="45E11265">
      <w:pPr>
        <w:pStyle w:val="203"/>
        <w:spacing w:line="520" w:lineRule="exact"/>
        <w:rPr>
          <w:rFonts w:hint="eastAsia" w:ascii="仿宋" w:hAnsi="仿宋" w:eastAsia="仿宋"/>
          <w:color w:val="auto"/>
          <w:sz w:val="28"/>
          <w:szCs w:val="28"/>
          <w:highlight w:val="none"/>
        </w:rPr>
      </w:pPr>
      <w:r>
        <w:rPr>
          <w:rFonts w:hint="eastAsia" w:ascii="仿宋" w:hAnsi="仿宋" w:eastAsia="仿宋" w:cs="Arial Unicode MS"/>
          <w:color w:val="auto"/>
          <w:sz w:val="28"/>
          <w:szCs w:val="28"/>
          <w:highlight w:val="none"/>
        </w:rPr>
        <w:t>乙方</w:t>
      </w:r>
      <w:r>
        <w:rPr>
          <w:rFonts w:ascii="仿宋" w:hAnsi="仿宋" w:eastAsia="仿宋" w:cs="Arial Unicode MS"/>
          <w:color w:val="auto"/>
          <w:sz w:val="28"/>
          <w:szCs w:val="28"/>
          <w:highlight w:val="none"/>
        </w:rPr>
        <w:t>:</w:t>
      </w:r>
    </w:p>
    <w:p w14:paraId="19EA1D1B">
      <w:pPr>
        <w:pStyle w:val="203"/>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甲、乙双方根据</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采购项目（项目编号：JSZC-320800-HARC-G2026-0009）公开招标采购结果及招标文件的要求</w:t>
      </w:r>
      <w:r>
        <w:rPr>
          <w:rFonts w:ascii="仿宋" w:hAnsi="仿宋" w:eastAsia="仿宋"/>
          <w:color w:val="auto"/>
          <w:sz w:val="28"/>
          <w:szCs w:val="28"/>
          <w:highlight w:val="none"/>
        </w:rPr>
        <w:t>,</w:t>
      </w:r>
      <w:r>
        <w:rPr>
          <w:rFonts w:hint="eastAsia" w:ascii="仿宋" w:hAnsi="仿宋" w:eastAsia="仿宋"/>
          <w:color w:val="auto"/>
          <w:sz w:val="28"/>
          <w:szCs w:val="28"/>
          <w:highlight w:val="none"/>
        </w:rPr>
        <w:t>经协商一致</w:t>
      </w:r>
      <w:r>
        <w:rPr>
          <w:rFonts w:ascii="仿宋" w:hAnsi="仿宋" w:eastAsia="仿宋"/>
          <w:color w:val="auto"/>
          <w:sz w:val="28"/>
          <w:szCs w:val="28"/>
          <w:highlight w:val="none"/>
        </w:rPr>
        <w:t>,</w:t>
      </w:r>
      <w:r>
        <w:rPr>
          <w:rFonts w:hint="eastAsia" w:ascii="仿宋" w:hAnsi="仿宋" w:eastAsia="仿宋"/>
          <w:color w:val="auto"/>
          <w:sz w:val="28"/>
          <w:szCs w:val="28"/>
          <w:highlight w:val="none"/>
        </w:rPr>
        <w:t>达成如下购销合同</w:t>
      </w:r>
      <w:r>
        <w:rPr>
          <w:rFonts w:ascii="仿宋" w:hAnsi="仿宋" w:eastAsia="仿宋"/>
          <w:color w:val="auto"/>
          <w:sz w:val="28"/>
          <w:szCs w:val="28"/>
          <w:highlight w:val="none"/>
        </w:rPr>
        <w:t>:</w:t>
      </w:r>
    </w:p>
    <w:p w14:paraId="0B872BA2">
      <w:pPr>
        <w:pStyle w:val="203"/>
        <w:spacing w:line="520" w:lineRule="exact"/>
        <w:ind w:left="-359" w:firstLine="963"/>
        <w:rPr>
          <w:rFonts w:hint="eastAsia" w:ascii="仿宋" w:hAnsi="仿宋" w:eastAsia="仿宋"/>
          <w:color w:val="auto"/>
          <w:sz w:val="28"/>
          <w:highlight w:val="none"/>
        </w:rPr>
      </w:pPr>
      <w:r>
        <w:rPr>
          <w:rFonts w:hint="eastAsia" w:ascii="仿宋" w:hAnsi="仿宋" w:eastAsia="仿宋"/>
          <w:color w:val="auto"/>
          <w:sz w:val="28"/>
          <w:szCs w:val="28"/>
          <w:highlight w:val="none"/>
        </w:rPr>
        <w:t>一</w:t>
      </w:r>
      <w:r>
        <w:rPr>
          <w:rFonts w:hint="eastAsia" w:ascii="仿宋" w:hAnsi="仿宋" w:eastAsia="仿宋"/>
          <w:color w:val="auto"/>
          <w:sz w:val="28"/>
          <w:highlight w:val="none"/>
        </w:rPr>
        <w:t>、货物及数量</w:t>
      </w:r>
    </w:p>
    <w:p w14:paraId="75979DB0">
      <w:pPr>
        <w:pStyle w:val="203"/>
        <w:spacing w:line="520" w:lineRule="exact"/>
        <w:ind w:firstLine="560"/>
        <w:rPr>
          <w:rFonts w:hint="eastAsia" w:ascii="仿宋" w:hAnsi="仿宋" w:eastAsia="仿宋"/>
          <w:color w:val="auto"/>
          <w:sz w:val="28"/>
          <w:szCs w:val="24"/>
          <w:highlight w:val="none"/>
        </w:rPr>
      </w:pPr>
      <w:r>
        <w:rPr>
          <w:rFonts w:hint="eastAsia" w:ascii="仿宋" w:hAnsi="仿宋" w:eastAsia="仿宋"/>
          <w:color w:val="auto"/>
          <w:sz w:val="28"/>
          <w:szCs w:val="24"/>
          <w:highlight w:val="none"/>
        </w:rPr>
        <w:t>本合同所提供的货物及数量详见“项目</w:t>
      </w:r>
      <w:r>
        <w:rPr>
          <w:rFonts w:hint="eastAsia" w:ascii="仿宋" w:hAnsi="仿宋" w:eastAsia="仿宋"/>
          <w:color w:val="auto"/>
          <w:sz w:val="28"/>
          <w:highlight w:val="none"/>
        </w:rPr>
        <w:t>采购需求</w:t>
      </w:r>
      <w:r>
        <w:rPr>
          <w:rFonts w:hint="eastAsia" w:ascii="仿宋" w:hAnsi="仿宋" w:eastAsia="仿宋"/>
          <w:color w:val="auto"/>
          <w:sz w:val="28"/>
          <w:szCs w:val="24"/>
          <w:highlight w:val="none"/>
        </w:rPr>
        <w:t>”。</w:t>
      </w:r>
    </w:p>
    <w:p w14:paraId="28D0698A">
      <w:pPr>
        <w:pStyle w:val="203"/>
        <w:spacing w:line="520" w:lineRule="exact"/>
        <w:ind w:left="-359" w:firstLine="963"/>
        <w:rPr>
          <w:rFonts w:hint="eastAsia" w:ascii="仿宋" w:hAnsi="仿宋" w:eastAsia="仿宋"/>
          <w:color w:val="auto"/>
          <w:sz w:val="28"/>
          <w:highlight w:val="none"/>
        </w:rPr>
      </w:pPr>
      <w:r>
        <w:rPr>
          <w:rFonts w:hint="eastAsia" w:ascii="仿宋" w:hAnsi="仿宋" w:eastAsia="仿宋"/>
          <w:color w:val="auto"/>
          <w:sz w:val="28"/>
          <w:highlight w:val="none"/>
        </w:rPr>
        <w:t>二、合同金额</w:t>
      </w:r>
    </w:p>
    <w:p w14:paraId="7F9CAEE4">
      <w:pPr>
        <w:pStyle w:val="203"/>
        <w:spacing w:line="520" w:lineRule="exact"/>
        <w:ind w:firstLine="495"/>
        <w:rPr>
          <w:rFonts w:hint="eastAsia" w:ascii="仿宋" w:hAnsi="仿宋" w:eastAsia="仿宋"/>
          <w:color w:val="auto"/>
          <w:sz w:val="28"/>
          <w:szCs w:val="24"/>
          <w:highlight w:val="none"/>
        </w:rPr>
      </w:pPr>
      <w:r>
        <w:rPr>
          <w:rFonts w:hint="eastAsia" w:ascii="仿宋" w:hAnsi="仿宋" w:eastAsia="仿宋"/>
          <w:color w:val="auto"/>
          <w:sz w:val="28"/>
          <w:szCs w:val="24"/>
          <w:highlight w:val="none"/>
        </w:rPr>
        <w:t>本合同的总金额(大写)为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4"/>
          <w:highlight w:val="none"/>
        </w:rPr>
        <w:t>元人民币，分项价格详见乙方提交的投标报价明细表。</w:t>
      </w:r>
    </w:p>
    <w:p w14:paraId="1ABD087A">
      <w:pPr>
        <w:pStyle w:val="203"/>
        <w:spacing w:line="520" w:lineRule="exact"/>
        <w:ind w:left="-359" w:firstLine="963"/>
        <w:rPr>
          <w:rFonts w:hint="eastAsia" w:ascii="仿宋" w:hAnsi="仿宋" w:eastAsia="仿宋"/>
          <w:bCs/>
          <w:color w:val="auto"/>
          <w:sz w:val="28"/>
          <w:szCs w:val="32"/>
          <w:highlight w:val="none"/>
        </w:rPr>
      </w:pPr>
      <w:r>
        <w:rPr>
          <w:rFonts w:hint="eastAsia" w:ascii="仿宋" w:hAnsi="仿宋" w:eastAsia="仿宋"/>
          <w:bCs/>
          <w:color w:val="auto"/>
          <w:sz w:val="28"/>
          <w:szCs w:val="32"/>
          <w:highlight w:val="none"/>
        </w:rPr>
        <w:t>三、</w:t>
      </w:r>
      <w:r>
        <w:rPr>
          <w:rFonts w:hint="eastAsia" w:ascii="仿宋" w:hAnsi="仿宋" w:eastAsia="仿宋"/>
          <w:color w:val="auto"/>
          <w:sz w:val="28"/>
          <w:highlight w:val="none"/>
        </w:rPr>
        <w:t>供货时间和地点</w:t>
      </w:r>
    </w:p>
    <w:p w14:paraId="208F82A7">
      <w:pPr>
        <w:pStyle w:val="203"/>
        <w:spacing w:line="520" w:lineRule="exact"/>
        <w:ind w:left="-357" w:firstLine="963"/>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供货时间：</w:t>
      </w:r>
      <w:r>
        <w:rPr>
          <w:rFonts w:hint="eastAsia" w:ascii="仿宋" w:hAnsi="仿宋" w:eastAsia="仿宋"/>
          <w:color w:val="auto"/>
          <w:sz w:val="28"/>
          <w:szCs w:val="28"/>
          <w:highlight w:val="none"/>
          <w:lang w:eastAsia="zh-CN"/>
        </w:rPr>
        <w:t>合同签订后120日内供货、安装、调试到位</w:t>
      </w:r>
      <w:r>
        <w:rPr>
          <w:rFonts w:hint="eastAsia" w:ascii="仿宋" w:hAnsi="仿宋" w:eastAsia="仿宋"/>
          <w:color w:val="auto"/>
          <w:sz w:val="28"/>
          <w:szCs w:val="28"/>
          <w:highlight w:val="none"/>
        </w:rPr>
        <w:t>。</w:t>
      </w:r>
    </w:p>
    <w:p w14:paraId="34D5889E">
      <w:pPr>
        <w:pStyle w:val="203"/>
        <w:spacing w:line="520" w:lineRule="exact"/>
        <w:ind w:left="-357" w:firstLine="963"/>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供货地点：采购人指定地点。</w:t>
      </w:r>
    </w:p>
    <w:p w14:paraId="7AD86209">
      <w:pPr>
        <w:pStyle w:val="203"/>
        <w:spacing w:line="520" w:lineRule="exact"/>
        <w:ind w:left="-357" w:firstLine="963"/>
        <w:rPr>
          <w:rFonts w:hint="eastAsia" w:ascii="仿宋" w:hAnsi="仿宋" w:eastAsia="仿宋"/>
          <w:color w:val="auto"/>
          <w:sz w:val="28"/>
          <w:highlight w:val="none"/>
        </w:rPr>
      </w:pPr>
      <w:r>
        <w:rPr>
          <w:rFonts w:hint="eastAsia" w:ascii="仿宋" w:hAnsi="仿宋" w:eastAsia="仿宋"/>
          <w:color w:val="auto"/>
          <w:sz w:val="28"/>
          <w:highlight w:val="none"/>
        </w:rPr>
        <w:t>四、付款</w:t>
      </w:r>
    </w:p>
    <w:p w14:paraId="574E9F8B">
      <w:pPr>
        <w:pStyle w:val="203"/>
        <w:spacing w:line="520" w:lineRule="exact"/>
        <w:ind w:firstLine="560"/>
        <w:rPr>
          <w:rFonts w:hint="eastAsia" w:ascii="仿宋" w:hAnsi="仿宋" w:eastAsia="仿宋"/>
          <w:color w:val="auto"/>
          <w:sz w:val="28"/>
          <w:szCs w:val="24"/>
          <w:highlight w:val="none"/>
        </w:rPr>
      </w:pPr>
      <w:r>
        <w:rPr>
          <w:rFonts w:hint="eastAsia" w:ascii="仿宋" w:hAnsi="仿宋" w:eastAsia="仿宋"/>
          <w:color w:val="auto"/>
          <w:sz w:val="28"/>
          <w:szCs w:val="24"/>
          <w:highlight w:val="none"/>
        </w:rPr>
        <w:t>合同签订后预付合同价的60%，全部设备到货后，安装调试结束,并经采购人验收合格后，采购人支付中标单位合同价的40%。每次付款前中标单位须提供正规发票。</w:t>
      </w:r>
    </w:p>
    <w:p w14:paraId="6BDA23A9">
      <w:pPr>
        <w:pStyle w:val="203"/>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五、验收</w:t>
      </w:r>
    </w:p>
    <w:p w14:paraId="741288E1">
      <w:pPr>
        <w:pStyle w:val="203"/>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甲方按招标文件相关要求进行。如需委托第三方验收，第三方是指:</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，验收费用由甲方承担。因乙方交付的货物不符合标准导致甲方重复支出的验收费用，由乙方承担。</w:t>
      </w:r>
      <w:r>
        <w:rPr>
          <w:rFonts w:ascii="仿宋" w:hAnsi="仿宋" w:eastAsia="仿宋"/>
          <w:color w:val="auto"/>
          <w:sz w:val="28"/>
          <w:szCs w:val="28"/>
          <w:highlight w:val="none"/>
        </w:rPr>
        <w:t xml:space="preserve"> </w:t>
      </w:r>
    </w:p>
    <w:p w14:paraId="70020248">
      <w:pPr>
        <w:pStyle w:val="203"/>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六、履约保证金</w:t>
      </w:r>
    </w:p>
    <w:p w14:paraId="048F4D89">
      <w:pPr>
        <w:pStyle w:val="203"/>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w:t>
      </w:r>
      <w:r>
        <w:rPr>
          <w:rFonts w:ascii="仿宋" w:hAnsi="仿宋" w:eastAsia="仿宋"/>
          <w:color w:val="auto"/>
          <w:sz w:val="28"/>
          <w:szCs w:val="28"/>
          <w:highlight w:val="none"/>
        </w:rPr>
        <w:t>乙方交纳人民币</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rPr>
        <w:t>元作为本合同的履约保证金。</w:t>
      </w:r>
      <w:r>
        <w:rPr>
          <w:rFonts w:hint="eastAsia" w:ascii="仿宋" w:hAnsi="仿宋" w:eastAsia="仿宋"/>
          <w:color w:val="auto"/>
          <w:sz w:val="28"/>
          <w:szCs w:val="28"/>
          <w:highlight w:val="none"/>
        </w:rPr>
        <w:t>（不得超过合同金额的10%）</w:t>
      </w:r>
    </w:p>
    <w:p w14:paraId="1A546D46">
      <w:pPr>
        <w:numPr>
          <w:ilvl w:val="0"/>
          <w:numId w:val="4"/>
        </w:num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乙方提供的履约保证金可以是人民币形式（银行本票、汇票、支票、电汇），或</w:t>
      </w:r>
      <w:r>
        <w:rPr>
          <w:rFonts w:ascii="仿宋" w:hAnsi="仿宋" w:eastAsia="仿宋"/>
          <w:color w:val="auto"/>
          <w:sz w:val="28"/>
          <w:szCs w:val="28"/>
          <w:highlight w:val="none"/>
        </w:rPr>
        <w:t>银行保函、担保公司的保证担保或保险公司的保证保险等多种形式。</w:t>
      </w:r>
    </w:p>
    <w:p w14:paraId="128B2536">
      <w:pPr>
        <w:numPr>
          <w:ilvl w:val="0"/>
          <w:numId w:val="4"/>
        </w:num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乙方</w:t>
      </w:r>
      <w:r>
        <w:rPr>
          <w:rFonts w:ascii="仿宋" w:hAnsi="仿宋" w:eastAsia="仿宋"/>
          <w:color w:val="auto"/>
          <w:sz w:val="28"/>
          <w:szCs w:val="28"/>
          <w:highlight w:val="none"/>
        </w:rPr>
        <w:t>选取银行保函、担保公司的保证担保或保险公司的保证保险等形式的向采购人缴纳</w:t>
      </w:r>
      <w:r>
        <w:rPr>
          <w:rFonts w:hint="eastAsia" w:ascii="仿宋" w:hAnsi="仿宋" w:eastAsia="仿宋"/>
          <w:color w:val="auto"/>
          <w:sz w:val="28"/>
          <w:szCs w:val="28"/>
          <w:highlight w:val="none"/>
        </w:rPr>
        <w:t>的</w:t>
      </w:r>
      <w:r>
        <w:rPr>
          <w:rFonts w:ascii="仿宋" w:hAnsi="仿宋" w:eastAsia="仿宋"/>
          <w:color w:val="auto"/>
          <w:sz w:val="28"/>
          <w:szCs w:val="28"/>
          <w:highlight w:val="none"/>
        </w:rPr>
        <w:t>，如保函（担保、保险等）</w:t>
      </w:r>
      <w:r>
        <w:rPr>
          <w:rFonts w:hint="eastAsia" w:ascii="仿宋" w:hAnsi="仿宋" w:eastAsia="仿宋"/>
          <w:color w:val="auto"/>
          <w:sz w:val="28"/>
          <w:szCs w:val="28"/>
          <w:highlight w:val="none"/>
        </w:rPr>
        <w:t>的约定期到期但乙方履约仍未结束的</w:t>
      </w:r>
      <w:r>
        <w:rPr>
          <w:rFonts w:ascii="仿宋" w:hAnsi="仿宋" w:eastAsia="仿宋"/>
          <w:color w:val="auto"/>
          <w:sz w:val="28"/>
          <w:szCs w:val="28"/>
          <w:highlight w:val="none"/>
        </w:rPr>
        <w:t>，</w:t>
      </w:r>
      <w:r>
        <w:rPr>
          <w:rFonts w:hint="eastAsia" w:ascii="仿宋" w:hAnsi="仿宋" w:eastAsia="仿宋"/>
          <w:color w:val="auto"/>
          <w:sz w:val="28"/>
          <w:szCs w:val="28"/>
          <w:highlight w:val="none"/>
        </w:rPr>
        <w:t>乙方</w:t>
      </w:r>
      <w:r>
        <w:rPr>
          <w:rFonts w:ascii="仿宋" w:hAnsi="仿宋" w:eastAsia="仿宋"/>
          <w:color w:val="auto"/>
          <w:sz w:val="28"/>
          <w:szCs w:val="28"/>
          <w:highlight w:val="none"/>
        </w:rPr>
        <w:t>须进行续保。</w:t>
      </w:r>
    </w:p>
    <w:p w14:paraId="4E4B5E99">
      <w:pPr>
        <w:numPr>
          <w:ilvl w:val="0"/>
          <w:numId w:val="4"/>
        </w:num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60CA950B">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5、如乙方未能履行合同规定的义务，甲方有权从履约保证金中取得补偿。</w:t>
      </w:r>
    </w:p>
    <w:p w14:paraId="219E4DB1">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6、履约保证金在合同约定期间内不予退还或者应完全有效，约定期间届满之日起</w:t>
      </w:r>
      <w:r>
        <w:rPr>
          <w:rFonts w:ascii="仿宋" w:hAnsi="仿宋" w:eastAsia="仿宋"/>
          <w:color w:val="auto"/>
          <w:sz w:val="28"/>
          <w:szCs w:val="28"/>
          <w:highlight w:val="none"/>
        </w:rPr>
        <w:t xml:space="preserve"> 5</w:t>
      </w:r>
      <w:r>
        <w:rPr>
          <w:rFonts w:hint="eastAsia" w:ascii="仿宋" w:hAnsi="仿宋" w:eastAsia="仿宋"/>
          <w:color w:val="auto"/>
          <w:sz w:val="28"/>
          <w:szCs w:val="28"/>
          <w:highlight w:val="none"/>
        </w:rPr>
        <w:t>个工作日内，甲方应将履约保证金退还乙方；逾期退还的，按中国人民银行同期贷款基利率上浮</w:t>
      </w:r>
      <w:r>
        <w:rPr>
          <w:rFonts w:ascii="仿宋" w:hAnsi="仿宋" w:eastAsia="仿宋"/>
          <w:color w:val="auto"/>
          <w:sz w:val="28"/>
          <w:szCs w:val="28"/>
          <w:highlight w:val="none"/>
        </w:rPr>
        <w:t>20%</w:t>
      </w:r>
      <w:r>
        <w:rPr>
          <w:rFonts w:hint="eastAsia" w:ascii="仿宋" w:hAnsi="仿宋" w:eastAsia="仿宋"/>
          <w:color w:val="auto"/>
          <w:sz w:val="28"/>
          <w:szCs w:val="28"/>
          <w:highlight w:val="none"/>
        </w:rPr>
        <w:t>后的利率支付超期资金占用费，但因乙方自身原因导致无法及时退还的除外。</w:t>
      </w:r>
    </w:p>
    <w:p w14:paraId="2C2A20E2">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7、履约保证金在合同约定期间内不予退还或者应完全有效，履约保证金在项目验收合格后无息退还给乙方。</w:t>
      </w:r>
    </w:p>
    <w:p w14:paraId="239B8913">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七、合同纠纷处理</w:t>
      </w:r>
    </w:p>
    <w:p w14:paraId="3497BA7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本合同执行过程中发生纠纷，由甲乙双方协商解决，若协商不成，作如下</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1 </w:t>
      </w:r>
      <w:r>
        <w:rPr>
          <w:rFonts w:hint="eastAsia" w:ascii="仿宋" w:hAnsi="仿宋" w:eastAsia="仿宋"/>
          <w:color w:val="auto"/>
          <w:sz w:val="28"/>
          <w:szCs w:val="28"/>
          <w:highlight w:val="none"/>
        </w:rPr>
        <w:t>处理:</w:t>
      </w:r>
      <w:r>
        <w:rPr>
          <w:rFonts w:ascii="仿宋" w:hAnsi="仿宋" w:eastAsia="仿宋"/>
          <w:color w:val="auto"/>
          <w:sz w:val="28"/>
          <w:szCs w:val="28"/>
          <w:highlight w:val="none"/>
        </w:rPr>
        <w:t xml:space="preserve"> </w:t>
      </w:r>
    </w:p>
    <w:p w14:paraId="177700FE">
      <w:pPr>
        <w:spacing w:line="520" w:lineRule="exact"/>
        <w:ind w:firstLine="560"/>
        <w:rPr>
          <w:rFonts w:hint="eastAsia"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、申请仲裁。选定仲裁机构为淮安市仲裁委员会。</w:t>
      </w:r>
      <w:r>
        <w:rPr>
          <w:rFonts w:ascii="仿宋" w:hAnsi="仿宋" w:eastAsia="仿宋"/>
          <w:color w:val="auto"/>
          <w:sz w:val="28"/>
          <w:szCs w:val="28"/>
          <w:highlight w:val="none"/>
        </w:rPr>
        <w:t xml:space="preserve"> </w:t>
      </w:r>
    </w:p>
    <w:p w14:paraId="096387C0">
      <w:pPr>
        <w:spacing w:line="520" w:lineRule="exact"/>
        <w:ind w:firstLine="560"/>
        <w:rPr>
          <w:rFonts w:hint="eastAsia" w:ascii="仿宋" w:hAnsi="仿宋" w:eastAsia="仿宋"/>
          <w:color w:val="auto"/>
          <w:sz w:val="28"/>
          <w:szCs w:val="28"/>
          <w:highlight w:val="none"/>
        </w:rPr>
      </w:pPr>
      <w:r>
        <w:rPr>
          <w:rFonts w:ascii="仿宋" w:hAnsi="仿宋" w:eastAsia="仿宋"/>
          <w:color w:val="auto"/>
          <w:sz w:val="28"/>
          <w:szCs w:val="28"/>
          <w:highlight w:val="none"/>
        </w:rPr>
        <w:t>2</w:t>
      </w:r>
      <w:r>
        <w:rPr>
          <w:rFonts w:hint="eastAsia" w:ascii="仿宋" w:hAnsi="仿宋" w:eastAsia="仿宋"/>
          <w:color w:val="auto"/>
          <w:sz w:val="28"/>
          <w:szCs w:val="28"/>
          <w:highlight w:val="none"/>
        </w:rPr>
        <w:t>、提起诉讼。约定由采购人所在地法院管辖。</w:t>
      </w:r>
      <w:r>
        <w:rPr>
          <w:rFonts w:ascii="仿宋" w:hAnsi="仿宋" w:eastAsia="仿宋"/>
          <w:color w:val="auto"/>
          <w:sz w:val="28"/>
          <w:szCs w:val="28"/>
          <w:highlight w:val="none"/>
        </w:rPr>
        <w:t xml:space="preserve"> </w:t>
      </w:r>
    </w:p>
    <w:p w14:paraId="13A57BC1">
      <w:pPr>
        <w:spacing w:line="520" w:lineRule="exact"/>
        <w:ind w:firstLine="548"/>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八、合同生效及其它</w:t>
      </w:r>
    </w:p>
    <w:p w14:paraId="46B1AC7A">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本合同经甲、乙双方加盖电子签章后生效。如有变动，必须经甲方、乙方协商一致后，方可更改。</w:t>
      </w:r>
    </w:p>
    <w:p w14:paraId="1893FC6C">
      <w:pPr>
        <w:spacing w:line="520" w:lineRule="exact"/>
        <w:ind w:firstLine="548"/>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九、组成本合同的文件包括</w:t>
      </w:r>
    </w:p>
    <w:p w14:paraId="4B8C44EF">
      <w:pPr>
        <w:spacing w:line="520" w:lineRule="exact"/>
        <w:ind w:firstLine="565"/>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1、合同格式及条款；</w:t>
      </w:r>
    </w:p>
    <w:p w14:paraId="7DB0C3F6">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2、招标文件和乙方的投标文件；</w:t>
      </w:r>
      <w:r>
        <w:rPr>
          <w:rFonts w:ascii="仿宋" w:hAnsi="仿宋" w:eastAsia="仿宋"/>
          <w:color w:val="auto"/>
          <w:sz w:val="28"/>
          <w:szCs w:val="28"/>
          <w:highlight w:val="none"/>
        </w:rPr>
        <w:t xml:space="preserve"> </w:t>
      </w:r>
    </w:p>
    <w:p w14:paraId="165C7761">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3、中标通知书；</w:t>
      </w:r>
      <w:r>
        <w:rPr>
          <w:rFonts w:ascii="仿宋" w:hAnsi="仿宋" w:eastAsia="仿宋"/>
          <w:color w:val="auto"/>
          <w:sz w:val="28"/>
          <w:szCs w:val="28"/>
          <w:highlight w:val="none"/>
        </w:rPr>
        <w:t xml:space="preserve"> </w:t>
      </w:r>
    </w:p>
    <w:p w14:paraId="1F0D2EE5">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4、甲乙双方商定的其他必要文件。</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上述合同文件内容互为补充，如有不明确，由甲方负责解释。</w:t>
      </w:r>
    </w:p>
    <w:p w14:paraId="16472E21">
      <w:pPr>
        <w:pStyle w:val="203"/>
        <w:spacing w:line="520" w:lineRule="exact"/>
        <w:rPr>
          <w:rFonts w:hint="eastAsia" w:ascii="仿宋" w:hAnsi="仿宋" w:eastAsia="仿宋"/>
          <w:color w:val="auto"/>
          <w:sz w:val="28"/>
          <w:szCs w:val="28"/>
          <w:highlight w:val="none"/>
        </w:rPr>
      </w:pPr>
    </w:p>
    <w:p w14:paraId="6A4771DA">
      <w:pPr>
        <w:pStyle w:val="203"/>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8"/>
          <w:highlight w:val="none"/>
        </w:rPr>
        <w:t>甲</w:t>
      </w:r>
      <w:r>
        <w:rPr>
          <w:rFonts w:hint="eastAsia" w:ascii="仿宋" w:hAnsi="仿宋" w:eastAsia="仿宋"/>
          <w:color w:val="auto"/>
          <w:sz w:val="28"/>
          <w:szCs w:val="24"/>
          <w:highlight w:val="none"/>
        </w:rPr>
        <w:t xml:space="preserve">    方:                          </w:t>
      </w:r>
      <w:r>
        <w:rPr>
          <w:rFonts w:hint="eastAsia" w:ascii="仿宋" w:hAnsi="仿宋" w:eastAsia="仿宋"/>
          <w:color w:val="auto"/>
          <w:sz w:val="28"/>
          <w:szCs w:val="28"/>
          <w:highlight w:val="none"/>
        </w:rPr>
        <w:t>乙</w:t>
      </w:r>
      <w:r>
        <w:rPr>
          <w:rFonts w:hint="eastAsia" w:ascii="仿宋" w:hAnsi="仿宋" w:eastAsia="仿宋"/>
          <w:color w:val="auto"/>
          <w:sz w:val="28"/>
          <w:szCs w:val="24"/>
          <w:highlight w:val="none"/>
        </w:rPr>
        <w:t xml:space="preserve">    方:</w:t>
      </w:r>
    </w:p>
    <w:p w14:paraId="30150394">
      <w:pPr>
        <w:pStyle w:val="203"/>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单位盖章:（电子签章）              单位盖章:（电子签章）</w:t>
      </w:r>
    </w:p>
    <w:p w14:paraId="797534F9">
      <w:pPr>
        <w:pStyle w:val="203"/>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代表签字:                          代表签字:</w:t>
      </w:r>
    </w:p>
    <w:p w14:paraId="009FDC07">
      <w:pPr>
        <w:pStyle w:val="203"/>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签定日期:                          签定日期:</w:t>
      </w:r>
    </w:p>
    <w:p w14:paraId="6DE7B3DC">
      <w:pPr>
        <w:tabs>
          <w:tab w:val="left" w:pos="180"/>
        </w:tabs>
        <w:spacing w:line="520" w:lineRule="exact"/>
        <w:rPr>
          <w:rFonts w:hint="eastAsia" w:ascii="仿宋" w:hAnsi="仿宋" w:eastAsia="仿宋"/>
          <w:color w:val="auto"/>
          <w:sz w:val="28"/>
          <w:szCs w:val="28"/>
          <w:highlight w:val="none"/>
        </w:rPr>
      </w:pPr>
    </w:p>
    <w:p w14:paraId="39B99859">
      <w:pPr>
        <w:tabs>
          <w:tab w:val="left" w:pos="180"/>
        </w:tabs>
        <w:spacing w:line="520" w:lineRule="exact"/>
        <w:rPr>
          <w:rFonts w:hint="eastAsia" w:ascii="仿宋" w:hAnsi="仿宋" w:eastAsia="仿宋"/>
          <w:color w:val="auto"/>
          <w:sz w:val="28"/>
          <w:szCs w:val="28"/>
          <w:highlight w:val="none"/>
        </w:rPr>
      </w:pPr>
    </w:p>
    <w:p w14:paraId="3280DBA9">
      <w:pPr>
        <w:tabs>
          <w:tab w:val="left" w:pos="180"/>
        </w:tabs>
        <w:spacing w:line="520" w:lineRule="exact"/>
        <w:rPr>
          <w:rFonts w:hint="eastAsia" w:ascii="仿宋" w:hAnsi="仿宋" w:eastAsia="仿宋"/>
          <w:color w:val="auto"/>
          <w:sz w:val="28"/>
          <w:szCs w:val="28"/>
          <w:highlight w:val="none"/>
        </w:rPr>
      </w:pPr>
    </w:p>
    <w:p w14:paraId="05158D50">
      <w:pPr>
        <w:tabs>
          <w:tab w:val="left" w:pos="180"/>
        </w:tabs>
        <w:spacing w:line="520" w:lineRule="exact"/>
        <w:rPr>
          <w:rFonts w:hint="eastAsia" w:ascii="仿宋" w:hAnsi="仿宋" w:eastAsia="仿宋"/>
          <w:color w:val="auto"/>
          <w:sz w:val="28"/>
          <w:szCs w:val="28"/>
          <w:highlight w:val="none"/>
        </w:rPr>
      </w:pPr>
    </w:p>
    <w:p w14:paraId="311B9D35">
      <w:pPr>
        <w:tabs>
          <w:tab w:val="left" w:pos="180"/>
        </w:tabs>
        <w:spacing w:line="520" w:lineRule="exact"/>
        <w:rPr>
          <w:rFonts w:hint="eastAsia" w:ascii="仿宋" w:hAnsi="仿宋" w:eastAsia="仿宋"/>
          <w:color w:val="auto"/>
          <w:sz w:val="28"/>
          <w:szCs w:val="28"/>
          <w:highlight w:val="none"/>
        </w:rPr>
      </w:pPr>
    </w:p>
    <w:p w14:paraId="5BC4CA8B">
      <w:pPr>
        <w:tabs>
          <w:tab w:val="left" w:pos="180"/>
        </w:tabs>
        <w:spacing w:line="520" w:lineRule="exact"/>
        <w:rPr>
          <w:rFonts w:hint="eastAsia" w:ascii="仿宋" w:hAnsi="仿宋" w:eastAsia="仿宋"/>
          <w:color w:val="auto"/>
          <w:sz w:val="28"/>
          <w:szCs w:val="28"/>
          <w:highlight w:val="none"/>
        </w:rPr>
      </w:pPr>
    </w:p>
    <w:p w14:paraId="23A2860F">
      <w:pPr>
        <w:tabs>
          <w:tab w:val="left" w:pos="180"/>
        </w:tabs>
        <w:spacing w:line="520" w:lineRule="exact"/>
        <w:rPr>
          <w:rFonts w:hint="eastAsia" w:ascii="仿宋" w:hAnsi="仿宋" w:eastAsia="仿宋"/>
          <w:color w:val="auto"/>
          <w:sz w:val="28"/>
          <w:szCs w:val="28"/>
          <w:highlight w:val="none"/>
        </w:rPr>
      </w:pPr>
    </w:p>
    <w:p w14:paraId="0335161C">
      <w:pPr>
        <w:tabs>
          <w:tab w:val="left" w:pos="180"/>
        </w:tabs>
        <w:spacing w:line="520" w:lineRule="exact"/>
        <w:rPr>
          <w:rFonts w:hint="eastAsia" w:ascii="仿宋" w:hAnsi="仿宋" w:eastAsia="仿宋"/>
          <w:color w:val="auto"/>
          <w:sz w:val="28"/>
          <w:szCs w:val="28"/>
          <w:highlight w:val="none"/>
        </w:rPr>
      </w:pPr>
    </w:p>
    <w:p w14:paraId="34A5BDE0">
      <w:pPr>
        <w:tabs>
          <w:tab w:val="left" w:pos="180"/>
        </w:tabs>
        <w:spacing w:line="520" w:lineRule="exact"/>
        <w:rPr>
          <w:rFonts w:hint="eastAsia" w:ascii="仿宋" w:hAnsi="仿宋" w:eastAsia="仿宋"/>
          <w:color w:val="auto"/>
          <w:sz w:val="28"/>
          <w:szCs w:val="28"/>
          <w:highlight w:val="none"/>
        </w:rPr>
      </w:pPr>
    </w:p>
    <w:p w14:paraId="2730737D">
      <w:pPr>
        <w:tabs>
          <w:tab w:val="left" w:pos="180"/>
        </w:tabs>
        <w:spacing w:line="520" w:lineRule="exact"/>
        <w:rPr>
          <w:rFonts w:hint="eastAsia" w:ascii="仿宋" w:hAnsi="仿宋" w:eastAsia="仿宋"/>
          <w:color w:val="auto"/>
          <w:sz w:val="28"/>
          <w:szCs w:val="28"/>
          <w:highlight w:val="none"/>
        </w:rPr>
      </w:pPr>
    </w:p>
    <w:p w14:paraId="39C31A7F">
      <w:pPr>
        <w:tabs>
          <w:tab w:val="left" w:pos="180"/>
        </w:tabs>
        <w:spacing w:line="520" w:lineRule="exact"/>
        <w:rPr>
          <w:rFonts w:hint="eastAsia" w:ascii="仿宋" w:hAnsi="仿宋" w:eastAsia="仿宋"/>
          <w:color w:val="auto"/>
          <w:sz w:val="28"/>
          <w:szCs w:val="28"/>
          <w:highlight w:val="none"/>
        </w:rPr>
      </w:pPr>
    </w:p>
    <w:p w14:paraId="6B45EF54">
      <w:pPr>
        <w:tabs>
          <w:tab w:val="left" w:pos="180"/>
        </w:tabs>
        <w:spacing w:line="520" w:lineRule="exact"/>
        <w:rPr>
          <w:rFonts w:hint="eastAsia" w:ascii="仿宋" w:hAnsi="仿宋" w:eastAsia="仿宋"/>
          <w:color w:val="auto"/>
          <w:sz w:val="28"/>
          <w:szCs w:val="28"/>
          <w:highlight w:val="none"/>
        </w:rPr>
      </w:pPr>
    </w:p>
    <w:p w14:paraId="4106782A">
      <w:pPr>
        <w:tabs>
          <w:tab w:val="left" w:pos="180"/>
        </w:tabs>
        <w:spacing w:line="520" w:lineRule="exact"/>
        <w:rPr>
          <w:rFonts w:hint="eastAsia" w:ascii="仿宋" w:hAnsi="仿宋" w:eastAsia="仿宋"/>
          <w:color w:val="auto"/>
          <w:sz w:val="28"/>
          <w:szCs w:val="28"/>
          <w:highlight w:val="none"/>
        </w:rPr>
      </w:pPr>
    </w:p>
    <w:p w14:paraId="06E8CE41">
      <w:pPr>
        <w:tabs>
          <w:tab w:val="left" w:pos="180"/>
        </w:tabs>
        <w:spacing w:line="520" w:lineRule="exact"/>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二、合同条款</w:t>
      </w:r>
    </w:p>
    <w:p w14:paraId="4D7C41BC">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1.定义</w:t>
      </w:r>
    </w:p>
    <w:p w14:paraId="5F05280E">
      <w:pPr>
        <w:spacing w:line="520" w:lineRule="exact"/>
        <w:ind w:firstLine="660"/>
        <w:rPr>
          <w:rFonts w:hint="eastAsia" w:ascii="仿宋" w:hAnsi="仿宋" w:eastAsia="仿宋"/>
          <w:color w:val="auto"/>
          <w:sz w:val="28"/>
          <w:highlight w:val="none"/>
        </w:rPr>
      </w:pPr>
      <w:r>
        <w:rPr>
          <w:rFonts w:hint="eastAsia" w:ascii="仿宋" w:hAnsi="仿宋" w:eastAsia="仿宋"/>
          <w:color w:val="auto"/>
          <w:sz w:val="28"/>
          <w:highlight w:val="none"/>
        </w:rPr>
        <w:t>本合同中下列术语应解释为</w:t>
      </w:r>
      <w:r>
        <w:rPr>
          <w:rFonts w:hint="eastAsia" w:ascii="仿宋" w:hAnsi="仿宋" w:eastAsia="仿宋"/>
          <w:color w:val="auto"/>
          <w:sz w:val="28"/>
          <w:szCs w:val="28"/>
          <w:highlight w:val="none"/>
        </w:rPr>
        <w:t>:</w:t>
      </w:r>
    </w:p>
    <w:p w14:paraId="52AB6318">
      <w:pPr>
        <w:spacing w:line="520" w:lineRule="exact"/>
        <w:ind w:firstLine="420"/>
        <w:rPr>
          <w:rFonts w:hint="eastAsia" w:ascii="仿宋" w:hAnsi="仿宋" w:eastAsia="仿宋"/>
          <w:color w:val="auto"/>
          <w:sz w:val="28"/>
          <w:highlight w:val="none"/>
        </w:rPr>
      </w:pPr>
      <w:r>
        <w:rPr>
          <w:rFonts w:hint="eastAsia" w:ascii="仿宋" w:hAnsi="仿宋" w:eastAsia="仿宋"/>
          <w:color w:val="auto"/>
          <w:sz w:val="28"/>
          <w:highlight w:val="none"/>
        </w:rPr>
        <w:t>（1）“合同”系指甲方和乙方（以下简称合同双方）签署的、合同格式中列明的合同双方所达成的协议，包括所有的附件、附录和构成合同的所有文件。</w:t>
      </w:r>
    </w:p>
    <w:p w14:paraId="2040F5FE">
      <w:pPr>
        <w:spacing w:line="520" w:lineRule="exact"/>
        <w:ind w:firstLine="420"/>
        <w:rPr>
          <w:rFonts w:hint="eastAsia" w:ascii="仿宋" w:hAnsi="仿宋" w:eastAsia="仿宋"/>
          <w:color w:val="auto"/>
          <w:sz w:val="28"/>
          <w:highlight w:val="none"/>
        </w:rPr>
      </w:pPr>
      <w:r>
        <w:rPr>
          <w:rFonts w:hint="eastAsia" w:ascii="仿宋" w:hAnsi="仿宋" w:eastAsia="仿宋"/>
          <w:color w:val="auto"/>
          <w:sz w:val="28"/>
          <w:highlight w:val="none"/>
        </w:rPr>
        <w:t>（2）“合同价”系指根据合同规定，乙方在完全履行合同义务后甲方应支付给乙方的价格。</w:t>
      </w:r>
    </w:p>
    <w:p w14:paraId="44FE0A82">
      <w:pPr>
        <w:spacing w:line="520" w:lineRule="exact"/>
        <w:ind w:firstLine="420"/>
        <w:rPr>
          <w:rFonts w:hint="eastAsia" w:ascii="仿宋" w:hAnsi="仿宋" w:eastAsia="仿宋"/>
          <w:color w:val="auto"/>
          <w:sz w:val="28"/>
          <w:highlight w:val="none"/>
        </w:rPr>
      </w:pPr>
      <w:r>
        <w:rPr>
          <w:rFonts w:hint="eastAsia" w:ascii="仿宋" w:hAnsi="仿宋" w:eastAsia="仿宋"/>
          <w:color w:val="auto"/>
          <w:sz w:val="28"/>
          <w:highlight w:val="none"/>
        </w:rPr>
        <w:t>（3）“货物（含软件及相关服务）”系指乙方按合同要求，须向甲方提供的一切设备、机械、仪表、备件、工具、技术及手册等有关材料。</w:t>
      </w:r>
    </w:p>
    <w:p w14:paraId="728EF1BE">
      <w:pPr>
        <w:spacing w:line="520" w:lineRule="exact"/>
        <w:ind w:firstLine="420"/>
        <w:rPr>
          <w:rFonts w:hint="eastAsia" w:ascii="仿宋" w:hAnsi="仿宋" w:eastAsia="仿宋"/>
          <w:color w:val="auto"/>
          <w:sz w:val="28"/>
          <w:highlight w:val="none"/>
        </w:rPr>
      </w:pPr>
      <w:r>
        <w:rPr>
          <w:rFonts w:hint="eastAsia" w:ascii="仿宋" w:hAnsi="仿宋" w:eastAsia="仿宋"/>
          <w:color w:val="auto"/>
          <w:sz w:val="28"/>
          <w:highlight w:val="none"/>
        </w:rPr>
        <w:t>（4）“服务”系指根据合同规定乙方承担与供货有关的所有辅助服务，如运输、保险以及其它的服务，如安装、调试、提供技术援助、培训和其他类似的义务。</w:t>
      </w:r>
    </w:p>
    <w:p w14:paraId="38CE329B">
      <w:pPr>
        <w:spacing w:line="520" w:lineRule="exact"/>
        <w:ind w:firstLine="420"/>
        <w:rPr>
          <w:rFonts w:hint="eastAsia" w:ascii="仿宋" w:hAnsi="仿宋" w:eastAsia="仿宋"/>
          <w:color w:val="auto"/>
          <w:sz w:val="28"/>
          <w:highlight w:val="none"/>
        </w:rPr>
      </w:pPr>
      <w:r>
        <w:rPr>
          <w:rFonts w:hint="eastAsia" w:ascii="仿宋" w:hAnsi="仿宋" w:eastAsia="仿宋"/>
          <w:color w:val="auto"/>
          <w:sz w:val="28"/>
          <w:highlight w:val="none"/>
        </w:rPr>
        <w:t>（5）“甲方”系指购买货物（含软件及相关服务）的单位。</w:t>
      </w:r>
    </w:p>
    <w:p w14:paraId="03F18262">
      <w:pPr>
        <w:spacing w:line="520" w:lineRule="exact"/>
        <w:ind w:firstLine="420"/>
        <w:rPr>
          <w:rFonts w:hint="eastAsia" w:ascii="仿宋" w:hAnsi="仿宋" w:eastAsia="仿宋"/>
          <w:color w:val="auto"/>
          <w:sz w:val="28"/>
          <w:highlight w:val="none"/>
        </w:rPr>
      </w:pPr>
      <w:r>
        <w:rPr>
          <w:rFonts w:hint="eastAsia" w:ascii="仿宋" w:hAnsi="仿宋" w:eastAsia="仿宋"/>
          <w:color w:val="auto"/>
          <w:sz w:val="28"/>
          <w:highlight w:val="none"/>
        </w:rPr>
        <w:t>（6）“乙方”系指根据合同规定提供货物（含软件及相关服务）和服务的投标人。</w:t>
      </w:r>
    </w:p>
    <w:p w14:paraId="0DB488A5">
      <w:pPr>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t>2.技术规范</w:t>
      </w:r>
    </w:p>
    <w:p w14:paraId="73B5AE0A">
      <w:pPr>
        <w:spacing w:line="520" w:lineRule="exact"/>
        <w:ind w:firstLine="6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color w:val="auto"/>
          <w:sz w:val="28"/>
          <w:szCs w:val="28"/>
          <w:highlight w:val="none"/>
        </w:rPr>
        <w:t xml:space="preserve"> </w:t>
      </w:r>
    </w:p>
    <w:p w14:paraId="1989FD5F">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3.专利权</w:t>
      </w:r>
    </w:p>
    <w:p w14:paraId="38137393">
      <w:pPr>
        <w:spacing w:line="520" w:lineRule="exact"/>
        <w:ind w:firstLine="660"/>
        <w:rPr>
          <w:rFonts w:hint="eastAsia" w:ascii="仿宋" w:hAnsi="仿宋" w:eastAsia="仿宋"/>
          <w:color w:val="auto"/>
          <w:sz w:val="28"/>
          <w:highlight w:val="none"/>
        </w:rPr>
      </w:pPr>
      <w:r>
        <w:rPr>
          <w:rFonts w:hint="eastAsia" w:ascii="仿宋" w:hAnsi="仿宋" w:eastAsia="仿宋"/>
          <w:color w:val="auto"/>
          <w:sz w:val="28"/>
          <w:highlight w:val="none"/>
        </w:rPr>
        <w:t>3.1乙方须保障甲方在使用该货物</w:t>
      </w:r>
      <w:r>
        <w:rPr>
          <w:rFonts w:hint="eastAsia" w:ascii="仿宋" w:hAnsi="仿宋" w:eastAsia="仿宋"/>
          <w:color w:val="auto"/>
          <w:sz w:val="28"/>
          <w:szCs w:val="28"/>
          <w:highlight w:val="none"/>
        </w:rPr>
        <w:t>（含软件及相关服务）</w:t>
      </w:r>
      <w:r>
        <w:rPr>
          <w:rFonts w:hint="eastAsia" w:ascii="仿宋" w:hAnsi="仿宋" w:eastAsia="仿宋"/>
          <w:color w:val="auto"/>
          <w:sz w:val="28"/>
          <w:highlight w:val="none"/>
        </w:rPr>
        <w:t>或其任何一部分时不受到第三方关于侵犯专利权、商标权、版权、专有技术等权利的指控。如果任何第三方提出侵权指控，乙方须与第三方交涉并承担可能发生的一切损失和费用。</w:t>
      </w:r>
    </w:p>
    <w:p w14:paraId="5CEAF409">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4.包装要求</w:t>
      </w:r>
    </w:p>
    <w:p w14:paraId="60B83E66">
      <w:pPr>
        <w:spacing w:line="520" w:lineRule="exact"/>
        <w:ind w:firstLine="560"/>
        <w:rPr>
          <w:rFonts w:hint="eastAsia" w:ascii="仿宋" w:hAnsi="仿宋" w:eastAsia="仿宋"/>
          <w:color w:val="auto"/>
          <w:sz w:val="28"/>
          <w:highlight w:val="none"/>
        </w:rPr>
      </w:pPr>
      <w:r>
        <w:rPr>
          <w:rFonts w:hint="eastAsia" w:ascii="仿宋" w:hAnsi="仿宋" w:eastAsia="仿宋"/>
          <w:color w:val="auto"/>
          <w:sz w:val="28"/>
          <w:szCs w:val="28"/>
          <w:highlight w:val="none"/>
        </w:rPr>
        <w:t>4.1本项目中涉及商品的</w:t>
      </w:r>
      <w:r>
        <w:rPr>
          <w:rFonts w:ascii="仿宋" w:hAnsi="仿宋" w:eastAsia="仿宋"/>
          <w:color w:val="auto"/>
          <w:sz w:val="28"/>
          <w:szCs w:val="28"/>
          <w:highlight w:val="none"/>
        </w:rPr>
        <w:t>包装应按照“财办库〔2020〕123号《关于印发《商品包装政府采购需求标准（试行）》、《快递包装政府采购需求标准（试行）》的通知》”执行</w:t>
      </w:r>
      <w:r>
        <w:rPr>
          <w:rFonts w:hint="eastAsia" w:ascii="仿宋" w:hAnsi="仿宋" w:eastAsia="仿宋"/>
          <w:color w:val="auto"/>
          <w:sz w:val="28"/>
          <w:szCs w:val="28"/>
          <w:highlight w:val="none"/>
        </w:rPr>
        <w:t>,在供货、安装过程中能到做到低碳物流、环保节约、提高资源利用率；涉及设备运维参考《绿色数据中心政府采购需求标准（试行）》（财库【2023】7号文）执行。</w:t>
      </w:r>
    </w:p>
    <w:p w14:paraId="6980C6C7">
      <w:pPr>
        <w:spacing w:line="520" w:lineRule="exact"/>
        <w:ind w:firstLine="660"/>
        <w:rPr>
          <w:rFonts w:hint="eastAsia" w:ascii="仿宋" w:hAnsi="仿宋" w:eastAsia="仿宋"/>
          <w:color w:val="auto"/>
          <w:sz w:val="28"/>
          <w:highlight w:val="none"/>
        </w:rPr>
      </w:pPr>
      <w:r>
        <w:rPr>
          <w:rFonts w:hint="eastAsia" w:ascii="仿宋" w:hAnsi="仿宋" w:eastAsia="仿宋"/>
          <w:color w:val="auto"/>
          <w:sz w:val="28"/>
          <w:highlight w:val="none"/>
        </w:rPr>
        <w:t>4.2除合同另有规定外，乙方提供的全部货物</w:t>
      </w:r>
      <w:r>
        <w:rPr>
          <w:rFonts w:hint="eastAsia" w:ascii="仿宋" w:hAnsi="仿宋" w:eastAsia="仿宋"/>
          <w:color w:val="auto"/>
          <w:sz w:val="28"/>
          <w:szCs w:val="28"/>
          <w:highlight w:val="none"/>
        </w:rPr>
        <w:t>（含软件及相关服务），</w:t>
      </w:r>
      <w:r>
        <w:rPr>
          <w:rFonts w:hint="eastAsia" w:ascii="仿宋" w:hAnsi="仿宋" w:eastAsia="仿宋"/>
          <w:color w:val="auto"/>
          <w:sz w:val="28"/>
          <w:highlight w:val="none"/>
        </w:rPr>
        <w:t>均应按相应的标准保护措施进行包装，使包装适应于远距离运输、防潮、防震、防锈和防粗暴装卸，确保货物</w:t>
      </w:r>
      <w:r>
        <w:rPr>
          <w:rFonts w:hint="eastAsia" w:ascii="仿宋" w:hAnsi="仿宋" w:eastAsia="仿宋"/>
          <w:color w:val="auto"/>
          <w:sz w:val="28"/>
          <w:szCs w:val="28"/>
          <w:highlight w:val="none"/>
        </w:rPr>
        <w:t>（含软件及相关服务）</w:t>
      </w:r>
      <w:r>
        <w:rPr>
          <w:rFonts w:hint="eastAsia" w:ascii="仿宋" w:hAnsi="仿宋" w:eastAsia="仿宋"/>
          <w:color w:val="auto"/>
          <w:sz w:val="28"/>
          <w:highlight w:val="none"/>
        </w:rPr>
        <w:t>安全无损运抵制现场。由于包装不善所引起的货物</w:t>
      </w:r>
      <w:r>
        <w:rPr>
          <w:rFonts w:hint="eastAsia" w:ascii="仿宋" w:hAnsi="仿宋" w:eastAsia="仿宋"/>
          <w:color w:val="auto"/>
          <w:sz w:val="28"/>
          <w:szCs w:val="28"/>
          <w:highlight w:val="none"/>
        </w:rPr>
        <w:t>（含软件及相关服务）</w:t>
      </w:r>
      <w:r>
        <w:rPr>
          <w:rFonts w:hint="eastAsia" w:ascii="仿宋" w:hAnsi="仿宋" w:eastAsia="仿宋"/>
          <w:color w:val="auto"/>
          <w:sz w:val="28"/>
          <w:highlight w:val="none"/>
        </w:rPr>
        <w:t>锈蚀、损坏和损失均由乙方承担。</w:t>
      </w:r>
    </w:p>
    <w:p w14:paraId="4070FBBE">
      <w:pPr>
        <w:spacing w:line="520" w:lineRule="exact"/>
        <w:ind w:firstLine="660"/>
        <w:rPr>
          <w:rFonts w:hint="eastAsia" w:ascii="仿宋" w:hAnsi="仿宋" w:eastAsia="仿宋"/>
          <w:color w:val="auto"/>
          <w:sz w:val="28"/>
          <w:highlight w:val="none"/>
        </w:rPr>
      </w:pPr>
      <w:r>
        <w:rPr>
          <w:rFonts w:hint="eastAsia" w:ascii="仿宋" w:hAnsi="仿宋" w:eastAsia="仿宋"/>
          <w:color w:val="auto"/>
          <w:sz w:val="28"/>
          <w:highlight w:val="none"/>
        </w:rPr>
        <w:t>4.3每件包装箱内应附一份详细装箱单和质量合格证。</w:t>
      </w:r>
    </w:p>
    <w:p w14:paraId="2AE92685">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5.装运标志</w:t>
      </w:r>
    </w:p>
    <w:p w14:paraId="2506EFA3">
      <w:pPr>
        <w:spacing w:line="520" w:lineRule="exact"/>
        <w:ind w:firstLine="660"/>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5.1 </w:t>
      </w:r>
      <w:r>
        <w:rPr>
          <w:rFonts w:hint="eastAsia" w:ascii="仿宋" w:hAnsi="仿宋" w:eastAsia="仿宋"/>
          <w:color w:val="auto"/>
          <w:sz w:val="28"/>
          <w:szCs w:val="28"/>
          <w:highlight w:val="none"/>
        </w:rPr>
        <w:t>乙方应在每一包装箱邻接的四侧用不褪色的油漆以醒目的中文字样做出下列标记:</w:t>
      </w:r>
      <w:r>
        <w:rPr>
          <w:rFonts w:ascii="仿宋" w:hAnsi="仿宋" w:eastAsia="仿宋"/>
          <w:color w:val="auto"/>
          <w:sz w:val="28"/>
          <w:szCs w:val="28"/>
          <w:highlight w:val="none"/>
        </w:rPr>
        <w:t xml:space="preserve"> </w:t>
      </w:r>
    </w:p>
    <w:p w14:paraId="1F799B97">
      <w:pPr>
        <w:spacing w:line="520" w:lineRule="exact"/>
        <w:ind w:firstLine="42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（1）收货人</w:t>
      </w:r>
      <w:r>
        <w:rPr>
          <w:rFonts w:ascii="仿宋" w:hAnsi="仿宋" w:eastAsia="仿宋"/>
          <w:color w:val="auto"/>
          <w:sz w:val="28"/>
          <w:szCs w:val="28"/>
          <w:highlight w:val="none"/>
        </w:rPr>
        <w:t xml:space="preserve"> </w:t>
      </w:r>
    </w:p>
    <w:p w14:paraId="0D61EDF4">
      <w:pPr>
        <w:spacing w:line="520" w:lineRule="exact"/>
        <w:ind w:firstLine="42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2</w:t>
      </w:r>
      <w:r>
        <w:rPr>
          <w:rFonts w:hint="eastAsia" w:ascii="仿宋" w:hAnsi="仿宋" w:eastAsia="仿宋"/>
          <w:color w:val="auto"/>
          <w:sz w:val="28"/>
          <w:szCs w:val="28"/>
          <w:highlight w:val="none"/>
        </w:rPr>
        <w:t>）合同号</w:t>
      </w:r>
      <w:r>
        <w:rPr>
          <w:rFonts w:ascii="仿宋" w:hAnsi="仿宋" w:eastAsia="仿宋"/>
          <w:color w:val="auto"/>
          <w:sz w:val="28"/>
          <w:szCs w:val="28"/>
          <w:highlight w:val="none"/>
        </w:rPr>
        <w:t xml:space="preserve"> </w:t>
      </w:r>
    </w:p>
    <w:p w14:paraId="2628064A">
      <w:pPr>
        <w:spacing w:line="520" w:lineRule="exact"/>
        <w:ind w:firstLine="42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3</w:t>
      </w:r>
      <w:r>
        <w:rPr>
          <w:rFonts w:hint="eastAsia" w:ascii="仿宋" w:hAnsi="仿宋" w:eastAsia="仿宋"/>
          <w:color w:val="auto"/>
          <w:sz w:val="28"/>
          <w:szCs w:val="28"/>
          <w:highlight w:val="none"/>
        </w:rPr>
        <w:t>）装运标志</w:t>
      </w:r>
      <w:r>
        <w:rPr>
          <w:rFonts w:ascii="仿宋" w:hAnsi="仿宋" w:eastAsia="仿宋"/>
          <w:color w:val="auto"/>
          <w:sz w:val="28"/>
          <w:szCs w:val="28"/>
          <w:highlight w:val="none"/>
        </w:rPr>
        <w:t xml:space="preserve"> </w:t>
      </w:r>
    </w:p>
    <w:p w14:paraId="44E69F87">
      <w:pPr>
        <w:spacing w:line="520" w:lineRule="exact"/>
        <w:ind w:firstLine="42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4</w:t>
      </w:r>
      <w:r>
        <w:rPr>
          <w:rFonts w:hint="eastAsia" w:ascii="仿宋" w:hAnsi="仿宋" w:eastAsia="仿宋"/>
          <w:color w:val="auto"/>
          <w:sz w:val="28"/>
          <w:szCs w:val="28"/>
          <w:highlight w:val="none"/>
        </w:rPr>
        <w:t>）收货人代号</w:t>
      </w:r>
      <w:r>
        <w:rPr>
          <w:rFonts w:ascii="仿宋" w:hAnsi="仿宋" w:eastAsia="仿宋"/>
          <w:color w:val="auto"/>
          <w:sz w:val="28"/>
          <w:szCs w:val="28"/>
          <w:highlight w:val="none"/>
        </w:rPr>
        <w:t xml:space="preserve"> </w:t>
      </w:r>
    </w:p>
    <w:p w14:paraId="6DC474C6">
      <w:pPr>
        <w:spacing w:line="520" w:lineRule="exact"/>
        <w:ind w:firstLine="42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5</w:t>
      </w:r>
      <w:r>
        <w:rPr>
          <w:rFonts w:hint="eastAsia" w:ascii="仿宋" w:hAnsi="仿宋" w:eastAsia="仿宋"/>
          <w:color w:val="auto"/>
          <w:sz w:val="28"/>
          <w:szCs w:val="28"/>
          <w:highlight w:val="none"/>
        </w:rPr>
        <w:t>）目的地</w:t>
      </w:r>
      <w:r>
        <w:rPr>
          <w:rFonts w:ascii="仿宋" w:hAnsi="仿宋" w:eastAsia="仿宋"/>
          <w:color w:val="auto"/>
          <w:sz w:val="28"/>
          <w:szCs w:val="28"/>
          <w:highlight w:val="none"/>
        </w:rPr>
        <w:t xml:space="preserve"> </w:t>
      </w:r>
    </w:p>
    <w:p w14:paraId="7258B3CB">
      <w:pPr>
        <w:spacing w:line="520" w:lineRule="exact"/>
        <w:ind w:firstLine="42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6</w:t>
      </w:r>
      <w:r>
        <w:rPr>
          <w:rFonts w:hint="eastAsia" w:ascii="仿宋" w:hAnsi="仿宋" w:eastAsia="仿宋"/>
          <w:color w:val="auto"/>
          <w:sz w:val="28"/>
          <w:szCs w:val="28"/>
          <w:highlight w:val="none"/>
        </w:rPr>
        <w:t>）货物（含软件及相关服务）名称、品目号和箱号</w:t>
      </w:r>
    </w:p>
    <w:p w14:paraId="4A5F7092">
      <w:pPr>
        <w:spacing w:line="520" w:lineRule="exact"/>
        <w:ind w:firstLine="42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7</w:t>
      </w:r>
      <w:r>
        <w:rPr>
          <w:rFonts w:hint="eastAsia" w:ascii="仿宋" w:hAnsi="仿宋" w:eastAsia="仿宋"/>
          <w:color w:val="auto"/>
          <w:sz w:val="28"/>
          <w:szCs w:val="28"/>
          <w:highlight w:val="none"/>
        </w:rPr>
        <w:t>）毛重／净重</w:t>
      </w:r>
      <w:r>
        <w:rPr>
          <w:rFonts w:ascii="仿宋" w:hAnsi="仿宋" w:eastAsia="仿宋"/>
          <w:color w:val="auto"/>
          <w:sz w:val="28"/>
          <w:szCs w:val="28"/>
          <w:highlight w:val="none"/>
        </w:rPr>
        <w:t xml:space="preserve"> </w:t>
      </w:r>
    </w:p>
    <w:p w14:paraId="1649E5E8">
      <w:pPr>
        <w:spacing w:line="520" w:lineRule="exact"/>
        <w:ind w:firstLine="42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8</w:t>
      </w:r>
      <w:r>
        <w:rPr>
          <w:rFonts w:hint="eastAsia" w:ascii="仿宋" w:hAnsi="仿宋" w:eastAsia="仿宋"/>
          <w:color w:val="auto"/>
          <w:sz w:val="28"/>
          <w:szCs w:val="28"/>
          <w:highlight w:val="none"/>
        </w:rPr>
        <w:t>）尺寸（长</w:t>
      </w:r>
      <w:r>
        <w:rPr>
          <w:rFonts w:ascii="仿宋" w:hAnsi="仿宋" w:eastAsia="仿宋"/>
          <w:color w:val="auto"/>
          <w:sz w:val="28"/>
          <w:szCs w:val="28"/>
          <w:highlight w:val="none"/>
        </w:rPr>
        <w:t>X</w:t>
      </w:r>
      <w:r>
        <w:rPr>
          <w:rFonts w:hint="eastAsia" w:ascii="仿宋" w:hAnsi="仿宋" w:eastAsia="仿宋"/>
          <w:color w:val="auto"/>
          <w:sz w:val="28"/>
          <w:szCs w:val="28"/>
          <w:highlight w:val="none"/>
        </w:rPr>
        <w:t>宽</w:t>
      </w:r>
      <w:r>
        <w:rPr>
          <w:rFonts w:ascii="仿宋" w:hAnsi="仿宋" w:eastAsia="仿宋"/>
          <w:color w:val="auto"/>
          <w:sz w:val="28"/>
          <w:szCs w:val="28"/>
          <w:highlight w:val="none"/>
        </w:rPr>
        <w:t>X</w:t>
      </w:r>
      <w:r>
        <w:rPr>
          <w:rFonts w:hint="eastAsia" w:ascii="仿宋" w:hAnsi="仿宋" w:eastAsia="仿宋"/>
          <w:color w:val="auto"/>
          <w:sz w:val="28"/>
          <w:szCs w:val="28"/>
          <w:highlight w:val="none"/>
        </w:rPr>
        <w:t>高，以厘米计）</w:t>
      </w:r>
      <w:r>
        <w:rPr>
          <w:rFonts w:ascii="仿宋" w:hAnsi="仿宋" w:eastAsia="仿宋"/>
          <w:color w:val="auto"/>
          <w:sz w:val="28"/>
          <w:szCs w:val="28"/>
          <w:highlight w:val="none"/>
        </w:rPr>
        <w:t xml:space="preserve"> </w:t>
      </w:r>
    </w:p>
    <w:p w14:paraId="5C8F7C1B">
      <w:pPr>
        <w:spacing w:line="520" w:lineRule="exact"/>
        <w:ind w:firstLine="660"/>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5.2 </w:t>
      </w:r>
      <w:r>
        <w:rPr>
          <w:rFonts w:hint="eastAsia" w:ascii="仿宋" w:hAnsi="仿宋" w:eastAsia="仿宋"/>
          <w:color w:val="auto"/>
          <w:sz w:val="28"/>
          <w:szCs w:val="28"/>
          <w:highlight w:val="none"/>
        </w:rPr>
        <w:t>如果货物（含软件及相关服务）单件重量在两吨或两吨以上，乙方应在每件包装箱的两侧用中文和适当的运输标志标明</w:t>
      </w:r>
      <w:r>
        <w:rPr>
          <w:rFonts w:ascii="仿宋" w:hAnsi="仿宋" w:eastAsia="仿宋"/>
          <w:color w:val="auto"/>
          <w:sz w:val="28"/>
          <w:szCs w:val="28"/>
          <w:highlight w:val="none"/>
        </w:rPr>
        <w:t>“</w:t>
      </w:r>
      <w:r>
        <w:rPr>
          <w:rFonts w:hint="eastAsia" w:ascii="仿宋" w:hAnsi="仿宋" w:eastAsia="仿宋"/>
          <w:color w:val="auto"/>
          <w:sz w:val="28"/>
          <w:szCs w:val="28"/>
          <w:highlight w:val="none"/>
        </w:rPr>
        <w:t>重心</w:t>
      </w:r>
      <w:r>
        <w:rPr>
          <w:rFonts w:ascii="仿宋" w:hAnsi="仿宋" w:eastAsia="仿宋"/>
          <w:color w:val="auto"/>
          <w:sz w:val="28"/>
          <w:szCs w:val="28"/>
          <w:highlight w:val="none"/>
        </w:rPr>
        <w:t>”</w:t>
      </w:r>
      <w:r>
        <w:rPr>
          <w:rFonts w:hint="eastAsia" w:ascii="仿宋" w:hAnsi="仿宋" w:eastAsia="仿宋"/>
          <w:color w:val="auto"/>
          <w:sz w:val="28"/>
          <w:szCs w:val="28"/>
          <w:highlight w:val="none"/>
        </w:rPr>
        <w:t>和</w:t>
      </w:r>
      <w:r>
        <w:rPr>
          <w:rFonts w:ascii="仿宋" w:hAnsi="仿宋" w:eastAsia="仿宋"/>
          <w:color w:val="auto"/>
          <w:sz w:val="28"/>
          <w:szCs w:val="28"/>
          <w:highlight w:val="none"/>
        </w:rPr>
        <w:t>“</w:t>
      </w:r>
      <w:r>
        <w:rPr>
          <w:rFonts w:hint="eastAsia" w:ascii="仿宋" w:hAnsi="仿宋" w:eastAsia="仿宋"/>
          <w:color w:val="auto"/>
          <w:sz w:val="28"/>
          <w:szCs w:val="28"/>
          <w:highlight w:val="none"/>
        </w:rPr>
        <w:t>吊装点</w:t>
      </w:r>
      <w:r>
        <w:rPr>
          <w:rFonts w:ascii="仿宋" w:hAnsi="仿宋" w:eastAsia="仿宋"/>
          <w:color w:val="auto"/>
          <w:sz w:val="28"/>
          <w:szCs w:val="28"/>
          <w:highlight w:val="none"/>
        </w:rPr>
        <w:t>”</w:t>
      </w:r>
      <w:r>
        <w:rPr>
          <w:rFonts w:hint="eastAsia" w:ascii="仿宋" w:hAnsi="仿宋" w:eastAsia="仿宋"/>
          <w:color w:val="auto"/>
          <w:sz w:val="28"/>
          <w:szCs w:val="28"/>
          <w:highlight w:val="none"/>
        </w:rPr>
        <w:t>，以便装卸和搬运。根据货物（含软件及相关服务）的特点和运输的不同要求，乙方应在包装箱上清楚地标有“小心轻放”、</w:t>
      </w:r>
      <w:r>
        <w:rPr>
          <w:rFonts w:ascii="仿宋" w:hAnsi="仿宋" w:eastAsia="仿宋"/>
          <w:color w:val="auto"/>
          <w:sz w:val="28"/>
          <w:szCs w:val="28"/>
          <w:highlight w:val="none"/>
        </w:rPr>
        <w:t>“</w:t>
      </w:r>
      <w:r>
        <w:rPr>
          <w:rFonts w:hint="eastAsia" w:ascii="仿宋" w:hAnsi="仿宋" w:eastAsia="仿宋"/>
          <w:color w:val="auto"/>
          <w:sz w:val="28"/>
          <w:szCs w:val="28"/>
          <w:highlight w:val="none"/>
        </w:rPr>
        <w:t>勿倒置</w:t>
      </w:r>
      <w:r>
        <w:rPr>
          <w:rFonts w:ascii="仿宋" w:hAnsi="仿宋" w:eastAsia="仿宋"/>
          <w:color w:val="auto"/>
          <w:sz w:val="28"/>
          <w:szCs w:val="28"/>
          <w:highlight w:val="none"/>
        </w:rPr>
        <w:t>”</w:t>
      </w:r>
      <w:r>
        <w:rPr>
          <w:rFonts w:hint="eastAsia" w:ascii="仿宋" w:hAnsi="仿宋" w:eastAsia="仿宋"/>
          <w:color w:val="auto"/>
          <w:sz w:val="28"/>
          <w:szCs w:val="28"/>
          <w:highlight w:val="none"/>
        </w:rPr>
        <w:t>、</w:t>
      </w:r>
      <w:r>
        <w:rPr>
          <w:rFonts w:ascii="仿宋" w:hAnsi="仿宋" w:eastAsia="仿宋"/>
          <w:color w:val="auto"/>
          <w:sz w:val="28"/>
          <w:szCs w:val="28"/>
          <w:highlight w:val="none"/>
        </w:rPr>
        <w:t>“</w:t>
      </w:r>
      <w:r>
        <w:rPr>
          <w:rFonts w:hint="eastAsia" w:ascii="仿宋" w:hAnsi="仿宋" w:eastAsia="仿宋"/>
          <w:color w:val="auto"/>
          <w:sz w:val="28"/>
          <w:szCs w:val="28"/>
          <w:highlight w:val="none"/>
        </w:rPr>
        <w:t>防潮</w:t>
      </w:r>
      <w:r>
        <w:rPr>
          <w:rFonts w:ascii="仿宋" w:hAnsi="仿宋" w:eastAsia="仿宋"/>
          <w:color w:val="auto"/>
          <w:sz w:val="28"/>
          <w:szCs w:val="28"/>
          <w:highlight w:val="none"/>
        </w:rPr>
        <w:t>”</w:t>
      </w:r>
      <w:r>
        <w:rPr>
          <w:rFonts w:hint="eastAsia" w:ascii="仿宋" w:hAnsi="仿宋" w:eastAsia="仿宋"/>
          <w:color w:val="auto"/>
          <w:sz w:val="28"/>
          <w:szCs w:val="28"/>
          <w:highlight w:val="none"/>
        </w:rPr>
        <w:t>等字样和其他适当的标记。</w:t>
      </w:r>
      <w:r>
        <w:rPr>
          <w:rFonts w:ascii="仿宋" w:hAnsi="仿宋" w:eastAsia="仿宋"/>
          <w:color w:val="auto"/>
          <w:sz w:val="28"/>
          <w:szCs w:val="28"/>
          <w:highlight w:val="none"/>
        </w:rPr>
        <w:t xml:space="preserve"> </w:t>
      </w:r>
    </w:p>
    <w:p w14:paraId="003435FC">
      <w:pPr>
        <w:spacing w:line="520" w:lineRule="exact"/>
        <w:ind w:firstLine="660"/>
        <w:rPr>
          <w:rFonts w:hint="eastAsia" w:ascii="仿宋" w:hAnsi="仿宋" w:eastAsia="仿宋"/>
          <w:color w:val="auto"/>
          <w:sz w:val="28"/>
          <w:szCs w:val="28"/>
          <w:highlight w:val="none"/>
        </w:rPr>
      </w:pPr>
      <w:r>
        <w:rPr>
          <w:rFonts w:ascii="仿宋" w:hAnsi="仿宋" w:eastAsia="仿宋"/>
          <w:color w:val="auto"/>
          <w:sz w:val="28"/>
          <w:szCs w:val="28"/>
          <w:highlight w:val="none"/>
        </w:rPr>
        <w:t>5</w:t>
      </w:r>
      <w:r>
        <w:rPr>
          <w:rFonts w:hint="eastAsia" w:ascii="仿宋" w:hAnsi="仿宋" w:eastAsia="仿宋"/>
          <w:color w:val="auto"/>
          <w:sz w:val="28"/>
          <w:szCs w:val="28"/>
          <w:highlight w:val="none"/>
        </w:rPr>
        <w:t>.</w:t>
      </w:r>
      <w:r>
        <w:rPr>
          <w:rFonts w:ascii="仿宋" w:hAnsi="仿宋" w:eastAsia="仿宋"/>
          <w:color w:val="auto"/>
          <w:sz w:val="28"/>
          <w:szCs w:val="28"/>
          <w:highlight w:val="none"/>
        </w:rPr>
        <w:t>3</w:t>
      </w:r>
      <w:r>
        <w:rPr>
          <w:rFonts w:hint="eastAsia" w:ascii="仿宋" w:hAnsi="仿宋" w:eastAsia="仿宋"/>
          <w:color w:val="auto"/>
          <w:sz w:val="28"/>
          <w:szCs w:val="28"/>
          <w:highlight w:val="none"/>
        </w:rPr>
        <w:t>因缺少装运标志或者装运标志不明确导致货物在运输、装卸过程中产生的损失，乙方应承担相应的过错责任。</w:t>
      </w:r>
    </w:p>
    <w:p w14:paraId="164C62FF">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6.付款方式</w:t>
      </w:r>
    </w:p>
    <w:p w14:paraId="2A9AB846">
      <w:pPr>
        <w:spacing w:line="520" w:lineRule="exact"/>
        <w:ind w:firstLine="660"/>
        <w:rPr>
          <w:rFonts w:hint="eastAsia" w:ascii="仿宋" w:hAnsi="仿宋" w:eastAsia="仿宋"/>
          <w:color w:val="auto"/>
          <w:sz w:val="28"/>
          <w:highlight w:val="none"/>
        </w:rPr>
      </w:pPr>
      <w:r>
        <w:rPr>
          <w:rFonts w:hint="eastAsia" w:ascii="仿宋" w:hAnsi="仿宋" w:eastAsia="仿宋"/>
          <w:color w:val="auto"/>
          <w:sz w:val="28"/>
          <w:highlight w:val="none"/>
        </w:rPr>
        <w:t>6.1本合同以人民币付款。</w:t>
      </w:r>
    </w:p>
    <w:p w14:paraId="642089B2">
      <w:pPr>
        <w:spacing w:line="520" w:lineRule="exact"/>
        <w:ind w:firstLine="660"/>
        <w:rPr>
          <w:rFonts w:hint="eastAsia" w:ascii="仿宋" w:hAnsi="仿宋" w:eastAsia="仿宋"/>
          <w:color w:val="auto"/>
          <w:sz w:val="28"/>
          <w:highlight w:val="none"/>
        </w:rPr>
      </w:pPr>
      <w:r>
        <w:rPr>
          <w:rFonts w:hint="eastAsia" w:ascii="仿宋" w:hAnsi="仿宋" w:eastAsia="仿宋"/>
          <w:color w:val="auto"/>
          <w:sz w:val="28"/>
          <w:highlight w:val="none"/>
        </w:rPr>
        <w:t>6.2乙方应按照与甲方签订的合同规定交货。交货后乙方向甲方提供下列单据，甲方按合同规定审核后付款:</w:t>
      </w:r>
    </w:p>
    <w:p w14:paraId="35BEE857">
      <w:pPr>
        <w:spacing w:line="520" w:lineRule="exact"/>
        <w:ind w:firstLine="660"/>
        <w:rPr>
          <w:rFonts w:hint="eastAsia" w:ascii="仿宋" w:hAnsi="仿宋" w:eastAsia="仿宋"/>
          <w:color w:val="auto"/>
          <w:sz w:val="28"/>
          <w:highlight w:val="none"/>
        </w:rPr>
      </w:pPr>
      <w:r>
        <w:rPr>
          <w:rFonts w:hint="eastAsia" w:ascii="仿宋" w:hAnsi="仿宋" w:eastAsia="仿宋"/>
          <w:color w:val="auto"/>
          <w:sz w:val="28"/>
          <w:highlight w:val="none"/>
        </w:rPr>
        <w:t>（1）发票；</w:t>
      </w:r>
    </w:p>
    <w:p w14:paraId="7EDE36B9">
      <w:pPr>
        <w:spacing w:line="520" w:lineRule="exact"/>
        <w:ind w:firstLine="660"/>
        <w:rPr>
          <w:rFonts w:hint="eastAsia" w:ascii="仿宋" w:hAnsi="仿宋" w:eastAsia="仿宋"/>
          <w:color w:val="auto"/>
          <w:sz w:val="28"/>
          <w:highlight w:val="none"/>
        </w:rPr>
      </w:pPr>
      <w:r>
        <w:rPr>
          <w:rFonts w:hint="eastAsia" w:ascii="仿宋" w:hAnsi="仿宋" w:eastAsia="仿宋"/>
          <w:color w:val="auto"/>
          <w:sz w:val="28"/>
          <w:highlight w:val="none"/>
        </w:rPr>
        <w:t>（2）制造厂家出具的质量检验证书等；</w:t>
      </w:r>
    </w:p>
    <w:p w14:paraId="6A589B89">
      <w:pPr>
        <w:spacing w:line="520" w:lineRule="exact"/>
        <w:ind w:firstLine="660"/>
        <w:rPr>
          <w:rFonts w:hint="eastAsia" w:ascii="仿宋" w:hAnsi="仿宋" w:eastAsia="仿宋"/>
          <w:color w:val="auto"/>
          <w:sz w:val="28"/>
          <w:highlight w:val="none"/>
        </w:rPr>
      </w:pPr>
      <w:r>
        <w:rPr>
          <w:rFonts w:hint="eastAsia" w:ascii="仿宋" w:hAnsi="仿宋" w:eastAsia="仿宋"/>
          <w:color w:val="auto"/>
          <w:sz w:val="28"/>
          <w:highlight w:val="none"/>
        </w:rPr>
        <w:t>（3）装箱单；</w:t>
      </w:r>
    </w:p>
    <w:p w14:paraId="421F25CE">
      <w:pPr>
        <w:spacing w:line="520" w:lineRule="exact"/>
        <w:ind w:firstLine="660"/>
        <w:rPr>
          <w:rFonts w:hint="eastAsia" w:ascii="仿宋" w:hAnsi="仿宋" w:eastAsia="仿宋"/>
          <w:color w:val="auto"/>
          <w:sz w:val="28"/>
          <w:highlight w:val="none"/>
        </w:rPr>
      </w:pPr>
      <w:r>
        <w:rPr>
          <w:rFonts w:hint="eastAsia" w:ascii="仿宋" w:hAnsi="仿宋" w:eastAsia="仿宋"/>
          <w:color w:val="auto"/>
          <w:sz w:val="28"/>
          <w:highlight w:val="none"/>
        </w:rPr>
        <w:t>（4）验收合格证；</w:t>
      </w:r>
    </w:p>
    <w:p w14:paraId="2979DA28">
      <w:pPr>
        <w:spacing w:line="520" w:lineRule="exact"/>
        <w:ind w:firstLine="660"/>
        <w:rPr>
          <w:rFonts w:hint="eastAsia" w:ascii="仿宋" w:hAnsi="仿宋" w:eastAsia="仿宋"/>
          <w:color w:val="auto"/>
          <w:sz w:val="28"/>
          <w:highlight w:val="none"/>
        </w:rPr>
      </w:pPr>
      <w:r>
        <w:rPr>
          <w:rFonts w:hint="eastAsia" w:ascii="仿宋" w:hAnsi="仿宋" w:eastAsia="仿宋"/>
          <w:color w:val="auto"/>
          <w:sz w:val="28"/>
          <w:highlight w:val="none"/>
        </w:rPr>
        <w:t>（5）使用方加盖公章证明货物交付使用合格的验收表。</w:t>
      </w:r>
    </w:p>
    <w:p w14:paraId="6114C304">
      <w:pPr>
        <w:spacing w:line="520" w:lineRule="exact"/>
        <w:ind w:firstLine="660"/>
        <w:rPr>
          <w:rFonts w:hint="eastAsia" w:ascii="仿宋" w:hAnsi="仿宋" w:eastAsia="仿宋"/>
          <w:color w:val="auto"/>
          <w:sz w:val="28"/>
          <w:highlight w:val="none"/>
        </w:rPr>
      </w:pPr>
      <w:r>
        <w:rPr>
          <w:rFonts w:hint="eastAsia" w:ascii="仿宋" w:hAnsi="仿宋" w:eastAsia="仿宋"/>
          <w:color w:val="auto"/>
          <w:sz w:val="28"/>
          <w:highlight w:val="none"/>
        </w:rPr>
        <w:t>6.3甲方将按招标文件中规定的付款方式安排付款。</w:t>
      </w:r>
    </w:p>
    <w:p w14:paraId="4CB60367">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7.伴随服务</w:t>
      </w:r>
    </w:p>
    <w:p w14:paraId="328BEE5A">
      <w:pPr>
        <w:spacing w:line="520" w:lineRule="exact"/>
        <w:ind w:firstLine="660"/>
        <w:rPr>
          <w:rFonts w:hint="eastAsia" w:ascii="仿宋" w:hAnsi="仿宋" w:eastAsia="仿宋"/>
          <w:color w:val="auto"/>
          <w:sz w:val="28"/>
          <w:highlight w:val="none"/>
        </w:rPr>
      </w:pPr>
      <w:r>
        <w:rPr>
          <w:rFonts w:hint="eastAsia" w:ascii="仿宋" w:hAnsi="仿宋" w:eastAsia="仿宋"/>
          <w:color w:val="auto"/>
          <w:sz w:val="28"/>
          <w:highlight w:val="none"/>
        </w:rPr>
        <w:t>7.1乙方应按照国家有关规定和合同中所附的服务承诺提供服务。</w:t>
      </w:r>
    </w:p>
    <w:p w14:paraId="18CF829D">
      <w:pPr>
        <w:spacing w:line="520" w:lineRule="exact"/>
        <w:ind w:firstLine="660"/>
        <w:rPr>
          <w:rFonts w:hint="eastAsia" w:ascii="仿宋" w:hAnsi="仿宋" w:eastAsia="仿宋"/>
          <w:color w:val="auto"/>
          <w:sz w:val="28"/>
          <w:highlight w:val="none"/>
        </w:rPr>
      </w:pPr>
      <w:r>
        <w:rPr>
          <w:rFonts w:hint="eastAsia" w:ascii="仿宋" w:hAnsi="仿宋" w:eastAsia="仿宋"/>
          <w:color w:val="auto"/>
          <w:sz w:val="28"/>
          <w:highlight w:val="none"/>
        </w:rPr>
        <w:t>7.2除第7.1条规定外，乙方还应提供下列服务:</w:t>
      </w:r>
    </w:p>
    <w:p w14:paraId="3F5708D0">
      <w:pPr>
        <w:spacing w:line="520" w:lineRule="exact"/>
        <w:ind w:firstLine="560"/>
        <w:rPr>
          <w:rFonts w:hint="eastAsia" w:ascii="仿宋" w:hAnsi="仿宋" w:eastAsia="仿宋"/>
          <w:color w:val="auto"/>
          <w:sz w:val="28"/>
          <w:highlight w:val="none"/>
        </w:rPr>
      </w:pPr>
      <w:r>
        <w:rPr>
          <w:rFonts w:hint="eastAsia" w:ascii="仿宋" w:hAnsi="仿宋" w:eastAsia="仿宋"/>
          <w:color w:val="auto"/>
          <w:sz w:val="28"/>
          <w:highlight w:val="none"/>
        </w:rPr>
        <w:t>（1）货物的现场安装和启动监督；</w:t>
      </w:r>
    </w:p>
    <w:p w14:paraId="25E58023">
      <w:pPr>
        <w:spacing w:line="520" w:lineRule="exact"/>
        <w:ind w:firstLine="560"/>
        <w:rPr>
          <w:rFonts w:hint="eastAsia" w:ascii="仿宋" w:hAnsi="仿宋" w:eastAsia="仿宋"/>
          <w:color w:val="auto"/>
          <w:sz w:val="28"/>
          <w:highlight w:val="none"/>
        </w:rPr>
      </w:pPr>
      <w:r>
        <w:rPr>
          <w:rFonts w:hint="eastAsia" w:ascii="仿宋" w:hAnsi="仿宋" w:eastAsia="仿宋"/>
          <w:color w:val="auto"/>
          <w:sz w:val="28"/>
          <w:highlight w:val="none"/>
        </w:rPr>
        <w:t>（2）提供货物组装和维修所需的工具；</w:t>
      </w:r>
    </w:p>
    <w:p w14:paraId="2800B324">
      <w:pPr>
        <w:spacing w:line="520" w:lineRule="exact"/>
        <w:ind w:firstLine="560"/>
        <w:rPr>
          <w:rFonts w:hint="eastAsia" w:ascii="仿宋" w:hAnsi="仿宋" w:eastAsia="仿宋"/>
          <w:color w:val="auto"/>
          <w:sz w:val="28"/>
          <w:highlight w:val="none"/>
        </w:rPr>
      </w:pPr>
      <w:r>
        <w:rPr>
          <w:rFonts w:hint="eastAsia" w:ascii="仿宋" w:hAnsi="仿宋" w:eastAsia="仿宋"/>
          <w:color w:val="auto"/>
          <w:sz w:val="28"/>
          <w:highlight w:val="none"/>
        </w:rPr>
        <w:t>（3）在合同中乙方承诺的期限内对所提供货物实施运行监督、维修，但前提条件是该服务并不能免除乙方在质量保证期内应承担的义务；</w:t>
      </w:r>
    </w:p>
    <w:p w14:paraId="5A0DF994">
      <w:pPr>
        <w:spacing w:line="520" w:lineRule="exact"/>
        <w:ind w:firstLine="560"/>
        <w:rPr>
          <w:rFonts w:hint="eastAsia" w:ascii="仿宋" w:hAnsi="仿宋" w:eastAsia="仿宋"/>
          <w:color w:val="auto"/>
          <w:sz w:val="28"/>
          <w:highlight w:val="none"/>
        </w:rPr>
      </w:pPr>
      <w:r>
        <w:rPr>
          <w:rFonts w:hint="eastAsia" w:ascii="仿宋" w:hAnsi="仿宋" w:eastAsia="仿宋"/>
          <w:color w:val="auto"/>
          <w:sz w:val="28"/>
          <w:highlight w:val="none"/>
        </w:rPr>
        <w:t>（4）在项目交货现场就货物的安装、启动、运行、维护对甲方人员进行培训。</w:t>
      </w:r>
    </w:p>
    <w:p w14:paraId="143CAA4C">
      <w:pPr>
        <w:spacing w:line="520" w:lineRule="exact"/>
        <w:ind w:firstLine="660"/>
        <w:rPr>
          <w:rFonts w:hint="eastAsia" w:ascii="仿宋" w:hAnsi="仿宋" w:eastAsia="仿宋"/>
          <w:color w:val="auto"/>
          <w:sz w:val="28"/>
          <w:highlight w:val="none"/>
        </w:rPr>
      </w:pPr>
      <w:r>
        <w:rPr>
          <w:rFonts w:hint="eastAsia" w:ascii="仿宋" w:hAnsi="仿宋" w:eastAsia="仿宋"/>
          <w:color w:val="auto"/>
          <w:sz w:val="28"/>
          <w:highlight w:val="none"/>
        </w:rPr>
        <w:t>7.3伴随服务的费用应含在合同价中，不单独进行支付。</w:t>
      </w:r>
    </w:p>
    <w:p w14:paraId="63249F45">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8.质量保证</w:t>
      </w:r>
    </w:p>
    <w:p w14:paraId="54E25CA3">
      <w:pPr>
        <w:spacing w:line="520" w:lineRule="exact"/>
        <w:ind w:firstLine="658"/>
        <w:rPr>
          <w:rFonts w:hint="eastAsia" w:ascii="仿宋" w:hAnsi="仿宋" w:eastAsia="仿宋"/>
          <w:color w:val="auto"/>
          <w:sz w:val="28"/>
          <w:szCs w:val="28"/>
          <w:highlight w:val="none"/>
        </w:rPr>
      </w:pPr>
      <w:r>
        <w:rPr>
          <w:rFonts w:hint="eastAsia" w:ascii="仿宋" w:hAnsi="仿宋" w:eastAsia="仿宋"/>
          <w:color w:val="auto"/>
          <w:sz w:val="28"/>
          <w:szCs w:val="28"/>
          <w:highlight w:val="none"/>
        </w:rPr>
        <w:t>8</w:t>
      </w:r>
      <w:r>
        <w:rPr>
          <w:rFonts w:ascii="仿宋" w:hAnsi="仿宋" w:eastAsia="仿宋"/>
          <w:color w:val="auto"/>
          <w:sz w:val="28"/>
          <w:szCs w:val="28"/>
          <w:highlight w:val="none"/>
        </w:rPr>
        <w:t>.</w:t>
      </w:r>
      <w:r>
        <w:rPr>
          <w:rFonts w:hint="eastAsia" w:ascii="仿宋" w:hAnsi="仿宋" w:eastAsia="仿宋"/>
          <w:color w:val="auto"/>
          <w:sz w:val="28"/>
          <w:szCs w:val="28"/>
          <w:highlight w:val="none"/>
        </w:rPr>
        <w:t>1</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color w:val="auto"/>
          <w:sz w:val="28"/>
          <w:szCs w:val="28"/>
          <w:highlight w:val="none"/>
        </w:rPr>
        <w:t xml:space="preserve"> </w:t>
      </w:r>
    </w:p>
    <w:p w14:paraId="35DD2810">
      <w:pPr>
        <w:spacing w:line="520" w:lineRule="exact"/>
        <w:ind w:firstLine="658"/>
        <w:rPr>
          <w:rFonts w:hint="eastAsia" w:ascii="仿宋" w:hAnsi="仿宋" w:eastAsia="仿宋"/>
          <w:color w:val="auto"/>
          <w:sz w:val="28"/>
          <w:szCs w:val="28"/>
          <w:highlight w:val="none"/>
        </w:rPr>
      </w:pPr>
      <w:r>
        <w:rPr>
          <w:rFonts w:hint="eastAsia" w:ascii="仿宋" w:hAnsi="仿宋" w:eastAsia="仿宋"/>
          <w:color w:val="auto"/>
          <w:sz w:val="28"/>
          <w:szCs w:val="28"/>
          <w:highlight w:val="none"/>
        </w:rPr>
        <w:t>8</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color w:val="auto"/>
          <w:sz w:val="28"/>
          <w:szCs w:val="28"/>
          <w:highlight w:val="none"/>
        </w:rPr>
        <w:t xml:space="preserve"> </w:t>
      </w:r>
    </w:p>
    <w:p w14:paraId="328F8909">
      <w:pPr>
        <w:spacing w:line="520" w:lineRule="exact"/>
        <w:ind w:firstLine="658"/>
        <w:rPr>
          <w:rFonts w:hint="eastAsia" w:ascii="仿宋" w:hAnsi="仿宋" w:eastAsia="仿宋"/>
          <w:color w:val="auto"/>
          <w:sz w:val="28"/>
          <w:szCs w:val="28"/>
          <w:highlight w:val="none"/>
        </w:rPr>
      </w:pPr>
      <w:r>
        <w:rPr>
          <w:rFonts w:hint="eastAsia" w:ascii="仿宋" w:hAnsi="仿宋" w:eastAsia="仿宋"/>
          <w:color w:val="auto"/>
          <w:sz w:val="28"/>
          <w:szCs w:val="28"/>
          <w:highlight w:val="none"/>
        </w:rPr>
        <w:t>8</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乙方在收到通知后三十天内应免费维修或更换有缺陷的货物（含软件及相关服务）或部件。</w:t>
      </w:r>
      <w:r>
        <w:rPr>
          <w:rFonts w:ascii="仿宋" w:hAnsi="仿宋" w:eastAsia="仿宋"/>
          <w:color w:val="auto"/>
          <w:sz w:val="28"/>
          <w:szCs w:val="28"/>
          <w:highlight w:val="none"/>
        </w:rPr>
        <w:t xml:space="preserve"> </w:t>
      </w:r>
    </w:p>
    <w:p w14:paraId="29A67946">
      <w:pPr>
        <w:spacing w:line="520" w:lineRule="exact"/>
        <w:ind w:firstLine="658"/>
        <w:rPr>
          <w:rFonts w:hint="eastAsia" w:ascii="仿宋" w:hAnsi="仿宋" w:eastAsia="仿宋"/>
          <w:color w:val="auto"/>
          <w:sz w:val="28"/>
          <w:szCs w:val="28"/>
          <w:highlight w:val="none"/>
        </w:rPr>
      </w:pPr>
      <w:r>
        <w:rPr>
          <w:rFonts w:hint="eastAsia" w:ascii="仿宋" w:hAnsi="仿宋" w:eastAsia="仿宋"/>
          <w:color w:val="auto"/>
          <w:sz w:val="28"/>
          <w:szCs w:val="28"/>
          <w:highlight w:val="none"/>
        </w:rPr>
        <w:t>8</w:t>
      </w:r>
      <w:r>
        <w:rPr>
          <w:rFonts w:ascii="仿宋" w:hAnsi="仿宋" w:eastAsia="仿宋"/>
          <w:color w:val="auto"/>
          <w:sz w:val="28"/>
          <w:szCs w:val="28"/>
          <w:highlight w:val="none"/>
        </w:rPr>
        <w:t xml:space="preserve">.4 </w:t>
      </w:r>
      <w:r>
        <w:rPr>
          <w:rFonts w:hint="eastAsia" w:ascii="仿宋" w:hAnsi="仿宋" w:eastAsia="仿宋"/>
          <w:color w:val="auto"/>
          <w:sz w:val="28"/>
          <w:szCs w:val="28"/>
          <w:highlight w:val="none"/>
        </w:rPr>
        <w:t>如果乙方在收到通知后三十天内没有弥补缺陷，甲方可采取必要的补救措施，但风险和费用将由乙方承担。</w:t>
      </w:r>
    </w:p>
    <w:p w14:paraId="703B6F90">
      <w:pPr>
        <w:spacing w:line="520" w:lineRule="exact"/>
        <w:ind w:firstLine="658"/>
        <w:rPr>
          <w:rFonts w:hint="eastAsia" w:ascii="仿宋" w:hAnsi="仿宋" w:eastAsia="仿宋"/>
          <w:color w:val="auto"/>
          <w:sz w:val="28"/>
          <w:szCs w:val="28"/>
          <w:highlight w:val="none"/>
        </w:rPr>
      </w:pPr>
      <w:r>
        <w:rPr>
          <w:rFonts w:hint="eastAsia" w:ascii="仿宋" w:hAnsi="仿宋" w:eastAsia="仿宋"/>
          <w:color w:val="auto"/>
          <w:sz w:val="28"/>
          <w:szCs w:val="28"/>
          <w:highlight w:val="none"/>
        </w:rPr>
        <w:t>8</w:t>
      </w:r>
      <w:r>
        <w:rPr>
          <w:rFonts w:ascii="仿宋" w:hAnsi="仿宋" w:eastAsia="仿宋"/>
          <w:color w:val="auto"/>
          <w:sz w:val="28"/>
          <w:szCs w:val="28"/>
          <w:highlight w:val="none"/>
        </w:rPr>
        <w:t xml:space="preserve">.5 </w:t>
      </w:r>
      <w:r>
        <w:rPr>
          <w:rFonts w:hint="eastAsia" w:ascii="仿宋" w:hAnsi="仿宋" w:eastAsia="仿宋"/>
          <w:color w:val="auto"/>
          <w:sz w:val="28"/>
          <w:szCs w:val="28"/>
          <w:highlight w:val="none"/>
        </w:rPr>
        <w:t>除合同专用条款规定外，合同项下货物（含软件及相关服务）的质量保证期为自货物（含软件及相关服务）通过最终验收起</w:t>
      </w:r>
      <w:r>
        <w:rPr>
          <w:rFonts w:ascii="仿宋" w:hAnsi="仿宋" w:eastAsia="仿宋"/>
          <w:color w:val="auto"/>
          <w:sz w:val="28"/>
          <w:szCs w:val="28"/>
          <w:highlight w:val="none"/>
        </w:rPr>
        <w:t>12</w:t>
      </w:r>
      <w:r>
        <w:rPr>
          <w:rFonts w:hint="eastAsia" w:ascii="仿宋" w:hAnsi="仿宋" w:eastAsia="仿宋"/>
          <w:color w:val="auto"/>
          <w:sz w:val="28"/>
          <w:szCs w:val="28"/>
          <w:highlight w:val="none"/>
        </w:rPr>
        <w:t>个月。</w:t>
      </w:r>
    </w:p>
    <w:p w14:paraId="44113AC4">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9.检验及安装</w:t>
      </w:r>
    </w:p>
    <w:p w14:paraId="6D37992C">
      <w:pPr>
        <w:spacing w:line="520" w:lineRule="exact"/>
        <w:ind w:firstLine="6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9</w:t>
      </w:r>
      <w:r>
        <w:rPr>
          <w:rFonts w:ascii="仿宋" w:hAnsi="仿宋" w:eastAsia="仿宋"/>
          <w:color w:val="auto"/>
          <w:sz w:val="28"/>
          <w:szCs w:val="28"/>
          <w:highlight w:val="none"/>
        </w:rPr>
        <w:t>.</w:t>
      </w:r>
      <w:r>
        <w:rPr>
          <w:rFonts w:hint="eastAsia" w:ascii="仿宋" w:hAnsi="仿宋" w:eastAsia="仿宋"/>
          <w:color w:val="auto"/>
          <w:sz w:val="28"/>
          <w:szCs w:val="28"/>
          <w:highlight w:val="none"/>
        </w:rPr>
        <w:t>1</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color w:val="auto"/>
          <w:sz w:val="28"/>
          <w:szCs w:val="28"/>
          <w:highlight w:val="none"/>
        </w:rPr>
        <w:t xml:space="preserve"> </w:t>
      </w:r>
    </w:p>
    <w:p w14:paraId="3CDBE2CE">
      <w:pPr>
        <w:spacing w:line="520" w:lineRule="exact"/>
        <w:ind w:firstLine="660"/>
        <w:rPr>
          <w:rFonts w:hint="eastAsia" w:ascii="仿宋" w:hAnsi="仿宋" w:eastAsia="仿宋"/>
          <w:b/>
          <w:color w:val="auto"/>
          <w:sz w:val="28"/>
          <w:highlight w:val="none"/>
        </w:rPr>
      </w:pPr>
      <w:r>
        <w:rPr>
          <w:rFonts w:hint="eastAsia" w:ascii="仿宋" w:hAnsi="仿宋" w:eastAsia="仿宋"/>
          <w:color w:val="auto"/>
          <w:sz w:val="28"/>
          <w:szCs w:val="28"/>
          <w:highlight w:val="none"/>
        </w:rPr>
        <w:t>9</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color w:val="auto"/>
          <w:sz w:val="28"/>
          <w:szCs w:val="28"/>
          <w:highlight w:val="none"/>
        </w:rPr>
        <w:t>90</w:t>
      </w:r>
      <w:r>
        <w:rPr>
          <w:rFonts w:hint="eastAsia" w:ascii="仿宋" w:hAnsi="仿宋" w:eastAsia="仿宋"/>
          <w:color w:val="auto"/>
          <w:sz w:val="28"/>
          <w:szCs w:val="28"/>
          <w:highlight w:val="none"/>
        </w:rPr>
        <w:t>天内，根据甲方按检验标准自己检验的结果或当地商检部门出具的检验证书向乙方提出索赔，除责任由保险公司或运输部门承担的之外。</w:t>
      </w:r>
      <w:r>
        <w:rPr>
          <w:rFonts w:ascii="仿宋" w:hAnsi="仿宋" w:eastAsia="仿宋"/>
          <w:color w:val="auto"/>
          <w:sz w:val="28"/>
          <w:szCs w:val="28"/>
          <w:highlight w:val="none"/>
        </w:rPr>
        <w:t xml:space="preserve"> </w:t>
      </w:r>
    </w:p>
    <w:p w14:paraId="6EF59675">
      <w:pPr>
        <w:spacing w:line="520" w:lineRule="exact"/>
        <w:ind w:firstLine="660"/>
        <w:rPr>
          <w:rFonts w:hint="eastAsia" w:ascii="仿宋" w:hAnsi="仿宋" w:eastAsia="仿宋"/>
          <w:b/>
          <w:color w:val="auto"/>
          <w:sz w:val="28"/>
          <w:highlight w:val="none"/>
        </w:rPr>
      </w:pPr>
      <w:r>
        <w:rPr>
          <w:rFonts w:hint="eastAsia" w:ascii="仿宋" w:hAnsi="仿宋" w:eastAsia="仿宋"/>
          <w:color w:val="auto"/>
          <w:sz w:val="28"/>
          <w:szCs w:val="28"/>
          <w:highlight w:val="none"/>
        </w:rPr>
        <w:t>9</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如果货物（含软件及相关服务）的质量和规格与合同不符，或在第</w:t>
      </w:r>
      <w:r>
        <w:rPr>
          <w:rFonts w:ascii="仿宋" w:hAnsi="仿宋" w:eastAsia="仿宋"/>
          <w:color w:val="auto"/>
          <w:sz w:val="28"/>
          <w:szCs w:val="28"/>
          <w:highlight w:val="none"/>
        </w:rPr>
        <w:t>11</w:t>
      </w:r>
      <w:r>
        <w:rPr>
          <w:rFonts w:hint="eastAsia" w:ascii="仿宋" w:hAnsi="仿宋" w:eastAsia="仿宋"/>
          <w:color w:val="auto"/>
          <w:sz w:val="28"/>
          <w:szCs w:val="28"/>
          <w:highlight w:val="none"/>
        </w:rPr>
        <w:t>条规定的质量保证期内证实货物（含软件及相关服务）是有缺陷的，包括潜在的缺陷或使用不符合要求的材料，甲方将有权向乙方提出索赔。</w:t>
      </w:r>
      <w:r>
        <w:rPr>
          <w:rFonts w:ascii="仿宋" w:hAnsi="仿宋" w:eastAsia="仿宋"/>
          <w:color w:val="auto"/>
          <w:sz w:val="28"/>
          <w:szCs w:val="28"/>
          <w:highlight w:val="none"/>
        </w:rPr>
        <w:t xml:space="preserve"> </w:t>
      </w:r>
    </w:p>
    <w:p w14:paraId="1F2670BE">
      <w:pPr>
        <w:spacing w:line="520" w:lineRule="exact"/>
        <w:ind w:firstLine="6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9</w:t>
      </w:r>
      <w:r>
        <w:rPr>
          <w:rFonts w:ascii="仿宋" w:hAnsi="仿宋" w:eastAsia="仿宋"/>
          <w:color w:val="auto"/>
          <w:sz w:val="28"/>
          <w:szCs w:val="28"/>
          <w:highlight w:val="none"/>
        </w:rPr>
        <w:t xml:space="preserve">.4 </w:t>
      </w:r>
      <w:r>
        <w:rPr>
          <w:rFonts w:hint="eastAsia" w:ascii="仿宋" w:hAnsi="仿宋" w:eastAsia="仿宋"/>
          <w:color w:val="auto"/>
          <w:sz w:val="28"/>
          <w:szCs w:val="28"/>
          <w:highlight w:val="none"/>
        </w:rPr>
        <w:t>甲方有权提出在货物（含软件及相关服务）制造过程中派人到制造厂进行监造，乙方有义务为甲方监造人员提供方便。</w:t>
      </w:r>
    </w:p>
    <w:p w14:paraId="64CA5CFD">
      <w:pPr>
        <w:spacing w:line="520" w:lineRule="exact"/>
        <w:ind w:firstLine="6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9</w:t>
      </w:r>
      <w:r>
        <w:rPr>
          <w:rFonts w:ascii="仿宋" w:hAnsi="仿宋" w:eastAsia="仿宋"/>
          <w:color w:val="auto"/>
          <w:sz w:val="28"/>
          <w:szCs w:val="28"/>
          <w:highlight w:val="none"/>
        </w:rPr>
        <w:t xml:space="preserve">.5 </w:t>
      </w:r>
      <w:r>
        <w:rPr>
          <w:rFonts w:hint="eastAsia" w:ascii="仿宋" w:hAnsi="仿宋" w:eastAsia="仿宋"/>
          <w:color w:val="auto"/>
          <w:sz w:val="28"/>
          <w:szCs w:val="28"/>
          <w:highlight w:val="none"/>
        </w:rPr>
        <w:t>制造厂对所供货物（含软件及相关服务）进行机械运转试验和性能试验时，必须提前通知甲方。</w:t>
      </w:r>
      <w:r>
        <w:rPr>
          <w:rFonts w:ascii="仿宋" w:hAnsi="仿宋" w:eastAsia="仿宋"/>
          <w:color w:val="auto"/>
          <w:sz w:val="28"/>
          <w:szCs w:val="28"/>
          <w:highlight w:val="none"/>
        </w:rPr>
        <w:t xml:space="preserve"> </w:t>
      </w:r>
    </w:p>
    <w:p w14:paraId="48A343A6">
      <w:pPr>
        <w:spacing w:line="520" w:lineRule="exact"/>
        <w:ind w:firstLine="6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9</w:t>
      </w:r>
      <w:r>
        <w:rPr>
          <w:rFonts w:ascii="仿宋" w:hAnsi="仿宋" w:eastAsia="仿宋"/>
          <w:color w:val="auto"/>
          <w:sz w:val="28"/>
          <w:szCs w:val="28"/>
          <w:highlight w:val="none"/>
        </w:rPr>
        <w:t xml:space="preserve">.6 </w:t>
      </w:r>
      <w:r>
        <w:rPr>
          <w:rFonts w:hint="eastAsia" w:ascii="仿宋" w:hAnsi="仿宋" w:eastAsia="仿宋"/>
          <w:color w:val="auto"/>
          <w:sz w:val="28"/>
          <w:szCs w:val="28"/>
          <w:highlight w:val="none"/>
        </w:rPr>
        <w:t>货物（含软件及相关服务）的安装按招标文件要求进行。</w:t>
      </w:r>
    </w:p>
    <w:p w14:paraId="18FFD9FA">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10.索赔</w:t>
      </w:r>
    </w:p>
    <w:p w14:paraId="0D8DC9B4">
      <w:pPr>
        <w:spacing w:line="520" w:lineRule="exact"/>
        <w:ind w:firstLine="658"/>
        <w:rPr>
          <w:rFonts w:hint="eastAsia"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0</w:t>
      </w:r>
      <w:r>
        <w:rPr>
          <w:rFonts w:ascii="仿宋" w:hAnsi="仿宋" w:eastAsia="仿宋"/>
          <w:color w:val="auto"/>
          <w:sz w:val="28"/>
          <w:szCs w:val="28"/>
          <w:highlight w:val="none"/>
        </w:rPr>
        <w:t xml:space="preserve">.1 </w:t>
      </w:r>
      <w:r>
        <w:rPr>
          <w:rFonts w:hint="eastAsia" w:ascii="仿宋" w:hAnsi="仿宋" w:eastAsia="仿宋"/>
          <w:color w:val="auto"/>
          <w:sz w:val="28"/>
          <w:szCs w:val="28"/>
          <w:highlight w:val="none"/>
        </w:rPr>
        <w:t>除责任应由保险公司或运输部门承担的之外，甲方有权根据甲方按检验标准自己检验的结果或当地商检部门出具的商检证书向乙方提出索赔。</w:t>
      </w:r>
      <w:r>
        <w:rPr>
          <w:rFonts w:ascii="仿宋" w:hAnsi="仿宋" w:eastAsia="仿宋"/>
          <w:color w:val="auto"/>
          <w:sz w:val="28"/>
          <w:szCs w:val="28"/>
          <w:highlight w:val="none"/>
        </w:rPr>
        <w:t xml:space="preserve"> </w:t>
      </w:r>
    </w:p>
    <w:p w14:paraId="52F17687">
      <w:pPr>
        <w:spacing w:line="520" w:lineRule="exact"/>
        <w:ind w:firstLine="658"/>
        <w:rPr>
          <w:rFonts w:hint="eastAsia"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0</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在第</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8条和第9条规定的检验期和质量保证期内，如果乙方对甲方提出的索赔和差异负有责任，乙方应按照甲方同意的下列一种或多种方式解决索赔事宜:</w:t>
      </w:r>
    </w:p>
    <w:p w14:paraId="6C67E033">
      <w:pPr>
        <w:spacing w:line="520" w:lineRule="exact"/>
        <w:ind w:firstLine="42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1</w:t>
      </w:r>
      <w:r>
        <w:rPr>
          <w:rFonts w:hint="eastAsia" w:ascii="仿宋" w:hAnsi="仿宋" w:eastAsia="仿宋"/>
          <w:color w:val="auto"/>
          <w:sz w:val="28"/>
          <w:szCs w:val="28"/>
          <w:highlight w:val="none"/>
        </w:rPr>
        <w:t>）乙方同意退货，并按合同规定的同种货币将货款退还给甲方，并承担由此发生的一切损失和费用，包括利息、银行手续费、运费、保险费、检验费、仓储费、装卸费以及为保护退回货物（含软件及相关服务）所需的其它必要费用。</w:t>
      </w:r>
    </w:p>
    <w:p w14:paraId="4FEB4FF3">
      <w:pPr>
        <w:spacing w:line="520" w:lineRule="exact"/>
        <w:ind w:firstLine="42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2</w:t>
      </w:r>
      <w:r>
        <w:rPr>
          <w:rFonts w:hint="eastAsia" w:ascii="仿宋" w:hAnsi="仿宋" w:eastAsia="仿宋"/>
          <w:color w:val="auto"/>
          <w:sz w:val="28"/>
          <w:szCs w:val="28"/>
          <w:highlight w:val="none"/>
        </w:rPr>
        <w:t>）根据货物（含软件及相关服务）的低劣程度、损坏程度以及甲方遭受损失的数额，经买卖双方商定降低货物（含软件及相关服务）的价格。</w:t>
      </w:r>
    </w:p>
    <w:p w14:paraId="4EF0CF86">
      <w:pPr>
        <w:spacing w:line="520" w:lineRule="exact"/>
        <w:ind w:firstLine="42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3</w:t>
      </w:r>
      <w:r>
        <w:rPr>
          <w:rFonts w:hint="eastAsia" w:ascii="仿宋" w:hAnsi="仿宋" w:eastAsia="仿宋"/>
          <w:color w:val="auto"/>
          <w:sz w:val="28"/>
          <w:szCs w:val="28"/>
          <w:highlight w:val="none"/>
        </w:rPr>
        <w:t>）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color w:val="auto"/>
          <w:sz w:val="28"/>
          <w:szCs w:val="28"/>
          <w:highlight w:val="none"/>
        </w:rPr>
        <w:t xml:space="preserve"> </w:t>
      </w:r>
    </w:p>
    <w:p w14:paraId="60182B36">
      <w:pPr>
        <w:spacing w:line="520" w:lineRule="exact"/>
        <w:ind w:firstLine="560"/>
        <w:rPr>
          <w:rFonts w:hint="eastAsia"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0</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如果在甲方发出索赔通知后</w:t>
      </w:r>
      <w:r>
        <w:rPr>
          <w:rFonts w:ascii="仿宋" w:hAnsi="仿宋" w:eastAsia="仿宋"/>
          <w:color w:val="auto"/>
          <w:sz w:val="28"/>
          <w:szCs w:val="28"/>
          <w:highlight w:val="none"/>
        </w:rPr>
        <w:t>3</w:t>
      </w:r>
      <w:r>
        <w:rPr>
          <w:rFonts w:hint="eastAsia" w:ascii="仿宋" w:hAnsi="仿宋" w:eastAsia="仿宋"/>
          <w:color w:val="auto"/>
          <w:sz w:val="28"/>
          <w:szCs w:val="28"/>
          <w:highlight w:val="none"/>
        </w:rPr>
        <w:t>0天内，乙方未能答复，上达索赔应视为已被乙方接受。若乙方未能在甲方提出索赔通知后</w:t>
      </w:r>
      <w:r>
        <w:rPr>
          <w:rFonts w:ascii="仿宋" w:hAnsi="仿宋" w:eastAsia="仿宋"/>
          <w:color w:val="auto"/>
          <w:sz w:val="28"/>
          <w:szCs w:val="28"/>
          <w:highlight w:val="none"/>
        </w:rPr>
        <w:t>30</w:t>
      </w:r>
      <w:r>
        <w:rPr>
          <w:rFonts w:hint="eastAsia" w:ascii="仿宋" w:hAnsi="仿宋" w:eastAsia="仿宋"/>
          <w:color w:val="auto"/>
          <w:sz w:val="28"/>
          <w:szCs w:val="28"/>
          <w:highlight w:val="none"/>
        </w:rPr>
        <w:t>天内或甲方同意的更长时间内，按照第</w:t>
      </w:r>
      <w:r>
        <w:rPr>
          <w:rFonts w:ascii="仿宋" w:hAnsi="仿宋" w:eastAsia="仿宋"/>
          <w:color w:val="auto"/>
          <w:sz w:val="28"/>
          <w:szCs w:val="28"/>
          <w:highlight w:val="none"/>
        </w:rPr>
        <w:t>1</w:t>
      </w:r>
      <w:r>
        <w:rPr>
          <w:rFonts w:hint="eastAsia" w:ascii="仿宋" w:hAnsi="仿宋" w:eastAsia="仿宋"/>
          <w:color w:val="auto"/>
          <w:sz w:val="28"/>
          <w:szCs w:val="28"/>
          <w:highlight w:val="none"/>
        </w:rPr>
        <w:t>0.</w:t>
      </w:r>
      <w:r>
        <w:rPr>
          <w:rFonts w:ascii="仿宋" w:hAnsi="仿宋" w:eastAsia="仿宋"/>
          <w:color w:val="auto"/>
          <w:sz w:val="28"/>
          <w:szCs w:val="28"/>
          <w:highlight w:val="none"/>
        </w:rPr>
        <w:t>2</w:t>
      </w:r>
      <w:r>
        <w:rPr>
          <w:rFonts w:hint="eastAsia" w:ascii="仿宋" w:hAnsi="仿宋" w:eastAsia="仿宋"/>
          <w:color w:val="auto"/>
          <w:sz w:val="28"/>
          <w:szCs w:val="28"/>
          <w:highlight w:val="none"/>
        </w:rPr>
        <w:t>条规定的任何一种方法解决索赔事宜，甲方将从已付款或从乙方开具的履约保证金中扣回索赔金颔。如果这些金额不足以补偿索赔金额，甲方有权向乙方提出不足部分的补偿。</w:t>
      </w:r>
    </w:p>
    <w:p w14:paraId="48AA3087">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11.拖延交货</w:t>
      </w:r>
    </w:p>
    <w:p w14:paraId="2B78CEDF">
      <w:pPr>
        <w:spacing w:line="520" w:lineRule="exact"/>
        <w:ind w:firstLine="567"/>
        <w:rPr>
          <w:rFonts w:hint="eastAsia"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1</w:t>
      </w:r>
      <w:r>
        <w:rPr>
          <w:rFonts w:ascii="仿宋" w:hAnsi="仿宋" w:eastAsia="仿宋"/>
          <w:color w:val="auto"/>
          <w:sz w:val="28"/>
          <w:szCs w:val="28"/>
          <w:highlight w:val="none"/>
        </w:rPr>
        <w:t>.</w:t>
      </w:r>
      <w:r>
        <w:rPr>
          <w:rFonts w:hint="eastAsia" w:ascii="仿宋" w:hAnsi="仿宋" w:eastAsia="仿宋"/>
          <w:color w:val="auto"/>
          <w:sz w:val="28"/>
          <w:szCs w:val="28"/>
          <w:highlight w:val="none"/>
        </w:rPr>
        <w:t>1</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乙方应按照合同专用条款中规定的交货期交货和提供服务。</w:t>
      </w:r>
      <w:r>
        <w:rPr>
          <w:rFonts w:ascii="仿宋" w:hAnsi="仿宋" w:eastAsia="仿宋"/>
          <w:color w:val="auto"/>
          <w:sz w:val="28"/>
          <w:szCs w:val="28"/>
          <w:highlight w:val="none"/>
        </w:rPr>
        <w:t xml:space="preserve"> </w:t>
      </w:r>
    </w:p>
    <w:p w14:paraId="478780ED">
      <w:pPr>
        <w:spacing w:line="520" w:lineRule="exact"/>
        <w:ind w:firstLine="567"/>
        <w:rPr>
          <w:rFonts w:hint="eastAsia"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1</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如果乙方毫无理由地拖延交货，将受到以下制裁:没收履约保证金，加收违约损失赔偿</w:t>
      </w:r>
      <w:r>
        <w:rPr>
          <w:rFonts w:hint="eastAsia" w:ascii="仿宋" w:hAnsi="仿宋" w:eastAsia="仿宋"/>
          <w:color w:val="auto"/>
          <w:sz w:val="28"/>
          <w:szCs w:val="28"/>
          <w:highlight w:val="none"/>
          <w:u w:val="single"/>
        </w:rPr>
        <w:t>和／或</w:t>
      </w:r>
      <w:r>
        <w:rPr>
          <w:rFonts w:hint="eastAsia" w:ascii="仿宋" w:hAnsi="仿宋" w:eastAsia="仿宋"/>
          <w:color w:val="auto"/>
          <w:sz w:val="28"/>
          <w:szCs w:val="28"/>
          <w:highlight w:val="none"/>
        </w:rPr>
        <w:t>终止合同。</w:t>
      </w:r>
      <w:r>
        <w:rPr>
          <w:rFonts w:ascii="仿宋" w:hAnsi="仿宋" w:eastAsia="仿宋"/>
          <w:color w:val="auto"/>
          <w:sz w:val="28"/>
          <w:szCs w:val="28"/>
          <w:highlight w:val="none"/>
        </w:rPr>
        <w:t xml:space="preserve"> </w:t>
      </w:r>
    </w:p>
    <w:p w14:paraId="529A2CF7">
      <w:pPr>
        <w:spacing w:line="520" w:lineRule="exact"/>
        <w:ind w:firstLine="567"/>
        <w:rPr>
          <w:rFonts w:hint="eastAsia"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1</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color w:val="auto"/>
          <w:sz w:val="28"/>
          <w:szCs w:val="28"/>
          <w:highlight w:val="none"/>
        </w:rPr>
        <w:t xml:space="preserve"> </w:t>
      </w:r>
    </w:p>
    <w:p w14:paraId="18D7CC8C">
      <w:pPr>
        <w:spacing w:line="52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12.误期赔偿</w:t>
      </w:r>
    </w:p>
    <w:p w14:paraId="5CC894A1">
      <w:pPr>
        <w:spacing w:line="520" w:lineRule="exact"/>
        <w:ind w:firstLine="567"/>
        <w:rPr>
          <w:rFonts w:hint="eastAsia" w:ascii="仿宋" w:hAnsi="仿宋" w:eastAsia="仿宋"/>
          <w:color w:val="auto"/>
          <w:sz w:val="28"/>
          <w:szCs w:val="28"/>
          <w:highlight w:val="none"/>
        </w:rPr>
      </w:pPr>
      <w:r>
        <w:rPr>
          <w:rFonts w:hint="eastAsia" w:ascii="仿宋" w:hAnsi="仿宋" w:eastAsia="仿宋"/>
          <w:color w:val="auto"/>
          <w:sz w:val="28"/>
          <w:highlight w:val="none"/>
        </w:rPr>
        <w:t>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p>
    <w:p w14:paraId="607E0784">
      <w:pPr>
        <w:spacing w:line="52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13.不可抗力</w:t>
      </w:r>
    </w:p>
    <w:p w14:paraId="281D11C7">
      <w:pPr>
        <w:spacing w:line="520" w:lineRule="exact"/>
        <w:ind w:firstLine="567"/>
        <w:rPr>
          <w:rFonts w:hint="eastAsia"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3</w:t>
      </w:r>
      <w:r>
        <w:rPr>
          <w:rFonts w:ascii="仿宋" w:hAnsi="仿宋" w:eastAsia="仿宋"/>
          <w:color w:val="auto"/>
          <w:sz w:val="28"/>
          <w:szCs w:val="28"/>
          <w:highlight w:val="none"/>
        </w:rPr>
        <w:t>.</w:t>
      </w:r>
      <w:r>
        <w:rPr>
          <w:rFonts w:hint="eastAsia" w:ascii="仿宋" w:hAnsi="仿宋" w:eastAsia="仿宋"/>
          <w:color w:val="auto"/>
          <w:sz w:val="28"/>
          <w:szCs w:val="28"/>
          <w:highlight w:val="none"/>
        </w:rPr>
        <w:t>1</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color w:val="auto"/>
          <w:sz w:val="28"/>
          <w:szCs w:val="28"/>
          <w:highlight w:val="none"/>
        </w:rPr>
        <w:t xml:space="preserve"> </w:t>
      </w:r>
    </w:p>
    <w:p w14:paraId="5ED6AFCF">
      <w:pPr>
        <w:spacing w:line="520" w:lineRule="exact"/>
        <w:ind w:firstLine="567"/>
        <w:rPr>
          <w:rFonts w:hint="eastAsia"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3</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受事故影响的一方应在不可抗力事故发生后尽快以电报、传真或电传通知另一方，并在事故发生后</w:t>
      </w:r>
      <w:r>
        <w:rPr>
          <w:rFonts w:ascii="仿宋" w:hAnsi="仿宋" w:eastAsia="仿宋"/>
          <w:color w:val="auto"/>
          <w:sz w:val="28"/>
          <w:szCs w:val="28"/>
          <w:highlight w:val="none"/>
        </w:rPr>
        <w:t>14</w:t>
      </w:r>
      <w:r>
        <w:rPr>
          <w:rFonts w:hint="eastAsia" w:ascii="仿宋" w:hAnsi="仿宋" w:eastAsia="仿宋"/>
          <w:color w:val="auto"/>
          <w:sz w:val="28"/>
          <w:szCs w:val="28"/>
          <w:highlight w:val="none"/>
        </w:rPr>
        <w:t>天内，将有关部门出具的证明文件用特快专递寄给或送给另一方。如果不可抗力影响时间延续</w:t>
      </w:r>
      <w:r>
        <w:rPr>
          <w:rFonts w:ascii="仿宋" w:hAnsi="仿宋" w:eastAsia="仿宋"/>
          <w:color w:val="auto"/>
          <w:sz w:val="28"/>
          <w:szCs w:val="28"/>
          <w:highlight w:val="none"/>
        </w:rPr>
        <w:t>120</w:t>
      </w:r>
      <w:r>
        <w:rPr>
          <w:rFonts w:hint="eastAsia" w:ascii="仿宋" w:hAnsi="仿宋" w:eastAsia="仿宋"/>
          <w:color w:val="auto"/>
          <w:sz w:val="28"/>
          <w:szCs w:val="28"/>
          <w:highlight w:val="none"/>
        </w:rPr>
        <w:t>天以上，双方应通过友好协商在合理的时间内达成进一步履行合同的协议。</w:t>
      </w:r>
      <w:r>
        <w:rPr>
          <w:rFonts w:ascii="仿宋" w:hAnsi="仿宋" w:eastAsia="仿宋"/>
          <w:color w:val="auto"/>
          <w:sz w:val="28"/>
          <w:szCs w:val="28"/>
          <w:highlight w:val="none"/>
        </w:rPr>
        <w:t xml:space="preserve"> </w:t>
      </w:r>
    </w:p>
    <w:p w14:paraId="7B683FE9">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14.税费</w:t>
      </w:r>
    </w:p>
    <w:p w14:paraId="3C0B7E2A">
      <w:pPr>
        <w:spacing w:line="520" w:lineRule="exact"/>
        <w:ind w:firstLine="567"/>
        <w:rPr>
          <w:rFonts w:hint="eastAsia" w:ascii="仿宋" w:hAnsi="仿宋" w:eastAsia="仿宋"/>
          <w:color w:val="auto"/>
          <w:sz w:val="28"/>
          <w:highlight w:val="none"/>
        </w:rPr>
      </w:pPr>
      <w:r>
        <w:rPr>
          <w:rFonts w:hint="eastAsia" w:ascii="仿宋" w:hAnsi="仿宋" w:eastAsia="仿宋"/>
          <w:color w:val="auto"/>
          <w:sz w:val="28"/>
          <w:highlight w:val="none"/>
        </w:rPr>
        <w:t>14.1中国政府根据现行税法规定对甲方征收的与本合同有关的一切税费，均由甲方负担。</w:t>
      </w:r>
    </w:p>
    <w:p w14:paraId="25415D5D">
      <w:pPr>
        <w:spacing w:line="520" w:lineRule="exact"/>
        <w:ind w:firstLine="567"/>
        <w:rPr>
          <w:rFonts w:hint="eastAsia" w:ascii="仿宋" w:hAnsi="仿宋" w:eastAsia="仿宋"/>
          <w:color w:val="auto"/>
          <w:sz w:val="28"/>
          <w:highlight w:val="none"/>
        </w:rPr>
      </w:pPr>
      <w:r>
        <w:rPr>
          <w:rFonts w:hint="eastAsia" w:ascii="仿宋" w:hAnsi="仿宋" w:eastAsia="仿宋"/>
          <w:color w:val="auto"/>
          <w:sz w:val="28"/>
          <w:highlight w:val="none"/>
        </w:rPr>
        <w:t>14.2中国政府根据现行税法规定对乙方征收的与本合同有关的一切税费均由乙方负担。</w:t>
      </w:r>
    </w:p>
    <w:p w14:paraId="3C3BBBAB">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15.仲裁</w:t>
      </w:r>
    </w:p>
    <w:p w14:paraId="075D97BD">
      <w:pPr>
        <w:spacing w:line="520" w:lineRule="exact"/>
        <w:ind w:firstLine="570"/>
        <w:rPr>
          <w:rFonts w:hint="eastAsia"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5</w:t>
      </w:r>
      <w:r>
        <w:rPr>
          <w:rFonts w:ascii="仿宋" w:hAnsi="仿宋" w:eastAsia="仿宋"/>
          <w:color w:val="auto"/>
          <w:sz w:val="28"/>
          <w:szCs w:val="28"/>
          <w:highlight w:val="none"/>
        </w:rPr>
        <w:t>.</w:t>
      </w:r>
      <w:r>
        <w:rPr>
          <w:rFonts w:hint="eastAsia" w:ascii="仿宋" w:hAnsi="仿宋" w:eastAsia="仿宋"/>
          <w:color w:val="auto"/>
          <w:sz w:val="28"/>
          <w:szCs w:val="28"/>
          <w:highlight w:val="none"/>
        </w:rPr>
        <w:t>1</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color w:val="auto"/>
          <w:sz w:val="28"/>
          <w:szCs w:val="28"/>
          <w:highlight w:val="none"/>
        </w:rPr>
        <w:t xml:space="preserve"> </w:t>
      </w:r>
    </w:p>
    <w:p w14:paraId="6E501474">
      <w:pPr>
        <w:spacing w:line="520" w:lineRule="exact"/>
        <w:ind w:firstLine="570"/>
        <w:rPr>
          <w:rFonts w:hint="eastAsia"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5</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仲裁裁决应为终局裁决，对双方均具有约束力。</w:t>
      </w:r>
      <w:r>
        <w:rPr>
          <w:rFonts w:ascii="仿宋" w:hAnsi="仿宋" w:eastAsia="仿宋"/>
          <w:color w:val="auto"/>
          <w:sz w:val="28"/>
          <w:szCs w:val="28"/>
          <w:highlight w:val="none"/>
        </w:rPr>
        <w:t xml:space="preserve"> </w:t>
      </w:r>
    </w:p>
    <w:p w14:paraId="310B78DC">
      <w:pPr>
        <w:spacing w:line="520" w:lineRule="exact"/>
        <w:ind w:firstLine="570"/>
        <w:rPr>
          <w:rFonts w:hint="eastAsia"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5</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仲裁费除仲裁机构另有裁决外应由败诉方负担。</w:t>
      </w:r>
    </w:p>
    <w:p w14:paraId="2A6552B4">
      <w:pPr>
        <w:spacing w:line="520" w:lineRule="exact"/>
        <w:ind w:firstLine="570"/>
        <w:rPr>
          <w:rFonts w:hint="eastAsia"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5</w:t>
      </w:r>
      <w:r>
        <w:rPr>
          <w:rFonts w:ascii="仿宋" w:hAnsi="仿宋" w:eastAsia="仿宋"/>
          <w:color w:val="auto"/>
          <w:sz w:val="28"/>
          <w:szCs w:val="28"/>
          <w:highlight w:val="none"/>
        </w:rPr>
        <w:t xml:space="preserve">.4 </w:t>
      </w:r>
      <w:r>
        <w:rPr>
          <w:rFonts w:hint="eastAsia" w:ascii="仿宋" w:hAnsi="仿宋" w:eastAsia="仿宋"/>
          <w:color w:val="auto"/>
          <w:sz w:val="28"/>
          <w:szCs w:val="28"/>
          <w:highlight w:val="none"/>
        </w:rPr>
        <w:t>在仲裁期间，除正在进行仲裁的部分外，合同其他部分继续执行。</w:t>
      </w:r>
      <w:r>
        <w:rPr>
          <w:rFonts w:hint="eastAsia" w:ascii="仿宋" w:hAnsi="仿宋" w:eastAsia="仿宋"/>
          <w:b/>
          <w:color w:val="auto"/>
          <w:sz w:val="28"/>
          <w:szCs w:val="28"/>
          <w:highlight w:val="none"/>
        </w:rPr>
        <w:t xml:space="preserve"> </w:t>
      </w:r>
    </w:p>
    <w:p w14:paraId="28986B93">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16.违约终止合同</w:t>
      </w:r>
    </w:p>
    <w:p w14:paraId="0D627B55">
      <w:pPr>
        <w:pStyle w:val="253"/>
        <w:spacing w:line="520" w:lineRule="exact"/>
        <w:ind w:firstLine="560"/>
        <w:rPr>
          <w:rFonts w:hint="eastAsia" w:hAnsi="仿宋"/>
          <w:color w:val="auto"/>
          <w:sz w:val="28"/>
          <w:szCs w:val="28"/>
          <w:highlight w:val="none"/>
        </w:rPr>
      </w:pPr>
      <w:r>
        <w:rPr>
          <w:rFonts w:hint="eastAsia" w:hAnsi="仿宋"/>
          <w:color w:val="auto"/>
          <w:sz w:val="28"/>
          <w:szCs w:val="28"/>
          <w:highlight w:val="none"/>
        </w:rPr>
        <w:t>16</w:t>
      </w:r>
      <w:r>
        <w:rPr>
          <w:rFonts w:hAnsi="仿宋"/>
          <w:color w:val="auto"/>
          <w:sz w:val="28"/>
          <w:szCs w:val="28"/>
          <w:highlight w:val="none"/>
        </w:rPr>
        <w:t>.</w:t>
      </w:r>
      <w:r>
        <w:rPr>
          <w:rFonts w:hint="eastAsia" w:hAnsi="仿宋"/>
          <w:color w:val="auto"/>
          <w:sz w:val="28"/>
          <w:szCs w:val="28"/>
          <w:highlight w:val="none"/>
        </w:rPr>
        <w:t>1</w:t>
      </w:r>
      <w:r>
        <w:rPr>
          <w:rFonts w:hAnsi="仿宋"/>
          <w:color w:val="auto"/>
          <w:sz w:val="28"/>
          <w:szCs w:val="28"/>
          <w:highlight w:val="none"/>
        </w:rPr>
        <w:t xml:space="preserve"> </w:t>
      </w:r>
      <w:r>
        <w:rPr>
          <w:rFonts w:hint="eastAsia" w:hAnsi="仿宋"/>
          <w:color w:val="auto"/>
          <w:sz w:val="28"/>
          <w:szCs w:val="28"/>
          <w:highlight w:val="none"/>
        </w:rPr>
        <w:t>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color w:val="auto"/>
          <w:sz w:val="28"/>
          <w:szCs w:val="28"/>
          <w:highlight w:val="none"/>
        </w:rPr>
        <w:t xml:space="preserve"> </w:t>
      </w:r>
    </w:p>
    <w:p w14:paraId="35355549">
      <w:pPr>
        <w:pStyle w:val="253"/>
        <w:spacing w:line="520" w:lineRule="exact"/>
        <w:ind w:firstLine="560"/>
        <w:rPr>
          <w:rFonts w:hint="eastAsia" w:hAnsi="仿宋"/>
          <w:color w:val="auto"/>
          <w:sz w:val="28"/>
          <w:szCs w:val="28"/>
          <w:highlight w:val="none"/>
        </w:rPr>
      </w:pPr>
      <w:r>
        <w:rPr>
          <w:rFonts w:hint="eastAsia" w:hAnsi="仿宋"/>
          <w:color w:val="auto"/>
          <w:sz w:val="28"/>
          <w:szCs w:val="28"/>
          <w:highlight w:val="none"/>
        </w:rPr>
        <w:t>（1）如果乙方未能在合同规定的期限或甲方同意延期的限期内提供全部或部分货物（含软件及相关服务）；</w:t>
      </w:r>
      <w:r>
        <w:rPr>
          <w:rFonts w:hAnsi="仿宋"/>
          <w:color w:val="auto"/>
          <w:sz w:val="28"/>
          <w:szCs w:val="28"/>
          <w:highlight w:val="none"/>
        </w:rPr>
        <w:t xml:space="preserve"> </w:t>
      </w:r>
    </w:p>
    <w:p w14:paraId="3E35D43E">
      <w:pPr>
        <w:pStyle w:val="253"/>
        <w:spacing w:line="520" w:lineRule="exact"/>
        <w:ind w:firstLine="560"/>
        <w:rPr>
          <w:rFonts w:hint="eastAsia" w:hAnsi="仿宋"/>
          <w:color w:val="auto"/>
          <w:sz w:val="28"/>
          <w:szCs w:val="28"/>
          <w:highlight w:val="none"/>
        </w:rPr>
      </w:pPr>
      <w:r>
        <w:rPr>
          <w:rFonts w:hint="eastAsia" w:hAnsi="仿宋"/>
          <w:color w:val="auto"/>
          <w:sz w:val="28"/>
          <w:szCs w:val="28"/>
          <w:highlight w:val="none"/>
        </w:rPr>
        <w:t>（</w:t>
      </w:r>
      <w:r>
        <w:rPr>
          <w:rFonts w:hAnsi="仿宋"/>
          <w:color w:val="auto"/>
          <w:sz w:val="28"/>
          <w:szCs w:val="28"/>
          <w:highlight w:val="none"/>
        </w:rPr>
        <w:t>2</w:t>
      </w:r>
      <w:r>
        <w:rPr>
          <w:rFonts w:hint="eastAsia" w:hAnsi="仿宋"/>
          <w:color w:val="auto"/>
          <w:sz w:val="28"/>
          <w:szCs w:val="28"/>
          <w:highlight w:val="none"/>
        </w:rPr>
        <w:t>）如果乙方未能履行合同规定的其它义务。</w:t>
      </w:r>
      <w:r>
        <w:rPr>
          <w:rFonts w:hAnsi="仿宋"/>
          <w:color w:val="auto"/>
          <w:sz w:val="28"/>
          <w:szCs w:val="28"/>
          <w:highlight w:val="none"/>
        </w:rPr>
        <w:t xml:space="preserve"> </w:t>
      </w:r>
    </w:p>
    <w:p w14:paraId="7840F21F">
      <w:pPr>
        <w:pStyle w:val="253"/>
        <w:spacing w:line="520" w:lineRule="exact"/>
        <w:ind w:firstLine="560"/>
        <w:rPr>
          <w:rFonts w:hint="eastAsia" w:hAnsi="仿宋"/>
          <w:color w:val="auto"/>
          <w:sz w:val="28"/>
          <w:szCs w:val="28"/>
          <w:highlight w:val="none"/>
        </w:rPr>
      </w:pPr>
      <w:r>
        <w:rPr>
          <w:rFonts w:hint="eastAsia" w:hAnsi="仿宋"/>
          <w:color w:val="auto"/>
          <w:sz w:val="28"/>
          <w:szCs w:val="28"/>
          <w:highlight w:val="none"/>
        </w:rPr>
        <w:t>16</w:t>
      </w:r>
      <w:r>
        <w:rPr>
          <w:rFonts w:hAnsi="仿宋"/>
          <w:color w:val="auto"/>
          <w:sz w:val="28"/>
          <w:szCs w:val="28"/>
          <w:highlight w:val="none"/>
        </w:rPr>
        <w:t xml:space="preserve">.2 </w:t>
      </w:r>
      <w:r>
        <w:rPr>
          <w:rFonts w:hint="eastAsia" w:hAnsi="仿宋"/>
          <w:color w:val="auto"/>
          <w:sz w:val="28"/>
          <w:szCs w:val="28"/>
          <w:highlight w:val="none"/>
        </w:rPr>
        <w:t>在甲方根据第17</w:t>
      </w:r>
      <w:r>
        <w:rPr>
          <w:rFonts w:hAnsi="仿宋"/>
          <w:color w:val="auto"/>
          <w:sz w:val="28"/>
          <w:szCs w:val="28"/>
          <w:highlight w:val="none"/>
        </w:rPr>
        <w:t>.</w:t>
      </w:r>
      <w:r>
        <w:rPr>
          <w:rFonts w:hint="eastAsia" w:hAnsi="仿宋"/>
          <w:color w:val="auto"/>
          <w:sz w:val="28"/>
          <w:szCs w:val="28"/>
          <w:highlight w:val="none"/>
        </w:rPr>
        <w:t>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p>
    <w:p w14:paraId="68676E68">
      <w:pPr>
        <w:pStyle w:val="203"/>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17.破产中止合同</w:t>
      </w:r>
    </w:p>
    <w:p w14:paraId="54E5628D">
      <w:pPr>
        <w:pStyle w:val="203"/>
        <w:spacing w:line="520" w:lineRule="exact"/>
        <w:rPr>
          <w:rFonts w:hint="eastAsia" w:ascii="仿宋" w:hAnsi="仿宋" w:eastAsia="仿宋"/>
          <w:color w:val="auto"/>
          <w:sz w:val="28"/>
          <w:szCs w:val="24"/>
          <w:highlight w:val="none"/>
        </w:rPr>
      </w:pPr>
      <w:r>
        <w:rPr>
          <w:rFonts w:hint="eastAsia" w:ascii="仿宋" w:hAnsi="仿宋" w:eastAsia="仿宋"/>
          <w:color w:val="auto"/>
          <w:sz w:val="28"/>
          <w:highlight w:val="none"/>
        </w:rPr>
        <w:t xml:space="preserve">   </w:t>
      </w:r>
      <w:r>
        <w:rPr>
          <w:rFonts w:hint="eastAsia" w:ascii="仿宋" w:hAnsi="仿宋" w:eastAsia="仿宋"/>
          <w:color w:val="auto"/>
          <w:sz w:val="28"/>
          <w:szCs w:val="24"/>
          <w:highlight w:val="none"/>
        </w:rPr>
        <w:t xml:space="preserve"> 17.1如果乙方破产或无清偿能力，甲方可在任何时候以书面形式通知乙方终止合同而不给乙方补偿。该终止合同将不损害或影响甲方和使用方已经采取或将要采取的任何行动或补救措施的权力。</w:t>
      </w:r>
    </w:p>
    <w:p w14:paraId="4BEC17F4">
      <w:pPr>
        <w:pStyle w:val="203"/>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18.转让</w:t>
      </w:r>
    </w:p>
    <w:p w14:paraId="0209E5BE">
      <w:pPr>
        <w:pStyle w:val="203"/>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    </w:t>
      </w:r>
      <w:r>
        <w:rPr>
          <w:rFonts w:hint="eastAsia" w:ascii="仿宋" w:hAnsi="仿宋" w:eastAsia="仿宋"/>
          <w:color w:val="auto"/>
          <w:sz w:val="28"/>
          <w:szCs w:val="24"/>
          <w:highlight w:val="none"/>
        </w:rPr>
        <w:t>18.1 除甲方事先书面同意外，乙方不得部分转让或全部转让其应履行的合同义务。</w:t>
      </w:r>
    </w:p>
    <w:p w14:paraId="617E28F6">
      <w:pPr>
        <w:pStyle w:val="203"/>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19.合同生效及其它</w:t>
      </w:r>
    </w:p>
    <w:p w14:paraId="23B57DD5">
      <w:pPr>
        <w:spacing w:line="520" w:lineRule="exact"/>
        <w:rPr>
          <w:rFonts w:hint="eastAsia" w:ascii="仿宋" w:hAnsi="仿宋" w:eastAsia="仿宋"/>
          <w:b/>
          <w:color w:val="auto"/>
          <w:sz w:val="28"/>
          <w:szCs w:val="28"/>
          <w:highlight w:val="none"/>
        </w:rPr>
      </w:pPr>
      <w:r>
        <w:rPr>
          <w:rFonts w:hint="eastAsia" w:ascii="仿宋" w:hAnsi="仿宋" w:eastAsia="仿宋"/>
          <w:color w:val="auto"/>
          <w:highlight w:val="none"/>
        </w:rPr>
        <w:t xml:space="preserve">   </w:t>
      </w:r>
      <w:r>
        <w:rPr>
          <w:rFonts w:hint="eastAsia" w:ascii="仿宋" w:hAnsi="仿宋" w:eastAsia="仿宋"/>
          <w:color w:val="auto"/>
          <w:sz w:val="28"/>
          <w:szCs w:val="28"/>
          <w:highlight w:val="none"/>
        </w:rPr>
        <w:t xml:space="preserve">  19.1淮安融创建设项目管理有限公司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p>
    <w:p w14:paraId="5EC52CB0">
      <w:pPr>
        <w:pStyle w:val="203"/>
        <w:spacing w:line="520" w:lineRule="exact"/>
        <w:ind w:firstLine="560"/>
        <w:rPr>
          <w:rFonts w:hint="eastAsia" w:ascii="仿宋" w:hAnsi="仿宋" w:eastAsia="仿宋"/>
          <w:color w:val="auto"/>
          <w:sz w:val="28"/>
          <w:szCs w:val="24"/>
          <w:highlight w:val="none"/>
        </w:rPr>
      </w:pPr>
      <w:r>
        <w:rPr>
          <w:rFonts w:hint="eastAsia" w:ascii="仿宋" w:hAnsi="仿宋" w:eastAsia="仿宋"/>
          <w:color w:val="auto"/>
          <w:sz w:val="28"/>
          <w:szCs w:val="24"/>
          <w:highlight w:val="none"/>
        </w:rPr>
        <w:t>19.2</w:t>
      </w:r>
      <w:r>
        <w:rPr>
          <w:rFonts w:hint="eastAsia" w:ascii="仿宋" w:hAnsi="仿宋" w:eastAsia="仿宋"/>
          <w:color w:val="auto"/>
          <w:sz w:val="28"/>
          <w:szCs w:val="28"/>
          <w:highlight w:val="none"/>
        </w:rPr>
        <w:t>本合同经甲、乙双方加盖电子签章后生效。</w:t>
      </w:r>
      <w:r>
        <w:rPr>
          <w:rFonts w:hint="eastAsia" w:ascii="仿宋" w:hAnsi="仿宋" w:eastAsia="仿宋"/>
          <w:color w:val="auto"/>
          <w:sz w:val="28"/>
          <w:szCs w:val="24"/>
          <w:highlight w:val="none"/>
        </w:rPr>
        <w:t xml:space="preserve">    </w:t>
      </w:r>
    </w:p>
    <w:p w14:paraId="179391A2">
      <w:pPr>
        <w:pStyle w:val="203"/>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    19.3合同货物交付使用后所发生的合同纠纷，甲方与乙方进行处理。</w:t>
      </w:r>
    </w:p>
    <w:p w14:paraId="5EC7C5FA">
      <w:pPr>
        <w:pStyle w:val="203"/>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    19.4如需修改或补充合同内容，应经乙方、甲方协商，签署书面修改或补充协议。该协议将作为本合同不可分割的一部分。</w:t>
      </w:r>
    </w:p>
    <w:p w14:paraId="21807256">
      <w:pPr>
        <w:spacing w:line="520" w:lineRule="exact"/>
        <w:ind w:firstLine="560"/>
        <w:rPr>
          <w:rFonts w:hint="eastAsia" w:hAnsi="宋体"/>
          <w:b/>
          <w:bCs/>
          <w:color w:val="auto"/>
          <w:sz w:val="36"/>
          <w:szCs w:val="36"/>
          <w:highlight w:val="none"/>
        </w:rPr>
      </w:pPr>
      <w:r>
        <w:rPr>
          <w:rFonts w:hint="eastAsia" w:ascii="仿宋" w:hAnsi="仿宋" w:eastAsia="仿宋"/>
          <w:color w:val="auto"/>
          <w:sz w:val="28"/>
          <w:highlight w:val="none"/>
        </w:rPr>
        <w:t>19.5本合同应按照中华人民共和国现行法律进行解释。</w:t>
      </w:r>
    </w:p>
    <w:p w14:paraId="1EAF93DC">
      <w:pPr>
        <w:pStyle w:val="203"/>
        <w:spacing w:line="520" w:lineRule="exact"/>
        <w:rPr>
          <w:rFonts w:hint="eastAsia" w:ascii="仿宋" w:hAnsi="仿宋" w:eastAsia="仿宋"/>
          <w:b/>
          <w:bCs/>
          <w:color w:val="auto"/>
          <w:sz w:val="36"/>
          <w:szCs w:val="36"/>
          <w:highlight w:val="none"/>
        </w:rPr>
      </w:pPr>
    </w:p>
    <w:p w14:paraId="5421330D">
      <w:pPr>
        <w:pStyle w:val="203"/>
        <w:spacing w:line="520" w:lineRule="exact"/>
        <w:rPr>
          <w:rFonts w:hint="eastAsia" w:ascii="仿宋" w:hAnsi="仿宋" w:eastAsia="仿宋"/>
          <w:b/>
          <w:bCs/>
          <w:color w:val="auto"/>
          <w:sz w:val="36"/>
          <w:szCs w:val="36"/>
          <w:highlight w:val="none"/>
        </w:rPr>
      </w:pPr>
    </w:p>
    <w:p w14:paraId="5DECBFE6">
      <w:pPr>
        <w:pStyle w:val="203"/>
        <w:spacing w:line="520" w:lineRule="exact"/>
        <w:rPr>
          <w:rFonts w:hint="eastAsia" w:ascii="仿宋" w:hAnsi="仿宋" w:eastAsia="仿宋"/>
          <w:b/>
          <w:bCs/>
          <w:color w:val="auto"/>
          <w:sz w:val="36"/>
          <w:szCs w:val="36"/>
          <w:highlight w:val="none"/>
        </w:rPr>
      </w:pPr>
    </w:p>
    <w:p w14:paraId="169F90F7">
      <w:pPr>
        <w:pStyle w:val="203"/>
        <w:spacing w:line="520" w:lineRule="exact"/>
        <w:rPr>
          <w:rFonts w:hint="eastAsia" w:ascii="仿宋" w:hAnsi="仿宋" w:eastAsia="仿宋"/>
          <w:b/>
          <w:bCs/>
          <w:color w:val="auto"/>
          <w:sz w:val="36"/>
          <w:szCs w:val="36"/>
          <w:highlight w:val="none"/>
        </w:rPr>
      </w:pPr>
    </w:p>
    <w:p w14:paraId="41F71D10">
      <w:pPr>
        <w:pStyle w:val="203"/>
        <w:spacing w:line="520" w:lineRule="exact"/>
        <w:rPr>
          <w:rFonts w:hint="eastAsia" w:ascii="仿宋" w:hAnsi="仿宋" w:eastAsia="仿宋"/>
          <w:b/>
          <w:bCs/>
          <w:color w:val="auto"/>
          <w:sz w:val="36"/>
          <w:szCs w:val="36"/>
          <w:highlight w:val="none"/>
        </w:rPr>
      </w:pPr>
    </w:p>
    <w:p w14:paraId="6E13D6AE">
      <w:pPr>
        <w:pStyle w:val="203"/>
        <w:spacing w:line="520" w:lineRule="exact"/>
        <w:rPr>
          <w:rFonts w:hint="eastAsia" w:ascii="仿宋" w:hAnsi="仿宋" w:eastAsia="仿宋"/>
          <w:b/>
          <w:bCs/>
          <w:color w:val="auto"/>
          <w:sz w:val="36"/>
          <w:szCs w:val="36"/>
          <w:highlight w:val="none"/>
        </w:rPr>
      </w:pPr>
    </w:p>
    <w:p w14:paraId="135BA9E1">
      <w:pPr>
        <w:pStyle w:val="203"/>
        <w:spacing w:line="520" w:lineRule="exact"/>
        <w:rPr>
          <w:rFonts w:hint="eastAsia" w:ascii="仿宋" w:hAnsi="仿宋" w:eastAsia="仿宋"/>
          <w:b/>
          <w:bCs/>
          <w:color w:val="auto"/>
          <w:sz w:val="36"/>
          <w:szCs w:val="36"/>
          <w:highlight w:val="none"/>
        </w:rPr>
      </w:pPr>
    </w:p>
    <w:p w14:paraId="2DF8C8C1">
      <w:pPr>
        <w:pStyle w:val="203"/>
        <w:spacing w:line="520" w:lineRule="exact"/>
        <w:rPr>
          <w:rFonts w:hint="eastAsia" w:ascii="仿宋" w:hAnsi="仿宋" w:eastAsia="仿宋"/>
          <w:b/>
          <w:bCs/>
          <w:color w:val="auto"/>
          <w:sz w:val="36"/>
          <w:szCs w:val="36"/>
          <w:highlight w:val="none"/>
        </w:rPr>
      </w:pPr>
    </w:p>
    <w:p w14:paraId="1358BBA3">
      <w:pPr>
        <w:pStyle w:val="203"/>
        <w:spacing w:line="520" w:lineRule="exact"/>
        <w:rPr>
          <w:rFonts w:hint="eastAsia" w:ascii="仿宋" w:hAnsi="仿宋" w:eastAsia="仿宋"/>
          <w:b/>
          <w:bCs/>
          <w:color w:val="auto"/>
          <w:sz w:val="36"/>
          <w:szCs w:val="36"/>
          <w:highlight w:val="none"/>
        </w:rPr>
      </w:pPr>
    </w:p>
    <w:p w14:paraId="495C3638">
      <w:pPr>
        <w:pStyle w:val="203"/>
        <w:spacing w:line="520" w:lineRule="exact"/>
        <w:rPr>
          <w:rFonts w:hint="eastAsia" w:ascii="仿宋" w:hAnsi="仿宋" w:eastAsia="仿宋"/>
          <w:b/>
          <w:bCs/>
          <w:color w:val="auto"/>
          <w:sz w:val="36"/>
          <w:szCs w:val="36"/>
          <w:highlight w:val="none"/>
        </w:rPr>
      </w:pPr>
    </w:p>
    <w:p w14:paraId="17CA2B19">
      <w:pPr>
        <w:pStyle w:val="203"/>
        <w:spacing w:line="520" w:lineRule="exact"/>
        <w:rPr>
          <w:rFonts w:hint="eastAsia" w:ascii="仿宋" w:hAnsi="仿宋" w:eastAsia="仿宋"/>
          <w:b/>
          <w:bCs/>
          <w:color w:val="auto"/>
          <w:sz w:val="36"/>
          <w:szCs w:val="36"/>
          <w:highlight w:val="none"/>
        </w:rPr>
      </w:pPr>
    </w:p>
    <w:p w14:paraId="18BF6B7E">
      <w:pPr>
        <w:pStyle w:val="203"/>
        <w:spacing w:line="520" w:lineRule="exact"/>
        <w:rPr>
          <w:rFonts w:hint="eastAsia" w:ascii="仿宋" w:hAnsi="仿宋" w:eastAsia="仿宋"/>
          <w:b/>
          <w:bCs/>
          <w:color w:val="auto"/>
          <w:sz w:val="36"/>
          <w:szCs w:val="36"/>
          <w:highlight w:val="none"/>
        </w:rPr>
      </w:pPr>
    </w:p>
    <w:p w14:paraId="555EB3D7">
      <w:pPr>
        <w:pStyle w:val="203"/>
        <w:spacing w:line="520" w:lineRule="exact"/>
        <w:rPr>
          <w:rFonts w:hint="eastAsia" w:ascii="仿宋" w:hAnsi="仿宋" w:eastAsia="仿宋"/>
          <w:b/>
          <w:bCs/>
          <w:color w:val="auto"/>
          <w:sz w:val="36"/>
          <w:szCs w:val="36"/>
          <w:highlight w:val="none"/>
        </w:rPr>
      </w:pPr>
    </w:p>
    <w:p w14:paraId="601BD8A1">
      <w:pPr>
        <w:pStyle w:val="203"/>
        <w:spacing w:line="520" w:lineRule="exact"/>
        <w:rPr>
          <w:rFonts w:hint="eastAsia" w:ascii="仿宋" w:hAnsi="仿宋" w:eastAsia="仿宋"/>
          <w:b/>
          <w:bCs/>
          <w:color w:val="auto"/>
          <w:sz w:val="36"/>
          <w:szCs w:val="36"/>
          <w:highlight w:val="none"/>
        </w:rPr>
      </w:pPr>
    </w:p>
    <w:p w14:paraId="5D61FB35">
      <w:pPr>
        <w:pStyle w:val="203"/>
        <w:spacing w:line="520" w:lineRule="exact"/>
        <w:jc w:val="center"/>
        <w:rPr>
          <w:rFonts w:hint="eastAsia" w:ascii="仿宋" w:hAnsi="仿宋" w:eastAsia="仿宋"/>
          <w:b/>
          <w:bCs/>
          <w:color w:val="auto"/>
          <w:sz w:val="36"/>
          <w:szCs w:val="36"/>
          <w:highlight w:val="none"/>
          <w:lang w:val="zh-CN"/>
        </w:rPr>
      </w:pPr>
      <w:r>
        <w:rPr>
          <w:rFonts w:hint="eastAsia" w:ascii="仿宋" w:hAnsi="仿宋" w:eastAsia="仿宋"/>
          <w:b/>
          <w:bCs/>
          <w:color w:val="auto"/>
          <w:sz w:val="36"/>
          <w:szCs w:val="36"/>
          <w:highlight w:val="none"/>
        </w:rPr>
        <w:t>第五章  项目采购需求</w:t>
      </w:r>
    </w:p>
    <w:p w14:paraId="5F18A13B">
      <w:pPr>
        <w:pStyle w:val="203"/>
        <w:spacing w:line="520" w:lineRule="exact"/>
        <w:rPr>
          <w:rFonts w:hint="eastAsia" w:ascii="仿宋" w:hAnsi="仿宋" w:eastAsia="仿宋"/>
          <w:bCs/>
          <w:color w:val="auto"/>
          <w:sz w:val="28"/>
          <w:szCs w:val="28"/>
          <w:highlight w:val="none"/>
        </w:rPr>
      </w:pPr>
      <w:r>
        <w:rPr>
          <w:rFonts w:hint="eastAsia" w:ascii="仿宋" w:hAnsi="仿宋" w:eastAsia="仿宋" w:cs="仿宋"/>
          <w:b/>
          <w:bCs/>
          <w:color w:val="auto"/>
          <w:sz w:val="28"/>
          <w:szCs w:val="28"/>
          <w:highlight w:val="none"/>
          <w:lang w:val="zh-CN"/>
        </w:rPr>
        <w:t>★</w:t>
      </w:r>
      <w:r>
        <w:rPr>
          <w:rFonts w:hint="eastAsia" w:ascii="仿宋" w:hAnsi="仿宋" w:eastAsia="仿宋"/>
          <w:bCs/>
          <w:color w:val="auto"/>
          <w:sz w:val="28"/>
          <w:szCs w:val="28"/>
          <w:highlight w:val="none"/>
        </w:rPr>
        <w:t>一、采购清单</w:t>
      </w: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39"/>
        <w:gridCol w:w="5358"/>
        <w:gridCol w:w="1590"/>
        <w:gridCol w:w="1751"/>
      </w:tblGrid>
      <w:tr w14:paraId="39690E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exact"/>
          <w:jc w:val="center"/>
        </w:trPr>
        <w:tc>
          <w:tcPr>
            <w:tcW w:w="939" w:type="dxa"/>
            <w:vAlign w:val="center"/>
          </w:tcPr>
          <w:p w14:paraId="4FA8453D">
            <w:pPr>
              <w:widowControl/>
              <w:jc w:val="center"/>
              <w:rPr>
                <w:rFonts w:hint="eastAsia" w:ascii="仿宋" w:hAnsi="仿宋" w:eastAsia="仿宋" w:cs="仿宋"/>
                <w:b/>
                <w:bCs/>
                <w:color w:val="auto"/>
                <w:sz w:val="28"/>
                <w:szCs w:val="28"/>
                <w:highlight w:val="none"/>
                <w:lang w:bidi="ar"/>
              </w:rPr>
            </w:pPr>
            <w:r>
              <w:rPr>
                <w:rFonts w:hint="eastAsia" w:ascii="仿宋" w:hAnsi="仿宋" w:eastAsia="仿宋" w:cs="仿宋"/>
                <w:b/>
                <w:bCs/>
                <w:color w:val="auto"/>
                <w:sz w:val="28"/>
                <w:szCs w:val="28"/>
                <w:highlight w:val="none"/>
                <w:lang w:bidi="ar"/>
              </w:rPr>
              <w:t>序号</w:t>
            </w:r>
          </w:p>
        </w:tc>
        <w:tc>
          <w:tcPr>
            <w:tcW w:w="5358" w:type="dxa"/>
            <w:vAlign w:val="center"/>
          </w:tcPr>
          <w:p w14:paraId="7FE371B7">
            <w:pPr>
              <w:widowControl/>
              <w:jc w:val="center"/>
              <w:rPr>
                <w:rFonts w:hint="eastAsia" w:ascii="仿宋" w:hAnsi="仿宋" w:eastAsia="仿宋" w:cs="仿宋"/>
                <w:b/>
                <w:bCs/>
                <w:color w:val="auto"/>
                <w:sz w:val="28"/>
                <w:szCs w:val="28"/>
                <w:highlight w:val="none"/>
                <w:lang w:bidi="ar"/>
              </w:rPr>
            </w:pPr>
            <w:r>
              <w:rPr>
                <w:rFonts w:hint="eastAsia" w:ascii="仿宋" w:hAnsi="仿宋" w:eastAsia="仿宋" w:cs="仿宋"/>
                <w:b/>
                <w:bCs/>
                <w:color w:val="auto"/>
                <w:sz w:val="28"/>
                <w:szCs w:val="28"/>
                <w:highlight w:val="none"/>
                <w:lang w:bidi="ar"/>
              </w:rPr>
              <w:t>货物名称</w:t>
            </w:r>
          </w:p>
        </w:tc>
        <w:tc>
          <w:tcPr>
            <w:tcW w:w="1590" w:type="dxa"/>
            <w:vAlign w:val="center"/>
          </w:tcPr>
          <w:p w14:paraId="3ED7DF1F">
            <w:pPr>
              <w:widowControl/>
              <w:jc w:val="center"/>
              <w:rPr>
                <w:rFonts w:hint="eastAsia" w:ascii="仿宋" w:hAnsi="仿宋" w:eastAsia="仿宋" w:cs="仿宋"/>
                <w:b/>
                <w:bCs/>
                <w:color w:val="auto"/>
                <w:sz w:val="28"/>
                <w:szCs w:val="28"/>
                <w:highlight w:val="none"/>
                <w:lang w:bidi="ar"/>
              </w:rPr>
            </w:pPr>
            <w:r>
              <w:rPr>
                <w:rFonts w:hint="eastAsia" w:ascii="仿宋" w:hAnsi="仿宋" w:eastAsia="仿宋" w:cs="仿宋"/>
                <w:b/>
                <w:bCs/>
                <w:color w:val="auto"/>
                <w:sz w:val="28"/>
                <w:szCs w:val="28"/>
                <w:highlight w:val="none"/>
                <w:lang w:bidi="ar"/>
              </w:rPr>
              <w:t>数量</w:t>
            </w:r>
          </w:p>
        </w:tc>
        <w:tc>
          <w:tcPr>
            <w:tcW w:w="1751" w:type="dxa"/>
            <w:vAlign w:val="center"/>
          </w:tcPr>
          <w:p w14:paraId="01EE6D06">
            <w:pPr>
              <w:widowControl/>
              <w:jc w:val="center"/>
              <w:rPr>
                <w:rFonts w:hint="eastAsia" w:ascii="仿宋" w:hAnsi="仿宋" w:eastAsia="仿宋" w:cs="仿宋"/>
                <w:b/>
                <w:bCs/>
                <w:color w:val="auto"/>
                <w:sz w:val="28"/>
                <w:szCs w:val="28"/>
                <w:highlight w:val="none"/>
                <w:lang w:bidi="ar"/>
              </w:rPr>
            </w:pPr>
            <w:r>
              <w:rPr>
                <w:rFonts w:hint="eastAsia" w:ascii="仿宋" w:hAnsi="仿宋" w:eastAsia="仿宋" w:cs="仿宋"/>
                <w:b/>
                <w:bCs/>
                <w:color w:val="auto"/>
                <w:sz w:val="28"/>
                <w:szCs w:val="28"/>
                <w:highlight w:val="none"/>
                <w:lang w:bidi="ar"/>
              </w:rPr>
              <w:t>单位</w:t>
            </w:r>
          </w:p>
        </w:tc>
      </w:tr>
      <w:tr w14:paraId="32A8E7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exact"/>
          <w:jc w:val="center"/>
        </w:trPr>
        <w:tc>
          <w:tcPr>
            <w:tcW w:w="939" w:type="dxa"/>
            <w:vAlign w:val="center"/>
          </w:tcPr>
          <w:p w14:paraId="4EADEFD6">
            <w:pPr>
              <w:widowControl/>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p>
        </w:tc>
        <w:tc>
          <w:tcPr>
            <w:tcW w:w="5358" w:type="dxa"/>
            <w:vAlign w:val="center"/>
          </w:tcPr>
          <w:p w14:paraId="227336B9">
            <w:pPr>
              <w:widowControl/>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ICP-MS电感耦合等离子体质谱仪</w:t>
            </w:r>
          </w:p>
        </w:tc>
        <w:tc>
          <w:tcPr>
            <w:tcW w:w="1590" w:type="dxa"/>
            <w:vAlign w:val="center"/>
          </w:tcPr>
          <w:p w14:paraId="05921D4E">
            <w:pPr>
              <w:widowControl/>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w:t>
            </w:r>
          </w:p>
        </w:tc>
        <w:tc>
          <w:tcPr>
            <w:tcW w:w="1751" w:type="dxa"/>
            <w:vAlign w:val="center"/>
          </w:tcPr>
          <w:p w14:paraId="38E5F197">
            <w:pPr>
              <w:widowControl/>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套</w:t>
            </w:r>
          </w:p>
        </w:tc>
      </w:tr>
    </w:tbl>
    <w:p w14:paraId="632316DC">
      <w:pPr>
        <w:spacing w:line="5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二、仪器总体要求：</w:t>
      </w:r>
    </w:p>
    <w:p w14:paraId="3694032E">
      <w:pPr>
        <w:pStyle w:val="253"/>
        <w:spacing w:line="520" w:lineRule="exact"/>
        <w:ind w:firstLine="560" w:firstLineChars="200"/>
        <w:rPr>
          <w:rFonts w:hint="eastAsia" w:hAnsi="仿宋"/>
          <w:color w:val="auto"/>
          <w:sz w:val="28"/>
          <w:szCs w:val="28"/>
          <w:highlight w:val="none"/>
        </w:rPr>
      </w:pPr>
      <w:r>
        <w:rPr>
          <w:rFonts w:hint="eastAsia" w:hAnsi="仿宋"/>
          <w:color w:val="auto"/>
          <w:sz w:val="28"/>
          <w:szCs w:val="28"/>
          <w:highlight w:val="none"/>
        </w:rPr>
        <w:t>1.该仪器应适用于不同应用领域的各类样品的元素分析、同位素分析和元素形态分析任务，满足制药、环境、食品、地质、化工、生物、材料等分析要求；</w:t>
      </w:r>
    </w:p>
    <w:p w14:paraId="3D98EC44">
      <w:pPr>
        <w:spacing w:line="5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三、工作条件：</w:t>
      </w:r>
    </w:p>
    <w:p w14:paraId="2EACB922">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1.环境温度： 15~30℃；</w:t>
      </w:r>
    </w:p>
    <w:p w14:paraId="33470B52">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2.环境湿度： 20~80%；</w:t>
      </w:r>
    </w:p>
    <w:p w14:paraId="478A0495">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3.电源：200~240V，30A，50/60Hz。</w:t>
      </w:r>
    </w:p>
    <w:p w14:paraId="6F6DB0B9">
      <w:pPr>
        <w:spacing w:line="5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四、技术参数：</w:t>
      </w:r>
    </w:p>
    <w:p w14:paraId="30BD032C">
      <w:pPr>
        <w:spacing w:line="5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1.硬件参数</w:t>
      </w:r>
    </w:p>
    <w:p w14:paraId="13170F70">
      <w:pPr>
        <w:pStyle w:val="27"/>
        <w:spacing w:before="0" w:beforeAutospacing="0" w:after="0" w:afterAutospacing="0" w:line="520" w:lineRule="exact"/>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1.1雾化器：耐高盐、高效石英同心雾化器；</w:t>
      </w:r>
    </w:p>
    <w:p w14:paraId="3F80D092">
      <w:pPr>
        <w:pStyle w:val="27"/>
        <w:spacing w:before="0" w:beforeAutospacing="0" w:after="0" w:afterAutospacing="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▲1.2标配在线气溶胶稀释高盐进样系统：仪器配置全自动在线气体稀释装置，保</w:t>
      </w:r>
      <w:r>
        <w:rPr>
          <w:rFonts w:hint="eastAsia" w:ascii="仿宋" w:hAnsi="仿宋" w:eastAsia="仿宋" w:cs="仿宋"/>
          <w:color w:val="auto"/>
          <w:sz w:val="28"/>
          <w:szCs w:val="28"/>
          <w:highlight w:val="none"/>
        </w:rPr>
        <w:t>证接口区域与质谱区域不受高基体污染，具有预设稀释倍数和稀释气体流量手动调节两种工作模式。要求软件可直接设置稀释倍数≥10倍，稀释气流速0~2.00L/min，0.01L/min连续可调；（提供设置稀释倍数和稀释气流速的软件截图证明材料</w:t>
      </w:r>
      <w:r>
        <w:rPr>
          <w:rFonts w:hint="eastAsia" w:ascii="仿宋" w:hAnsi="仿宋" w:eastAsia="仿宋"/>
          <w:bCs/>
          <w:color w:val="auto"/>
          <w:sz w:val="28"/>
          <w:szCs w:val="28"/>
          <w:highlight w:val="none"/>
        </w:rPr>
        <w:t>扫描件并加盖投标人电子签章，未提供作为负偏离处理</w:t>
      </w:r>
      <w:r>
        <w:rPr>
          <w:rFonts w:hint="eastAsia" w:ascii="仿宋" w:hAnsi="仿宋" w:eastAsia="仿宋" w:cs="仿宋"/>
          <w:color w:val="auto"/>
          <w:sz w:val="28"/>
          <w:szCs w:val="28"/>
          <w:highlight w:val="none"/>
        </w:rPr>
        <w:t>）</w:t>
      </w:r>
    </w:p>
    <w:p w14:paraId="76B8002B">
      <w:pPr>
        <w:pStyle w:val="27"/>
        <w:spacing w:before="0" w:beforeAutospacing="0" w:after="0" w:afterAutospacing="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1.3雾化室：石英雾化室，标配半导体控温装置，控温范围-5 – 20℃；</w:t>
      </w:r>
    </w:p>
    <w:p w14:paraId="0BEB7294">
      <w:pPr>
        <w:pStyle w:val="27"/>
        <w:spacing w:before="0" w:beforeAutospacing="0" w:after="0" w:afterAutospacing="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1.4气路控制：至少配备5个高精度气体质量流量计（MFC），控制包括等离子体气、辅助气、稀释气、载气、碰撞/反应气等气体流量；</w:t>
      </w:r>
    </w:p>
    <w:p w14:paraId="62973C1B">
      <w:pPr>
        <w:pStyle w:val="27"/>
        <w:spacing w:before="0" w:beforeAutospacing="0" w:after="0" w:afterAutospacing="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1.5炬管：一体式石英炬管，无O型圈设计，拆卸和安装方便，炬管X/Y/Z定位可由步进电机控制自动完成；</w:t>
      </w:r>
    </w:p>
    <w:p w14:paraId="5EE9B551">
      <w:pPr>
        <w:pStyle w:val="27"/>
        <w:spacing w:before="0" w:beforeAutospacing="0" w:after="0" w:afterAutospacing="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▲1.6接口：镍材质采样锥和截取锥组成接口系统，要求锥数量≤2个，锥孔在</w:t>
      </w:r>
      <w:r>
        <w:rPr>
          <w:rFonts w:hint="eastAsia" w:ascii="仿宋" w:hAnsi="仿宋" w:eastAsia="仿宋" w:cs="仿宋"/>
          <w:color w:val="auto"/>
          <w:sz w:val="28"/>
          <w:szCs w:val="28"/>
          <w:highlight w:val="none"/>
        </w:rPr>
        <w:t>保证灵敏度的前提下尽可能小，采样锥孔径≤1.0mm，截取锥孔径≤0.5mm，防止过多基体进入仪器真空腔，保证质谱系统的长期稳定性，减少真空腔内的维护；（双锥设计提供官网截图并附对应网址证明材料</w:t>
      </w:r>
      <w:r>
        <w:rPr>
          <w:rFonts w:hint="eastAsia" w:ascii="仿宋" w:hAnsi="仿宋" w:eastAsia="仿宋"/>
          <w:bCs/>
          <w:color w:val="auto"/>
          <w:sz w:val="28"/>
          <w:szCs w:val="28"/>
          <w:highlight w:val="none"/>
        </w:rPr>
        <w:t>扫描件并加盖投标人电子签章，未提供作为负偏离处理</w:t>
      </w:r>
      <w:r>
        <w:rPr>
          <w:rFonts w:hint="eastAsia" w:ascii="仿宋" w:hAnsi="仿宋" w:eastAsia="仿宋" w:cs="仿宋"/>
          <w:color w:val="auto"/>
          <w:sz w:val="28"/>
          <w:szCs w:val="28"/>
          <w:highlight w:val="none"/>
        </w:rPr>
        <w:t>）</w:t>
      </w:r>
    </w:p>
    <w:p w14:paraId="317B50D4">
      <w:pPr>
        <w:pStyle w:val="27"/>
        <w:spacing w:before="0" w:beforeAutospacing="0" w:after="0" w:afterAutospacing="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★1.7 数控式RF发生器，变频设计，功率范围500-1600W，射频频率≤27.12MHz，快速匹配的射频发生器能在100%有机溶剂与纯水之间切换不熄火，</w:t>
      </w:r>
      <w:r>
        <w:rPr>
          <w:rFonts w:hint="eastAsia" w:ascii="仿宋" w:hAnsi="仿宋" w:eastAsia="仿宋" w:cs="仿宋"/>
          <w:color w:val="auto"/>
          <w:sz w:val="28"/>
          <w:szCs w:val="28"/>
          <w:highlight w:val="none"/>
        </w:rPr>
        <w:t>射频线圈冷却必须采用水冷设计；（提供RF线圈冷却水流速软件截图证明</w:t>
      </w:r>
      <w:r>
        <w:rPr>
          <w:rFonts w:hint="eastAsia" w:ascii="仿宋" w:hAnsi="仿宋" w:eastAsia="仿宋"/>
          <w:bCs/>
          <w:color w:val="auto"/>
          <w:sz w:val="28"/>
          <w:szCs w:val="28"/>
          <w:highlight w:val="none"/>
        </w:rPr>
        <w:t>扫描件并加盖投标人电子签章，未提供作为无效投标处理</w:t>
      </w:r>
      <w:r>
        <w:rPr>
          <w:rFonts w:hint="eastAsia" w:ascii="仿宋" w:hAnsi="仿宋" w:eastAsia="仿宋" w:cs="仿宋"/>
          <w:color w:val="auto"/>
          <w:sz w:val="28"/>
          <w:szCs w:val="28"/>
          <w:highlight w:val="none"/>
        </w:rPr>
        <w:t>）</w:t>
      </w:r>
    </w:p>
    <w:p w14:paraId="0257E08E">
      <w:pPr>
        <w:pStyle w:val="27"/>
        <w:spacing w:before="0" w:beforeAutospacing="0" w:after="0" w:afterAutospacing="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1.8离子源</w:t>
      </w:r>
    </w:p>
    <w:p w14:paraId="004E476F">
      <w:pPr>
        <w:pStyle w:val="27"/>
        <w:spacing w:before="0" w:beforeAutospacing="0" w:after="0" w:afterAutospacing="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1.8.1必须真实接地，采用屏蔽炬系统彻底消除二次放电，同时维持低功率下冷等离子体稳定运行，并增强动能歧视效果，以预防意外放电造成的工作线圈击穿和炬管烧坏；（屏蔽炬设计提供屏蔽炬实物图片证明材料，官网截图并附对应网址证明材料</w:t>
      </w:r>
      <w:r>
        <w:rPr>
          <w:rFonts w:hint="eastAsia" w:ascii="仿宋" w:hAnsi="仿宋" w:eastAsia="仿宋"/>
          <w:bCs/>
          <w:color w:val="auto"/>
          <w:sz w:val="28"/>
          <w:szCs w:val="28"/>
          <w:highlight w:val="none"/>
        </w:rPr>
        <w:t>扫描件并加盖投标人电子签章，未提供作为负偏离处理</w:t>
      </w:r>
      <w:r>
        <w:rPr>
          <w:rFonts w:hint="eastAsia" w:ascii="仿宋" w:hAnsi="仿宋" w:eastAsia="仿宋" w:cs="仿宋"/>
          <w:color w:val="auto"/>
          <w:sz w:val="28"/>
          <w:szCs w:val="28"/>
          <w:highlight w:val="none"/>
        </w:rPr>
        <w:t>）</w:t>
      </w:r>
    </w:p>
    <w:p w14:paraId="5617285E">
      <w:pPr>
        <w:pStyle w:val="27"/>
        <w:spacing w:before="0" w:beforeAutospacing="0" w:after="0" w:afterAutospacing="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▲1.8.2 </w:t>
      </w:r>
      <w:r>
        <w:rPr>
          <w:rFonts w:ascii="仿宋" w:hAnsi="仿宋" w:eastAsia="仿宋" w:cs="仿宋"/>
          <w:color w:val="auto"/>
          <w:sz w:val="28"/>
          <w:szCs w:val="28"/>
          <w:highlight w:val="none"/>
        </w:rPr>
        <w:t>采样深度：等离子体采样深度范围，直接影响到离子进入质谱数量多少，较宽的采样深度范围，根据样品基体含量高低实现最优调节，采样深度范围至少满足20mm连续可调；（提供采样深度范围≥20mm软件截图</w:t>
      </w:r>
      <w:r>
        <w:rPr>
          <w:rFonts w:hint="eastAsia" w:ascii="仿宋" w:hAnsi="仿宋" w:eastAsia="仿宋" w:cs="仿宋"/>
          <w:color w:val="auto"/>
          <w:sz w:val="28"/>
          <w:szCs w:val="28"/>
          <w:highlight w:val="none"/>
        </w:rPr>
        <w:t>证明材料</w:t>
      </w:r>
      <w:r>
        <w:rPr>
          <w:rFonts w:hint="eastAsia" w:ascii="仿宋" w:hAnsi="仿宋" w:eastAsia="仿宋"/>
          <w:bCs/>
          <w:color w:val="auto"/>
          <w:sz w:val="28"/>
          <w:szCs w:val="28"/>
          <w:highlight w:val="none"/>
        </w:rPr>
        <w:t>扫描件并加盖投标人电子签章，未提供作为负偏离处理</w:t>
      </w:r>
      <w:r>
        <w:rPr>
          <w:rFonts w:ascii="仿宋" w:hAnsi="仿宋" w:eastAsia="仿宋" w:cs="仿宋"/>
          <w:color w:val="auto"/>
          <w:sz w:val="28"/>
          <w:szCs w:val="28"/>
          <w:highlight w:val="none"/>
        </w:rPr>
        <w:t>）</w:t>
      </w:r>
    </w:p>
    <w:p w14:paraId="18F4BDC8">
      <w:pPr>
        <w:pStyle w:val="27"/>
        <w:spacing w:before="0" w:beforeAutospacing="0" w:after="0" w:afterAutospacing="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1.9离子透镜：</w:t>
      </w:r>
    </w:p>
    <w:p w14:paraId="00215A4E">
      <w:pPr>
        <w:pStyle w:val="27"/>
        <w:spacing w:before="0" w:beforeAutospacing="0" w:after="0" w:afterAutospacing="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▲1.9.1. 由离子提取和离子偏转双系统组成，必须配备不少于2个提取透镜，可通过电压调节来控制离子提取效果，提升全质量范围内离子传输效率</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（提供提取透镜实物图及软件控制电压截图证明材料</w:t>
      </w:r>
      <w:r>
        <w:rPr>
          <w:rFonts w:hint="eastAsia" w:ascii="仿宋" w:hAnsi="仿宋" w:eastAsia="仿宋"/>
          <w:bCs/>
          <w:color w:val="auto"/>
          <w:sz w:val="28"/>
          <w:szCs w:val="28"/>
          <w:highlight w:val="none"/>
        </w:rPr>
        <w:t>扫描件并加盖投标人电子签章，未提供作为负偏离处理</w:t>
      </w:r>
      <w:r>
        <w:rPr>
          <w:rFonts w:hint="eastAsia" w:ascii="仿宋" w:hAnsi="仿宋" w:eastAsia="仿宋" w:cs="仿宋"/>
          <w:color w:val="auto"/>
          <w:sz w:val="28"/>
          <w:szCs w:val="28"/>
          <w:highlight w:val="none"/>
        </w:rPr>
        <w:t>）</w:t>
      </w:r>
    </w:p>
    <w:p w14:paraId="1A92221A">
      <w:pPr>
        <w:pStyle w:val="27"/>
        <w:spacing w:before="0" w:beforeAutospacing="0" w:after="0" w:afterAutospacing="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▲1.9.2. 必须配备不少于2个偏转透镜，采用正负双电压调节实现离子束双重偏转，不仅将待测离子与中性粒子及光子有效分离，同时</w:t>
      </w:r>
      <w:r>
        <w:rPr>
          <w:rFonts w:hint="eastAsia" w:ascii="仿宋" w:hAnsi="仿宋" w:eastAsia="仿宋" w:cs="仿宋"/>
          <w:color w:val="auto"/>
          <w:sz w:val="28"/>
          <w:szCs w:val="28"/>
          <w:highlight w:val="none"/>
        </w:rPr>
        <w:t>平衡不同质量段灵敏</w:t>
      </w:r>
      <w:r>
        <w:rPr>
          <w:rFonts w:hint="eastAsia" w:ascii="仿宋" w:hAnsi="仿宋" w:eastAsia="仿宋" w:cs="仿宋"/>
          <w:color w:val="auto"/>
          <w:sz w:val="28"/>
          <w:szCs w:val="28"/>
          <w:highlight w:val="none"/>
        </w:rPr>
        <w:t>度分布；（提供偏转透镜实物图及软件控制电压截图证明材料</w:t>
      </w:r>
      <w:r>
        <w:rPr>
          <w:rFonts w:hint="eastAsia" w:ascii="仿宋" w:hAnsi="仿宋" w:eastAsia="仿宋"/>
          <w:bCs/>
          <w:color w:val="auto"/>
          <w:sz w:val="28"/>
          <w:szCs w:val="28"/>
          <w:highlight w:val="none"/>
        </w:rPr>
        <w:t>扫描件并加盖投标人电子签章，未提供作为负偏离处理</w:t>
      </w:r>
      <w:r>
        <w:rPr>
          <w:rFonts w:hint="eastAsia" w:ascii="仿宋" w:hAnsi="仿宋" w:eastAsia="仿宋" w:cs="仿宋"/>
          <w:color w:val="auto"/>
          <w:sz w:val="28"/>
          <w:szCs w:val="28"/>
          <w:highlight w:val="none"/>
        </w:rPr>
        <w:t>）</w:t>
      </w:r>
    </w:p>
    <w:p w14:paraId="73330906">
      <w:pPr>
        <w:pStyle w:val="27"/>
        <w:spacing w:before="0" w:beforeAutospacing="0" w:after="0" w:afterAutospacing="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1.10 碰撞/反应池：</w:t>
      </w:r>
    </w:p>
    <w:p w14:paraId="07EE21A0">
      <w:pPr>
        <w:pStyle w:val="27"/>
        <w:spacing w:before="0" w:beforeAutospacing="0" w:after="0" w:afterAutospacing="0"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▲1.10.1 要求配备碰撞/反应池为八极杆设计，具有最佳离子聚焦及传输效率；（提供八极杆官网截图并附对应网址证明材料</w:t>
      </w:r>
      <w:r>
        <w:rPr>
          <w:rFonts w:hint="eastAsia" w:ascii="仿宋" w:hAnsi="仿宋" w:eastAsia="仿宋"/>
          <w:bCs/>
          <w:color w:val="auto"/>
          <w:sz w:val="28"/>
          <w:szCs w:val="28"/>
          <w:highlight w:val="none"/>
        </w:rPr>
        <w:t>扫描件并加盖投标人电子签章，未提供作为负偏离处理</w:t>
      </w:r>
      <w:r>
        <w:rPr>
          <w:rFonts w:hint="eastAsia" w:ascii="仿宋" w:hAnsi="仿宋" w:eastAsia="仿宋" w:cs="仿宋"/>
          <w:color w:val="auto"/>
          <w:sz w:val="28"/>
          <w:szCs w:val="28"/>
          <w:highlight w:val="none"/>
        </w:rPr>
        <w:t>）</w:t>
      </w:r>
    </w:p>
    <w:p w14:paraId="558CB923">
      <w:pPr>
        <w:pStyle w:val="27"/>
        <w:spacing w:before="0" w:beforeAutospacing="0" w:after="0" w:afterAutospacing="0"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1.10.2碰撞/反应池具有控温功能，控温范围50~100℃，0.1℃步进可调，保证更好的洁净度； </w:t>
      </w:r>
    </w:p>
    <w:p w14:paraId="12A74E88">
      <w:pPr>
        <w:pStyle w:val="27"/>
        <w:spacing w:before="0" w:beforeAutospacing="0" w:after="0" w:afterAutospacing="0"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1.10.3碰撞/反应池至少拥有三种工作模式，标准模式、氦气碰撞模式、高能干扰消除模式，不同模式切换时间小于3秒；</w:t>
      </w:r>
    </w:p>
    <w:p w14:paraId="377C7094">
      <w:pPr>
        <w:pStyle w:val="27"/>
        <w:spacing w:before="0" w:beforeAutospacing="0" w:after="0" w:afterAutospacing="0"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▲1.10.4碰撞气氦气最高流速：≥12 mL/min；（需提供软件界面截图证明材料</w:t>
      </w:r>
      <w:r>
        <w:rPr>
          <w:rFonts w:hint="eastAsia" w:ascii="仿宋" w:hAnsi="仿宋" w:eastAsia="仿宋"/>
          <w:bCs/>
          <w:color w:val="auto"/>
          <w:sz w:val="28"/>
          <w:szCs w:val="28"/>
          <w:highlight w:val="none"/>
        </w:rPr>
        <w:t>扫描件并加盖投标人电子签章，未提供作为负偏离处理</w:t>
      </w:r>
      <w:r>
        <w:rPr>
          <w:rFonts w:hint="eastAsia" w:ascii="仿宋" w:hAnsi="仿宋" w:eastAsia="仿宋" w:cs="仿宋"/>
          <w:color w:val="auto"/>
          <w:sz w:val="28"/>
          <w:szCs w:val="28"/>
          <w:highlight w:val="none"/>
        </w:rPr>
        <w:t>）</w:t>
      </w:r>
    </w:p>
    <w:p w14:paraId="3BF7A7F2">
      <w:pPr>
        <w:pStyle w:val="27"/>
        <w:spacing w:before="0" w:beforeAutospacing="0" w:after="0" w:afterAutospacing="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1.11. 质量分析器：采用Mo材质双曲面四极杆，提供最理想电场分布和最佳丰度灵敏度；</w:t>
      </w:r>
    </w:p>
    <w:p w14:paraId="26F2C203">
      <w:pPr>
        <w:pStyle w:val="27"/>
        <w:spacing w:before="0" w:beforeAutospacing="0" w:after="0" w:afterAutospacing="0"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1.11.1四极杆驱动频率：≥2.5 MHz；</w:t>
      </w:r>
    </w:p>
    <w:p w14:paraId="4A09B16D">
      <w:pPr>
        <w:pStyle w:val="27"/>
        <w:spacing w:before="0" w:beforeAutospacing="0" w:after="0" w:afterAutospacing="0"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1.11.2四极杆质量数范围：2~258 amu；</w:t>
      </w:r>
    </w:p>
    <w:p w14:paraId="70E86F3F">
      <w:pPr>
        <w:pStyle w:val="27"/>
        <w:spacing w:before="0" w:beforeAutospacing="0" w:after="0" w:afterAutospacing="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1.12.检测器：脉冲模拟双模式电子倍增器，动态线性范围≥10个数量级；</w:t>
      </w:r>
    </w:p>
    <w:p w14:paraId="14BAFCA9">
      <w:pPr>
        <w:pStyle w:val="27"/>
        <w:spacing w:before="0" w:beforeAutospacing="0" w:after="0" w:afterAutospacing="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1.13自动进样器：跟ICP-MS同一品牌，≥201位，带防尘罩；</w:t>
      </w:r>
    </w:p>
    <w:p w14:paraId="219F6B78">
      <w:pPr>
        <w:pStyle w:val="27"/>
        <w:spacing w:before="0" w:beforeAutospacing="0" w:after="0" w:afterAutospacing="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1.14用同一台电脑和同一套软件同时控制现有HPLC和ICP-MS系统，实现联机全自动同步分析的系统，包括实时显示，实时数据分析，谱图叠加、保留时间、峰积分、工作曲线，自动进样分析等功能；（同一个软件显示HPLC和ICP-MS提供软件截图证明材料</w:t>
      </w:r>
      <w:r>
        <w:rPr>
          <w:rFonts w:hint="eastAsia" w:ascii="仿宋" w:hAnsi="仿宋" w:eastAsia="仿宋"/>
          <w:bCs/>
          <w:color w:val="auto"/>
          <w:sz w:val="28"/>
          <w:szCs w:val="28"/>
          <w:highlight w:val="none"/>
        </w:rPr>
        <w:t>扫描件并加盖投标人电子签章，未提供作为负偏离处理</w:t>
      </w:r>
      <w:r>
        <w:rPr>
          <w:rFonts w:hint="eastAsia" w:ascii="仿宋" w:hAnsi="仿宋" w:eastAsia="仿宋" w:cs="仿宋"/>
          <w:color w:val="auto"/>
          <w:sz w:val="28"/>
          <w:szCs w:val="28"/>
          <w:highlight w:val="none"/>
        </w:rPr>
        <w:t>）</w:t>
      </w:r>
    </w:p>
    <w:p w14:paraId="051E9A4C">
      <w:pPr>
        <w:pStyle w:val="27"/>
        <w:spacing w:before="0" w:beforeAutospacing="0" w:after="0" w:afterAutospacing="0"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液相参数</w:t>
      </w:r>
    </w:p>
    <w:p w14:paraId="2C936F22">
      <w:pPr>
        <w:pStyle w:val="27"/>
        <w:spacing w:before="0" w:beforeAutospacing="0" w:after="0" w:afterAutospacing="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1.15. 四元梯度泵</w:t>
      </w:r>
    </w:p>
    <w:p w14:paraId="18C2DB73">
      <w:pPr>
        <w:pStyle w:val="27"/>
        <w:spacing w:before="0" w:beforeAutospacing="0" w:after="0" w:afterAutospacing="0" w:line="52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1.15.1双柱塞串联泵</w:t>
      </w:r>
      <w:r>
        <w:rPr>
          <w:rFonts w:hint="eastAsia" w:ascii="仿宋" w:hAnsi="仿宋" w:eastAsia="仿宋" w:cs="仿宋"/>
          <w:color w:val="auto"/>
          <w:sz w:val="28"/>
          <w:szCs w:val="28"/>
          <w:highlight w:val="none"/>
          <w:lang w:eastAsia="zh-CN"/>
        </w:rPr>
        <w:t>；</w:t>
      </w:r>
    </w:p>
    <w:p w14:paraId="65D89EAE">
      <w:pPr>
        <w:pStyle w:val="27"/>
        <w:spacing w:before="0" w:beforeAutospacing="0" w:after="0" w:afterAutospacing="0" w:line="52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1.15.2流量范围：0.001mL/min-10mL/min，递增率0.001mL/min</w:t>
      </w:r>
      <w:r>
        <w:rPr>
          <w:rFonts w:hint="eastAsia" w:ascii="仿宋" w:hAnsi="仿宋" w:eastAsia="仿宋" w:cs="仿宋"/>
          <w:color w:val="auto"/>
          <w:sz w:val="28"/>
          <w:szCs w:val="28"/>
          <w:highlight w:val="none"/>
          <w:lang w:eastAsia="zh-CN"/>
        </w:rPr>
        <w:t>；</w:t>
      </w:r>
    </w:p>
    <w:p w14:paraId="534C40DB">
      <w:pPr>
        <w:pStyle w:val="27"/>
        <w:spacing w:before="0" w:beforeAutospacing="0" w:after="0" w:afterAutospacing="0" w:line="52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1.15.3流量精度：≤0.02 min SD</w:t>
      </w:r>
      <w:r>
        <w:rPr>
          <w:rFonts w:hint="eastAsia" w:ascii="仿宋" w:hAnsi="仿宋" w:eastAsia="仿宋" w:cs="仿宋"/>
          <w:color w:val="auto"/>
          <w:sz w:val="28"/>
          <w:szCs w:val="28"/>
          <w:highlight w:val="none"/>
          <w:lang w:eastAsia="zh-CN"/>
        </w:rPr>
        <w:t>；</w:t>
      </w:r>
    </w:p>
    <w:p w14:paraId="096E93EE">
      <w:pPr>
        <w:pStyle w:val="27"/>
        <w:spacing w:before="0" w:beforeAutospacing="0" w:after="0" w:afterAutospacing="0" w:line="52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1.15.4最高操作压力：≥400Bar</w:t>
      </w:r>
      <w:r>
        <w:rPr>
          <w:rFonts w:hint="eastAsia" w:ascii="仿宋" w:hAnsi="仿宋" w:eastAsia="仿宋" w:cs="仿宋"/>
          <w:color w:val="auto"/>
          <w:sz w:val="28"/>
          <w:szCs w:val="28"/>
          <w:highlight w:val="none"/>
          <w:lang w:eastAsia="zh-CN"/>
        </w:rPr>
        <w:t>；</w:t>
      </w:r>
    </w:p>
    <w:p w14:paraId="0C849630">
      <w:pPr>
        <w:pStyle w:val="27"/>
        <w:spacing w:before="0" w:beforeAutospacing="0" w:after="0" w:afterAutospacing="0" w:line="52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1.15.5梯度洗脱：0-100%，最小递增率为≤0.1%</w:t>
      </w:r>
      <w:r>
        <w:rPr>
          <w:rFonts w:hint="eastAsia" w:ascii="仿宋" w:hAnsi="仿宋" w:eastAsia="仿宋" w:cs="仿宋"/>
          <w:color w:val="auto"/>
          <w:sz w:val="28"/>
          <w:szCs w:val="28"/>
          <w:highlight w:val="none"/>
          <w:lang w:eastAsia="zh-CN"/>
        </w:rPr>
        <w:t>；</w:t>
      </w:r>
    </w:p>
    <w:p w14:paraId="34C80E18">
      <w:pPr>
        <w:pStyle w:val="27"/>
        <w:spacing w:before="0" w:beforeAutospacing="0" w:after="0" w:afterAutospacing="0" w:line="52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1.15.6配置四通道脱气机</w:t>
      </w:r>
      <w:r>
        <w:rPr>
          <w:rFonts w:hint="eastAsia" w:ascii="仿宋" w:hAnsi="仿宋" w:eastAsia="仿宋" w:cs="仿宋"/>
          <w:color w:val="auto"/>
          <w:sz w:val="28"/>
          <w:szCs w:val="28"/>
          <w:highlight w:val="none"/>
          <w:lang w:eastAsia="zh-CN"/>
        </w:rPr>
        <w:t>；</w:t>
      </w:r>
    </w:p>
    <w:p w14:paraId="2FDA58DE">
      <w:pPr>
        <w:pStyle w:val="27"/>
        <w:spacing w:before="0" w:beforeAutospacing="0" w:after="0" w:afterAutospacing="0" w:line="52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1.15.7配置主动密封垫冲洗装置，提升系统对高盐流动相的耐受性</w:t>
      </w:r>
      <w:r>
        <w:rPr>
          <w:rFonts w:hint="eastAsia" w:ascii="仿宋" w:hAnsi="仿宋" w:eastAsia="仿宋" w:cs="仿宋"/>
          <w:color w:val="auto"/>
          <w:sz w:val="28"/>
          <w:szCs w:val="28"/>
          <w:highlight w:val="none"/>
          <w:lang w:eastAsia="zh-CN"/>
        </w:rPr>
        <w:t>；</w:t>
      </w:r>
    </w:p>
    <w:p w14:paraId="5635C7A6">
      <w:pPr>
        <w:pStyle w:val="27"/>
        <w:spacing w:before="0" w:beforeAutospacing="0" w:after="0" w:afterAutospacing="0" w:line="52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1.15.8采用主动入口阀设计，有效避免使用高比例高粘度流动相如乙腈等</w:t>
      </w:r>
      <w:r>
        <w:rPr>
          <w:rFonts w:hint="eastAsia" w:ascii="仿宋" w:hAnsi="仿宋" w:eastAsia="仿宋" w:cs="仿宋"/>
          <w:color w:val="auto"/>
          <w:sz w:val="28"/>
          <w:szCs w:val="28"/>
          <w:highlight w:val="none"/>
        </w:rPr>
        <w:t>导致的基线不稳，精确控制溶剂流动，流速精度较好，减少球阀数量，降低故障率</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若未采用主动入口阀设计，可配置10套入口阀备用</w:t>
      </w:r>
      <w:r>
        <w:rPr>
          <w:rFonts w:hint="eastAsia" w:ascii="仿宋" w:hAnsi="仿宋" w:eastAsia="仿宋" w:cs="仿宋"/>
          <w:color w:val="auto"/>
          <w:sz w:val="28"/>
          <w:szCs w:val="28"/>
          <w:highlight w:val="none"/>
          <w:lang w:eastAsia="zh-CN"/>
        </w:rPr>
        <w:t>；</w:t>
      </w:r>
    </w:p>
    <w:p w14:paraId="0EA98D01">
      <w:pPr>
        <w:pStyle w:val="27"/>
        <w:spacing w:before="0" w:beforeAutospacing="0" w:after="0" w:afterAutospacing="0"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▲1.15.9冲程范围：自动连续可变冲程，最小冲程可至20μL以减小流动相输出的压力波动；最大冲程可至100μL，以减少柱塞杆密封垫磨损</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（提供官方软件截图证明材料</w:t>
      </w:r>
      <w:r>
        <w:rPr>
          <w:rFonts w:hint="eastAsia" w:ascii="仿宋" w:hAnsi="仿宋" w:eastAsia="仿宋"/>
          <w:bCs/>
          <w:color w:val="auto"/>
          <w:sz w:val="28"/>
          <w:szCs w:val="28"/>
          <w:highlight w:val="none"/>
        </w:rPr>
        <w:t>扫描件并加盖投标人电子签章，未提供作为负偏离处理</w:t>
      </w:r>
      <w:r>
        <w:rPr>
          <w:rFonts w:hint="eastAsia" w:ascii="仿宋" w:hAnsi="仿宋" w:eastAsia="仿宋" w:cs="仿宋"/>
          <w:color w:val="auto"/>
          <w:sz w:val="28"/>
          <w:szCs w:val="28"/>
          <w:highlight w:val="none"/>
        </w:rPr>
        <w:t>）</w:t>
      </w:r>
    </w:p>
    <w:p w14:paraId="54985541">
      <w:pPr>
        <w:pStyle w:val="27"/>
        <w:spacing w:before="0" w:beforeAutospacing="0" w:after="0" w:afterAutospacing="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1.16独立式自动进样器</w:t>
      </w:r>
    </w:p>
    <w:p w14:paraId="3E082983">
      <w:pPr>
        <w:pStyle w:val="27"/>
        <w:spacing w:before="0" w:beforeAutospacing="0" w:after="0" w:afterAutospacing="0" w:line="52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1.16.1样品容量：≥130位</w:t>
      </w:r>
      <w:r>
        <w:rPr>
          <w:rFonts w:hint="eastAsia" w:ascii="仿宋" w:hAnsi="仿宋" w:eastAsia="仿宋" w:cs="仿宋"/>
          <w:color w:val="auto"/>
          <w:sz w:val="28"/>
          <w:szCs w:val="28"/>
          <w:highlight w:val="none"/>
          <w:lang w:eastAsia="zh-CN"/>
        </w:rPr>
        <w:t>；</w:t>
      </w:r>
    </w:p>
    <w:p w14:paraId="1F5AC7A6">
      <w:pPr>
        <w:pStyle w:val="27"/>
        <w:spacing w:before="0" w:beforeAutospacing="0" w:after="0" w:afterAutospacing="0" w:line="52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1.16.2进样范围：0.1-100uL，增量为0.1μL</w:t>
      </w:r>
      <w:r>
        <w:rPr>
          <w:rFonts w:hint="eastAsia" w:ascii="仿宋" w:hAnsi="仿宋" w:eastAsia="仿宋" w:cs="仿宋"/>
          <w:color w:val="auto"/>
          <w:sz w:val="28"/>
          <w:szCs w:val="28"/>
          <w:highlight w:val="none"/>
          <w:lang w:eastAsia="zh-CN"/>
        </w:rPr>
        <w:t>；</w:t>
      </w:r>
    </w:p>
    <w:p w14:paraId="6B2505DB">
      <w:pPr>
        <w:pStyle w:val="27"/>
        <w:spacing w:before="0" w:beforeAutospacing="0" w:after="0" w:afterAutospacing="0" w:line="52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1.16.3进样精度：&lt;0.25% RSD</w:t>
      </w:r>
      <w:r>
        <w:rPr>
          <w:rFonts w:hint="eastAsia" w:ascii="仿宋" w:hAnsi="仿宋" w:eastAsia="仿宋" w:cs="仿宋"/>
          <w:color w:val="auto"/>
          <w:sz w:val="28"/>
          <w:szCs w:val="28"/>
          <w:highlight w:val="none"/>
          <w:lang w:eastAsia="zh-CN"/>
        </w:rPr>
        <w:t>；</w:t>
      </w:r>
    </w:p>
    <w:p w14:paraId="7E572E62">
      <w:pPr>
        <w:pStyle w:val="27"/>
        <w:spacing w:before="0" w:beforeAutospacing="0" w:after="0" w:afterAutospacing="0" w:line="52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1.16.4交叉污染：&lt;0.004%（采用氯己定）</w:t>
      </w:r>
      <w:r>
        <w:rPr>
          <w:rFonts w:hint="eastAsia" w:ascii="仿宋" w:hAnsi="仿宋" w:eastAsia="仿宋" w:cs="仿宋"/>
          <w:color w:val="auto"/>
          <w:sz w:val="28"/>
          <w:szCs w:val="28"/>
          <w:highlight w:val="none"/>
          <w:lang w:eastAsia="zh-CN"/>
        </w:rPr>
        <w:t>；</w:t>
      </w:r>
    </w:p>
    <w:p w14:paraId="04335945">
      <w:pPr>
        <w:pStyle w:val="27"/>
        <w:spacing w:before="0" w:beforeAutospacing="0" w:after="0" w:afterAutospacing="0" w:line="52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1.16.5采用深色避光盖板，便于光敏感样品的</w:t>
      </w:r>
      <w:r>
        <w:rPr>
          <w:rFonts w:hint="eastAsia" w:ascii="仿宋" w:hAnsi="仿宋" w:eastAsia="仿宋" w:cs="仿宋"/>
          <w:color w:val="auto"/>
          <w:sz w:val="28"/>
          <w:szCs w:val="28"/>
          <w:highlight w:val="none"/>
        </w:rPr>
        <w:t>长时间放置；同时进样器内安装有照明装置，便于用户操作</w:t>
      </w:r>
      <w:r>
        <w:rPr>
          <w:rFonts w:hint="eastAsia" w:ascii="仿宋" w:hAnsi="仿宋" w:eastAsia="仿宋" w:cs="仿宋"/>
          <w:color w:val="auto"/>
          <w:sz w:val="28"/>
          <w:szCs w:val="28"/>
          <w:highlight w:val="none"/>
          <w:lang w:eastAsia="zh-CN"/>
        </w:rPr>
        <w:t>；</w:t>
      </w:r>
    </w:p>
    <w:p w14:paraId="1EA6BE93">
      <w:pPr>
        <w:pStyle w:val="27"/>
        <w:spacing w:before="0" w:beforeAutospacing="0" w:after="0" w:afterAutospacing="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1.17柱温箱</w:t>
      </w:r>
    </w:p>
    <w:p w14:paraId="7C96E5BA">
      <w:pPr>
        <w:pStyle w:val="27"/>
        <w:spacing w:before="0" w:beforeAutospacing="0" w:after="0" w:afterAutospacing="0" w:line="52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1.17.1柱温控制范围：4℃到 85℃，具备升温/降温功能</w:t>
      </w:r>
      <w:r>
        <w:rPr>
          <w:rFonts w:hint="eastAsia" w:ascii="仿宋" w:hAnsi="仿宋" w:eastAsia="仿宋" w:cs="仿宋"/>
          <w:color w:val="auto"/>
          <w:sz w:val="28"/>
          <w:szCs w:val="28"/>
          <w:highlight w:val="none"/>
          <w:lang w:eastAsia="zh-CN"/>
        </w:rPr>
        <w:t>；</w:t>
      </w:r>
    </w:p>
    <w:p w14:paraId="6ED51736">
      <w:pPr>
        <w:pStyle w:val="27"/>
        <w:spacing w:before="0" w:beforeAutospacing="0" w:after="0" w:afterAutospacing="0" w:line="52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1.17.2温度稳定性：±0.1℃</w:t>
      </w:r>
      <w:r>
        <w:rPr>
          <w:rFonts w:hint="eastAsia" w:ascii="仿宋" w:hAnsi="仿宋" w:eastAsia="仿宋" w:cs="仿宋"/>
          <w:color w:val="auto"/>
          <w:sz w:val="28"/>
          <w:szCs w:val="28"/>
          <w:highlight w:val="none"/>
          <w:lang w:eastAsia="zh-CN"/>
        </w:rPr>
        <w:t>；</w:t>
      </w:r>
    </w:p>
    <w:p w14:paraId="6D3A7004">
      <w:pPr>
        <w:pStyle w:val="27"/>
        <w:spacing w:before="0" w:beforeAutospacing="0" w:after="0" w:afterAutospacing="0" w:line="52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1.17.3温度准确度：±0.5℃</w:t>
      </w:r>
      <w:r>
        <w:rPr>
          <w:rFonts w:hint="eastAsia" w:ascii="仿宋" w:hAnsi="仿宋" w:eastAsia="仿宋" w:cs="仿宋"/>
          <w:color w:val="auto"/>
          <w:sz w:val="28"/>
          <w:szCs w:val="28"/>
          <w:highlight w:val="none"/>
          <w:lang w:eastAsia="zh-CN"/>
        </w:rPr>
        <w:t>；</w:t>
      </w:r>
    </w:p>
    <w:p w14:paraId="44E2D69B">
      <w:pPr>
        <w:pStyle w:val="27"/>
        <w:spacing w:before="0" w:beforeAutospacing="0" w:after="0" w:afterAutospacing="0" w:line="52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1.17.4温度精度：0.05℃</w:t>
      </w:r>
      <w:r>
        <w:rPr>
          <w:rFonts w:hint="eastAsia" w:ascii="仿宋" w:hAnsi="仿宋" w:eastAsia="仿宋" w:cs="仿宋"/>
          <w:color w:val="auto"/>
          <w:sz w:val="28"/>
          <w:szCs w:val="28"/>
          <w:highlight w:val="none"/>
          <w:lang w:eastAsia="zh-CN"/>
        </w:rPr>
        <w:t>；</w:t>
      </w:r>
    </w:p>
    <w:p w14:paraId="6E5EDBB5">
      <w:pPr>
        <w:widowControl/>
        <w:spacing w:line="520" w:lineRule="exact"/>
        <w:ind w:firstLine="560" w:firstLineChars="200"/>
        <w:jc w:val="left"/>
        <w:textAlignment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▲1.17.5柱容量：能同时安装≥3根30cm色谱柱</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（提供性能参数及网页截图证明材料</w:t>
      </w:r>
      <w:r>
        <w:rPr>
          <w:rFonts w:hint="eastAsia" w:ascii="仿宋" w:hAnsi="仿宋" w:eastAsia="仿宋"/>
          <w:bCs/>
          <w:color w:val="auto"/>
          <w:sz w:val="28"/>
          <w:szCs w:val="28"/>
          <w:highlight w:val="none"/>
        </w:rPr>
        <w:t>扫描件并加盖投标人电子签章，未提供作为负偏离处理</w:t>
      </w:r>
      <w:r>
        <w:rPr>
          <w:rFonts w:hint="eastAsia" w:ascii="仿宋" w:hAnsi="仿宋" w:eastAsia="仿宋" w:cs="仿宋"/>
          <w:color w:val="auto"/>
          <w:sz w:val="28"/>
          <w:szCs w:val="28"/>
          <w:highlight w:val="none"/>
        </w:rPr>
        <w:t>，如不满足作为负偏离)</w:t>
      </w:r>
    </w:p>
    <w:p w14:paraId="1227B70A">
      <w:pPr>
        <w:pStyle w:val="27"/>
        <w:spacing w:before="0" w:beforeAutospacing="0" w:after="0" w:afterAutospacing="0"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kern w:val="2"/>
          <w:sz w:val="28"/>
          <w:szCs w:val="28"/>
          <w:highlight w:val="none"/>
        </w:rPr>
        <w:t>1.17.6采用静态温控设计，避免强制空气循环带来的色谱峰</w:t>
      </w:r>
      <w:r>
        <w:rPr>
          <w:rFonts w:hint="eastAsia" w:ascii="仿宋" w:hAnsi="仿宋" w:eastAsia="仿宋" w:cs="仿宋"/>
          <w:color w:val="auto"/>
          <w:sz w:val="28"/>
          <w:szCs w:val="28"/>
          <w:highlight w:val="none"/>
        </w:rPr>
        <w:t>扩散</w:t>
      </w:r>
      <w:r>
        <w:rPr>
          <w:rFonts w:hint="eastAsia" w:ascii="仿宋" w:hAnsi="仿宋" w:eastAsia="仿宋" w:cs="仿宋"/>
          <w:color w:val="auto"/>
          <w:sz w:val="28"/>
          <w:szCs w:val="28"/>
          <w:highlight w:val="none"/>
          <w:lang w:eastAsia="zh-CN"/>
        </w:rPr>
        <w:t>；</w:t>
      </w:r>
    </w:p>
    <w:p w14:paraId="1A1046E1">
      <w:pPr>
        <w:pStyle w:val="27"/>
        <w:spacing w:before="0" w:beforeAutospacing="0" w:after="0" w:afterAutospacing="0"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1.17.7采用双温区设计，内置预热器，流动相柱前预加热，有效防止流动相在色谱柱内的热交换，有利于色谱柱内快速温度平衡及两相间的物质分派平衡</w:t>
      </w:r>
      <w:r>
        <w:rPr>
          <w:rFonts w:hint="eastAsia" w:ascii="仿宋" w:hAnsi="仿宋" w:eastAsia="仿宋" w:cs="仿宋"/>
          <w:color w:val="auto"/>
          <w:sz w:val="28"/>
          <w:szCs w:val="28"/>
          <w:highlight w:val="none"/>
          <w:lang w:eastAsia="zh-CN"/>
        </w:rPr>
        <w:t>；</w:t>
      </w:r>
    </w:p>
    <w:p w14:paraId="0947075B">
      <w:pPr>
        <w:pStyle w:val="27"/>
        <w:spacing w:before="0" w:beforeAutospacing="0" w:after="0" w:afterAutospacing="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1.18 软件</w:t>
      </w:r>
    </w:p>
    <w:p w14:paraId="66F59A68">
      <w:pPr>
        <w:pStyle w:val="27"/>
        <w:spacing w:before="0" w:beforeAutospacing="0" w:after="0" w:afterAutospacing="0"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1.18.1液相可由同品牌ICP-MS操作软件直接控制,作为验收指标</w:t>
      </w:r>
      <w:r>
        <w:rPr>
          <w:rFonts w:hint="eastAsia" w:ascii="仿宋" w:hAnsi="仿宋" w:eastAsia="仿宋" w:cs="仿宋"/>
          <w:color w:val="auto"/>
          <w:sz w:val="28"/>
          <w:szCs w:val="28"/>
          <w:highlight w:val="none"/>
          <w:lang w:eastAsia="zh-CN"/>
        </w:rPr>
        <w:t>；</w:t>
      </w:r>
    </w:p>
    <w:p w14:paraId="7EF42468">
      <w:pPr>
        <w:pStyle w:val="27"/>
        <w:spacing w:before="0" w:beforeAutospacing="0" w:after="0" w:afterAutospacing="0"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1.18.2 方法设置和数据处理可由ICP-MS操作软件直接处理</w:t>
      </w:r>
      <w:r>
        <w:rPr>
          <w:rFonts w:hint="eastAsia" w:ascii="仿宋" w:hAnsi="仿宋" w:eastAsia="仿宋" w:cs="仿宋"/>
          <w:color w:val="auto"/>
          <w:sz w:val="28"/>
          <w:szCs w:val="28"/>
          <w:highlight w:val="none"/>
          <w:lang w:eastAsia="zh-CN"/>
        </w:rPr>
        <w:t>；</w:t>
      </w:r>
    </w:p>
    <w:p w14:paraId="64640990">
      <w:pPr>
        <w:pStyle w:val="27"/>
        <w:spacing w:before="0" w:beforeAutospacing="0" w:after="0" w:afterAutospacing="0" w:line="5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2.操作软件：</w:t>
      </w:r>
    </w:p>
    <w:p w14:paraId="6CCFC2BC">
      <w:pPr>
        <w:pStyle w:val="27"/>
        <w:spacing w:before="0" w:beforeAutospacing="0" w:after="0" w:afterAutospacing="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2.1操作系统：Windows 11操作系统；</w:t>
      </w:r>
    </w:p>
    <w:p w14:paraId="796E95F0">
      <w:pPr>
        <w:pStyle w:val="27"/>
        <w:spacing w:before="0" w:beforeAutospacing="0" w:after="0" w:afterAutospacing="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2.2全自动工作条件调谐（AutoTuning）；</w:t>
      </w:r>
    </w:p>
    <w:p w14:paraId="655E1D5A">
      <w:pPr>
        <w:pStyle w:val="27"/>
        <w:spacing w:before="0" w:beforeAutospacing="0" w:after="0" w:afterAutospacing="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2.3虚拟内标法（VIS）通过在已有的多个内标元素之间的插入一个“虚拟”的内标进行校正，虚拟内标更接近目标元素质量数，更可靠地校正各种样品基体效应；</w:t>
      </w:r>
    </w:p>
    <w:p w14:paraId="6698F2F0">
      <w:pPr>
        <w:pStyle w:val="27"/>
        <w:spacing w:before="0" w:beforeAutospacing="0" w:after="0" w:afterAutospacing="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2.4批量数据表功能质量控制标准的在线显示与控制数据直接输出到Microsoft Excel表格（随机配置）或LIMS数据系统；</w:t>
      </w:r>
    </w:p>
    <w:p w14:paraId="29D4CDC8">
      <w:pPr>
        <w:pStyle w:val="27"/>
        <w:spacing w:before="0" w:beforeAutospacing="0" w:after="0" w:afterAutospacing="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2.5自定义调谐的同时可以实时监测信号，实时任意更改调谐参数；</w:t>
      </w:r>
    </w:p>
    <w:p w14:paraId="7E9FD2A1">
      <w:pPr>
        <w:pStyle w:val="27"/>
        <w:spacing w:before="0" w:beforeAutospacing="0" w:after="0" w:afterAutospacing="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2.6可接入网络版，实现权限管理和数据库管理；</w:t>
      </w:r>
    </w:p>
    <w:p w14:paraId="14ACDAF3">
      <w:pPr>
        <w:pStyle w:val="27"/>
        <w:spacing w:before="0" w:beforeAutospacing="0" w:after="0" w:afterAutospacing="0" w:line="5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3.性能指标：</w:t>
      </w:r>
    </w:p>
    <w:p w14:paraId="4658561F">
      <w:pPr>
        <w:pStyle w:val="27"/>
        <w:spacing w:before="0" w:beforeAutospacing="0" w:after="0" w:afterAutospacing="0"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3.1灵敏度【cps/ppm】</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lang w:eastAsia="zh-CN"/>
        </w:rPr>
        <w:t>；</w:t>
      </w:r>
    </w:p>
    <w:p w14:paraId="45ECC5CB">
      <w:pPr>
        <w:pStyle w:val="27"/>
        <w:spacing w:before="0" w:beforeAutospacing="0" w:after="0" w:afterAutospacing="0"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低质量数：</w:t>
      </w:r>
      <w:r>
        <w:rPr>
          <w:rFonts w:hint="eastAsia" w:ascii="仿宋" w:hAnsi="仿宋" w:eastAsia="仿宋" w:cs="仿宋"/>
          <w:color w:val="auto"/>
          <w:sz w:val="28"/>
          <w:szCs w:val="28"/>
          <w:highlight w:val="none"/>
          <w:vertAlign w:val="superscript"/>
        </w:rPr>
        <w:t>7</w:t>
      </w:r>
      <w:r>
        <w:rPr>
          <w:rFonts w:hint="eastAsia" w:ascii="仿宋" w:hAnsi="仿宋" w:eastAsia="仿宋" w:cs="仿宋"/>
          <w:color w:val="auto"/>
          <w:sz w:val="28"/>
          <w:szCs w:val="28"/>
          <w:highlight w:val="none"/>
        </w:rPr>
        <w:t>Li ≥50 M</w:t>
      </w:r>
      <w:r>
        <w:rPr>
          <w:rFonts w:hint="eastAsia" w:ascii="仿宋" w:hAnsi="仿宋" w:eastAsia="仿宋" w:cs="仿宋"/>
          <w:color w:val="auto"/>
          <w:sz w:val="28"/>
          <w:szCs w:val="28"/>
          <w:highlight w:val="none"/>
          <w:lang w:eastAsia="zh-CN"/>
        </w:rPr>
        <w:t>；</w:t>
      </w:r>
    </w:p>
    <w:p w14:paraId="276CD11E">
      <w:pPr>
        <w:pStyle w:val="27"/>
        <w:spacing w:before="0" w:beforeAutospacing="0" w:after="0" w:afterAutospacing="0"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中质量数：</w:t>
      </w:r>
      <w:r>
        <w:rPr>
          <w:rFonts w:hint="eastAsia" w:ascii="仿宋" w:hAnsi="仿宋" w:eastAsia="仿宋" w:cs="仿宋"/>
          <w:color w:val="auto"/>
          <w:sz w:val="28"/>
          <w:szCs w:val="28"/>
          <w:highlight w:val="none"/>
          <w:vertAlign w:val="superscript"/>
        </w:rPr>
        <w:t>115</w:t>
      </w:r>
      <w:r>
        <w:rPr>
          <w:rFonts w:hint="eastAsia" w:ascii="仿宋" w:hAnsi="仿宋" w:eastAsia="仿宋" w:cs="仿宋"/>
          <w:color w:val="auto"/>
          <w:sz w:val="28"/>
          <w:szCs w:val="28"/>
          <w:highlight w:val="none"/>
        </w:rPr>
        <w:t>In ≥200 M</w:t>
      </w:r>
      <w:r>
        <w:rPr>
          <w:rFonts w:hint="eastAsia" w:ascii="仿宋" w:hAnsi="仿宋" w:eastAsia="仿宋" w:cs="仿宋"/>
          <w:color w:val="auto"/>
          <w:sz w:val="28"/>
          <w:szCs w:val="28"/>
          <w:highlight w:val="none"/>
          <w:lang w:eastAsia="zh-CN"/>
        </w:rPr>
        <w:t>；</w:t>
      </w:r>
    </w:p>
    <w:p w14:paraId="149F339C">
      <w:pPr>
        <w:pStyle w:val="27"/>
        <w:spacing w:before="0" w:beforeAutospacing="0" w:after="0" w:afterAutospacing="0"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高质量数：</w:t>
      </w:r>
      <w:r>
        <w:rPr>
          <w:rFonts w:hint="eastAsia" w:ascii="仿宋" w:hAnsi="仿宋" w:eastAsia="仿宋" w:cs="仿宋"/>
          <w:color w:val="auto"/>
          <w:sz w:val="28"/>
          <w:szCs w:val="28"/>
          <w:highlight w:val="none"/>
          <w:vertAlign w:val="superscript"/>
        </w:rPr>
        <w:t>238</w:t>
      </w:r>
      <w:r>
        <w:rPr>
          <w:rFonts w:hint="eastAsia" w:ascii="仿宋" w:hAnsi="仿宋" w:eastAsia="仿宋" w:cs="仿宋"/>
          <w:color w:val="auto"/>
          <w:sz w:val="28"/>
          <w:szCs w:val="28"/>
          <w:highlight w:val="none"/>
        </w:rPr>
        <w:t>U ≥240 M</w:t>
      </w:r>
      <w:r>
        <w:rPr>
          <w:rFonts w:hint="eastAsia" w:ascii="仿宋" w:hAnsi="仿宋" w:eastAsia="仿宋" w:cs="仿宋"/>
          <w:color w:val="auto"/>
          <w:sz w:val="28"/>
          <w:szCs w:val="28"/>
          <w:highlight w:val="none"/>
          <w:lang w:eastAsia="zh-CN"/>
        </w:rPr>
        <w:t>；</w:t>
      </w:r>
    </w:p>
    <w:p w14:paraId="3A8B94A1">
      <w:pPr>
        <w:pStyle w:val="27"/>
        <w:spacing w:before="0" w:beforeAutospacing="0" w:after="0" w:afterAutospacing="0"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3.2检测限【3*sigma，ppt】</w:t>
      </w:r>
      <w:r>
        <w:rPr>
          <w:rFonts w:hint="eastAsia" w:ascii="仿宋" w:hAnsi="仿宋" w:eastAsia="仿宋" w:cs="仿宋"/>
          <w:color w:val="auto"/>
          <w:sz w:val="28"/>
          <w:szCs w:val="28"/>
          <w:highlight w:val="none"/>
          <w:lang w:eastAsia="zh-CN"/>
        </w:rPr>
        <w:t>；</w:t>
      </w:r>
    </w:p>
    <w:p w14:paraId="17D1BDBB">
      <w:pPr>
        <w:pStyle w:val="27"/>
        <w:spacing w:before="0" w:beforeAutospacing="0" w:after="0" w:afterAutospacing="0"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vertAlign w:val="superscript"/>
        </w:rPr>
        <w:t>9</w:t>
      </w:r>
      <w:r>
        <w:rPr>
          <w:rFonts w:hint="eastAsia" w:ascii="仿宋" w:hAnsi="仿宋" w:eastAsia="仿宋" w:cs="仿宋"/>
          <w:color w:val="auto"/>
          <w:sz w:val="28"/>
          <w:szCs w:val="28"/>
          <w:highlight w:val="none"/>
        </w:rPr>
        <w:t>Be ≤ 0.5 ppt</w:t>
      </w:r>
      <w:r>
        <w:rPr>
          <w:rFonts w:hint="eastAsia" w:ascii="仿宋" w:hAnsi="仿宋" w:eastAsia="仿宋" w:cs="仿宋"/>
          <w:color w:val="auto"/>
          <w:sz w:val="28"/>
          <w:szCs w:val="28"/>
          <w:highlight w:val="none"/>
          <w:lang w:eastAsia="zh-CN"/>
        </w:rPr>
        <w:t>；</w:t>
      </w:r>
    </w:p>
    <w:p w14:paraId="64686F38">
      <w:pPr>
        <w:pStyle w:val="27"/>
        <w:spacing w:before="0" w:beforeAutospacing="0" w:after="0" w:afterAutospacing="0"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vertAlign w:val="superscript"/>
        </w:rPr>
        <w:t>115</w:t>
      </w:r>
      <w:r>
        <w:rPr>
          <w:rFonts w:hint="eastAsia" w:ascii="仿宋" w:hAnsi="仿宋" w:eastAsia="仿宋" w:cs="仿宋"/>
          <w:color w:val="auto"/>
          <w:sz w:val="28"/>
          <w:szCs w:val="28"/>
          <w:highlight w:val="none"/>
        </w:rPr>
        <w:t>In ≤ 0.1 ppt</w:t>
      </w:r>
      <w:r>
        <w:rPr>
          <w:rFonts w:hint="eastAsia" w:ascii="仿宋" w:hAnsi="仿宋" w:eastAsia="仿宋" w:cs="仿宋"/>
          <w:color w:val="auto"/>
          <w:sz w:val="28"/>
          <w:szCs w:val="28"/>
          <w:highlight w:val="none"/>
          <w:lang w:eastAsia="zh-CN"/>
        </w:rPr>
        <w:t>；</w:t>
      </w:r>
    </w:p>
    <w:p w14:paraId="157FB1B4">
      <w:pPr>
        <w:pStyle w:val="27"/>
        <w:spacing w:before="0" w:beforeAutospacing="0" w:after="0" w:afterAutospacing="0"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vertAlign w:val="superscript"/>
        </w:rPr>
        <w:t>209</w:t>
      </w:r>
      <w:r>
        <w:rPr>
          <w:rFonts w:hint="eastAsia" w:ascii="仿宋" w:hAnsi="仿宋" w:eastAsia="仿宋" w:cs="仿宋"/>
          <w:color w:val="auto"/>
          <w:sz w:val="28"/>
          <w:szCs w:val="28"/>
          <w:highlight w:val="none"/>
        </w:rPr>
        <w:t>Bi ≤ 0.1 ppt</w:t>
      </w:r>
      <w:r>
        <w:rPr>
          <w:rFonts w:hint="eastAsia" w:ascii="仿宋" w:hAnsi="仿宋" w:eastAsia="仿宋" w:cs="仿宋"/>
          <w:color w:val="auto"/>
          <w:sz w:val="28"/>
          <w:szCs w:val="28"/>
          <w:highlight w:val="none"/>
          <w:lang w:eastAsia="zh-CN"/>
        </w:rPr>
        <w:t>；</w:t>
      </w:r>
    </w:p>
    <w:p w14:paraId="5ED1119E">
      <w:pPr>
        <w:pStyle w:val="27"/>
        <w:spacing w:before="0" w:beforeAutospacing="0" w:after="0" w:afterAutospacing="0"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3.3背景：≤0.5 cps （在质量数9 amu处实测背景）</w:t>
      </w:r>
      <w:r>
        <w:rPr>
          <w:rFonts w:hint="eastAsia" w:ascii="仿宋" w:hAnsi="仿宋" w:eastAsia="仿宋" w:cs="仿宋"/>
          <w:color w:val="auto"/>
          <w:sz w:val="28"/>
          <w:szCs w:val="28"/>
          <w:highlight w:val="none"/>
          <w:lang w:eastAsia="zh-CN"/>
        </w:rPr>
        <w:t>；</w:t>
      </w:r>
    </w:p>
    <w:p w14:paraId="159DC254">
      <w:pPr>
        <w:pStyle w:val="27"/>
        <w:spacing w:before="0" w:beforeAutospacing="0" w:after="0" w:afterAutospacing="0"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3.4氧化物产率（CeO</w:t>
      </w:r>
      <w:r>
        <w:rPr>
          <w:rFonts w:hint="eastAsia" w:ascii="仿宋" w:hAnsi="仿宋" w:eastAsia="仿宋" w:cs="仿宋"/>
          <w:color w:val="auto"/>
          <w:sz w:val="28"/>
          <w:szCs w:val="28"/>
          <w:highlight w:val="none"/>
          <w:vertAlign w:val="superscript"/>
        </w:rPr>
        <w:t>+</w:t>
      </w:r>
      <w:r>
        <w:rPr>
          <w:rFonts w:hint="eastAsia" w:ascii="仿宋" w:hAnsi="仿宋" w:eastAsia="仿宋" w:cs="仿宋"/>
          <w:color w:val="auto"/>
          <w:sz w:val="28"/>
          <w:szCs w:val="28"/>
          <w:highlight w:val="none"/>
        </w:rPr>
        <w:t>/Ce</w:t>
      </w:r>
      <w:r>
        <w:rPr>
          <w:rFonts w:hint="eastAsia" w:ascii="仿宋" w:hAnsi="仿宋" w:eastAsia="仿宋" w:cs="仿宋"/>
          <w:color w:val="auto"/>
          <w:sz w:val="28"/>
          <w:szCs w:val="28"/>
          <w:highlight w:val="none"/>
          <w:vertAlign w:val="superscript"/>
        </w:rPr>
        <w:t>+</w:t>
      </w:r>
      <w:r>
        <w:rPr>
          <w:rFonts w:hint="eastAsia" w:ascii="仿宋" w:hAnsi="仿宋" w:eastAsia="仿宋" w:cs="仿宋"/>
          <w:color w:val="auto"/>
          <w:sz w:val="28"/>
          <w:szCs w:val="28"/>
          <w:highlight w:val="none"/>
        </w:rPr>
        <w:t>）：≤2.0 %</w:t>
      </w:r>
      <w:r>
        <w:rPr>
          <w:rFonts w:hint="eastAsia" w:ascii="仿宋" w:hAnsi="仿宋" w:eastAsia="仿宋" w:cs="仿宋"/>
          <w:color w:val="auto"/>
          <w:sz w:val="28"/>
          <w:szCs w:val="28"/>
          <w:highlight w:val="none"/>
          <w:lang w:eastAsia="zh-CN"/>
        </w:rPr>
        <w:t>；</w:t>
      </w:r>
    </w:p>
    <w:p w14:paraId="6034C184">
      <w:pPr>
        <w:pStyle w:val="27"/>
        <w:spacing w:before="0" w:beforeAutospacing="0" w:after="0" w:afterAutospacing="0"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3.5双电荷产率（Ce</w:t>
      </w:r>
      <w:r>
        <w:rPr>
          <w:rFonts w:hint="eastAsia" w:ascii="仿宋" w:hAnsi="仿宋" w:eastAsia="仿宋" w:cs="仿宋"/>
          <w:color w:val="auto"/>
          <w:sz w:val="28"/>
          <w:szCs w:val="28"/>
          <w:highlight w:val="none"/>
          <w:vertAlign w:val="superscript"/>
        </w:rPr>
        <w:t>2+</w:t>
      </w:r>
      <w:r>
        <w:rPr>
          <w:rFonts w:hint="eastAsia" w:ascii="仿宋" w:hAnsi="仿宋" w:eastAsia="仿宋" w:cs="仿宋"/>
          <w:color w:val="auto"/>
          <w:sz w:val="28"/>
          <w:szCs w:val="28"/>
          <w:highlight w:val="none"/>
        </w:rPr>
        <w:t>/Ce</w:t>
      </w:r>
      <w:r>
        <w:rPr>
          <w:rFonts w:hint="eastAsia" w:ascii="仿宋" w:hAnsi="仿宋" w:eastAsia="仿宋" w:cs="仿宋"/>
          <w:color w:val="auto"/>
          <w:sz w:val="28"/>
          <w:szCs w:val="28"/>
          <w:highlight w:val="none"/>
          <w:vertAlign w:val="superscript"/>
        </w:rPr>
        <w:t>+</w:t>
      </w:r>
      <w:r>
        <w:rPr>
          <w:rFonts w:hint="eastAsia" w:ascii="仿宋" w:hAnsi="仿宋" w:eastAsia="仿宋" w:cs="仿宋"/>
          <w:color w:val="auto"/>
          <w:sz w:val="28"/>
          <w:szCs w:val="28"/>
          <w:highlight w:val="none"/>
        </w:rPr>
        <w:t>）：≤3.0 %</w:t>
      </w:r>
      <w:r>
        <w:rPr>
          <w:rFonts w:hint="eastAsia" w:ascii="仿宋" w:hAnsi="仿宋" w:eastAsia="仿宋" w:cs="仿宋"/>
          <w:color w:val="auto"/>
          <w:sz w:val="28"/>
          <w:szCs w:val="28"/>
          <w:highlight w:val="none"/>
          <w:lang w:eastAsia="zh-CN"/>
        </w:rPr>
        <w:t>；</w:t>
      </w:r>
    </w:p>
    <w:p w14:paraId="62F0DD36">
      <w:pPr>
        <w:pStyle w:val="27"/>
        <w:spacing w:before="0" w:beforeAutospacing="0" w:after="0" w:afterAutospacing="0"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3.6短期稳定性（RSD）： ≤3% (20 min) （须在1ppb 标准溶液中测定）</w:t>
      </w:r>
      <w:r>
        <w:rPr>
          <w:rFonts w:hint="eastAsia" w:ascii="仿宋" w:hAnsi="仿宋" w:eastAsia="仿宋" w:cs="仿宋"/>
          <w:color w:val="auto"/>
          <w:sz w:val="28"/>
          <w:szCs w:val="28"/>
          <w:highlight w:val="none"/>
          <w:lang w:eastAsia="zh-CN"/>
        </w:rPr>
        <w:t>；</w:t>
      </w:r>
    </w:p>
    <w:p w14:paraId="0D994F65">
      <w:pPr>
        <w:pStyle w:val="27"/>
        <w:spacing w:before="0" w:beforeAutospacing="0" w:after="0" w:afterAutospacing="0"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3.7长期稳定性（RSD）：≤4% (2 hrs) （须在1ppb 标准溶液中测定）</w:t>
      </w:r>
      <w:r>
        <w:rPr>
          <w:rFonts w:hint="eastAsia" w:ascii="仿宋" w:hAnsi="仿宋" w:eastAsia="仿宋" w:cs="仿宋"/>
          <w:color w:val="auto"/>
          <w:sz w:val="28"/>
          <w:szCs w:val="28"/>
          <w:highlight w:val="none"/>
          <w:lang w:eastAsia="zh-CN"/>
        </w:rPr>
        <w:t>；</w:t>
      </w:r>
    </w:p>
    <w:p w14:paraId="0F26D817">
      <w:pPr>
        <w:pStyle w:val="27"/>
        <w:spacing w:before="0" w:beforeAutospacing="0" w:after="0" w:afterAutospacing="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▲3.8 </w:t>
      </w:r>
      <w:r>
        <w:rPr>
          <w:rFonts w:ascii="仿宋" w:hAnsi="仿宋" w:eastAsia="仿宋" w:cs="仿宋"/>
          <w:color w:val="auto"/>
          <w:sz w:val="28"/>
          <w:szCs w:val="28"/>
          <w:highlight w:val="none"/>
        </w:rPr>
        <w:t>耐高盐测试：20% NaCl 基体多元素连续 3.0 小时稳定性测试，配置 20% NaCl 基体，加标 100ppb 多元素（Be Al V Cr Mn Fe Co Ni Cu Zn As Se Ag Cd Tl Pb U）混标，每隔10min 测一次，连续测定3.0h，3.0h所有元素的加标回收率保持在 80%-120%，氧化物产率＜0.5%；</w:t>
      </w:r>
    </w:p>
    <w:p w14:paraId="3CA7DF1B">
      <w:pPr>
        <w:pStyle w:val="27"/>
        <w:spacing w:before="0" w:beforeAutospacing="0" w:after="0" w:afterAutospacing="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▲3.9 </w:t>
      </w:r>
      <w:r>
        <w:rPr>
          <w:rFonts w:ascii="仿宋" w:hAnsi="仿宋" w:eastAsia="仿宋" w:cs="仿宋"/>
          <w:color w:val="auto"/>
          <w:sz w:val="28"/>
          <w:szCs w:val="28"/>
          <w:highlight w:val="none"/>
        </w:rPr>
        <w:t>灵敏度测试，He 气模式，标液配置试剂：2%硝酸+0.5%盐酸，59Co≥47Mcps/ppm，m/z9的背景≤0.2cps，氧化物产率≤1.0%，75As 检出限 ≤10ppt；</w:t>
      </w:r>
    </w:p>
    <w:p w14:paraId="4D8786B2">
      <w:pPr>
        <w:pStyle w:val="27"/>
        <w:spacing w:before="0" w:beforeAutospacing="0" w:after="0" w:afterAutospacing="0" w:line="5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五、基本配置</w:t>
      </w:r>
    </w:p>
    <w:p w14:paraId="63472C8F">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 ICP-MS 主机1台 ，（包括进样系统，接口，5路以上质量流量计，数字控制固态射频发生器，离轴离子透镜，双曲面四极杆质量筛选器，碰撞反应池，双通道模式检测器，机械泵和分子涡轮泵及其他必备工具和备件）；</w:t>
      </w:r>
    </w:p>
    <w:p w14:paraId="62972ABF">
      <w:pPr>
        <w:pStyle w:val="27"/>
        <w:spacing w:before="0" w:beforeAutospacing="0" w:after="0" w:afterAutospacing="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 ICP-MS 原装操作软件1套；</w:t>
      </w:r>
    </w:p>
    <w:p w14:paraId="6F1A243E">
      <w:pPr>
        <w:pStyle w:val="27"/>
        <w:spacing w:before="0" w:beforeAutospacing="0" w:after="0" w:afterAutospacing="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 耐高盐自动在线气体稀释装置 1套；</w:t>
      </w:r>
    </w:p>
    <w:p w14:paraId="5C4FD4A0">
      <w:pPr>
        <w:pStyle w:val="27"/>
        <w:spacing w:before="0" w:beforeAutospacing="0" w:after="0" w:afterAutospacing="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 循环冷却水机1台；</w:t>
      </w:r>
    </w:p>
    <w:p w14:paraId="3A20DC30">
      <w:pPr>
        <w:pStyle w:val="27"/>
        <w:spacing w:before="0" w:beforeAutospacing="0" w:after="0" w:afterAutospacing="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 跟主机同一品牌自动进样器（样品位≥201位）1套，防护罩1套</w:t>
      </w:r>
    </w:p>
    <w:p w14:paraId="55F95F69">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6.ICP-MS耗材一包（如蠕动泵进样管1包，蠕动泵废液管1包，蠕动泵内标管1包等等；         </w:t>
      </w:r>
    </w:p>
    <w:p w14:paraId="0D84DCAA">
      <w:pPr>
        <w:pStyle w:val="27"/>
        <w:spacing w:before="0" w:beforeAutospacing="0" w:after="0" w:afterAutospacing="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 液相联机配套：HPLC液相（四元泵、自动进样器、柱温箱）一套，HPLC-ICP-MS 接口及原装操作软件1套，ICP-MS与HPLC联机工具包一份（包含连接线，交换器，网线，液相进样小瓶等）；</w:t>
      </w:r>
    </w:p>
    <w:p w14:paraId="676C04CE">
      <w:pPr>
        <w:pStyle w:val="27"/>
        <w:spacing w:before="0" w:beforeAutospacing="0" w:after="0" w:afterAutospacing="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8.输入系统 5套；</w:t>
      </w:r>
    </w:p>
    <w:p w14:paraId="55FD068A">
      <w:pPr>
        <w:pStyle w:val="27"/>
        <w:spacing w:before="0" w:beforeAutospacing="0" w:after="0" w:afterAutospacing="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9.输出系统 1套；</w:t>
      </w:r>
    </w:p>
    <w:p w14:paraId="6BE2857E">
      <w:pPr>
        <w:pStyle w:val="27"/>
        <w:spacing w:before="0" w:beforeAutospacing="0" w:after="0" w:afterAutospacing="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10.UPS电源及稳压器  各1套；</w:t>
      </w:r>
    </w:p>
    <w:p w14:paraId="73B5F579">
      <w:pPr>
        <w:pStyle w:val="27"/>
        <w:spacing w:before="0" w:beforeAutospacing="0" w:after="0" w:afterAutospacing="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 大功率除湿机 1套。</w:t>
      </w:r>
    </w:p>
    <w:p w14:paraId="64B6C23F">
      <w:pPr>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六、其他要求</w:t>
      </w:r>
    </w:p>
    <w:p w14:paraId="209E7079">
      <w:pPr>
        <w:spacing w:line="520" w:lineRule="exact"/>
        <w:ind w:firstLine="560"/>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中标人签合同前需按功能技术参数要求进行产品测试，若实际功能不满足招标文件要求，按虚假应标处理，追究法律责任。</w:t>
      </w:r>
    </w:p>
    <w:p w14:paraId="6B083B23">
      <w:pPr>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zh-CN"/>
        </w:rPr>
        <w:t>★</w:t>
      </w:r>
      <w:r>
        <w:rPr>
          <w:rFonts w:hint="eastAsia" w:ascii="仿宋" w:hAnsi="仿宋" w:eastAsia="仿宋" w:cs="仿宋"/>
          <w:b/>
          <w:bCs/>
          <w:color w:val="auto"/>
          <w:sz w:val="28"/>
          <w:szCs w:val="28"/>
          <w:highlight w:val="none"/>
        </w:rPr>
        <w:t>七、质保期限</w:t>
      </w:r>
    </w:p>
    <w:p w14:paraId="63DEFFD5">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本项目整体原厂免费质保1年。免费质保期间，中标人免费包维修、保养、安检、调换等；对于采购人人为原因造成的故障，中标人只收取维保成本费用。</w:t>
      </w:r>
    </w:p>
    <w:p w14:paraId="082A8A35">
      <w:pPr>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八、售后服务要求</w:t>
      </w:r>
    </w:p>
    <w:p w14:paraId="3B2AEC06">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1、投标人提供质保期外产品主要零、部、配件及易损件、消耗品价格清单。</w:t>
      </w:r>
    </w:p>
    <w:p w14:paraId="081A9C0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2、安装和调试:中标人负责派技术人员到现场进行安装调试，直至验收合格；中标人应在货物运抵现场一周前，向采购人提供安装调试及运行的进度计划表。</w:t>
      </w:r>
    </w:p>
    <w:p w14:paraId="1ABF243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zh-CN"/>
        </w:rPr>
        <w:t>技术服务:提供快捷、周到、规范的技术服务，仪器出现故障时，供货或服务商维修人员在接到通知后</w:t>
      </w:r>
      <w:r>
        <w:rPr>
          <w:rFonts w:hint="eastAsia" w:ascii="仿宋" w:hAnsi="仿宋" w:eastAsia="仿宋" w:cs="仿宋"/>
          <w:color w:val="auto"/>
          <w:sz w:val="28"/>
          <w:szCs w:val="28"/>
          <w:highlight w:val="none"/>
        </w:rPr>
        <w:t>24</w:t>
      </w:r>
      <w:r>
        <w:rPr>
          <w:rFonts w:hint="eastAsia" w:ascii="仿宋" w:hAnsi="仿宋" w:eastAsia="仿宋" w:cs="仿宋"/>
          <w:color w:val="auto"/>
          <w:sz w:val="28"/>
          <w:szCs w:val="28"/>
          <w:highlight w:val="none"/>
          <w:lang w:val="zh-CN"/>
        </w:rPr>
        <w:t>小时内响应，</w:t>
      </w:r>
      <w:r>
        <w:rPr>
          <w:rFonts w:hint="eastAsia" w:ascii="仿宋" w:hAnsi="仿宋" w:eastAsia="仿宋" w:cs="仿宋"/>
          <w:color w:val="auto"/>
          <w:sz w:val="28"/>
          <w:szCs w:val="28"/>
          <w:highlight w:val="none"/>
        </w:rPr>
        <w:t>48</w:t>
      </w:r>
      <w:r>
        <w:rPr>
          <w:rFonts w:hint="eastAsia" w:ascii="仿宋" w:hAnsi="仿宋" w:eastAsia="仿宋" w:cs="仿宋"/>
          <w:color w:val="auto"/>
          <w:sz w:val="28"/>
          <w:szCs w:val="28"/>
          <w:highlight w:val="none"/>
          <w:lang w:val="zh-CN"/>
        </w:rPr>
        <w:t>小时内到现场维修。提供仪器设备详细的操作手册。</w:t>
      </w:r>
    </w:p>
    <w:p w14:paraId="6B80F2B4">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中标人安装服务中加强绿色低碳管理，公共部位的水、电应节约使用，不得有长明灯、长流水等浪费现象及违章使用未经许可的电器，服务期内对涉及商品的包装应按照“财办库〔2020〕123号《关于印发《商品包装政府采购需求标准（试行）》、《快递包装政府采购需求标准（试行）》的通知》”执行。涉及设备运维参考《绿色数据中心政府采购需求标准（试行）》（财库【2023】7号文）执行。</w:t>
      </w:r>
    </w:p>
    <w:p w14:paraId="20A2EDFC">
      <w:pPr>
        <w:pStyle w:val="276"/>
        <w:spacing w:line="520" w:lineRule="exact"/>
        <w:rPr>
          <w:rStyle w:val="277"/>
          <w:rFonts w:hint="eastAsia" w:ascii="仿宋" w:hAnsi="仿宋" w:eastAsia="仿宋" w:cs="仿宋"/>
          <w:b/>
          <w:bCs/>
          <w:color w:val="auto"/>
          <w:sz w:val="28"/>
          <w:szCs w:val="28"/>
          <w:highlight w:val="none"/>
        </w:rPr>
      </w:pPr>
      <w:r>
        <w:rPr>
          <w:rStyle w:val="277"/>
          <w:rFonts w:hint="eastAsia" w:ascii="仿宋" w:hAnsi="仿宋" w:eastAsia="仿宋" w:cs="仿宋"/>
          <w:b/>
          <w:bCs/>
          <w:color w:val="auto"/>
          <w:sz w:val="28"/>
          <w:szCs w:val="28"/>
          <w:highlight w:val="none"/>
        </w:rPr>
        <w:t>九、商务部分</w:t>
      </w:r>
    </w:p>
    <w:p w14:paraId="2A0B64F1">
      <w:pPr>
        <w:spacing w:line="520" w:lineRule="exact"/>
        <w:ind w:firstLine="560"/>
        <w:rPr>
          <w:rFonts w:hint="eastAsia" w:ascii="仿宋" w:hAnsi="仿宋" w:eastAsia="仿宋" w:cs="仿宋"/>
          <w:color w:val="auto"/>
          <w:sz w:val="28"/>
          <w:szCs w:val="28"/>
          <w:highlight w:val="none"/>
        </w:rPr>
      </w:pPr>
      <w:r>
        <w:rPr>
          <w:rStyle w:val="277"/>
          <w:rFonts w:hint="eastAsia" w:ascii="仿宋" w:hAnsi="仿宋" w:eastAsia="仿宋" w:cs="仿宋"/>
          <w:color w:val="auto"/>
          <w:sz w:val="28"/>
          <w:szCs w:val="28"/>
          <w:highlight w:val="none"/>
        </w:rPr>
        <w:t>★1、供货时间：</w:t>
      </w:r>
      <w:r>
        <w:rPr>
          <w:rFonts w:hint="eastAsia" w:ascii="仿宋" w:hAnsi="仿宋" w:eastAsia="仿宋" w:cs="仿宋"/>
          <w:color w:val="auto"/>
          <w:sz w:val="28"/>
          <w:szCs w:val="28"/>
          <w:highlight w:val="none"/>
          <w:lang w:eastAsia="zh-CN"/>
        </w:rPr>
        <w:t>合同签订后120日内供货、安装、调试到位</w:t>
      </w:r>
      <w:r>
        <w:rPr>
          <w:rFonts w:hint="eastAsia" w:ascii="仿宋" w:hAnsi="仿宋" w:eastAsia="仿宋" w:cs="仿宋"/>
          <w:color w:val="auto"/>
          <w:sz w:val="28"/>
          <w:szCs w:val="28"/>
          <w:highlight w:val="none"/>
        </w:rPr>
        <w:t>。</w:t>
      </w:r>
    </w:p>
    <w:p w14:paraId="1FE2ED8B">
      <w:pPr>
        <w:pStyle w:val="276"/>
        <w:spacing w:line="520" w:lineRule="exact"/>
        <w:ind w:firstLine="560"/>
        <w:rPr>
          <w:rStyle w:val="277"/>
          <w:rFonts w:hint="eastAsia" w:ascii="仿宋" w:hAnsi="仿宋" w:eastAsia="仿宋" w:cs="仿宋"/>
          <w:color w:val="auto"/>
          <w:sz w:val="28"/>
          <w:szCs w:val="28"/>
          <w:highlight w:val="none"/>
        </w:rPr>
      </w:pPr>
      <w:r>
        <w:rPr>
          <w:rStyle w:val="277"/>
          <w:rFonts w:hint="eastAsia" w:ascii="仿宋" w:hAnsi="仿宋" w:eastAsia="仿宋" w:cs="仿宋"/>
          <w:color w:val="auto"/>
          <w:sz w:val="28"/>
          <w:szCs w:val="28"/>
          <w:highlight w:val="none"/>
        </w:rPr>
        <w:t>2、供货地点：采购人指定地点。</w:t>
      </w:r>
    </w:p>
    <w:p w14:paraId="2722CF41">
      <w:pPr>
        <w:pStyle w:val="203"/>
        <w:spacing w:line="520" w:lineRule="exact"/>
        <w:ind w:firstLine="560"/>
        <w:rPr>
          <w:rFonts w:hint="eastAsia" w:ascii="仿宋" w:hAnsi="仿宋" w:eastAsia="仿宋" w:cs="仿宋"/>
          <w:b/>
          <w:color w:val="auto"/>
          <w:sz w:val="52"/>
          <w:szCs w:val="52"/>
          <w:highlight w:val="none"/>
        </w:rPr>
      </w:pPr>
      <w:r>
        <w:rPr>
          <w:rStyle w:val="277"/>
          <w:rFonts w:hint="eastAsia" w:ascii="仿宋" w:hAnsi="仿宋" w:eastAsia="仿宋" w:cs="仿宋"/>
          <w:color w:val="auto"/>
          <w:sz w:val="28"/>
          <w:szCs w:val="28"/>
          <w:highlight w:val="none"/>
        </w:rPr>
        <w:t>3、付款方式：</w:t>
      </w:r>
      <w:r>
        <w:rPr>
          <w:rFonts w:hint="eastAsia" w:ascii="仿宋" w:hAnsi="仿宋" w:eastAsia="仿宋" w:cs="仿宋"/>
          <w:color w:val="auto"/>
          <w:sz w:val="28"/>
          <w:szCs w:val="28"/>
          <w:highlight w:val="none"/>
        </w:rPr>
        <w:t>合同签订后预付合同价的60%，全部设备到货后，安装调试结束,并经采购人验收合格后，采购人支付中标单位合同价的40%。每次付款前中标单位须提供正规发票。</w:t>
      </w:r>
    </w:p>
    <w:p w14:paraId="491FDF7F">
      <w:pPr>
        <w:spacing w:line="400" w:lineRule="exact"/>
        <w:rPr>
          <w:rFonts w:hint="eastAsia" w:ascii="黑体" w:hAnsi="黑体" w:eastAsia="黑体"/>
          <w:b/>
          <w:bCs/>
          <w:color w:val="auto"/>
          <w:sz w:val="36"/>
          <w:highlight w:val="none"/>
        </w:rPr>
      </w:pPr>
    </w:p>
    <w:p w14:paraId="5E29AF59">
      <w:pPr>
        <w:spacing w:line="400" w:lineRule="exact"/>
        <w:rPr>
          <w:rFonts w:hint="eastAsia" w:ascii="黑体" w:hAnsi="黑体" w:eastAsia="黑体"/>
          <w:b/>
          <w:bCs/>
          <w:color w:val="auto"/>
          <w:sz w:val="36"/>
          <w:highlight w:val="none"/>
        </w:rPr>
      </w:pPr>
    </w:p>
    <w:p w14:paraId="4C4CCBAE">
      <w:pPr>
        <w:spacing w:line="400" w:lineRule="exact"/>
        <w:rPr>
          <w:rFonts w:hint="eastAsia" w:ascii="黑体" w:hAnsi="黑体" w:eastAsia="黑体"/>
          <w:b/>
          <w:bCs/>
          <w:color w:val="auto"/>
          <w:sz w:val="36"/>
          <w:highlight w:val="none"/>
        </w:rPr>
      </w:pPr>
    </w:p>
    <w:p w14:paraId="77CE4285">
      <w:pPr>
        <w:spacing w:line="400" w:lineRule="exact"/>
        <w:rPr>
          <w:rFonts w:hint="eastAsia" w:ascii="黑体" w:hAnsi="黑体" w:eastAsia="黑体"/>
          <w:b/>
          <w:bCs/>
          <w:color w:val="auto"/>
          <w:sz w:val="36"/>
          <w:highlight w:val="none"/>
        </w:rPr>
      </w:pPr>
    </w:p>
    <w:p w14:paraId="16D25246">
      <w:pPr>
        <w:spacing w:line="400" w:lineRule="exact"/>
        <w:rPr>
          <w:rFonts w:hint="eastAsia" w:ascii="黑体" w:hAnsi="黑体" w:eastAsia="黑体"/>
          <w:b/>
          <w:bCs/>
          <w:color w:val="auto"/>
          <w:sz w:val="36"/>
          <w:highlight w:val="none"/>
        </w:rPr>
      </w:pPr>
    </w:p>
    <w:p w14:paraId="25E62362">
      <w:pPr>
        <w:spacing w:line="400" w:lineRule="exact"/>
        <w:rPr>
          <w:rFonts w:hint="eastAsia" w:ascii="黑体" w:hAnsi="黑体" w:eastAsia="黑体"/>
          <w:b/>
          <w:bCs/>
          <w:color w:val="auto"/>
          <w:sz w:val="36"/>
          <w:highlight w:val="none"/>
        </w:rPr>
      </w:pPr>
    </w:p>
    <w:p w14:paraId="01477CB4">
      <w:pPr>
        <w:spacing w:line="400" w:lineRule="exact"/>
        <w:rPr>
          <w:rFonts w:hint="eastAsia" w:ascii="黑体" w:hAnsi="黑体" w:eastAsia="黑体"/>
          <w:b/>
          <w:bCs/>
          <w:color w:val="auto"/>
          <w:sz w:val="36"/>
          <w:highlight w:val="none"/>
        </w:rPr>
      </w:pPr>
    </w:p>
    <w:p w14:paraId="4375CAB9">
      <w:pPr>
        <w:spacing w:line="400" w:lineRule="exact"/>
        <w:rPr>
          <w:rFonts w:hint="eastAsia" w:ascii="黑体" w:hAnsi="黑体" w:eastAsia="黑体"/>
          <w:b/>
          <w:bCs/>
          <w:color w:val="auto"/>
          <w:sz w:val="36"/>
          <w:highlight w:val="none"/>
        </w:rPr>
      </w:pPr>
    </w:p>
    <w:p w14:paraId="6605FAFD">
      <w:pPr>
        <w:spacing w:line="400" w:lineRule="exact"/>
        <w:jc w:val="both"/>
        <w:rPr>
          <w:rFonts w:hint="eastAsia" w:ascii="黑体" w:hAnsi="黑体" w:eastAsia="黑体"/>
          <w:b/>
          <w:bCs/>
          <w:color w:val="auto"/>
          <w:sz w:val="36"/>
          <w:highlight w:val="none"/>
        </w:rPr>
      </w:pPr>
    </w:p>
    <w:p w14:paraId="522942A0">
      <w:pPr>
        <w:spacing w:line="400" w:lineRule="exact"/>
        <w:jc w:val="both"/>
        <w:rPr>
          <w:rFonts w:hint="eastAsia" w:ascii="黑体" w:hAnsi="黑体" w:eastAsia="黑体"/>
          <w:b/>
          <w:bCs/>
          <w:color w:val="auto"/>
          <w:sz w:val="36"/>
          <w:highlight w:val="none"/>
        </w:rPr>
      </w:pPr>
    </w:p>
    <w:p w14:paraId="506B7D57">
      <w:pPr>
        <w:spacing w:line="400" w:lineRule="exact"/>
        <w:jc w:val="both"/>
        <w:rPr>
          <w:rFonts w:hint="eastAsia" w:ascii="黑体" w:hAnsi="黑体" w:eastAsia="黑体"/>
          <w:b/>
          <w:bCs/>
          <w:color w:val="auto"/>
          <w:sz w:val="36"/>
          <w:highlight w:val="none"/>
        </w:rPr>
      </w:pPr>
    </w:p>
    <w:p w14:paraId="14B0A6A8">
      <w:pPr>
        <w:spacing w:line="400" w:lineRule="exact"/>
        <w:jc w:val="both"/>
        <w:rPr>
          <w:rFonts w:hint="eastAsia" w:ascii="黑体" w:hAnsi="黑体" w:eastAsia="黑体"/>
          <w:b/>
          <w:bCs/>
          <w:color w:val="auto"/>
          <w:sz w:val="36"/>
          <w:highlight w:val="none"/>
        </w:rPr>
      </w:pPr>
    </w:p>
    <w:p w14:paraId="766F15CB">
      <w:pPr>
        <w:spacing w:line="400" w:lineRule="exact"/>
        <w:jc w:val="both"/>
        <w:rPr>
          <w:rFonts w:hint="eastAsia" w:ascii="黑体" w:hAnsi="黑体" w:eastAsia="黑体"/>
          <w:b/>
          <w:bCs/>
          <w:color w:val="auto"/>
          <w:sz w:val="36"/>
          <w:highlight w:val="none"/>
        </w:rPr>
      </w:pPr>
    </w:p>
    <w:p w14:paraId="17F7B7A7">
      <w:pPr>
        <w:spacing w:line="400" w:lineRule="exact"/>
        <w:jc w:val="both"/>
        <w:rPr>
          <w:rFonts w:hint="eastAsia" w:ascii="黑体" w:hAnsi="黑体" w:eastAsia="黑体"/>
          <w:b/>
          <w:bCs/>
          <w:color w:val="auto"/>
          <w:sz w:val="36"/>
          <w:highlight w:val="none"/>
        </w:rPr>
      </w:pPr>
    </w:p>
    <w:p w14:paraId="66B3C67E">
      <w:pPr>
        <w:spacing w:line="400" w:lineRule="exact"/>
        <w:jc w:val="both"/>
        <w:rPr>
          <w:rFonts w:hint="eastAsia" w:ascii="黑体" w:hAnsi="黑体" w:eastAsia="黑体"/>
          <w:b/>
          <w:bCs/>
          <w:color w:val="auto"/>
          <w:sz w:val="36"/>
          <w:highlight w:val="none"/>
        </w:rPr>
      </w:pPr>
    </w:p>
    <w:p w14:paraId="5D0C7A35">
      <w:pPr>
        <w:spacing w:line="400" w:lineRule="exact"/>
        <w:jc w:val="both"/>
        <w:rPr>
          <w:rFonts w:hint="eastAsia" w:ascii="黑体" w:hAnsi="黑体" w:eastAsia="黑体"/>
          <w:b/>
          <w:bCs/>
          <w:color w:val="auto"/>
          <w:sz w:val="36"/>
          <w:highlight w:val="none"/>
        </w:rPr>
      </w:pPr>
    </w:p>
    <w:p w14:paraId="5C48E356">
      <w:pPr>
        <w:spacing w:line="400" w:lineRule="exact"/>
        <w:jc w:val="both"/>
        <w:rPr>
          <w:rFonts w:hint="eastAsia" w:ascii="黑体" w:hAnsi="黑体" w:eastAsia="黑体"/>
          <w:b/>
          <w:bCs/>
          <w:color w:val="auto"/>
          <w:sz w:val="36"/>
          <w:highlight w:val="none"/>
        </w:rPr>
      </w:pPr>
    </w:p>
    <w:p w14:paraId="0A4236E3">
      <w:pPr>
        <w:spacing w:line="400" w:lineRule="exact"/>
        <w:jc w:val="both"/>
        <w:rPr>
          <w:rFonts w:hint="eastAsia" w:ascii="黑体" w:hAnsi="黑体" w:eastAsia="黑体"/>
          <w:b/>
          <w:bCs/>
          <w:color w:val="auto"/>
          <w:sz w:val="36"/>
          <w:highlight w:val="none"/>
        </w:rPr>
      </w:pPr>
    </w:p>
    <w:p w14:paraId="3D0E0D65">
      <w:pPr>
        <w:spacing w:line="400" w:lineRule="exact"/>
        <w:jc w:val="both"/>
        <w:rPr>
          <w:rFonts w:hint="eastAsia" w:ascii="黑体" w:hAnsi="黑体" w:eastAsia="黑体"/>
          <w:b/>
          <w:bCs/>
          <w:color w:val="auto"/>
          <w:sz w:val="36"/>
          <w:highlight w:val="none"/>
        </w:rPr>
      </w:pPr>
    </w:p>
    <w:p w14:paraId="1F296DA2">
      <w:pPr>
        <w:spacing w:line="400" w:lineRule="exact"/>
        <w:jc w:val="both"/>
        <w:rPr>
          <w:rFonts w:hint="eastAsia" w:ascii="黑体" w:hAnsi="黑体" w:eastAsia="黑体"/>
          <w:b/>
          <w:bCs/>
          <w:color w:val="auto"/>
          <w:sz w:val="36"/>
          <w:highlight w:val="none"/>
        </w:rPr>
      </w:pPr>
    </w:p>
    <w:p w14:paraId="09F0B852">
      <w:pPr>
        <w:spacing w:line="400" w:lineRule="exact"/>
        <w:jc w:val="both"/>
        <w:rPr>
          <w:rFonts w:hint="eastAsia" w:ascii="黑体" w:hAnsi="黑体" w:eastAsia="黑体"/>
          <w:b/>
          <w:bCs/>
          <w:color w:val="auto"/>
          <w:sz w:val="36"/>
          <w:highlight w:val="none"/>
        </w:rPr>
      </w:pPr>
    </w:p>
    <w:p w14:paraId="03E09A92">
      <w:pPr>
        <w:spacing w:line="400" w:lineRule="exact"/>
        <w:jc w:val="both"/>
        <w:rPr>
          <w:rFonts w:hint="eastAsia" w:ascii="黑体" w:hAnsi="黑体" w:eastAsia="黑体"/>
          <w:b/>
          <w:bCs/>
          <w:color w:val="auto"/>
          <w:sz w:val="36"/>
          <w:highlight w:val="none"/>
        </w:rPr>
      </w:pPr>
    </w:p>
    <w:p w14:paraId="277FBA4B">
      <w:pPr>
        <w:spacing w:line="400" w:lineRule="exact"/>
        <w:jc w:val="both"/>
        <w:rPr>
          <w:rFonts w:hint="eastAsia" w:ascii="黑体" w:hAnsi="黑体" w:eastAsia="黑体"/>
          <w:b/>
          <w:bCs/>
          <w:color w:val="auto"/>
          <w:sz w:val="36"/>
          <w:highlight w:val="none"/>
        </w:rPr>
      </w:pPr>
    </w:p>
    <w:p w14:paraId="05E76C9F">
      <w:pPr>
        <w:spacing w:line="400" w:lineRule="exact"/>
        <w:jc w:val="both"/>
        <w:rPr>
          <w:rFonts w:hint="eastAsia" w:ascii="黑体" w:hAnsi="黑体" w:eastAsia="黑体"/>
          <w:b/>
          <w:bCs/>
          <w:color w:val="auto"/>
          <w:sz w:val="36"/>
          <w:highlight w:val="none"/>
        </w:rPr>
      </w:pPr>
    </w:p>
    <w:p w14:paraId="5061A181">
      <w:pPr>
        <w:spacing w:line="400" w:lineRule="exact"/>
        <w:jc w:val="both"/>
        <w:rPr>
          <w:rFonts w:hint="eastAsia" w:ascii="黑体" w:hAnsi="黑体" w:eastAsia="黑体"/>
          <w:b/>
          <w:bCs/>
          <w:color w:val="auto"/>
          <w:sz w:val="36"/>
          <w:highlight w:val="none"/>
        </w:rPr>
      </w:pPr>
    </w:p>
    <w:p w14:paraId="01CA76E0">
      <w:pPr>
        <w:spacing w:line="400" w:lineRule="exact"/>
        <w:jc w:val="center"/>
        <w:rPr>
          <w:rFonts w:hint="eastAsia" w:ascii="黑体" w:hAnsi="黑体" w:eastAsia="黑体"/>
          <w:b/>
          <w:bCs/>
          <w:color w:val="auto"/>
          <w:sz w:val="36"/>
          <w:highlight w:val="none"/>
        </w:rPr>
      </w:pPr>
      <w:r>
        <w:rPr>
          <w:rFonts w:hint="eastAsia" w:ascii="黑体" w:hAnsi="黑体" w:eastAsia="黑体"/>
          <w:b/>
          <w:bCs/>
          <w:color w:val="auto"/>
          <w:sz w:val="36"/>
          <w:highlight w:val="none"/>
        </w:rPr>
        <w:t>第六章   投  标  文  件</w:t>
      </w:r>
    </w:p>
    <w:p w14:paraId="2D052C57">
      <w:pPr>
        <w:pStyle w:val="203"/>
        <w:spacing w:line="640" w:lineRule="exact"/>
        <w:rPr>
          <w:rFonts w:hint="eastAsia" w:ascii="黑体" w:hAnsi="黑体" w:eastAsia="黑体"/>
          <w:color w:val="auto"/>
          <w:sz w:val="32"/>
          <w:highlight w:val="none"/>
        </w:rPr>
      </w:pPr>
    </w:p>
    <w:p w14:paraId="0B53E862">
      <w:pPr>
        <w:pStyle w:val="203"/>
        <w:spacing w:line="640" w:lineRule="exact"/>
        <w:rPr>
          <w:rFonts w:hint="eastAsia" w:ascii="黑体" w:hAnsi="黑体" w:eastAsia="黑体"/>
          <w:color w:val="auto"/>
          <w:sz w:val="32"/>
          <w:highlight w:val="none"/>
        </w:rPr>
      </w:pPr>
    </w:p>
    <w:p w14:paraId="389B225D">
      <w:pPr>
        <w:pStyle w:val="203"/>
        <w:spacing w:line="640" w:lineRule="exact"/>
        <w:rPr>
          <w:rFonts w:hint="eastAsia" w:ascii="黑体" w:hAnsi="黑体" w:eastAsia="黑体"/>
          <w:color w:val="auto"/>
          <w:sz w:val="32"/>
          <w:highlight w:val="none"/>
        </w:rPr>
      </w:pPr>
    </w:p>
    <w:p w14:paraId="76513835">
      <w:pPr>
        <w:pStyle w:val="203"/>
        <w:spacing w:line="640" w:lineRule="exact"/>
        <w:ind w:firstLine="1084"/>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t>项 目 名 称：</w:t>
      </w:r>
    </w:p>
    <w:p w14:paraId="0F4DCEB0">
      <w:pPr>
        <w:pStyle w:val="203"/>
        <w:spacing w:line="640" w:lineRule="exact"/>
        <w:rPr>
          <w:rFonts w:hint="eastAsia" w:ascii="黑体" w:hAnsi="黑体" w:eastAsia="黑体"/>
          <w:b/>
          <w:bCs/>
          <w:color w:val="auto"/>
          <w:sz w:val="36"/>
          <w:szCs w:val="36"/>
          <w:highlight w:val="none"/>
        </w:rPr>
      </w:pPr>
    </w:p>
    <w:p w14:paraId="02F3EF17">
      <w:pPr>
        <w:pStyle w:val="203"/>
        <w:spacing w:line="640" w:lineRule="exact"/>
        <w:rPr>
          <w:rFonts w:hint="eastAsia" w:ascii="黑体" w:hAnsi="黑体" w:eastAsia="黑体"/>
          <w:b/>
          <w:bCs/>
          <w:color w:val="auto"/>
          <w:sz w:val="36"/>
          <w:szCs w:val="36"/>
          <w:highlight w:val="none"/>
        </w:rPr>
      </w:pPr>
    </w:p>
    <w:p w14:paraId="6F85CB1E">
      <w:pPr>
        <w:pStyle w:val="203"/>
        <w:spacing w:line="640" w:lineRule="exact"/>
        <w:rPr>
          <w:rFonts w:hint="eastAsia" w:ascii="黑体" w:hAnsi="黑体" w:eastAsia="黑体"/>
          <w:b/>
          <w:bCs/>
          <w:color w:val="auto"/>
          <w:sz w:val="36"/>
          <w:szCs w:val="36"/>
          <w:highlight w:val="none"/>
        </w:rPr>
      </w:pPr>
    </w:p>
    <w:p w14:paraId="1A17D3EB">
      <w:pPr>
        <w:pStyle w:val="203"/>
        <w:spacing w:line="640" w:lineRule="exact"/>
        <w:ind w:firstLine="1084"/>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t>招 标 编 号：</w:t>
      </w:r>
    </w:p>
    <w:p w14:paraId="7D4CF64E">
      <w:pPr>
        <w:pStyle w:val="203"/>
        <w:spacing w:line="640" w:lineRule="exact"/>
        <w:rPr>
          <w:rFonts w:hint="eastAsia" w:ascii="黑体" w:hAnsi="黑体" w:eastAsia="黑体"/>
          <w:b/>
          <w:bCs/>
          <w:color w:val="auto"/>
          <w:sz w:val="36"/>
          <w:szCs w:val="36"/>
          <w:highlight w:val="none"/>
        </w:rPr>
      </w:pPr>
    </w:p>
    <w:p w14:paraId="5F415F5D">
      <w:pPr>
        <w:pStyle w:val="203"/>
        <w:spacing w:line="640" w:lineRule="exact"/>
        <w:rPr>
          <w:rFonts w:hint="eastAsia" w:ascii="黑体" w:hAnsi="黑体" w:eastAsia="黑体"/>
          <w:b/>
          <w:bCs/>
          <w:color w:val="auto"/>
          <w:sz w:val="36"/>
          <w:szCs w:val="36"/>
          <w:highlight w:val="none"/>
        </w:rPr>
      </w:pPr>
    </w:p>
    <w:p w14:paraId="241EF45C">
      <w:pPr>
        <w:pStyle w:val="203"/>
        <w:spacing w:line="640" w:lineRule="exact"/>
        <w:rPr>
          <w:rFonts w:hint="eastAsia" w:ascii="黑体" w:hAnsi="黑体" w:eastAsia="黑体"/>
          <w:b/>
          <w:bCs/>
          <w:color w:val="auto"/>
          <w:sz w:val="36"/>
          <w:szCs w:val="36"/>
          <w:highlight w:val="none"/>
        </w:rPr>
      </w:pPr>
    </w:p>
    <w:p w14:paraId="67AD20F4">
      <w:pPr>
        <w:pStyle w:val="203"/>
        <w:spacing w:line="640" w:lineRule="exact"/>
        <w:ind w:firstLine="1084"/>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t>投标人名称：（加盖CA电子公章）</w:t>
      </w:r>
    </w:p>
    <w:p w14:paraId="42C5F9AD">
      <w:pPr>
        <w:pStyle w:val="203"/>
        <w:spacing w:line="640" w:lineRule="exact"/>
        <w:rPr>
          <w:rFonts w:hint="eastAsia" w:ascii="黑体" w:hAnsi="黑体" w:eastAsia="黑体"/>
          <w:b/>
          <w:bCs/>
          <w:color w:val="auto"/>
          <w:sz w:val="36"/>
          <w:szCs w:val="36"/>
          <w:highlight w:val="none"/>
        </w:rPr>
      </w:pPr>
    </w:p>
    <w:p w14:paraId="34EBA049">
      <w:pPr>
        <w:pStyle w:val="203"/>
        <w:spacing w:line="640" w:lineRule="exact"/>
        <w:rPr>
          <w:rFonts w:hint="eastAsia" w:ascii="黑体" w:hAnsi="黑体" w:eastAsia="黑体"/>
          <w:b/>
          <w:bCs/>
          <w:color w:val="auto"/>
          <w:sz w:val="36"/>
          <w:szCs w:val="36"/>
          <w:highlight w:val="none"/>
        </w:rPr>
      </w:pPr>
    </w:p>
    <w:p w14:paraId="1E0F0A72">
      <w:pPr>
        <w:pStyle w:val="203"/>
        <w:spacing w:line="640" w:lineRule="exact"/>
        <w:ind w:firstLine="1084"/>
        <w:rPr>
          <w:rFonts w:hint="eastAsia" w:ascii="黑体" w:hAnsi="黑体" w:eastAsia="黑体"/>
          <w:b/>
          <w:bCs/>
          <w:color w:val="auto"/>
          <w:sz w:val="36"/>
          <w:szCs w:val="36"/>
          <w:highlight w:val="none"/>
        </w:rPr>
      </w:pPr>
    </w:p>
    <w:p w14:paraId="4E400B3E">
      <w:pPr>
        <w:pStyle w:val="203"/>
        <w:spacing w:line="640" w:lineRule="exact"/>
        <w:ind w:firstLine="1084"/>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t>日       期：</w:t>
      </w:r>
    </w:p>
    <w:p w14:paraId="56714227">
      <w:pPr>
        <w:pStyle w:val="203"/>
        <w:spacing w:line="640" w:lineRule="exact"/>
        <w:rPr>
          <w:rFonts w:hint="eastAsia" w:ascii="黑体" w:hAnsi="黑体" w:eastAsia="黑体"/>
          <w:color w:val="auto"/>
          <w:sz w:val="32"/>
          <w:highlight w:val="none"/>
        </w:rPr>
      </w:pPr>
    </w:p>
    <w:p w14:paraId="0FFDDC12">
      <w:pPr>
        <w:pStyle w:val="203"/>
        <w:spacing w:line="640" w:lineRule="exact"/>
        <w:jc w:val="center"/>
        <w:rPr>
          <w:rFonts w:hint="eastAsia" w:ascii="黑体" w:hAnsi="黑体" w:eastAsia="黑体"/>
          <w:color w:val="auto"/>
          <w:sz w:val="32"/>
          <w:highlight w:val="none"/>
        </w:rPr>
      </w:pPr>
    </w:p>
    <w:p w14:paraId="3CF976D9">
      <w:pPr>
        <w:pStyle w:val="203"/>
        <w:spacing w:line="640" w:lineRule="exact"/>
        <w:jc w:val="center"/>
        <w:rPr>
          <w:rFonts w:hint="eastAsia" w:ascii="黑体" w:hAnsi="黑体" w:eastAsia="黑体"/>
          <w:color w:val="auto"/>
          <w:sz w:val="32"/>
          <w:highlight w:val="none"/>
        </w:rPr>
      </w:pPr>
    </w:p>
    <w:p w14:paraId="75C0A465">
      <w:pPr>
        <w:pStyle w:val="203"/>
        <w:spacing w:line="640" w:lineRule="exact"/>
        <w:jc w:val="center"/>
        <w:rPr>
          <w:rFonts w:hint="eastAsia" w:ascii="仿宋" w:hAnsi="仿宋" w:eastAsia="仿宋"/>
          <w:b/>
          <w:color w:val="auto"/>
          <w:sz w:val="32"/>
          <w:szCs w:val="32"/>
          <w:highlight w:val="none"/>
        </w:rPr>
      </w:pPr>
    </w:p>
    <w:p w14:paraId="2F7BDF99">
      <w:pPr>
        <w:pStyle w:val="203"/>
        <w:spacing w:line="640" w:lineRule="exact"/>
        <w:jc w:val="center"/>
        <w:rPr>
          <w:rFonts w:hint="eastAsia" w:ascii="仿宋" w:hAnsi="仿宋" w:eastAsia="仿宋"/>
          <w:b/>
          <w:color w:val="auto"/>
          <w:sz w:val="32"/>
          <w:szCs w:val="32"/>
          <w:highlight w:val="none"/>
        </w:rPr>
      </w:pPr>
    </w:p>
    <w:p w14:paraId="580A2A37">
      <w:pPr>
        <w:pStyle w:val="203"/>
        <w:spacing w:line="640" w:lineRule="exact"/>
        <w:jc w:val="cente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一、投标函</w:t>
      </w:r>
    </w:p>
    <w:p w14:paraId="61211ADE">
      <w:pPr>
        <w:pStyle w:val="203"/>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淮安融创建设项目管理有限公司:</w:t>
      </w:r>
    </w:p>
    <w:p w14:paraId="22780EC2">
      <w:pPr>
        <w:pStyle w:val="261"/>
        <w:spacing w:before="0" w:after="0" w:line="640" w:lineRule="exact"/>
        <w:ind w:firstLine="7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关于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采购项目（项目编号:</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）招标文件（包括更正公告、如果有的话）收悉，我们经详细审阅和研究，现决定参加投标。同时，正式授权下述签字人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（姓名和职务）代表</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（投标人单位名称），全权处理本次项目投标的有关事宜。</w:t>
      </w:r>
    </w:p>
    <w:p w14:paraId="377A9C08">
      <w:pPr>
        <w:spacing w:line="640" w:lineRule="exact"/>
        <w:ind w:firstLine="560"/>
        <w:rPr>
          <w:rFonts w:hint="eastAsia" w:ascii="仿宋" w:hAnsi="仿宋" w:eastAsia="仿宋"/>
          <w:color w:val="auto"/>
          <w:sz w:val="28"/>
          <w:szCs w:val="28"/>
          <w:highlight w:val="none"/>
        </w:rPr>
      </w:pPr>
      <w:r>
        <w:rPr>
          <w:rFonts w:hint="eastAsia" w:ascii="仿宋" w:hAnsi="仿宋" w:eastAsia="仿宋"/>
          <w:color w:val="auto"/>
          <w:sz w:val="28"/>
          <w:highlight w:val="none"/>
        </w:rPr>
        <w:t>1、</w:t>
      </w:r>
      <w:r>
        <w:rPr>
          <w:rFonts w:hint="eastAsia" w:ascii="仿宋" w:hAnsi="仿宋" w:eastAsia="仿宋"/>
          <w:color w:val="auto"/>
          <w:sz w:val="28"/>
          <w:szCs w:val="28"/>
          <w:highlight w:val="none"/>
        </w:rPr>
        <w:t>我公司没有</w:t>
      </w:r>
      <w:r>
        <w:rPr>
          <w:rFonts w:ascii="仿宋" w:hAnsi="仿宋" w:eastAsia="仿宋"/>
          <w:color w:val="auto"/>
          <w:sz w:val="28"/>
          <w:szCs w:val="28"/>
          <w:highlight w:val="none"/>
        </w:rPr>
        <w:t>为</w:t>
      </w:r>
      <w:r>
        <w:rPr>
          <w:rFonts w:hint="eastAsia" w:ascii="仿宋" w:hAnsi="仿宋" w:eastAsia="仿宋"/>
          <w:color w:val="auto"/>
          <w:sz w:val="28"/>
          <w:szCs w:val="28"/>
          <w:highlight w:val="none"/>
        </w:rPr>
        <w:t>本</w:t>
      </w:r>
      <w:r>
        <w:rPr>
          <w:rFonts w:ascii="仿宋" w:hAnsi="仿宋" w:eastAsia="仿宋"/>
          <w:color w:val="auto"/>
          <w:sz w:val="28"/>
          <w:szCs w:val="28"/>
          <w:highlight w:val="none"/>
        </w:rPr>
        <w:t>项目提供整体设计、规范编制或者项目管理、监理、检测等服务。</w:t>
      </w:r>
    </w:p>
    <w:p w14:paraId="627022BA">
      <w:pPr>
        <w:spacing w:line="640" w:lineRule="exact"/>
        <w:ind w:firstLine="560"/>
        <w:rPr>
          <w:rFonts w:hint="eastAsia" w:ascii="仿宋" w:hAnsi="仿宋" w:eastAsia="仿宋"/>
          <w:color w:val="auto"/>
          <w:sz w:val="28"/>
          <w:highlight w:val="none"/>
        </w:rPr>
      </w:pPr>
      <w:r>
        <w:rPr>
          <w:rFonts w:hint="eastAsia" w:ascii="仿宋" w:hAnsi="仿宋" w:eastAsia="仿宋"/>
          <w:color w:val="auto"/>
          <w:sz w:val="28"/>
          <w:highlight w:val="none"/>
        </w:rPr>
        <w:t>2、参加本次采购活动前，我方没有被“信用中国”网站、“中国政府采购网”列入失信被执行人名单、重大税收违法案件当事人名单、政府采购严重违法失信行为记录名单。</w:t>
      </w:r>
    </w:p>
    <w:p w14:paraId="3F598CF8">
      <w:pPr>
        <w:pStyle w:val="261"/>
        <w:spacing w:before="0" w:after="0" w:line="64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3、我们接受招标文件的所有的条款和规定。</w:t>
      </w:r>
    </w:p>
    <w:p w14:paraId="38C7E9D3">
      <w:pPr>
        <w:pStyle w:val="261"/>
        <w:spacing w:before="0" w:after="0" w:line="64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p>
    <w:p w14:paraId="0E9F9A1E">
      <w:pPr>
        <w:pStyle w:val="261"/>
        <w:spacing w:before="0" w:after="0" w:line="64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5、我们理解，你们无义务必须接受投标价最低的投标。同时也理解你们不承担我们本次投标的费用。</w:t>
      </w:r>
    </w:p>
    <w:p w14:paraId="6E08B098">
      <w:pPr>
        <w:pStyle w:val="261"/>
        <w:spacing w:before="0" w:after="0" w:line="640" w:lineRule="exact"/>
        <w:ind w:firstLine="560"/>
        <w:rPr>
          <w:rFonts w:hint="eastAsia" w:ascii="仿宋" w:hAnsi="仿宋" w:eastAsia="仿宋"/>
          <w:color w:val="auto"/>
          <w:sz w:val="28"/>
          <w:szCs w:val="28"/>
          <w:highlight w:val="none"/>
        </w:rPr>
      </w:pPr>
      <w:r>
        <w:rPr>
          <w:rFonts w:hint="eastAsia" w:ascii="仿宋" w:hAnsi="仿宋" w:eastAsia="仿宋"/>
          <w:color w:val="auto"/>
          <w:sz w:val="28"/>
          <w:highlight w:val="none"/>
        </w:rPr>
        <w:t>6、我们同意向贵方提供贵方可能要求的与投标有关的任何证据或资料，并保证所提供的都是真实的、准确的。</w:t>
      </w:r>
    </w:p>
    <w:p w14:paraId="39C86A58">
      <w:pPr>
        <w:pStyle w:val="261"/>
        <w:spacing w:before="0" w:after="0" w:line="64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7、一旦我方中标，我方将根据招标文件的规定，严格履行合同的责任和义务，并保证在按招标文件中规定的时间内供货，并完成项目的施工、调试、交付买方验收、使用。</w:t>
      </w:r>
    </w:p>
    <w:p w14:paraId="401FA2C1">
      <w:pPr>
        <w:pStyle w:val="261"/>
        <w:spacing w:before="0" w:after="0" w:line="640" w:lineRule="exact"/>
        <w:ind w:right="560" w:firstLine="2940"/>
        <w:rPr>
          <w:rFonts w:hint="eastAsia" w:ascii="仿宋" w:hAnsi="仿宋" w:eastAsia="仿宋"/>
          <w:color w:val="auto"/>
          <w:sz w:val="28"/>
          <w:highlight w:val="none"/>
        </w:rPr>
      </w:pPr>
    </w:p>
    <w:p w14:paraId="014C0081">
      <w:pPr>
        <w:pStyle w:val="261"/>
        <w:spacing w:before="0" w:after="0" w:line="640" w:lineRule="exact"/>
        <w:ind w:right="560" w:firstLine="2940"/>
        <w:rPr>
          <w:rFonts w:hint="eastAsia" w:ascii="仿宋" w:hAnsi="仿宋" w:eastAsia="仿宋"/>
          <w:color w:val="auto"/>
          <w:sz w:val="28"/>
          <w:highlight w:val="none"/>
          <w:u w:val="single"/>
        </w:rPr>
      </w:pPr>
      <w:r>
        <w:rPr>
          <w:rFonts w:hint="eastAsia" w:ascii="仿宋" w:hAnsi="仿宋" w:eastAsia="仿宋"/>
          <w:color w:val="auto"/>
          <w:sz w:val="28"/>
          <w:highlight w:val="none"/>
        </w:rPr>
        <w:t>投标人名称（电子签章）:</w:t>
      </w:r>
      <w:r>
        <w:rPr>
          <w:rFonts w:hint="eastAsia" w:ascii="仿宋" w:hAnsi="仿宋" w:eastAsia="仿宋"/>
          <w:color w:val="auto"/>
          <w:sz w:val="28"/>
          <w:highlight w:val="none"/>
          <w:u w:val="single"/>
        </w:rPr>
        <w:t xml:space="preserve">             </w:t>
      </w:r>
    </w:p>
    <w:p w14:paraId="1D838BB5">
      <w:pPr>
        <w:pStyle w:val="261"/>
        <w:spacing w:before="0" w:after="0" w:line="640" w:lineRule="exact"/>
        <w:ind w:right="560" w:firstLine="2940"/>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地址:</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邮编:</w:t>
      </w:r>
      <w:r>
        <w:rPr>
          <w:rFonts w:hint="eastAsia" w:ascii="仿宋" w:hAnsi="仿宋" w:eastAsia="仿宋"/>
          <w:color w:val="auto"/>
          <w:sz w:val="28"/>
          <w:szCs w:val="28"/>
          <w:highlight w:val="none"/>
          <w:u w:val="single"/>
        </w:rPr>
        <w:t xml:space="preserve">             </w:t>
      </w:r>
    </w:p>
    <w:p w14:paraId="3360187B">
      <w:pPr>
        <w:pStyle w:val="261"/>
        <w:spacing w:before="0" w:after="0" w:line="640" w:lineRule="exact"/>
        <w:ind w:right="560" w:firstLine="2940"/>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电话:</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传真:</w:t>
      </w:r>
      <w:r>
        <w:rPr>
          <w:rFonts w:hint="eastAsia" w:ascii="仿宋" w:hAnsi="仿宋" w:eastAsia="仿宋"/>
          <w:color w:val="auto"/>
          <w:sz w:val="28"/>
          <w:szCs w:val="28"/>
          <w:highlight w:val="none"/>
          <w:u w:val="single"/>
        </w:rPr>
        <w:t xml:space="preserve">             </w:t>
      </w:r>
    </w:p>
    <w:p w14:paraId="599977BA">
      <w:pPr>
        <w:pStyle w:val="261"/>
        <w:spacing w:before="0" w:after="0" w:line="640" w:lineRule="exact"/>
        <w:ind w:right="560" w:firstLine="2940"/>
        <w:rPr>
          <w:rFonts w:hint="eastAsia" w:ascii="仿宋" w:hAnsi="仿宋" w:eastAsia="仿宋"/>
          <w:color w:val="auto"/>
          <w:sz w:val="28"/>
          <w:highlight w:val="none"/>
        </w:rPr>
      </w:pPr>
      <w:r>
        <w:rPr>
          <w:rFonts w:hint="eastAsia" w:ascii="仿宋" w:hAnsi="仿宋" w:eastAsia="仿宋"/>
          <w:color w:val="auto"/>
          <w:sz w:val="28"/>
          <w:highlight w:val="none"/>
        </w:rPr>
        <w:t xml:space="preserve">日期: </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年</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月</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日</w:t>
      </w:r>
    </w:p>
    <w:p w14:paraId="4FD42C28">
      <w:pPr>
        <w:widowControl/>
        <w:spacing w:before="19" w:line="440" w:lineRule="exact"/>
        <w:rPr>
          <w:rFonts w:hint="eastAsia" w:ascii="仿宋" w:hAnsi="仿宋" w:eastAsia="仿宋"/>
          <w:b/>
          <w:color w:val="auto"/>
          <w:sz w:val="32"/>
          <w:szCs w:val="32"/>
          <w:highlight w:val="none"/>
        </w:rPr>
      </w:pPr>
    </w:p>
    <w:p w14:paraId="3CB8AB84">
      <w:pPr>
        <w:widowControl/>
        <w:spacing w:before="19" w:line="440" w:lineRule="exact"/>
        <w:rPr>
          <w:rFonts w:hint="eastAsia" w:ascii="仿宋" w:hAnsi="仿宋" w:eastAsia="仿宋"/>
          <w:b/>
          <w:color w:val="auto"/>
          <w:sz w:val="32"/>
          <w:szCs w:val="32"/>
          <w:highlight w:val="none"/>
        </w:rPr>
      </w:pPr>
    </w:p>
    <w:p w14:paraId="23DBE490">
      <w:pPr>
        <w:pStyle w:val="203"/>
        <w:spacing w:line="640" w:lineRule="exact"/>
        <w:rPr>
          <w:rFonts w:hint="eastAsia" w:ascii="仿宋" w:hAnsi="仿宋" w:eastAsia="仿宋"/>
          <w:color w:val="auto"/>
          <w:sz w:val="28"/>
          <w:szCs w:val="24"/>
          <w:highlight w:val="none"/>
        </w:rPr>
      </w:pPr>
    </w:p>
    <w:p w14:paraId="191E24A0">
      <w:pPr>
        <w:pStyle w:val="203"/>
        <w:spacing w:line="640" w:lineRule="exact"/>
        <w:rPr>
          <w:rFonts w:hint="eastAsia" w:ascii="仿宋" w:hAnsi="仿宋" w:eastAsia="仿宋"/>
          <w:color w:val="auto"/>
          <w:sz w:val="28"/>
          <w:szCs w:val="24"/>
          <w:highlight w:val="none"/>
        </w:rPr>
      </w:pPr>
    </w:p>
    <w:p w14:paraId="3E6A7A92">
      <w:pPr>
        <w:pStyle w:val="203"/>
        <w:spacing w:line="640" w:lineRule="exact"/>
        <w:rPr>
          <w:rFonts w:hint="eastAsia" w:ascii="仿宋" w:hAnsi="仿宋" w:eastAsia="仿宋"/>
          <w:color w:val="auto"/>
          <w:sz w:val="28"/>
          <w:szCs w:val="24"/>
          <w:highlight w:val="none"/>
        </w:rPr>
      </w:pPr>
    </w:p>
    <w:p w14:paraId="38ACA2CF">
      <w:pPr>
        <w:pStyle w:val="203"/>
        <w:spacing w:line="640" w:lineRule="exact"/>
        <w:rPr>
          <w:rFonts w:hint="eastAsia" w:ascii="仿宋" w:hAnsi="仿宋" w:eastAsia="仿宋"/>
          <w:color w:val="auto"/>
          <w:sz w:val="28"/>
          <w:szCs w:val="24"/>
          <w:highlight w:val="none"/>
        </w:rPr>
      </w:pPr>
    </w:p>
    <w:p w14:paraId="620FBC98">
      <w:pPr>
        <w:pStyle w:val="203"/>
        <w:spacing w:line="640" w:lineRule="exact"/>
        <w:rPr>
          <w:rFonts w:hint="eastAsia" w:ascii="仿宋" w:hAnsi="仿宋" w:eastAsia="仿宋"/>
          <w:color w:val="auto"/>
          <w:sz w:val="28"/>
          <w:szCs w:val="24"/>
          <w:highlight w:val="none"/>
        </w:rPr>
      </w:pPr>
    </w:p>
    <w:p w14:paraId="606AE0C1">
      <w:pPr>
        <w:pStyle w:val="203"/>
        <w:spacing w:line="640" w:lineRule="exact"/>
        <w:rPr>
          <w:rFonts w:hint="eastAsia" w:ascii="仿宋" w:hAnsi="仿宋" w:eastAsia="仿宋"/>
          <w:color w:val="auto"/>
          <w:sz w:val="28"/>
          <w:szCs w:val="24"/>
          <w:highlight w:val="none"/>
        </w:rPr>
      </w:pPr>
    </w:p>
    <w:p w14:paraId="121D05C0">
      <w:pPr>
        <w:pStyle w:val="203"/>
        <w:spacing w:line="640" w:lineRule="exact"/>
        <w:rPr>
          <w:rFonts w:hint="eastAsia" w:ascii="仿宋" w:hAnsi="仿宋" w:eastAsia="仿宋"/>
          <w:color w:val="auto"/>
          <w:sz w:val="28"/>
          <w:szCs w:val="24"/>
          <w:highlight w:val="none"/>
        </w:rPr>
      </w:pPr>
    </w:p>
    <w:p w14:paraId="1CD1C56B">
      <w:pPr>
        <w:pStyle w:val="203"/>
        <w:spacing w:line="640" w:lineRule="exact"/>
        <w:rPr>
          <w:rFonts w:hint="eastAsia" w:ascii="仿宋" w:hAnsi="仿宋" w:eastAsia="仿宋"/>
          <w:color w:val="auto"/>
          <w:sz w:val="28"/>
          <w:szCs w:val="24"/>
          <w:highlight w:val="none"/>
        </w:rPr>
      </w:pPr>
    </w:p>
    <w:p w14:paraId="187F8935">
      <w:pPr>
        <w:pStyle w:val="203"/>
        <w:spacing w:line="640" w:lineRule="exact"/>
        <w:rPr>
          <w:rFonts w:hint="eastAsia" w:ascii="仿宋" w:hAnsi="仿宋" w:eastAsia="仿宋"/>
          <w:color w:val="auto"/>
          <w:sz w:val="28"/>
          <w:szCs w:val="24"/>
          <w:highlight w:val="none"/>
        </w:rPr>
      </w:pPr>
    </w:p>
    <w:p w14:paraId="639D8326">
      <w:pPr>
        <w:pStyle w:val="203"/>
        <w:spacing w:line="640" w:lineRule="exact"/>
        <w:rPr>
          <w:rFonts w:hint="eastAsia" w:ascii="仿宋" w:hAnsi="仿宋" w:eastAsia="仿宋"/>
          <w:color w:val="auto"/>
          <w:sz w:val="28"/>
          <w:szCs w:val="24"/>
          <w:highlight w:val="none"/>
        </w:rPr>
      </w:pPr>
    </w:p>
    <w:p w14:paraId="2AE9566A">
      <w:pPr>
        <w:spacing w:line="440" w:lineRule="exact"/>
        <w:rPr>
          <w:rFonts w:hint="eastAsia" w:ascii="仿宋" w:hAnsi="仿宋" w:eastAsia="仿宋"/>
          <w:color w:val="auto"/>
          <w:sz w:val="28"/>
          <w:szCs w:val="28"/>
          <w:highlight w:val="none"/>
        </w:rPr>
      </w:pPr>
    </w:p>
    <w:p w14:paraId="42141450">
      <w:pPr>
        <w:widowControl/>
        <w:spacing w:before="19" w:line="440" w:lineRule="exact"/>
        <w:rPr>
          <w:rFonts w:hint="eastAsia" w:ascii="仿宋" w:hAnsi="仿宋" w:eastAsia="仿宋"/>
          <w:bCs/>
          <w:color w:val="auto"/>
          <w:sz w:val="32"/>
          <w:szCs w:val="32"/>
          <w:highlight w:val="none"/>
        </w:rPr>
      </w:pPr>
    </w:p>
    <w:p w14:paraId="0627A6CD">
      <w:pPr>
        <w:widowControl/>
        <w:spacing w:before="19" w:line="440" w:lineRule="exact"/>
        <w:rPr>
          <w:rFonts w:hint="eastAsia" w:ascii="仿宋" w:hAnsi="仿宋" w:eastAsia="仿宋"/>
          <w:b/>
          <w:color w:val="auto"/>
          <w:sz w:val="32"/>
          <w:szCs w:val="32"/>
          <w:highlight w:val="none"/>
        </w:rPr>
      </w:pPr>
    </w:p>
    <w:p w14:paraId="475F6AB2">
      <w:pPr>
        <w:widowControl/>
        <w:spacing w:before="19" w:line="440" w:lineRule="exact"/>
        <w:rPr>
          <w:rFonts w:hint="eastAsia" w:ascii="仿宋" w:hAnsi="仿宋" w:eastAsia="仿宋"/>
          <w:b/>
          <w:color w:val="auto"/>
          <w:sz w:val="32"/>
          <w:szCs w:val="32"/>
          <w:highlight w:val="none"/>
        </w:rPr>
      </w:pPr>
    </w:p>
    <w:p w14:paraId="7A3FCE65">
      <w:pPr>
        <w:widowControl/>
        <w:spacing w:before="19" w:line="440" w:lineRule="exact"/>
        <w:jc w:val="cente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二、开标一览表</w:t>
      </w:r>
    </w:p>
    <w:p w14:paraId="49D823E9">
      <w:pPr>
        <w:widowControl/>
        <w:spacing w:before="19" w:line="440" w:lineRule="exact"/>
        <w:ind w:firstLine="3036"/>
        <w:rPr>
          <w:rFonts w:hint="eastAsia" w:ascii="仿宋" w:hAnsi="仿宋" w:eastAsia="仿宋"/>
          <w:b/>
          <w:color w:val="auto"/>
          <w:sz w:val="32"/>
          <w:szCs w:val="32"/>
          <w:highlight w:val="none"/>
        </w:rPr>
      </w:pPr>
    </w:p>
    <w:tbl>
      <w:tblPr>
        <w:tblStyle w:val="29"/>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38"/>
        <w:gridCol w:w="7700"/>
      </w:tblGrid>
      <w:tr w14:paraId="5A6BDC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98" w:hRule="exact"/>
          <w:jc w:val="center"/>
        </w:trPr>
        <w:tc>
          <w:tcPr>
            <w:tcW w:w="1701" w:type="dxa"/>
            <w:vAlign w:val="center"/>
          </w:tcPr>
          <w:p w14:paraId="34DB11F3">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项目名称</w:t>
            </w:r>
          </w:p>
        </w:tc>
        <w:tc>
          <w:tcPr>
            <w:tcW w:w="6759" w:type="dxa"/>
            <w:vAlign w:val="center"/>
          </w:tcPr>
          <w:p w14:paraId="18C97AD6">
            <w:pPr>
              <w:jc w:val="center"/>
              <w:rPr>
                <w:rFonts w:hint="eastAsia" w:ascii="仿宋" w:hAnsi="仿宋" w:eastAsia="仿宋"/>
                <w:color w:val="auto"/>
                <w:sz w:val="28"/>
                <w:szCs w:val="28"/>
                <w:highlight w:val="none"/>
              </w:rPr>
            </w:pPr>
          </w:p>
        </w:tc>
      </w:tr>
      <w:tr w14:paraId="3C4784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61" w:hRule="atLeast"/>
          <w:jc w:val="center"/>
        </w:trPr>
        <w:tc>
          <w:tcPr>
            <w:tcW w:w="1701" w:type="dxa"/>
            <w:vAlign w:val="center"/>
          </w:tcPr>
          <w:p w14:paraId="50751B6E">
            <w:pPr>
              <w:spacing w:line="720" w:lineRule="exact"/>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投标报价</w:t>
            </w:r>
          </w:p>
          <w:p w14:paraId="24969300">
            <w:pPr>
              <w:spacing w:line="720" w:lineRule="exact"/>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总计</w:t>
            </w:r>
          </w:p>
        </w:tc>
        <w:tc>
          <w:tcPr>
            <w:tcW w:w="6759" w:type="dxa"/>
            <w:vAlign w:val="center"/>
          </w:tcPr>
          <w:p w14:paraId="1013DA7E">
            <w:pPr>
              <w:spacing w:line="7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（小写）</w:t>
            </w:r>
            <w:r>
              <w:rPr>
                <w:rFonts w:hint="eastAsia" w:ascii="宋体" w:hAnsi="宋体" w:eastAsia="仿宋"/>
                <w:color w:val="auto"/>
                <w:sz w:val="28"/>
                <w:szCs w:val="28"/>
                <w:highlight w:val="none"/>
              </w:rPr>
              <w:t>¥</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u w:val="single"/>
              </w:rPr>
              <w:t xml:space="preserve">                                  </w:t>
            </w:r>
          </w:p>
          <w:p w14:paraId="06C13ABA">
            <w:pPr>
              <w:spacing w:line="7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（大写）人民币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拾</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万</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拾</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元整</w:t>
            </w:r>
          </w:p>
        </w:tc>
      </w:tr>
      <w:tr w14:paraId="49D26A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73" w:hRule="atLeast"/>
          <w:jc w:val="center"/>
        </w:trPr>
        <w:tc>
          <w:tcPr>
            <w:tcW w:w="1701" w:type="dxa"/>
            <w:vAlign w:val="center"/>
          </w:tcPr>
          <w:p w14:paraId="3837C428">
            <w:pPr>
              <w:ind w:firstLine="14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核心品牌</w:t>
            </w:r>
          </w:p>
        </w:tc>
        <w:tc>
          <w:tcPr>
            <w:tcW w:w="6759" w:type="dxa"/>
            <w:vAlign w:val="center"/>
          </w:tcPr>
          <w:p w14:paraId="705ECCBD">
            <w:pPr>
              <w:ind w:firstLine="154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w:t>
            </w:r>
          </w:p>
        </w:tc>
      </w:tr>
    </w:tbl>
    <w:p w14:paraId="5EC8E47A">
      <w:pPr>
        <w:spacing w:line="440" w:lineRule="exact"/>
        <w:ind w:firstLine="411"/>
        <w:rPr>
          <w:rFonts w:hint="eastAsia" w:ascii="仿宋" w:hAnsi="仿宋" w:eastAsia="仿宋"/>
          <w:color w:val="auto"/>
          <w:sz w:val="28"/>
          <w:szCs w:val="28"/>
          <w:highlight w:val="none"/>
        </w:rPr>
      </w:pPr>
      <w:bookmarkStart w:id="39" w:name="_Toc157775459"/>
      <w:bookmarkStart w:id="40" w:name="_Toc136924766"/>
    </w:p>
    <w:p w14:paraId="14EF66B2">
      <w:pPr>
        <w:spacing w:line="440" w:lineRule="exact"/>
        <w:ind w:firstLine="411"/>
        <w:rPr>
          <w:rFonts w:hint="eastAsia" w:ascii="仿宋" w:hAnsi="仿宋" w:eastAsia="仿宋"/>
          <w:color w:val="auto"/>
          <w:sz w:val="28"/>
          <w:szCs w:val="28"/>
          <w:highlight w:val="none"/>
        </w:rPr>
      </w:pPr>
    </w:p>
    <w:bookmarkEnd w:id="39"/>
    <w:bookmarkEnd w:id="40"/>
    <w:p w14:paraId="5C73CE55">
      <w:pPr>
        <w:pStyle w:val="203"/>
        <w:ind w:firstLine="2875"/>
        <w:rPr>
          <w:rFonts w:hint="eastAsia" w:hAnsi="宋体"/>
          <w:b/>
          <w:color w:val="auto"/>
          <w:sz w:val="32"/>
          <w:szCs w:val="32"/>
          <w:highlight w:val="none"/>
        </w:rPr>
      </w:pPr>
      <w:bookmarkStart w:id="41" w:name="_Toc157775468"/>
    </w:p>
    <w:p w14:paraId="6CB217EE">
      <w:pPr>
        <w:pStyle w:val="203"/>
        <w:ind w:firstLine="2875"/>
        <w:rPr>
          <w:rFonts w:hint="eastAsia" w:hAnsi="宋体"/>
          <w:b/>
          <w:color w:val="auto"/>
          <w:sz w:val="32"/>
          <w:szCs w:val="32"/>
          <w:highlight w:val="none"/>
        </w:rPr>
      </w:pPr>
    </w:p>
    <w:p w14:paraId="4DC533F0">
      <w:pPr>
        <w:pStyle w:val="203"/>
        <w:ind w:firstLine="2875"/>
        <w:rPr>
          <w:rFonts w:hint="eastAsia" w:hAnsi="宋体"/>
          <w:b/>
          <w:color w:val="auto"/>
          <w:sz w:val="32"/>
          <w:szCs w:val="32"/>
          <w:highlight w:val="none"/>
        </w:rPr>
      </w:pPr>
    </w:p>
    <w:p w14:paraId="4007520A">
      <w:pPr>
        <w:pStyle w:val="203"/>
        <w:ind w:firstLine="2875"/>
        <w:rPr>
          <w:rFonts w:hint="eastAsia" w:hAnsi="宋体"/>
          <w:b/>
          <w:color w:val="auto"/>
          <w:sz w:val="32"/>
          <w:szCs w:val="32"/>
          <w:highlight w:val="none"/>
        </w:rPr>
      </w:pPr>
    </w:p>
    <w:p w14:paraId="4EE1CF5C">
      <w:pPr>
        <w:pStyle w:val="203"/>
        <w:ind w:firstLine="2875"/>
        <w:rPr>
          <w:rFonts w:hint="eastAsia" w:hAnsi="宋体"/>
          <w:b/>
          <w:color w:val="auto"/>
          <w:sz w:val="32"/>
          <w:szCs w:val="32"/>
          <w:highlight w:val="none"/>
        </w:rPr>
      </w:pPr>
    </w:p>
    <w:p w14:paraId="03290FCE">
      <w:pPr>
        <w:pStyle w:val="203"/>
        <w:ind w:firstLine="2875"/>
        <w:rPr>
          <w:rFonts w:hint="eastAsia" w:hAnsi="宋体"/>
          <w:b/>
          <w:color w:val="auto"/>
          <w:sz w:val="32"/>
          <w:szCs w:val="32"/>
          <w:highlight w:val="none"/>
        </w:rPr>
      </w:pPr>
    </w:p>
    <w:p w14:paraId="6D791D3C">
      <w:pPr>
        <w:pStyle w:val="203"/>
        <w:ind w:firstLine="2875"/>
        <w:rPr>
          <w:rFonts w:hint="eastAsia" w:hAnsi="宋体"/>
          <w:b/>
          <w:color w:val="auto"/>
          <w:sz w:val="32"/>
          <w:szCs w:val="32"/>
          <w:highlight w:val="none"/>
        </w:rPr>
      </w:pPr>
    </w:p>
    <w:p w14:paraId="2CE8021E">
      <w:pPr>
        <w:pStyle w:val="203"/>
        <w:ind w:firstLine="2875"/>
        <w:rPr>
          <w:rFonts w:hint="eastAsia" w:hAnsi="宋体"/>
          <w:b/>
          <w:color w:val="auto"/>
          <w:sz w:val="32"/>
          <w:szCs w:val="32"/>
          <w:highlight w:val="none"/>
        </w:rPr>
      </w:pPr>
    </w:p>
    <w:p w14:paraId="46DEB5BF">
      <w:pPr>
        <w:pStyle w:val="203"/>
        <w:ind w:firstLine="2875"/>
        <w:rPr>
          <w:rFonts w:hint="eastAsia" w:hAnsi="宋体"/>
          <w:b/>
          <w:color w:val="auto"/>
          <w:sz w:val="32"/>
          <w:szCs w:val="32"/>
          <w:highlight w:val="none"/>
        </w:rPr>
      </w:pPr>
    </w:p>
    <w:p w14:paraId="68BE7417">
      <w:pPr>
        <w:pStyle w:val="203"/>
        <w:ind w:firstLine="2875"/>
        <w:rPr>
          <w:rFonts w:hint="eastAsia" w:hAnsi="宋体"/>
          <w:b/>
          <w:color w:val="auto"/>
          <w:sz w:val="32"/>
          <w:szCs w:val="32"/>
          <w:highlight w:val="none"/>
        </w:rPr>
      </w:pPr>
    </w:p>
    <w:p w14:paraId="4CEDDF2D">
      <w:pPr>
        <w:pStyle w:val="203"/>
        <w:ind w:firstLine="2875"/>
        <w:rPr>
          <w:rFonts w:hint="eastAsia" w:hAnsi="宋体"/>
          <w:b/>
          <w:color w:val="auto"/>
          <w:sz w:val="32"/>
          <w:szCs w:val="32"/>
          <w:highlight w:val="none"/>
        </w:rPr>
      </w:pPr>
    </w:p>
    <w:p w14:paraId="219647A2">
      <w:pPr>
        <w:pStyle w:val="203"/>
        <w:ind w:firstLine="2875"/>
        <w:rPr>
          <w:rFonts w:hint="eastAsia" w:hAnsi="宋体"/>
          <w:b/>
          <w:color w:val="auto"/>
          <w:sz w:val="32"/>
          <w:szCs w:val="32"/>
          <w:highlight w:val="none"/>
        </w:rPr>
      </w:pPr>
    </w:p>
    <w:p w14:paraId="029D0214">
      <w:pPr>
        <w:pStyle w:val="203"/>
        <w:ind w:firstLine="2875"/>
        <w:rPr>
          <w:rFonts w:hint="eastAsia" w:hAnsi="宋体"/>
          <w:b/>
          <w:color w:val="auto"/>
          <w:sz w:val="32"/>
          <w:szCs w:val="32"/>
          <w:highlight w:val="none"/>
        </w:rPr>
      </w:pPr>
    </w:p>
    <w:p w14:paraId="55CB8306">
      <w:pPr>
        <w:pStyle w:val="203"/>
        <w:ind w:firstLine="2875"/>
        <w:rPr>
          <w:rFonts w:hint="eastAsia" w:hAnsi="宋体"/>
          <w:b/>
          <w:color w:val="auto"/>
          <w:sz w:val="32"/>
          <w:szCs w:val="32"/>
          <w:highlight w:val="none"/>
        </w:rPr>
      </w:pPr>
    </w:p>
    <w:p w14:paraId="7B1F0F05">
      <w:pPr>
        <w:pStyle w:val="203"/>
        <w:ind w:firstLine="2875"/>
        <w:rPr>
          <w:rFonts w:hint="eastAsia" w:hAnsi="宋体"/>
          <w:b/>
          <w:color w:val="auto"/>
          <w:sz w:val="32"/>
          <w:szCs w:val="32"/>
          <w:highlight w:val="none"/>
        </w:rPr>
      </w:pPr>
    </w:p>
    <w:p w14:paraId="2D2BC9EF">
      <w:pPr>
        <w:pStyle w:val="203"/>
        <w:ind w:firstLine="2875"/>
        <w:rPr>
          <w:rFonts w:hint="eastAsia" w:hAnsi="宋体"/>
          <w:b/>
          <w:color w:val="auto"/>
          <w:sz w:val="32"/>
          <w:szCs w:val="32"/>
          <w:highlight w:val="none"/>
        </w:rPr>
      </w:pPr>
    </w:p>
    <w:p w14:paraId="621452FD">
      <w:pPr>
        <w:pStyle w:val="203"/>
        <w:ind w:firstLine="2875"/>
        <w:rPr>
          <w:rFonts w:hint="eastAsia" w:hAnsi="宋体"/>
          <w:b/>
          <w:color w:val="auto"/>
          <w:sz w:val="32"/>
          <w:szCs w:val="32"/>
          <w:highlight w:val="none"/>
        </w:rPr>
      </w:pPr>
    </w:p>
    <w:p w14:paraId="350D43AD">
      <w:pPr>
        <w:pStyle w:val="203"/>
        <w:jc w:val="cente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三、投标报价明细表</w:t>
      </w:r>
    </w:p>
    <w:p w14:paraId="5E1224C6">
      <w:pPr>
        <w:pStyle w:val="203"/>
        <w:spacing w:line="340" w:lineRule="exact"/>
        <w:jc w:val="center"/>
        <w:rPr>
          <w:rFonts w:hint="eastAsia" w:ascii="仿宋" w:hAnsi="仿宋" w:eastAsia="仿宋" w:cs="Calibri"/>
          <w:color w:val="auto"/>
          <w:sz w:val="24"/>
          <w:szCs w:val="24"/>
          <w:highlight w:val="none"/>
        </w:rPr>
      </w:pPr>
    </w:p>
    <w:tbl>
      <w:tblPr>
        <w:tblStyle w:val="29"/>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3"/>
        <w:gridCol w:w="1423"/>
        <w:gridCol w:w="997"/>
        <w:gridCol w:w="1423"/>
        <w:gridCol w:w="855"/>
        <w:gridCol w:w="996"/>
        <w:gridCol w:w="854"/>
        <w:gridCol w:w="1272"/>
        <w:gridCol w:w="855"/>
      </w:tblGrid>
      <w:tr w14:paraId="6DF26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959" w:type="dxa"/>
            <w:tcMar>
              <w:top w:w="0" w:type="dxa"/>
              <w:left w:w="108" w:type="dxa"/>
              <w:bottom w:w="0" w:type="dxa"/>
              <w:right w:w="108" w:type="dxa"/>
            </w:tcMar>
            <w:vAlign w:val="center"/>
          </w:tcPr>
          <w:p w14:paraId="52D28F67">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序号</w:t>
            </w:r>
          </w:p>
        </w:tc>
        <w:tc>
          <w:tcPr>
            <w:tcW w:w="1417" w:type="dxa"/>
            <w:tcMar>
              <w:top w:w="0" w:type="dxa"/>
              <w:left w:w="108" w:type="dxa"/>
              <w:bottom w:w="0" w:type="dxa"/>
              <w:right w:w="108" w:type="dxa"/>
            </w:tcMar>
            <w:vAlign w:val="center"/>
          </w:tcPr>
          <w:p w14:paraId="497FEF14">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产品名称</w:t>
            </w:r>
          </w:p>
        </w:tc>
        <w:tc>
          <w:tcPr>
            <w:tcW w:w="993" w:type="dxa"/>
            <w:tcMar>
              <w:top w:w="0" w:type="dxa"/>
              <w:left w:w="108" w:type="dxa"/>
              <w:bottom w:w="0" w:type="dxa"/>
              <w:right w:w="108" w:type="dxa"/>
            </w:tcMar>
            <w:vAlign w:val="center"/>
          </w:tcPr>
          <w:p w14:paraId="3B38CC0E">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品牌</w:t>
            </w:r>
          </w:p>
        </w:tc>
        <w:tc>
          <w:tcPr>
            <w:tcW w:w="1417" w:type="dxa"/>
            <w:tcMar>
              <w:top w:w="0" w:type="dxa"/>
              <w:left w:w="108" w:type="dxa"/>
              <w:bottom w:w="0" w:type="dxa"/>
              <w:right w:w="108" w:type="dxa"/>
            </w:tcMar>
            <w:vAlign w:val="center"/>
          </w:tcPr>
          <w:p w14:paraId="1EAC8F28">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规格型号</w:t>
            </w:r>
          </w:p>
        </w:tc>
        <w:tc>
          <w:tcPr>
            <w:tcW w:w="851" w:type="dxa"/>
            <w:tcMar>
              <w:top w:w="0" w:type="dxa"/>
              <w:left w:w="108" w:type="dxa"/>
              <w:bottom w:w="0" w:type="dxa"/>
              <w:right w:w="108" w:type="dxa"/>
            </w:tcMar>
            <w:vAlign w:val="center"/>
          </w:tcPr>
          <w:p w14:paraId="65680E95">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产地</w:t>
            </w:r>
          </w:p>
        </w:tc>
        <w:tc>
          <w:tcPr>
            <w:tcW w:w="992" w:type="dxa"/>
            <w:tcMar>
              <w:top w:w="0" w:type="dxa"/>
              <w:left w:w="108" w:type="dxa"/>
              <w:bottom w:w="0" w:type="dxa"/>
              <w:right w:w="108" w:type="dxa"/>
            </w:tcMar>
            <w:vAlign w:val="center"/>
          </w:tcPr>
          <w:p w14:paraId="4CA45318">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交付期</w:t>
            </w:r>
          </w:p>
        </w:tc>
        <w:tc>
          <w:tcPr>
            <w:tcW w:w="850" w:type="dxa"/>
            <w:tcMar>
              <w:top w:w="0" w:type="dxa"/>
              <w:left w:w="108" w:type="dxa"/>
              <w:bottom w:w="0" w:type="dxa"/>
              <w:right w:w="108" w:type="dxa"/>
            </w:tcMar>
            <w:vAlign w:val="center"/>
          </w:tcPr>
          <w:p w14:paraId="5CDB29F5">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数量</w:t>
            </w:r>
          </w:p>
        </w:tc>
        <w:tc>
          <w:tcPr>
            <w:tcW w:w="851" w:type="dxa"/>
            <w:tcMar>
              <w:top w:w="0" w:type="dxa"/>
              <w:left w:w="108" w:type="dxa"/>
              <w:bottom w:w="0" w:type="dxa"/>
              <w:right w:w="108" w:type="dxa"/>
            </w:tcMar>
            <w:vAlign w:val="center"/>
          </w:tcPr>
          <w:p w14:paraId="34BCF555">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分项单价</w:t>
            </w:r>
          </w:p>
        </w:tc>
        <w:tc>
          <w:tcPr>
            <w:tcW w:w="850" w:type="dxa"/>
            <w:tcMar>
              <w:top w:w="0" w:type="dxa"/>
              <w:left w:w="108" w:type="dxa"/>
              <w:bottom w:w="0" w:type="dxa"/>
              <w:right w:w="108" w:type="dxa"/>
            </w:tcMar>
            <w:vAlign w:val="center"/>
          </w:tcPr>
          <w:p w14:paraId="32A2A165">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分项总价</w:t>
            </w:r>
          </w:p>
        </w:tc>
      </w:tr>
      <w:tr w14:paraId="2E382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959" w:type="dxa"/>
            <w:tcMar>
              <w:top w:w="0" w:type="dxa"/>
              <w:left w:w="108" w:type="dxa"/>
              <w:bottom w:w="0" w:type="dxa"/>
              <w:right w:w="108" w:type="dxa"/>
            </w:tcMar>
            <w:vAlign w:val="center"/>
          </w:tcPr>
          <w:p w14:paraId="00888435">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1</w:t>
            </w:r>
          </w:p>
        </w:tc>
        <w:tc>
          <w:tcPr>
            <w:tcW w:w="1417" w:type="dxa"/>
            <w:tcMar>
              <w:top w:w="0" w:type="dxa"/>
              <w:left w:w="108" w:type="dxa"/>
              <w:bottom w:w="0" w:type="dxa"/>
              <w:right w:w="108" w:type="dxa"/>
            </w:tcMar>
            <w:vAlign w:val="center"/>
          </w:tcPr>
          <w:p w14:paraId="55970B19">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993" w:type="dxa"/>
            <w:tcMar>
              <w:top w:w="0" w:type="dxa"/>
              <w:left w:w="108" w:type="dxa"/>
              <w:bottom w:w="0" w:type="dxa"/>
              <w:right w:w="108" w:type="dxa"/>
            </w:tcMar>
            <w:vAlign w:val="center"/>
          </w:tcPr>
          <w:p w14:paraId="6AC408B9">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1417" w:type="dxa"/>
            <w:tcMar>
              <w:top w:w="0" w:type="dxa"/>
              <w:left w:w="108" w:type="dxa"/>
              <w:bottom w:w="0" w:type="dxa"/>
              <w:right w:w="108" w:type="dxa"/>
            </w:tcMar>
            <w:vAlign w:val="center"/>
          </w:tcPr>
          <w:p w14:paraId="3C926B45">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851" w:type="dxa"/>
            <w:tcMar>
              <w:top w:w="0" w:type="dxa"/>
              <w:left w:w="108" w:type="dxa"/>
              <w:bottom w:w="0" w:type="dxa"/>
              <w:right w:w="108" w:type="dxa"/>
            </w:tcMar>
            <w:vAlign w:val="center"/>
          </w:tcPr>
          <w:p w14:paraId="3A542E06">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992" w:type="dxa"/>
            <w:tcMar>
              <w:top w:w="0" w:type="dxa"/>
              <w:left w:w="108" w:type="dxa"/>
              <w:bottom w:w="0" w:type="dxa"/>
              <w:right w:w="108" w:type="dxa"/>
            </w:tcMar>
            <w:vAlign w:val="center"/>
          </w:tcPr>
          <w:p w14:paraId="0257B361">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850" w:type="dxa"/>
            <w:tcMar>
              <w:top w:w="0" w:type="dxa"/>
              <w:left w:w="108" w:type="dxa"/>
              <w:bottom w:w="0" w:type="dxa"/>
              <w:right w:w="108" w:type="dxa"/>
            </w:tcMar>
            <w:vAlign w:val="center"/>
          </w:tcPr>
          <w:p w14:paraId="704AA7F1">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851" w:type="dxa"/>
            <w:tcMar>
              <w:top w:w="0" w:type="dxa"/>
              <w:left w:w="108" w:type="dxa"/>
              <w:bottom w:w="0" w:type="dxa"/>
              <w:right w:w="108" w:type="dxa"/>
            </w:tcMar>
            <w:vAlign w:val="center"/>
          </w:tcPr>
          <w:p w14:paraId="0FE1FAFE">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850" w:type="dxa"/>
            <w:tcMar>
              <w:top w:w="0" w:type="dxa"/>
              <w:left w:w="108" w:type="dxa"/>
              <w:bottom w:w="0" w:type="dxa"/>
              <w:right w:w="108" w:type="dxa"/>
            </w:tcMar>
            <w:vAlign w:val="center"/>
          </w:tcPr>
          <w:p w14:paraId="01007F03">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r>
      <w:tr w14:paraId="17CE0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959" w:type="dxa"/>
            <w:tcMar>
              <w:top w:w="0" w:type="dxa"/>
              <w:left w:w="108" w:type="dxa"/>
              <w:bottom w:w="0" w:type="dxa"/>
              <w:right w:w="108" w:type="dxa"/>
            </w:tcMar>
            <w:vAlign w:val="center"/>
          </w:tcPr>
          <w:p w14:paraId="4C36F63A">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2</w:t>
            </w:r>
          </w:p>
        </w:tc>
        <w:tc>
          <w:tcPr>
            <w:tcW w:w="1417" w:type="dxa"/>
            <w:tcMar>
              <w:top w:w="0" w:type="dxa"/>
              <w:left w:w="108" w:type="dxa"/>
              <w:bottom w:w="0" w:type="dxa"/>
              <w:right w:w="108" w:type="dxa"/>
            </w:tcMar>
            <w:vAlign w:val="center"/>
          </w:tcPr>
          <w:p w14:paraId="00E29D22">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 </w:t>
            </w:r>
          </w:p>
        </w:tc>
        <w:tc>
          <w:tcPr>
            <w:tcW w:w="993" w:type="dxa"/>
            <w:tcMar>
              <w:top w:w="0" w:type="dxa"/>
              <w:left w:w="108" w:type="dxa"/>
              <w:bottom w:w="0" w:type="dxa"/>
              <w:right w:w="108" w:type="dxa"/>
            </w:tcMar>
            <w:vAlign w:val="center"/>
          </w:tcPr>
          <w:p w14:paraId="6BFF0098">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 </w:t>
            </w:r>
          </w:p>
        </w:tc>
        <w:tc>
          <w:tcPr>
            <w:tcW w:w="1417" w:type="dxa"/>
            <w:tcMar>
              <w:top w:w="0" w:type="dxa"/>
              <w:left w:w="108" w:type="dxa"/>
              <w:bottom w:w="0" w:type="dxa"/>
              <w:right w:w="108" w:type="dxa"/>
            </w:tcMar>
            <w:vAlign w:val="center"/>
          </w:tcPr>
          <w:p w14:paraId="75D026B9">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 </w:t>
            </w:r>
          </w:p>
        </w:tc>
        <w:tc>
          <w:tcPr>
            <w:tcW w:w="851" w:type="dxa"/>
            <w:tcMar>
              <w:top w:w="0" w:type="dxa"/>
              <w:left w:w="108" w:type="dxa"/>
              <w:bottom w:w="0" w:type="dxa"/>
              <w:right w:w="108" w:type="dxa"/>
            </w:tcMar>
            <w:vAlign w:val="center"/>
          </w:tcPr>
          <w:p w14:paraId="490B606D">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 </w:t>
            </w:r>
          </w:p>
        </w:tc>
        <w:tc>
          <w:tcPr>
            <w:tcW w:w="992" w:type="dxa"/>
            <w:tcMar>
              <w:top w:w="0" w:type="dxa"/>
              <w:left w:w="108" w:type="dxa"/>
              <w:bottom w:w="0" w:type="dxa"/>
              <w:right w:w="108" w:type="dxa"/>
            </w:tcMar>
            <w:vAlign w:val="center"/>
          </w:tcPr>
          <w:p w14:paraId="72618D38">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 </w:t>
            </w:r>
          </w:p>
        </w:tc>
        <w:tc>
          <w:tcPr>
            <w:tcW w:w="850" w:type="dxa"/>
            <w:tcMar>
              <w:top w:w="0" w:type="dxa"/>
              <w:left w:w="108" w:type="dxa"/>
              <w:bottom w:w="0" w:type="dxa"/>
              <w:right w:w="108" w:type="dxa"/>
            </w:tcMar>
            <w:vAlign w:val="center"/>
          </w:tcPr>
          <w:p w14:paraId="604CB225">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 </w:t>
            </w:r>
          </w:p>
        </w:tc>
        <w:tc>
          <w:tcPr>
            <w:tcW w:w="851" w:type="dxa"/>
            <w:tcMar>
              <w:top w:w="0" w:type="dxa"/>
              <w:left w:w="108" w:type="dxa"/>
              <w:bottom w:w="0" w:type="dxa"/>
              <w:right w:w="108" w:type="dxa"/>
            </w:tcMar>
            <w:vAlign w:val="center"/>
          </w:tcPr>
          <w:p w14:paraId="070A9336">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 </w:t>
            </w:r>
          </w:p>
        </w:tc>
        <w:tc>
          <w:tcPr>
            <w:tcW w:w="850" w:type="dxa"/>
            <w:tcMar>
              <w:top w:w="0" w:type="dxa"/>
              <w:left w:w="108" w:type="dxa"/>
              <w:bottom w:w="0" w:type="dxa"/>
              <w:right w:w="108" w:type="dxa"/>
            </w:tcMar>
            <w:vAlign w:val="center"/>
          </w:tcPr>
          <w:p w14:paraId="41533E6A">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 </w:t>
            </w:r>
          </w:p>
        </w:tc>
      </w:tr>
      <w:tr w14:paraId="751CB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959" w:type="dxa"/>
            <w:tcMar>
              <w:top w:w="0" w:type="dxa"/>
              <w:left w:w="108" w:type="dxa"/>
              <w:bottom w:w="0" w:type="dxa"/>
              <w:right w:w="108" w:type="dxa"/>
            </w:tcMar>
            <w:vAlign w:val="center"/>
          </w:tcPr>
          <w:p w14:paraId="532DB28A">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3</w:t>
            </w:r>
          </w:p>
        </w:tc>
        <w:tc>
          <w:tcPr>
            <w:tcW w:w="1417" w:type="dxa"/>
            <w:tcMar>
              <w:top w:w="0" w:type="dxa"/>
              <w:left w:w="108" w:type="dxa"/>
              <w:bottom w:w="0" w:type="dxa"/>
              <w:right w:w="108" w:type="dxa"/>
            </w:tcMar>
            <w:vAlign w:val="center"/>
          </w:tcPr>
          <w:p w14:paraId="11D08BC5">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 </w:t>
            </w:r>
          </w:p>
        </w:tc>
        <w:tc>
          <w:tcPr>
            <w:tcW w:w="993" w:type="dxa"/>
            <w:tcMar>
              <w:top w:w="0" w:type="dxa"/>
              <w:left w:w="108" w:type="dxa"/>
              <w:bottom w:w="0" w:type="dxa"/>
              <w:right w:w="108" w:type="dxa"/>
            </w:tcMar>
            <w:vAlign w:val="center"/>
          </w:tcPr>
          <w:p w14:paraId="0C31D484">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 </w:t>
            </w:r>
          </w:p>
        </w:tc>
        <w:tc>
          <w:tcPr>
            <w:tcW w:w="1417" w:type="dxa"/>
            <w:tcMar>
              <w:top w:w="0" w:type="dxa"/>
              <w:left w:w="108" w:type="dxa"/>
              <w:bottom w:w="0" w:type="dxa"/>
              <w:right w:w="108" w:type="dxa"/>
            </w:tcMar>
            <w:vAlign w:val="center"/>
          </w:tcPr>
          <w:p w14:paraId="118421D7">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 </w:t>
            </w:r>
          </w:p>
        </w:tc>
        <w:tc>
          <w:tcPr>
            <w:tcW w:w="851" w:type="dxa"/>
            <w:tcMar>
              <w:top w:w="0" w:type="dxa"/>
              <w:left w:w="108" w:type="dxa"/>
              <w:bottom w:w="0" w:type="dxa"/>
              <w:right w:w="108" w:type="dxa"/>
            </w:tcMar>
            <w:vAlign w:val="center"/>
          </w:tcPr>
          <w:p w14:paraId="21AE9DF1">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 </w:t>
            </w:r>
          </w:p>
        </w:tc>
        <w:tc>
          <w:tcPr>
            <w:tcW w:w="992" w:type="dxa"/>
            <w:tcMar>
              <w:top w:w="0" w:type="dxa"/>
              <w:left w:w="108" w:type="dxa"/>
              <w:bottom w:w="0" w:type="dxa"/>
              <w:right w:w="108" w:type="dxa"/>
            </w:tcMar>
            <w:vAlign w:val="center"/>
          </w:tcPr>
          <w:p w14:paraId="2C2CE83F">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 </w:t>
            </w:r>
          </w:p>
        </w:tc>
        <w:tc>
          <w:tcPr>
            <w:tcW w:w="850" w:type="dxa"/>
            <w:tcMar>
              <w:top w:w="0" w:type="dxa"/>
              <w:left w:w="108" w:type="dxa"/>
              <w:bottom w:w="0" w:type="dxa"/>
              <w:right w:w="108" w:type="dxa"/>
            </w:tcMar>
            <w:vAlign w:val="center"/>
          </w:tcPr>
          <w:p w14:paraId="26CDAD97">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 </w:t>
            </w:r>
          </w:p>
        </w:tc>
        <w:tc>
          <w:tcPr>
            <w:tcW w:w="851" w:type="dxa"/>
            <w:tcMar>
              <w:top w:w="0" w:type="dxa"/>
              <w:left w:w="108" w:type="dxa"/>
              <w:bottom w:w="0" w:type="dxa"/>
              <w:right w:w="108" w:type="dxa"/>
            </w:tcMar>
            <w:vAlign w:val="center"/>
          </w:tcPr>
          <w:p w14:paraId="0C4A8319">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 </w:t>
            </w:r>
          </w:p>
        </w:tc>
        <w:tc>
          <w:tcPr>
            <w:tcW w:w="850" w:type="dxa"/>
            <w:tcMar>
              <w:top w:w="0" w:type="dxa"/>
              <w:left w:w="108" w:type="dxa"/>
              <w:bottom w:w="0" w:type="dxa"/>
              <w:right w:w="108" w:type="dxa"/>
            </w:tcMar>
            <w:vAlign w:val="center"/>
          </w:tcPr>
          <w:p w14:paraId="1149A1E0">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 </w:t>
            </w:r>
          </w:p>
        </w:tc>
      </w:tr>
      <w:tr w14:paraId="140BD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59" w:type="dxa"/>
            <w:tcMar>
              <w:top w:w="0" w:type="dxa"/>
              <w:left w:w="108" w:type="dxa"/>
              <w:bottom w:w="0" w:type="dxa"/>
              <w:right w:w="108" w:type="dxa"/>
            </w:tcMar>
            <w:vAlign w:val="center"/>
          </w:tcPr>
          <w:p w14:paraId="58C13E55">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4</w:t>
            </w:r>
          </w:p>
        </w:tc>
        <w:tc>
          <w:tcPr>
            <w:tcW w:w="1417" w:type="dxa"/>
            <w:tcMar>
              <w:top w:w="0" w:type="dxa"/>
              <w:left w:w="108" w:type="dxa"/>
              <w:bottom w:w="0" w:type="dxa"/>
              <w:right w:w="108" w:type="dxa"/>
            </w:tcMar>
            <w:vAlign w:val="center"/>
          </w:tcPr>
          <w:p w14:paraId="177DA239">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 </w:t>
            </w:r>
          </w:p>
        </w:tc>
        <w:tc>
          <w:tcPr>
            <w:tcW w:w="993" w:type="dxa"/>
            <w:tcMar>
              <w:top w:w="0" w:type="dxa"/>
              <w:left w:w="108" w:type="dxa"/>
              <w:bottom w:w="0" w:type="dxa"/>
              <w:right w:w="108" w:type="dxa"/>
            </w:tcMar>
            <w:vAlign w:val="center"/>
          </w:tcPr>
          <w:p w14:paraId="3FC95417">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 </w:t>
            </w:r>
          </w:p>
        </w:tc>
        <w:tc>
          <w:tcPr>
            <w:tcW w:w="1417" w:type="dxa"/>
            <w:tcMar>
              <w:top w:w="0" w:type="dxa"/>
              <w:left w:w="108" w:type="dxa"/>
              <w:bottom w:w="0" w:type="dxa"/>
              <w:right w:w="108" w:type="dxa"/>
            </w:tcMar>
            <w:vAlign w:val="center"/>
          </w:tcPr>
          <w:p w14:paraId="2CDE01AE">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 </w:t>
            </w:r>
          </w:p>
        </w:tc>
        <w:tc>
          <w:tcPr>
            <w:tcW w:w="851" w:type="dxa"/>
            <w:tcMar>
              <w:top w:w="0" w:type="dxa"/>
              <w:left w:w="108" w:type="dxa"/>
              <w:bottom w:w="0" w:type="dxa"/>
              <w:right w:w="108" w:type="dxa"/>
            </w:tcMar>
            <w:vAlign w:val="center"/>
          </w:tcPr>
          <w:p w14:paraId="54B416DD">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 </w:t>
            </w:r>
          </w:p>
        </w:tc>
        <w:tc>
          <w:tcPr>
            <w:tcW w:w="992" w:type="dxa"/>
            <w:tcMar>
              <w:top w:w="0" w:type="dxa"/>
              <w:left w:w="108" w:type="dxa"/>
              <w:bottom w:w="0" w:type="dxa"/>
              <w:right w:w="108" w:type="dxa"/>
            </w:tcMar>
            <w:vAlign w:val="center"/>
          </w:tcPr>
          <w:p w14:paraId="3148E404">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 </w:t>
            </w:r>
          </w:p>
        </w:tc>
        <w:tc>
          <w:tcPr>
            <w:tcW w:w="850" w:type="dxa"/>
            <w:tcMar>
              <w:top w:w="0" w:type="dxa"/>
              <w:left w:w="108" w:type="dxa"/>
              <w:bottom w:w="0" w:type="dxa"/>
              <w:right w:w="108" w:type="dxa"/>
            </w:tcMar>
            <w:vAlign w:val="center"/>
          </w:tcPr>
          <w:p w14:paraId="15CB1F22">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 </w:t>
            </w:r>
          </w:p>
        </w:tc>
        <w:tc>
          <w:tcPr>
            <w:tcW w:w="851" w:type="dxa"/>
            <w:tcMar>
              <w:top w:w="0" w:type="dxa"/>
              <w:left w:w="108" w:type="dxa"/>
              <w:bottom w:w="0" w:type="dxa"/>
              <w:right w:w="108" w:type="dxa"/>
            </w:tcMar>
            <w:vAlign w:val="center"/>
          </w:tcPr>
          <w:p w14:paraId="1C30AA9F">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 </w:t>
            </w:r>
          </w:p>
        </w:tc>
        <w:tc>
          <w:tcPr>
            <w:tcW w:w="850" w:type="dxa"/>
            <w:tcMar>
              <w:top w:w="0" w:type="dxa"/>
              <w:left w:w="108" w:type="dxa"/>
              <w:bottom w:w="0" w:type="dxa"/>
              <w:right w:w="108" w:type="dxa"/>
            </w:tcMar>
            <w:vAlign w:val="center"/>
          </w:tcPr>
          <w:p w14:paraId="4237132A">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 </w:t>
            </w:r>
          </w:p>
        </w:tc>
      </w:tr>
      <w:tr w14:paraId="64DAD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59" w:type="dxa"/>
            <w:tcMar>
              <w:top w:w="0" w:type="dxa"/>
              <w:left w:w="108" w:type="dxa"/>
              <w:bottom w:w="0" w:type="dxa"/>
              <w:right w:w="108" w:type="dxa"/>
            </w:tcMar>
            <w:vAlign w:val="center"/>
          </w:tcPr>
          <w:p w14:paraId="270805AC">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5</w:t>
            </w:r>
          </w:p>
        </w:tc>
        <w:tc>
          <w:tcPr>
            <w:tcW w:w="1417" w:type="dxa"/>
            <w:tcMar>
              <w:top w:w="0" w:type="dxa"/>
              <w:left w:w="108" w:type="dxa"/>
              <w:bottom w:w="0" w:type="dxa"/>
              <w:right w:w="108" w:type="dxa"/>
            </w:tcMar>
            <w:vAlign w:val="center"/>
          </w:tcPr>
          <w:p w14:paraId="443313C9">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993" w:type="dxa"/>
            <w:tcMar>
              <w:top w:w="0" w:type="dxa"/>
              <w:left w:w="108" w:type="dxa"/>
              <w:bottom w:w="0" w:type="dxa"/>
              <w:right w:w="108" w:type="dxa"/>
            </w:tcMar>
            <w:vAlign w:val="center"/>
          </w:tcPr>
          <w:p w14:paraId="7C3334A9">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1417" w:type="dxa"/>
            <w:tcMar>
              <w:top w:w="0" w:type="dxa"/>
              <w:left w:w="108" w:type="dxa"/>
              <w:bottom w:w="0" w:type="dxa"/>
              <w:right w:w="108" w:type="dxa"/>
            </w:tcMar>
            <w:vAlign w:val="center"/>
          </w:tcPr>
          <w:p w14:paraId="6576FD8D">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851" w:type="dxa"/>
            <w:tcMar>
              <w:top w:w="0" w:type="dxa"/>
              <w:left w:w="108" w:type="dxa"/>
              <w:bottom w:w="0" w:type="dxa"/>
              <w:right w:w="108" w:type="dxa"/>
            </w:tcMar>
            <w:vAlign w:val="center"/>
          </w:tcPr>
          <w:p w14:paraId="0162C5C7">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992" w:type="dxa"/>
            <w:tcMar>
              <w:top w:w="0" w:type="dxa"/>
              <w:left w:w="108" w:type="dxa"/>
              <w:bottom w:w="0" w:type="dxa"/>
              <w:right w:w="108" w:type="dxa"/>
            </w:tcMar>
            <w:vAlign w:val="center"/>
          </w:tcPr>
          <w:p w14:paraId="038FDCFD">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850" w:type="dxa"/>
            <w:tcMar>
              <w:top w:w="0" w:type="dxa"/>
              <w:left w:w="108" w:type="dxa"/>
              <w:bottom w:w="0" w:type="dxa"/>
              <w:right w:w="108" w:type="dxa"/>
            </w:tcMar>
            <w:vAlign w:val="center"/>
          </w:tcPr>
          <w:p w14:paraId="63419A24">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851" w:type="dxa"/>
            <w:tcMar>
              <w:top w:w="0" w:type="dxa"/>
              <w:left w:w="108" w:type="dxa"/>
              <w:bottom w:w="0" w:type="dxa"/>
              <w:right w:w="108" w:type="dxa"/>
            </w:tcMar>
            <w:vAlign w:val="center"/>
          </w:tcPr>
          <w:p w14:paraId="5D9ED2C1">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850" w:type="dxa"/>
            <w:tcMar>
              <w:top w:w="0" w:type="dxa"/>
              <w:left w:w="108" w:type="dxa"/>
              <w:bottom w:w="0" w:type="dxa"/>
              <w:right w:w="108" w:type="dxa"/>
            </w:tcMar>
            <w:vAlign w:val="center"/>
          </w:tcPr>
          <w:p w14:paraId="1BC4E782">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r>
      <w:tr w14:paraId="55963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59" w:type="dxa"/>
            <w:tcMar>
              <w:top w:w="0" w:type="dxa"/>
              <w:left w:w="108" w:type="dxa"/>
              <w:bottom w:w="0" w:type="dxa"/>
              <w:right w:w="108" w:type="dxa"/>
            </w:tcMar>
            <w:vAlign w:val="center"/>
          </w:tcPr>
          <w:p w14:paraId="0D6185BC">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6</w:t>
            </w:r>
          </w:p>
        </w:tc>
        <w:tc>
          <w:tcPr>
            <w:tcW w:w="1417" w:type="dxa"/>
            <w:tcMar>
              <w:top w:w="0" w:type="dxa"/>
              <w:left w:w="108" w:type="dxa"/>
              <w:bottom w:w="0" w:type="dxa"/>
              <w:right w:w="108" w:type="dxa"/>
            </w:tcMar>
            <w:vAlign w:val="center"/>
          </w:tcPr>
          <w:p w14:paraId="44A530FF">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993" w:type="dxa"/>
            <w:tcMar>
              <w:top w:w="0" w:type="dxa"/>
              <w:left w:w="108" w:type="dxa"/>
              <w:bottom w:w="0" w:type="dxa"/>
              <w:right w:w="108" w:type="dxa"/>
            </w:tcMar>
            <w:vAlign w:val="center"/>
          </w:tcPr>
          <w:p w14:paraId="7943B532">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1417" w:type="dxa"/>
            <w:tcMar>
              <w:top w:w="0" w:type="dxa"/>
              <w:left w:w="108" w:type="dxa"/>
              <w:bottom w:w="0" w:type="dxa"/>
              <w:right w:w="108" w:type="dxa"/>
            </w:tcMar>
            <w:vAlign w:val="center"/>
          </w:tcPr>
          <w:p w14:paraId="199744AE">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851" w:type="dxa"/>
            <w:tcMar>
              <w:top w:w="0" w:type="dxa"/>
              <w:left w:w="108" w:type="dxa"/>
              <w:bottom w:w="0" w:type="dxa"/>
              <w:right w:w="108" w:type="dxa"/>
            </w:tcMar>
            <w:vAlign w:val="center"/>
          </w:tcPr>
          <w:p w14:paraId="2390A6E7">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992" w:type="dxa"/>
            <w:tcMar>
              <w:top w:w="0" w:type="dxa"/>
              <w:left w:w="108" w:type="dxa"/>
              <w:bottom w:w="0" w:type="dxa"/>
              <w:right w:w="108" w:type="dxa"/>
            </w:tcMar>
            <w:vAlign w:val="center"/>
          </w:tcPr>
          <w:p w14:paraId="227F520F">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850" w:type="dxa"/>
            <w:tcMar>
              <w:top w:w="0" w:type="dxa"/>
              <w:left w:w="108" w:type="dxa"/>
              <w:bottom w:w="0" w:type="dxa"/>
              <w:right w:w="108" w:type="dxa"/>
            </w:tcMar>
            <w:vAlign w:val="center"/>
          </w:tcPr>
          <w:p w14:paraId="4C770D13">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851" w:type="dxa"/>
            <w:tcMar>
              <w:top w:w="0" w:type="dxa"/>
              <w:left w:w="108" w:type="dxa"/>
              <w:bottom w:w="0" w:type="dxa"/>
              <w:right w:w="108" w:type="dxa"/>
            </w:tcMar>
            <w:vAlign w:val="center"/>
          </w:tcPr>
          <w:p w14:paraId="181E65D6">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850" w:type="dxa"/>
            <w:tcMar>
              <w:top w:w="0" w:type="dxa"/>
              <w:left w:w="108" w:type="dxa"/>
              <w:bottom w:w="0" w:type="dxa"/>
              <w:right w:w="108" w:type="dxa"/>
            </w:tcMar>
            <w:vAlign w:val="center"/>
          </w:tcPr>
          <w:p w14:paraId="2FA35F1B">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r>
      <w:tr w14:paraId="6279D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59" w:type="dxa"/>
            <w:tcMar>
              <w:top w:w="0" w:type="dxa"/>
              <w:left w:w="108" w:type="dxa"/>
              <w:bottom w:w="0" w:type="dxa"/>
              <w:right w:w="108" w:type="dxa"/>
            </w:tcMar>
            <w:vAlign w:val="center"/>
          </w:tcPr>
          <w:p w14:paraId="18706C24">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7</w:t>
            </w:r>
          </w:p>
        </w:tc>
        <w:tc>
          <w:tcPr>
            <w:tcW w:w="1417" w:type="dxa"/>
            <w:tcMar>
              <w:top w:w="0" w:type="dxa"/>
              <w:left w:w="108" w:type="dxa"/>
              <w:bottom w:w="0" w:type="dxa"/>
              <w:right w:w="108" w:type="dxa"/>
            </w:tcMar>
            <w:vAlign w:val="center"/>
          </w:tcPr>
          <w:p w14:paraId="4E8EA587">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993" w:type="dxa"/>
            <w:tcMar>
              <w:top w:w="0" w:type="dxa"/>
              <w:left w:w="108" w:type="dxa"/>
              <w:bottom w:w="0" w:type="dxa"/>
              <w:right w:w="108" w:type="dxa"/>
            </w:tcMar>
            <w:vAlign w:val="center"/>
          </w:tcPr>
          <w:p w14:paraId="03378F73">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1417" w:type="dxa"/>
            <w:tcMar>
              <w:top w:w="0" w:type="dxa"/>
              <w:left w:w="108" w:type="dxa"/>
              <w:bottom w:w="0" w:type="dxa"/>
              <w:right w:w="108" w:type="dxa"/>
            </w:tcMar>
            <w:vAlign w:val="center"/>
          </w:tcPr>
          <w:p w14:paraId="027FB15C">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851" w:type="dxa"/>
            <w:tcMar>
              <w:top w:w="0" w:type="dxa"/>
              <w:left w:w="108" w:type="dxa"/>
              <w:bottom w:w="0" w:type="dxa"/>
              <w:right w:w="108" w:type="dxa"/>
            </w:tcMar>
            <w:vAlign w:val="center"/>
          </w:tcPr>
          <w:p w14:paraId="0D18B340">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992" w:type="dxa"/>
            <w:tcMar>
              <w:top w:w="0" w:type="dxa"/>
              <w:left w:w="108" w:type="dxa"/>
              <w:bottom w:w="0" w:type="dxa"/>
              <w:right w:w="108" w:type="dxa"/>
            </w:tcMar>
            <w:vAlign w:val="center"/>
          </w:tcPr>
          <w:p w14:paraId="764BC67E">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850" w:type="dxa"/>
            <w:tcMar>
              <w:top w:w="0" w:type="dxa"/>
              <w:left w:w="108" w:type="dxa"/>
              <w:bottom w:w="0" w:type="dxa"/>
              <w:right w:w="108" w:type="dxa"/>
            </w:tcMar>
            <w:vAlign w:val="center"/>
          </w:tcPr>
          <w:p w14:paraId="51504C76">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851" w:type="dxa"/>
            <w:tcMar>
              <w:top w:w="0" w:type="dxa"/>
              <w:left w:w="108" w:type="dxa"/>
              <w:bottom w:w="0" w:type="dxa"/>
              <w:right w:w="108" w:type="dxa"/>
            </w:tcMar>
            <w:vAlign w:val="center"/>
          </w:tcPr>
          <w:p w14:paraId="14763D53">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850" w:type="dxa"/>
            <w:tcMar>
              <w:top w:w="0" w:type="dxa"/>
              <w:left w:w="108" w:type="dxa"/>
              <w:bottom w:w="0" w:type="dxa"/>
              <w:right w:w="108" w:type="dxa"/>
            </w:tcMar>
            <w:vAlign w:val="center"/>
          </w:tcPr>
          <w:p w14:paraId="6604D82C">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r>
      <w:tr w14:paraId="55F32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59" w:type="dxa"/>
            <w:tcMar>
              <w:top w:w="0" w:type="dxa"/>
              <w:left w:w="108" w:type="dxa"/>
              <w:bottom w:w="0" w:type="dxa"/>
              <w:right w:w="108" w:type="dxa"/>
            </w:tcMar>
            <w:vAlign w:val="center"/>
          </w:tcPr>
          <w:p w14:paraId="27E80AD6">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8</w:t>
            </w:r>
          </w:p>
        </w:tc>
        <w:tc>
          <w:tcPr>
            <w:tcW w:w="1417" w:type="dxa"/>
            <w:tcMar>
              <w:top w:w="0" w:type="dxa"/>
              <w:left w:w="108" w:type="dxa"/>
              <w:bottom w:w="0" w:type="dxa"/>
              <w:right w:w="108" w:type="dxa"/>
            </w:tcMar>
            <w:vAlign w:val="center"/>
          </w:tcPr>
          <w:p w14:paraId="752D2489">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993" w:type="dxa"/>
            <w:tcMar>
              <w:top w:w="0" w:type="dxa"/>
              <w:left w:w="108" w:type="dxa"/>
              <w:bottom w:w="0" w:type="dxa"/>
              <w:right w:w="108" w:type="dxa"/>
            </w:tcMar>
            <w:vAlign w:val="center"/>
          </w:tcPr>
          <w:p w14:paraId="18123A88">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1417" w:type="dxa"/>
            <w:tcMar>
              <w:top w:w="0" w:type="dxa"/>
              <w:left w:w="108" w:type="dxa"/>
              <w:bottom w:w="0" w:type="dxa"/>
              <w:right w:w="108" w:type="dxa"/>
            </w:tcMar>
            <w:vAlign w:val="center"/>
          </w:tcPr>
          <w:p w14:paraId="68D277AB">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851" w:type="dxa"/>
            <w:tcMar>
              <w:top w:w="0" w:type="dxa"/>
              <w:left w:w="108" w:type="dxa"/>
              <w:bottom w:w="0" w:type="dxa"/>
              <w:right w:w="108" w:type="dxa"/>
            </w:tcMar>
            <w:vAlign w:val="center"/>
          </w:tcPr>
          <w:p w14:paraId="1C1CC1B8">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992" w:type="dxa"/>
            <w:tcMar>
              <w:top w:w="0" w:type="dxa"/>
              <w:left w:w="108" w:type="dxa"/>
              <w:bottom w:w="0" w:type="dxa"/>
              <w:right w:w="108" w:type="dxa"/>
            </w:tcMar>
            <w:vAlign w:val="center"/>
          </w:tcPr>
          <w:p w14:paraId="22832315">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850" w:type="dxa"/>
            <w:tcMar>
              <w:top w:w="0" w:type="dxa"/>
              <w:left w:w="108" w:type="dxa"/>
              <w:bottom w:w="0" w:type="dxa"/>
              <w:right w:w="108" w:type="dxa"/>
            </w:tcMar>
            <w:vAlign w:val="center"/>
          </w:tcPr>
          <w:p w14:paraId="2AF33D6F">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851" w:type="dxa"/>
            <w:tcMar>
              <w:top w:w="0" w:type="dxa"/>
              <w:left w:w="108" w:type="dxa"/>
              <w:bottom w:w="0" w:type="dxa"/>
              <w:right w:w="108" w:type="dxa"/>
            </w:tcMar>
            <w:vAlign w:val="center"/>
          </w:tcPr>
          <w:p w14:paraId="3F404793">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850" w:type="dxa"/>
            <w:tcMar>
              <w:top w:w="0" w:type="dxa"/>
              <w:left w:w="108" w:type="dxa"/>
              <w:bottom w:w="0" w:type="dxa"/>
              <w:right w:w="108" w:type="dxa"/>
            </w:tcMar>
            <w:vAlign w:val="center"/>
          </w:tcPr>
          <w:p w14:paraId="57481570">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r>
      <w:tr w14:paraId="7A9C3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59" w:type="dxa"/>
            <w:tcMar>
              <w:top w:w="0" w:type="dxa"/>
              <w:left w:w="108" w:type="dxa"/>
              <w:bottom w:w="0" w:type="dxa"/>
              <w:right w:w="108" w:type="dxa"/>
            </w:tcMar>
            <w:vAlign w:val="center"/>
          </w:tcPr>
          <w:p w14:paraId="52B9B8F4">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9</w:t>
            </w:r>
          </w:p>
        </w:tc>
        <w:tc>
          <w:tcPr>
            <w:tcW w:w="1417" w:type="dxa"/>
            <w:tcMar>
              <w:top w:w="0" w:type="dxa"/>
              <w:left w:w="108" w:type="dxa"/>
              <w:bottom w:w="0" w:type="dxa"/>
              <w:right w:w="108" w:type="dxa"/>
            </w:tcMar>
            <w:vAlign w:val="center"/>
          </w:tcPr>
          <w:p w14:paraId="4B0EAFA4">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993" w:type="dxa"/>
            <w:tcMar>
              <w:top w:w="0" w:type="dxa"/>
              <w:left w:w="108" w:type="dxa"/>
              <w:bottom w:w="0" w:type="dxa"/>
              <w:right w:w="108" w:type="dxa"/>
            </w:tcMar>
            <w:vAlign w:val="center"/>
          </w:tcPr>
          <w:p w14:paraId="2E019B30">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1417" w:type="dxa"/>
            <w:tcMar>
              <w:top w:w="0" w:type="dxa"/>
              <w:left w:w="108" w:type="dxa"/>
              <w:bottom w:w="0" w:type="dxa"/>
              <w:right w:w="108" w:type="dxa"/>
            </w:tcMar>
            <w:vAlign w:val="center"/>
          </w:tcPr>
          <w:p w14:paraId="21273E4F">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851" w:type="dxa"/>
            <w:tcMar>
              <w:top w:w="0" w:type="dxa"/>
              <w:left w:w="108" w:type="dxa"/>
              <w:bottom w:w="0" w:type="dxa"/>
              <w:right w:w="108" w:type="dxa"/>
            </w:tcMar>
            <w:vAlign w:val="center"/>
          </w:tcPr>
          <w:p w14:paraId="14F8D6A4">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992" w:type="dxa"/>
            <w:tcMar>
              <w:top w:w="0" w:type="dxa"/>
              <w:left w:w="108" w:type="dxa"/>
              <w:bottom w:w="0" w:type="dxa"/>
              <w:right w:w="108" w:type="dxa"/>
            </w:tcMar>
            <w:vAlign w:val="center"/>
          </w:tcPr>
          <w:p w14:paraId="01874668">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850" w:type="dxa"/>
            <w:tcMar>
              <w:top w:w="0" w:type="dxa"/>
              <w:left w:w="108" w:type="dxa"/>
              <w:bottom w:w="0" w:type="dxa"/>
              <w:right w:w="108" w:type="dxa"/>
            </w:tcMar>
            <w:vAlign w:val="center"/>
          </w:tcPr>
          <w:p w14:paraId="6AB12648">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851" w:type="dxa"/>
            <w:tcMar>
              <w:top w:w="0" w:type="dxa"/>
              <w:left w:w="108" w:type="dxa"/>
              <w:bottom w:w="0" w:type="dxa"/>
              <w:right w:w="108" w:type="dxa"/>
            </w:tcMar>
            <w:vAlign w:val="center"/>
          </w:tcPr>
          <w:p w14:paraId="2710EBA1">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850" w:type="dxa"/>
            <w:tcMar>
              <w:top w:w="0" w:type="dxa"/>
              <w:left w:w="108" w:type="dxa"/>
              <w:bottom w:w="0" w:type="dxa"/>
              <w:right w:w="108" w:type="dxa"/>
            </w:tcMar>
            <w:vAlign w:val="center"/>
          </w:tcPr>
          <w:p w14:paraId="3BEB0913">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r>
      <w:tr w14:paraId="52264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959" w:type="dxa"/>
            <w:tcMar>
              <w:top w:w="0" w:type="dxa"/>
              <w:left w:w="108" w:type="dxa"/>
              <w:bottom w:w="0" w:type="dxa"/>
              <w:right w:w="108" w:type="dxa"/>
            </w:tcMar>
            <w:vAlign w:val="center"/>
          </w:tcPr>
          <w:p w14:paraId="10FA6672">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w:t>
            </w:r>
          </w:p>
        </w:tc>
        <w:tc>
          <w:tcPr>
            <w:tcW w:w="1417" w:type="dxa"/>
            <w:tcMar>
              <w:top w:w="0" w:type="dxa"/>
              <w:left w:w="108" w:type="dxa"/>
              <w:bottom w:w="0" w:type="dxa"/>
              <w:right w:w="108" w:type="dxa"/>
            </w:tcMar>
            <w:vAlign w:val="center"/>
          </w:tcPr>
          <w:p w14:paraId="5E06AA2B">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w:t>
            </w:r>
          </w:p>
        </w:tc>
        <w:tc>
          <w:tcPr>
            <w:tcW w:w="993" w:type="dxa"/>
            <w:tcMar>
              <w:top w:w="0" w:type="dxa"/>
              <w:left w:w="108" w:type="dxa"/>
              <w:bottom w:w="0" w:type="dxa"/>
              <w:right w:w="108" w:type="dxa"/>
            </w:tcMar>
            <w:vAlign w:val="center"/>
          </w:tcPr>
          <w:p w14:paraId="78C3E1FC">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 </w:t>
            </w:r>
          </w:p>
        </w:tc>
        <w:tc>
          <w:tcPr>
            <w:tcW w:w="1417" w:type="dxa"/>
            <w:tcMar>
              <w:top w:w="0" w:type="dxa"/>
              <w:left w:w="108" w:type="dxa"/>
              <w:bottom w:w="0" w:type="dxa"/>
              <w:right w:w="108" w:type="dxa"/>
            </w:tcMar>
            <w:vAlign w:val="center"/>
          </w:tcPr>
          <w:p w14:paraId="30FDFDA9">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 </w:t>
            </w:r>
          </w:p>
        </w:tc>
        <w:tc>
          <w:tcPr>
            <w:tcW w:w="851" w:type="dxa"/>
            <w:tcMar>
              <w:top w:w="0" w:type="dxa"/>
              <w:left w:w="108" w:type="dxa"/>
              <w:bottom w:w="0" w:type="dxa"/>
              <w:right w:w="108" w:type="dxa"/>
            </w:tcMar>
            <w:vAlign w:val="center"/>
          </w:tcPr>
          <w:p w14:paraId="2AF768B0">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 </w:t>
            </w:r>
          </w:p>
        </w:tc>
        <w:tc>
          <w:tcPr>
            <w:tcW w:w="992" w:type="dxa"/>
            <w:tcMar>
              <w:top w:w="0" w:type="dxa"/>
              <w:left w:w="108" w:type="dxa"/>
              <w:bottom w:w="0" w:type="dxa"/>
              <w:right w:w="108" w:type="dxa"/>
            </w:tcMar>
            <w:vAlign w:val="center"/>
          </w:tcPr>
          <w:p w14:paraId="7FC8E98F">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 </w:t>
            </w:r>
          </w:p>
        </w:tc>
        <w:tc>
          <w:tcPr>
            <w:tcW w:w="850" w:type="dxa"/>
            <w:tcMar>
              <w:top w:w="0" w:type="dxa"/>
              <w:left w:w="108" w:type="dxa"/>
              <w:bottom w:w="0" w:type="dxa"/>
              <w:right w:w="108" w:type="dxa"/>
            </w:tcMar>
            <w:vAlign w:val="center"/>
          </w:tcPr>
          <w:p w14:paraId="7BDF5DA7">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 </w:t>
            </w:r>
          </w:p>
        </w:tc>
        <w:tc>
          <w:tcPr>
            <w:tcW w:w="851" w:type="dxa"/>
            <w:tcMar>
              <w:top w:w="0" w:type="dxa"/>
              <w:left w:w="108" w:type="dxa"/>
              <w:bottom w:w="0" w:type="dxa"/>
              <w:right w:w="108" w:type="dxa"/>
            </w:tcMar>
            <w:vAlign w:val="center"/>
          </w:tcPr>
          <w:p w14:paraId="5A487692">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 </w:t>
            </w:r>
          </w:p>
        </w:tc>
        <w:tc>
          <w:tcPr>
            <w:tcW w:w="850" w:type="dxa"/>
            <w:tcMar>
              <w:top w:w="0" w:type="dxa"/>
              <w:left w:w="108" w:type="dxa"/>
              <w:bottom w:w="0" w:type="dxa"/>
              <w:right w:w="108" w:type="dxa"/>
            </w:tcMar>
            <w:vAlign w:val="center"/>
          </w:tcPr>
          <w:p w14:paraId="371BF8A4">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 </w:t>
            </w:r>
          </w:p>
        </w:tc>
      </w:tr>
      <w:tr w14:paraId="729B9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8745" w:type="dxa"/>
            <w:gridSpan w:val="8"/>
            <w:tcMar>
              <w:top w:w="0" w:type="dxa"/>
              <w:left w:w="108" w:type="dxa"/>
              <w:bottom w:w="0" w:type="dxa"/>
              <w:right w:w="108" w:type="dxa"/>
            </w:tcMar>
            <w:vAlign w:val="center"/>
          </w:tcPr>
          <w:p w14:paraId="7F6B4527">
            <w:pPr>
              <w:pStyle w:val="203"/>
              <w:pBdr>
                <w:top w:val="none" w:color="000000" w:sz="0" w:space="0"/>
                <w:left w:val="none" w:color="000000" w:sz="0" w:space="0"/>
                <w:bottom w:val="none" w:color="000000" w:sz="0" w:space="0"/>
                <w:right w:val="none" w:color="000000" w:sz="0" w:space="0"/>
              </w:pBdr>
              <w:spacing w:line="34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投标总报价（人民币：元）</w:t>
            </w:r>
          </w:p>
        </w:tc>
        <w:tc>
          <w:tcPr>
            <w:tcW w:w="850" w:type="dxa"/>
            <w:tcMar>
              <w:top w:w="0" w:type="dxa"/>
              <w:left w:w="108" w:type="dxa"/>
              <w:bottom w:w="0" w:type="dxa"/>
              <w:right w:w="108" w:type="dxa"/>
            </w:tcMar>
          </w:tcPr>
          <w:p w14:paraId="3E7DFCE0">
            <w:pPr>
              <w:pStyle w:val="203"/>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 </w:t>
            </w:r>
          </w:p>
        </w:tc>
      </w:tr>
    </w:tbl>
    <w:p w14:paraId="59AB3B07">
      <w:pPr>
        <w:pStyle w:val="203"/>
        <w:spacing w:line="440" w:lineRule="exact"/>
        <w:ind w:firstLine="411"/>
        <w:rPr>
          <w:rFonts w:hint="eastAsia" w:ascii="仿宋" w:hAnsi="仿宋" w:eastAsia="仿宋"/>
          <w:color w:val="auto"/>
          <w:sz w:val="28"/>
          <w:szCs w:val="24"/>
          <w:highlight w:val="none"/>
        </w:rPr>
      </w:pPr>
    </w:p>
    <w:p w14:paraId="4D711699">
      <w:pPr>
        <w:pStyle w:val="203"/>
        <w:spacing w:line="440" w:lineRule="exact"/>
        <w:ind w:firstLine="411"/>
        <w:rPr>
          <w:rFonts w:hint="eastAsia" w:ascii="仿宋" w:hAnsi="仿宋" w:eastAsia="仿宋"/>
          <w:color w:val="auto"/>
          <w:sz w:val="28"/>
          <w:szCs w:val="24"/>
          <w:highlight w:val="none"/>
        </w:rPr>
      </w:pPr>
      <w:r>
        <w:rPr>
          <w:rFonts w:ascii="仿宋" w:hAnsi="仿宋" w:eastAsia="仿宋"/>
          <w:color w:val="auto"/>
          <w:sz w:val="28"/>
          <w:szCs w:val="24"/>
          <w:highlight w:val="none"/>
        </w:rPr>
        <w:t>备注：1</w:t>
      </w:r>
      <w:r>
        <w:rPr>
          <w:rFonts w:hint="eastAsia" w:ascii="仿宋" w:hAnsi="仿宋" w:eastAsia="仿宋"/>
          <w:color w:val="auto"/>
          <w:sz w:val="28"/>
          <w:szCs w:val="24"/>
          <w:highlight w:val="none"/>
        </w:rPr>
        <w:t>、投</w:t>
      </w:r>
      <w:r>
        <w:rPr>
          <w:rFonts w:ascii="仿宋" w:hAnsi="仿宋" w:eastAsia="仿宋"/>
          <w:color w:val="auto"/>
          <w:sz w:val="28"/>
          <w:szCs w:val="24"/>
          <w:highlight w:val="none"/>
        </w:rPr>
        <w:t>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5D5D8D79">
      <w:pPr>
        <w:pStyle w:val="203"/>
        <w:spacing w:line="440" w:lineRule="exact"/>
        <w:ind w:firstLine="691"/>
        <w:rPr>
          <w:rFonts w:hint="eastAsia" w:ascii="仿宋" w:hAnsi="仿宋" w:eastAsia="仿宋"/>
          <w:color w:val="auto"/>
          <w:sz w:val="28"/>
          <w:szCs w:val="24"/>
          <w:highlight w:val="none"/>
        </w:rPr>
      </w:pPr>
      <w:r>
        <w:rPr>
          <w:rFonts w:ascii="仿宋" w:hAnsi="仿宋" w:eastAsia="仿宋"/>
          <w:color w:val="auto"/>
          <w:sz w:val="28"/>
          <w:szCs w:val="24"/>
          <w:highlight w:val="none"/>
        </w:rPr>
        <w:t>2</w:t>
      </w:r>
      <w:r>
        <w:rPr>
          <w:rFonts w:hint="eastAsia" w:ascii="仿宋" w:hAnsi="仿宋" w:eastAsia="仿宋"/>
          <w:color w:val="auto"/>
          <w:sz w:val="28"/>
          <w:szCs w:val="24"/>
          <w:highlight w:val="none"/>
        </w:rPr>
        <w:t>、</w:t>
      </w:r>
      <w:r>
        <w:rPr>
          <w:rFonts w:ascii="仿宋" w:hAnsi="仿宋" w:eastAsia="仿宋"/>
          <w:color w:val="auto"/>
          <w:sz w:val="28"/>
          <w:szCs w:val="24"/>
          <w:highlight w:val="none"/>
        </w:rPr>
        <w:t>“投标分项报价表”中“投标总报价”数额应当与“开标一览表”中“投标总报价”数额一致。</w:t>
      </w:r>
    </w:p>
    <w:p w14:paraId="25939146">
      <w:pPr>
        <w:pStyle w:val="203"/>
        <w:spacing w:line="440" w:lineRule="exact"/>
        <w:ind w:firstLine="411"/>
        <w:rPr>
          <w:rFonts w:hint="eastAsia" w:ascii="仿宋" w:hAnsi="仿宋" w:eastAsia="仿宋"/>
          <w:color w:val="auto"/>
          <w:sz w:val="28"/>
          <w:szCs w:val="24"/>
          <w:highlight w:val="none"/>
        </w:rPr>
      </w:pPr>
      <w:r>
        <w:rPr>
          <w:rFonts w:ascii="仿宋" w:hAnsi="仿宋" w:eastAsia="仿宋"/>
          <w:color w:val="auto"/>
          <w:sz w:val="28"/>
          <w:szCs w:val="24"/>
          <w:highlight w:val="none"/>
        </w:rPr>
        <w:t> </w:t>
      </w:r>
    </w:p>
    <w:p w14:paraId="6CF59D3A">
      <w:pPr>
        <w:pStyle w:val="203"/>
        <w:spacing w:line="440" w:lineRule="exact"/>
        <w:ind w:firstLine="411"/>
        <w:rPr>
          <w:rFonts w:hint="eastAsia" w:ascii="仿宋" w:hAnsi="仿宋" w:eastAsia="仿宋"/>
          <w:color w:val="auto"/>
          <w:sz w:val="28"/>
          <w:szCs w:val="24"/>
          <w:highlight w:val="none"/>
        </w:rPr>
      </w:pPr>
      <w:r>
        <w:rPr>
          <w:rFonts w:ascii="仿宋" w:hAnsi="仿宋" w:eastAsia="仿宋"/>
          <w:color w:val="auto"/>
          <w:sz w:val="28"/>
          <w:szCs w:val="24"/>
          <w:highlight w:val="none"/>
        </w:rPr>
        <w:t> </w:t>
      </w:r>
    </w:p>
    <w:p w14:paraId="31F323E2">
      <w:pPr>
        <w:pStyle w:val="203"/>
        <w:spacing w:line="440" w:lineRule="exact"/>
        <w:rPr>
          <w:rFonts w:hint="eastAsia" w:ascii="仿宋" w:hAnsi="仿宋" w:eastAsia="仿宋"/>
          <w:b/>
          <w:color w:val="auto"/>
          <w:sz w:val="32"/>
          <w:highlight w:val="none"/>
        </w:rPr>
      </w:pPr>
    </w:p>
    <w:p w14:paraId="3E4D9FED">
      <w:pPr>
        <w:pStyle w:val="203"/>
        <w:spacing w:line="440" w:lineRule="exact"/>
        <w:jc w:val="center"/>
        <w:rPr>
          <w:rFonts w:hint="eastAsia" w:ascii="仿宋" w:hAnsi="仿宋" w:eastAsia="仿宋"/>
          <w:b/>
          <w:bCs/>
          <w:color w:val="auto"/>
          <w:sz w:val="32"/>
          <w:szCs w:val="32"/>
          <w:highlight w:val="none"/>
        </w:rPr>
      </w:pPr>
    </w:p>
    <w:p w14:paraId="587977CD">
      <w:pPr>
        <w:pStyle w:val="203"/>
        <w:spacing w:line="440" w:lineRule="exact"/>
        <w:jc w:val="center"/>
        <w:rPr>
          <w:rFonts w:hint="eastAsia" w:ascii="仿宋" w:hAnsi="仿宋" w:eastAsia="仿宋"/>
          <w:b/>
          <w:bCs/>
          <w:color w:val="auto"/>
          <w:sz w:val="32"/>
          <w:szCs w:val="32"/>
          <w:highlight w:val="none"/>
        </w:rPr>
      </w:pPr>
      <w:r>
        <w:rPr>
          <w:rFonts w:hint="eastAsia" w:ascii="仿宋" w:hAnsi="仿宋" w:eastAsia="仿宋"/>
          <w:b/>
          <w:color w:val="auto"/>
          <w:sz w:val="32"/>
          <w:highlight w:val="none"/>
        </w:rPr>
        <w:t>四、技术要求</w:t>
      </w:r>
      <w:r>
        <w:rPr>
          <w:rFonts w:hint="eastAsia" w:ascii="仿宋" w:hAnsi="仿宋" w:eastAsia="仿宋"/>
          <w:b/>
          <w:color w:val="auto"/>
          <w:sz w:val="32"/>
          <w:szCs w:val="32"/>
          <w:highlight w:val="none"/>
        </w:rPr>
        <w:t>响应</w:t>
      </w:r>
      <w:r>
        <w:rPr>
          <w:rFonts w:hint="eastAsia" w:ascii="仿宋" w:hAnsi="仿宋" w:eastAsia="仿宋"/>
          <w:b/>
          <w:color w:val="auto"/>
          <w:sz w:val="32"/>
          <w:highlight w:val="none"/>
        </w:rPr>
        <w:t>偏离表</w:t>
      </w:r>
    </w:p>
    <w:tbl>
      <w:tblPr>
        <w:tblStyle w:val="29"/>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3" w:type="dxa"/>
          <w:bottom w:w="0" w:type="dxa"/>
          <w:right w:w="3" w:type="dxa"/>
        </w:tblCellMar>
      </w:tblPr>
      <w:tblGrid>
        <w:gridCol w:w="1183"/>
        <w:gridCol w:w="3537"/>
        <w:gridCol w:w="2564"/>
        <w:gridCol w:w="1180"/>
        <w:gridCol w:w="1174"/>
      </w:tblGrid>
      <w:tr w14:paraId="446A9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trHeight w:val="771" w:hRule="atLeast"/>
          <w:jc w:val="center"/>
        </w:trPr>
        <w:tc>
          <w:tcPr>
            <w:tcW w:w="1083" w:type="dxa"/>
            <w:vAlign w:val="center"/>
          </w:tcPr>
          <w:p w14:paraId="79CE5B50">
            <w:pPr>
              <w:spacing w:line="360" w:lineRule="auto"/>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序号</w:t>
            </w:r>
          </w:p>
        </w:tc>
        <w:tc>
          <w:tcPr>
            <w:tcW w:w="3237" w:type="dxa"/>
            <w:vAlign w:val="center"/>
          </w:tcPr>
          <w:p w14:paraId="08B8AD36">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项目采购需求中主要技术</w:t>
            </w:r>
          </w:p>
          <w:p w14:paraId="694CF364">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条款描述</w:t>
            </w:r>
          </w:p>
        </w:tc>
        <w:tc>
          <w:tcPr>
            <w:tcW w:w="2346" w:type="dxa"/>
            <w:vAlign w:val="center"/>
          </w:tcPr>
          <w:p w14:paraId="46908CED">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所投产品规格、型号及相应技术参数描述</w:t>
            </w:r>
          </w:p>
        </w:tc>
        <w:tc>
          <w:tcPr>
            <w:tcW w:w="1080" w:type="dxa"/>
            <w:vAlign w:val="center"/>
          </w:tcPr>
          <w:p w14:paraId="2BF5F5E9">
            <w:pPr>
              <w:rPr>
                <w:rFonts w:hint="eastAsia" w:ascii="仿宋" w:hAnsi="仿宋" w:eastAsia="仿宋" w:cs="Arial"/>
                <w:color w:val="auto"/>
                <w:sz w:val="24"/>
                <w:highlight w:val="none"/>
              </w:rPr>
            </w:pPr>
            <w:r>
              <w:rPr>
                <w:rFonts w:ascii="仿宋" w:hAnsi="仿宋" w:eastAsia="仿宋" w:cs="Arial"/>
                <w:color w:val="auto"/>
                <w:sz w:val="24"/>
                <w:highlight w:val="none"/>
              </w:rPr>
              <w:t>偏离</w:t>
            </w:r>
            <w:r>
              <w:rPr>
                <w:rFonts w:hint="eastAsia" w:ascii="仿宋" w:hAnsi="仿宋" w:eastAsia="仿宋" w:cs="Arial"/>
                <w:color w:val="auto"/>
                <w:sz w:val="24"/>
                <w:highlight w:val="none"/>
              </w:rPr>
              <w:t>情况</w:t>
            </w:r>
          </w:p>
        </w:tc>
        <w:tc>
          <w:tcPr>
            <w:tcW w:w="1074" w:type="dxa"/>
            <w:vAlign w:val="center"/>
          </w:tcPr>
          <w:p w14:paraId="44FB0ABB">
            <w:pPr>
              <w:spacing w:line="360" w:lineRule="auto"/>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备注</w:t>
            </w:r>
          </w:p>
        </w:tc>
      </w:tr>
      <w:tr w14:paraId="51436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1" w:hRule="atLeast"/>
          <w:jc w:val="center"/>
        </w:trPr>
        <w:tc>
          <w:tcPr>
            <w:tcW w:w="1083" w:type="dxa"/>
            <w:vAlign w:val="center"/>
          </w:tcPr>
          <w:p w14:paraId="677DEF2F">
            <w:pPr>
              <w:spacing w:line="360" w:lineRule="auto"/>
              <w:jc w:val="center"/>
              <w:rPr>
                <w:rFonts w:hint="eastAsia" w:ascii="仿宋" w:hAnsi="仿宋" w:eastAsia="仿宋" w:cs="Arial"/>
                <w:color w:val="auto"/>
                <w:sz w:val="24"/>
                <w:highlight w:val="none"/>
              </w:rPr>
            </w:pPr>
          </w:p>
        </w:tc>
        <w:tc>
          <w:tcPr>
            <w:tcW w:w="3237" w:type="dxa"/>
            <w:vAlign w:val="center"/>
          </w:tcPr>
          <w:p w14:paraId="1841CA9A">
            <w:pPr>
              <w:jc w:val="center"/>
              <w:rPr>
                <w:rFonts w:hint="eastAsia" w:ascii="仿宋" w:hAnsi="仿宋" w:eastAsia="仿宋" w:cs="Arial"/>
                <w:color w:val="auto"/>
                <w:sz w:val="24"/>
                <w:highlight w:val="none"/>
              </w:rPr>
            </w:pPr>
          </w:p>
        </w:tc>
        <w:tc>
          <w:tcPr>
            <w:tcW w:w="2346" w:type="dxa"/>
            <w:vAlign w:val="center"/>
          </w:tcPr>
          <w:p w14:paraId="0F5C28E0">
            <w:pPr>
              <w:jc w:val="center"/>
              <w:rPr>
                <w:rFonts w:hint="eastAsia" w:ascii="仿宋" w:hAnsi="仿宋" w:eastAsia="仿宋" w:cs="Arial"/>
                <w:color w:val="auto"/>
                <w:sz w:val="24"/>
                <w:highlight w:val="none"/>
              </w:rPr>
            </w:pPr>
          </w:p>
        </w:tc>
        <w:tc>
          <w:tcPr>
            <w:tcW w:w="1080" w:type="dxa"/>
            <w:vAlign w:val="center"/>
          </w:tcPr>
          <w:p w14:paraId="1684A678">
            <w:pPr>
              <w:spacing w:line="360" w:lineRule="auto"/>
              <w:jc w:val="center"/>
              <w:rPr>
                <w:rFonts w:hint="eastAsia" w:ascii="仿宋" w:hAnsi="仿宋" w:eastAsia="仿宋" w:cs="Arial"/>
                <w:color w:val="auto"/>
                <w:sz w:val="24"/>
                <w:highlight w:val="none"/>
              </w:rPr>
            </w:pPr>
          </w:p>
        </w:tc>
        <w:tc>
          <w:tcPr>
            <w:tcW w:w="1074" w:type="dxa"/>
            <w:vAlign w:val="center"/>
          </w:tcPr>
          <w:p w14:paraId="67A25C62">
            <w:pPr>
              <w:spacing w:line="360" w:lineRule="auto"/>
              <w:jc w:val="center"/>
              <w:rPr>
                <w:rFonts w:hint="eastAsia" w:ascii="仿宋" w:hAnsi="仿宋" w:eastAsia="仿宋" w:cs="Arial"/>
                <w:color w:val="auto"/>
                <w:sz w:val="24"/>
                <w:highlight w:val="none"/>
              </w:rPr>
            </w:pPr>
          </w:p>
        </w:tc>
      </w:tr>
      <w:tr w14:paraId="38EA6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1" w:hRule="atLeast"/>
          <w:jc w:val="center"/>
        </w:trPr>
        <w:tc>
          <w:tcPr>
            <w:tcW w:w="1083" w:type="dxa"/>
            <w:vAlign w:val="center"/>
          </w:tcPr>
          <w:p w14:paraId="301CF42E">
            <w:pPr>
              <w:spacing w:line="360" w:lineRule="auto"/>
              <w:jc w:val="center"/>
              <w:rPr>
                <w:rFonts w:hint="eastAsia" w:ascii="仿宋" w:hAnsi="仿宋" w:eastAsia="仿宋" w:cs="Arial"/>
                <w:color w:val="auto"/>
                <w:sz w:val="24"/>
                <w:highlight w:val="none"/>
              </w:rPr>
            </w:pPr>
          </w:p>
        </w:tc>
        <w:tc>
          <w:tcPr>
            <w:tcW w:w="3237" w:type="dxa"/>
            <w:vAlign w:val="center"/>
          </w:tcPr>
          <w:p w14:paraId="11A0BA60">
            <w:pPr>
              <w:jc w:val="center"/>
              <w:rPr>
                <w:rFonts w:hint="eastAsia" w:ascii="仿宋" w:hAnsi="仿宋" w:eastAsia="仿宋" w:cs="Arial"/>
                <w:color w:val="auto"/>
                <w:sz w:val="24"/>
                <w:highlight w:val="none"/>
              </w:rPr>
            </w:pPr>
          </w:p>
        </w:tc>
        <w:tc>
          <w:tcPr>
            <w:tcW w:w="2346" w:type="dxa"/>
            <w:vAlign w:val="center"/>
          </w:tcPr>
          <w:p w14:paraId="6018AA82">
            <w:pPr>
              <w:jc w:val="center"/>
              <w:rPr>
                <w:rFonts w:hint="eastAsia" w:ascii="仿宋" w:hAnsi="仿宋" w:eastAsia="仿宋" w:cs="Arial"/>
                <w:color w:val="auto"/>
                <w:sz w:val="24"/>
                <w:highlight w:val="none"/>
              </w:rPr>
            </w:pPr>
          </w:p>
        </w:tc>
        <w:tc>
          <w:tcPr>
            <w:tcW w:w="1080" w:type="dxa"/>
            <w:vAlign w:val="center"/>
          </w:tcPr>
          <w:p w14:paraId="7D957483">
            <w:pPr>
              <w:spacing w:line="360" w:lineRule="auto"/>
              <w:jc w:val="center"/>
              <w:rPr>
                <w:rFonts w:hint="eastAsia" w:ascii="仿宋" w:hAnsi="仿宋" w:eastAsia="仿宋" w:cs="Arial"/>
                <w:color w:val="auto"/>
                <w:sz w:val="24"/>
                <w:highlight w:val="none"/>
              </w:rPr>
            </w:pPr>
          </w:p>
        </w:tc>
        <w:tc>
          <w:tcPr>
            <w:tcW w:w="1074" w:type="dxa"/>
            <w:vAlign w:val="center"/>
          </w:tcPr>
          <w:p w14:paraId="6C76E180">
            <w:pPr>
              <w:spacing w:line="360" w:lineRule="auto"/>
              <w:jc w:val="center"/>
              <w:rPr>
                <w:rFonts w:hint="eastAsia" w:ascii="仿宋" w:hAnsi="仿宋" w:eastAsia="仿宋" w:cs="Arial"/>
                <w:color w:val="auto"/>
                <w:sz w:val="24"/>
                <w:highlight w:val="none"/>
              </w:rPr>
            </w:pPr>
          </w:p>
        </w:tc>
      </w:tr>
      <w:tr w14:paraId="09878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1" w:hRule="atLeast"/>
          <w:jc w:val="center"/>
        </w:trPr>
        <w:tc>
          <w:tcPr>
            <w:tcW w:w="1083" w:type="dxa"/>
            <w:vAlign w:val="center"/>
          </w:tcPr>
          <w:p w14:paraId="3F995722">
            <w:pPr>
              <w:spacing w:line="360" w:lineRule="auto"/>
              <w:jc w:val="center"/>
              <w:rPr>
                <w:rFonts w:hint="eastAsia" w:ascii="仿宋" w:hAnsi="仿宋" w:eastAsia="仿宋" w:cs="Arial"/>
                <w:color w:val="auto"/>
                <w:sz w:val="24"/>
                <w:highlight w:val="none"/>
              </w:rPr>
            </w:pPr>
          </w:p>
        </w:tc>
        <w:tc>
          <w:tcPr>
            <w:tcW w:w="3237" w:type="dxa"/>
            <w:vAlign w:val="center"/>
          </w:tcPr>
          <w:p w14:paraId="6EBD0A96">
            <w:pPr>
              <w:jc w:val="center"/>
              <w:rPr>
                <w:rFonts w:hint="eastAsia" w:ascii="仿宋" w:hAnsi="仿宋" w:eastAsia="仿宋" w:cs="Arial"/>
                <w:color w:val="auto"/>
                <w:sz w:val="24"/>
                <w:highlight w:val="none"/>
              </w:rPr>
            </w:pPr>
          </w:p>
        </w:tc>
        <w:tc>
          <w:tcPr>
            <w:tcW w:w="2346" w:type="dxa"/>
            <w:vAlign w:val="center"/>
          </w:tcPr>
          <w:p w14:paraId="4A1C84AB">
            <w:pPr>
              <w:jc w:val="center"/>
              <w:rPr>
                <w:rFonts w:hint="eastAsia" w:ascii="仿宋" w:hAnsi="仿宋" w:eastAsia="仿宋" w:cs="Arial"/>
                <w:color w:val="auto"/>
                <w:sz w:val="24"/>
                <w:highlight w:val="none"/>
              </w:rPr>
            </w:pPr>
          </w:p>
        </w:tc>
        <w:tc>
          <w:tcPr>
            <w:tcW w:w="1080" w:type="dxa"/>
            <w:vAlign w:val="center"/>
          </w:tcPr>
          <w:p w14:paraId="1EFB5131">
            <w:pPr>
              <w:spacing w:line="360" w:lineRule="auto"/>
              <w:jc w:val="center"/>
              <w:rPr>
                <w:rFonts w:hint="eastAsia" w:ascii="仿宋" w:hAnsi="仿宋" w:eastAsia="仿宋" w:cs="Arial"/>
                <w:color w:val="auto"/>
                <w:sz w:val="24"/>
                <w:highlight w:val="none"/>
              </w:rPr>
            </w:pPr>
          </w:p>
        </w:tc>
        <w:tc>
          <w:tcPr>
            <w:tcW w:w="1074" w:type="dxa"/>
            <w:vAlign w:val="center"/>
          </w:tcPr>
          <w:p w14:paraId="162794EA">
            <w:pPr>
              <w:spacing w:line="360" w:lineRule="auto"/>
              <w:jc w:val="center"/>
              <w:rPr>
                <w:rFonts w:hint="eastAsia" w:ascii="仿宋" w:hAnsi="仿宋" w:eastAsia="仿宋" w:cs="Arial"/>
                <w:color w:val="auto"/>
                <w:sz w:val="24"/>
                <w:highlight w:val="none"/>
              </w:rPr>
            </w:pPr>
          </w:p>
        </w:tc>
      </w:tr>
      <w:tr w14:paraId="0920A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1" w:hRule="atLeast"/>
          <w:jc w:val="center"/>
        </w:trPr>
        <w:tc>
          <w:tcPr>
            <w:tcW w:w="1083" w:type="dxa"/>
            <w:vAlign w:val="center"/>
          </w:tcPr>
          <w:p w14:paraId="4C505C0F">
            <w:pPr>
              <w:spacing w:line="360" w:lineRule="auto"/>
              <w:jc w:val="center"/>
              <w:rPr>
                <w:rFonts w:hint="eastAsia" w:ascii="仿宋" w:hAnsi="仿宋" w:eastAsia="仿宋" w:cs="Arial"/>
                <w:color w:val="auto"/>
                <w:sz w:val="24"/>
                <w:highlight w:val="none"/>
              </w:rPr>
            </w:pPr>
          </w:p>
        </w:tc>
        <w:tc>
          <w:tcPr>
            <w:tcW w:w="3237" w:type="dxa"/>
            <w:vAlign w:val="center"/>
          </w:tcPr>
          <w:p w14:paraId="4B2B8A4D">
            <w:pPr>
              <w:jc w:val="center"/>
              <w:rPr>
                <w:rFonts w:hint="eastAsia" w:ascii="仿宋" w:hAnsi="仿宋" w:eastAsia="仿宋" w:cs="Arial"/>
                <w:color w:val="auto"/>
                <w:sz w:val="24"/>
                <w:highlight w:val="none"/>
              </w:rPr>
            </w:pPr>
          </w:p>
        </w:tc>
        <w:tc>
          <w:tcPr>
            <w:tcW w:w="2346" w:type="dxa"/>
            <w:vAlign w:val="center"/>
          </w:tcPr>
          <w:p w14:paraId="155DEB17">
            <w:pPr>
              <w:jc w:val="center"/>
              <w:rPr>
                <w:rFonts w:hint="eastAsia" w:ascii="仿宋" w:hAnsi="仿宋" w:eastAsia="仿宋" w:cs="Arial"/>
                <w:color w:val="auto"/>
                <w:sz w:val="24"/>
                <w:highlight w:val="none"/>
              </w:rPr>
            </w:pPr>
          </w:p>
        </w:tc>
        <w:tc>
          <w:tcPr>
            <w:tcW w:w="1080" w:type="dxa"/>
            <w:vAlign w:val="center"/>
          </w:tcPr>
          <w:p w14:paraId="42A23E24">
            <w:pPr>
              <w:spacing w:line="360" w:lineRule="auto"/>
              <w:jc w:val="center"/>
              <w:rPr>
                <w:rFonts w:hint="eastAsia" w:ascii="仿宋" w:hAnsi="仿宋" w:eastAsia="仿宋" w:cs="Arial"/>
                <w:color w:val="auto"/>
                <w:sz w:val="24"/>
                <w:highlight w:val="none"/>
              </w:rPr>
            </w:pPr>
          </w:p>
        </w:tc>
        <w:tc>
          <w:tcPr>
            <w:tcW w:w="1074" w:type="dxa"/>
            <w:vAlign w:val="center"/>
          </w:tcPr>
          <w:p w14:paraId="4FCA0A0C">
            <w:pPr>
              <w:spacing w:line="360" w:lineRule="auto"/>
              <w:jc w:val="center"/>
              <w:rPr>
                <w:rFonts w:hint="eastAsia" w:ascii="仿宋" w:hAnsi="仿宋" w:eastAsia="仿宋" w:cs="Arial"/>
                <w:color w:val="auto"/>
                <w:sz w:val="24"/>
                <w:highlight w:val="none"/>
              </w:rPr>
            </w:pPr>
          </w:p>
        </w:tc>
      </w:tr>
      <w:tr w14:paraId="587FD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1" w:hRule="atLeast"/>
          <w:jc w:val="center"/>
        </w:trPr>
        <w:tc>
          <w:tcPr>
            <w:tcW w:w="1083" w:type="dxa"/>
            <w:vAlign w:val="center"/>
          </w:tcPr>
          <w:p w14:paraId="1F8C5BDF">
            <w:pPr>
              <w:spacing w:line="360" w:lineRule="auto"/>
              <w:jc w:val="center"/>
              <w:rPr>
                <w:rFonts w:hint="eastAsia" w:ascii="仿宋" w:hAnsi="仿宋" w:eastAsia="仿宋" w:cs="Arial"/>
                <w:color w:val="auto"/>
                <w:sz w:val="24"/>
                <w:highlight w:val="none"/>
              </w:rPr>
            </w:pPr>
          </w:p>
        </w:tc>
        <w:tc>
          <w:tcPr>
            <w:tcW w:w="3237" w:type="dxa"/>
            <w:vAlign w:val="center"/>
          </w:tcPr>
          <w:p w14:paraId="236CA843">
            <w:pPr>
              <w:jc w:val="center"/>
              <w:rPr>
                <w:rFonts w:hint="eastAsia" w:ascii="仿宋" w:hAnsi="仿宋" w:eastAsia="仿宋" w:cs="Arial"/>
                <w:color w:val="auto"/>
                <w:sz w:val="24"/>
                <w:highlight w:val="none"/>
              </w:rPr>
            </w:pPr>
          </w:p>
        </w:tc>
        <w:tc>
          <w:tcPr>
            <w:tcW w:w="2346" w:type="dxa"/>
            <w:vAlign w:val="center"/>
          </w:tcPr>
          <w:p w14:paraId="63BAFE4C">
            <w:pPr>
              <w:jc w:val="center"/>
              <w:rPr>
                <w:rFonts w:hint="eastAsia" w:ascii="仿宋" w:hAnsi="仿宋" w:eastAsia="仿宋" w:cs="Arial"/>
                <w:color w:val="auto"/>
                <w:sz w:val="24"/>
                <w:highlight w:val="none"/>
              </w:rPr>
            </w:pPr>
          </w:p>
        </w:tc>
        <w:tc>
          <w:tcPr>
            <w:tcW w:w="1080" w:type="dxa"/>
            <w:vAlign w:val="center"/>
          </w:tcPr>
          <w:p w14:paraId="53D26B07">
            <w:pPr>
              <w:spacing w:line="360" w:lineRule="auto"/>
              <w:jc w:val="center"/>
              <w:rPr>
                <w:rFonts w:hint="eastAsia" w:ascii="仿宋" w:hAnsi="仿宋" w:eastAsia="仿宋" w:cs="Arial"/>
                <w:color w:val="auto"/>
                <w:sz w:val="24"/>
                <w:highlight w:val="none"/>
              </w:rPr>
            </w:pPr>
          </w:p>
        </w:tc>
        <w:tc>
          <w:tcPr>
            <w:tcW w:w="1074" w:type="dxa"/>
            <w:vAlign w:val="center"/>
          </w:tcPr>
          <w:p w14:paraId="5AE0B883">
            <w:pPr>
              <w:spacing w:line="360" w:lineRule="auto"/>
              <w:jc w:val="center"/>
              <w:rPr>
                <w:rFonts w:hint="eastAsia" w:ascii="仿宋" w:hAnsi="仿宋" w:eastAsia="仿宋" w:cs="Arial"/>
                <w:color w:val="auto"/>
                <w:sz w:val="24"/>
                <w:highlight w:val="none"/>
              </w:rPr>
            </w:pPr>
          </w:p>
        </w:tc>
      </w:tr>
      <w:tr w14:paraId="0C9E8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1" w:hRule="atLeast"/>
          <w:jc w:val="center"/>
        </w:trPr>
        <w:tc>
          <w:tcPr>
            <w:tcW w:w="1083" w:type="dxa"/>
            <w:vAlign w:val="center"/>
          </w:tcPr>
          <w:p w14:paraId="50DEADC9">
            <w:pPr>
              <w:spacing w:line="360" w:lineRule="auto"/>
              <w:jc w:val="center"/>
              <w:rPr>
                <w:rFonts w:hint="eastAsia" w:ascii="仿宋" w:hAnsi="仿宋" w:eastAsia="仿宋" w:cs="Arial"/>
                <w:color w:val="auto"/>
                <w:sz w:val="24"/>
                <w:highlight w:val="none"/>
              </w:rPr>
            </w:pPr>
          </w:p>
        </w:tc>
        <w:tc>
          <w:tcPr>
            <w:tcW w:w="3237" w:type="dxa"/>
            <w:vAlign w:val="center"/>
          </w:tcPr>
          <w:p w14:paraId="0346B9B4">
            <w:pPr>
              <w:jc w:val="center"/>
              <w:rPr>
                <w:rFonts w:hint="eastAsia" w:ascii="仿宋" w:hAnsi="仿宋" w:eastAsia="仿宋" w:cs="Arial"/>
                <w:color w:val="auto"/>
                <w:sz w:val="24"/>
                <w:highlight w:val="none"/>
              </w:rPr>
            </w:pPr>
          </w:p>
        </w:tc>
        <w:tc>
          <w:tcPr>
            <w:tcW w:w="2346" w:type="dxa"/>
            <w:vAlign w:val="center"/>
          </w:tcPr>
          <w:p w14:paraId="76BF15AA">
            <w:pPr>
              <w:jc w:val="center"/>
              <w:rPr>
                <w:rFonts w:hint="eastAsia" w:ascii="仿宋" w:hAnsi="仿宋" w:eastAsia="仿宋" w:cs="Arial"/>
                <w:color w:val="auto"/>
                <w:sz w:val="24"/>
                <w:highlight w:val="none"/>
              </w:rPr>
            </w:pPr>
          </w:p>
        </w:tc>
        <w:tc>
          <w:tcPr>
            <w:tcW w:w="1080" w:type="dxa"/>
            <w:vAlign w:val="center"/>
          </w:tcPr>
          <w:p w14:paraId="6A068728">
            <w:pPr>
              <w:spacing w:line="360" w:lineRule="auto"/>
              <w:jc w:val="center"/>
              <w:rPr>
                <w:rFonts w:hint="eastAsia" w:ascii="仿宋" w:hAnsi="仿宋" w:eastAsia="仿宋" w:cs="Arial"/>
                <w:color w:val="auto"/>
                <w:sz w:val="24"/>
                <w:highlight w:val="none"/>
              </w:rPr>
            </w:pPr>
          </w:p>
        </w:tc>
        <w:tc>
          <w:tcPr>
            <w:tcW w:w="1074" w:type="dxa"/>
            <w:vAlign w:val="center"/>
          </w:tcPr>
          <w:p w14:paraId="782AB650">
            <w:pPr>
              <w:spacing w:line="360" w:lineRule="auto"/>
              <w:jc w:val="center"/>
              <w:rPr>
                <w:rFonts w:hint="eastAsia" w:ascii="仿宋" w:hAnsi="仿宋" w:eastAsia="仿宋" w:cs="Arial"/>
                <w:color w:val="auto"/>
                <w:sz w:val="24"/>
                <w:highlight w:val="none"/>
              </w:rPr>
            </w:pPr>
          </w:p>
        </w:tc>
      </w:tr>
      <w:tr w14:paraId="179A2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1" w:hRule="atLeast"/>
          <w:jc w:val="center"/>
        </w:trPr>
        <w:tc>
          <w:tcPr>
            <w:tcW w:w="1083" w:type="dxa"/>
            <w:vAlign w:val="center"/>
          </w:tcPr>
          <w:p w14:paraId="6A152C2C">
            <w:pPr>
              <w:spacing w:line="360" w:lineRule="auto"/>
              <w:jc w:val="center"/>
              <w:rPr>
                <w:rFonts w:hint="eastAsia" w:ascii="仿宋" w:hAnsi="仿宋" w:eastAsia="仿宋" w:cs="Arial"/>
                <w:color w:val="auto"/>
                <w:sz w:val="24"/>
                <w:highlight w:val="none"/>
              </w:rPr>
            </w:pPr>
          </w:p>
        </w:tc>
        <w:tc>
          <w:tcPr>
            <w:tcW w:w="3237" w:type="dxa"/>
            <w:vAlign w:val="center"/>
          </w:tcPr>
          <w:p w14:paraId="071A0468">
            <w:pPr>
              <w:jc w:val="center"/>
              <w:rPr>
                <w:rFonts w:hint="eastAsia" w:ascii="仿宋" w:hAnsi="仿宋" w:eastAsia="仿宋" w:cs="Arial"/>
                <w:color w:val="auto"/>
                <w:sz w:val="24"/>
                <w:highlight w:val="none"/>
              </w:rPr>
            </w:pPr>
          </w:p>
        </w:tc>
        <w:tc>
          <w:tcPr>
            <w:tcW w:w="2346" w:type="dxa"/>
            <w:vAlign w:val="center"/>
          </w:tcPr>
          <w:p w14:paraId="21F6ADD9">
            <w:pPr>
              <w:jc w:val="center"/>
              <w:rPr>
                <w:rFonts w:hint="eastAsia" w:ascii="仿宋" w:hAnsi="仿宋" w:eastAsia="仿宋" w:cs="Arial"/>
                <w:color w:val="auto"/>
                <w:sz w:val="24"/>
                <w:highlight w:val="none"/>
              </w:rPr>
            </w:pPr>
          </w:p>
        </w:tc>
        <w:tc>
          <w:tcPr>
            <w:tcW w:w="1080" w:type="dxa"/>
            <w:vAlign w:val="center"/>
          </w:tcPr>
          <w:p w14:paraId="0C343858">
            <w:pPr>
              <w:spacing w:line="360" w:lineRule="auto"/>
              <w:jc w:val="center"/>
              <w:rPr>
                <w:rFonts w:hint="eastAsia" w:ascii="仿宋" w:hAnsi="仿宋" w:eastAsia="仿宋" w:cs="Arial"/>
                <w:color w:val="auto"/>
                <w:sz w:val="24"/>
                <w:highlight w:val="none"/>
              </w:rPr>
            </w:pPr>
          </w:p>
        </w:tc>
        <w:tc>
          <w:tcPr>
            <w:tcW w:w="1074" w:type="dxa"/>
            <w:vAlign w:val="center"/>
          </w:tcPr>
          <w:p w14:paraId="1647A33B">
            <w:pPr>
              <w:spacing w:line="360" w:lineRule="auto"/>
              <w:jc w:val="center"/>
              <w:rPr>
                <w:rFonts w:hint="eastAsia" w:ascii="仿宋" w:hAnsi="仿宋" w:eastAsia="仿宋" w:cs="Arial"/>
                <w:color w:val="auto"/>
                <w:sz w:val="24"/>
                <w:highlight w:val="none"/>
              </w:rPr>
            </w:pPr>
          </w:p>
        </w:tc>
      </w:tr>
      <w:tr w14:paraId="43B85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1" w:hRule="atLeast"/>
          <w:jc w:val="center"/>
        </w:trPr>
        <w:tc>
          <w:tcPr>
            <w:tcW w:w="1083" w:type="dxa"/>
            <w:vAlign w:val="center"/>
          </w:tcPr>
          <w:p w14:paraId="3ECAFA79">
            <w:pPr>
              <w:spacing w:line="360" w:lineRule="auto"/>
              <w:jc w:val="center"/>
              <w:rPr>
                <w:rFonts w:hint="eastAsia" w:ascii="仿宋" w:hAnsi="仿宋" w:eastAsia="仿宋" w:cs="Arial"/>
                <w:color w:val="auto"/>
                <w:sz w:val="24"/>
                <w:highlight w:val="none"/>
              </w:rPr>
            </w:pPr>
          </w:p>
        </w:tc>
        <w:tc>
          <w:tcPr>
            <w:tcW w:w="3237" w:type="dxa"/>
            <w:vAlign w:val="center"/>
          </w:tcPr>
          <w:p w14:paraId="26497DFD">
            <w:pPr>
              <w:jc w:val="center"/>
              <w:rPr>
                <w:rFonts w:hint="eastAsia" w:ascii="仿宋" w:hAnsi="仿宋" w:eastAsia="仿宋" w:cs="Arial"/>
                <w:color w:val="auto"/>
                <w:sz w:val="24"/>
                <w:highlight w:val="none"/>
              </w:rPr>
            </w:pPr>
          </w:p>
        </w:tc>
        <w:tc>
          <w:tcPr>
            <w:tcW w:w="2346" w:type="dxa"/>
            <w:vAlign w:val="center"/>
          </w:tcPr>
          <w:p w14:paraId="7AD97CCC">
            <w:pPr>
              <w:jc w:val="center"/>
              <w:rPr>
                <w:rFonts w:hint="eastAsia" w:ascii="仿宋" w:hAnsi="仿宋" w:eastAsia="仿宋" w:cs="Arial"/>
                <w:color w:val="auto"/>
                <w:sz w:val="24"/>
                <w:highlight w:val="none"/>
              </w:rPr>
            </w:pPr>
          </w:p>
        </w:tc>
        <w:tc>
          <w:tcPr>
            <w:tcW w:w="1080" w:type="dxa"/>
            <w:vAlign w:val="center"/>
          </w:tcPr>
          <w:p w14:paraId="5321E350">
            <w:pPr>
              <w:spacing w:line="360" w:lineRule="auto"/>
              <w:jc w:val="center"/>
              <w:rPr>
                <w:rFonts w:hint="eastAsia" w:ascii="仿宋" w:hAnsi="仿宋" w:eastAsia="仿宋" w:cs="Arial"/>
                <w:color w:val="auto"/>
                <w:sz w:val="24"/>
                <w:highlight w:val="none"/>
              </w:rPr>
            </w:pPr>
          </w:p>
        </w:tc>
        <w:tc>
          <w:tcPr>
            <w:tcW w:w="1074" w:type="dxa"/>
            <w:vAlign w:val="center"/>
          </w:tcPr>
          <w:p w14:paraId="6B87512B">
            <w:pPr>
              <w:spacing w:line="360" w:lineRule="auto"/>
              <w:jc w:val="center"/>
              <w:rPr>
                <w:rFonts w:hint="eastAsia" w:ascii="仿宋" w:hAnsi="仿宋" w:eastAsia="仿宋" w:cs="Arial"/>
                <w:color w:val="auto"/>
                <w:sz w:val="24"/>
                <w:highlight w:val="none"/>
              </w:rPr>
            </w:pPr>
          </w:p>
        </w:tc>
      </w:tr>
      <w:tr w14:paraId="69550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1" w:hRule="atLeast"/>
          <w:jc w:val="center"/>
        </w:trPr>
        <w:tc>
          <w:tcPr>
            <w:tcW w:w="1083" w:type="dxa"/>
            <w:vAlign w:val="center"/>
          </w:tcPr>
          <w:p w14:paraId="7E473FC3">
            <w:pPr>
              <w:spacing w:line="360" w:lineRule="auto"/>
              <w:jc w:val="center"/>
              <w:rPr>
                <w:rFonts w:hint="eastAsia" w:ascii="仿宋" w:hAnsi="仿宋" w:eastAsia="仿宋" w:cs="Arial"/>
                <w:color w:val="auto"/>
                <w:sz w:val="24"/>
                <w:highlight w:val="none"/>
              </w:rPr>
            </w:pPr>
          </w:p>
        </w:tc>
        <w:tc>
          <w:tcPr>
            <w:tcW w:w="3237" w:type="dxa"/>
            <w:vAlign w:val="center"/>
          </w:tcPr>
          <w:p w14:paraId="21A9517E">
            <w:pPr>
              <w:jc w:val="center"/>
              <w:rPr>
                <w:rFonts w:hint="eastAsia" w:ascii="仿宋" w:hAnsi="仿宋" w:eastAsia="仿宋" w:cs="Arial"/>
                <w:color w:val="auto"/>
                <w:sz w:val="24"/>
                <w:highlight w:val="none"/>
              </w:rPr>
            </w:pPr>
          </w:p>
        </w:tc>
        <w:tc>
          <w:tcPr>
            <w:tcW w:w="2346" w:type="dxa"/>
            <w:vAlign w:val="center"/>
          </w:tcPr>
          <w:p w14:paraId="384A0AC9">
            <w:pPr>
              <w:jc w:val="center"/>
              <w:rPr>
                <w:rFonts w:hint="eastAsia" w:ascii="仿宋" w:hAnsi="仿宋" w:eastAsia="仿宋" w:cs="Arial"/>
                <w:color w:val="auto"/>
                <w:sz w:val="24"/>
                <w:highlight w:val="none"/>
              </w:rPr>
            </w:pPr>
          </w:p>
        </w:tc>
        <w:tc>
          <w:tcPr>
            <w:tcW w:w="1080" w:type="dxa"/>
            <w:vAlign w:val="center"/>
          </w:tcPr>
          <w:p w14:paraId="0C980473">
            <w:pPr>
              <w:spacing w:line="360" w:lineRule="auto"/>
              <w:jc w:val="center"/>
              <w:rPr>
                <w:rFonts w:hint="eastAsia" w:ascii="仿宋" w:hAnsi="仿宋" w:eastAsia="仿宋" w:cs="Arial"/>
                <w:color w:val="auto"/>
                <w:sz w:val="24"/>
                <w:highlight w:val="none"/>
              </w:rPr>
            </w:pPr>
          </w:p>
        </w:tc>
        <w:tc>
          <w:tcPr>
            <w:tcW w:w="1074" w:type="dxa"/>
            <w:vAlign w:val="center"/>
          </w:tcPr>
          <w:p w14:paraId="39EF40E3">
            <w:pPr>
              <w:spacing w:line="360" w:lineRule="auto"/>
              <w:jc w:val="center"/>
              <w:rPr>
                <w:rFonts w:hint="eastAsia" w:ascii="仿宋" w:hAnsi="仿宋" w:eastAsia="仿宋" w:cs="Arial"/>
                <w:color w:val="auto"/>
                <w:sz w:val="24"/>
                <w:highlight w:val="none"/>
              </w:rPr>
            </w:pPr>
          </w:p>
        </w:tc>
      </w:tr>
      <w:tr w14:paraId="45F6A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1" w:hRule="atLeast"/>
          <w:jc w:val="center"/>
        </w:trPr>
        <w:tc>
          <w:tcPr>
            <w:tcW w:w="1083" w:type="dxa"/>
            <w:vAlign w:val="center"/>
          </w:tcPr>
          <w:p w14:paraId="0595F3F3">
            <w:pPr>
              <w:spacing w:line="360" w:lineRule="auto"/>
              <w:jc w:val="center"/>
              <w:rPr>
                <w:rFonts w:hint="eastAsia" w:ascii="仿宋" w:hAnsi="仿宋" w:eastAsia="仿宋" w:cs="Arial"/>
                <w:color w:val="auto"/>
                <w:sz w:val="24"/>
                <w:highlight w:val="none"/>
              </w:rPr>
            </w:pPr>
          </w:p>
        </w:tc>
        <w:tc>
          <w:tcPr>
            <w:tcW w:w="3237" w:type="dxa"/>
            <w:vAlign w:val="center"/>
          </w:tcPr>
          <w:p w14:paraId="45453153">
            <w:pPr>
              <w:jc w:val="center"/>
              <w:rPr>
                <w:rFonts w:hint="eastAsia" w:ascii="仿宋" w:hAnsi="仿宋" w:eastAsia="仿宋" w:cs="Arial"/>
                <w:color w:val="auto"/>
                <w:sz w:val="24"/>
                <w:highlight w:val="none"/>
              </w:rPr>
            </w:pPr>
          </w:p>
        </w:tc>
        <w:tc>
          <w:tcPr>
            <w:tcW w:w="2346" w:type="dxa"/>
            <w:vAlign w:val="center"/>
          </w:tcPr>
          <w:p w14:paraId="279602F2">
            <w:pPr>
              <w:jc w:val="center"/>
              <w:rPr>
                <w:rFonts w:hint="eastAsia" w:ascii="仿宋" w:hAnsi="仿宋" w:eastAsia="仿宋" w:cs="Arial"/>
                <w:color w:val="auto"/>
                <w:sz w:val="24"/>
                <w:highlight w:val="none"/>
              </w:rPr>
            </w:pPr>
          </w:p>
        </w:tc>
        <w:tc>
          <w:tcPr>
            <w:tcW w:w="1080" w:type="dxa"/>
            <w:vAlign w:val="center"/>
          </w:tcPr>
          <w:p w14:paraId="7C3187EE">
            <w:pPr>
              <w:spacing w:line="360" w:lineRule="auto"/>
              <w:jc w:val="center"/>
              <w:rPr>
                <w:rFonts w:hint="eastAsia" w:ascii="仿宋" w:hAnsi="仿宋" w:eastAsia="仿宋" w:cs="Arial"/>
                <w:color w:val="auto"/>
                <w:sz w:val="24"/>
                <w:highlight w:val="none"/>
              </w:rPr>
            </w:pPr>
          </w:p>
        </w:tc>
        <w:tc>
          <w:tcPr>
            <w:tcW w:w="1074" w:type="dxa"/>
            <w:vAlign w:val="center"/>
          </w:tcPr>
          <w:p w14:paraId="530FBD2F">
            <w:pPr>
              <w:spacing w:line="360" w:lineRule="auto"/>
              <w:jc w:val="center"/>
              <w:rPr>
                <w:rFonts w:hint="eastAsia" w:ascii="仿宋" w:hAnsi="仿宋" w:eastAsia="仿宋" w:cs="Arial"/>
                <w:color w:val="auto"/>
                <w:sz w:val="24"/>
                <w:highlight w:val="none"/>
              </w:rPr>
            </w:pPr>
          </w:p>
        </w:tc>
      </w:tr>
      <w:tr w14:paraId="1F45A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1" w:hRule="atLeast"/>
          <w:jc w:val="center"/>
        </w:trPr>
        <w:tc>
          <w:tcPr>
            <w:tcW w:w="1083" w:type="dxa"/>
            <w:vAlign w:val="center"/>
          </w:tcPr>
          <w:p w14:paraId="022EC11A">
            <w:pPr>
              <w:spacing w:line="360" w:lineRule="auto"/>
              <w:jc w:val="center"/>
              <w:rPr>
                <w:rFonts w:hint="eastAsia" w:ascii="仿宋" w:hAnsi="仿宋" w:eastAsia="仿宋" w:cs="Arial"/>
                <w:color w:val="auto"/>
                <w:sz w:val="24"/>
                <w:highlight w:val="none"/>
              </w:rPr>
            </w:pPr>
          </w:p>
        </w:tc>
        <w:tc>
          <w:tcPr>
            <w:tcW w:w="3237" w:type="dxa"/>
            <w:vAlign w:val="center"/>
          </w:tcPr>
          <w:p w14:paraId="0A98FDFD">
            <w:pPr>
              <w:jc w:val="center"/>
              <w:rPr>
                <w:rFonts w:hint="eastAsia" w:ascii="仿宋" w:hAnsi="仿宋" w:eastAsia="仿宋" w:cs="Arial"/>
                <w:color w:val="auto"/>
                <w:sz w:val="24"/>
                <w:highlight w:val="none"/>
              </w:rPr>
            </w:pPr>
          </w:p>
        </w:tc>
        <w:tc>
          <w:tcPr>
            <w:tcW w:w="2346" w:type="dxa"/>
            <w:vAlign w:val="center"/>
          </w:tcPr>
          <w:p w14:paraId="4A8E02E2">
            <w:pPr>
              <w:jc w:val="center"/>
              <w:rPr>
                <w:rFonts w:hint="eastAsia" w:ascii="仿宋" w:hAnsi="仿宋" w:eastAsia="仿宋" w:cs="Arial"/>
                <w:color w:val="auto"/>
                <w:sz w:val="24"/>
                <w:highlight w:val="none"/>
              </w:rPr>
            </w:pPr>
          </w:p>
        </w:tc>
        <w:tc>
          <w:tcPr>
            <w:tcW w:w="1080" w:type="dxa"/>
            <w:vAlign w:val="center"/>
          </w:tcPr>
          <w:p w14:paraId="7AF71B2D">
            <w:pPr>
              <w:spacing w:line="360" w:lineRule="auto"/>
              <w:jc w:val="center"/>
              <w:rPr>
                <w:rFonts w:hint="eastAsia" w:ascii="仿宋" w:hAnsi="仿宋" w:eastAsia="仿宋" w:cs="Arial"/>
                <w:color w:val="auto"/>
                <w:sz w:val="24"/>
                <w:highlight w:val="none"/>
              </w:rPr>
            </w:pPr>
          </w:p>
        </w:tc>
        <w:tc>
          <w:tcPr>
            <w:tcW w:w="1074" w:type="dxa"/>
            <w:vAlign w:val="center"/>
          </w:tcPr>
          <w:p w14:paraId="146DE89C">
            <w:pPr>
              <w:spacing w:line="360" w:lineRule="auto"/>
              <w:jc w:val="center"/>
              <w:rPr>
                <w:rFonts w:hint="eastAsia" w:ascii="仿宋" w:hAnsi="仿宋" w:eastAsia="仿宋" w:cs="Arial"/>
                <w:color w:val="auto"/>
                <w:sz w:val="24"/>
                <w:highlight w:val="none"/>
              </w:rPr>
            </w:pPr>
          </w:p>
        </w:tc>
      </w:tr>
    </w:tbl>
    <w:p w14:paraId="4BEE0896">
      <w:pPr>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注:（</w:t>
      </w:r>
      <w:r>
        <w:rPr>
          <w:rFonts w:ascii="仿宋" w:hAnsi="仿宋" w:eastAsia="仿宋"/>
          <w:color w:val="auto"/>
          <w:sz w:val="28"/>
          <w:szCs w:val="28"/>
          <w:highlight w:val="none"/>
        </w:rPr>
        <w:t>1</w:t>
      </w:r>
      <w:r>
        <w:rPr>
          <w:rFonts w:hint="eastAsia" w:ascii="仿宋" w:hAnsi="仿宋" w:eastAsia="仿宋"/>
          <w:color w:val="auto"/>
          <w:sz w:val="28"/>
          <w:szCs w:val="28"/>
          <w:highlight w:val="none"/>
        </w:rPr>
        <w:t>）是否偏离用符号</w:t>
      </w:r>
      <w:r>
        <w:rPr>
          <w:rFonts w:ascii="仿宋" w:hAnsi="仿宋" w:eastAsia="仿宋"/>
          <w:color w:val="auto"/>
          <w:sz w:val="28"/>
          <w:szCs w:val="28"/>
          <w:highlight w:val="none"/>
        </w:rPr>
        <w:t>“+</w:t>
      </w:r>
      <w:r>
        <w:rPr>
          <w:rFonts w:hint="eastAsia" w:ascii="仿宋" w:hAnsi="仿宋" w:eastAsia="仿宋"/>
          <w:color w:val="auto"/>
          <w:sz w:val="28"/>
          <w:szCs w:val="28"/>
          <w:highlight w:val="none"/>
        </w:rPr>
        <w:t>、</w:t>
      </w:r>
      <w:r>
        <w:rPr>
          <w:rFonts w:ascii="仿宋" w:hAnsi="仿宋" w:eastAsia="仿宋"/>
          <w:color w:val="auto"/>
          <w:sz w:val="28"/>
          <w:szCs w:val="28"/>
          <w:highlight w:val="none"/>
        </w:rPr>
        <w:t>=</w:t>
      </w:r>
      <w:r>
        <w:rPr>
          <w:rFonts w:hint="eastAsia" w:ascii="仿宋" w:hAnsi="仿宋" w:eastAsia="仿宋"/>
          <w:color w:val="auto"/>
          <w:sz w:val="28"/>
          <w:szCs w:val="28"/>
          <w:highlight w:val="none"/>
        </w:rPr>
        <w:t>、</w:t>
      </w:r>
      <w:r>
        <w:rPr>
          <w:rFonts w:ascii="仿宋" w:hAnsi="仿宋" w:eastAsia="仿宋"/>
          <w:color w:val="auto"/>
          <w:sz w:val="28"/>
          <w:szCs w:val="28"/>
          <w:highlight w:val="none"/>
        </w:rPr>
        <w:t>-”</w:t>
      </w:r>
      <w:r>
        <w:rPr>
          <w:rFonts w:hint="eastAsia" w:ascii="仿宋" w:hAnsi="仿宋" w:eastAsia="仿宋"/>
          <w:color w:val="auto"/>
          <w:sz w:val="28"/>
          <w:szCs w:val="28"/>
          <w:highlight w:val="none"/>
        </w:rPr>
        <w:t>分别表示正偏离、完全响应、负偏离。</w:t>
      </w:r>
      <w:r>
        <w:rPr>
          <w:rFonts w:ascii="仿宋" w:hAnsi="仿宋" w:eastAsia="仿宋"/>
          <w:color w:val="auto"/>
          <w:sz w:val="28"/>
          <w:szCs w:val="28"/>
          <w:highlight w:val="none"/>
        </w:rPr>
        <w:t xml:space="preserve"> </w:t>
      </w:r>
    </w:p>
    <w:p w14:paraId="2DCE7458">
      <w:pPr>
        <w:spacing w:line="440" w:lineRule="exact"/>
        <w:ind w:firstLine="42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投标人必须仔细阅读本招标文件第五章中所有技术规范条款和相关功能要求，并将响应情况及偏离情况逐项填入上表，响应时不得对原有技术规范进行直接复制粘贴及简单表述为完全响应，否则将影响该项得分。</w:t>
      </w:r>
    </w:p>
    <w:p w14:paraId="2255C5DF">
      <w:pPr>
        <w:spacing w:line="440" w:lineRule="exact"/>
        <w:ind w:firstLine="480"/>
        <w:rPr>
          <w:rFonts w:hint="eastAsia" w:ascii="宋体" w:hAnsi="宋体"/>
          <w:bCs/>
          <w:color w:val="auto"/>
          <w:sz w:val="32"/>
          <w:highlight w:val="none"/>
        </w:rPr>
      </w:pPr>
    </w:p>
    <w:p w14:paraId="31266B4F">
      <w:pPr>
        <w:pStyle w:val="201"/>
        <w:spacing w:before="120" w:line="520" w:lineRule="exact"/>
        <w:ind w:left="0" w:right="34" w:firstLine="2715"/>
        <w:rPr>
          <w:rFonts w:hint="eastAsia" w:ascii="宋体" w:hAnsi="宋体"/>
          <w:b/>
          <w:color w:val="auto"/>
          <w:sz w:val="32"/>
          <w:szCs w:val="32"/>
          <w:highlight w:val="none"/>
        </w:rPr>
      </w:pPr>
    </w:p>
    <w:p w14:paraId="2377CDDE">
      <w:pPr>
        <w:pStyle w:val="201"/>
        <w:spacing w:before="120" w:line="520" w:lineRule="exact"/>
        <w:ind w:left="0" w:right="34" w:firstLine="2715"/>
        <w:rPr>
          <w:rFonts w:hint="eastAsia" w:ascii="宋体" w:hAnsi="宋体"/>
          <w:b/>
          <w:color w:val="auto"/>
          <w:sz w:val="32"/>
          <w:szCs w:val="32"/>
          <w:highlight w:val="none"/>
        </w:rPr>
      </w:pPr>
    </w:p>
    <w:p w14:paraId="5AD00B62">
      <w:pPr>
        <w:pStyle w:val="201"/>
        <w:spacing w:before="120" w:line="520" w:lineRule="exact"/>
        <w:ind w:left="0" w:right="34" w:firstLine="2715"/>
        <w:rPr>
          <w:rFonts w:hint="eastAsia" w:ascii="宋体" w:hAnsi="宋体"/>
          <w:b/>
          <w:color w:val="auto"/>
          <w:sz w:val="32"/>
          <w:szCs w:val="32"/>
          <w:highlight w:val="none"/>
        </w:rPr>
      </w:pPr>
    </w:p>
    <w:bookmarkEnd w:id="41"/>
    <w:p w14:paraId="7990E4D4">
      <w:pPr>
        <w:pStyle w:val="203"/>
        <w:spacing w:line="520" w:lineRule="exact"/>
        <w:jc w:val="center"/>
        <w:rPr>
          <w:rFonts w:hint="eastAsia" w:ascii="仿宋" w:hAnsi="仿宋" w:eastAsia="仿宋"/>
          <w:b/>
          <w:bCs/>
          <w:color w:val="auto"/>
          <w:sz w:val="32"/>
          <w:szCs w:val="32"/>
          <w:highlight w:val="none"/>
        </w:rPr>
      </w:pPr>
      <w:r>
        <w:rPr>
          <w:rFonts w:hint="eastAsia" w:ascii="仿宋" w:hAnsi="仿宋" w:eastAsia="仿宋"/>
          <w:b/>
          <w:bCs/>
          <w:color w:val="auto"/>
          <w:sz w:val="32"/>
          <w:highlight w:val="none"/>
        </w:rPr>
        <w:t>五、</w:t>
      </w:r>
      <w:r>
        <w:rPr>
          <w:rFonts w:hint="eastAsia" w:ascii="仿宋" w:hAnsi="仿宋" w:eastAsia="仿宋"/>
          <w:b/>
          <w:color w:val="auto"/>
          <w:sz w:val="32"/>
          <w:szCs w:val="32"/>
          <w:highlight w:val="none"/>
        </w:rPr>
        <w:t>资质审查时</w:t>
      </w:r>
      <w:r>
        <w:rPr>
          <w:rFonts w:hint="eastAsia" w:ascii="仿宋" w:hAnsi="仿宋" w:eastAsia="仿宋"/>
          <w:b/>
          <w:bCs/>
          <w:color w:val="auto"/>
          <w:sz w:val="32"/>
          <w:szCs w:val="32"/>
          <w:highlight w:val="none"/>
        </w:rPr>
        <w:t>投标人必须提供的资格证明文件</w:t>
      </w:r>
    </w:p>
    <w:p w14:paraId="0E82B4EA">
      <w:pPr>
        <w:pStyle w:val="203"/>
        <w:spacing w:line="520" w:lineRule="exact"/>
        <w:ind w:firstLine="551"/>
        <w:rPr>
          <w:rFonts w:hint="eastAsia" w:ascii="仿宋" w:hAnsi="仿宋" w:eastAsia="仿宋"/>
          <w:b/>
          <w:bCs/>
          <w:color w:val="auto"/>
          <w:sz w:val="32"/>
          <w:szCs w:val="32"/>
          <w:highlight w:val="none"/>
        </w:rPr>
      </w:pPr>
      <w:r>
        <w:rPr>
          <w:rFonts w:hint="eastAsia" w:ascii="仿宋" w:hAnsi="仿宋" w:eastAsia="仿宋"/>
          <w:color w:val="auto"/>
          <w:sz w:val="28"/>
          <w:szCs w:val="28"/>
          <w:highlight w:val="none"/>
        </w:rPr>
        <w:t>1、提供下列材料之一:</w:t>
      </w:r>
    </w:p>
    <w:p w14:paraId="25E9CA50">
      <w:pPr>
        <w:spacing w:line="520" w:lineRule="exact"/>
        <w:ind w:firstLine="420"/>
        <w:rPr>
          <w:rFonts w:hint="eastAsia" w:ascii="仿宋" w:hAnsi="仿宋" w:eastAsia="仿宋"/>
          <w:color w:val="auto"/>
          <w:sz w:val="28"/>
          <w:highlight w:val="none"/>
        </w:rPr>
      </w:pPr>
      <w:r>
        <w:rPr>
          <w:rFonts w:hint="eastAsia" w:ascii="仿宋" w:hAnsi="仿宋" w:eastAsia="仿宋"/>
          <w:color w:val="auto"/>
          <w:sz w:val="28"/>
          <w:highlight w:val="none"/>
        </w:rPr>
        <w:t>（1）投标人</w:t>
      </w:r>
      <w:r>
        <w:rPr>
          <w:rFonts w:hint="eastAsia" w:ascii="仿宋" w:hAnsi="仿宋" w:eastAsia="仿宋"/>
          <w:color w:val="auto"/>
          <w:sz w:val="28"/>
          <w:szCs w:val="28"/>
          <w:highlight w:val="none"/>
        </w:rPr>
        <w:t>提供</w:t>
      </w:r>
      <w:r>
        <w:rPr>
          <w:rFonts w:hint="eastAsia" w:ascii="仿宋" w:hAnsi="仿宋" w:eastAsia="仿宋" w:cs="Arial"/>
          <w:bCs/>
          <w:color w:val="auto"/>
          <w:sz w:val="28"/>
          <w:szCs w:val="28"/>
          <w:highlight w:val="none"/>
        </w:rPr>
        <w:t>法定代表人资格证明</w:t>
      </w:r>
      <w:r>
        <w:rPr>
          <w:rFonts w:hint="eastAsia" w:ascii="仿宋" w:hAnsi="仿宋" w:eastAsia="仿宋"/>
          <w:color w:val="auto"/>
          <w:sz w:val="28"/>
          <w:highlight w:val="none"/>
        </w:rPr>
        <w:t>（格式详见示范格式一）和</w:t>
      </w:r>
      <w:r>
        <w:rPr>
          <w:rFonts w:hint="eastAsia" w:ascii="仿宋" w:hAnsi="仿宋" w:eastAsia="仿宋"/>
          <w:bCs/>
          <w:color w:val="auto"/>
          <w:sz w:val="28"/>
          <w:highlight w:val="none"/>
        </w:rPr>
        <w:t>法定代表人</w:t>
      </w:r>
      <w:r>
        <w:rPr>
          <w:rFonts w:hint="eastAsia" w:ascii="仿宋" w:hAnsi="仿宋" w:eastAsia="仿宋"/>
          <w:bCs/>
          <w:color w:val="auto"/>
          <w:sz w:val="28"/>
          <w:szCs w:val="28"/>
          <w:highlight w:val="none"/>
        </w:rPr>
        <w:t>身份证（加盖</w:t>
      </w:r>
      <w:r>
        <w:rPr>
          <w:rFonts w:hint="eastAsia" w:ascii="仿宋" w:hAnsi="仿宋" w:eastAsia="仿宋"/>
          <w:color w:val="auto"/>
          <w:sz w:val="28"/>
          <w:highlight w:val="none"/>
        </w:rPr>
        <w:t>CA电子签</w:t>
      </w:r>
      <w:r>
        <w:rPr>
          <w:rFonts w:hint="eastAsia" w:ascii="仿宋" w:hAnsi="仿宋" w:eastAsia="仿宋"/>
          <w:bCs/>
          <w:color w:val="auto"/>
          <w:sz w:val="28"/>
          <w:szCs w:val="28"/>
          <w:highlight w:val="none"/>
        </w:rPr>
        <w:t>章）</w:t>
      </w:r>
      <w:r>
        <w:rPr>
          <w:rFonts w:hint="eastAsia" w:ascii="仿宋" w:hAnsi="仿宋" w:eastAsia="仿宋"/>
          <w:color w:val="auto"/>
          <w:sz w:val="28"/>
          <w:highlight w:val="none"/>
        </w:rPr>
        <w:t>；</w:t>
      </w:r>
    </w:p>
    <w:p w14:paraId="289E687A">
      <w:pPr>
        <w:spacing w:line="520" w:lineRule="exact"/>
        <w:ind w:firstLine="420"/>
        <w:rPr>
          <w:rFonts w:hint="eastAsia" w:ascii="仿宋" w:hAnsi="仿宋" w:eastAsia="仿宋"/>
          <w:color w:val="auto"/>
          <w:sz w:val="28"/>
          <w:highlight w:val="none"/>
        </w:rPr>
      </w:pPr>
      <w:r>
        <w:rPr>
          <w:rFonts w:hint="eastAsia" w:ascii="仿宋" w:hAnsi="仿宋" w:eastAsia="仿宋"/>
          <w:color w:val="auto"/>
          <w:sz w:val="28"/>
          <w:highlight w:val="none"/>
        </w:rPr>
        <w:t>（2）投标人提供授权委托书（格式详见示范格式二）和</w:t>
      </w:r>
      <w:r>
        <w:rPr>
          <w:rFonts w:hint="eastAsia" w:ascii="仿宋" w:hAnsi="仿宋" w:eastAsia="仿宋"/>
          <w:bCs/>
          <w:color w:val="auto"/>
          <w:sz w:val="28"/>
          <w:szCs w:val="28"/>
          <w:highlight w:val="none"/>
        </w:rPr>
        <w:t>受托人身份证（加盖</w:t>
      </w:r>
      <w:r>
        <w:rPr>
          <w:rFonts w:hint="eastAsia" w:ascii="仿宋" w:hAnsi="仿宋" w:eastAsia="仿宋"/>
          <w:color w:val="auto"/>
          <w:sz w:val="28"/>
          <w:highlight w:val="none"/>
        </w:rPr>
        <w:t>CA电子签</w:t>
      </w:r>
      <w:r>
        <w:rPr>
          <w:rFonts w:hint="eastAsia" w:ascii="仿宋" w:hAnsi="仿宋" w:eastAsia="仿宋"/>
          <w:bCs/>
          <w:color w:val="auto"/>
          <w:sz w:val="28"/>
          <w:szCs w:val="28"/>
          <w:highlight w:val="none"/>
        </w:rPr>
        <w:t>章）</w:t>
      </w:r>
      <w:r>
        <w:rPr>
          <w:rFonts w:hint="eastAsia" w:ascii="仿宋" w:hAnsi="仿宋" w:eastAsia="仿宋"/>
          <w:color w:val="auto"/>
          <w:sz w:val="28"/>
          <w:highlight w:val="none"/>
        </w:rPr>
        <w:t>。</w:t>
      </w:r>
    </w:p>
    <w:p w14:paraId="3E8BE60E">
      <w:pPr>
        <w:spacing w:line="520" w:lineRule="exact"/>
        <w:ind w:firstLine="700"/>
        <w:rPr>
          <w:rFonts w:hint="eastAsia" w:ascii="仿宋" w:hAnsi="仿宋" w:eastAsia="仿宋"/>
          <w:color w:val="auto"/>
          <w:sz w:val="28"/>
          <w:highlight w:val="none"/>
          <w:lang w:val="zh-CN"/>
        </w:rPr>
      </w:pPr>
      <w:r>
        <w:rPr>
          <w:rFonts w:hint="eastAsia" w:ascii="仿宋" w:hAnsi="仿宋" w:eastAsia="仿宋"/>
          <w:color w:val="auto"/>
          <w:sz w:val="28"/>
          <w:highlight w:val="none"/>
        </w:rPr>
        <w:t>2、投标人符合《中华人民共和国政府采购法》第二十二条规定条件的承诺函</w:t>
      </w:r>
      <w:r>
        <w:rPr>
          <w:rFonts w:hint="eastAsia" w:ascii="仿宋" w:hAnsi="仿宋" w:eastAsia="仿宋"/>
          <w:color w:val="auto"/>
          <w:sz w:val="28"/>
          <w:highlight w:val="none"/>
          <w:lang w:val="zh-CN"/>
        </w:rPr>
        <w:t>（</w:t>
      </w:r>
      <w:r>
        <w:rPr>
          <w:rFonts w:hint="eastAsia" w:ascii="仿宋" w:hAnsi="仿宋" w:eastAsia="仿宋"/>
          <w:color w:val="auto"/>
          <w:sz w:val="28"/>
          <w:highlight w:val="none"/>
        </w:rPr>
        <w:t>格式详见示范格式三</w:t>
      </w:r>
      <w:r>
        <w:rPr>
          <w:rFonts w:hint="eastAsia" w:ascii="仿宋" w:hAnsi="仿宋" w:eastAsia="仿宋"/>
          <w:color w:val="auto"/>
          <w:sz w:val="28"/>
          <w:highlight w:val="none"/>
          <w:lang w:val="zh-CN"/>
        </w:rPr>
        <w:t>）；</w:t>
      </w:r>
    </w:p>
    <w:p w14:paraId="57088BE4">
      <w:pPr>
        <w:spacing w:line="520" w:lineRule="exact"/>
        <w:ind w:firstLine="700"/>
        <w:rPr>
          <w:rFonts w:hint="eastAsia" w:ascii="仿宋" w:hAnsi="仿宋" w:eastAsia="仿宋"/>
          <w:color w:val="auto"/>
          <w:sz w:val="28"/>
          <w:szCs w:val="28"/>
          <w:highlight w:val="none"/>
        </w:rPr>
      </w:pPr>
      <w:r>
        <w:rPr>
          <w:rFonts w:hint="eastAsia" w:ascii="仿宋" w:hAnsi="仿宋" w:eastAsia="仿宋"/>
          <w:color w:val="auto"/>
          <w:sz w:val="28"/>
          <w:highlight w:val="none"/>
          <w:lang w:val="zh-CN"/>
        </w:rPr>
        <w:t>3、</w:t>
      </w:r>
      <w:r>
        <w:rPr>
          <w:rFonts w:hint="eastAsia" w:ascii="仿宋" w:hAnsi="仿宋" w:eastAsia="仿宋"/>
          <w:color w:val="auto"/>
          <w:sz w:val="28"/>
          <w:szCs w:val="28"/>
          <w:highlight w:val="none"/>
        </w:rPr>
        <w:t>落实政府采购政策需满足的资格要求（提供下列任一项材料即可，</w:t>
      </w:r>
      <w:r>
        <w:rPr>
          <w:rFonts w:hint="eastAsia" w:ascii="仿宋" w:hAnsi="仿宋" w:eastAsia="仿宋"/>
          <w:color w:val="auto"/>
          <w:sz w:val="28"/>
          <w:szCs w:val="28"/>
          <w:highlight w:val="none"/>
          <w:lang w:val="zh-CN"/>
        </w:rPr>
        <w:t>非专门面向中小企业或者预留份额的采购项目，本项无需提供</w:t>
      </w:r>
      <w:r>
        <w:rPr>
          <w:rFonts w:hint="eastAsia" w:ascii="仿宋" w:hAnsi="仿宋" w:eastAsia="仿宋"/>
          <w:color w:val="auto"/>
          <w:sz w:val="28"/>
          <w:szCs w:val="28"/>
          <w:highlight w:val="none"/>
        </w:rPr>
        <w:t>）:</w:t>
      </w:r>
    </w:p>
    <w:p w14:paraId="7FEA3135">
      <w:pPr>
        <w:spacing w:line="52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（1）企业声明函（详见示范格式四）；</w:t>
      </w:r>
    </w:p>
    <w:p w14:paraId="0CE2159B">
      <w:pPr>
        <w:spacing w:line="52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（2）《残疾人福利性单位声明函》（详见示范格式五）；</w:t>
      </w:r>
    </w:p>
    <w:p w14:paraId="42FDEC46">
      <w:pPr>
        <w:spacing w:line="520" w:lineRule="exact"/>
        <w:ind w:firstLine="560"/>
        <w:rPr>
          <w:rFonts w:hint="eastAsia" w:ascii="宋体" w:hAnsi="宋体"/>
          <w:b/>
          <w:bCs/>
          <w:color w:val="auto"/>
          <w:sz w:val="32"/>
          <w:szCs w:val="32"/>
          <w:highlight w:val="none"/>
        </w:rPr>
      </w:pPr>
      <w:r>
        <w:rPr>
          <w:rFonts w:hint="eastAsia" w:ascii="仿宋" w:hAnsi="仿宋" w:eastAsia="仿宋"/>
          <w:color w:val="auto"/>
          <w:sz w:val="28"/>
          <w:szCs w:val="28"/>
          <w:highlight w:val="none"/>
        </w:rPr>
        <w:t>（3）由省级以上监狱管理局、戒毒管理局（含新疆生产建设兵团）出具的属于监狱企业的证明文件）（加盖出具单位公章的电子件）。</w:t>
      </w:r>
    </w:p>
    <w:p w14:paraId="0010DE38">
      <w:pPr>
        <w:widowControl/>
        <w:spacing w:line="520" w:lineRule="exact"/>
        <w:rPr>
          <w:rFonts w:hint="eastAsia" w:ascii="仿宋" w:hAnsi="仿宋" w:eastAsia="仿宋" w:cs="Arial"/>
          <w:b/>
          <w:bCs/>
          <w:color w:val="auto"/>
          <w:sz w:val="32"/>
          <w:highlight w:val="none"/>
        </w:rPr>
      </w:pPr>
      <w:bookmarkStart w:id="42" w:name="_Toc157775454"/>
    </w:p>
    <w:p w14:paraId="5B61CCC8">
      <w:pPr>
        <w:widowControl/>
        <w:spacing w:line="520" w:lineRule="exact"/>
        <w:rPr>
          <w:rFonts w:hint="eastAsia" w:ascii="仿宋" w:hAnsi="仿宋" w:eastAsia="仿宋" w:cs="Arial"/>
          <w:b/>
          <w:bCs/>
          <w:color w:val="auto"/>
          <w:sz w:val="32"/>
          <w:highlight w:val="none"/>
        </w:rPr>
      </w:pPr>
    </w:p>
    <w:p w14:paraId="5C249077">
      <w:pPr>
        <w:widowControl/>
        <w:spacing w:line="520" w:lineRule="exact"/>
        <w:rPr>
          <w:rFonts w:hint="eastAsia" w:ascii="仿宋" w:hAnsi="仿宋" w:eastAsia="仿宋" w:cs="Arial"/>
          <w:b/>
          <w:bCs/>
          <w:color w:val="auto"/>
          <w:sz w:val="32"/>
          <w:highlight w:val="none"/>
        </w:rPr>
      </w:pPr>
    </w:p>
    <w:p w14:paraId="5E56027C">
      <w:pPr>
        <w:widowControl/>
        <w:spacing w:line="520" w:lineRule="exact"/>
        <w:rPr>
          <w:rFonts w:hint="eastAsia" w:ascii="仿宋" w:hAnsi="仿宋" w:eastAsia="仿宋" w:cs="Arial"/>
          <w:b/>
          <w:bCs/>
          <w:color w:val="auto"/>
          <w:sz w:val="32"/>
          <w:highlight w:val="none"/>
        </w:rPr>
      </w:pPr>
    </w:p>
    <w:p w14:paraId="6954B594">
      <w:pPr>
        <w:widowControl/>
        <w:spacing w:line="520" w:lineRule="exact"/>
        <w:rPr>
          <w:rFonts w:hint="eastAsia" w:ascii="仿宋" w:hAnsi="仿宋" w:eastAsia="仿宋" w:cs="Arial"/>
          <w:b/>
          <w:bCs/>
          <w:color w:val="auto"/>
          <w:sz w:val="32"/>
          <w:highlight w:val="none"/>
        </w:rPr>
      </w:pPr>
    </w:p>
    <w:p w14:paraId="3FA0D588">
      <w:pPr>
        <w:widowControl/>
        <w:spacing w:line="520" w:lineRule="exact"/>
        <w:rPr>
          <w:rFonts w:hint="eastAsia" w:ascii="仿宋" w:hAnsi="仿宋" w:eastAsia="仿宋" w:cs="Arial"/>
          <w:b/>
          <w:bCs/>
          <w:color w:val="auto"/>
          <w:sz w:val="32"/>
          <w:highlight w:val="none"/>
        </w:rPr>
      </w:pPr>
    </w:p>
    <w:p w14:paraId="5574D3FE">
      <w:pPr>
        <w:widowControl/>
        <w:spacing w:line="520" w:lineRule="exact"/>
        <w:rPr>
          <w:rFonts w:hint="eastAsia" w:ascii="仿宋" w:hAnsi="仿宋" w:eastAsia="仿宋" w:cs="Arial"/>
          <w:b/>
          <w:bCs/>
          <w:color w:val="auto"/>
          <w:sz w:val="32"/>
          <w:highlight w:val="none"/>
        </w:rPr>
      </w:pPr>
    </w:p>
    <w:p w14:paraId="4A07A785">
      <w:pPr>
        <w:widowControl/>
        <w:spacing w:line="520" w:lineRule="exact"/>
        <w:rPr>
          <w:rFonts w:hint="eastAsia" w:ascii="仿宋" w:hAnsi="仿宋" w:eastAsia="仿宋" w:cs="Arial"/>
          <w:b/>
          <w:bCs/>
          <w:color w:val="auto"/>
          <w:sz w:val="32"/>
          <w:highlight w:val="none"/>
        </w:rPr>
      </w:pPr>
    </w:p>
    <w:p w14:paraId="6A45F370">
      <w:pPr>
        <w:widowControl/>
        <w:spacing w:line="520" w:lineRule="exact"/>
        <w:rPr>
          <w:rFonts w:hint="eastAsia" w:ascii="仿宋" w:hAnsi="仿宋" w:eastAsia="仿宋" w:cs="Arial"/>
          <w:b/>
          <w:bCs/>
          <w:color w:val="auto"/>
          <w:sz w:val="32"/>
          <w:highlight w:val="none"/>
        </w:rPr>
      </w:pPr>
    </w:p>
    <w:p w14:paraId="3D267179">
      <w:pPr>
        <w:widowControl/>
        <w:spacing w:line="520" w:lineRule="exact"/>
        <w:rPr>
          <w:rFonts w:hint="eastAsia" w:ascii="仿宋" w:hAnsi="仿宋" w:eastAsia="仿宋" w:cs="Arial"/>
          <w:b/>
          <w:bCs/>
          <w:color w:val="auto"/>
          <w:sz w:val="32"/>
          <w:highlight w:val="none"/>
        </w:rPr>
      </w:pPr>
    </w:p>
    <w:p w14:paraId="56C8BFE1">
      <w:pPr>
        <w:widowControl/>
        <w:spacing w:line="520" w:lineRule="exact"/>
        <w:rPr>
          <w:rFonts w:hint="eastAsia" w:ascii="仿宋" w:hAnsi="仿宋" w:eastAsia="仿宋" w:cs="Arial"/>
          <w:b/>
          <w:bCs/>
          <w:color w:val="auto"/>
          <w:sz w:val="32"/>
          <w:highlight w:val="none"/>
        </w:rPr>
      </w:pPr>
    </w:p>
    <w:p w14:paraId="6153E9CA">
      <w:pPr>
        <w:widowControl/>
        <w:spacing w:line="520" w:lineRule="exact"/>
        <w:rPr>
          <w:rFonts w:hint="eastAsia" w:ascii="仿宋" w:hAnsi="仿宋" w:eastAsia="仿宋" w:cs="Arial"/>
          <w:b/>
          <w:bCs/>
          <w:color w:val="auto"/>
          <w:sz w:val="32"/>
          <w:highlight w:val="none"/>
        </w:rPr>
      </w:pPr>
    </w:p>
    <w:p w14:paraId="1DE9380C">
      <w:pPr>
        <w:widowControl/>
        <w:spacing w:line="520" w:lineRule="exact"/>
        <w:jc w:val="center"/>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t>六、综合评分时投标人需提供的证明文件</w:t>
      </w:r>
    </w:p>
    <w:p w14:paraId="5B2434A5">
      <w:pPr>
        <w:spacing w:line="520" w:lineRule="exact"/>
        <w:jc w:val="center"/>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（供应商根据第三章评标标准的要求提供相关材料）</w:t>
      </w:r>
    </w:p>
    <w:p w14:paraId="58F3F57C">
      <w:pPr>
        <w:spacing w:line="440" w:lineRule="exact"/>
        <w:ind w:firstLine="2877"/>
        <w:rPr>
          <w:rFonts w:hint="eastAsia" w:ascii="宋体" w:hAnsi="宋体"/>
          <w:b/>
          <w:color w:val="auto"/>
          <w:sz w:val="36"/>
          <w:highlight w:val="none"/>
        </w:rPr>
      </w:pPr>
    </w:p>
    <w:p w14:paraId="4BAD1DD7">
      <w:pPr>
        <w:spacing w:line="440" w:lineRule="exact"/>
        <w:ind w:firstLine="2877"/>
        <w:rPr>
          <w:rFonts w:hint="eastAsia" w:ascii="宋体" w:hAnsi="宋体"/>
          <w:b/>
          <w:color w:val="auto"/>
          <w:sz w:val="36"/>
          <w:highlight w:val="none"/>
        </w:rPr>
      </w:pPr>
    </w:p>
    <w:p w14:paraId="1B133F57">
      <w:pPr>
        <w:spacing w:line="440" w:lineRule="exact"/>
        <w:ind w:firstLine="2877"/>
        <w:rPr>
          <w:rFonts w:hint="eastAsia" w:ascii="宋体" w:hAnsi="宋体"/>
          <w:b/>
          <w:color w:val="auto"/>
          <w:sz w:val="36"/>
          <w:highlight w:val="none"/>
        </w:rPr>
      </w:pPr>
    </w:p>
    <w:p w14:paraId="7FF17308">
      <w:pPr>
        <w:spacing w:line="440" w:lineRule="exact"/>
        <w:ind w:firstLine="2877"/>
        <w:rPr>
          <w:rFonts w:hint="eastAsia" w:ascii="宋体" w:hAnsi="宋体"/>
          <w:b/>
          <w:color w:val="auto"/>
          <w:sz w:val="36"/>
          <w:highlight w:val="none"/>
        </w:rPr>
      </w:pPr>
    </w:p>
    <w:p w14:paraId="4AC3AB63">
      <w:pPr>
        <w:spacing w:line="440" w:lineRule="exact"/>
        <w:ind w:firstLine="2877"/>
        <w:rPr>
          <w:rFonts w:hint="eastAsia" w:ascii="宋体" w:hAnsi="宋体"/>
          <w:b/>
          <w:color w:val="auto"/>
          <w:sz w:val="36"/>
          <w:highlight w:val="none"/>
        </w:rPr>
      </w:pPr>
    </w:p>
    <w:p w14:paraId="5B369DE5">
      <w:pPr>
        <w:spacing w:line="440" w:lineRule="exact"/>
        <w:ind w:firstLine="2877"/>
        <w:rPr>
          <w:rFonts w:hint="eastAsia" w:ascii="宋体" w:hAnsi="宋体"/>
          <w:b/>
          <w:color w:val="auto"/>
          <w:sz w:val="36"/>
          <w:highlight w:val="none"/>
        </w:rPr>
      </w:pPr>
    </w:p>
    <w:p w14:paraId="7B7D027D">
      <w:pPr>
        <w:spacing w:line="440" w:lineRule="exact"/>
        <w:ind w:firstLine="2877"/>
        <w:rPr>
          <w:rFonts w:hint="eastAsia" w:ascii="宋体" w:hAnsi="宋体"/>
          <w:b/>
          <w:color w:val="auto"/>
          <w:sz w:val="36"/>
          <w:highlight w:val="none"/>
        </w:rPr>
      </w:pPr>
    </w:p>
    <w:p w14:paraId="5D7E716B">
      <w:pPr>
        <w:spacing w:line="440" w:lineRule="exact"/>
        <w:ind w:firstLine="2877"/>
        <w:rPr>
          <w:rFonts w:hint="eastAsia" w:ascii="宋体" w:hAnsi="宋体"/>
          <w:b/>
          <w:color w:val="auto"/>
          <w:sz w:val="36"/>
          <w:highlight w:val="none"/>
        </w:rPr>
      </w:pPr>
    </w:p>
    <w:p w14:paraId="0A270A86">
      <w:pPr>
        <w:spacing w:line="440" w:lineRule="exact"/>
        <w:ind w:firstLine="2877"/>
        <w:rPr>
          <w:rFonts w:hint="eastAsia" w:ascii="宋体" w:hAnsi="宋体"/>
          <w:b/>
          <w:color w:val="auto"/>
          <w:sz w:val="36"/>
          <w:highlight w:val="none"/>
        </w:rPr>
      </w:pPr>
    </w:p>
    <w:p w14:paraId="79A0B945">
      <w:pPr>
        <w:spacing w:line="440" w:lineRule="exact"/>
        <w:ind w:firstLine="2877"/>
        <w:rPr>
          <w:rFonts w:hint="eastAsia" w:ascii="宋体" w:hAnsi="宋体"/>
          <w:b/>
          <w:color w:val="auto"/>
          <w:sz w:val="36"/>
          <w:highlight w:val="none"/>
        </w:rPr>
      </w:pPr>
    </w:p>
    <w:p w14:paraId="21FAAC13">
      <w:pPr>
        <w:spacing w:line="440" w:lineRule="exact"/>
        <w:ind w:firstLine="2877"/>
        <w:rPr>
          <w:rFonts w:hint="eastAsia" w:ascii="宋体" w:hAnsi="宋体"/>
          <w:b/>
          <w:color w:val="auto"/>
          <w:sz w:val="36"/>
          <w:highlight w:val="none"/>
        </w:rPr>
      </w:pPr>
    </w:p>
    <w:p w14:paraId="28B6E62E">
      <w:pPr>
        <w:spacing w:line="440" w:lineRule="exact"/>
        <w:ind w:firstLine="2877"/>
        <w:rPr>
          <w:rFonts w:hint="eastAsia" w:ascii="宋体" w:hAnsi="宋体"/>
          <w:b/>
          <w:color w:val="auto"/>
          <w:sz w:val="36"/>
          <w:highlight w:val="none"/>
        </w:rPr>
      </w:pPr>
    </w:p>
    <w:p w14:paraId="340FCD9F">
      <w:pPr>
        <w:spacing w:line="440" w:lineRule="exact"/>
        <w:ind w:firstLine="2877"/>
        <w:rPr>
          <w:rFonts w:hint="eastAsia" w:ascii="宋体" w:hAnsi="宋体"/>
          <w:b/>
          <w:color w:val="auto"/>
          <w:sz w:val="36"/>
          <w:highlight w:val="none"/>
        </w:rPr>
      </w:pPr>
    </w:p>
    <w:p w14:paraId="69F19C60">
      <w:pPr>
        <w:spacing w:line="440" w:lineRule="exact"/>
        <w:ind w:firstLine="2877"/>
        <w:rPr>
          <w:rFonts w:hint="eastAsia" w:ascii="宋体" w:hAnsi="宋体"/>
          <w:b/>
          <w:color w:val="auto"/>
          <w:sz w:val="36"/>
          <w:highlight w:val="none"/>
        </w:rPr>
      </w:pPr>
    </w:p>
    <w:p w14:paraId="1861304A">
      <w:pPr>
        <w:spacing w:line="440" w:lineRule="exact"/>
        <w:ind w:firstLine="2877"/>
        <w:rPr>
          <w:rFonts w:hint="eastAsia" w:ascii="宋体" w:hAnsi="宋体"/>
          <w:b/>
          <w:color w:val="auto"/>
          <w:sz w:val="36"/>
          <w:highlight w:val="none"/>
        </w:rPr>
      </w:pPr>
    </w:p>
    <w:p w14:paraId="062FB132">
      <w:pPr>
        <w:spacing w:line="440" w:lineRule="exact"/>
        <w:ind w:firstLine="2877"/>
        <w:rPr>
          <w:rFonts w:hint="eastAsia" w:ascii="宋体" w:hAnsi="宋体"/>
          <w:b/>
          <w:color w:val="auto"/>
          <w:sz w:val="36"/>
          <w:highlight w:val="none"/>
        </w:rPr>
      </w:pPr>
    </w:p>
    <w:p w14:paraId="0ADE93B6">
      <w:pPr>
        <w:spacing w:line="440" w:lineRule="exact"/>
        <w:ind w:firstLine="2877"/>
        <w:rPr>
          <w:rFonts w:hint="eastAsia" w:ascii="宋体" w:hAnsi="宋体"/>
          <w:b/>
          <w:color w:val="auto"/>
          <w:sz w:val="36"/>
          <w:highlight w:val="none"/>
        </w:rPr>
      </w:pPr>
    </w:p>
    <w:p w14:paraId="7E470223">
      <w:pPr>
        <w:spacing w:line="440" w:lineRule="exact"/>
        <w:ind w:firstLine="2877"/>
        <w:rPr>
          <w:rFonts w:hint="eastAsia" w:ascii="宋体" w:hAnsi="宋体"/>
          <w:b/>
          <w:color w:val="auto"/>
          <w:sz w:val="36"/>
          <w:highlight w:val="none"/>
        </w:rPr>
      </w:pPr>
    </w:p>
    <w:p w14:paraId="308DEAE2">
      <w:pPr>
        <w:spacing w:line="440" w:lineRule="exact"/>
        <w:ind w:firstLine="2877"/>
        <w:rPr>
          <w:rFonts w:hint="eastAsia" w:ascii="宋体" w:hAnsi="宋体"/>
          <w:b/>
          <w:color w:val="auto"/>
          <w:sz w:val="36"/>
          <w:highlight w:val="none"/>
        </w:rPr>
      </w:pPr>
    </w:p>
    <w:p w14:paraId="1646A10D">
      <w:pPr>
        <w:spacing w:line="440" w:lineRule="exact"/>
        <w:ind w:firstLine="2877"/>
        <w:rPr>
          <w:rFonts w:hint="eastAsia" w:ascii="宋体" w:hAnsi="宋体"/>
          <w:b/>
          <w:color w:val="auto"/>
          <w:sz w:val="36"/>
          <w:highlight w:val="none"/>
        </w:rPr>
      </w:pPr>
    </w:p>
    <w:p w14:paraId="42F3D075">
      <w:pPr>
        <w:spacing w:line="440" w:lineRule="exact"/>
        <w:ind w:firstLine="2877"/>
        <w:rPr>
          <w:rFonts w:hint="eastAsia" w:ascii="宋体" w:hAnsi="宋体"/>
          <w:b/>
          <w:color w:val="auto"/>
          <w:sz w:val="36"/>
          <w:highlight w:val="none"/>
        </w:rPr>
      </w:pPr>
    </w:p>
    <w:p w14:paraId="30173574">
      <w:pPr>
        <w:spacing w:line="440" w:lineRule="exact"/>
        <w:ind w:firstLine="2877"/>
        <w:rPr>
          <w:rFonts w:hint="eastAsia" w:ascii="宋体" w:hAnsi="宋体"/>
          <w:b/>
          <w:color w:val="auto"/>
          <w:sz w:val="36"/>
          <w:highlight w:val="none"/>
        </w:rPr>
      </w:pPr>
    </w:p>
    <w:p w14:paraId="21E31607">
      <w:pPr>
        <w:spacing w:line="440" w:lineRule="exact"/>
        <w:ind w:firstLine="2877"/>
        <w:rPr>
          <w:rFonts w:hint="eastAsia" w:ascii="宋体" w:hAnsi="宋体"/>
          <w:b/>
          <w:color w:val="auto"/>
          <w:sz w:val="36"/>
          <w:highlight w:val="none"/>
        </w:rPr>
      </w:pPr>
    </w:p>
    <w:p w14:paraId="71B483DE">
      <w:pPr>
        <w:spacing w:line="440" w:lineRule="exact"/>
        <w:ind w:firstLine="2877"/>
        <w:rPr>
          <w:rFonts w:hint="eastAsia" w:ascii="宋体" w:hAnsi="宋体"/>
          <w:b/>
          <w:color w:val="auto"/>
          <w:sz w:val="36"/>
          <w:highlight w:val="none"/>
        </w:rPr>
      </w:pPr>
    </w:p>
    <w:p w14:paraId="14662D01">
      <w:pPr>
        <w:spacing w:line="440" w:lineRule="exact"/>
        <w:ind w:firstLine="2877"/>
        <w:rPr>
          <w:rFonts w:hint="eastAsia" w:ascii="宋体" w:hAnsi="宋体"/>
          <w:b/>
          <w:color w:val="auto"/>
          <w:sz w:val="36"/>
          <w:highlight w:val="none"/>
        </w:rPr>
      </w:pPr>
    </w:p>
    <w:p w14:paraId="467EC7BF">
      <w:pPr>
        <w:spacing w:line="440" w:lineRule="exact"/>
        <w:ind w:firstLine="2877"/>
        <w:rPr>
          <w:rFonts w:hint="eastAsia" w:ascii="宋体" w:hAnsi="宋体"/>
          <w:b/>
          <w:color w:val="auto"/>
          <w:sz w:val="36"/>
          <w:highlight w:val="none"/>
        </w:rPr>
      </w:pPr>
    </w:p>
    <w:p w14:paraId="004189C6">
      <w:pPr>
        <w:spacing w:line="440" w:lineRule="exact"/>
        <w:ind w:firstLine="2877"/>
        <w:rPr>
          <w:rFonts w:hint="eastAsia" w:ascii="宋体" w:hAnsi="宋体"/>
          <w:b/>
          <w:color w:val="auto"/>
          <w:sz w:val="36"/>
          <w:highlight w:val="none"/>
        </w:rPr>
      </w:pPr>
    </w:p>
    <w:p w14:paraId="65EF32CA">
      <w:pPr>
        <w:spacing w:line="440" w:lineRule="exact"/>
        <w:ind w:firstLine="2877"/>
        <w:rPr>
          <w:rFonts w:hint="eastAsia" w:ascii="宋体" w:hAnsi="宋体"/>
          <w:b/>
          <w:color w:val="auto"/>
          <w:sz w:val="36"/>
          <w:highlight w:val="none"/>
        </w:rPr>
      </w:pPr>
    </w:p>
    <w:p w14:paraId="52365910">
      <w:pPr>
        <w:spacing w:line="440" w:lineRule="exact"/>
        <w:ind w:firstLine="2877"/>
        <w:rPr>
          <w:rFonts w:hint="eastAsia" w:ascii="宋体" w:hAnsi="宋体"/>
          <w:b/>
          <w:color w:val="auto"/>
          <w:sz w:val="36"/>
          <w:highlight w:val="none"/>
        </w:rPr>
      </w:pPr>
    </w:p>
    <w:p w14:paraId="552FE260">
      <w:pPr>
        <w:spacing w:line="440" w:lineRule="exact"/>
        <w:jc w:val="cente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七、示范格式</w:t>
      </w:r>
    </w:p>
    <w:p w14:paraId="66AE73BF">
      <w:pPr>
        <w:spacing w:line="440" w:lineRule="exact"/>
        <w:rPr>
          <w:rFonts w:hint="eastAsia" w:ascii="仿宋" w:hAnsi="仿宋" w:eastAsia="仿宋" w:cs="Arial"/>
          <w:b/>
          <w:bCs/>
          <w:color w:val="auto"/>
          <w:sz w:val="32"/>
          <w:highlight w:val="none"/>
        </w:rPr>
      </w:pPr>
      <w:r>
        <w:rPr>
          <w:rFonts w:hint="eastAsia" w:ascii="仿宋" w:hAnsi="仿宋" w:eastAsia="仿宋"/>
          <w:b/>
          <w:color w:val="auto"/>
          <w:sz w:val="32"/>
          <w:szCs w:val="32"/>
          <w:highlight w:val="none"/>
        </w:rPr>
        <w:t>示范格式一</w:t>
      </w:r>
    </w:p>
    <w:bookmarkEnd w:id="42"/>
    <w:p w14:paraId="606B9F5C">
      <w:pPr>
        <w:spacing w:line="640" w:lineRule="exact"/>
        <w:jc w:val="center"/>
        <w:rPr>
          <w:rFonts w:hint="eastAsia" w:ascii="仿宋" w:hAnsi="仿宋" w:eastAsia="仿宋" w:cs="楷体_GB2312"/>
          <w:b/>
          <w:bCs/>
          <w:color w:val="auto"/>
          <w:sz w:val="32"/>
          <w:szCs w:val="32"/>
          <w:highlight w:val="none"/>
          <w:lang w:val="zh-CN"/>
        </w:rPr>
      </w:pPr>
      <w:r>
        <w:rPr>
          <w:rFonts w:hint="eastAsia" w:ascii="仿宋" w:hAnsi="仿宋" w:eastAsia="仿宋" w:cs="楷体_GB2312"/>
          <w:b/>
          <w:bCs/>
          <w:color w:val="auto"/>
          <w:sz w:val="32"/>
          <w:szCs w:val="32"/>
          <w:highlight w:val="none"/>
          <w:lang w:val="zh-CN"/>
        </w:rPr>
        <w:t>法定代表人资格证明</w:t>
      </w:r>
    </w:p>
    <w:p w14:paraId="3553F8BE">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单位名称:</w:t>
      </w:r>
    </w:p>
    <w:p w14:paraId="196E2F92">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地址:</w:t>
      </w:r>
    </w:p>
    <w:p w14:paraId="1C9F0A6A">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职务:</w:t>
      </w:r>
    </w:p>
    <w:p w14:paraId="11D6201E">
      <w:pPr>
        <w:spacing w:line="640" w:lineRule="exact"/>
        <w:ind w:left="1" w:firstLine="560"/>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（投标人单位名称）</w:t>
      </w:r>
      <w:r>
        <w:rPr>
          <w:rFonts w:hint="eastAsia" w:ascii="仿宋" w:hAnsi="仿宋" w:eastAsia="仿宋" w:cs="楷体_GB2312"/>
          <w:color w:val="auto"/>
          <w:sz w:val="28"/>
          <w:szCs w:val="28"/>
          <w:highlight w:val="none"/>
          <w:lang w:val="zh-CN"/>
        </w:rPr>
        <w:t>的法定代表人。</w:t>
      </w:r>
      <w:r>
        <w:rPr>
          <w:rFonts w:hint="eastAsia" w:ascii="仿宋" w:hAnsi="仿宋" w:eastAsia="仿宋"/>
          <w:color w:val="auto"/>
          <w:sz w:val="28"/>
          <w:highlight w:val="none"/>
        </w:rPr>
        <w:t>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项目，签署上述项目的投标文件、进行招标、签署合同和处理与之有关的一切事务。</w:t>
      </w:r>
    </w:p>
    <w:p w14:paraId="01E966AC">
      <w:pPr>
        <w:spacing w:line="640" w:lineRule="exact"/>
        <w:ind w:firstLine="280"/>
        <w:rPr>
          <w:rFonts w:hint="eastAsia" w:ascii="仿宋" w:hAnsi="仿宋" w:eastAsia="仿宋" w:cs="楷体_GB2312"/>
          <w:color w:val="auto"/>
          <w:sz w:val="28"/>
          <w:szCs w:val="28"/>
          <w:highlight w:val="none"/>
        </w:rPr>
      </w:pPr>
    </w:p>
    <w:p w14:paraId="3B14BAF2">
      <w:pPr>
        <w:spacing w:line="640" w:lineRule="exact"/>
        <w:rPr>
          <w:rFonts w:hint="eastAsia" w:ascii="仿宋" w:hAnsi="仿宋" w:eastAsia="仿宋" w:cs="楷体_GB2312"/>
          <w:color w:val="auto"/>
          <w:sz w:val="28"/>
          <w:szCs w:val="28"/>
          <w:highlight w:val="none"/>
          <w:lang w:val="zh-CN"/>
        </w:rPr>
      </w:pPr>
    </w:p>
    <w:p w14:paraId="70D141A6">
      <w:pPr>
        <w:spacing w:line="640" w:lineRule="exact"/>
        <w:ind w:firstLine="280"/>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特此证明。</w:t>
      </w:r>
    </w:p>
    <w:p w14:paraId="35B623C2">
      <w:pPr>
        <w:spacing w:line="640" w:lineRule="exact"/>
        <w:jc w:val="center"/>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p>
    <w:p w14:paraId="77AF77A9">
      <w:pPr>
        <w:spacing w:line="640" w:lineRule="exact"/>
        <w:jc w:val="center"/>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p>
    <w:p w14:paraId="7CAC3EA4">
      <w:pPr>
        <w:spacing w:line="640" w:lineRule="exact"/>
        <w:jc w:val="center"/>
        <w:rPr>
          <w:rFonts w:hint="eastAsia"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日</w:t>
      </w:r>
    </w:p>
    <w:p w14:paraId="1ADFFBB2">
      <w:pPr>
        <w:pStyle w:val="261"/>
        <w:spacing w:before="0" w:after="0" w:line="520" w:lineRule="exact"/>
        <w:ind w:left="4760" w:right="560" w:hanging="1820"/>
        <w:rPr>
          <w:rFonts w:hint="eastAsia" w:ascii="仿宋" w:hAnsi="仿宋" w:eastAsia="仿宋" w:cs="楷体_GB2312"/>
          <w:color w:val="auto"/>
          <w:sz w:val="28"/>
          <w:szCs w:val="28"/>
          <w:highlight w:val="none"/>
          <w:lang w:val="zh-CN"/>
        </w:rPr>
      </w:pPr>
    </w:p>
    <w:p w14:paraId="4CD7AB53">
      <w:pPr>
        <w:spacing w:line="640" w:lineRule="exact"/>
        <w:jc w:val="center"/>
        <w:rPr>
          <w:rFonts w:hint="eastAsia"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p>
    <w:p w14:paraId="37C809A6">
      <w:pPr>
        <w:spacing w:line="64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highlight w:val="none"/>
        </w:rPr>
        <w:t>注:投标人法定代表人</w:t>
      </w:r>
      <w:r>
        <w:rPr>
          <w:rFonts w:hint="eastAsia" w:ascii="仿宋" w:hAnsi="仿宋" w:eastAsia="仿宋"/>
          <w:bCs/>
          <w:color w:val="auto"/>
          <w:sz w:val="28"/>
          <w:szCs w:val="28"/>
          <w:highlight w:val="none"/>
        </w:rPr>
        <w:t>参加投标的，必须附</w:t>
      </w:r>
      <w:r>
        <w:rPr>
          <w:rFonts w:hint="eastAsia" w:ascii="仿宋" w:hAnsi="仿宋" w:eastAsia="仿宋"/>
          <w:bCs/>
          <w:color w:val="auto"/>
          <w:sz w:val="28"/>
          <w:highlight w:val="none"/>
        </w:rPr>
        <w:t>法定代表人</w:t>
      </w:r>
      <w:r>
        <w:rPr>
          <w:rFonts w:hint="eastAsia" w:ascii="仿宋" w:hAnsi="仿宋" w:eastAsia="仿宋"/>
          <w:bCs/>
          <w:color w:val="auto"/>
          <w:sz w:val="28"/>
          <w:szCs w:val="28"/>
          <w:highlight w:val="none"/>
        </w:rPr>
        <w:t>身份证扫描件加盖投标人电子签章。</w:t>
      </w:r>
      <w:r>
        <w:rPr>
          <w:rFonts w:hint="eastAsia" w:ascii="仿宋" w:hAnsi="仿宋" w:eastAsia="仿宋"/>
          <w:color w:val="auto"/>
          <w:sz w:val="28"/>
          <w:szCs w:val="28"/>
          <w:highlight w:val="none"/>
        </w:rPr>
        <w:t>法定代表人授权其他人参加投标的，仅需填写“授权委托书”。</w:t>
      </w:r>
    </w:p>
    <w:p w14:paraId="436B7DA0">
      <w:pPr>
        <w:spacing w:line="640" w:lineRule="exact"/>
        <w:ind w:left="-359" w:firstLine="357"/>
        <w:rPr>
          <w:rFonts w:hint="eastAsia" w:ascii="仿宋" w:hAnsi="仿宋" w:eastAsia="仿宋"/>
          <w:b/>
          <w:color w:val="auto"/>
          <w:sz w:val="32"/>
          <w:highlight w:val="none"/>
        </w:rPr>
      </w:pPr>
    </w:p>
    <w:p w14:paraId="1D53B34E">
      <w:pPr>
        <w:spacing w:line="640" w:lineRule="exact"/>
        <w:ind w:left="-359" w:firstLine="357"/>
        <w:rPr>
          <w:rFonts w:hint="eastAsia" w:ascii="仿宋" w:hAnsi="仿宋" w:eastAsia="仿宋"/>
          <w:b/>
          <w:color w:val="auto"/>
          <w:sz w:val="32"/>
          <w:highlight w:val="none"/>
        </w:rPr>
      </w:pPr>
    </w:p>
    <w:p w14:paraId="1489B2D3">
      <w:pPr>
        <w:spacing w:line="640" w:lineRule="exact"/>
        <w:rPr>
          <w:rFonts w:hint="eastAsia" w:ascii="仿宋" w:hAnsi="仿宋" w:eastAsia="仿宋"/>
          <w:b/>
          <w:color w:val="auto"/>
          <w:sz w:val="32"/>
          <w:highlight w:val="none"/>
        </w:rPr>
      </w:pPr>
    </w:p>
    <w:p w14:paraId="4EC32CDA">
      <w:pPr>
        <w:spacing w:line="640" w:lineRule="exact"/>
        <w:ind w:left="-359" w:firstLine="357"/>
        <w:rPr>
          <w:rFonts w:hint="eastAsia" w:ascii="仿宋" w:hAnsi="仿宋" w:eastAsia="仿宋"/>
          <w:b/>
          <w:color w:val="auto"/>
          <w:sz w:val="32"/>
          <w:highlight w:val="none"/>
        </w:rPr>
      </w:pPr>
    </w:p>
    <w:p w14:paraId="030EDABF">
      <w:pPr>
        <w:spacing w:line="640" w:lineRule="exact"/>
        <w:ind w:left="-359" w:firstLine="357"/>
        <w:rPr>
          <w:rFonts w:hint="eastAsia" w:ascii="仿宋" w:hAnsi="仿宋" w:eastAsia="仿宋"/>
          <w:b/>
          <w:color w:val="auto"/>
          <w:sz w:val="28"/>
          <w:szCs w:val="28"/>
          <w:highlight w:val="none"/>
        </w:rPr>
      </w:pPr>
      <w:r>
        <w:rPr>
          <w:rFonts w:hint="eastAsia" w:ascii="仿宋" w:hAnsi="仿宋" w:eastAsia="仿宋"/>
          <w:b/>
          <w:color w:val="auto"/>
          <w:sz w:val="32"/>
          <w:highlight w:val="none"/>
        </w:rPr>
        <w:t>示范格式二</w:t>
      </w:r>
    </w:p>
    <w:p w14:paraId="79B5BA88">
      <w:pPr>
        <w:spacing w:line="520" w:lineRule="exact"/>
        <w:jc w:val="center"/>
        <w:rPr>
          <w:rFonts w:hint="eastAsia" w:ascii="仿宋" w:hAnsi="仿宋" w:eastAsia="仿宋"/>
          <w:b/>
          <w:bCs/>
          <w:color w:val="auto"/>
          <w:sz w:val="28"/>
          <w:highlight w:val="none"/>
        </w:rPr>
      </w:pPr>
      <w:r>
        <w:rPr>
          <w:rFonts w:hint="eastAsia" w:ascii="仿宋" w:hAnsi="仿宋" w:eastAsia="仿宋"/>
          <w:b/>
          <w:bCs/>
          <w:color w:val="auto"/>
          <w:sz w:val="32"/>
          <w:highlight w:val="none"/>
        </w:rPr>
        <w:t>授权委托书</w:t>
      </w:r>
    </w:p>
    <w:p w14:paraId="300D6AAC">
      <w:pPr>
        <w:spacing w:line="520" w:lineRule="exact"/>
        <w:rPr>
          <w:rFonts w:hint="eastAsia" w:ascii="仿宋" w:hAnsi="仿宋" w:eastAsia="仿宋"/>
          <w:bCs/>
          <w:color w:val="auto"/>
          <w:sz w:val="30"/>
          <w:szCs w:val="28"/>
          <w:highlight w:val="none"/>
        </w:rPr>
      </w:pPr>
      <w:r>
        <w:rPr>
          <w:rFonts w:hint="eastAsia" w:ascii="仿宋" w:hAnsi="仿宋" w:eastAsia="仿宋"/>
          <w:bCs/>
          <w:color w:val="auto"/>
          <w:sz w:val="30"/>
          <w:szCs w:val="28"/>
          <w:highlight w:val="none"/>
        </w:rPr>
        <w:t>致淮安融创建设项目管理有限公司:</w:t>
      </w:r>
    </w:p>
    <w:p w14:paraId="230A94DF">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本授权书宣告:</w:t>
      </w:r>
    </w:p>
    <w:p w14:paraId="58C9E9B0">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委托方:</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地址:</w:t>
      </w:r>
      <w:r>
        <w:rPr>
          <w:rFonts w:hint="eastAsia" w:ascii="仿宋" w:hAnsi="仿宋" w:eastAsia="仿宋"/>
          <w:color w:val="auto"/>
          <w:sz w:val="28"/>
          <w:szCs w:val="28"/>
          <w:highlight w:val="none"/>
          <w:u w:val="single"/>
        </w:rPr>
        <w:t xml:space="preserve">            </w:t>
      </w:r>
    </w:p>
    <w:p w14:paraId="22E60EB2">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法定代表人:</w:t>
      </w:r>
      <w:r>
        <w:rPr>
          <w:rFonts w:hint="eastAsia" w:ascii="仿宋" w:hAnsi="仿宋" w:eastAsia="仿宋"/>
          <w:color w:val="auto"/>
          <w:sz w:val="28"/>
          <w:szCs w:val="28"/>
          <w:highlight w:val="none"/>
          <w:u w:val="single"/>
        </w:rPr>
        <w:t xml:space="preserve">          </w:t>
      </w:r>
    </w:p>
    <w:p w14:paraId="654BB343">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受托人:姓名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日</w:t>
      </w:r>
    </w:p>
    <w:p w14:paraId="61F56A4D">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所在单位: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职务:</w:t>
      </w:r>
      <w:r>
        <w:rPr>
          <w:rFonts w:hint="eastAsia" w:ascii="仿宋" w:hAnsi="仿宋" w:eastAsia="仿宋"/>
          <w:color w:val="auto"/>
          <w:sz w:val="28"/>
          <w:szCs w:val="28"/>
          <w:highlight w:val="none"/>
          <w:u w:val="single"/>
        </w:rPr>
        <w:t xml:space="preserve">           </w:t>
      </w:r>
    </w:p>
    <w:p w14:paraId="2A214E15">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联系方式:</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p>
    <w:p w14:paraId="67D307EE">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代表我公司参加淮安融创建设项目管理有限公司组织的（项目编号:           ）</w:t>
      </w:r>
      <w:r>
        <w:rPr>
          <w:rFonts w:hint="eastAsia" w:ascii="仿宋" w:hAnsi="仿宋" w:eastAsia="仿宋"/>
          <w:bCs/>
          <w:color w:val="auto"/>
          <w:sz w:val="28"/>
          <w:highlight w:val="none"/>
        </w:rPr>
        <w:t xml:space="preserve">    </w:t>
      </w:r>
      <w:r>
        <w:rPr>
          <w:rFonts w:hint="eastAsia" w:ascii="仿宋" w:hAnsi="仿宋" w:eastAsia="仿宋"/>
          <w:color w:val="auto"/>
          <w:sz w:val="28"/>
          <w:szCs w:val="28"/>
          <w:highlight w:val="none"/>
        </w:rPr>
        <w:t>采购项目的政府采购活动，受托人有权在该招标活动中，以我单位的名义签署投标函和投标文件，与采购代理机构协商、澄清、解释，签订合同书并执行一切与此有关的事项。</w:t>
      </w:r>
    </w:p>
    <w:p w14:paraId="1564682C">
      <w:pPr>
        <w:spacing w:line="520" w:lineRule="exact"/>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p>
    <w:p w14:paraId="27B1258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委托期限:至上述事宜处理完毕止。</w:t>
      </w:r>
    </w:p>
    <w:p w14:paraId="5B9BBB71">
      <w:pPr>
        <w:spacing w:line="520" w:lineRule="exact"/>
        <w:ind w:firstLine="600"/>
        <w:rPr>
          <w:rFonts w:hint="eastAsia" w:ascii="仿宋" w:hAnsi="仿宋" w:eastAsia="仿宋"/>
          <w:b/>
          <w:color w:val="auto"/>
          <w:sz w:val="28"/>
          <w:szCs w:val="28"/>
          <w:highlight w:val="none"/>
        </w:rPr>
      </w:pPr>
    </w:p>
    <w:p w14:paraId="6FE6BD7F">
      <w:pPr>
        <w:spacing w:line="520" w:lineRule="exact"/>
        <w:rPr>
          <w:rFonts w:hint="eastAsia" w:ascii="仿宋" w:hAnsi="仿宋" w:eastAsia="仿宋"/>
          <w:color w:val="auto"/>
          <w:sz w:val="28"/>
          <w:szCs w:val="28"/>
          <w:highlight w:val="none"/>
        </w:rPr>
      </w:pPr>
    </w:p>
    <w:p w14:paraId="3E7E9D8F">
      <w:pPr>
        <w:spacing w:line="640" w:lineRule="exact"/>
        <w:jc w:val="center"/>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w:t>
      </w:r>
      <w:r>
        <w:rPr>
          <w:rFonts w:hint="eastAsia" w:ascii="仿宋" w:hAnsi="仿宋" w:eastAsia="仿宋" w:cs="楷体_GB2312"/>
          <w:color w:val="auto"/>
          <w:sz w:val="28"/>
          <w:szCs w:val="28"/>
          <w:highlight w:val="none"/>
          <w:lang w:val="zh-CN"/>
        </w:rPr>
        <w:t>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p>
    <w:p w14:paraId="0363BE65">
      <w:pPr>
        <w:spacing w:line="520" w:lineRule="exact"/>
        <w:rPr>
          <w:rFonts w:hint="eastAsia" w:ascii="仿宋" w:hAnsi="仿宋" w:eastAsia="仿宋" w:cs="楷体_GB2312"/>
          <w:color w:val="auto"/>
          <w:sz w:val="28"/>
          <w:szCs w:val="28"/>
          <w:highlight w:val="none"/>
          <w:lang w:val="zh-CN"/>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日</w:t>
      </w:r>
    </w:p>
    <w:p w14:paraId="2BF90515">
      <w:pPr>
        <w:spacing w:line="520" w:lineRule="exact"/>
        <w:ind w:left="-359" w:firstLine="548"/>
        <w:rPr>
          <w:rFonts w:hint="eastAsia" w:ascii="仿宋" w:hAnsi="仿宋" w:eastAsia="仿宋"/>
          <w:bCs/>
          <w:color w:val="auto"/>
          <w:sz w:val="28"/>
          <w:highlight w:val="none"/>
        </w:rPr>
      </w:pPr>
    </w:p>
    <w:p w14:paraId="66683B27">
      <w:pPr>
        <w:spacing w:line="520" w:lineRule="exact"/>
        <w:ind w:firstLine="560"/>
        <w:rPr>
          <w:rFonts w:hint="eastAsia" w:ascii="仿宋" w:hAnsi="仿宋" w:eastAsia="仿宋"/>
          <w:color w:val="auto"/>
          <w:sz w:val="28"/>
          <w:szCs w:val="28"/>
          <w:highlight w:val="none"/>
        </w:rPr>
      </w:pPr>
      <w:r>
        <w:rPr>
          <w:rFonts w:hint="eastAsia" w:ascii="仿宋" w:hAnsi="仿宋" w:eastAsia="仿宋"/>
          <w:bCs/>
          <w:color w:val="auto"/>
          <w:sz w:val="28"/>
          <w:highlight w:val="none"/>
        </w:rPr>
        <w:t>注:投标人委托</w:t>
      </w:r>
      <w:r>
        <w:rPr>
          <w:rFonts w:hint="eastAsia" w:ascii="仿宋" w:hAnsi="仿宋" w:eastAsia="仿宋"/>
          <w:bCs/>
          <w:color w:val="auto"/>
          <w:sz w:val="28"/>
          <w:szCs w:val="28"/>
          <w:highlight w:val="none"/>
        </w:rPr>
        <w:t>受托人参加投标的，必须附受托人身份证</w:t>
      </w:r>
      <w:r>
        <w:rPr>
          <w:rFonts w:hint="eastAsia" w:ascii="仿宋" w:hAnsi="仿宋" w:eastAsia="仿宋"/>
          <w:color w:val="auto"/>
          <w:sz w:val="28"/>
          <w:szCs w:val="28"/>
          <w:highlight w:val="none"/>
        </w:rPr>
        <w:t>扫描</w:t>
      </w:r>
      <w:r>
        <w:rPr>
          <w:rFonts w:hint="eastAsia" w:ascii="仿宋" w:hAnsi="仿宋" w:eastAsia="仿宋"/>
          <w:bCs/>
          <w:color w:val="auto"/>
          <w:sz w:val="28"/>
          <w:szCs w:val="28"/>
          <w:highlight w:val="none"/>
        </w:rPr>
        <w:t>件加盖投标人电子签章。</w:t>
      </w:r>
      <w:r>
        <w:rPr>
          <w:rFonts w:hint="eastAsia" w:ascii="仿宋" w:hAnsi="仿宋" w:eastAsia="仿宋"/>
          <w:color w:val="auto"/>
          <w:sz w:val="28"/>
          <w:szCs w:val="28"/>
          <w:highlight w:val="none"/>
        </w:rPr>
        <w:t>法定代表人直接参加投标的，仅需填写“法定代表人资格证明”。</w:t>
      </w:r>
    </w:p>
    <w:p w14:paraId="3B4EE138">
      <w:pPr>
        <w:rPr>
          <w:rFonts w:hint="eastAsia" w:ascii="仿宋" w:hAnsi="仿宋" w:eastAsia="仿宋"/>
          <w:b/>
          <w:color w:val="auto"/>
          <w:sz w:val="32"/>
          <w:szCs w:val="32"/>
          <w:highlight w:val="none"/>
        </w:rPr>
      </w:pPr>
    </w:p>
    <w:p w14:paraId="36A7EA68">
      <w:pPr>
        <w:rPr>
          <w:rFonts w:hint="eastAsia" w:ascii="仿宋" w:hAnsi="仿宋" w:eastAsia="仿宋"/>
          <w:b/>
          <w:color w:val="auto"/>
          <w:sz w:val="32"/>
          <w:szCs w:val="32"/>
          <w:highlight w:val="none"/>
        </w:rPr>
      </w:pPr>
    </w:p>
    <w:p w14:paraId="1E8688D1">
      <w:pPr>
        <w:rPr>
          <w:rFonts w:hint="eastAsia" w:ascii="仿宋" w:hAnsi="仿宋" w:eastAsia="仿宋"/>
          <w:b/>
          <w:color w:val="auto"/>
          <w:sz w:val="32"/>
          <w:szCs w:val="32"/>
          <w:highlight w:val="none"/>
        </w:rPr>
      </w:pPr>
    </w:p>
    <w:p w14:paraId="719D57C1">
      <w:pPr>
        <w:rPr>
          <w:rFonts w:hint="eastAsia" w:ascii="仿宋" w:hAnsi="仿宋" w:eastAsia="仿宋"/>
          <w:b/>
          <w:color w:val="auto"/>
          <w:sz w:val="32"/>
          <w:szCs w:val="32"/>
          <w:highlight w:val="none"/>
        </w:rPr>
      </w:pPr>
    </w:p>
    <w:p w14:paraId="5397262D">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示范格式三</w:t>
      </w:r>
    </w:p>
    <w:p w14:paraId="528D9795">
      <w:pPr>
        <w:rPr>
          <w:rFonts w:hint="eastAsia" w:ascii="仿宋" w:hAnsi="仿宋" w:eastAsia="仿宋"/>
          <w:b/>
          <w:color w:val="auto"/>
          <w:sz w:val="32"/>
          <w:szCs w:val="32"/>
          <w:highlight w:val="none"/>
        </w:rPr>
      </w:pPr>
    </w:p>
    <w:p w14:paraId="58954824">
      <w:pPr>
        <w:spacing w:line="520" w:lineRule="exact"/>
        <w:jc w:val="center"/>
        <w:rPr>
          <w:rFonts w:hint="eastAsia" w:ascii="仿宋" w:hAnsi="仿宋" w:eastAsia="仿宋"/>
          <w:b/>
          <w:bCs/>
          <w:color w:val="auto"/>
          <w:sz w:val="32"/>
          <w:highlight w:val="none"/>
        </w:rPr>
      </w:pPr>
      <w:r>
        <w:rPr>
          <w:rFonts w:hint="eastAsia" w:ascii="仿宋" w:hAnsi="仿宋" w:eastAsia="仿宋"/>
          <w:b/>
          <w:bCs/>
          <w:color w:val="auto"/>
          <w:sz w:val="32"/>
          <w:highlight w:val="none"/>
        </w:rPr>
        <w:t>符合《中华人民共和国政府采购法》第二十二条规定条件的声明函</w:t>
      </w:r>
    </w:p>
    <w:p w14:paraId="2F156981">
      <w:pPr>
        <w:pStyle w:val="185"/>
        <w:spacing w:line="720" w:lineRule="exact"/>
        <w:ind w:firstLine="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致淮安融创建设项目管理有限公司:</w:t>
      </w:r>
    </w:p>
    <w:p w14:paraId="5A5575B5">
      <w:pPr>
        <w:spacing w:line="520" w:lineRule="exact"/>
        <w:ind w:firstLine="84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我公司参加贵单位组织实施的（项目编号:       ）</w:t>
      </w:r>
      <w:r>
        <w:rPr>
          <w:rFonts w:hint="eastAsia" w:ascii="仿宋" w:hAnsi="仿宋" w:eastAsia="仿宋"/>
          <w:bCs/>
          <w:color w:val="auto"/>
          <w:sz w:val="28"/>
          <w:highlight w:val="none"/>
        </w:rPr>
        <w:t xml:space="preserve">    </w:t>
      </w:r>
      <w:r>
        <w:rPr>
          <w:rFonts w:hint="eastAsia" w:ascii="仿宋" w:hAnsi="仿宋" w:eastAsia="仿宋"/>
          <w:color w:val="auto"/>
          <w:sz w:val="28"/>
          <w:szCs w:val="28"/>
          <w:highlight w:val="none"/>
        </w:rPr>
        <w:t>采购项目的政府采购活动。针对《中华人民共和国政府采购法》第二十二条规定做出如下声明：</w:t>
      </w:r>
    </w:p>
    <w:p w14:paraId="0F68272C">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1、我单位具有独立承担民事责任的能力；</w:t>
      </w:r>
    </w:p>
    <w:p w14:paraId="6445445E">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2、我单位具有良好的商业信誉和健全的财务会计制度；</w:t>
      </w:r>
    </w:p>
    <w:p w14:paraId="78BC2DB6">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3、我单位具有履行合同所必需的设备和专业技术能力；</w:t>
      </w:r>
    </w:p>
    <w:p w14:paraId="52DD8723">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4、我单位有依法缴纳税收和社会保障资金的良好记录；</w:t>
      </w:r>
    </w:p>
    <w:p w14:paraId="02C179FE">
      <w:pPr>
        <w:spacing w:line="640" w:lineRule="exact"/>
        <w:ind w:firstLine="560"/>
        <w:jc w:val="left"/>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rPr>
        <w:t>5、</w:t>
      </w:r>
      <w:r>
        <w:rPr>
          <w:rFonts w:hint="eastAsia" w:ascii="仿宋" w:hAnsi="仿宋" w:eastAsia="仿宋" w:cs="仿宋"/>
          <w:color w:val="auto"/>
          <w:sz w:val="28"/>
          <w:szCs w:val="28"/>
          <w:highlight w:val="none"/>
        </w:rPr>
        <w:t>参加本次政府采购活动前三年内，我公司在经营活动中没有因违法经营受到刑事处罚或者责令停产停业、吊销许可证或者执照、较大数额罚款等行政处罚。</w:t>
      </w:r>
      <w:r>
        <w:rPr>
          <w:rFonts w:ascii="仿宋" w:hAnsi="仿宋" w:eastAsia="仿宋" w:cs="仿宋"/>
          <w:color w:val="auto"/>
          <w:sz w:val="28"/>
          <w:szCs w:val="28"/>
          <w:highlight w:val="none"/>
        </w:rPr>
        <w:t xml:space="preserve"> </w:t>
      </w:r>
    </w:p>
    <w:p w14:paraId="19E66210">
      <w:pPr>
        <w:spacing w:line="520" w:lineRule="exact"/>
        <w:ind w:firstLine="638"/>
        <w:rPr>
          <w:rFonts w:hint="eastAsia" w:ascii="仿宋" w:hAnsi="仿宋" w:eastAsia="仿宋"/>
          <w:color w:val="auto"/>
          <w:sz w:val="28"/>
          <w:szCs w:val="28"/>
          <w:highlight w:val="none"/>
        </w:rPr>
      </w:pPr>
      <w:r>
        <w:rPr>
          <w:rFonts w:hint="eastAsia" w:ascii="仿宋" w:hAnsi="仿宋" w:eastAsia="仿宋"/>
          <w:color w:val="auto"/>
          <w:sz w:val="28"/>
          <w:szCs w:val="28"/>
          <w:highlight w:val="none"/>
        </w:rPr>
        <w:t>6、我单位满足法律、行政法规规定的其他条件。</w:t>
      </w:r>
    </w:p>
    <w:p w14:paraId="5243BBD7">
      <w:pPr>
        <w:spacing w:line="520" w:lineRule="exact"/>
        <w:rPr>
          <w:rFonts w:hint="eastAsia" w:ascii="仿宋" w:hAnsi="仿宋" w:eastAsia="仿宋"/>
          <w:color w:val="auto"/>
          <w:sz w:val="28"/>
          <w:szCs w:val="28"/>
          <w:highlight w:val="none"/>
          <w:u w:val="single"/>
        </w:rPr>
      </w:pPr>
    </w:p>
    <w:p w14:paraId="0EEBCE83">
      <w:pPr>
        <w:spacing w:line="640" w:lineRule="exact"/>
        <w:rPr>
          <w:rFonts w:hint="eastAsia" w:ascii="仿宋" w:hAnsi="仿宋" w:eastAsia="仿宋"/>
          <w:color w:val="auto"/>
          <w:sz w:val="28"/>
          <w:szCs w:val="28"/>
          <w:highlight w:val="none"/>
        </w:rPr>
      </w:pPr>
    </w:p>
    <w:p w14:paraId="6708BFD9">
      <w:pPr>
        <w:spacing w:line="640" w:lineRule="exact"/>
        <w:ind w:firstLine="4480"/>
        <w:rPr>
          <w:rFonts w:hint="eastAsia" w:ascii="仿宋" w:hAnsi="仿宋" w:eastAsia="仿宋" w:cs="楷体_GB2312"/>
          <w:color w:val="auto"/>
          <w:sz w:val="28"/>
          <w:szCs w:val="28"/>
          <w:highlight w:val="none"/>
          <w:u w:val="single"/>
          <w:lang w:val="zh-CN"/>
        </w:rPr>
      </w:pPr>
      <w:r>
        <w:rPr>
          <w:rFonts w:hint="eastAsia" w:ascii="仿宋" w:hAnsi="仿宋" w:eastAsia="仿宋"/>
          <w:color w:val="auto"/>
          <w:sz w:val="28"/>
          <w:szCs w:val="28"/>
          <w:highlight w:val="none"/>
        </w:rPr>
        <w:t>承诺人</w:t>
      </w:r>
      <w:r>
        <w:rPr>
          <w:rFonts w:hint="eastAsia" w:ascii="仿宋" w:hAnsi="仿宋" w:eastAsia="仿宋" w:cs="楷体_GB2312"/>
          <w:color w:val="auto"/>
          <w:sz w:val="28"/>
          <w:szCs w:val="28"/>
          <w:highlight w:val="none"/>
          <w:lang w:val="zh-CN"/>
        </w:rPr>
        <w:t>:</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p>
    <w:p w14:paraId="036B5964">
      <w:pPr>
        <w:spacing w:line="640" w:lineRule="exact"/>
        <w:ind w:firstLine="4480"/>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日</w:t>
      </w:r>
    </w:p>
    <w:p w14:paraId="5173A823">
      <w:pPr>
        <w:spacing w:line="520" w:lineRule="exact"/>
        <w:rPr>
          <w:rFonts w:hint="eastAsia" w:ascii="仿宋" w:hAnsi="仿宋" w:eastAsia="仿宋"/>
          <w:color w:val="auto"/>
          <w:sz w:val="28"/>
          <w:szCs w:val="28"/>
          <w:highlight w:val="none"/>
          <w:u w:val="single"/>
        </w:rPr>
      </w:pPr>
    </w:p>
    <w:p w14:paraId="0196D7CD">
      <w:pPr>
        <w:rPr>
          <w:rFonts w:hint="eastAsia" w:ascii="仿宋" w:hAnsi="仿宋" w:eastAsia="仿宋"/>
          <w:b/>
          <w:color w:val="auto"/>
          <w:sz w:val="32"/>
          <w:szCs w:val="32"/>
          <w:highlight w:val="none"/>
        </w:rPr>
      </w:pPr>
    </w:p>
    <w:p w14:paraId="6F149560">
      <w:pPr>
        <w:rPr>
          <w:rFonts w:hint="eastAsia" w:ascii="仿宋" w:hAnsi="仿宋" w:eastAsia="仿宋"/>
          <w:b/>
          <w:color w:val="auto"/>
          <w:sz w:val="32"/>
          <w:szCs w:val="32"/>
          <w:highlight w:val="none"/>
        </w:rPr>
      </w:pPr>
    </w:p>
    <w:p w14:paraId="5A1F1313">
      <w:pPr>
        <w:rPr>
          <w:rFonts w:hint="eastAsia" w:ascii="仿宋" w:hAnsi="仿宋" w:eastAsia="仿宋"/>
          <w:b/>
          <w:color w:val="auto"/>
          <w:sz w:val="32"/>
          <w:szCs w:val="32"/>
          <w:highlight w:val="none"/>
        </w:rPr>
      </w:pPr>
    </w:p>
    <w:p w14:paraId="39060444">
      <w:pPr>
        <w:rPr>
          <w:rFonts w:hint="eastAsia" w:ascii="仿宋" w:hAnsi="仿宋" w:eastAsia="仿宋"/>
          <w:b/>
          <w:color w:val="auto"/>
          <w:sz w:val="32"/>
          <w:szCs w:val="32"/>
          <w:highlight w:val="none"/>
        </w:rPr>
      </w:pPr>
    </w:p>
    <w:p w14:paraId="6CE3BEEA">
      <w:pPr>
        <w:rPr>
          <w:rFonts w:hint="eastAsia" w:ascii="仿宋" w:hAnsi="仿宋" w:eastAsia="仿宋"/>
          <w:b/>
          <w:color w:val="auto"/>
          <w:sz w:val="32"/>
          <w:szCs w:val="32"/>
          <w:highlight w:val="none"/>
        </w:rPr>
      </w:pPr>
    </w:p>
    <w:p w14:paraId="6FC764AD">
      <w:pPr>
        <w:rPr>
          <w:rFonts w:hint="eastAsia" w:ascii="仿宋" w:hAnsi="仿宋" w:eastAsia="仿宋"/>
          <w:b/>
          <w:color w:val="auto"/>
          <w:sz w:val="32"/>
          <w:szCs w:val="32"/>
          <w:highlight w:val="none"/>
        </w:rPr>
      </w:pPr>
    </w:p>
    <w:p w14:paraId="35708B68">
      <w:pPr>
        <w:rPr>
          <w:rFonts w:hint="eastAsia" w:ascii="仿宋" w:hAnsi="仿宋" w:eastAsia="仿宋"/>
          <w:color w:val="auto"/>
          <w:sz w:val="28"/>
          <w:szCs w:val="28"/>
          <w:highlight w:val="none"/>
        </w:rPr>
      </w:pPr>
      <w:r>
        <w:rPr>
          <w:rFonts w:hint="eastAsia" w:ascii="仿宋" w:hAnsi="仿宋" w:eastAsia="仿宋"/>
          <w:b/>
          <w:color w:val="auto"/>
          <w:sz w:val="32"/>
          <w:szCs w:val="32"/>
          <w:highlight w:val="none"/>
        </w:rPr>
        <w:t>示范格式四</w:t>
      </w:r>
      <w:r>
        <w:rPr>
          <w:rFonts w:hint="eastAsia" w:ascii="仿宋" w:hAnsi="仿宋" w:eastAsia="仿宋"/>
          <w:color w:val="auto"/>
          <w:sz w:val="28"/>
          <w:szCs w:val="28"/>
          <w:highlight w:val="none"/>
        </w:rPr>
        <w:t xml:space="preserve">                                           </w:t>
      </w:r>
    </w:p>
    <w:p w14:paraId="2E95629B">
      <w:pPr>
        <w:jc w:val="center"/>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企业声明函（货物类）</w:t>
      </w:r>
    </w:p>
    <w:p w14:paraId="6E9BC505">
      <w:pPr>
        <w:pStyle w:val="185"/>
        <w:spacing w:line="600" w:lineRule="exact"/>
        <w:ind w:firstLine="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致淮安融创建设项目管理有限公司:</w:t>
      </w:r>
    </w:p>
    <w:p w14:paraId="5DB28A60">
      <w:pPr>
        <w:pStyle w:val="185"/>
        <w:spacing w:line="60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本公司郑重声明，根据《政府采购促进中小企业发展管理办法》（财库﹝2020﹞46 号）的规定，本公司参加</w:t>
      </w:r>
      <w:r>
        <w:rPr>
          <w:rFonts w:hint="eastAsia" w:ascii="仿宋" w:hAnsi="仿宋" w:eastAsia="仿宋"/>
          <w:bCs/>
          <w:color w:val="auto"/>
          <w:sz w:val="28"/>
          <w:szCs w:val="28"/>
          <w:highlight w:val="none"/>
          <w:u w:val="single"/>
        </w:rPr>
        <w:t>（单位名称）</w:t>
      </w:r>
      <w:r>
        <w:rPr>
          <w:rFonts w:hint="eastAsia" w:ascii="仿宋" w:hAnsi="仿宋" w:eastAsia="仿宋"/>
          <w:bCs/>
          <w:color w:val="auto"/>
          <w:sz w:val="28"/>
          <w:szCs w:val="28"/>
          <w:highlight w:val="none"/>
        </w:rPr>
        <w:t>的</w:t>
      </w:r>
      <w:r>
        <w:rPr>
          <w:rFonts w:hint="eastAsia" w:ascii="仿宋" w:hAnsi="仿宋" w:eastAsia="仿宋"/>
          <w:bCs/>
          <w:color w:val="auto"/>
          <w:sz w:val="28"/>
          <w:szCs w:val="28"/>
          <w:highlight w:val="none"/>
          <w:u w:val="single"/>
        </w:rPr>
        <w:t>（项目名称）</w:t>
      </w:r>
      <w:r>
        <w:rPr>
          <w:rFonts w:hint="eastAsia" w:ascii="仿宋" w:hAnsi="仿宋" w:eastAsia="仿宋"/>
          <w:bCs/>
          <w:color w:val="auto"/>
          <w:sz w:val="28"/>
          <w:szCs w:val="28"/>
          <w:highlight w:val="none"/>
        </w:rPr>
        <w:t xml:space="preserve">采购活动，提供的货物全部由符合政策要求的中小企业制造。相关企业的具体情况如下： </w:t>
      </w:r>
    </w:p>
    <w:p w14:paraId="520C0B00">
      <w:pPr>
        <w:pStyle w:val="185"/>
        <w:spacing w:line="60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 </w:t>
      </w:r>
      <w:r>
        <w:rPr>
          <w:rFonts w:hint="eastAsia" w:ascii="仿宋" w:hAnsi="仿宋" w:eastAsia="仿宋"/>
          <w:bCs/>
          <w:color w:val="auto"/>
          <w:sz w:val="28"/>
          <w:szCs w:val="28"/>
          <w:highlight w:val="none"/>
          <w:u w:val="single"/>
        </w:rPr>
        <w:t>（标的名称）</w:t>
      </w:r>
      <w:r>
        <w:rPr>
          <w:rFonts w:hint="eastAsia" w:ascii="仿宋" w:hAnsi="仿宋" w:eastAsia="仿宋"/>
          <w:bCs/>
          <w:color w:val="auto"/>
          <w:sz w:val="28"/>
          <w:szCs w:val="28"/>
          <w:highlight w:val="none"/>
        </w:rPr>
        <w:t xml:space="preserve"> ，属于</w:t>
      </w:r>
      <w:r>
        <w:rPr>
          <w:rFonts w:hint="eastAsia" w:ascii="仿宋" w:hAnsi="仿宋" w:eastAsia="仿宋"/>
          <w:bCs/>
          <w:color w:val="auto"/>
          <w:sz w:val="28"/>
          <w:szCs w:val="28"/>
          <w:highlight w:val="none"/>
          <w:u w:val="single"/>
        </w:rPr>
        <w:t>（采购文件中明确的所属行业）</w:t>
      </w:r>
      <w:r>
        <w:rPr>
          <w:rFonts w:hint="eastAsia" w:ascii="仿宋" w:hAnsi="仿宋" w:eastAsia="仿宋"/>
          <w:bCs/>
          <w:color w:val="auto"/>
          <w:sz w:val="28"/>
          <w:szCs w:val="28"/>
          <w:highlight w:val="none"/>
        </w:rPr>
        <w:t>行业；制造商为（企业名称），从业人员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万元，属于（中型企业、小型企业、微型企业）； </w:t>
      </w:r>
    </w:p>
    <w:p w14:paraId="50765A38">
      <w:pPr>
        <w:pStyle w:val="185"/>
        <w:spacing w:line="60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2.</w:t>
      </w:r>
      <w:r>
        <w:rPr>
          <w:rFonts w:hint="eastAsia" w:ascii="仿宋" w:hAnsi="仿宋" w:eastAsia="仿宋"/>
          <w:bCs/>
          <w:color w:val="auto"/>
          <w:sz w:val="28"/>
          <w:szCs w:val="28"/>
          <w:highlight w:val="none"/>
          <w:u w:val="single"/>
        </w:rPr>
        <w:t xml:space="preserve"> （标的名称）</w:t>
      </w:r>
      <w:r>
        <w:rPr>
          <w:rFonts w:hint="eastAsia" w:ascii="仿宋" w:hAnsi="仿宋" w:eastAsia="仿宋"/>
          <w:bCs/>
          <w:color w:val="auto"/>
          <w:sz w:val="28"/>
          <w:szCs w:val="28"/>
          <w:highlight w:val="none"/>
        </w:rPr>
        <w:t xml:space="preserve"> ，属于（采购文件中明确的所属行业）行业；制造商为（企业名称），从业人员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万元，属于（中型企业、小型企业、微型企业）。 </w:t>
      </w:r>
    </w:p>
    <w:p w14:paraId="68BECB8B">
      <w:pPr>
        <w:pStyle w:val="185"/>
        <w:spacing w:line="600" w:lineRule="exact"/>
        <w:ind w:firstLine="560"/>
        <w:rPr>
          <w:rFonts w:hint="eastAsia" w:ascii="仿宋" w:hAnsi="仿宋" w:eastAsia="仿宋"/>
          <w:bCs/>
          <w:color w:val="auto"/>
          <w:sz w:val="28"/>
          <w:szCs w:val="28"/>
          <w:highlight w:val="none"/>
        </w:rPr>
      </w:pPr>
      <w:r>
        <w:rPr>
          <w:rFonts w:ascii="Arial" w:hAnsi="Arial" w:eastAsia="仿宋" w:cs="Arial"/>
          <w:bCs/>
          <w:color w:val="auto"/>
          <w:sz w:val="28"/>
          <w:szCs w:val="28"/>
          <w:highlight w:val="none"/>
        </w:rPr>
        <w:t>……</w:t>
      </w:r>
    </w:p>
    <w:p w14:paraId="3B678A85">
      <w:pPr>
        <w:pStyle w:val="185"/>
        <w:spacing w:line="60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以上企业，不属于大企业的分支机构，不存在控股股东为大企业的情形，也不存在与大企业的负责人为同一人的情形。</w:t>
      </w:r>
    </w:p>
    <w:p w14:paraId="43F9EF05">
      <w:pPr>
        <w:pStyle w:val="185"/>
        <w:spacing w:line="60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本企业对上述声明内容的真实性负责。如有虚假，将依法承担相应责任。</w:t>
      </w:r>
    </w:p>
    <w:p w14:paraId="1C433354">
      <w:pPr>
        <w:spacing w:line="640" w:lineRule="exact"/>
        <w:jc w:val="center"/>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p>
    <w:p w14:paraId="504308E4">
      <w:pPr>
        <w:spacing w:line="640" w:lineRule="exact"/>
        <w:jc w:val="center"/>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日</w:t>
      </w:r>
    </w:p>
    <w:p w14:paraId="77D985C0">
      <w:pPr>
        <w:pStyle w:val="185"/>
        <w:spacing w:line="600" w:lineRule="exact"/>
        <w:ind w:firstLine="0"/>
        <w:rPr>
          <w:rFonts w:hint="eastAsia" w:ascii="仿宋" w:hAnsi="仿宋" w:eastAsia="仿宋"/>
          <w:bCs/>
          <w:color w:val="auto"/>
          <w:sz w:val="24"/>
          <w:szCs w:val="24"/>
          <w:highlight w:val="none"/>
        </w:rPr>
      </w:pPr>
      <w:r>
        <w:rPr>
          <w:rFonts w:hint="eastAsia" w:ascii="仿宋" w:hAnsi="仿宋" w:eastAsia="仿宋"/>
          <w:bCs/>
          <w:color w:val="auto"/>
          <w:sz w:val="24"/>
          <w:szCs w:val="24"/>
          <w:highlight w:val="none"/>
        </w:rPr>
        <w:t>注：从业人员、营业收入、资产总额填报上一年度数据，无上一年度数据的新成立企业可不填报。</w:t>
      </w:r>
    </w:p>
    <w:p w14:paraId="5358F84E">
      <w:pPr>
        <w:pStyle w:val="185"/>
        <w:spacing w:line="520" w:lineRule="exact"/>
        <w:ind w:firstLine="0"/>
        <w:jc w:val="left"/>
        <w:rPr>
          <w:rFonts w:hint="eastAsia" w:ascii="仿宋" w:hAnsi="仿宋" w:eastAsia="仿宋"/>
          <w:b/>
          <w:color w:val="auto"/>
          <w:sz w:val="32"/>
          <w:szCs w:val="32"/>
          <w:highlight w:val="none"/>
        </w:rPr>
      </w:pPr>
    </w:p>
    <w:p w14:paraId="52D1E595">
      <w:pPr>
        <w:pStyle w:val="185"/>
        <w:spacing w:line="520" w:lineRule="exact"/>
        <w:ind w:firstLine="0"/>
        <w:jc w:val="left"/>
        <w:rPr>
          <w:rFonts w:hint="eastAsia" w:ascii="仿宋" w:hAnsi="仿宋" w:eastAsia="仿宋"/>
          <w:b/>
          <w:color w:val="auto"/>
          <w:sz w:val="32"/>
          <w:szCs w:val="32"/>
          <w:highlight w:val="none"/>
        </w:rPr>
      </w:pPr>
    </w:p>
    <w:p w14:paraId="5581FC01">
      <w:pPr>
        <w:pStyle w:val="185"/>
        <w:spacing w:line="520" w:lineRule="exact"/>
        <w:ind w:firstLine="0"/>
        <w:jc w:val="left"/>
        <w:rPr>
          <w:rFonts w:hint="eastAsia" w:ascii="仿宋" w:hAnsi="仿宋" w:eastAsia="仿宋"/>
          <w:b/>
          <w:color w:val="auto"/>
          <w:sz w:val="32"/>
          <w:szCs w:val="32"/>
          <w:highlight w:val="none"/>
        </w:rPr>
      </w:pPr>
    </w:p>
    <w:p w14:paraId="6835C17B">
      <w:pPr>
        <w:pStyle w:val="185"/>
        <w:spacing w:line="520" w:lineRule="exact"/>
        <w:ind w:firstLine="0"/>
        <w:jc w:val="left"/>
        <w:rPr>
          <w:rFonts w:hint="eastAsia" w:ascii="仿宋" w:hAnsi="仿宋" w:eastAsia="仿宋"/>
          <w:b/>
          <w:color w:val="auto"/>
          <w:sz w:val="32"/>
          <w:szCs w:val="32"/>
          <w:highlight w:val="none"/>
        </w:rPr>
      </w:pPr>
    </w:p>
    <w:p w14:paraId="739E2368">
      <w:pPr>
        <w:pStyle w:val="185"/>
        <w:spacing w:line="520" w:lineRule="exact"/>
        <w:ind w:firstLine="0"/>
        <w:jc w:val="lef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示范格式五</w:t>
      </w:r>
    </w:p>
    <w:p w14:paraId="602AC83D">
      <w:pPr>
        <w:widowControl/>
        <w:spacing w:line="640" w:lineRule="exact"/>
        <w:jc w:val="center"/>
        <w:rPr>
          <w:rFonts w:hint="eastAsia" w:ascii="仿宋" w:hAnsi="仿宋" w:eastAsia="仿宋" w:cs="宋体"/>
          <w:color w:val="auto"/>
          <w:sz w:val="24"/>
          <w:highlight w:val="none"/>
        </w:rPr>
      </w:pPr>
      <w:r>
        <w:rPr>
          <w:rFonts w:hint="eastAsia" w:ascii="仿宋" w:hAnsi="仿宋" w:eastAsia="仿宋" w:cs="宋体"/>
          <w:b/>
          <w:bCs/>
          <w:color w:val="auto"/>
          <w:sz w:val="32"/>
          <w:szCs w:val="32"/>
          <w:highlight w:val="none"/>
        </w:rPr>
        <w:t>残疾人福利性单位声明函</w:t>
      </w:r>
    </w:p>
    <w:p w14:paraId="094C4203">
      <w:pPr>
        <w:pStyle w:val="185"/>
        <w:spacing w:line="640" w:lineRule="exact"/>
        <w:ind w:firstLine="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致淮安融创建设项目管理有限公司:</w:t>
      </w:r>
    </w:p>
    <w:p w14:paraId="14ED0FAB">
      <w:pPr>
        <w:pStyle w:val="185"/>
        <w:spacing w:line="64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本单位郑重声明，根据《财政部 民政部 中国残疾人联合会关于促进残疾人就业政府采购政策的通知》（财库〔2017〕141 号）的规定，本单位为符合条件的残疾人福利性单位。即，本单位同时满足以下条件:</w:t>
      </w:r>
    </w:p>
    <w:p w14:paraId="7369EA34">
      <w:pPr>
        <w:pStyle w:val="185"/>
        <w:spacing w:line="640" w:lineRule="exact"/>
        <w:ind w:firstLine="560"/>
        <w:rPr>
          <w:rFonts w:hint="eastAsia" w:ascii="仿宋" w:hAnsi="仿宋" w:eastAsia="仿宋"/>
          <w:bCs/>
          <w:color w:val="auto"/>
          <w:sz w:val="28"/>
          <w:szCs w:val="28"/>
          <w:highlight w:val="none"/>
        </w:rPr>
      </w:pPr>
      <w:r>
        <w:rPr>
          <w:rFonts w:ascii="仿宋" w:hAnsi="仿宋" w:eastAsia="仿宋"/>
          <w:bCs/>
          <w:color w:val="auto"/>
          <w:sz w:val="28"/>
          <w:szCs w:val="28"/>
          <w:highlight w:val="none"/>
        </w:rPr>
        <w:t>1</w:t>
      </w:r>
      <w:r>
        <w:rPr>
          <w:rFonts w:hint="eastAsia" w:ascii="仿宋" w:hAnsi="仿宋" w:eastAsia="仿宋"/>
          <w:bCs/>
          <w:color w:val="auto"/>
          <w:sz w:val="28"/>
          <w:szCs w:val="28"/>
          <w:highlight w:val="none"/>
        </w:rPr>
        <w:t>、根据《财政部 民政部 中国残疾人联合会关于促进残疾人就业政府采购政策的通知》（财库〔2017〕141 号）规定的划分标准，本公司为残疾人福利性企业。</w:t>
      </w:r>
    </w:p>
    <w:p w14:paraId="7A291F31">
      <w:pPr>
        <w:pStyle w:val="185"/>
        <w:spacing w:line="640" w:lineRule="exact"/>
        <w:ind w:firstLine="560"/>
        <w:rPr>
          <w:rFonts w:hint="eastAsia" w:ascii="仿宋" w:hAnsi="仿宋" w:eastAsia="仿宋"/>
          <w:bCs/>
          <w:color w:val="auto"/>
          <w:sz w:val="28"/>
          <w:szCs w:val="28"/>
          <w:highlight w:val="none"/>
        </w:rPr>
      </w:pPr>
      <w:r>
        <w:rPr>
          <w:rFonts w:ascii="仿宋" w:hAnsi="仿宋" w:eastAsia="仿宋"/>
          <w:bCs/>
          <w:color w:val="auto"/>
          <w:sz w:val="28"/>
          <w:szCs w:val="28"/>
          <w:highlight w:val="none"/>
        </w:rPr>
        <w:t>2</w:t>
      </w:r>
      <w:r>
        <w:rPr>
          <w:rFonts w:hint="eastAsia" w:ascii="仿宋" w:hAnsi="仿宋" w:eastAsia="仿宋"/>
          <w:bCs/>
          <w:color w:val="auto"/>
          <w:sz w:val="28"/>
          <w:szCs w:val="28"/>
          <w:highlight w:val="none"/>
        </w:rPr>
        <w:t>、本单位参加（采购单位名称）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的（采购项目名称）采购活动提供本企业制造的货物，由本企业承担工程、提供服务，或者提供其他残疾人福利性单位制造的货物（不包括使用非残疾人福利性单位注册商标的货物。</w:t>
      </w:r>
    </w:p>
    <w:p w14:paraId="257AC3FA">
      <w:pPr>
        <w:pStyle w:val="185"/>
        <w:spacing w:line="640" w:lineRule="exact"/>
        <w:ind w:firstLine="560"/>
        <w:rPr>
          <w:rFonts w:hint="eastAsia" w:ascii="仿宋" w:hAnsi="仿宋" w:eastAsia="仿宋"/>
          <w:bCs/>
          <w:color w:val="auto"/>
          <w:sz w:val="28"/>
          <w:szCs w:val="28"/>
          <w:highlight w:val="none"/>
        </w:rPr>
      </w:pPr>
      <w:r>
        <w:rPr>
          <w:rFonts w:hint="eastAsia" w:ascii="仿宋" w:hAnsi="仿宋" w:eastAsia="仿宋" w:cs="仿宋_GB2312"/>
          <w:color w:val="auto"/>
          <w:sz w:val="28"/>
          <w:szCs w:val="28"/>
          <w:highlight w:val="none"/>
        </w:rPr>
        <w:t>注:</w:t>
      </w:r>
      <w:r>
        <w:rPr>
          <w:rFonts w:hint="eastAsia" w:ascii="仿宋" w:hAnsi="仿宋" w:eastAsia="仿宋"/>
          <w:bCs/>
          <w:color w:val="auto"/>
          <w:sz w:val="28"/>
          <w:szCs w:val="28"/>
          <w:highlight w:val="none"/>
        </w:rPr>
        <w:t>本公司对上述声明的真实性负责。如有虚假，将依法承担相应责任。</w:t>
      </w:r>
    </w:p>
    <w:p w14:paraId="599E982A">
      <w:pPr>
        <w:pStyle w:val="185"/>
        <w:spacing w:line="640" w:lineRule="exact"/>
        <w:ind w:firstLine="560"/>
        <w:rPr>
          <w:rFonts w:hint="eastAsia" w:ascii="仿宋" w:hAnsi="仿宋" w:eastAsia="仿宋"/>
          <w:color w:val="auto"/>
          <w:sz w:val="28"/>
          <w:szCs w:val="28"/>
          <w:highlight w:val="none"/>
        </w:rPr>
      </w:pPr>
    </w:p>
    <w:p w14:paraId="79E890E6">
      <w:pPr>
        <w:spacing w:line="640" w:lineRule="exact"/>
        <w:jc w:val="center"/>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p>
    <w:p w14:paraId="281ABE76">
      <w:pPr>
        <w:spacing w:line="640" w:lineRule="exact"/>
        <w:jc w:val="center"/>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日</w:t>
      </w:r>
    </w:p>
    <w:p w14:paraId="0F947F32">
      <w:pPr>
        <w:spacing w:line="640" w:lineRule="exact"/>
        <w:ind w:firstLine="565"/>
        <w:rPr>
          <w:rFonts w:hint="eastAsia" w:ascii="仿宋" w:hAnsi="仿宋" w:eastAsia="仿宋"/>
          <w:color w:val="auto"/>
          <w:sz w:val="28"/>
          <w:szCs w:val="28"/>
          <w:highlight w:val="none"/>
        </w:rPr>
      </w:pPr>
      <w:r>
        <w:rPr>
          <w:rFonts w:hint="eastAsia" w:ascii="仿宋" w:hAnsi="仿宋" w:eastAsia="仿宋" w:cs="仿宋_GB2312"/>
          <w:color w:val="auto"/>
          <w:sz w:val="28"/>
          <w:szCs w:val="28"/>
          <w:highlight w:val="none"/>
        </w:rPr>
        <w:t>注:</w:t>
      </w:r>
      <w:r>
        <w:rPr>
          <w:rFonts w:hint="eastAsia" w:ascii="仿宋" w:hAnsi="仿宋" w:eastAsia="仿宋"/>
          <w:color w:val="auto"/>
          <w:sz w:val="28"/>
          <w:szCs w:val="28"/>
          <w:highlight w:val="none"/>
        </w:rPr>
        <w:t>非</w:t>
      </w:r>
      <w:r>
        <w:rPr>
          <w:rFonts w:hint="eastAsia" w:ascii="仿宋" w:hAnsi="仿宋" w:eastAsia="仿宋"/>
          <w:color w:val="auto"/>
          <w:sz w:val="28"/>
          <w:highlight w:val="none"/>
        </w:rPr>
        <w:t>残疾人福利性单位不</w:t>
      </w:r>
      <w:r>
        <w:rPr>
          <w:rFonts w:hint="eastAsia" w:ascii="仿宋" w:hAnsi="仿宋" w:eastAsia="仿宋"/>
          <w:color w:val="auto"/>
          <w:sz w:val="28"/>
          <w:szCs w:val="28"/>
          <w:highlight w:val="none"/>
        </w:rPr>
        <w:t>需提供此函。</w:t>
      </w:r>
    </w:p>
    <w:p w14:paraId="56608055">
      <w:pPr>
        <w:rPr>
          <w:rFonts w:hint="eastAsia" w:ascii="宋体" w:hAnsi="宋体"/>
          <w:b/>
          <w:color w:val="auto"/>
          <w:sz w:val="30"/>
          <w:szCs w:val="30"/>
          <w:highlight w:val="none"/>
        </w:rPr>
      </w:pPr>
    </w:p>
    <w:p w14:paraId="71CED7AD">
      <w:pPr>
        <w:pStyle w:val="281"/>
        <w:spacing w:line="520" w:lineRule="exact"/>
        <w:ind w:firstLine="0"/>
        <w:jc w:val="left"/>
        <w:rPr>
          <w:rFonts w:hint="eastAsia" w:ascii="仿宋" w:hAnsi="仿宋" w:eastAsia="仿宋"/>
          <w:b/>
          <w:color w:val="auto"/>
          <w:sz w:val="32"/>
          <w:szCs w:val="32"/>
          <w:highlight w:val="none"/>
        </w:rPr>
      </w:pPr>
    </w:p>
    <w:p w14:paraId="7A06DCD8">
      <w:pPr>
        <w:pStyle w:val="281"/>
        <w:spacing w:line="520" w:lineRule="exact"/>
        <w:ind w:firstLine="0"/>
        <w:jc w:val="left"/>
        <w:rPr>
          <w:rFonts w:hint="eastAsia" w:ascii="仿宋" w:hAnsi="仿宋" w:eastAsia="仿宋"/>
          <w:b/>
          <w:color w:val="auto"/>
          <w:sz w:val="32"/>
          <w:szCs w:val="32"/>
          <w:highlight w:val="none"/>
        </w:rPr>
      </w:pPr>
    </w:p>
    <w:p w14:paraId="6D1A5B27">
      <w:pPr>
        <w:pStyle w:val="281"/>
        <w:spacing w:line="520" w:lineRule="exact"/>
        <w:ind w:firstLine="0"/>
        <w:jc w:val="left"/>
        <w:rPr>
          <w:rFonts w:hint="eastAsia" w:ascii="仿宋" w:hAnsi="仿宋" w:eastAsia="仿宋"/>
          <w:b/>
          <w:color w:val="auto"/>
          <w:sz w:val="32"/>
          <w:szCs w:val="32"/>
          <w:highlight w:val="none"/>
        </w:rPr>
      </w:pPr>
    </w:p>
    <w:p w14:paraId="3056DC21">
      <w:pPr>
        <w:pStyle w:val="281"/>
        <w:spacing w:line="520" w:lineRule="exact"/>
        <w:ind w:firstLine="0"/>
        <w:jc w:val="left"/>
        <w:rPr>
          <w:rFonts w:hint="eastAsia" w:ascii="仿宋" w:hAnsi="仿宋" w:eastAsia="仿宋"/>
          <w:b/>
          <w:color w:val="auto"/>
          <w:sz w:val="32"/>
          <w:szCs w:val="32"/>
          <w:highlight w:val="none"/>
        </w:rPr>
      </w:pPr>
    </w:p>
    <w:p w14:paraId="62A029A3">
      <w:pPr>
        <w:pStyle w:val="281"/>
        <w:spacing w:line="520" w:lineRule="exact"/>
        <w:ind w:firstLine="0"/>
        <w:jc w:val="left"/>
        <w:rPr>
          <w:rFonts w:hint="eastAsia" w:ascii="仿宋" w:hAnsi="仿宋" w:eastAsia="仿宋"/>
          <w:b/>
          <w:color w:val="auto"/>
          <w:sz w:val="32"/>
          <w:szCs w:val="32"/>
          <w:highlight w:val="none"/>
        </w:rPr>
      </w:pPr>
    </w:p>
    <w:p w14:paraId="7DC8440B">
      <w:pPr>
        <w:pStyle w:val="281"/>
        <w:spacing w:line="520" w:lineRule="exact"/>
        <w:ind w:firstLine="0"/>
        <w:jc w:val="left"/>
        <w:rPr>
          <w:rFonts w:hint="eastAsia" w:ascii="仿宋" w:hAnsi="仿宋" w:eastAsia="仿宋"/>
          <w:bCs/>
          <w:color w:val="auto"/>
          <w:sz w:val="28"/>
          <w:szCs w:val="28"/>
          <w:highlight w:val="none"/>
        </w:rPr>
      </w:pPr>
      <w:r>
        <w:rPr>
          <w:rFonts w:hint="eastAsia" w:ascii="仿宋" w:hAnsi="仿宋" w:eastAsia="仿宋"/>
          <w:b/>
          <w:color w:val="auto"/>
          <w:sz w:val="32"/>
          <w:szCs w:val="32"/>
          <w:highlight w:val="none"/>
        </w:rPr>
        <w:t>示范格式六</w:t>
      </w:r>
    </w:p>
    <w:p w14:paraId="12312F3E">
      <w:pPr>
        <w:pStyle w:val="281"/>
        <w:spacing w:line="640" w:lineRule="exact"/>
        <w:ind w:firstLine="0"/>
        <w:jc w:val="center"/>
        <w:rPr>
          <w:rFonts w:hint="eastAsia" w:ascii="仿宋" w:hAnsi="仿宋" w:eastAsia="仿宋" w:cs="宋体"/>
          <w:b/>
          <w:bCs/>
          <w:color w:val="auto"/>
          <w:sz w:val="32"/>
          <w:szCs w:val="32"/>
          <w:highlight w:val="none"/>
        </w:rPr>
      </w:pPr>
      <w:r>
        <w:rPr>
          <w:rFonts w:hint="eastAsia" w:ascii="仿宋" w:hAnsi="仿宋" w:eastAsia="仿宋" w:cs="宋体"/>
          <w:b/>
          <w:bCs/>
          <w:color w:val="auto"/>
          <w:sz w:val="32"/>
          <w:szCs w:val="32"/>
          <w:highlight w:val="none"/>
        </w:rPr>
        <w:t>关于符合本国产品标准的声明函（采购包号：**）</w:t>
      </w:r>
    </w:p>
    <w:p w14:paraId="7A2425D7">
      <w:pPr>
        <w:pStyle w:val="281"/>
        <w:spacing w:line="560" w:lineRule="exact"/>
        <w:ind w:firstLine="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致淮安融创建设项目管理有限公司:</w:t>
      </w:r>
    </w:p>
    <w:p w14:paraId="5F4A1984">
      <w:pPr>
        <w:pStyle w:val="281"/>
        <w:spacing w:line="56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本公司（单位）郑重声明，根据《国务院办公厅关于在政府采购中实施本国产品标准及相关政策的通知》（国办发〔2025〕34号）的规定，本公司（单位）提供的以下产品属于本国产品。具体情况如下：</w:t>
      </w:r>
    </w:p>
    <w:p w14:paraId="3E0A4247">
      <w:pPr>
        <w:pStyle w:val="281"/>
        <w:spacing w:line="56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w:t>
      </w:r>
      <w:r>
        <w:rPr>
          <w:rFonts w:hint="eastAsia" w:ascii="仿宋" w:hAnsi="仿宋" w:eastAsia="仿宋"/>
          <w:bCs/>
          <w:color w:val="auto"/>
          <w:sz w:val="28"/>
          <w:szCs w:val="28"/>
          <w:highlight w:val="none"/>
          <w:u w:val="single"/>
        </w:rPr>
        <w:t>（产品名称1）</w:t>
      </w:r>
      <w:r>
        <w:rPr>
          <w:rFonts w:hint="eastAsia" w:ascii="仿宋" w:hAnsi="仿宋" w:eastAsia="仿宋"/>
          <w:bCs/>
          <w:color w:val="auto"/>
          <w:sz w:val="28"/>
          <w:szCs w:val="28"/>
          <w:highlight w:val="none"/>
          <w:u w:val="single"/>
          <w:vertAlign w:val="superscript"/>
        </w:rPr>
        <w:t>1</w:t>
      </w:r>
      <w:r>
        <w:rPr>
          <w:rFonts w:hint="eastAsia" w:ascii="仿宋" w:hAnsi="仿宋" w:eastAsia="仿宋"/>
          <w:bCs/>
          <w:color w:val="auto"/>
          <w:sz w:val="28"/>
          <w:szCs w:val="28"/>
          <w:highlight w:val="none"/>
        </w:rPr>
        <w:t>，生产厂为</w:t>
      </w:r>
      <w:r>
        <w:rPr>
          <w:rFonts w:hint="eastAsia" w:ascii="仿宋" w:hAnsi="仿宋" w:eastAsia="仿宋"/>
          <w:bCs/>
          <w:color w:val="auto"/>
          <w:sz w:val="28"/>
          <w:szCs w:val="28"/>
          <w:highlight w:val="none"/>
          <w:u w:val="single"/>
        </w:rPr>
        <w:t>（厂名）</w:t>
      </w:r>
      <w:r>
        <w:rPr>
          <w:rFonts w:hint="eastAsia" w:ascii="仿宋" w:hAnsi="仿宋" w:eastAsia="仿宋"/>
          <w:bCs/>
          <w:color w:val="auto"/>
          <w:sz w:val="28"/>
          <w:szCs w:val="28"/>
          <w:highlight w:val="none"/>
          <w:vertAlign w:val="superscript"/>
        </w:rPr>
        <w:t>2</w:t>
      </w:r>
      <w:r>
        <w:rPr>
          <w:rFonts w:hint="eastAsia" w:ascii="仿宋" w:hAnsi="仿宋" w:eastAsia="仿宋"/>
          <w:bCs/>
          <w:color w:val="auto"/>
          <w:sz w:val="28"/>
          <w:szCs w:val="28"/>
          <w:highlight w:val="none"/>
        </w:rPr>
        <w:t>，厂址为</w:t>
      </w:r>
      <w:r>
        <w:rPr>
          <w:rFonts w:hint="eastAsia" w:ascii="仿宋" w:hAnsi="仿宋" w:eastAsia="仿宋"/>
          <w:bCs/>
          <w:color w:val="auto"/>
          <w:sz w:val="28"/>
          <w:szCs w:val="28"/>
          <w:highlight w:val="none"/>
          <w:u w:val="single"/>
        </w:rPr>
        <w:t>（生产厂址）</w:t>
      </w:r>
      <w:r>
        <w:rPr>
          <w:rFonts w:hint="eastAsia" w:ascii="仿宋" w:hAnsi="仿宋" w:eastAsia="仿宋"/>
          <w:bCs/>
          <w:color w:val="auto"/>
          <w:sz w:val="28"/>
          <w:szCs w:val="28"/>
          <w:highlight w:val="none"/>
        </w:rPr>
        <w:t>。</w:t>
      </w:r>
      <w:r>
        <w:rPr>
          <w:rFonts w:hint="eastAsia" w:ascii="仿宋" w:hAnsi="仿宋" w:eastAsia="仿宋"/>
          <w:bCs/>
          <w:color w:val="auto"/>
          <w:sz w:val="28"/>
          <w:szCs w:val="28"/>
          <w:highlight w:val="none"/>
          <w:u w:val="single"/>
        </w:rPr>
        <w:t>（产品名称1）</w:t>
      </w:r>
      <w:r>
        <w:rPr>
          <w:rFonts w:hint="eastAsia" w:ascii="仿宋" w:hAnsi="仿宋" w:eastAsia="仿宋"/>
          <w:bCs/>
          <w:color w:val="auto"/>
          <w:sz w:val="28"/>
          <w:szCs w:val="28"/>
          <w:highlight w:val="none"/>
        </w:rPr>
        <w:t xml:space="preserve"> 的中国境内生产的组件成本占比≥</w:t>
      </w:r>
      <w:r>
        <w:rPr>
          <w:rFonts w:hint="eastAsia" w:ascii="仿宋" w:hAnsi="仿宋" w:eastAsia="仿宋"/>
          <w:bCs/>
          <w:color w:val="auto"/>
          <w:sz w:val="28"/>
          <w:szCs w:val="28"/>
          <w:highlight w:val="none"/>
          <w:u w:val="single"/>
        </w:rPr>
        <w:t>（规定比例）</w:t>
      </w:r>
      <w:r>
        <w:rPr>
          <w:rFonts w:hint="eastAsia" w:ascii="仿宋" w:hAnsi="仿宋" w:eastAsia="仿宋"/>
          <w:bCs/>
          <w:color w:val="auto"/>
          <w:sz w:val="28"/>
          <w:szCs w:val="28"/>
          <w:highlight w:val="none"/>
          <w:vertAlign w:val="superscript"/>
        </w:rPr>
        <w:t>3</w:t>
      </w:r>
      <w:r>
        <w:rPr>
          <w:rFonts w:hint="eastAsia" w:ascii="仿宋" w:hAnsi="仿宋" w:eastAsia="仿宋"/>
          <w:bCs/>
          <w:color w:val="auto"/>
          <w:sz w:val="28"/>
          <w:szCs w:val="28"/>
          <w:highlight w:val="none"/>
        </w:rPr>
        <w:t>。</w:t>
      </w:r>
      <w:r>
        <w:rPr>
          <w:rFonts w:hint="eastAsia" w:ascii="仿宋" w:hAnsi="仿宋" w:eastAsia="仿宋"/>
          <w:bCs/>
          <w:color w:val="auto"/>
          <w:sz w:val="28"/>
          <w:szCs w:val="28"/>
          <w:highlight w:val="none"/>
          <w:u w:val="single"/>
        </w:rPr>
        <w:t>（产品名称1）</w:t>
      </w:r>
      <w:r>
        <w:rPr>
          <w:rFonts w:hint="eastAsia" w:ascii="仿宋" w:hAnsi="仿宋" w:eastAsia="仿宋"/>
          <w:bCs/>
          <w:color w:val="auto"/>
          <w:sz w:val="28"/>
          <w:szCs w:val="28"/>
          <w:highlight w:val="none"/>
        </w:rPr>
        <w:t>的</w:t>
      </w:r>
      <w:r>
        <w:rPr>
          <w:rFonts w:hint="eastAsia" w:ascii="仿宋" w:hAnsi="仿宋" w:eastAsia="仿宋"/>
          <w:bCs/>
          <w:color w:val="auto"/>
          <w:sz w:val="28"/>
          <w:szCs w:val="28"/>
          <w:highlight w:val="none"/>
          <w:u w:val="single"/>
        </w:rPr>
        <w:t>（关键组件）</w:t>
      </w:r>
      <w:r>
        <w:rPr>
          <w:rFonts w:hint="eastAsia" w:ascii="仿宋" w:hAnsi="仿宋" w:eastAsia="仿宋"/>
          <w:bCs/>
          <w:color w:val="auto"/>
          <w:sz w:val="28"/>
          <w:szCs w:val="28"/>
          <w:highlight w:val="none"/>
          <w:vertAlign w:val="superscript"/>
        </w:rPr>
        <w:t>4</w:t>
      </w:r>
      <w:r>
        <w:rPr>
          <w:rFonts w:hint="eastAsia" w:ascii="仿宋" w:hAnsi="仿宋" w:eastAsia="仿宋"/>
          <w:bCs/>
          <w:color w:val="auto"/>
          <w:sz w:val="28"/>
          <w:szCs w:val="28"/>
          <w:highlight w:val="none"/>
        </w:rPr>
        <w:t>在中国境内生产。</w:t>
      </w:r>
      <w:r>
        <w:rPr>
          <w:rFonts w:hint="eastAsia" w:ascii="仿宋" w:hAnsi="仿宋" w:eastAsia="仿宋"/>
          <w:bCs/>
          <w:color w:val="auto"/>
          <w:sz w:val="28"/>
          <w:szCs w:val="28"/>
          <w:highlight w:val="none"/>
          <w:u w:val="single"/>
        </w:rPr>
        <w:t>（产品名称1）</w:t>
      </w:r>
      <w:r>
        <w:rPr>
          <w:rFonts w:hint="eastAsia" w:ascii="仿宋" w:hAnsi="仿宋" w:eastAsia="仿宋"/>
          <w:bCs/>
          <w:color w:val="auto"/>
          <w:sz w:val="28"/>
          <w:szCs w:val="28"/>
          <w:highlight w:val="none"/>
        </w:rPr>
        <w:t>的</w:t>
      </w:r>
      <w:r>
        <w:rPr>
          <w:rFonts w:hint="eastAsia" w:ascii="仿宋" w:hAnsi="仿宋" w:eastAsia="仿宋"/>
          <w:bCs/>
          <w:color w:val="auto"/>
          <w:sz w:val="28"/>
          <w:szCs w:val="28"/>
          <w:highlight w:val="none"/>
          <w:u w:val="single"/>
        </w:rPr>
        <w:t>（关键工序）</w:t>
      </w:r>
      <w:r>
        <w:rPr>
          <w:rFonts w:hint="eastAsia" w:ascii="仿宋" w:hAnsi="仿宋" w:eastAsia="仿宋"/>
          <w:bCs/>
          <w:color w:val="auto"/>
          <w:sz w:val="28"/>
          <w:szCs w:val="28"/>
          <w:highlight w:val="none"/>
          <w:vertAlign w:val="superscript"/>
        </w:rPr>
        <w:t>5</w:t>
      </w:r>
      <w:r>
        <w:rPr>
          <w:rFonts w:hint="eastAsia" w:ascii="仿宋" w:hAnsi="仿宋" w:eastAsia="仿宋"/>
          <w:bCs/>
          <w:color w:val="auto"/>
          <w:sz w:val="28"/>
          <w:szCs w:val="28"/>
          <w:highlight w:val="none"/>
        </w:rPr>
        <w:t>在中国境内完成。</w:t>
      </w:r>
    </w:p>
    <w:p w14:paraId="4B3BE062">
      <w:pPr>
        <w:pStyle w:val="281"/>
        <w:spacing w:line="56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2.</w:t>
      </w:r>
      <w:r>
        <w:rPr>
          <w:rFonts w:hint="eastAsia" w:ascii="仿宋" w:hAnsi="仿宋" w:eastAsia="仿宋"/>
          <w:bCs/>
          <w:color w:val="auto"/>
          <w:sz w:val="28"/>
          <w:szCs w:val="28"/>
          <w:highlight w:val="none"/>
          <w:u w:val="single"/>
        </w:rPr>
        <w:t>（产品名称2）</w:t>
      </w:r>
      <w:r>
        <w:rPr>
          <w:rFonts w:hint="eastAsia" w:ascii="仿宋" w:hAnsi="仿宋" w:eastAsia="仿宋"/>
          <w:bCs/>
          <w:color w:val="auto"/>
          <w:sz w:val="28"/>
          <w:szCs w:val="28"/>
          <w:highlight w:val="none"/>
        </w:rPr>
        <w:t>，生产厂为</w:t>
      </w:r>
      <w:r>
        <w:rPr>
          <w:rFonts w:hint="eastAsia" w:ascii="仿宋" w:hAnsi="仿宋" w:eastAsia="仿宋"/>
          <w:bCs/>
          <w:color w:val="auto"/>
          <w:sz w:val="28"/>
          <w:szCs w:val="28"/>
          <w:highlight w:val="none"/>
          <w:u w:val="single"/>
        </w:rPr>
        <w:t>（厂名）</w:t>
      </w:r>
      <w:r>
        <w:rPr>
          <w:rFonts w:hint="eastAsia" w:ascii="仿宋" w:hAnsi="仿宋" w:eastAsia="仿宋"/>
          <w:bCs/>
          <w:color w:val="auto"/>
          <w:sz w:val="28"/>
          <w:szCs w:val="28"/>
          <w:highlight w:val="none"/>
        </w:rPr>
        <w:t>，厂址为</w:t>
      </w:r>
      <w:r>
        <w:rPr>
          <w:rFonts w:hint="eastAsia" w:ascii="仿宋" w:hAnsi="仿宋" w:eastAsia="仿宋"/>
          <w:bCs/>
          <w:color w:val="auto"/>
          <w:sz w:val="28"/>
          <w:szCs w:val="28"/>
          <w:highlight w:val="none"/>
          <w:u w:val="single"/>
        </w:rPr>
        <w:t>（生产厂址）</w:t>
      </w:r>
      <w:r>
        <w:rPr>
          <w:rFonts w:hint="eastAsia" w:ascii="仿宋" w:hAnsi="仿宋" w:eastAsia="仿宋"/>
          <w:bCs/>
          <w:color w:val="auto"/>
          <w:sz w:val="28"/>
          <w:szCs w:val="28"/>
          <w:highlight w:val="none"/>
        </w:rPr>
        <w:t>。</w:t>
      </w:r>
      <w:r>
        <w:rPr>
          <w:rFonts w:hint="eastAsia" w:ascii="仿宋" w:hAnsi="仿宋" w:eastAsia="仿宋"/>
          <w:bCs/>
          <w:color w:val="auto"/>
          <w:sz w:val="28"/>
          <w:szCs w:val="28"/>
          <w:highlight w:val="none"/>
          <w:u w:val="single"/>
        </w:rPr>
        <w:t>（产品名称2）</w:t>
      </w:r>
      <w:r>
        <w:rPr>
          <w:rFonts w:hint="eastAsia" w:ascii="仿宋" w:hAnsi="仿宋" w:eastAsia="仿宋"/>
          <w:bCs/>
          <w:color w:val="auto"/>
          <w:sz w:val="28"/>
          <w:szCs w:val="28"/>
          <w:highlight w:val="none"/>
        </w:rPr>
        <w:t>的中国境内生产的组件成本占比≥</w:t>
      </w:r>
      <w:r>
        <w:rPr>
          <w:rFonts w:hint="eastAsia" w:ascii="仿宋" w:hAnsi="仿宋" w:eastAsia="仿宋"/>
          <w:bCs/>
          <w:color w:val="auto"/>
          <w:sz w:val="28"/>
          <w:szCs w:val="28"/>
          <w:highlight w:val="none"/>
          <w:u w:val="single"/>
        </w:rPr>
        <w:t>（规定比例）</w:t>
      </w:r>
      <w:r>
        <w:rPr>
          <w:rFonts w:hint="eastAsia" w:ascii="仿宋" w:hAnsi="仿宋" w:eastAsia="仿宋"/>
          <w:bCs/>
          <w:color w:val="auto"/>
          <w:sz w:val="28"/>
          <w:szCs w:val="28"/>
          <w:highlight w:val="none"/>
        </w:rPr>
        <w:t>。（</w:t>
      </w:r>
      <w:r>
        <w:rPr>
          <w:rFonts w:hint="eastAsia" w:ascii="仿宋" w:hAnsi="仿宋" w:eastAsia="仿宋"/>
          <w:bCs/>
          <w:color w:val="auto"/>
          <w:sz w:val="28"/>
          <w:szCs w:val="28"/>
          <w:highlight w:val="none"/>
          <w:u w:val="single"/>
        </w:rPr>
        <w:t>产品名称2）</w:t>
      </w:r>
      <w:r>
        <w:rPr>
          <w:rFonts w:hint="eastAsia" w:ascii="仿宋" w:hAnsi="仿宋" w:eastAsia="仿宋"/>
          <w:bCs/>
          <w:color w:val="auto"/>
          <w:sz w:val="28"/>
          <w:szCs w:val="28"/>
          <w:highlight w:val="none"/>
        </w:rPr>
        <w:t>的</w:t>
      </w:r>
      <w:r>
        <w:rPr>
          <w:rFonts w:hint="eastAsia" w:ascii="仿宋" w:hAnsi="仿宋" w:eastAsia="仿宋"/>
          <w:bCs/>
          <w:color w:val="auto"/>
          <w:sz w:val="28"/>
          <w:szCs w:val="28"/>
          <w:highlight w:val="none"/>
          <w:u w:val="single"/>
        </w:rPr>
        <w:t>（关键组件）</w:t>
      </w:r>
      <w:r>
        <w:rPr>
          <w:rFonts w:hint="eastAsia" w:ascii="仿宋" w:hAnsi="仿宋" w:eastAsia="仿宋"/>
          <w:bCs/>
          <w:color w:val="auto"/>
          <w:sz w:val="28"/>
          <w:szCs w:val="28"/>
          <w:highlight w:val="none"/>
        </w:rPr>
        <w:t>在中国境内生产。</w:t>
      </w:r>
      <w:r>
        <w:rPr>
          <w:rFonts w:hint="eastAsia" w:ascii="仿宋" w:hAnsi="仿宋" w:eastAsia="仿宋"/>
          <w:bCs/>
          <w:color w:val="auto"/>
          <w:sz w:val="28"/>
          <w:szCs w:val="28"/>
          <w:highlight w:val="none"/>
          <w:u w:val="single"/>
        </w:rPr>
        <w:t>（产品名称1）</w:t>
      </w:r>
      <w:r>
        <w:rPr>
          <w:rFonts w:hint="eastAsia" w:ascii="仿宋" w:hAnsi="仿宋" w:eastAsia="仿宋"/>
          <w:bCs/>
          <w:color w:val="auto"/>
          <w:sz w:val="28"/>
          <w:szCs w:val="28"/>
          <w:highlight w:val="none"/>
        </w:rPr>
        <w:t>的</w:t>
      </w:r>
      <w:r>
        <w:rPr>
          <w:rFonts w:hint="eastAsia" w:ascii="仿宋" w:hAnsi="仿宋" w:eastAsia="仿宋"/>
          <w:bCs/>
          <w:color w:val="auto"/>
          <w:sz w:val="28"/>
          <w:szCs w:val="28"/>
          <w:highlight w:val="none"/>
          <w:u w:val="single"/>
        </w:rPr>
        <w:t>（关键工序）</w:t>
      </w:r>
      <w:r>
        <w:rPr>
          <w:rFonts w:hint="eastAsia" w:ascii="仿宋" w:hAnsi="仿宋" w:eastAsia="仿宋"/>
          <w:bCs/>
          <w:color w:val="auto"/>
          <w:sz w:val="28"/>
          <w:szCs w:val="28"/>
          <w:highlight w:val="none"/>
        </w:rPr>
        <w:t>在中国境内完成。</w:t>
      </w:r>
    </w:p>
    <w:p w14:paraId="287FBBD1">
      <w:pPr>
        <w:pStyle w:val="281"/>
        <w:spacing w:line="56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w:t>
      </w:r>
    </w:p>
    <w:p w14:paraId="7F064D28">
      <w:pPr>
        <w:pStyle w:val="281"/>
        <w:spacing w:line="56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本公司（单位）对上述声明内容的真实性负责。如有虚假，愿承担相应法律责任。</w:t>
      </w:r>
    </w:p>
    <w:p w14:paraId="759327E2">
      <w:pPr>
        <w:pStyle w:val="281"/>
        <w:spacing w:line="560" w:lineRule="exact"/>
        <w:ind w:firstLine="4933"/>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公司（单位）名称（盖章）：　</w:t>
      </w:r>
    </w:p>
    <w:p w14:paraId="67AF8C77">
      <w:pPr>
        <w:pStyle w:val="281"/>
        <w:spacing w:line="560" w:lineRule="exact"/>
        <w:ind w:firstLine="4933"/>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日期：　   年　  月　  日</w:t>
      </w:r>
    </w:p>
    <w:p w14:paraId="7EBEB548">
      <w:pPr>
        <w:pStyle w:val="281"/>
        <w:spacing w:line="56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注：1.产品如有型号，请在“产品名称”栏一并填写。</w:t>
      </w:r>
    </w:p>
    <w:p w14:paraId="123F2709">
      <w:pPr>
        <w:pStyle w:val="281"/>
        <w:spacing w:line="56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2.生产厂名与厂址应与生产厂营业执照载明的相关信息保持一致。</w:t>
      </w:r>
    </w:p>
    <w:p w14:paraId="55492A8B">
      <w:pPr>
        <w:pStyle w:val="281"/>
        <w:spacing w:line="56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3.该产品的中国境内生产的组件成本占比相关要求实施前，“规定比例”栏可不填，下同。</w:t>
      </w:r>
    </w:p>
    <w:p w14:paraId="39A5EAAC">
      <w:pPr>
        <w:pStyle w:val="281"/>
        <w:spacing w:line="56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4.该产品的关键组件要求实施前，“关键组件”栏可不填，下同。</w:t>
      </w:r>
    </w:p>
    <w:p w14:paraId="5FF66D66">
      <w:pPr>
        <w:pStyle w:val="281"/>
        <w:spacing w:line="56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5.该产品的关键工序要求实施前，“关键工序”栏可不填，下同。</w:t>
      </w:r>
    </w:p>
    <w:bookmarkEnd w:id="43"/>
    <w:sectPr>
      <w:headerReference r:id="rId3" w:type="default"/>
      <w:footerReference r:id="rId4" w:type="default"/>
      <w:footerReference r:id="rId5" w:type="even"/>
      <w:pgSz w:w="11906" w:h="16838"/>
      <w:pgMar w:top="1440" w:right="1080" w:bottom="1440" w:left="108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彩云">
    <w:panose1 w:val="02010800040101010101"/>
    <w:charset w:val="86"/>
    <w:family w:val="auto"/>
    <w:pitch w:val="default"/>
    <w:sig w:usb0="00000001" w:usb1="080F0000" w:usb2="00000000" w:usb3="00000000" w:csb0="00040000"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monospace">
    <w:altName w:val="FFont-Family"/>
    <w:panose1 w:val="00000000000000000000"/>
    <w:charset w:val="00"/>
    <w:family w:val="auto"/>
    <w:pitch w:val="default"/>
    <w:sig w:usb0="00000000" w:usb1="00000000" w:usb2="00000000" w:usb3="00000000" w:csb0="00000000" w:csb1="00000000"/>
  </w:font>
  <w:font w:name="NumberOnly">
    <w:altName w:val="Sitka Text"/>
    <w:panose1 w:val="020B0500000000000000"/>
    <w:charset w:val="00"/>
    <w:family w:val="auto"/>
    <w:pitch w:val="default"/>
    <w:sig w:usb0="00000000" w:usb1="00000000" w:usb2="00000000" w:usb3="00000000" w:csb0="00000111" w:csb1="40000000"/>
  </w:font>
  <w:font w:name="Constantia">
    <w:panose1 w:val="02030602050306030303"/>
    <w:charset w:val="00"/>
    <w:family w:val="roman"/>
    <w:pitch w:val="default"/>
    <w:sig w:usb0="A00002EF" w:usb1="4000204B" w:usb2="00000000" w:usb3="00000000" w:csb0="2000019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Adobe 仿宋 Std R">
    <w:altName w:val="仿宋"/>
    <w:panose1 w:val="00000000000000000000"/>
    <w:charset w:val="00"/>
    <w:family w:val="auto"/>
    <w:pitch w:val="default"/>
    <w:sig w:usb0="00000000" w:usb1="00000000" w:usb2="00000000" w:usb3="00000000" w:csb0="00000000" w:csb1="00000000"/>
  </w:font>
  <w:font w:name="Wingdings 2">
    <w:panose1 w:val="05020102010507070707"/>
    <w:charset w:val="02"/>
    <w:family w:val="roman"/>
    <w:pitch w:val="default"/>
    <w:sig w:usb0="00000000" w:usb1="00000000" w:usb2="00000000" w:usb3="00000000" w:csb0="80000000" w:csb1="00000000"/>
  </w:font>
  <w:font w:name="Arial Unicode MS">
    <w:panose1 w:val="020B0604020202020204"/>
    <w:charset w:val="86"/>
    <w:family w:val="auto"/>
    <w:pitch w:val="default"/>
    <w:sig w:usb0="FFFFFFFF" w:usb1="E9FFFFFF" w:usb2="0000003F" w:usb3="00000000" w:csb0="603F01FF" w:csb1="FFFF0000"/>
  </w:font>
  <w:font w:name="华文行楷">
    <w:panose1 w:val="02010800040101010101"/>
    <w:charset w:val="86"/>
    <w:family w:val="auto"/>
    <w:pitch w:val="default"/>
    <w:sig w:usb0="00000001" w:usb1="080F0000" w:usb2="00000000" w:usb3="00000000" w:csb0="00040000" w:csb1="00000000"/>
  </w:font>
  <w:font w:name="FFont-Family">
    <w:panose1 w:val="02000509000000000000"/>
    <w:charset w:val="00"/>
    <w:family w:val="auto"/>
    <w:pitch w:val="default"/>
    <w:sig w:usb0="00000001" w:usb1="00000000" w:usb2="00000000" w:usb3="00000000" w:csb0="00000001" w:csb1="00000000"/>
  </w:font>
  <w:font w:name="Sitka Text">
    <w:panose1 w:val="02000505000000020004"/>
    <w:charset w:val="00"/>
    <w:family w:val="auto"/>
    <w:pitch w:val="default"/>
    <w:sig w:usb0="A00002EF" w:usb1="4000204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412D27">
    <w:pPr>
      <w:pStyle w:val="208"/>
      <w:framePr w:wrap="around" w:vAnchor="text" w:hAnchor="margin" w:xAlign="center" w:y="1"/>
      <w:rPr>
        <w:rStyle w:val="222"/>
      </w:rPr>
    </w:pPr>
    <w:r>
      <w:fldChar w:fldCharType="begin"/>
    </w:r>
    <w:r>
      <w:rPr>
        <w:rStyle w:val="222"/>
      </w:rPr>
      <w:instrText xml:space="preserve">PAGE  </w:instrText>
    </w:r>
    <w:r>
      <w:fldChar w:fldCharType="separate"/>
    </w:r>
    <w:r>
      <w:rPr>
        <w:rStyle w:val="222"/>
      </w:rPr>
      <w:t>50</w:t>
    </w:r>
    <w:r>
      <w:fldChar w:fldCharType="end"/>
    </w:r>
  </w:p>
  <w:p w14:paraId="0791194B">
    <w:pPr>
      <w:pStyle w:val="20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B17AC1">
    <w:pPr>
      <w:pStyle w:val="208"/>
      <w:framePr w:wrap="around" w:vAnchor="text" w:hAnchor="margin" w:xAlign="center" w:y="1"/>
      <w:rPr>
        <w:rStyle w:val="222"/>
      </w:rPr>
    </w:pPr>
    <w:r>
      <w:fldChar w:fldCharType="begin"/>
    </w:r>
    <w:r>
      <w:rPr>
        <w:rStyle w:val="222"/>
      </w:rPr>
      <w:instrText xml:space="preserve">PAGE  </w:instrText>
    </w:r>
    <w:r>
      <w:fldChar w:fldCharType="end"/>
    </w:r>
  </w:p>
  <w:p w14:paraId="777DB770">
    <w:pPr>
      <w:pStyle w:val="20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C79FD2">
    <w:pPr>
      <w:pStyle w:val="210"/>
      <w:ind w:firstLine="280"/>
      <w:rPr>
        <w:rFonts w:hint="eastAsia" w:ascii="华文行楷" w:hAnsi="黑体" w:eastAsia="华文行楷"/>
        <w:sz w:val="28"/>
        <w:szCs w:val="28"/>
      </w:rPr>
    </w:pPr>
    <w:r>
      <w:rPr>
        <w:rFonts w:hint="eastAsia" w:ascii="华文行楷" w:hAnsi="黑体" w:eastAsia="华文行楷"/>
        <w:color w:val="000000"/>
        <w:sz w:val="28"/>
        <w:szCs w:val="28"/>
      </w:rPr>
      <w:t>淮安市政府采购项目</w:t>
    </w:r>
    <w:r>
      <w:rPr>
        <w:rFonts w:hint="eastAsia" w:ascii="华文行楷" w:hAnsi="黑体" w:eastAsia="华文行楷"/>
        <w:sz w:val="28"/>
        <w:szCs w:val="28"/>
      </w:rPr>
      <w:t>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2"/>
      <w:numFmt w:val="decimal"/>
      <w:suff w:val="nothing"/>
      <w:lvlText w:val="%1、"/>
      <w:lvlJc w:val="left"/>
      <w:pPr>
        <w:ind w:left="7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chineseCountingThousand"/>
      <w:pStyle w:val="250"/>
      <w:suff w:val="nothing"/>
      <w:lvlText w:val="第%1章"/>
      <w:lvlJc w:val="left"/>
      <w:pPr>
        <w:ind w:left="640" w:firstLine="0"/>
      </w:pPr>
      <w:rPr>
        <w:rFonts w:hint="eastAsia"/>
      </w:rPr>
    </w:lvl>
    <w:lvl w:ilvl="1" w:tentative="0">
      <w:start w:val="1"/>
      <w:numFmt w:val="decimal"/>
      <w:suff w:val="nothing"/>
      <w:lvlText w:val=""/>
      <w:lvlJc w:val="left"/>
      <w:pPr>
        <w:ind w:left="640" w:firstLine="0"/>
      </w:pPr>
      <w:rPr>
        <w:rFonts w:hint="eastAsia"/>
      </w:rPr>
    </w:lvl>
    <w:lvl w:ilvl="2" w:tentative="0">
      <w:start w:val="1"/>
      <w:numFmt w:val="decimal"/>
      <w:suff w:val="nothing"/>
      <w:lvlText w:val=""/>
      <w:lvlJc w:val="left"/>
      <w:pPr>
        <w:ind w:left="640" w:firstLine="0"/>
      </w:pPr>
      <w:rPr>
        <w:rFonts w:hint="eastAsia"/>
      </w:rPr>
    </w:lvl>
    <w:lvl w:ilvl="3" w:tentative="0">
      <w:start w:val="1"/>
      <w:numFmt w:val="decimal"/>
      <w:suff w:val="nothing"/>
      <w:lvlText w:val=""/>
      <w:lvlJc w:val="left"/>
      <w:pPr>
        <w:ind w:left="640" w:firstLine="0"/>
      </w:pPr>
      <w:rPr>
        <w:rFonts w:hint="eastAsia"/>
      </w:rPr>
    </w:lvl>
    <w:lvl w:ilvl="4" w:tentative="0">
      <w:start w:val="1"/>
      <w:numFmt w:val="decimal"/>
      <w:suff w:val="nothing"/>
      <w:lvlText w:val=""/>
      <w:lvlJc w:val="left"/>
      <w:pPr>
        <w:ind w:left="640" w:firstLine="0"/>
      </w:pPr>
      <w:rPr>
        <w:rFonts w:hint="eastAsia"/>
      </w:rPr>
    </w:lvl>
    <w:lvl w:ilvl="5" w:tentative="0">
      <w:start w:val="1"/>
      <w:numFmt w:val="decimal"/>
      <w:suff w:val="nothing"/>
      <w:lvlText w:val=""/>
      <w:lvlJc w:val="left"/>
      <w:pPr>
        <w:ind w:left="640" w:firstLine="0"/>
      </w:pPr>
      <w:rPr>
        <w:rFonts w:hint="eastAsia"/>
      </w:rPr>
    </w:lvl>
    <w:lvl w:ilvl="6" w:tentative="0">
      <w:start w:val="1"/>
      <w:numFmt w:val="decimal"/>
      <w:suff w:val="nothing"/>
      <w:lvlText w:val=""/>
      <w:lvlJc w:val="left"/>
      <w:pPr>
        <w:ind w:left="640" w:firstLine="0"/>
      </w:pPr>
      <w:rPr>
        <w:rFonts w:hint="eastAsia"/>
      </w:rPr>
    </w:lvl>
    <w:lvl w:ilvl="7" w:tentative="0">
      <w:start w:val="1"/>
      <w:numFmt w:val="decimal"/>
      <w:suff w:val="nothing"/>
      <w:lvlText w:val=""/>
      <w:lvlJc w:val="left"/>
      <w:pPr>
        <w:ind w:left="640" w:firstLine="0"/>
      </w:pPr>
      <w:rPr>
        <w:rFonts w:hint="eastAsia"/>
      </w:rPr>
    </w:lvl>
    <w:lvl w:ilvl="8" w:tentative="0">
      <w:start w:val="1"/>
      <w:numFmt w:val="decimal"/>
      <w:suff w:val="nothing"/>
      <w:lvlText w:val=""/>
      <w:lvlJc w:val="left"/>
      <w:pPr>
        <w:ind w:left="640" w:firstLine="0"/>
      </w:pPr>
      <w:rPr>
        <w:rFonts w:hint="eastAsia"/>
      </w:rPr>
    </w:lvl>
  </w:abstractNum>
  <w:abstractNum w:abstractNumId="2">
    <w:nsid w:val="0053208E"/>
    <w:multiLevelType w:val="multilevel"/>
    <w:tmpl w:val="0053208E"/>
    <w:lvl w:ilvl="0" w:tentative="0">
      <w:start w:val="2"/>
      <w:numFmt w:val="chineseCountingThousand"/>
      <w:pStyle w:val="252"/>
      <w:suff w:val="nothing"/>
      <w:lvlText w:val="第%1部分"/>
      <w:lvlJc w:val="center"/>
      <w:pPr>
        <w:ind w:left="432"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abstractNum w:abstractNumId="3">
    <w:nsid w:val="59ADCABA"/>
    <w:multiLevelType w:val="multilevel"/>
    <w:tmpl w:val="59ADCABA"/>
    <w:lvl w:ilvl="0" w:tentative="0">
      <w:start w:val="1"/>
      <w:numFmt w:val="chineseCountingThousand"/>
      <w:pStyle w:val="265"/>
      <w:lvlText w:val="%1、"/>
      <w:lvlJc w:val="left"/>
      <w:pPr>
        <w:tabs>
          <w:tab w:val="left" w:pos="420"/>
        </w:tabs>
        <w:ind w:left="420" w:hanging="420"/>
      </w:pPr>
      <w:rPr>
        <w:rFonts w:hint="eastAsia"/>
        <w:b/>
        <w:i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4E79"/>
    <w:rsid w:val="000972A3"/>
    <w:rsid w:val="00154E45"/>
    <w:rsid w:val="0024244E"/>
    <w:rsid w:val="003248DE"/>
    <w:rsid w:val="0041799A"/>
    <w:rsid w:val="00424E79"/>
    <w:rsid w:val="004B4A37"/>
    <w:rsid w:val="00561262"/>
    <w:rsid w:val="006419D9"/>
    <w:rsid w:val="007139D9"/>
    <w:rsid w:val="00793AAA"/>
    <w:rsid w:val="00804D5C"/>
    <w:rsid w:val="008363FB"/>
    <w:rsid w:val="0088427B"/>
    <w:rsid w:val="008F6B71"/>
    <w:rsid w:val="009F34F1"/>
    <w:rsid w:val="00D523E8"/>
    <w:rsid w:val="00DB0751"/>
    <w:rsid w:val="00DF485A"/>
    <w:rsid w:val="00FB145C"/>
    <w:rsid w:val="00FF6006"/>
    <w:rsid w:val="11C810B9"/>
    <w:rsid w:val="1306775D"/>
    <w:rsid w:val="1AD715EC"/>
    <w:rsid w:val="262B3FC7"/>
    <w:rsid w:val="2EBB6E77"/>
    <w:rsid w:val="41D029F9"/>
    <w:rsid w:val="44F7126C"/>
    <w:rsid w:val="550A530C"/>
    <w:rsid w:val="5A627EE3"/>
    <w:rsid w:val="5F6E24C4"/>
    <w:rsid w:val="63D25BB7"/>
    <w:rsid w:val="69A406A6"/>
    <w:rsid w:val="6B9B2D32"/>
    <w:rsid w:val="738E4AE1"/>
    <w:rsid w:val="73E47F18"/>
    <w:rsid w:val="763D2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semiHidden="0" w:name="toc 2"/>
    <w:lsdException w:qFormat="1" w:uiPriority="39" w:semiHidden="0" w:name="toc 3"/>
    <w:lsdException w:uiPriority="39" w:semiHidden="0" w:name="toc 4"/>
    <w:lsdException w:uiPriority="39" w:semiHidden="0" w:name="toc 5"/>
    <w:lsdException w:uiPriority="39" w:semiHidden="0" w:name="toc 6"/>
    <w:lsdException w:qFormat="1" w:uiPriority="39" w:semiHidden="0" w:name="toc 7"/>
    <w:lsdException w:qFormat="1" w:uiPriority="39" w:semiHidden="0" w:name="toc 8"/>
    <w:lsdException w:uiPriority="39" w:semiHidden="0" w:name="toc 9"/>
    <w:lsdException w:uiPriority="99" w:name="Normal Indent"/>
    <w:lsdException w:qFormat="1"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35"/>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6"/>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7"/>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9"/>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4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3"/>
    <w:unhideWhenUsed/>
    <w:qFormat/>
    <w:uiPriority w:val="9"/>
    <w:pPr>
      <w:keepNext/>
      <w:keepLines/>
      <w:spacing w:before="320" w:after="200"/>
      <w:outlineLvl w:val="8"/>
    </w:pPr>
    <w:rPr>
      <w:rFonts w:ascii="Arial" w:hAnsi="Arial" w:eastAsia="Arial" w:cs="Arial"/>
      <w:i/>
      <w:iCs/>
      <w:szCs w:val="21"/>
    </w:rPr>
  </w:style>
  <w:style w:type="character" w:default="1" w:styleId="31">
    <w:name w:val="Default Paragraph Font"/>
    <w:semiHidden/>
    <w:unhideWhenUsed/>
    <w:uiPriority w:val="1"/>
  </w:style>
  <w:style w:type="table" w:default="1" w:styleId="29">
    <w:name w:val="Normal Table"/>
    <w:semiHidden/>
    <w:unhideWhenUsed/>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uiPriority w:val="39"/>
    <w:pPr>
      <w:spacing w:after="57"/>
      <w:ind w:left="1134"/>
    </w:pPr>
  </w:style>
  <w:style w:type="paragraph" w:styleId="14">
    <w:name w:val="toc 3"/>
    <w:basedOn w:val="1"/>
    <w:next w:val="1"/>
    <w:unhideWhenUsed/>
    <w:qFormat/>
    <w:uiPriority w:val="39"/>
    <w:pPr>
      <w:spacing w:after="57"/>
      <w:ind w:left="567"/>
    </w:pPr>
  </w:style>
  <w:style w:type="paragraph" w:styleId="15">
    <w:name w:val="toc 8"/>
    <w:basedOn w:val="1"/>
    <w:next w:val="1"/>
    <w:unhideWhenUsed/>
    <w:qFormat/>
    <w:uiPriority w:val="39"/>
    <w:pPr>
      <w:spacing w:after="57"/>
      <w:ind w:left="1984"/>
    </w:pPr>
  </w:style>
  <w:style w:type="paragraph" w:styleId="16">
    <w:name w:val="endnote text"/>
    <w:basedOn w:val="1"/>
    <w:link w:val="181"/>
    <w:semiHidden/>
    <w:unhideWhenUsed/>
    <w:uiPriority w:val="99"/>
    <w:rPr>
      <w:sz w:val="20"/>
    </w:rPr>
  </w:style>
  <w:style w:type="paragraph" w:styleId="17">
    <w:name w:val="footer"/>
    <w:basedOn w:val="1"/>
    <w:link w:val="54"/>
    <w:unhideWhenUsed/>
    <w:uiPriority w:val="99"/>
    <w:pPr>
      <w:tabs>
        <w:tab w:val="center" w:pos="7143"/>
        <w:tab w:val="right" w:pos="14287"/>
      </w:tabs>
    </w:pPr>
  </w:style>
  <w:style w:type="paragraph" w:styleId="18">
    <w:name w:val="header"/>
    <w:basedOn w:val="1"/>
    <w:link w:val="52"/>
    <w:unhideWhenUsed/>
    <w:qFormat/>
    <w:uiPriority w:val="99"/>
    <w:pPr>
      <w:tabs>
        <w:tab w:val="center" w:pos="7143"/>
        <w:tab w:val="right" w:pos="14287"/>
      </w:tabs>
    </w:pPr>
  </w:style>
  <w:style w:type="paragraph" w:styleId="19">
    <w:name w:val="toc 1"/>
    <w:basedOn w:val="1"/>
    <w:next w:val="1"/>
    <w:unhideWhenUsed/>
    <w:uiPriority w:val="39"/>
    <w:pPr>
      <w:spacing w:after="57"/>
    </w:pPr>
  </w:style>
  <w:style w:type="paragraph" w:styleId="20">
    <w:name w:val="toc 4"/>
    <w:basedOn w:val="1"/>
    <w:next w:val="1"/>
    <w:unhideWhenUsed/>
    <w:uiPriority w:val="39"/>
    <w:pPr>
      <w:spacing w:after="57"/>
      <w:ind w:left="850"/>
    </w:pPr>
  </w:style>
  <w:style w:type="paragraph" w:styleId="21">
    <w:name w:val="Subtitle"/>
    <w:basedOn w:val="1"/>
    <w:next w:val="1"/>
    <w:link w:val="47"/>
    <w:qFormat/>
    <w:uiPriority w:val="11"/>
    <w:pPr>
      <w:spacing w:before="200" w:after="200"/>
    </w:pPr>
    <w:rPr>
      <w:sz w:val="24"/>
    </w:rPr>
  </w:style>
  <w:style w:type="paragraph" w:styleId="22">
    <w:name w:val="footnote text"/>
    <w:basedOn w:val="1"/>
    <w:link w:val="180"/>
    <w:semiHidden/>
    <w:unhideWhenUsed/>
    <w:qFormat/>
    <w:uiPriority w:val="99"/>
    <w:pPr>
      <w:spacing w:after="40"/>
    </w:pPr>
    <w:rPr>
      <w:sz w:val="18"/>
    </w:rPr>
  </w:style>
  <w:style w:type="paragraph" w:styleId="23">
    <w:name w:val="toc 6"/>
    <w:basedOn w:val="1"/>
    <w:next w:val="1"/>
    <w:unhideWhenUsed/>
    <w:uiPriority w:val="39"/>
    <w:pPr>
      <w:spacing w:after="57"/>
      <w:ind w:left="1417"/>
    </w:pPr>
  </w:style>
  <w:style w:type="paragraph" w:styleId="24">
    <w:name w:val="table of figures"/>
    <w:basedOn w:val="1"/>
    <w:next w:val="1"/>
    <w:unhideWhenUsed/>
    <w:qFormat/>
    <w:uiPriority w:val="99"/>
  </w:style>
  <w:style w:type="paragraph" w:styleId="25">
    <w:name w:val="toc 2"/>
    <w:basedOn w:val="1"/>
    <w:next w:val="1"/>
    <w:unhideWhenUsed/>
    <w:qFormat/>
    <w:uiPriority w:val="39"/>
    <w:pPr>
      <w:spacing w:after="57"/>
      <w:ind w:left="283"/>
    </w:pPr>
  </w:style>
  <w:style w:type="paragraph" w:styleId="26">
    <w:name w:val="toc 9"/>
    <w:basedOn w:val="1"/>
    <w:next w:val="1"/>
    <w:unhideWhenUsed/>
    <w:uiPriority w:val="39"/>
    <w:pPr>
      <w:spacing w:after="57"/>
      <w:ind w:left="2268"/>
    </w:pPr>
  </w:style>
  <w:style w:type="paragraph" w:styleId="27">
    <w:name w:val="Normal (Web)"/>
    <w:basedOn w:val="1"/>
    <w:unhideWhenUsed/>
    <w:qFormat/>
    <w:uiPriority w:val="99"/>
    <w:pPr>
      <w:widowControl/>
      <w:spacing w:before="100" w:beforeAutospacing="1" w:after="100" w:afterAutospacing="1"/>
      <w:jc w:val="left"/>
    </w:pPr>
    <w:rPr>
      <w:rFonts w:eastAsia="Times New Roman"/>
      <w:sz w:val="24"/>
    </w:rPr>
  </w:style>
  <w:style w:type="paragraph" w:styleId="28">
    <w:name w:val="Title"/>
    <w:basedOn w:val="1"/>
    <w:next w:val="1"/>
    <w:link w:val="46"/>
    <w:qFormat/>
    <w:uiPriority w:val="10"/>
    <w:pPr>
      <w:spacing w:before="300" w:after="200"/>
      <w:contextualSpacing/>
    </w:pPr>
    <w:rPr>
      <w:sz w:val="48"/>
      <w:szCs w:val="48"/>
    </w:rPr>
  </w:style>
  <w:style w:type="table" w:styleId="30">
    <w:name w:val="Table Grid"/>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14:textFill>
        <w14:solidFill>
          <w14:schemeClr w14:val="hlink"/>
        </w14:solidFill>
      </w14:textFill>
    </w:rPr>
  </w:style>
  <w:style w:type="character" w:styleId="34">
    <w:name w:val="footnote reference"/>
    <w:unhideWhenUsed/>
    <w:qFormat/>
    <w:uiPriority w:val="99"/>
    <w:rPr>
      <w:vertAlign w:val="superscript"/>
    </w:rPr>
  </w:style>
  <w:style w:type="character" w:customStyle="1" w:styleId="35">
    <w:name w:val="标题 1 字符"/>
    <w:link w:val="2"/>
    <w:qFormat/>
    <w:uiPriority w:val="9"/>
    <w:rPr>
      <w:rFonts w:ascii="Arial" w:hAnsi="Arial" w:eastAsia="Arial" w:cs="Arial"/>
      <w:sz w:val="40"/>
      <w:szCs w:val="40"/>
    </w:rPr>
  </w:style>
  <w:style w:type="character" w:customStyle="1" w:styleId="36">
    <w:name w:val="标题 2 字符"/>
    <w:link w:val="3"/>
    <w:qFormat/>
    <w:uiPriority w:val="9"/>
    <w:rPr>
      <w:rFonts w:ascii="Arial" w:hAnsi="Arial" w:eastAsia="Arial" w:cs="Arial"/>
      <w:sz w:val="34"/>
    </w:rPr>
  </w:style>
  <w:style w:type="character" w:customStyle="1" w:styleId="37">
    <w:name w:val="标题 3 字符"/>
    <w:link w:val="4"/>
    <w:qFormat/>
    <w:uiPriority w:val="9"/>
    <w:rPr>
      <w:rFonts w:ascii="Arial" w:hAnsi="Arial" w:eastAsia="Arial" w:cs="Arial"/>
      <w:sz w:val="30"/>
      <w:szCs w:val="30"/>
    </w:rPr>
  </w:style>
  <w:style w:type="character" w:customStyle="1" w:styleId="38">
    <w:name w:val="标题 4 字符1"/>
    <w:link w:val="5"/>
    <w:qFormat/>
    <w:uiPriority w:val="9"/>
    <w:rPr>
      <w:rFonts w:ascii="Arial" w:hAnsi="Arial" w:eastAsia="Arial" w:cs="Arial"/>
      <w:b/>
      <w:bCs/>
      <w:sz w:val="26"/>
      <w:szCs w:val="26"/>
    </w:rPr>
  </w:style>
  <w:style w:type="character" w:customStyle="1" w:styleId="39">
    <w:name w:val="标题 5 字符1"/>
    <w:link w:val="6"/>
    <w:uiPriority w:val="9"/>
    <w:rPr>
      <w:rFonts w:ascii="Arial" w:hAnsi="Arial" w:eastAsia="Arial" w:cs="Arial"/>
      <w:b/>
      <w:bCs/>
      <w:sz w:val="24"/>
      <w:szCs w:val="24"/>
    </w:rPr>
  </w:style>
  <w:style w:type="character" w:customStyle="1" w:styleId="40">
    <w:name w:val="标题 6 字符"/>
    <w:link w:val="7"/>
    <w:uiPriority w:val="9"/>
    <w:rPr>
      <w:rFonts w:ascii="Arial" w:hAnsi="Arial" w:eastAsia="Arial" w:cs="Arial"/>
      <w:b/>
      <w:bCs/>
      <w:sz w:val="22"/>
      <w:szCs w:val="22"/>
    </w:rPr>
  </w:style>
  <w:style w:type="character" w:customStyle="1" w:styleId="41">
    <w:name w:val="标题 7 字符"/>
    <w:link w:val="8"/>
    <w:qFormat/>
    <w:uiPriority w:val="9"/>
    <w:rPr>
      <w:rFonts w:ascii="Arial" w:hAnsi="Arial" w:eastAsia="Arial" w:cs="Arial"/>
      <w:b/>
      <w:bCs/>
      <w:i/>
      <w:iCs/>
      <w:sz w:val="22"/>
      <w:szCs w:val="22"/>
    </w:rPr>
  </w:style>
  <w:style w:type="character" w:customStyle="1" w:styleId="42">
    <w:name w:val="标题 8 字符"/>
    <w:link w:val="9"/>
    <w:qFormat/>
    <w:uiPriority w:val="9"/>
    <w:rPr>
      <w:rFonts w:ascii="Arial" w:hAnsi="Arial" w:eastAsia="Arial" w:cs="Arial"/>
      <w:i/>
      <w:iCs/>
      <w:sz w:val="22"/>
      <w:szCs w:val="22"/>
    </w:rPr>
  </w:style>
  <w:style w:type="character" w:customStyle="1" w:styleId="43">
    <w:name w:val="标题 9 字符"/>
    <w:link w:val="10"/>
    <w:uiPriority w:val="9"/>
    <w:rPr>
      <w:rFonts w:ascii="Arial" w:hAnsi="Arial" w:eastAsia="Arial" w:cs="Arial"/>
      <w:i/>
      <w:iCs/>
      <w:sz w:val="21"/>
      <w:szCs w:val="21"/>
    </w:rPr>
  </w:style>
  <w:style w:type="paragraph" w:styleId="44">
    <w:name w:val="List Paragraph"/>
    <w:basedOn w:val="1"/>
    <w:qFormat/>
    <w:uiPriority w:val="34"/>
    <w:pPr>
      <w:ind w:left="720"/>
      <w:contextualSpacing/>
    </w:pPr>
  </w:style>
  <w:style w:type="paragraph" w:styleId="45">
    <w:name w:val="No Spacing"/>
    <w:qFormat/>
    <w:uiPriority w:val="1"/>
    <w:rPr>
      <w:rFonts w:ascii="Times New Roman" w:hAnsi="Times New Roman" w:eastAsia="宋体" w:cs="Times New Roman"/>
      <w:lang w:val="en-US" w:eastAsia="zh-CN" w:bidi="ar-SA"/>
    </w:rPr>
  </w:style>
  <w:style w:type="character" w:customStyle="1" w:styleId="46">
    <w:name w:val="标题 字符"/>
    <w:link w:val="28"/>
    <w:qFormat/>
    <w:uiPriority w:val="10"/>
    <w:rPr>
      <w:sz w:val="48"/>
      <w:szCs w:val="48"/>
    </w:rPr>
  </w:style>
  <w:style w:type="character" w:customStyle="1" w:styleId="47">
    <w:name w:val="副标题 字符"/>
    <w:link w:val="21"/>
    <w:qFormat/>
    <w:uiPriority w:val="11"/>
    <w:rPr>
      <w:sz w:val="24"/>
      <w:szCs w:val="24"/>
    </w:rPr>
  </w:style>
  <w:style w:type="paragraph" w:styleId="48">
    <w:name w:val="Quote"/>
    <w:basedOn w:val="1"/>
    <w:next w:val="1"/>
    <w:link w:val="49"/>
    <w:qFormat/>
    <w:uiPriority w:val="29"/>
    <w:pPr>
      <w:ind w:left="720" w:right="720"/>
    </w:pPr>
    <w:rPr>
      <w:i/>
    </w:rPr>
  </w:style>
  <w:style w:type="character" w:customStyle="1" w:styleId="49">
    <w:name w:val="引用 字符"/>
    <w:link w:val="48"/>
    <w:qFormat/>
    <w:uiPriority w:val="29"/>
    <w:rPr>
      <w:i/>
    </w:rPr>
  </w:style>
  <w:style w:type="paragraph" w:styleId="50">
    <w:name w:val="Intense Quote"/>
    <w:basedOn w:val="1"/>
    <w:next w:val="1"/>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1">
    <w:name w:val="明显引用 字符"/>
    <w:link w:val="50"/>
    <w:uiPriority w:val="30"/>
    <w:rPr>
      <w:i/>
    </w:rPr>
  </w:style>
  <w:style w:type="character" w:customStyle="1" w:styleId="52">
    <w:name w:val="页眉 字符1"/>
    <w:link w:val="18"/>
    <w:uiPriority w:val="99"/>
  </w:style>
  <w:style w:type="character" w:customStyle="1" w:styleId="53">
    <w:name w:val="Footer Char"/>
    <w:uiPriority w:val="99"/>
  </w:style>
  <w:style w:type="character" w:customStyle="1" w:styleId="54">
    <w:name w:val="页脚 字符1"/>
    <w:link w:val="17"/>
    <w:uiPriority w:val="99"/>
  </w:style>
  <w:style w:type="table" w:customStyle="1" w:styleId="55">
    <w:name w:val="Table Grid Ligh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6">
    <w:name w:val="无格式表格 11"/>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无格式表格 31"/>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无格式表格 41"/>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无格式表格 51"/>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网格表 1 浅色1"/>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4">
    <w:name w:val="Grid Table 1 Light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5">
    <w:name w:val="Grid Table 1 Light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6">
    <w:name w:val="Grid Table 1 Light - Accent 5"/>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7">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8">
    <w:name w:val="网格表 21"/>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2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网格表 31"/>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3 - Accent 2"/>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3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3 - Accent 5"/>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2">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6">
    <w:name w:val="网格表 6 彩色1"/>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3">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0">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6">
    <w:name w:val="List Table 1 Light - Accent 6"/>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7">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4">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1">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5">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2">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amp; Lined - Accen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0">
    <w:name w:val="脚注文本 字符"/>
    <w:link w:val="22"/>
    <w:qFormat/>
    <w:uiPriority w:val="99"/>
    <w:rPr>
      <w:sz w:val="18"/>
    </w:rPr>
  </w:style>
  <w:style w:type="character" w:customStyle="1" w:styleId="181">
    <w:name w:val="尾注文本 字符"/>
    <w:link w:val="16"/>
    <w:qFormat/>
    <w:uiPriority w:val="99"/>
    <w:rPr>
      <w:sz w:val="20"/>
    </w:rPr>
  </w:style>
  <w:style w:type="paragraph" w:customStyle="1" w:styleId="182">
    <w:name w:val="TOC 标题1"/>
    <w:unhideWhenUsed/>
    <w:qFormat/>
    <w:uiPriority w:val="39"/>
    <w:rPr>
      <w:rFonts w:ascii="Times New Roman" w:hAnsi="Times New Roman" w:eastAsia="宋体" w:cs="Times New Roman"/>
      <w:lang w:val="en-US" w:eastAsia="zh-CN" w:bidi="ar-SA"/>
    </w:rPr>
  </w:style>
  <w:style w:type="paragraph" w:customStyle="1" w:styleId="183">
    <w:name w:val="标题 11"/>
    <w:basedOn w:val="1"/>
    <w:next w:val="1"/>
    <w:qFormat/>
    <w:uiPriority w:val="9"/>
    <w:pPr>
      <w:keepNext/>
      <w:keepLines/>
      <w:spacing w:before="340" w:after="330" w:line="578" w:lineRule="auto"/>
      <w:outlineLvl w:val="0"/>
    </w:pPr>
    <w:rPr>
      <w:b/>
      <w:bCs/>
      <w:sz w:val="44"/>
      <w:szCs w:val="44"/>
    </w:rPr>
  </w:style>
  <w:style w:type="paragraph" w:customStyle="1" w:styleId="184">
    <w:name w:val="标题 21"/>
    <w:basedOn w:val="1"/>
    <w:next w:val="185"/>
    <w:qFormat/>
    <w:uiPriority w:val="9"/>
    <w:pPr>
      <w:keepNext/>
      <w:keepLines/>
      <w:spacing w:before="260" w:after="260" w:line="413" w:lineRule="auto"/>
      <w:outlineLvl w:val="1"/>
    </w:pPr>
    <w:rPr>
      <w:rFonts w:ascii="Arial" w:hAnsi="Arial" w:eastAsia="黑体"/>
      <w:b/>
      <w:sz w:val="32"/>
      <w:szCs w:val="20"/>
    </w:rPr>
  </w:style>
  <w:style w:type="paragraph" w:customStyle="1" w:styleId="185">
    <w:name w:val="正文缩进11"/>
    <w:basedOn w:val="1"/>
    <w:link w:val="191"/>
    <w:qFormat/>
    <w:uiPriority w:val="0"/>
    <w:pPr>
      <w:ind w:firstLine="420"/>
    </w:pPr>
    <w:rPr>
      <w:szCs w:val="20"/>
    </w:rPr>
  </w:style>
  <w:style w:type="paragraph" w:customStyle="1" w:styleId="186">
    <w:name w:val="标题 31"/>
    <w:basedOn w:val="1"/>
    <w:next w:val="1"/>
    <w:qFormat/>
    <w:uiPriority w:val="9"/>
    <w:pPr>
      <w:keepNext/>
      <w:keepLines/>
      <w:spacing w:before="260" w:after="260" w:line="413" w:lineRule="auto"/>
      <w:outlineLvl w:val="2"/>
    </w:pPr>
    <w:rPr>
      <w:rFonts w:ascii="Arial" w:hAnsi="Arial"/>
      <w:b/>
      <w:sz w:val="32"/>
      <w:szCs w:val="20"/>
    </w:rPr>
  </w:style>
  <w:style w:type="paragraph" w:customStyle="1" w:styleId="187">
    <w:name w:val="标题 41"/>
    <w:basedOn w:val="1"/>
    <w:next w:val="1"/>
    <w:link w:val="192"/>
    <w:qFormat/>
    <w:uiPriority w:val="9"/>
    <w:pPr>
      <w:keepNext/>
      <w:keepLines/>
      <w:spacing w:before="280" w:after="290" w:line="376" w:lineRule="auto"/>
      <w:outlineLvl w:val="3"/>
    </w:pPr>
    <w:rPr>
      <w:rFonts w:ascii="Cambria" w:hAnsi="Cambria"/>
      <w:b/>
      <w:bCs/>
      <w:sz w:val="28"/>
      <w:szCs w:val="28"/>
    </w:rPr>
  </w:style>
  <w:style w:type="paragraph" w:customStyle="1" w:styleId="188">
    <w:name w:val="标题 51"/>
    <w:basedOn w:val="1"/>
    <w:next w:val="1"/>
    <w:link w:val="193"/>
    <w:qFormat/>
    <w:uiPriority w:val="9"/>
    <w:pPr>
      <w:keepNext/>
      <w:keepLines/>
      <w:spacing w:before="280" w:after="290" w:line="376" w:lineRule="auto"/>
      <w:outlineLvl w:val="4"/>
    </w:pPr>
    <w:rPr>
      <w:b/>
      <w:bCs/>
      <w:sz w:val="28"/>
      <w:szCs w:val="28"/>
    </w:rPr>
  </w:style>
  <w:style w:type="character" w:customStyle="1" w:styleId="189">
    <w:name w:val="默认段落字体1"/>
    <w:semiHidden/>
    <w:qFormat/>
    <w:uiPriority w:val="0"/>
  </w:style>
  <w:style w:type="table" w:customStyle="1" w:styleId="190">
    <w:name w:val="普通表格1"/>
    <w:semiHidden/>
    <w:qFormat/>
    <w:uiPriority w:val="0"/>
    <w:rPr>
      <w:rFonts w:ascii="Calibri" w:hAnsi="Calibri" w:cs="Calibri"/>
      <w:sz w:val="21"/>
      <w:szCs w:val="22"/>
    </w:rPr>
    <w:tblPr>
      <w:tblCellMar>
        <w:top w:w="0" w:type="dxa"/>
        <w:left w:w="0" w:type="dxa"/>
        <w:bottom w:w="0" w:type="dxa"/>
        <w:right w:w="0" w:type="dxa"/>
      </w:tblCellMar>
    </w:tblPr>
  </w:style>
  <w:style w:type="character" w:customStyle="1" w:styleId="191">
    <w:name w:val="正文缩进 字符"/>
    <w:link w:val="185"/>
    <w:qFormat/>
    <w:uiPriority w:val="0"/>
    <w:rPr>
      <w:sz w:val="21"/>
    </w:rPr>
  </w:style>
  <w:style w:type="character" w:customStyle="1" w:styleId="192">
    <w:name w:val="标题 4 字符"/>
    <w:link w:val="187"/>
    <w:uiPriority w:val="9"/>
    <w:rPr>
      <w:rFonts w:ascii="Cambria" w:hAnsi="Cambria"/>
      <w:b/>
      <w:bCs/>
      <w:sz w:val="28"/>
      <w:szCs w:val="28"/>
    </w:rPr>
  </w:style>
  <w:style w:type="character" w:customStyle="1" w:styleId="193">
    <w:name w:val="标题 5 字符"/>
    <w:link w:val="188"/>
    <w:qFormat/>
    <w:uiPriority w:val="9"/>
    <w:rPr>
      <w:b/>
      <w:bCs/>
      <w:sz w:val="28"/>
      <w:szCs w:val="28"/>
    </w:rPr>
  </w:style>
  <w:style w:type="paragraph" w:customStyle="1" w:styleId="194">
    <w:name w:val="题注1"/>
    <w:basedOn w:val="1"/>
    <w:next w:val="1"/>
    <w:qFormat/>
    <w:uiPriority w:val="35"/>
    <w:pPr>
      <w:spacing w:before="156" w:after="156" w:line="360" w:lineRule="auto"/>
      <w:jc w:val="center"/>
    </w:pPr>
    <w:rPr>
      <w:rFonts w:ascii="Arial" w:hAnsi="Arial" w:cs="Arial"/>
      <w:sz w:val="24"/>
      <w:szCs w:val="20"/>
    </w:rPr>
  </w:style>
  <w:style w:type="paragraph" w:customStyle="1" w:styleId="195">
    <w:name w:val="文档结构图1"/>
    <w:basedOn w:val="1"/>
    <w:semiHidden/>
    <w:qFormat/>
    <w:uiPriority w:val="0"/>
    <w:pPr>
      <w:shd w:val="clear" w:color="auto" w:fill="000080"/>
    </w:pPr>
  </w:style>
  <w:style w:type="paragraph" w:customStyle="1" w:styleId="196">
    <w:name w:val="批注文字1"/>
    <w:basedOn w:val="1"/>
    <w:link w:val="197"/>
    <w:unhideWhenUsed/>
    <w:qFormat/>
    <w:uiPriority w:val="99"/>
    <w:pPr>
      <w:jc w:val="left"/>
    </w:pPr>
  </w:style>
  <w:style w:type="character" w:customStyle="1" w:styleId="197">
    <w:name w:val="批注文字 字符"/>
    <w:link w:val="196"/>
    <w:qFormat/>
    <w:uiPriority w:val="99"/>
    <w:rPr>
      <w:sz w:val="21"/>
      <w:szCs w:val="24"/>
    </w:rPr>
  </w:style>
  <w:style w:type="paragraph" w:customStyle="1" w:styleId="198">
    <w:name w:val="正文文本 31"/>
    <w:basedOn w:val="1"/>
    <w:qFormat/>
    <w:uiPriority w:val="0"/>
    <w:rPr>
      <w:rFonts w:ascii="楷体_GB2312" w:hAnsi="Arial" w:eastAsia="楷体_GB2312" w:cs="Arial"/>
      <w:b/>
      <w:bCs/>
      <w:color w:val="000000"/>
      <w:sz w:val="24"/>
    </w:rPr>
  </w:style>
  <w:style w:type="paragraph" w:customStyle="1" w:styleId="199">
    <w:name w:val="正文文本1"/>
    <w:basedOn w:val="1"/>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customStyle="1" w:styleId="200">
    <w:name w:val="正文文本缩进1"/>
    <w:basedOn w:val="1"/>
    <w:qFormat/>
    <w:uiPriority w:val="0"/>
    <w:pPr>
      <w:ind w:firstLine="630"/>
    </w:pPr>
    <w:rPr>
      <w:rFonts w:ascii="楷体_GB2312" w:eastAsia="楷体_GB2312"/>
      <w:sz w:val="32"/>
      <w:szCs w:val="20"/>
    </w:rPr>
  </w:style>
  <w:style w:type="paragraph" w:customStyle="1" w:styleId="201">
    <w:name w:val="文本块1"/>
    <w:basedOn w:val="1"/>
    <w:qFormat/>
    <w:uiPriority w:val="0"/>
    <w:pPr>
      <w:ind w:left="420" w:right="33"/>
      <w:jc w:val="left"/>
    </w:pPr>
    <w:rPr>
      <w:sz w:val="24"/>
      <w:szCs w:val="20"/>
    </w:rPr>
  </w:style>
  <w:style w:type="paragraph" w:customStyle="1" w:styleId="202">
    <w:name w:val="目录 31"/>
    <w:basedOn w:val="1"/>
    <w:next w:val="1"/>
    <w:semiHidden/>
    <w:qFormat/>
    <w:uiPriority w:val="0"/>
    <w:pPr>
      <w:tabs>
        <w:tab w:val="right" w:leader="dot" w:pos="9344"/>
      </w:tabs>
      <w:spacing w:line="300" w:lineRule="auto"/>
      <w:ind w:left="840"/>
    </w:pPr>
    <w:rPr>
      <w:rFonts w:ascii="Arial" w:hAnsi="Arial" w:cs="Arial"/>
      <w:szCs w:val="21"/>
    </w:rPr>
  </w:style>
  <w:style w:type="paragraph" w:customStyle="1" w:styleId="203">
    <w:name w:val="纯文本1"/>
    <w:basedOn w:val="1"/>
    <w:link w:val="204"/>
    <w:qFormat/>
    <w:uiPriority w:val="0"/>
    <w:rPr>
      <w:rFonts w:ascii="宋体" w:hAnsi="Courier New"/>
      <w:szCs w:val="20"/>
    </w:rPr>
  </w:style>
  <w:style w:type="character" w:customStyle="1" w:styleId="204">
    <w:name w:val="纯文本 字符"/>
    <w:link w:val="203"/>
    <w:qFormat/>
    <w:uiPriority w:val="0"/>
    <w:rPr>
      <w:rFonts w:ascii="宋体" w:hAnsi="Courier New" w:eastAsia="宋体"/>
      <w:sz w:val="21"/>
      <w:lang w:val="en-US" w:eastAsia="zh-CN" w:bidi="ar-SA"/>
    </w:rPr>
  </w:style>
  <w:style w:type="paragraph" w:customStyle="1" w:styleId="205">
    <w:name w:val="正文文本缩进 21"/>
    <w:basedOn w:val="1"/>
    <w:qFormat/>
    <w:uiPriority w:val="0"/>
    <w:pPr>
      <w:spacing w:after="120" w:line="480" w:lineRule="auto"/>
      <w:ind w:left="420"/>
    </w:pPr>
  </w:style>
  <w:style w:type="paragraph" w:customStyle="1" w:styleId="206">
    <w:name w:val="批注框文本1"/>
    <w:basedOn w:val="1"/>
    <w:link w:val="207"/>
    <w:qFormat/>
    <w:uiPriority w:val="0"/>
    <w:rPr>
      <w:sz w:val="18"/>
      <w:szCs w:val="18"/>
    </w:rPr>
  </w:style>
  <w:style w:type="character" w:customStyle="1" w:styleId="207">
    <w:name w:val="批注框文本 字符"/>
    <w:link w:val="206"/>
    <w:qFormat/>
    <w:uiPriority w:val="0"/>
    <w:rPr>
      <w:sz w:val="18"/>
      <w:szCs w:val="18"/>
    </w:rPr>
  </w:style>
  <w:style w:type="paragraph" w:customStyle="1" w:styleId="208">
    <w:name w:val="页脚11"/>
    <w:basedOn w:val="1"/>
    <w:link w:val="209"/>
    <w:qFormat/>
    <w:uiPriority w:val="0"/>
    <w:pPr>
      <w:tabs>
        <w:tab w:val="center" w:pos="4153"/>
        <w:tab w:val="right" w:pos="8306"/>
      </w:tabs>
      <w:jc w:val="left"/>
    </w:pPr>
    <w:rPr>
      <w:sz w:val="18"/>
      <w:szCs w:val="18"/>
    </w:rPr>
  </w:style>
  <w:style w:type="character" w:customStyle="1" w:styleId="209">
    <w:name w:val="页脚 字符"/>
    <w:link w:val="208"/>
    <w:qFormat/>
    <w:uiPriority w:val="0"/>
    <w:rPr>
      <w:sz w:val="18"/>
      <w:szCs w:val="18"/>
    </w:rPr>
  </w:style>
  <w:style w:type="paragraph" w:customStyle="1" w:styleId="210">
    <w:name w:val="页眉1"/>
    <w:basedOn w:val="1"/>
    <w:link w:val="211"/>
    <w:qFormat/>
    <w:uiPriority w:val="0"/>
    <w:pPr>
      <w:pBdr>
        <w:bottom w:val="single" w:color="000000" w:sz="6" w:space="1"/>
      </w:pBdr>
      <w:tabs>
        <w:tab w:val="center" w:pos="4153"/>
        <w:tab w:val="right" w:pos="8306"/>
      </w:tabs>
      <w:jc w:val="center"/>
    </w:pPr>
    <w:rPr>
      <w:sz w:val="18"/>
      <w:szCs w:val="18"/>
    </w:rPr>
  </w:style>
  <w:style w:type="character" w:customStyle="1" w:styleId="211">
    <w:name w:val="页眉 字符"/>
    <w:link w:val="210"/>
    <w:qFormat/>
    <w:uiPriority w:val="0"/>
    <w:rPr>
      <w:sz w:val="18"/>
      <w:szCs w:val="18"/>
    </w:rPr>
  </w:style>
  <w:style w:type="paragraph" w:customStyle="1" w:styleId="212">
    <w:name w:val="目录 11"/>
    <w:basedOn w:val="1"/>
    <w:next w:val="1"/>
    <w:semiHidden/>
    <w:qFormat/>
    <w:uiPriority w:val="0"/>
  </w:style>
  <w:style w:type="paragraph" w:customStyle="1" w:styleId="213">
    <w:name w:val="正文文本缩进 31"/>
    <w:basedOn w:val="1"/>
    <w:qFormat/>
    <w:uiPriority w:val="99"/>
    <w:pPr>
      <w:ind w:firstLine="420"/>
    </w:pPr>
    <w:rPr>
      <w:rFonts w:eastAsia="楷体_GB2312"/>
    </w:rPr>
  </w:style>
  <w:style w:type="paragraph" w:customStyle="1" w:styleId="214">
    <w:name w:val="目录 21"/>
    <w:basedOn w:val="1"/>
    <w:next w:val="1"/>
    <w:semiHidden/>
    <w:qFormat/>
    <w:uiPriority w:val="0"/>
    <w:pPr>
      <w:ind w:left="420"/>
    </w:pPr>
    <w:rPr>
      <w:szCs w:val="20"/>
    </w:rPr>
  </w:style>
  <w:style w:type="paragraph" w:customStyle="1" w:styleId="215">
    <w:name w:val="正文文本 21"/>
    <w:basedOn w:val="1"/>
    <w:link w:val="216"/>
    <w:qFormat/>
    <w:uiPriority w:val="0"/>
    <w:pPr>
      <w:spacing w:line="440" w:lineRule="exact"/>
    </w:pPr>
    <w:rPr>
      <w:rFonts w:ascii="楷体_GB2312" w:eastAsia="楷体_GB2312"/>
      <w:sz w:val="28"/>
    </w:rPr>
  </w:style>
  <w:style w:type="character" w:customStyle="1" w:styleId="216">
    <w:name w:val="正文文本 2 字符"/>
    <w:link w:val="215"/>
    <w:qFormat/>
    <w:uiPriority w:val="0"/>
    <w:rPr>
      <w:rFonts w:ascii="楷体_GB2312" w:eastAsia="楷体_GB2312"/>
      <w:sz w:val="28"/>
      <w:szCs w:val="24"/>
    </w:rPr>
  </w:style>
  <w:style w:type="paragraph" w:customStyle="1" w:styleId="217">
    <w:name w:val="批注主题1"/>
    <w:basedOn w:val="196"/>
    <w:next w:val="196"/>
    <w:link w:val="218"/>
    <w:qFormat/>
    <w:uiPriority w:val="0"/>
    <w:rPr>
      <w:b/>
      <w:bCs/>
    </w:rPr>
  </w:style>
  <w:style w:type="character" w:customStyle="1" w:styleId="218">
    <w:name w:val="批注主题 字符"/>
    <w:link w:val="217"/>
    <w:qFormat/>
    <w:uiPriority w:val="0"/>
    <w:rPr>
      <w:b/>
      <w:bCs/>
      <w:sz w:val="21"/>
      <w:szCs w:val="24"/>
    </w:rPr>
  </w:style>
  <w:style w:type="paragraph" w:customStyle="1" w:styleId="219">
    <w:name w:val="正文首行缩进 21"/>
    <w:basedOn w:val="200"/>
    <w:next w:val="1"/>
    <w:qFormat/>
    <w:uiPriority w:val="0"/>
    <w:pPr>
      <w:widowControl/>
      <w:spacing w:after="120"/>
      <w:ind w:left="420" w:firstLine="420"/>
    </w:pPr>
    <w:rPr>
      <w:rFonts w:ascii="仿宋_GB2312" w:eastAsia="仿宋_GB2312"/>
      <w:color w:val="FF6600"/>
      <w:sz w:val="21"/>
    </w:rPr>
  </w:style>
  <w:style w:type="table" w:customStyle="1" w:styleId="220">
    <w:name w:val="网格型1"/>
    <w:basedOn w:val="190"/>
    <w:qFormat/>
    <w:uiPriority w:val="0"/>
  </w:style>
  <w:style w:type="character" w:customStyle="1" w:styleId="221">
    <w:name w:val="要点1"/>
    <w:qFormat/>
    <w:uiPriority w:val="0"/>
  </w:style>
  <w:style w:type="character" w:customStyle="1" w:styleId="222">
    <w:name w:val="页码1"/>
    <w:qFormat/>
    <w:uiPriority w:val="0"/>
  </w:style>
  <w:style w:type="character" w:customStyle="1" w:styleId="223">
    <w:name w:val="已访问的超链接1"/>
    <w:qFormat/>
    <w:uiPriority w:val="0"/>
    <w:rPr>
      <w:color w:val="800080"/>
      <w:u w:val="none"/>
    </w:rPr>
  </w:style>
  <w:style w:type="character" w:customStyle="1" w:styleId="224">
    <w:name w:val="强调1"/>
    <w:qFormat/>
    <w:uiPriority w:val="0"/>
  </w:style>
  <w:style w:type="character" w:customStyle="1" w:styleId="225">
    <w:name w:val="HTML 定义1"/>
    <w:qFormat/>
    <w:uiPriority w:val="0"/>
  </w:style>
  <w:style w:type="character" w:customStyle="1" w:styleId="226">
    <w:name w:val="HTML 打字机1"/>
    <w:qFormat/>
    <w:uiPriority w:val="0"/>
    <w:rPr>
      <w:rFonts w:ascii="monospace" w:hAnsi="monospace" w:eastAsia="monospace" w:cs="monospace"/>
      <w:sz w:val="20"/>
    </w:rPr>
  </w:style>
  <w:style w:type="character" w:customStyle="1" w:styleId="227">
    <w:name w:val="HTML 缩写1"/>
    <w:qFormat/>
    <w:uiPriority w:val="0"/>
  </w:style>
  <w:style w:type="character" w:customStyle="1" w:styleId="228">
    <w:name w:val="HTML 变量1"/>
    <w:qFormat/>
    <w:uiPriority w:val="0"/>
  </w:style>
  <w:style w:type="character" w:customStyle="1" w:styleId="229">
    <w:name w:val="超链接1"/>
    <w:qFormat/>
    <w:uiPriority w:val="0"/>
    <w:rPr>
      <w:color w:val="0000FF"/>
      <w:u w:val="none"/>
    </w:rPr>
  </w:style>
  <w:style w:type="character" w:customStyle="1" w:styleId="230">
    <w:name w:val="HTML 代码1"/>
    <w:qFormat/>
    <w:uiPriority w:val="0"/>
    <w:rPr>
      <w:rFonts w:ascii="monospace" w:hAnsi="monospace" w:eastAsia="monospace" w:cs="monospace"/>
      <w:sz w:val="20"/>
    </w:rPr>
  </w:style>
  <w:style w:type="character" w:customStyle="1" w:styleId="231">
    <w:name w:val="批注引用1"/>
    <w:qFormat/>
    <w:uiPriority w:val="0"/>
    <w:rPr>
      <w:sz w:val="21"/>
      <w:szCs w:val="21"/>
    </w:rPr>
  </w:style>
  <w:style w:type="character" w:customStyle="1" w:styleId="232">
    <w:name w:val="HTML 引文1"/>
    <w:qFormat/>
    <w:uiPriority w:val="0"/>
  </w:style>
  <w:style w:type="character" w:customStyle="1" w:styleId="233">
    <w:name w:val="HTML 键盘1"/>
    <w:qFormat/>
    <w:uiPriority w:val="0"/>
    <w:rPr>
      <w:rFonts w:ascii="monospace" w:hAnsi="monospace" w:eastAsia="monospace" w:cs="monospace"/>
      <w:sz w:val="20"/>
    </w:rPr>
  </w:style>
  <w:style w:type="character" w:customStyle="1" w:styleId="234">
    <w:name w:val="HTML 样本1"/>
    <w:qFormat/>
    <w:uiPriority w:val="0"/>
    <w:rPr>
      <w:rFonts w:ascii="monospace" w:hAnsi="monospace" w:eastAsia="monospace" w:cs="monospace"/>
    </w:rPr>
  </w:style>
  <w:style w:type="character" w:customStyle="1" w:styleId="235">
    <w:name w:val="hour_pm"/>
    <w:qFormat/>
    <w:uiPriority w:val="0"/>
  </w:style>
  <w:style w:type="character" w:customStyle="1" w:styleId="236">
    <w:name w:val="Font Style37"/>
    <w:qFormat/>
    <w:uiPriority w:val="0"/>
    <w:rPr>
      <w:rFonts w:ascii="Arial" w:hAnsi="Arial" w:cs="Arial"/>
      <w:sz w:val="16"/>
      <w:szCs w:val="16"/>
    </w:rPr>
  </w:style>
  <w:style w:type="character" w:customStyle="1" w:styleId="237">
    <w:name w:val="Plain Text Char"/>
    <w:qFormat/>
    <w:uiPriority w:val="0"/>
    <w:rPr>
      <w:rFonts w:ascii="宋体" w:hAnsi="Courier New" w:eastAsia="宋体"/>
      <w:sz w:val="21"/>
      <w:lang w:val="en-US" w:eastAsia="zh-CN" w:bidi="ar-SA"/>
    </w:rPr>
  </w:style>
  <w:style w:type="character" w:customStyle="1" w:styleId="238">
    <w:name w:val="hour_am"/>
    <w:qFormat/>
    <w:uiPriority w:val="0"/>
  </w:style>
  <w:style w:type="character" w:customStyle="1" w:styleId="239">
    <w:name w:val="old"/>
    <w:qFormat/>
    <w:uiPriority w:val="0"/>
    <w:rPr>
      <w:color w:val="999999"/>
    </w:rPr>
  </w:style>
  <w:style w:type="character" w:customStyle="1" w:styleId="240">
    <w:name w:val="glyphicon"/>
    <w:qFormat/>
    <w:uiPriority w:val="0"/>
  </w:style>
  <w:style w:type="character" w:customStyle="1" w:styleId="241">
    <w:name w:val="Font Style29"/>
    <w:qFormat/>
    <w:uiPriority w:val="0"/>
    <w:rPr>
      <w:rFonts w:ascii="Arial" w:hAnsi="Arial" w:cs="Arial"/>
      <w:sz w:val="14"/>
      <w:szCs w:val="14"/>
    </w:rPr>
  </w:style>
  <w:style w:type="character" w:customStyle="1" w:styleId="242">
    <w:name w:val="标题 2 Char"/>
    <w:qFormat/>
    <w:uiPriority w:val="0"/>
    <w:rPr>
      <w:rFonts w:ascii="Arial" w:hAnsi="Arial" w:eastAsia="黑体"/>
      <w:b/>
      <w:sz w:val="32"/>
      <w:lang w:val="en-US" w:eastAsia="zh-CN"/>
    </w:rPr>
  </w:style>
  <w:style w:type="character" w:customStyle="1" w:styleId="243">
    <w:name w:val="Font Style30"/>
    <w:qFormat/>
    <w:uiPriority w:val="0"/>
    <w:rPr>
      <w:rFonts w:ascii="宋体" w:eastAsia="宋体" w:cs="宋体"/>
      <w:sz w:val="14"/>
      <w:szCs w:val="14"/>
    </w:rPr>
  </w:style>
  <w:style w:type="character" w:customStyle="1" w:styleId="244">
    <w:name w:val="hover"/>
    <w:qFormat/>
    <w:uiPriority w:val="0"/>
    <w:rPr>
      <w:shd w:val="clear" w:color="auto" w:fill="EEEEEE"/>
    </w:rPr>
  </w:style>
  <w:style w:type="character" w:customStyle="1" w:styleId="245">
    <w:name w:val="Font Style36"/>
    <w:qFormat/>
    <w:uiPriority w:val="0"/>
    <w:rPr>
      <w:rFonts w:ascii="宋体" w:eastAsia="宋体" w:cs="宋体"/>
      <w:sz w:val="16"/>
      <w:szCs w:val="16"/>
    </w:rPr>
  </w:style>
  <w:style w:type="character" w:customStyle="1" w:styleId="246">
    <w:name w:val="Font Style28"/>
    <w:qFormat/>
    <w:uiPriority w:val="0"/>
    <w:rPr>
      <w:rFonts w:ascii="Constantia" w:hAnsi="Constantia" w:cs="Constantia"/>
      <w:sz w:val="28"/>
      <w:szCs w:val="28"/>
    </w:rPr>
  </w:style>
  <w:style w:type="paragraph" w:customStyle="1" w:styleId="247">
    <w:name w:val="正文（无缩进）"/>
    <w:basedOn w:val="1"/>
    <w:qFormat/>
    <w:uiPriority w:val="0"/>
    <w:pPr>
      <w:spacing w:line="360" w:lineRule="auto"/>
    </w:pPr>
    <w:rPr>
      <w:rFonts w:ascii="Calibri" w:hAnsi="Calibri"/>
      <w:sz w:val="24"/>
      <w:szCs w:val="21"/>
    </w:rPr>
  </w:style>
  <w:style w:type="paragraph" w:customStyle="1" w:styleId="248">
    <w:name w:val="标题1"/>
    <w:basedOn w:val="183"/>
    <w:next w:val="1"/>
    <w:qFormat/>
    <w:uiPriority w:val="0"/>
    <w:pPr>
      <w:spacing w:line="578" w:lineRule="atLeast"/>
      <w:ind w:left="432" w:firstLine="288"/>
      <w:jc w:val="left"/>
    </w:pPr>
  </w:style>
  <w:style w:type="paragraph" w:customStyle="1" w:styleId="249">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50">
    <w:name w:val="我的样式"/>
    <w:basedOn w:val="183"/>
    <w:next w:val="1"/>
    <w:qFormat/>
    <w:uiPriority w:val="0"/>
    <w:pPr>
      <w:numPr>
        <w:ilvl w:val="0"/>
        <w:numId w:val="1"/>
      </w:numPr>
      <w:spacing w:line="360" w:lineRule="auto"/>
    </w:pPr>
    <w:rPr>
      <w:rFonts w:ascii="仿宋_GB2312" w:eastAsia="仿宋_GB2312"/>
      <w:sz w:val="32"/>
      <w:szCs w:val="30"/>
    </w:rPr>
  </w:style>
  <w:style w:type="paragraph" w:customStyle="1" w:styleId="251">
    <w:name w:val="默认段落字体 Para Char Char Char Char Char Char Char Char Char1 Char Char Char Char Char Char Char"/>
    <w:basedOn w:val="195"/>
    <w:qFormat/>
    <w:uiPriority w:val="0"/>
    <w:rPr>
      <w:rFonts w:ascii="Tahoma" w:hAnsi="Tahoma"/>
      <w:sz w:val="24"/>
    </w:rPr>
  </w:style>
  <w:style w:type="paragraph" w:customStyle="1" w:styleId="252">
    <w:name w:val="样式1"/>
    <w:basedOn w:val="1"/>
    <w:qFormat/>
    <w:uiPriority w:val="0"/>
    <w:pPr>
      <w:numPr>
        <w:ilvl w:val="0"/>
        <w:numId w:val="2"/>
      </w:numPr>
      <w:tabs>
        <w:tab w:val="left" w:pos="1110"/>
      </w:tabs>
    </w:pPr>
    <w:rPr>
      <w:rFonts w:ascii="宋体" w:hAnsi="宋体"/>
      <w:szCs w:val="21"/>
    </w:rPr>
  </w:style>
  <w:style w:type="paragraph" w:customStyle="1" w:styleId="253">
    <w:name w:val="Default"/>
    <w:qFormat/>
    <w:uiPriority w:val="0"/>
    <w:pPr>
      <w:widowControl w:val="0"/>
    </w:pPr>
    <w:rPr>
      <w:rFonts w:ascii="仿宋" w:hAnsi="Times New Roman" w:eastAsia="仿宋" w:cs="仿宋"/>
      <w:color w:val="000000"/>
      <w:sz w:val="24"/>
      <w:szCs w:val="24"/>
      <w:lang w:val="en-US" w:eastAsia="zh-CN" w:bidi="ar-SA"/>
    </w:rPr>
  </w:style>
  <w:style w:type="paragraph" w:customStyle="1" w:styleId="254">
    <w:name w:val="Char Char Char1 Char Char Char Char"/>
    <w:basedOn w:val="1"/>
    <w:qFormat/>
    <w:uiPriority w:val="0"/>
    <w:pPr>
      <w:widowControl/>
      <w:spacing w:after="160" w:line="240" w:lineRule="exact"/>
      <w:jc w:val="left"/>
    </w:pPr>
    <w:rPr>
      <w:rFonts w:ascii="宋体" w:hAnsi="宋体"/>
      <w:b/>
      <w:sz w:val="28"/>
      <w:szCs w:val="28"/>
    </w:rPr>
  </w:style>
  <w:style w:type="paragraph" w:customStyle="1" w:styleId="255">
    <w:name w:val="Style9"/>
    <w:basedOn w:val="1"/>
    <w:qFormat/>
    <w:uiPriority w:val="0"/>
    <w:pPr>
      <w:jc w:val="left"/>
    </w:pPr>
    <w:rPr>
      <w:rFonts w:ascii="宋体"/>
      <w:sz w:val="24"/>
    </w:rPr>
  </w:style>
  <w:style w:type="paragraph" w:customStyle="1" w:styleId="256">
    <w:name w:val="Char Char1 Char Char Char Char Char Char"/>
    <w:basedOn w:val="1"/>
    <w:qFormat/>
    <w:uiPriority w:val="0"/>
    <w:pPr>
      <w:widowControl/>
      <w:jc w:val="center"/>
    </w:pPr>
    <w:rPr>
      <w:rFonts w:ascii="宋体" w:hAnsi="宋体"/>
      <w:b/>
      <w:sz w:val="24"/>
      <w:lang w:eastAsia="en-US"/>
    </w:rPr>
  </w:style>
  <w:style w:type="paragraph" w:customStyle="1" w:styleId="257">
    <w:name w:val="_Style 56"/>
    <w:basedOn w:val="195"/>
    <w:qFormat/>
    <w:uiPriority w:val="0"/>
    <w:pPr>
      <w:spacing w:line="436" w:lineRule="exact"/>
    </w:pPr>
    <w:rPr>
      <w:szCs w:val="20"/>
    </w:rPr>
  </w:style>
  <w:style w:type="paragraph" w:customStyle="1" w:styleId="258">
    <w:name w:val="Style10"/>
    <w:basedOn w:val="1"/>
    <w:qFormat/>
    <w:uiPriority w:val="0"/>
    <w:pPr>
      <w:jc w:val="left"/>
    </w:pPr>
    <w:rPr>
      <w:rFonts w:ascii="宋体"/>
      <w:sz w:val="24"/>
    </w:rPr>
  </w:style>
  <w:style w:type="paragraph" w:customStyle="1" w:styleId="259">
    <w:name w:val="Char Char Char Char"/>
    <w:basedOn w:val="195"/>
    <w:qFormat/>
    <w:uiPriority w:val="0"/>
    <w:pPr>
      <w:spacing w:line="360" w:lineRule="auto"/>
    </w:pPr>
    <w:rPr>
      <w:rFonts w:ascii="Tahoma" w:hAnsi="Tahoma"/>
      <w:sz w:val="24"/>
    </w:rPr>
  </w:style>
  <w:style w:type="paragraph" w:customStyle="1" w:styleId="260">
    <w:name w:val="正文（缩进） Char1"/>
    <w:basedOn w:val="1"/>
    <w:qFormat/>
    <w:uiPriority w:val="0"/>
    <w:pPr>
      <w:spacing w:before="156" w:after="156" w:line="360" w:lineRule="auto"/>
      <w:ind w:firstLine="480"/>
    </w:pPr>
    <w:rPr>
      <w:sz w:val="24"/>
    </w:rPr>
  </w:style>
  <w:style w:type="paragraph" w:customStyle="1" w:styleId="261">
    <w:name w:val="普通正文"/>
    <w:basedOn w:val="1"/>
    <w:qFormat/>
    <w:uiPriority w:val="0"/>
    <w:pPr>
      <w:spacing w:before="120" w:after="120" w:line="360" w:lineRule="auto"/>
      <w:ind w:firstLine="480"/>
      <w:jc w:val="left"/>
    </w:pPr>
    <w:rPr>
      <w:rFonts w:ascii="Arial" w:hAnsi="Arial"/>
      <w:sz w:val="24"/>
    </w:rPr>
  </w:style>
  <w:style w:type="paragraph" w:customStyle="1" w:styleId="262">
    <w:name w:val="修订1"/>
    <w:semiHidden/>
    <w:qFormat/>
    <w:uiPriority w:val="99"/>
    <w:rPr>
      <w:rFonts w:ascii="Times New Roman" w:hAnsi="Times New Roman" w:eastAsia="宋体" w:cs="Times New Roman"/>
      <w:sz w:val="21"/>
      <w:szCs w:val="24"/>
      <w:lang w:val="en-US" w:eastAsia="zh-CN" w:bidi="ar-SA"/>
    </w:rPr>
  </w:style>
  <w:style w:type="paragraph" w:customStyle="1" w:styleId="263">
    <w:name w:val="Char"/>
    <w:basedOn w:val="1"/>
    <w:qFormat/>
    <w:uiPriority w:val="0"/>
    <w:pPr>
      <w:tabs>
        <w:tab w:val="left" w:pos="420"/>
      </w:tabs>
      <w:ind w:left="420" w:hanging="420"/>
      <w:jc w:val="left"/>
    </w:pPr>
    <w:rPr>
      <w:szCs w:val="20"/>
    </w:rPr>
  </w:style>
  <w:style w:type="paragraph" w:customStyle="1" w:styleId="264">
    <w:name w:val="文档正文"/>
    <w:basedOn w:val="1"/>
    <w:qFormat/>
    <w:uiPriority w:val="0"/>
    <w:pPr>
      <w:spacing w:line="480" w:lineRule="atLeast"/>
      <w:ind w:firstLine="567"/>
    </w:pPr>
    <w:rPr>
      <w:rFonts w:ascii="仿宋_GB2312"/>
      <w:szCs w:val="20"/>
    </w:rPr>
  </w:style>
  <w:style w:type="paragraph" w:customStyle="1" w:styleId="265">
    <w:name w:val="要点标题"/>
    <w:basedOn w:val="1"/>
    <w:qFormat/>
    <w:uiPriority w:val="0"/>
    <w:pPr>
      <w:numPr>
        <w:ilvl w:val="0"/>
        <w:numId w:val="3"/>
      </w:numPr>
      <w:jc w:val="left"/>
    </w:pPr>
    <w:rPr>
      <w:rFonts w:ascii="宋体" w:hAnsi="宋体"/>
      <w:b/>
      <w:sz w:val="24"/>
    </w:rPr>
  </w:style>
  <w:style w:type="paragraph" w:customStyle="1" w:styleId="266">
    <w:name w:val="Style11"/>
    <w:basedOn w:val="1"/>
    <w:qFormat/>
    <w:uiPriority w:val="0"/>
    <w:pPr>
      <w:spacing w:line="446" w:lineRule="exact"/>
      <w:jc w:val="left"/>
    </w:pPr>
    <w:rPr>
      <w:rFonts w:ascii="宋体"/>
      <w:sz w:val="24"/>
    </w:rPr>
  </w:style>
  <w:style w:type="paragraph" w:customStyle="1" w:styleId="267">
    <w:name w:val="Char1"/>
    <w:basedOn w:val="1"/>
    <w:qFormat/>
    <w:uiPriority w:val="0"/>
    <w:pPr>
      <w:tabs>
        <w:tab w:val="left" w:pos="840"/>
      </w:tabs>
      <w:ind w:left="840" w:hanging="420"/>
    </w:pPr>
    <w:rPr>
      <w:sz w:val="24"/>
    </w:rPr>
  </w:style>
  <w:style w:type="paragraph" w:customStyle="1" w:styleId="268">
    <w:name w:val="Char2"/>
    <w:basedOn w:val="1"/>
    <w:qFormat/>
    <w:uiPriority w:val="0"/>
    <w:pPr>
      <w:tabs>
        <w:tab w:val="left" w:pos="360"/>
      </w:tabs>
    </w:pPr>
    <w:rPr>
      <w:sz w:val="24"/>
    </w:rPr>
  </w:style>
  <w:style w:type="paragraph" w:customStyle="1" w:styleId="269">
    <w:name w:val="Style12"/>
    <w:basedOn w:val="1"/>
    <w:qFormat/>
    <w:uiPriority w:val="0"/>
    <w:pPr>
      <w:jc w:val="left"/>
    </w:pPr>
    <w:rPr>
      <w:rFonts w:ascii="宋体"/>
      <w:sz w:val="24"/>
    </w:rPr>
  </w:style>
  <w:style w:type="paragraph" w:customStyle="1" w:styleId="270">
    <w:name w:val="表格正文"/>
    <w:qFormat/>
    <w:uiPriority w:val="0"/>
    <w:pPr>
      <w:spacing w:line="0" w:lineRule="atLeast"/>
    </w:pPr>
    <w:rPr>
      <w:rFonts w:ascii="Times New Roman" w:hAnsi="Times New Roman" w:eastAsia="宋体" w:cs="Times New Roman"/>
      <w:sz w:val="24"/>
      <w:szCs w:val="24"/>
      <w:lang w:val="en-US" w:eastAsia="zh-CN" w:bidi="he-IL"/>
    </w:rPr>
  </w:style>
  <w:style w:type="paragraph" w:customStyle="1" w:styleId="271">
    <w:name w:val="首行缩进"/>
    <w:basedOn w:val="1"/>
    <w:qFormat/>
    <w:uiPriority w:val="0"/>
    <w:pPr>
      <w:spacing w:line="360" w:lineRule="auto"/>
      <w:ind w:firstLine="420"/>
    </w:pPr>
    <w:rPr>
      <w:sz w:val="20"/>
    </w:rPr>
  </w:style>
  <w:style w:type="paragraph" w:customStyle="1" w:styleId="272">
    <w:name w:val="正文1"/>
    <w:basedOn w:val="273"/>
    <w:qFormat/>
    <w:uiPriority w:val="0"/>
    <w:pPr>
      <w:spacing w:before="120" w:after="120" w:line="180" w:lineRule="auto"/>
      <w:ind w:firstLine="200"/>
      <w:contextualSpacing/>
    </w:pPr>
    <w:rPr>
      <w:rFonts w:ascii="Calibri" w:hAnsi="Calibri" w:eastAsia="Adobe 仿宋 Std R"/>
      <w:szCs w:val="21"/>
    </w:rPr>
  </w:style>
  <w:style w:type="paragraph" w:customStyle="1" w:styleId="273">
    <w:name w:val="正文111"/>
    <w:next w:val="274"/>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74">
    <w:name w:val="正文文本缩进11"/>
    <w:basedOn w:val="273"/>
    <w:qFormat/>
    <w:uiPriority w:val="0"/>
    <w:pPr>
      <w:spacing w:line="360" w:lineRule="auto"/>
      <w:ind w:firstLine="425"/>
    </w:pPr>
  </w:style>
  <w:style w:type="paragraph" w:customStyle="1" w:styleId="275">
    <w:name w:val="列表段落1"/>
    <w:basedOn w:val="1"/>
    <w:qFormat/>
    <w:uiPriority w:val="34"/>
    <w:pPr>
      <w:ind w:firstLine="420"/>
    </w:pPr>
  </w:style>
  <w:style w:type="paragraph" w:customStyle="1" w:styleId="276">
    <w:name w:val="PlainText1"/>
    <w:basedOn w:val="1"/>
    <w:qFormat/>
    <w:uiPriority w:val="0"/>
    <w:pPr>
      <w:widowControl/>
    </w:pPr>
    <w:rPr>
      <w:rFonts w:ascii="宋体" w:hAnsi="Courier New"/>
      <w:szCs w:val="20"/>
    </w:rPr>
  </w:style>
  <w:style w:type="character" w:customStyle="1" w:styleId="277">
    <w:name w:val="NormalCharacter1"/>
    <w:semiHidden/>
    <w:qFormat/>
    <w:uiPriority w:val="0"/>
  </w:style>
  <w:style w:type="paragraph" w:customStyle="1" w:styleId="278">
    <w:name w:val="信息标题1"/>
    <w:basedOn w:val="1"/>
    <w:next w:val="1"/>
    <w:unhideWhenUsed/>
    <w:qFormat/>
    <w:uiPriority w:val="99"/>
    <w:pPr>
      <w:pBdr>
        <w:top w:val="single" w:color="000000" w:sz="6" w:space="1"/>
        <w:left w:val="single" w:color="000000" w:sz="6" w:space="1"/>
        <w:bottom w:val="single" w:color="000000" w:sz="6" w:space="1"/>
        <w:right w:val="single" w:color="000000" w:sz="6" w:space="1"/>
      </w:pBdr>
      <w:shd w:val="clear" w:color="auto" w:fill="7F7F7F"/>
      <w:spacing w:before="100" w:beforeAutospacing="1" w:after="100" w:afterAutospacing="1" w:line="120" w:lineRule="auto"/>
      <w:ind w:left="1080" w:hanging="1080"/>
    </w:pPr>
    <w:rPr>
      <w:rFonts w:ascii="Arial" w:hAnsi="Arial" w:cs="Arial"/>
    </w:rPr>
  </w:style>
  <w:style w:type="paragraph" w:customStyle="1" w:styleId="279">
    <w:name w:val="Table Text"/>
    <w:basedOn w:val="1"/>
    <w:semiHidden/>
    <w:qFormat/>
    <w:uiPriority w:val="0"/>
    <w:rPr>
      <w:rFonts w:ascii="宋体" w:hAnsi="宋体" w:cs="宋体"/>
      <w:sz w:val="24"/>
      <w:lang w:eastAsia="en-US"/>
    </w:rPr>
  </w:style>
  <w:style w:type="table" w:customStyle="1" w:styleId="280">
    <w:name w:val="Table Normal"/>
    <w:unhideWhenUsed/>
    <w:qFormat/>
    <w:uiPriority w:val="0"/>
    <w:tblPr>
      <w:tblCellMar>
        <w:top w:w="0" w:type="dxa"/>
        <w:left w:w="0" w:type="dxa"/>
        <w:bottom w:w="0" w:type="dxa"/>
        <w:right w:w="0" w:type="dxa"/>
      </w:tblCellMar>
    </w:tblPr>
  </w:style>
  <w:style w:type="paragraph" w:customStyle="1" w:styleId="281">
    <w:name w:val="正文缩进1"/>
    <w:qFormat/>
    <w:uiPriority w:val="0"/>
    <w:pPr>
      <w:widowControl w:val="0"/>
      <w:ind w:firstLine="420"/>
      <w:jc w:val="both"/>
    </w:pPr>
    <w:rPr>
      <w:rFonts w:ascii="Times New Roman" w:hAnsi="Times New Roman" w:eastAsia="宋体" w:cs="Times New Roman"/>
      <w:sz w:val="21"/>
      <w:lang w:val="en-US" w:eastAsia="zh-CN" w:bidi="ar-SA"/>
    </w:rPr>
  </w:style>
  <w:style w:type="paragraph" w:customStyle="1" w:styleId="282">
    <w:name w:val="页脚1"/>
    <w:qFormat/>
    <w:uiPriority w:val="0"/>
    <w:pPr>
      <w:widowControl w:val="0"/>
      <w:tabs>
        <w:tab w:val="center" w:pos="4153"/>
        <w:tab w:val="right" w:pos="8306"/>
      </w:tabs>
    </w:pPr>
    <w:rPr>
      <w:rFonts w:ascii="Times New Roman" w:hAnsi="Times New Roman" w:eastAsia="宋体" w:cs="Times New Roman"/>
      <w:sz w:val="18"/>
      <w:szCs w:val="18"/>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Company>
  <Pages>61</Pages>
  <Words>16214</Words>
  <Characters>17246</Characters>
  <Lines>237</Lines>
  <Paragraphs>66</Paragraphs>
  <TotalTime>8</TotalTime>
  <ScaleCrop>false</ScaleCrop>
  <LinksUpToDate>false</LinksUpToDate>
  <CharactersWithSpaces>17393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2026-09-29T11:17:00Z</dcterms:created>
  <dc:creator>de</dc:creator>
  <cp:lastModifiedBy>Lenovo</cp:lastModifiedBy>
  <dcterms:modified xsi:type="dcterms:W3CDTF">2026-09-30T06:17:03Z</dcterms:modified>
  <dc:title>淮安市政府</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eyJoZGlkIjoiOWIzYzY2YWY1NjM2NTY0YjA4YjgyYTAzMTIyOTYwYTQiLCJ1c2VySWQiOiIzMTMxMjcwNTQifQ==</vt:lpwstr>
  </property>
  <property fmtid="{D5CDD505-2E9C-101B-9397-08002B2CF9AE}" pid="3" name="KSOProductBuildVer">
    <vt:lpwstr>2052-12.1.0.28505</vt:lpwstr>
  </property>
  <property fmtid="{D5CDD505-2E9C-101B-9397-08002B2CF9AE}" pid="4" name="ICV">
    <vt:lpwstr>54D15B915554420EA10D0ECA1ED8ADC5_12</vt:lpwstr>
  </property>
</Properties>
</file>