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color w:val="000000" w:themeColor="text1"/>
          <w:highlight w:val="none"/>
          <w14:textFill>
            <w14:solidFill>
              <w14:schemeClr w14:val="tx1"/>
            </w14:solidFill>
          </w14:textFill>
        </w:rPr>
      </w:pPr>
    </w:p>
    <w:p>
      <w:pPr>
        <w:rPr>
          <w:rFonts w:ascii="华文中宋" w:hAnsi="华文中宋" w:eastAsia="华文中宋"/>
          <w:bCs/>
          <w:color w:val="000000" w:themeColor="text1"/>
          <w:sz w:val="30"/>
          <w:highlight w:val="none"/>
          <w14:textFill>
            <w14:solidFill>
              <w14:schemeClr w14:val="tx1"/>
            </w14:solidFill>
          </w14:textFill>
        </w:rPr>
      </w:pPr>
    </w:p>
    <w:p>
      <w:pPr>
        <w:rPr>
          <w:rFonts w:ascii="华文中宋" w:hAnsi="华文中宋" w:eastAsia="华文中宋"/>
          <w:bCs/>
          <w:color w:val="000000" w:themeColor="text1"/>
          <w:sz w:val="30"/>
          <w:highlight w:val="none"/>
          <w14:textFill>
            <w14:solidFill>
              <w14:schemeClr w14:val="tx1"/>
            </w14:solidFill>
          </w14:textFill>
        </w:rPr>
      </w:pPr>
    </w:p>
    <w:p>
      <w:pPr>
        <w:jc w:val="center"/>
        <w:rPr>
          <w:rFonts w:ascii="黑体" w:hAnsi="华文中宋" w:eastAsia="黑体"/>
          <w:bCs/>
          <w:color w:val="000000" w:themeColor="text1"/>
          <w:spacing w:val="20"/>
          <w:sz w:val="40"/>
          <w:szCs w:val="40"/>
          <w:highlight w:val="none"/>
          <w14:textFill>
            <w14:solidFill>
              <w14:schemeClr w14:val="tx1"/>
            </w14:solidFill>
          </w14:textFill>
        </w:rPr>
      </w:pPr>
    </w:p>
    <w:p>
      <w:pPr>
        <w:rPr>
          <w:rFonts w:ascii="黑体" w:hAnsi="华文中宋" w:eastAsia="黑体"/>
          <w:bCs/>
          <w:color w:val="000000" w:themeColor="text1"/>
          <w:spacing w:val="20"/>
          <w:sz w:val="48"/>
          <w:szCs w:val="48"/>
          <w:highlight w:val="none"/>
          <w14:textFill>
            <w14:solidFill>
              <w14:schemeClr w14:val="tx1"/>
            </w14:solidFill>
          </w14:textFill>
        </w:rPr>
      </w:pPr>
    </w:p>
    <w:p>
      <w:pPr>
        <w:jc w:val="center"/>
        <w:rPr>
          <w:rFonts w:ascii="黑体" w:hAnsi="华文中宋" w:eastAsia="黑体"/>
          <w:bCs/>
          <w:color w:val="000000" w:themeColor="text1"/>
          <w:spacing w:val="20"/>
          <w:sz w:val="48"/>
          <w:szCs w:val="48"/>
          <w:highlight w:val="none"/>
          <w14:textFill>
            <w14:solidFill>
              <w14:schemeClr w14:val="tx1"/>
            </w14:solidFill>
          </w14:textFill>
        </w:rPr>
      </w:pPr>
    </w:p>
    <w:p>
      <w:pPr>
        <w:spacing w:line="480" w:lineRule="auto"/>
        <w:jc w:val="center"/>
        <w:rPr>
          <w:rFonts w:ascii="黑体" w:hAnsi="华文中宋" w:eastAsia="黑体"/>
          <w:bCs/>
          <w:color w:val="000000" w:themeColor="text1"/>
          <w:spacing w:val="20"/>
          <w:sz w:val="52"/>
          <w:szCs w:val="52"/>
          <w:highlight w:val="none"/>
          <w14:textFill>
            <w14:solidFill>
              <w14:schemeClr w14:val="tx1"/>
            </w14:solidFill>
          </w14:textFill>
        </w:rPr>
      </w:pPr>
      <w:r>
        <w:rPr>
          <w:rFonts w:hint="eastAsia" w:ascii="黑体" w:hAnsi="华文中宋" w:eastAsia="黑体"/>
          <w:bCs/>
          <w:color w:val="000000" w:themeColor="text1"/>
          <w:spacing w:val="20"/>
          <w:sz w:val="52"/>
          <w:szCs w:val="52"/>
          <w:highlight w:val="none"/>
          <w14:textFill>
            <w14:solidFill>
              <w14:schemeClr w14:val="tx1"/>
            </w14:solidFill>
          </w14:textFill>
        </w:rPr>
        <w:t>公   开</w:t>
      </w:r>
    </w:p>
    <w:p>
      <w:pPr>
        <w:spacing w:line="480" w:lineRule="auto"/>
        <w:jc w:val="center"/>
        <w:rPr>
          <w:rFonts w:ascii="黑体" w:hAnsi="华文中宋" w:eastAsia="黑体"/>
          <w:bCs/>
          <w:color w:val="000000" w:themeColor="text1"/>
          <w:spacing w:val="20"/>
          <w:sz w:val="52"/>
          <w:szCs w:val="52"/>
          <w:highlight w:val="none"/>
          <w14:textFill>
            <w14:solidFill>
              <w14:schemeClr w14:val="tx1"/>
            </w14:solidFill>
          </w14:textFill>
        </w:rPr>
      </w:pPr>
      <w:r>
        <w:rPr>
          <w:rFonts w:ascii="黑体" w:hAnsi="华文中宋" w:eastAsia="黑体"/>
          <w:bCs/>
          <w:color w:val="000000" w:themeColor="text1"/>
          <w:spacing w:val="20"/>
          <w:sz w:val="52"/>
          <w:szCs w:val="52"/>
          <w:highlight w:val="none"/>
          <w14:textFill>
            <w14:solidFill>
              <w14:schemeClr w14:val="tx1"/>
            </w14:solidFill>
          </w14:textFill>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CnPr/>
                      <wps:spPr bwMode="auto">
                        <a:xfrm>
                          <a:off x="0" y="0"/>
                          <a:ext cx="635" cy="0"/>
                        </a:xfrm>
                        <a:prstGeom prst="line">
                          <a:avLst/>
                        </a:prstGeom>
                        <a:noFill/>
                        <a:ln w="9525" cmpd="sng">
                          <a:solidFill>
                            <a:srgbClr val="000000"/>
                          </a:solidFill>
                          <a:round/>
                        </a:ln>
                      </wps:spPr>
                      <wps:bodyPr rot="0">
                        <a:noAutofit/>
                      </wps:bodyPr>
                    </wps:wsp>
                  </a:graphicData>
                </a:graphic>
              </wp:anchor>
            </w:drawing>
          </mc:Choice>
          <mc:Fallback>
            <w:pict>
              <v:line id="Line 2" o:spid="_x0000_s1026" o:spt="20" style="position:absolute;left:0pt;margin-left:-9pt;margin-top:15.55pt;height:0pt;width:0.05pt;z-index:251659264;mso-width-relative:page;mso-height-relative:page;" filled="f" stroked="t" coordsize="21600,21600" o:allowincell="f" o:gfxdata="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9JpPdcAAAAJAQAADwAAAAAAAAABACAAAAAiAAAAZHJzL2Rvd25yZXYueG1s&#10;UEsBAhQAFAAAAAgAh07iQLBQe6rAAQAAlgMAAA4AAAAAAAAAAQAgAAAAJgEAAGRycy9lMm9Eb2Mu&#10;eG1sUEsFBgAAAAAGAAYAWQEAAFgFAAAAAA==&#10;">
                <v:fill on="f" focussize="0,0"/>
                <v:stroke color="#000000" joinstyle="round"/>
                <v:imagedata o:title=""/>
                <o:lock v:ext="edit" aspectratio="f"/>
              </v:line>
            </w:pict>
          </mc:Fallback>
        </mc:AlternateContent>
      </w:r>
      <w:r>
        <w:rPr>
          <w:rFonts w:hint="eastAsia" w:ascii="黑体" w:hAnsi="华文中宋" w:eastAsia="黑体"/>
          <w:bCs/>
          <w:color w:val="000000" w:themeColor="text1"/>
          <w:spacing w:val="20"/>
          <w:sz w:val="52"/>
          <w:szCs w:val="52"/>
          <w:highlight w:val="none"/>
          <w14:textFill>
            <w14:solidFill>
              <w14:schemeClr w14:val="tx1"/>
            </w14:solidFill>
          </w14:textFill>
        </w:rPr>
        <w:t>招  标  文 件</w:t>
      </w:r>
    </w:p>
    <w:p>
      <w:pPr>
        <w:spacing w:line="480" w:lineRule="auto"/>
        <w:ind w:left="141" w:right="-27" w:hanging="83"/>
        <w:jc w:val="center"/>
        <w:rPr>
          <w:rFonts w:ascii="宋体" w:hAnsi="宋体"/>
          <w:bCs/>
          <w:color w:val="000000" w:themeColor="text1"/>
          <w:sz w:val="30"/>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（全流程电子化）</w:t>
      </w:r>
    </w:p>
    <w:p>
      <w:pPr>
        <w:rPr>
          <w:rFonts w:ascii="宋体" w:hAnsi="宋体"/>
          <w:bCs/>
          <w:color w:val="000000" w:themeColor="text1"/>
          <w:sz w:val="30"/>
          <w:highlight w:val="none"/>
          <w14:textFill>
            <w14:solidFill>
              <w14:schemeClr w14:val="tx1"/>
            </w14:solidFill>
          </w14:textFill>
        </w:rPr>
      </w:pPr>
    </w:p>
    <w:p>
      <w:pPr>
        <w:rPr>
          <w:rFonts w:ascii="宋体" w:hAnsi="宋体"/>
          <w:bCs/>
          <w:color w:val="000000" w:themeColor="text1"/>
          <w:sz w:val="30"/>
          <w:highlight w:val="none"/>
          <w14:textFill>
            <w14:solidFill>
              <w14:schemeClr w14:val="tx1"/>
            </w14:solidFill>
          </w14:textFill>
        </w:rPr>
      </w:pPr>
    </w:p>
    <w:p>
      <w:pPr>
        <w:rPr>
          <w:rFonts w:ascii="宋体" w:hAnsi="宋体"/>
          <w:bCs/>
          <w:color w:val="000000" w:themeColor="text1"/>
          <w:sz w:val="30"/>
          <w:highlight w:val="none"/>
          <w14:textFill>
            <w14:solidFill>
              <w14:schemeClr w14:val="tx1"/>
            </w14:solidFill>
          </w14:textFill>
        </w:rPr>
      </w:pPr>
    </w:p>
    <w:p>
      <w:pPr>
        <w:spacing w:line="480" w:lineRule="auto"/>
        <w:ind w:left="141" w:right="-27" w:firstLine="1344"/>
        <w:jc w:val="left"/>
        <w:rPr>
          <w:rFonts w:hint="eastAsia" w:ascii="宋体" w:hAnsi="宋体" w:eastAsia="宋体"/>
          <w:b/>
          <w:bCs/>
          <w:color w:val="000000" w:themeColor="text1"/>
          <w:sz w:val="28"/>
          <w:szCs w:val="28"/>
          <w:highlight w:val="none"/>
          <w:u w:val="single"/>
          <w:lang w:eastAsia="zh-CN"/>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项 目 编 号：</w:t>
      </w:r>
      <w:r>
        <w:rPr>
          <w:rFonts w:hint="eastAsia" w:ascii="宋体" w:hAnsi="宋体"/>
          <w:b/>
          <w:bCs/>
          <w:color w:val="000000" w:themeColor="text1"/>
          <w:sz w:val="28"/>
          <w:szCs w:val="28"/>
          <w:highlight w:val="none"/>
          <w:u w:val="single"/>
          <w:lang w:eastAsia="zh-CN"/>
          <w14:textFill>
            <w14:solidFill>
              <w14:schemeClr w14:val="tx1"/>
            </w14:solidFill>
          </w14:textFill>
        </w:rPr>
        <w:t>JSZC-320000-BZDL-G2026-0027</w:t>
      </w:r>
    </w:p>
    <w:p>
      <w:pPr>
        <w:spacing w:line="480" w:lineRule="auto"/>
        <w:ind w:left="141" w:right="-27" w:firstLine="1344"/>
        <w:jc w:val="left"/>
        <w:rPr>
          <w:rFonts w:hint="eastAsia" w:ascii="宋体" w:hAnsi="宋体" w:eastAsia="宋体"/>
          <w:b/>
          <w:bCs/>
          <w:color w:val="000000" w:themeColor="text1"/>
          <w:sz w:val="28"/>
          <w:szCs w:val="28"/>
          <w:highlight w:val="none"/>
          <w:u w:val="single"/>
          <w:lang w:eastAsia="zh-CN"/>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项 目 名 称：</w:t>
      </w:r>
      <w:r>
        <w:rPr>
          <w:rFonts w:hint="eastAsia" w:ascii="宋体" w:hAnsi="宋体"/>
          <w:b/>
          <w:bCs/>
          <w:color w:val="000000" w:themeColor="text1"/>
          <w:sz w:val="28"/>
          <w:szCs w:val="28"/>
          <w:highlight w:val="none"/>
          <w:u w:val="single"/>
          <w:lang w:eastAsia="zh-CN"/>
          <w14:textFill>
            <w14:solidFill>
              <w14:schemeClr w14:val="tx1"/>
            </w14:solidFill>
          </w14:textFill>
        </w:rPr>
        <w:t>无锡职业技术大学数据中心建设（二期）采购项目</w:t>
      </w:r>
    </w:p>
    <w:p>
      <w:pPr>
        <w:spacing w:line="480" w:lineRule="auto"/>
        <w:ind w:left="141" w:right="-27" w:firstLine="1344"/>
        <w:jc w:val="left"/>
        <w:rPr>
          <w:rFonts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采   购  人：</w:t>
      </w:r>
      <w:r>
        <w:rPr>
          <w:rFonts w:hint="eastAsia" w:ascii="宋体" w:hAnsi="宋体"/>
          <w:b/>
          <w:bCs/>
          <w:color w:val="000000" w:themeColor="text1"/>
          <w:sz w:val="28"/>
          <w:szCs w:val="28"/>
          <w:highlight w:val="none"/>
          <w:u w:val="single"/>
          <w14:textFill>
            <w14:solidFill>
              <w14:schemeClr w14:val="tx1"/>
            </w14:solidFill>
          </w14:textFill>
        </w:rPr>
        <w:t>无锡职业技术大学</w:t>
      </w:r>
      <w:r>
        <w:rPr>
          <w:rFonts w:ascii="宋体" w:hAnsi="宋体"/>
          <w:b/>
          <w:bCs/>
          <w:color w:val="000000" w:themeColor="text1"/>
          <w:sz w:val="28"/>
          <w:szCs w:val="28"/>
          <w:highlight w:val="none"/>
          <w:u w:val="single"/>
          <w14:textFill>
            <w14:solidFill>
              <w14:schemeClr w14:val="tx1"/>
            </w14:solidFill>
          </w14:textFill>
        </w:rPr>
        <w:t xml:space="preserve">     </w:t>
      </w:r>
      <w:r>
        <w:rPr>
          <w:rFonts w:hint="eastAsia" w:ascii="宋体" w:hAnsi="宋体"/>
          <w:b/>
          <w:bCs/>
          <w:color w:val="000000" w:themeColor="text1"/>
          <w:sz w:val="28"/>
          <w:szCs w:val="28"/>
          <w:highlight w:val="none"/>
          <w:u w:val="single"/>
          <w14:textFill>
            <w14:solidFill>
              <w14:schemeClr w14:val="tx1"/>
            </w14:solidFill>
          </w14:textFill>
        </w:rPr>
        <w:t xml:space="preserve">        </w:t>
      </w:r>
      <w:r>
        <w:rPr>
          <w:rFonts w:ascii="宋体" w:hAnsi="宋体"/>
          <w:b/>
          <w:bCs/>
          <w:color w:val="000000" w:themeColor="text1"/>
          <w:sz w:val="28"/>
          <w:szCs w:val="28"/>
          <w:highlight w:val="none"/>
          <w:u w:val="single"/>
          <w14:textFill>
            <w14:solidFill>
              <w14:schemeClr w14:val="tx1"/>
            </w14:solidFill>
          </w14:textFill>
        </w:rPr>
        <w:t xml:space="preserve">   </w:t>
      </w:r>
    </w:p>
    <w:p>
      <w:pPr>
        <w:spacing w:line="480" w:lineRule="auto"/>
        <w:ind w:left="141" w:right="-27" w:firstLine="1344"/>
        <w:jc w:val="left"/>
        <w:rPr>
          <w:rFonts w:ascii="宋体" w:hAnsi="宋体"/>
          <w:bCs/>
          <w:color w:val="000000" w:themeColor="text1"/>
          <w:sz w:val="32"/>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代 理 机 构：</w:t>
      </w:r>
      <w:r>
        <w:rPr>
          <w:rFonts w:hint="eastAsia" w:ascii="宋体" w:hAnsi="宋体"/>
          <w:b/>
          <w:bCs/>
          <w:color w:val="000000" w:themeColor="text1"/>
          <w:sz w:val="28"/>
          <w:szCs w:val="28"/>
          <w:highlight w:val="none"/>
          <w:u w:val="single"/>
          <w:lang w:eastAsia="zh-CN"/>
          <w14:textFill>
            <w14:solidFill>
              <w14:schemeClr w14:val="tx1"/>
            </w14:solidFill>
          </w14:textFill>
        </w:rPr>
        <w:t>江苏博智工程咨询有限公司</w:t>
      </w:r>
      <w:r>
        <w:rPr>
          <w:rFonts w:ascii="宋体" w:hAnsi="宋体"/>
          <w:b/>
          <w:bCs/>
          <w:color w:val="000000" w:themeColor="text1"/>
          <w:sz w:val="28"/>
          <w:szCs w:val="28"/>
          <w:highlight w:val="none"/>
          <w:u w:val="single"/>
          <w14:textFill>
            <w14:solidFill>
              <w14:schemeClr w14:val="tx1"/>
            </w14:solidFill>
          </w14:textFill>
        </w:rPr>
        <w:t xml:space="preserve">   </w:t>
      </w:r>
      <w:r>
        <w:rPr>
          <w:rFonts w:hint="eastAsia" w:ascii="宋体" w:hAnsi="宋体"/>
          <w:b/>
          <w:bCs/>
          <w:color w:val="000000" w:themeColor="text1"/>
          <w:sz w:val="28"/>
          <w:szCs w:val="28"/>
          <w:highlight w:val="none"/>
          <w:u w:val="single"/>
          <w14:textFill>
            <w14:solidFill>
              <w14:schemeClr w14:val="tx1"/>
            </w14:solidFill>
          </w14:textFill>
        </w:rPr>
        <w:t xml:space="preserve">   </w:t>
      </w:r>
    </w:p>
    <w:p>
      <w:pPr>
        <w:rPr>
          <w:rFonts w:ascii="宋体" w:hAnsi="宋体"/>
          <w:bCs/>
          <w:color w:val="000000" w:themeColor="text1"/>
          <w:sz w:val="10"/>
          <w:szCs w:val="2"/>
          <w:highlight w:val="none"/>
          <w14:textFill>
            <w14:solidFill>
              <w14:schemeClr w14:val="tx1"/>
            </w14:solidFill>
          </w14:textFill>
        </w:rPr>
      </w:pPr>
    </w:p>
    <w:p>
      <w:pPr>
        <w:rPr>
          <w:rFonts w:ascii="宋体" w:hAnsi="宋体"/>
          <w:bCs/>
          <w:color w:val="000000" w:themeColor="text1"/>
          <w:sz w:val="10"/>
          <w:szCs w:val="2"/>
          <w:highlight w:val="none"/>
          <w14:textFill>
            <w14:solidFill>
              <w14:schemeClr w14:val="tx1"/>
            </w14:solidFill>
          </w14:textFill>
        </w:rPr>
      </w:pPr>
    </w:p>
    <w:p>
      <w:pPr>
        <w:jc w:val="center"/>
        <w:rPr>
          <w:rFonts w:ascii="宋体" w:hAnsi="宋体"/>
          <w:b/>
          <w:bCs/>
          <w:color w:val="000000" w:themeColor="text1"/>
          <w:sz w:val="44"/>
          <w:szCs w:val="44"/>
          <w:highlight w:val="none"/>
          <w14:textFill>
            <w14:solidFill>
              <w14:schemeClr w14:val="tx1"/>
            </w14:solidFill>
          </w14:textFill>
        </w:rPr>
      </w:pPr>
    </w:p>
    <w:p>
      <w:pPr>
        <w:jc w:val="center"/>
        <w:rPr>
          <w:rFonts w:ascii="宋体" w:hAnsi="宋体"/>
          <w:b/>
          <w:bCs/>
          <w:color w:val="000000" w:themeColor="text1"/>
          <w:sz w:val="44"/>
          <w:szCs w:val="44"/>
          <w:highlight w:val="none"/>
          <w14:textFill>
            <w14:solidFill>
              <w14:schemeClr w14:val="tx1"/>
            </w14:solidFill>
          </w14:textFill>
        </w:rPr>
      </w:pPr>
    </w:p>
    <w:p>
      <w:pPr>
        <w:jc w:val="center"/>
        <w:rPr>
          <w:rFonts w:ascii="宋体" w:hAnsi="宋体"/>
          <w:b/>
          <w:bCs/>
          <w:color w:val="000000" w:themeColor="text1"/>
          <w:sz w:val="44"/>
          <w:highlight w:val="none"/>
          <w14:textFill>
            <w14:solidFill>
              <w14:schemeClr w14:val="tx1"/>
            </w14:solidFill>
          </w14:textFill>
        </w:rPr>
      </w:pPr>
      <w:r>
        <w:rPr>
          <w:rFonts w:hint="eastAsia" w:ascii="宋体" w:hAnsi="宋体"/>
          <w:b/>
          <w:bCs/>
          <w:color w:val="000000" w:themeColor="text1"/>
          <w:sz w:val="44"/>
          <w:szCs w:val="44"/>
          <w:highlight w:val="none"/>
          <w14:textFill>
            <w14:solidFill>
              <w14:schemeClr w14:val="tx1"/>
            </w14:solidFill>
          </w14:textFill>
        </w:rPr>
        <w:t>二○二六年</w:t>
      </w:r>
      <w:r>
        <w:rPr>
          <w:rFonts w:hint="eastAsia" w:ascii="宋体" w:hAnsi="宋体"/>
          <w:b/>
          <w:bCs/>
          <w:color w:val="000000" w:themeColor="text1"/>
          <w:sz w:val="44"/>
          <w:szCs w:val="44"/>
          <w:highlight w:val="none"/>
          <w:lang w:val="en-US" w:eastAsia="zh-CN"/>
          <w14:textFill>
            <w14:solidFill>
              <w14:schemeClr w14:val="tx1"/>
            </w14:solidFill>
          </w14:textFill>
        </w:rPr>
        <w:t>十</w:t>
      </w:r>
      <w:r>
        <w:rPr>
          <w:rFonts w:hint="eastAsia" w:ascii="宋体" w:hAnsi="宋体"/>
          <w:b/>
          <w:bCs/>
          <w:color w:val="000000" w:themeColor="text1"/>
          <w:sz w:val="44"/>
          <w:szCs w:val="44"/>
          <w:highlight w:val="none"/>
          <w14:textFill>
            <w14:solidFill>
              <w14:schemeClr w14:val="tx1"/>
            </w14:solidFill>
          </w14:textFill>
        </w:rPr>
        <w:t>月</w:t>
      </w:r>
    </w:p>
    <w:p>
      <w:pPr>
        <w:pStyle w:val="507"/>
        <w:jc w:val="center"/>
        <w:rPr>
          <w:rFonts w:ascii="Times New Roman" w:hAnsi="Times New Roman"/>
          <w:b w:val="0"/>
          <w:bCs w:val="0"/>
          <w:color w:val="000000" w:themeColor="text1"/>
          <w:sz w:val="21"/>
          <w:szCs w:val="24"/>
          <w:highlight w:val="none"/>
          <w:lang w:val="zh-CN"/>
          <w14:textFill>
            <w14:solidFill>
              <w14:schemeClr w14:val="tx1"/>
            </w14:solidFill>
          </w14:textFill>
        </w:rPr>
        <w:sectPr>
          <w:headerReference r:id="rId4" w:type="first"/>
          <w:footerReference r:id="rId5" w:type="first"/>
          <w:headerReference r:id="rId3" w:type="default"/>
          <w:pgSz w:w="11906" w:h="16838"/>
          <w:pgMar w:top="1440" w:right="1077" w:bottom="1440" w:left="1077" w:header="624" w:footer="794" w:gutter="0"/>
          <w:cols w:space="720" w:num="1"/>
          <w:titlePg/>
          <w:docGrid w:linePitch="360" w:charSpace="0"/>
        </w:sectPr>
      </w:pPr>
    </w:p>
    <w:sdt>
      <w:sdtPr>
        <w:rPr>
          <w:rFonts w:ascii="Times New Roman" w:hAnsi="Times New Roman"/>
          <w:b w:val="0"/>
          <w:bCs w:val="0"/>
          <w:color w:val="000000" w:themeColor="text1"/>
          <w:sz w:val="21"/>
          <w:szCs w:val="24"/>
          <w:highlight w:val="none"/>
          <w:lang w:val="zh-CN"/>
          <w14:textFill>
            <w14:solidFill>
              <w14:schemeClr w14:val="tx1"/>
            </w14:solidFill>
          </w14:textFill>
        </w:rPr>
        <w:id w:val="-473139669"/>
        <w:docPartObj>
          <w:docPartGallery w:val="Table of Contents"/>
          <w:docPartUnique/>
        </w:docPartObj>
      </w:sdtPr>
      <w:sdtEndPr>
        <w:rPr>
          <w:rFonts w:ascii="Times New Roman" w:hAnsi="Times New Roman"/>
          <w:b w:val="0"/>
          <w:bCs w:val="0"/>
          <w:color w:val="000000" w:themeColor="text1"/>
          <w:sz w:val="21"/>
          <w:szCs w:val="24"/>
          <w:highlight w:val="none"/>
          <w:lang w:val="zh-CN"/>
          <w14:textFill>
            <w14:solidFill>
              <w14:schemeClr w14:val="tx1"/>
            </w14:solidFill>
          </w14:textFill>
        </w:rPr>
      </w:sdtEndPr>
      <w:sdtContent>
        <w:p>
          <w:pPr>
            <w:pStyle w:val="507"/>
            <w:jc w:val="center"/>
            <w:rPr>
              <w:color w:val="000000" w:themeColor="text1"/>
              <w:highlight w:val="none"/>
              <w14:textFill>
                <w14:solidFill>
                  <w14:schemeClr w14:val="tx1"/>
                </w14:solidFill>
              </w14:textFill>
            </w:rPr>
          </w:pPr>
          <w:r>
            <w:rPr>
              <w:color w:val="000000" w:themeColor="text1"/>
              <w:highlight w:val="none"/>
              <w:lang w:val="zh-CN"/>
              <w14:textFill>
                <w14:solidFill>
                  <w14:schemeClr w14:val="tx1"/>
                </w14:solidFill>
              </w14:textFill>
            </w:rPr>
            <w:t>目录</w:t>
          </w:r>
        </w:p>
        <w:p>
          <w:pPr>
            <w:pStyle w:val="46"/>
            <w:tabs>
              <w:tab w:val="right" w:leader="dot" w:pos="9736"/>
            </w:tabs>
            <w:spacing w:after="240" w:line="720" w:lineRule="auto"/>
            <w:rPr>
              <w:rFonts w:asciiTheme="minorHAnsi" w:hAnsiTheme="minorHAnsi" w:eastAsiaTheme="minorEastAsia" w:cstheme="minorBidi"/>
              <w:b/>
              <w:bCs/>
              <w:color w:val="000000" w:themeColor="text1"/>
              <w:sz w:val="28"/>
              <w:szCs w:val="32"/>
              <w:highlight w:val="none"/>
              <w14:textFill>
                <w14:solidFill>
                  <w14:schemeClr w14:val="tx1"/>
                </w14:solidFill>
              </w14:textFill>
            </w:rPr>
          </w:pPr>
          <w:r>
            <w:rPr>
              <w:rFonts w:ascii="宋体" w:hAnsi="宋体"/>
              <w:b/>
              <w:bCs/>
              <w:color w:val="000000" w:themeColor="text1"/>
              <w:sz w:val="52"/>
              <w:szCs w:val="72"/>
              <w:highlight w:val="none"/>
              <w14:textFill>
                <w14:solidFill>
                  <w14:schemeClr w14:val="tx1"/>
                </w14:solidFill>
              </w14:textFill>
            </w:rPr>
            <w:fldChar w:fldCharType="begin"/>
          </w:r>
          <w:r>
            <w:rPr>
              <w:rFonts w:ascii="宋体" w:hAnsi="宋体"/>
              <w:b/>
              <w:bCs/>
              <w:color w:val="000000" w:themeColor="text1"/>
              <w:sz w:val="52"/>
              <w:szCs w:val="72"/>
              <w:highlight w:val="none"/>
              <w14:textFill>
                <w14:solidFill>
                  <w14:schemeClr w14:val="tx1"/>
                </w14:solidFill>
              </w14:textFill>
            </w:rPr>
            <w:instrText xml:space="preserve"> TOC \o "1-3" \h \z \u </w:instrText>
          </w:r>
          <w:r>
            <w:rPr>
              <w:rFonts w:ascii="宋体" w:hAnsi="宋体"/>
              <w:b/>
              <w:bCs/>
              <w:color w:val="000000" w:themeColor="text1"/>
              <w:sz w:val="52"/>
              <w:szCs w:val="72"/>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"_Toc116946286" \o "#_Toc116946286" </w:instrText>
          </w:r>
          <w:r>
            <w:rPr>
              <w:color w:val="000000" w:themeColor="text1"/>
              <w:highlight w:val="none"/>
              <w14:textFill>
                <w14:solidFill>
                  <w14:schemeClr w14:val="tx1"/>
                </w14:solidFill>
              </w14:textFill>
            </w:rPr>
            <w:fldChar w:fldCharType="separate"/>
          </w:r>
          <w:r>
            <w:rPr>
              <w:rStyle w:val="77"/>
              <w:b/>
              <w:bCs/>
              <w:color w:val="000000" w:themeColor="text1"/>
              <w:sz w:val="28"/>
              <w:szCs w:val="36"/>
              <w:highlight w:val="none"/>
              <w14:textFill>
                <w14:solidFill>
                  <w14:schemeClr w14:val="tx1"/>
                </w14:solidFill>
              </w14:textFill>
            </w:rPr>
            <w:t>一．投标邀请</w:t>
          </w:r>
          <w:r>
            <w:rPr>
              <w:b/>
              <w:bCs/>
              <w:color w:val="000000" w:themeColor="text1"/>
              <w:sz w:val="28"/>
              <w:szCs w:val="36"/>
              <w:highlight w:val="none"/>
              <w14:textFill>
                <w14:solidFill>
                  <w14:schemeClr w14:val="tx1"/>
                </w14:solidFill>
              </w14:textFill>
            </w:rPr>
            <w:tab/>
          </w:r>
          <w:r>
            <w:rPr>
              <w:b/>
              <w:bCs/>
              <w:color w:val="000000" w:themeColor="text1"/>
              <w:sz w:val="28"/>
              <w:szCs w:val="36"/>
              <w:highlight w:val="none"/>
              <w14:textFill>
                <w14:solidFill>
                  <w14:schemeClr w14:val="tx1"/>
                </w14:solidFill>
              </w14:textFill>
            </w:rPr>
            <w:fldChar w:fldCharType="begin"/>
          </w:r>
          <w:r>
            <w:rPr>
              <w:b/>
              <w:bCs/>
              <w:color w:val="000000" w:themeColor="text1"/>
              <w:sz w:val="28"/>
              <w:szCs w:val="36"/>
              <w:highlight w:val="none"/>
              <w14:textFill>
                <w14:solidFill>
                  <w14:schemeClr w14:val="tx1"/>
                </w14:solidFill>
              </w14:textFill>
            </w:rPr>
            <w:instrText xml:space="preserve"> PAGEREF _Toc116946286 \h </w:instrText>
          </w:r>
          <w:r>
            <w:rPr>
              <w:b/>
              <w:bCs/>
              <w:color w:val="000000" w:themeColor="text1"/>
              <w:sz w:val="28"/>
              <w:szCs w:val="36"/>
              <w:highlight w:val="none"/>
              <w14:textFill>
                <w14:solidFill>
                  <w14:schemeClr w14:val="tx1"/>
                </w14:solidFill>
              </w14:textFill>
            </w:rPr>
            <w:fldChar w:fldCharType="separate"/>
          </w:r>
          <w:r>
            <w:rPr>
              <w:b/>
              <w:bCs/>
              <w:color w:val="000000" w:themeColor="text1"/>
              <w:sz w:val="28"/>
              <w:szCs w:val="36"/>
              <w:highlight w:val="none"/>
              <w14:textFill>
                <w14:solidFill>
                  <w14:schemeClr w14:val="tx1"/>
                </w14:solidFill>
              </w14:textFill>
            </w:rPr>
            <w:t>1</w:t>
          </w:r>
          <w:r>
            <w:rPr>
              <w:b/>
              <w:bCs/>
              <w:color w:val="000000" w:themeColor="text1"/>
              <w:sz w:val="28"/>
              <w:szCs w:val="36"/>
              <w:highlight w:val="none"/>
              <w14:textFill>
                <w14:solidFill>
                  <w14:schemeClr w14:val="tx1"/>
                </w14:solidFill>
              </w14:textFill>
            </w:rPr>
            <w:fldChar w:fldCharType="end"/>
          </w:r>
          <w:r>
            <w:rPr>
              <w:b/>
              <w:bCs/>
              <w:color w:val="000000" w:themeColor="text1"/>
              <w:sz w:val="28"/>
              <w:szCs w:val="36"/>
              <w:highlight w:val="none"/>
              <w14:textFill>
                <w14:solidFill>
                  <w14:schemeClr w14:val="tx1"/>
                </w14:solidFill>
              </w14:textFill>
            </w:rPr>
            <w:fldChar w:fldCharType="end"/>
          </w:r>
        </w:p>
        <w:p>
          <w:pPr>
            <w:pStyle w:val="46"/>
            <w:tabs>
              <w:tab w:val="right" w:leader="dot" w:pos="9736"/>
            </w:tabs>
            <w:spacing w:after="240" w:line="720" w:lineRule="auto"/>
            <w:rPr>
              <w:rFonts w:asciiTheme="minorHAnsi" w:hAnsiTheme="minorHAnsi" w:eastAsiaTheme="minorEastAsia" w:cstheme="minorBidi"/>
              <w:b/>
              <w:bCs/>
              <w:color w:val="000000" w:themeColor="text1"/>
              <w:sz w:val="28"/>
              <w:szCs w:val="3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"_Toc116946287" \o "#_Toc116946287" </w:instrText>
          </w:r>
          <w:r>
            <w:rPr>
              <w:color w:val="000000" w:themeColor="text1"/>
              <w:highlight w:val="none"/>
              <w14:textFill>
                <w14:solidFill>
                  <w14:schemeClr w14:val="tx1"/>
                </w14:solidFill>
              </w14:textFill>
            </w:rPr>
            <w:fldChar w:fldCharType="separate"/>
          </w:r>
          <w:r>
            <w:rPr>
              <w:rStyle w:val="77"/>
              <w:b/>
              <w:bCs/>
              <w:color w:val="000000" w:themeColor="text1"/>
              <w:sz w:val="28"/>
              <w:szCs w:val="36"/>
              <w:highlight w:val="none"/>
              <w14:textFill>
                <w14:solidFill>
                  <w14:schemeClr w14:val="tx1"/>
                </w14:solidFill>
              </w14:textFill>
            </w:rPr>
            <w:t>二．投标供应商须知</w:t>
          </w:r>
          <w:r>
            <w:rPr>
              <w:b/>
              <w:bCs/>
              <w:color w:val="000000" w:themeColor="text1"/>
              <w:sz w:val="28"/>
              <w:szCs w:val="36"/>
              <w:highlight w:val="none"/>
              <w14:textFill>
                <w14:solidFill>
                  <w14:schemeClr w14:val="tx1"/>
                </w14:solidFill>
              </w14:textFill>
            </w:rPr>
            <w:tab/>
          </w:r>
          <w:r>
            <w:rPr>
              <w:rFonts w:hint="eastAsia"/>
              <w:b/>
              <w:bCs/>
              <w:color w:val="000000" w:themeColor="text1"/>
              <w:sz w:val="28"/>
              <w:szCs w:val="36"/>
              <w:highlight w:val="none"/>
              <w14:textFill>
                <w14:solidFill>
                  <w14:schemeClr w14:val="tx1"/>
                </w14:solidFill>
              </w14:textFill>
            </w:rPr>
            <w:t>7</w:t>
          </w:r>
          <w:r>
            <w:rPr>
              <w:rFonts w:hint="eastAsia"/>
              <w:b/>
              <w:bCs/>
              <w:color w:val="000000" w:themeColor="text1"/>
              <w:sz w:val="28"/>
              <w:szCs w:val="36"/>
              <w:highlight w:val="none"/>
              <w14:textFill>
                <w14:solidFill>
                  <w14:schemeClr w14:val="tx1"/>
                </w14:solidFill>
              </w14:textFill>
            </w:rPr>
            <w:fldChar w:fldCharType="end"/>
          </w:r>
        </w:p>
        <w:p>
          <w:pPr>
            <w:pStyle w:val="46"/>
            <w:tabs>
              <w:tab w:val="right" w:leader="dot" w:pos="9736"/>
            </w:tabs>
            <w:spacing w:after="240" w:line="720" w:lineRule="auto"/>
            <w:rPr>
              <w:rFonts w:hint="eastAsia" w:eastAsia="宋体" w:asciiTheme="minorHAnsi" w:hAnsiTheme="minorHAnsi" w:cstheme="minorBidi"/>
              <w:b/>
              <w:bCs/>
              <w:color w:val="000000" w:themeColor="text1"/>
              <w:sz w:val="28"/>
              <w:szCs w:val="32"/>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"_Toc116946326" \o "#_Toc116946326" </w:instrText>
          </w:r>
          <w:r>
            <w:rPr>
              <w:color w:val="000000" w:themeColor="text1"/>
              <w:highlight w:val="none"/>
              <w14:textFill>
                <w14:solidFill>
                  <w14:schemeClr w14:val="tx1"/>
                </w14:solidFill>
              </w14:textFill>
            </w:rPr>
            <w:fldChar w:fldCharType="separate"/>
          </w:r>
          <w:r>
            <w:rPr>
              <w:rStyle w:val="77"/>
              <w:rFonts w:ascii="宋体" w:hAnsi="宋体"/>
              <w:b/>
              <w:bCs/>
              <w:color w:val="000000" w:themeColor="text1"/>
              <w:sz w:val="28"/>
              <w:szCs w:val="36"/>
              <w:highlight w:val="none"/>
              <w:lang w:val="zh-CN"/>
              <w14:textFill>
                <w14:solidFill>
                  <w14:schemeClr w14:val="tx1"/>
                </w14:solidFill>
              </w14:textFill>
            </w:rPr>
            <w:t>三．采购需求</w:t>
          </w:r>
          <w:r>
            <w:rPr>
              <w:b/>
              <w:bCs/>
              <w:color w:val="000000" w:themeColor="text1"/>
              <w:sz w:val="28"/>
              <w:szCs w:val="36"/>
              <w:highlight w:val="none"/>
              <w14:textFill>
                <w14:solidFill>
                  <w14:schemeClr w14:val="tx1"/>
                </w14:solidFill>
              </w14:textFill>
            </w:rPr>
            <w:tab/>
          </w:r>
          <w:r>
            <w:rPr>
              <w:rFonts w:hint="eastAsia"/>
              <w:b/>
              <w:bCs/>
              <w:color w:val="000000" w:themeColor="text1"/>
              <w:sz w:val="28"/>
              <w:szCs w:val="36"/>
              <w:highlight w:val="none"/>
              <w:lang w:val="en-US" w:eastAsia="zh-CN"/>
              <w14:textFill>
                <w14:solidFill>
                  <w14:schemeClr w14:val="tx1"/>
                </w14:solidFill>
              </w14:textFill>
            </w:rPr>
            <w:t>3</w:t>
          </w:r>
          <w:r>
            <w:rPr>
              <w:rFonts w:hint="eastAsia"/>
              <w:b/>
              <w:bCs/>
              <w:color w:val="000000" w:themeColor="text1"/>
              <w:sz w:val="28"/>
              <w:szCs w:val="36"/>
              <w:highlight w:val="none"/>
              <w14:textFill>
                <w14:solidFill>
                  <w14:schemeClr w14:val="tx1"/>
                </w14:solidFill>
              </w14:textFill>
            </w:rPr>
            <w:fldChar w:fldCharType="end"/>
          </w:r>
          <w:r>
            <w:rPr>
              <w:rFonts w:hint="eastAsia"/>
              <w:b/>
              <w:bCs/>
              <w:color w:val="000000" w:themeColor="text1"/>
              <w:sz w:val="28"/>
              <w:szCs w:val="36"/>
              <w:highlight w:val="none"/>
              <w:lang w:val="en-US" w:eastAsia="zh-CN"/>
              <w14:textFill>
                <w14:solidFill>
                  <w14:schemeClr w14:val="tx1"/>
                </w14:solidFill>
              </w14:textFill>
            </w:rPr>
            <w:t>0</w:t>
          </w:r>
        </w:p>
        <w:p>
          <w:pPr>
            <w:pStyle w:val="46"/>
            <w:tabs>
              <w:tab w:val="right" w:leader="dot" w:pos="9736"/>
            </w:tabs>
            <w:spacing w:after="240" w:line="720" w:lineRule="auto"/>
            <w:rPr>
              <w:rFonts w:hint="eastAsia" w:eastAsia="宋体" w:asciiTheme="minorHAnsi" w:hAnsiTheme="minorHAnsi" w:cstheme="minorBidi"/>
              <w:b/>
              <w:bCs/>
              <w:color w:val="000000" w:themeColor="text1"/>
              <w:sz w:val="28"/>
              <w:szCs w:val="32"/>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"_Toc116946342" \o "#_Toc116946342" </w:instrText>
          </w:r>
          <w:r>
            <w:rPr>
              <w:color w:val="000000" w:themeColor="text1"/>
              <w:highlight w:val="none"/>
              <w14:textFill>
                <w14:solidFill>
                  <w14:schemeClr w14:val="tx1"/>
                </w14:solidFill>
              </w14:textFill>
            </w:rPr>
            <w:fldChar w:fldCharType="separate"/>
          </w:r>
          <w:r>
            <w:rPr>
              <w:rStyle w:val="77"/>
              <w:rFonts w:ascii="Cambria" w:hAnsi="Cambria"/>
              <w:b/>
              <w:bCs/>
              <w:color w:val="000000" w:themeColor="text1"/>
              <w:sz w:val="28"/>
              <w:szCs w:val="36"/>
              <w:highlight w:val="none"/>
              <w:lang w:val="zh-CN"/>
              <w14:textFill>
                <w14:solidFill>
                  <w14:schemeClr w14:val="tx1"/>
                </w14:solidFill>
              </w14:textFill>
            </w:rPr>
            <w:t>四．合同书（格式文本）</w:t>
          </w:r>
          <w:r>
            <w:rPr>
              <w:b/>
              <w:bCs/>
              <w:color w:val="000000" w:themeColor="text1"/>
              <w:sz w:val="28"/>
              <w:szCs w:val="36"/>
              <w:highlight w:val="none"/>
              <w14:textFill>
                <w14:solidFill>
                  <w14:schemeClr w14:val="tx1"/>
                </w14:solidFill>
              </w14:textFill>
            </w:rPr>
            <w:tab/>
          </w:r>
          <w:r>
            <w:rPr>
              <w:b/>
              <w:bCs/>
              <w:color w:val="000000" w:themeColor="text1"/>
              <w:sz w:val="28"/>
              <w:szCs w:val="36"/>
              <w:highlight w:val="none"/>
              <w14:textFill>
                <w14:solidFill>
                  <w14:schemeClr w14:val="tx1"/>
                </w14:solidFill>
              </w14:textFill>
            </w:rPr>
            <w:fldChar w:fldCharType="end"/>
          </w:r>
          <w:r>
            <w:rPr>
              <w:rFonts w:hint="eastAsia"/>
              <w:b/>
              <w:bCs/>
              <w:color w:val="000000" w:themeColor="text1"/>
              <w:sz w:val="28"/>
              <w:szCs w:val="36"/>
              <w:highlight w:val="none"/>
              <w14:textFill>
                <w14:solidFill>
                  <w14:schemeClr w14:val="tx1"/>
                </w14:solidFill>
              </w14:textFill>
            </w:rPr>
            <w:t>3</w:t>
          </w:r>
          <w:r>
            <w:rPr>
              <w:rFonts w:hint="eastAsia"/>
              <w:b/>
              <w:bCs/>
              <w:color w:val="000000" w:themeColor="text1"/>
              <w:sz w:val="28"/>
              <w:szCs w:val="36"/>
              <w:highlight w:val="none"/>
              <w:lang w:val="en-US" w:eastAsia="zh-CN"/>
              <w14:textFill>
                <w14:solidFill>
                  <w14:schemeClr w14:val="tx1"/>
                </w14:solidFill>
              </w14:textFill>
            </w:rPr>
            <w:t>8</w:t>
          </w:r>
        </w:p>
        <w:p>
          <w:pPr>
            <w:pStyle w:val="46"/>
            <w:tabs>
              <w:tab w:val="right" w:leader="dot" w:pos="9742"/>
            </w:tabs>
            <w:spacing w:after="240" w:line="720" w:lineRule="auto"/>
            <w:rPr>
              <w:rFonts w:asciiTheme="minorHAnsi" w:hAnsiTheme="minorHAnsi" w:eastAsiaTheme="minorEastAsia" w:cstheme="minorBidi"/>
              <w:b/>
              <w:bCs/>
              <w:color w:val="000000" w:themeColor="text1"/>
              <w:sz w:val="28"/>
              <w:szCs w:val="3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"_Toc116946344" \o "#_Toc116946344" </w:instrText>
          </w:r>
          <w:r>
            <w:rPr>
              <w:color w:val="000000" w:themeColor="text1"/>
              <w:highlight w:val="none"/>
              <w14:textFill>
                <w14:solidFill>
                  <w14:schemeClr w14:val="tx1"/>
                </w14:solidFill>
              </w14:textFill>
            </w:rPr>
            <w:fldChar w:fldCharType="separate"/>
          </w:r>
          <w:r>
            <w:rPr>
              <w:rStyle w:val="77"/>
              <w:b/>
              <w:bCs/>
              <w:color w:val="000000" w:themeColor="text1"/>
              <w:sz w:val="28"/>
              <w:szCs w:val="36"/>
              <w:highlight w:val="none"/>
              <w14:textFill>
                <w14:solidFill>
                  <w14:schemeClr w14:val="tx1"/>
                </w14:solidFill>
              </w14:textFill>
            </w:rPr>
            <w:t>五. 附件</w:t>
          </w:r>
          <w:r>
            <w:rPr>
              <w:b/>
              <w:bCs/>
              <w:color w:val="000000" w:themeColor="text1"/>
              <w:sz w:val="28"/>
              <w:szCs w:val="36"/>
              <w:highlight w:val="none"/>
              <w14:textFill>
                <w14:solidFill>
                  <w14:schemeClr w14:val="tx1"/>
                </w14:solidFill>
              </w14:textFill>
            </w:rPr>
            <w:tab/>
          </w:r>
          <w:r>
            <w:rPr>
              <w:rFonts w:hint="eastAsia"/>
              <w:b/>
              <w:bCs/>
              <w:color w:val="000000" w:themeColor="text1"/>
              <w:sz w:val="28"/>
              <w:szCs w:val="36"/>
              <w:highlight w:val="none"/>
              <w14:textFill>
                <w14:solidFill>
                  <w14:schemeClr w14:val="tx1"/>
                </w14:solidFill>
              </w14:textFill>
            </w:rPr>
            <w:t>4</w:t>
          </w:r>
          <w:r>
            <w:rPr>
              <w:rFonts w:hint="eastAsia"/>
              <w:b/>
              <w:bCs/>
              <w:color w:val="000000" w:themeColor="text1"/>
              <w:sz w:val="28"/>
              <w:szCs w:val="36"/>
              <w:highlight w:val="none"/>
              <w14:textFill>
                <w14:solidFill>
                  <w14:schemeClr w14:val="tx1"/>
                </w14:solidFill>
              </w14:textFill>
            </w:rPr>
            <w:fldChar w:fldCharType="end"/>
          </w:r>
          <w:r>
            <w:rPr>
              <w:rFonts w:ascii="宋体" w:hAnsi="宋体"/>
              <w:b/>
              <w:bCs/>
              <w:color w:val="000000" w:themeColor="text1"/>
              <w:sz w:val="52"/>
              <w:szCs w:val="72"/>
              <w:highlight w:val="none"/>
              <w:lang w:val="zh-CN"/>
              <w14:textFill>
                <w14:solidFill>
                  <w14:schemeClr w14:val="tx1"/>
                </w14:solidFill>
              </w14:textFill>
            </w:rPr>
            <w:fldChar w:fldCharType="end"/>
          </w:r>
          <w:r>
            <w:rPr>
              <w:rFonts w:hint="eastAsia"/>
              <w:b/>
              <w:bCs/>
              <w:color w:val="000000" w:themeColor="text1"/>
              <w:sz w:val="28"/>
              <w:szCs w:val="36"/>
              <w:highlight w:val="none"/>
              <w:lang w:val="en-US" w:eastAsia="zh-CN"/>
              <w14:textFill>
                <w14:solidFill>
                  <w14:schemeClr w14:val="tx1"/>
                </w14:solidFill>
              </w14:textFill>
            </w:rPr>
            <w:t>2</w:t>
          </w:r>
        </w:p>
      </w:sdtContent>
    </w:sdt>
    <w:p>
      <w:pPr>
        <w:rPr>
          <w:rFonts w:ascii="宋体" w:hAnsi="宋体"/>
          <w:bCs/>
          <w:color w:val="000000" w:themeColor="text1"/>
          <w:sz w:val="28"/>
          <w:highlight w:val="none"/>
          <w14:textFill>
            <w14:solidFill>
              <w14:schemeClr w14:val="tx1"/>
            </w14:solidFill>
          </w14:textFill>
        </w:rPr>
      </w:pPr>
    </w:p>
    <w:p>
      <w:pPr>
        <w:rPr>
          <w:rFonts w:ascii="宋体" w:hAnsi="宋体"/>
          <w:bCs/>
          <w:color w:val="000000" w:themeColor="text1"/>
          <w:sz w:val="28"/>
          <w:highlight w:val="none"/>
          <w14:textFill>
            <w14:solidFill>
              <w14:schemeClr w14:val="tx1"/>
            </w14:solidFill>
          </w14:textFill>
        </w:rPr>
      </w:pPr>
    </w:p>
    <w:p>
      <w:pPr>
        <w:rPr>
          <w:rFonts w:ascii="宋体" w:hAnsi="宋体"/>
          <w:bCs/>
          <w:color w:val="000000" w:themeColor="text1"/>
          <w:sz w:val="28"/>
          <w:highlight w:val="none"/>
          <w14:textFill>
            <w14:solidFill>
              <w14:schemeClr w14:val="tx1"/>
            </w14:solidFill>
          </w14:textFill>
        </w:rPr>
      </w:pPr>
    </w:p>
    <w:p>
      <w:pPr>
        <w:rPr>
          <w:rFonts w:ascii="宋体" w:hAnsi="宋体"/>
          <w:bCs/>
          <w:color w:val="000000" w:themeColor="text1"/>
          <w:sz w:val="32"/>
          <w:highlight w:val="none"/>
          <w14:textFill>
            <w14:solidFill>
              <w14:schemeClr w14:val="tx1"/>
            </w14:solidFill>
          </w14:textFill>
        </w:rPr>
      </w:pPr>
    </w:p>
    <w:p>
      <w:pPr>
        <w:rPr>
          <w:rFonts w:ascii="宋体" w:hAnsi="宋体"/>
          <w:bCs/>
          <w:color w:val="000000" w:themeColor="text1"/>
          <w:sz w:val="32"/>
          <w:highlight w:val="none"/>
          <w14:textFill>
            <w14:solidFill>
              <w14:schemeClr w14:val="tx1"/>
            </w14:solidFill>
          </w14:textFill>
        </w:rPr>
      </w:pPr>
    </w:p>
    <w:p>
      <w:pPr>
        <w:rPr>
          <w:rFonts w:ascii="宋体" w:hAnsi="宋体"/>
          <w:bCs/>
          <w:color w:val="000000" w:themeColor="text1"/>
          <w:sz w:val="32"/>
          <w:highlight w:val="none"/>
          <w14:textFill>
            <w14:solidFill>
              <w14:schemeClr w14:val="tx1"/>
            </w14:solidFill>
          </w14:textFill>
        </w:rPr>
      </w:pPr>
    </w:p>
    <w:p>
      <w:pPr>
        <w:rPr>
          <w:rFonts w:ascii="宋体" w:hAnsi="宋体"/>
          <w:bCs/>
          <w:color w:val="000000" w:themeColor="text1"/>
          <w:sz w:val="32"/>
          <w:highlight w:val="none"/>
          <w14:textFill>
            <w14:solidFill>
              <w14:schemeClr w14:val="tx1"/>
            </w14:solidFill>
          </w14:textFill>
        </w:rPr>
      </w:pPr>
    </w:p>
    <w:p>
      <w:pPr>
        <w:rPr>
          <w:rFonts w:ascii="宋体" w:hAnsi="宋体"/>
          <w:bCs/>
          <w:color w:val="000000" w:themeColor="text1"/>
          <w:sz w:val="32"/>
          <w:highlight w:val="none"/>
          <w14:textFill>
            <w14:solidFill>
              <w14:schemeClr w14:val="tx1"/>
            </w14:solidFill>
          </w14:textFill>
        </w:rPr>
      </w:pPr>
    </w:p>
    <w:p>
      <w:pPr>
        <w:rPr>
          <w:rFonts w:ascii="宋体" w:hAnsi="宋体"/>
          <w:bCs/>
          <w:color w:val="000000" w:themeColor="text1"/>
          <w:sz w:val="32"/>
          <w:highlight w:val="none"/>
          <w14:textFill>
            <w14:solidFill>
              <w14:schemeClr w14:val="tx1"/>
            </w14:solidFill>
          </w14:textFill>
        </w:rPr>
      </w:pPr>
    </w:p>
    <w:p>
      <w:pPr>
        <w:pStyle w:val="65"/>
        <w:spacing w:before="0" w:line="440" w:lineRule="exact"/>
        <w:rPr>
          <w:color w:val="000000" w:themeColor="text1"/>
          <w:highlight w:val="none"/>
          <w14:textFill>
            <w14:solidFill>
              <w14:schemeClr w14:val="tx1"/>
            </w14:solidFill>
          </w14:textFill>
        </w:rPr>
        <w:sectPr>
          <w:footerReference r:id="rId7" w:type="first"/>
          <w:footerReference r:id="rId6" w:type="default"/>
          <w:pgSz w:w="11906" w:h="16838"/>
          <w:pgMar w:top="1440" w:right="1077" w:bottom="1440" w:left="1077" w:header="624" w:footer="794" w:gutter="0"/>
          <w:pgNumType w:start="1"/>
          <w:cols w:space="720" w:num="1"/>
          <w:docGrid w:linePitch="360" w:charSpace="0"/>
        </w:sectPr>
      </w:pPr>
      <w:bookmarkStart w:id="0" w:name="报价方须知前附表"/>
      <w:bookmarkEnd w:id="0"/>
      <w:bookmarkStart w:id="1" w:name="_Toc35780493"/>
      <w:bookmarkStart w:id="2" w:name="_Toc116946286"/>
    </w:p>
    <w:p>
      <w:pPr>
        <w:pStyle w:val="65"/>
        <w:spacing w:before="0" w:after="0" w:line="44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一．投标邀请</w:t>
      </w:r>
      <w:bookmarkEnd w:id="1"/>
      <w:bookmarkEnd w:id="2"/>
    </w:p>
    <w:p>
      <w:pPr>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江苏博智工程咨询有限公司</w:t>
      </w:r>
      <w:r>
        <w:rPr>
          <w:rFonts w:hint="eastAsia" w:ascii="宋体" w:hAnsi="宋体"/>
          <w:bCs/>
          <w:color w:val="000000" w:themeColor="text1"/>
          <w:sz w:val="24"/>
          <w:szCs w:val="24"/>
          <w:highlight w:val="none"/>
          <w14:textFill>
            <w14:solidFill>
              <w14:schemeClr w14:val="tx1"/>
            </w14:solidFill>
          </w14:textFill>
        </w:rPr>
        <w:t>受无锡职业技术大学的委托，对</w:t>
      </w:r>
      <w:r>
        <w:rPr>
          <w:rFonts w:hint="eastAsia" w:ascii="宋体" w:hAnsi="宋体"/>
          <w:bCs/>
          <w:color w:val="000000" w:themeColor="text1"/>
          <w:sz w:val="24"/>
          <w:szCs w:val="24"/>
          <w:highlight w:val="none"/>
          <w:lang w:eastAsia="zh-CN"/>
          <w14:textFill>
            <w14:solidFill>
              <w14:schemeClr w14:val="tx1"/>
            </w14:solidFill>
          </w14:textFill>
        </w:rPr>
        <w:t>无锡职业技术大学数据中心建设（二期）采购项目</w:t>
      </w:r>
      <w:r>
        <w:rPr>
          <w:rFonts w:hint="eastAsia" w:ascii="宋体" w:hAnsi="宋体"/>
          <w:bCs/>
          <w:color w:val="000000" w:themeColor="text1"/>
          <w:sz w:val="24"/>
          <w:szCs w:val="24"/>
          <w:highlight w:val="none"/>
          <w14:textFill>
            <w14:solidFill>
              <w14:schemeClr w14:val="tx1"/>
            </w14:solidFill>
          </w14:textFill>
        </w:rPr>
        <w:t>进行公开招标采购，欢迎你单位参加投标并提请注意下列附表中的相关事项：</w:t>
      </w:r>
    </w:p>
    <w:tbl>
      <w:tblPr>
        <w:tblStyle w:val="68"/>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97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tcPr>
          <w:p>
            <w:pPr>
              <w:spacing w:line="420" w:lineRule="exact"/>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序号</w:t>
            </w:r>
          </w:p>
        </w:tc>
        <w:tc>
          <w:tcPr>
            <w:tcW w:w="9774" w:type="dxa"/>
            <w:noWrap w:val="0"/>
          </w:tcPr>
          <w:p>
            <w:pPr>
              <w:spacing w:line="420" w:lineRule="exact"/>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35" w:type="dxa"/>
            <w:noWrap w:val="0"/>
            <w:vAlign w:val="center"/>
          </w:tcPr>
          <w:p>
            <w:pPr>
              <w:spacing w:line="420" w:lineRule="exact"/>
              <w:jc w:val="center"/>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w:t>
            </w:r>
          </w:p>
        </w:tc>
        <w:tc>
          <w:tcPr>
            <w:tcW w:w="9774" w:type="dxa"/>
            <w:noWrap w:val="0"/>
          </w:tcPr>
          <w:p>
            <w:pPr>
              <w:spacing w:line="420" w:lineRule="exact"/>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1</w:t>
            </w:r>
            <w:r>
              <w:rPr>
                <w:rFonts w:ascii="宋体" w:hAnsi="宋体"/>
                <w:b/>
                <w:color w:val="000000" w:themeColor="text1"/>
                <w:sz w:val="24"/>
                <w:szCs w:val="24"/>
                <w:highlight w:val="none"/>
                <w14:textFill>
                  <w14:solidFill>
                    <w14:schemeClr w14:val="tx1"/>
                  </w14:solidFill>
                </w14:textFill>
              </w:rPr>
              <w:t>.</w:t>
            </w:r>
            <w:r>
              <w:rPr>
                <w:rFonts w:hint="eastAsia" w:ascii="宋体" w:hAnsi="宋体"/>
                <w:b/>
                <w:color w:val="000000" w:themeColor="text1"/>
                <w:sz w:val="24"/>
                <w:szCs w:val="24"/>
                <w:highlight w:val="none"/>
                <w14:textFill>
                  <w14:solidFill>
                    <w14:schemeClr w14:val="tx1"/>
                  </w14:solidFill>
                </w14:textFill>
              </w:rPr>
              <w:t>项目名称：</w:t>
            </w:r>
            <w:r>
              <w:rPr>
                <w:rFonts w:hint="eastAsia" w:ascii="宋体" w:hAnsi="宋体"/>
                <w:bCs/>
                <w:color w:val="000000" w:themeColor="text1"/>
                <w:sz w:val="24"/>
                <w:szCs w:val="24"/>
                <w:highlight w:val="none"/>
                <w:lang w:eastAsia="zh-CN"/>
                <w14:textFill>
                  <w14:solidFill>
                    <w14:schemeClr w14:val="tx1"/>
                  </w14:solidFill>
                </w14:textFill>
              </w:rPr>
              <w:t>无锡职业技术大学数据中心建设（二期）采购项目</w:t>
            </w:r>
          </w:p>
          <w:p>
            <w:pPr>
              <w:spacing w:line="420" w:lineRule="exact"/>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2</w:t>
            </w:r>
            <w:r>
              <w:rPr>
                <w:rFonts w:ascii="宋体" w:hAnsi="宋体"/>
                <w:b/>
                <w:color w:val="000000" w:themeColor="text1"/>
                <w:sz w:val="24"/>
                <w:szCs w:val="24"/>
                <w:highlight w:val="none"/>
                <w14:textFill>
                  <w14:solidFill>
                    <w14:schemeClr w14:val="tx1"/>
                  </w14:solidFill>
                </w14:textFill>
              </w:rPr>
              <w:t>.</w:t>
            </w:r>
            <w:r>
              <w:rPr>
                <w:rFonts w:hint="eastAsia" w:ascii="宋体" w:hAnsi="宋体"/>
                <w:b/>
                <w:color w:val="000000" w:themeColor="text1"/>
                <w:sz w:val="24"/>
                <w:szCs w:val="24"/>
                <w:highlight w:val="none"/>
                <w14:textFill>
                  <w14:solidFill>
                    <w14:schemeClr w14:val="tx1"/>
                  </w14:solidFill>
                </w14:textFill>
              </w:rPr>
              <w:t>项目编号：</w:t>
            </w:r>
            <w:r>
              <w:rPr>
                <w:rFonts w:hint="eastAsia" w:ascii="宋体" w:hAnsi="宋体"/>
                <w:b/>
                <w:color w:val="000000" w:themeColor="text1"/>
                <w:sz w:val="24"/>
                <w:szCs w:val="24"/>
                <w:highlight w:val="none"/>
                <w:lang w:eastAsia="zh-CN"/>
                <w14:textFill>
                  <w14:solidFill>
                    <w14:schemeClr w14:val="tx1"/>
                  </w14:solidFill>
                </w14:textFill>
              </w:rPr>
              <w:t>JSZC-320000-BZDL-G2026-0027</w:t>
            </w:r>
          </w:p>
          <w:p>
            <w:pPr>
              <w:spacing w:line="42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3</w:t>
            </w:r>
            <w:r>
              <w:rPr>
                <w:rFonts w:ascii="宋体" w:hAnsi="宋体"/>
                <w:b/>
                <w:color w:val="000000" w:themeColor="text1"/>
                <w:sz w:val="24"/>
                <w:szCs w:val="24"/>
                <w:highlight w:val="none"/>
                <w14:textFill>
                  <w14:solidFill>
                    <w14:schemeClr w14:val="tx1"/>
                  </w14:solidFill>
                </w14:textFill>
              </w:rPr>
              <w:t>.</w:t>
            </w:r>
            <w:r>
              <w:rPr>
                <w:rFonts w:hint="eastAsia" w:ascii="宋体" w:hAnsi="宋体"/>
                <w:b/>
                <w:color w:val="000000" w:themeColor="text1"/>
                <w:sz w:val="24"/>
                <w:szCs w:val="24"/>
                <w:highlight w:val="none"/>
                <w14:textFill>
                  <w14:solidFill>
                    <w14:schemeClr w14:val="tx1"/>
                  </w14:solidFill>
                </w14:textFill>
              </w:rPr>
              <w:t>采购方式：</w:t>
            </w:r>
            <w:r>
              <w:rPr>
                <w:rFonts w:hint="eastAsia" w:ascii="宋体" w:hAnsi="宋体"/>
                <w:bCs/>
                <w:color w:val="000000" w:themeColor="text1"/>
                <w:sz w:val="24"/>
                <w:szCs w:val="24"/>
                <w:highlight w:val="none"/>
                <w14:textFill>
                  <w14:solidFill>
                    <w14:schemeClr w14:val="tx1"/>
                  </w14:solidFill>
                </w14:textFill>
              </w:rPr>
              <w:t>公开招标</w:t>
            </w:r>
          </w:p>
          <w:p>
            <w:pPr>
              <w:spacing w:line="420" w:lineRule="exact"/>
              <w:rPr>
                <w:rFonts w:ascii="宋体" w:hAnsi="宋体"/>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4.</w:t>
            </w:r>
            <w:r>
              <w:rPr>
                <w:rFonts w:hint="eastAsia" w:ascii="宋体" w:hAnsi="宋体"/>
                <w:b/>
                <w:bCs/>
                <w:color w:val="000000" w:themeColor="text1"/>
                <w:sz w:val="24"/>
                <w:szCs w:val="24"/>
                <w:highlight w:val="none"/>
                <w14:textFill>
                  <w14:solidFill>
                    <w14:schemeClr w14:val="tx1"/>
                  </w14:solidFill>
                </w14:textFill>
              </w:rPr>
              <w:t>本项目是否专门面向中小企业（含监狱企业、残疾人福利性单位）采购：否</w:t>
            </w:r>
            <w:r>
              <w:rPr>
                <w:rFonts w:hint="eastAsia" w:ascii="宋体" w:hAnsi="宋体"/>
                <w:bCs/>
                <w:color w:val="000000" w:themeColor="text1"/>
                <w:sz w:val="24"/>
                <w:szCs w:val="24"/>
                <w:highlight w:val="none"/>
                <w14:textFill>
                  <w14:solidFill>
                    <w14:schemeClr w14:val="tx1"/>
                  </w14:solidFill>
                </w14:textFill>
              </w:rPr>
              <w:t>。</w:t>
            </w:r>
          </w:p>
          <w:p>
            <w:pPr>
              <w:spacing w:line="420" w:lineRule="exact"/>
              <w:rPr>
                <w:rFonts w:ascii="宋体" w:hAnsi="宋体"/>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5.</w:t>
            </w:r>
            <w:r>
              <w:rPr>
                <w:rFonts w:hint="eastAsia" w:ascii="宋体" w:hAnsi="宋体"/>
                <w:b/>
                <w:bCs/>
                <w:color w:val="000000" w:themeColor="text1"/>
                <w:sz w:val="24"/>
                <w:szCs w:val="24"/>
                <w:highlight w:val="none"/>
                <w14:textFill>
                  <w14:solidFill>
                    <w14:schemeClr w14:val="tx1"/>
                  </w14:solidFill>
                </w14:textFill>
              </w:rPr>
              <w:t>本项目采购的标的对应的中小企业划分标准所属行业为：</w:t>
            </w:r>
            <w:r>
              <w:rPr>
                <w:rFonts w:hint="eastAsia" w:ascii="宋体" w:hAnsi="宋体"/>
                <w:b/>
                <w:color w:val="000000" w:themeColor="text1"/>
                <w:sz w:val="24"/>
                <w:szCs w:val="24"/>
                <w:highlight w:val="none"/>
                <w14:textFill>
                  <w14:solidFill>
                    <w14:schemeClr w14:val="tx1"/>
                  </w14:solidFill>
                </w14:textFill>
              </w:rPr>
              <w:t>工业；</w:t>
            </w:r>
            <w:r>
              <w:rPr>
                <w:rFonts w:hint="eastAsia" w:ascii="宋体" w:hAnsi="宋体"/>
                <w:bCs/>
                <w:color w:val="000000" w:themeColor="text1"/>
                <w:sz w:val="24"/>
                <w:szCs w:val="24"/>
                <w:highlight w:val="none"/>
                <w14:textFill>
                  <w14:solidFill>
                    <w14:schemeClr w14:val="tx1"/>
                  </w14:solidFill>
                </w14:textFill>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5" w:type="dxa"/>
            <w:noWrap w:val="0"/>
            <w:vAlign w:val="center"/>
          </w:tcPr>
          <w:p>
            <w:pPr>
              <w:spacing w:line="420" w:lineRule="exact"/>
              <w:jc w:val="center"/>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w:t>
            </w:r>
          </w:p>
        </w:tc>
        <w:tc>
          <w:tcPr>
            <w:tcW w:w="9774" w:type="dxa"/>
            <w:tcBorders>
              <w:bottom w:val="single" w:color="auto" w:sz="4" w:space="0"/>
            </w:tcBorders>
            <w:noWrap w:val="0"/>
          </w:tcPr>
          <w:p>
            <w:pPr>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采购项目概况、说明：</w:t>
            </w:r>
          </w:p>
          <w:p>
            <w:pPr>
              <w:spacing w:line="360" w:lineRule="auto"/>
              <w:ind w:firstLine="482"/>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1.</w:t>
            </w:r>
            <w:r>
              <w:rPr>
                <w:rFonts w:hint="eastAsia" w:ascii="宋体" w:hAnsi="宋体" w:cs="宋体"/>
                <w:bCs/>
                <w:color w:val="000000" w:themeColor="text1"/>
                <w:sz w:val="24"/>
                <w:szCs w:val="24"/>
                <w:highlight w:val="none"/>
                <w14:textFill>
                  <w14:solidFill>
                    <w14:schemeClr w14:val="tx1"/>
                  </w14:solidFill>
                </w14:textFill>
              </w:rPr>
              <w:t>本项目为</w:t>
            </w:r>
            <w:r>
              <w:rPr>
                <w:rFonts w:hint="eastAsia" w:ascii="宋体" w:hAnsi="宋体"/>
                <w:bCs/>
                <w:color w:val="000000" w:themeColor="text1"/>
                <w:sz w:val="24"/>
                <w:szCs w:val="24"/>
                <w:highlight w:val="none"/>
                <w:lang w:eastAsia="zh-CN"/>
                <w14:textFill>
                  <w14:solidFill>
                    <w14:schemeClr w14:val="tx1"/>
                  </w14:solidFill>
                </w14:textFill>
              </w:rPr>
              <w:t>无锡职业技术大学数据中心建设（二期）采购项目</w:t>
            </w:r>
            <w:r>
              <w:rPr>
                <w:rFonts w:hint="eastAsia" w:ascii="宋体" w:hAnsi="宋体" w:cs="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采购内容主要包括设备的供货、运输、安装、调试、培训、售后服务等内容，具体内容及要求详见招标文件“三.采购需求”。</w:t>
            </w:r>
          </w:p>
          <w:p>
            <w:pPr>
              <w:spacing w:line="44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2.交货期：</w:t>
            </w:r>
            <w:r>
              <w:rPr>
                <w:rFonts w:hint="eastAsia" w:ascii="宋体" w:hAnsi="宋体" w:cs="宋体"/>
                <w:color w:val="000000" w:themeColor="text1"/>
                <w:sz w:val="24"/>
                <w:szCs w:val="32"/>
                <w:highlight w:val="none"/>
                <w:lang w:bidi="zh-CN"/>
                <w14:textFill>
                  <w14:solidFill>
                    <w14:schemeClr w14:val="tx1"/>
                  </w14:solidFill>
                </w14:textFill>
              </w:rPr>
              <w:t>合同签订后45个工作日内完成交货、安装、调试并交付使用。</w:t>
            </w:r>
          </w:p>
          <w:p>
            <w:pPr>
              <w:spacing w:line="360" w:lineRule="auto"/>
              <w:ind w:firstLine="482"/>
              <w:rPr>
                <w:rFonts w:ascii="宋体" w:hAnsi="宋体"/>
                <w:bCs/>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3</w:t>
            </w:r>
            <w:r>
              <w:rPr>
                <w:rFonts w:hint="eastAsia" w:ascii="宋体" w:hAnsi="宋体"/>
                <w:b/>
                <w:color w:val="000000" w:themeColor="text1"/>
                <w:sz w:val="24"/>
                <w:szCs w:val="24"/>
                <w:highlight w:val="none"/>
                <w14:textFill>
                  <w14:solidFill>
                    <w14:schemeClr w14:val="tx1"/>
                  </w14:solidFill>
                </w14:textFill>
              </w:rPr>
              <w:t>.质量要求：</w:t>
            </w:r>
            <w:r>
              <w:rPr>
                <w:rFonts w:hint="eastAsia" w:ascii="宋体" w:hAnsi="宋体" w:cs="宋体"/>
                <w:color w:val="000000" w:themeColor="text1"/>
                <w:sz w:val="24"/>
                <w:szCs w:val="24"/>
                <w:highlight w:val="none"/>
                <w14:textFill>
                  <w14:solidFill>
                    <w14:schemeClr w14:val="tx1"/>
                  </w14:solidFill>
                </w14:textFill>
              </w:rPr>
              <w:t>一次性验收合格，符合国家、行业、地方相关规定</w:t>
            </w:r>
            <w:r>
              <w:rPr>
                <w:rFonts w:hint="eastAsia" w:ascii="宋体" w:hAnsi="宋体"/>
                <w:bCs/>
                <w:color w:val="000000" w:themeColor="text1"/>
                <w:sz w:val="24"/>
                <w:szCs w:val="24"/>
                <w:highlight w:val="none"/>
                <w14:textFill>
                  <w14:solidFill>
                    <w14:schemeClr w14:val="tx1"/>
                  </w14:solidFill>
                </w14:textFill>
              </w:rPr>
              <w:t>（标准不一致的，以严格的标准为准）</w:t>
            </w:r>
            <w:r>
              <w:rPr>
                <w:rFonts w:hint="eastAsia" w:ascii="宋体" w:hAnsi="宋体" w:cs="宋体"/>
                <w:color w:val="000000" w:themeColor="text1"/>
                <w:sz w:val="24"/>
                <w:szCs w:val="24"/>
                <w:highlight w:val="none"/>
                <w14:textFill>
                  <w14:solidFill>
                    <w14:schemeClr w14:val="tx1"/>
                  </w14:solidFill>
                </w14:textFill>
              </w:rPr>
              <w:t>，并满足采购人要求</w:t>
            </w:r>
            <w:r>
              <w:rPr>
                <w:rFonts w:hint="eastAsia" w:ascii="宋体" w:hAnsi="宋体"/>
                <w:bCs/>
                <w:color w:val="000000" w:themeColor="text1"/>
                <w:sz w:val="24"/>
                <w:szCs w:val="24"/>
                <w:highlight w:val="none"/>
                <w14:textFill>
                  <w14:solidFill>
                    <w14:schemeClr w14:val="tx1"/>
                  </w14:solidFill>
                </w14:textFill>
              </w:rPr>
              <w:t>；</w:t>
            </w:r>
          </w:p>
          <w:p>
            <w:pPr>
              <w:spacing w:line="360" w:lineRule="auto"/>
              <w:ind w:firstLine="482"/>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4.质保期：</w:t>
            </w:r>
            <w:r>
              <w:rPr>
                <w:rFonts w:hint="eastAsia" w:ascii="宋体" w:hAnsi="宋体"/>
                <w:color w:val="000000" w:themeColor="text1"/>
                <w:sz w:val="24"/>
                <w:szCs w:val="24"/>
                <w:highlight w:val="none"/>
                <w:lang w:eastAsia="zh-CN"/>
                <w14:textFill>
                  <w14:solidFill>
                    <w14:schemeClr w14:val="tx1"/>
                  </w14:solidFill>
                </w14:textFill>
              </w:rPr>
              <w:t>36个月</w:t>
            </w:r>
            <w:r>
              <w:rPr>
                <w:rFonts w:hint="eastAsia" w:ascii="宋体" w:hAnsi="宋体"/>
                <w:bCs/>
                <w:color w:val="000000" w:themeColor="text1"/>
                <w:sz w:val="24"/>
                <w:szCs w:val="24"/>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pPr>
              <w:spacing w:line="360" w:lineRule="auto"/>
              <w:jc w:val="center"/>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w:t>
            </w:r>
          </w:p>
        </w:tc>
        <w:tc>
          <w:tcPr>
            <w:tcW w:w="9774" w:type="dxa"/>
            <w:noWrap w:val="0"/>
          </w:tcPr>
          <w:p>
            <w:pP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投标供应商资格要求</w:t>
            </w:r>
            <w:r>
              <w:rPr>
                <w:rFonts w:hint="eastAsia" w:ascii="宋体" w:hAnsi="宋体"/>
                <w:bCs/>
                <w:color w:val="000000" w:themeColor="text1"/>
                <w:sz w:val="24"/>
                <w:szCs w:val="24"/>
                <w:highlight w:val="none"/>
                <w14:textFill>
                  <w14:solidFill>
                    <w14:schemeClr w14:val="tx1"/>
                  </w14:solidFill>
                </w14:textFill>
              </w:rPr>
              <w:t>：</w:t>
            </w:r>
          </w:p>
          <w:p>
            <w:pPr>
              <w:spacing w:line="360" w:lineRule="auto"/>
              <w:ind w:firstLine="482"/>
              <w:rPr>
                <w:rFonts w:ascii="宋体" w:hAnsi="宋体" w:cs="Arial"/>
                <w:b/>
                <w:bCs/>
                <w:color w:val="000000" w:themeColor="text1"/>
                <w:sz w:val="24"/>
                <w:szCs w:val="21"/>
                <w:highlight w:val="none"/>
                <w14:textFill>
                  <w14:solidFill>
                    <w14:schemeClr w14:val="tx1"/>
                  </w14:solidFill>
                </w14:textFill>
              </w:rPr>
            </w:pPr>
            <w:r>
              <w:rPr>
                <w:rFonts w:hint="eastAsia" w:ascii="宋体" w:hAnsi="宋体" w:cs="Arial"/>
                <w:b/>
                <w:bCs/>
                <w:color w:val="000000" w:themeColor="text1"/>
                <w:sz w:val="24"/>
                <w:szCs w:val="21"/>
                <w:highlight w:val="none"/>
                <w14:textFill>
                  <w14:solidFill>
                    <w14:schemeClr w14:val="tx1"/>
                  </w14:solidFill>
                </w14:textFill>
              </w:rPr>
              <w:t>1.</w:t>
            </w:r>
            <w:r>
              <w:rPr>
                <w:rFonts w:ascii="宋体" w:hAnsi="宋体" w:cs="Arial"/>
                <w:b/>
                <w:bCs/>
                <w:color w:val="000000" w:themeColor="text1"/>
                <w:sz w:val="24"/>
                <w:szCs w:val="21"/>
                <w:highlight w:val="none"/>
                <w14:textFill>
                  <w14:solidFill>
                    <w14:schemeClr w14:val="tx1"/>
                  </w14:solidFill>
                </w14:textFill>
              </w:rPr>
              <w:t>符合政府采购法第二十二条规定</w:t>
            </w:r>
            <w:r>
              <w:rPr>
                <w:rFonts w:hint="eastAsia" w:ascii="宋体" w:hAnsi="宋体" w:cs="Arial"/>
                <w:b/>
                <w:bCs/>
                <w:color w:val="000000" w:themeColor="text1"/>
                <w:sz w:val="24"/>
                <w:szCs w:val="21"/>
                <w:highlight w:val="none"/>
                <w14:textFill>
                  <w14:solidFill>
                    <w14:schemeClr w14:val="tx1"/>
                  </w14:solidFill>
                </w14:textFill>
              </w:rPr>
              <w:t>；</w:t>
            </w:r>
          </w:p>
          <w:p>
            <w:pPr>
              <w:spacing w:line="360" w:lineRule="auto"/>
              <w:ind w:firstLine="482"/>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2</w:t>
            </w:r>
            <w:r>
              <w:rPr>
                <w:rFonts w:ascii="宋体" w:hAnsi="宋体"/>
                <w:b/>
                <w:bCs/>
                <w:color w:val="000000" w:themeColor="text1"/>
                <w:sz w:val="24"/>
                <w:szCs w:val="24"/>
                <w:highlight w:val="none"/>
                <w14:textFill>
                  <w14:solidFill>
                    <w14:schemeClr w14:val="tx1"/>
                  </w14:solidFill>
                </w14:textFill>
              </w:rPr>
              <w:t>.</w:t>
            </w:r>
            <w:r>
              <w:rPr>
                <w:rFonts w:hint="eastAsia" w:ascii="宋体" w:hAnsi="宋体"/>
                <w:b/>
                <w:bCs/>
                <w:color w:val="000000" w:themeColor="text1"/>
                <w:sz w:val="24"/>
                <w:szCs w:val="24"/>
                <w:highlight w:val="none"/>
                <w14:textFill>
                  <w14:solidFill>
                    <w14:schemeClr w14:val="tx1"/>
                  </w14:solidFill>
                </w14:textFill>
              </w:rPr>
              <w:t>落实政府采购政策需满足的资格要求：/</w:t>
            </w:r>
          </w:p>
          <w:p>
            <w:pPr>
              <w:spacing w:line="360" w:lineRule="auto"/>
              <w:ind w:firstLine="482"/>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3</w:t>
            </w:r>
            <w:r>
              <w:rPr>
                <w:rFonts w:hint="eastAsia" w:ascii="宋体" w:hAnsi="宋体"/>
                <w:b/>
                <w:bCs/>
                <w:color w:val="000000" w:themeColor="text1"/>
                <w:sz w:val="24"/>
                <w:szCs w:val="24"/>
                <w:highlight w:val="none"/>
                <w14:textFill>
                  <w14:solidFill>
                    <w14:schemeClr w14:val="tx1"/>
                  </w14:solidFill>
                </w14:textFill>
              </w:rPr>
              <w:t>.特定资格要求：</w:t>
            </w:r>
          </w:p>
          <w:p>
            <w:pPr>
              <w:spacing w:line="360" w:lineRule="auto"/>
              <w:ind w:firstLine="550"/>
              <w:rPr>
                <w:rFonts w:ascii="宋体" w:hAnsi="宋体" w:cs="宋体"/>
                <w:bCs/>
                <w:color w:val="000000" w:themeColor="text1"/>
                <w:sz w:val="24"/>
                <w:szCs w:val="24"/>
                <w:highlight w:val="none"/>
                <w14:textFill>
                  <w14:solidFill>
                    <w14:schemeClr w14:val="tx1"/>
                  </w14:solidFill>
                </w14:textFill>
              </w:rPr>
            </w:pPr>
            <w:bookmarkStart w:id="3" w:name="_Hlk46833112"/>
            <w:r>
              <w:rPr>
                <w:rFonts w:hint="eastAsia" w:ascii="宋体" w:hAnsi="宋体" w:cs="宋体"/>
                <w:bCs/>
                <w:color w:val="000000" w:themeColor="text1"/>
                <w:sz w:val="24"/>
                <w:szCs w:val="24"/>
                <w:highlight w:val="none"/>
                <w14:textFill>
                  <w14:solidFill>
                    <w14:schemeClr w14:val="tx1"/>
                  </w14:solidFill>
                </w14:textFill>
              </w:rPr>
              <w:t>（1）投标供应商授权代理人必须为投标供应商企业在职员工，需提供</w:t>
            </w:r>
            <w:r>
              <w:rPr>
                <w:rFonts w:hint="eastAsia" w:ascii="宋体" w:hAnsi="宋体" w:cs="宋体"/>
                <w:color w:val="000000" w:themeColor="text1"/>
                <w:sz w:val="24"/>
                <w:szCs w:val="24"/>
                <w:highlight w:val="none"/>
                <w14:textFill>
                  <w14:solidFill>
                    <w14:schemeClr w14:val="tx1"/>
                  </w14:solidFill>
                </w14:textFill>
              </w:rPr>
              <w:t>由法定的社保收缴部门出具的</w:t>
            </w:r>
            <w:r>
              <w:rPr>
                <w:rFonts w:hint="eastAsia" w:ascii="宋体" w:hAnsi="宋体"/>
                <w:bCs/>
                <w:color w:val="000000" w:themeColor="text1"/>
                <w:sz w:val="24"/>
                <w:szCs w:val="24"/>
                <w:highlight w:val="none"/>
                <w:lang w:val="zh-CN"/>
                <w14:textFill>
                  <w14:solidFill>
                    <w14:schemeClr w14:val="tx1"/>
                  </w14:solidFill>
                </w14:textFill>
              </w:rPr>
              <w:t>近一年内任意一个月(不含投标当月)</w:t>
            </w:r>
            <w:r>
              <w:rPr>
                <w:rFonts w:hint="eastAsia" w:ascii="宋体" w:hAnsi="宋体" w:cs="宋体"/>
                <w:color w:val="000000" w:themeColor="text1"/>
                <w:sz w:val="24"/>
                <w:szCs w:val="24"/>
                <w:highlight w:val="none"/>
                <w14:textFill>
                  <w14:solidFill>
                    <w14:schemeClr w14:val="tx1"/>
                  </w14:solidFill>
                </w14:textFill>
              </w:rPr>
              <w:t>的投标供应商依法为其缴纳</w:t>
            </w:r>
            <w:r>
              <w:rPr>
                <w:rFonts w:ascii="宋体" w:hAnsi="宋体" w:cs="宋体"/>
                <w:color w:val="000000" w:themeColor="text1"/>
                <w:sz w:val="24"/>
                <w:szCs w:val="24"/>
                <w:highlight w:val="none"/>
                <w14:textFill>
                  <w14:solidFill>
                    <w14:schemeClr w14:val="tx1"/>
                  </w14:solidFill>
                </w14:textFill>
              </w:rPr>
              <w:t>社会</w:t>
            </w:r>
            <w:r>
              <w:rPr>
                <w:rFonts w:hint="eastAsia" w:ascii="宋体" w:hAnsi="宋体" w:cs="宋体"/>
                <w:color w:val="000000" w:themeColor="text1"/>
                <w:sz w:val="24"/>
                <w:szCs w:val="24"/>
                <w:highlight w:val="none"/>
                <w14:textFill>
                  <w14:solidFill>
                    <w14:schemeClr w14:val="tx1"/>
                  </w14:solidFill>
                </w14:textFill>
              </w:rPr>
              <w:t>保险证明</w:t>
            </w:r>
            <w:r>
              <w:rPr>
                <w:rFonts w:hint="eastAsia" w:ascii="宋体" w:hAnsi="宋体" w:cs="宋体"/>
                <w:b/>
                <w:bCs/>
                <w:color w:val="000000" w:themeColor="text1"/>
                <w:sz w:val="24"/>
                <w:szCs w:val="24"/>
                <w:highlight w:val="none"/>
                <w14:textFill>
                  <w14:solidFill>
                    <w14:schemeClr w14:val="tx1"/>
                  </w14:solidFill>
                </w14:textFill>
              </w:rPr>
              <w:t>（由相关主管部门出具，如因投标供应商新成立确实无法提供的，可以不提供；社保缴费证明必须提交带有社保部门红章的扫描件或含有县（区）级及以上社保部门电子加盖公章或签电子公章或带二维码验证的扫描件）</w:t>
            </w:r>
            <w:bookmarkEnd w:id="3"/>
            <w:r>
              <w:rPr>
                <w:rFonts w:hint="eastAsia" w:ascii="宋体" w:hAnsi="宋体" w:cs="宋体"/>
                <w:bCs/>
                <w:color w:val="000000" w:themeColor="text1"/>
                <w:sz w:val="24"/>
                <w:szCs w:val="24"/>
                <w:highlight w:val="none"/>
                <w14:textFill>
                  <w14:solidFill>
                    <w14:schemeClr w14:val="tx1"/>
                  </w14:solidFill>
                </w14:textFill>
              </w:rPr>
              <w:t>。</w:t>
            </w:r>
          </w:p>
          <w:p>
            <w:pPr>
              <w:spacing w:line="360" w:lineRule="auto"/>
              <w:ind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r>
              <w:rPr>
                <w:rFonts w:hint="eastAsia" w:ascii="宋体" w:hAnsi="宋体" w:cs="宋体"/>
                <w:bCs/>
                <w:color w:val="000000" w:themeColor="text1"/>
                <w:sz w:val="24"/>
                <w:szCs w:val="24"/>
                <w:highlight w:val="none"/>
                <w14:textFill>
                  <w14:solidFill>
                    <w14:schemeClr w14:val="tx1"/>
                  </w14:solidFill>
                </w14:textFill>
              </w:rPr>
              <w:t>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p>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3）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p>
            <w:pPr>
              <w:widowControl/>
              <w:shd w:val="clear" w:color="auto" w:fill="FFFFFF"/>
              <w:spacing w:line="360" w:lineRule="auto"/>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注：</w:t>
            </w:r>
            <w:r>
              <w:rPr>
                <w:rFonts w:hint="eastAsia" w:ascii="宋体" w:hAnsi="宋体"/>
                <w:b/>
                <w:bCs/>
                <w:color w:val="000000" w:themeColor="text1"/>
                <w:sz w:val="24"/>
                <w:szCs w:val="24"/>
                <w:highlight w:val="none"/>
                <w14:textFill>
                  <w14:solidFill>
                    <w14:schemeClr w14:val="tx1"/>
                  </w14:solidFill>
                </w14:textFill>
              </w:rPr>
              <w:t>1）按照《政府采购法实施条例释义》，法人的分支机构由于其不能独立承担民事责任，不能以分支机构的身份参加政府采购，只能以法人身份参加。但银行、保险、石油石化、电力、电信等有行业特殊情况的，可以由分支机构参加政府采购和签订合同。</w:t>
            </w:r>
          </w:p>
          <w:p>
            <w:pPr>
              <w:widowControl/>
              <w:shd w:val="clear" w:color="auto" w:fill="FFFFFF"/>
              <w:spacing w:line="360" w:lineRule="auto"/>
              <w:ind w:firstLine="482"/>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pPr>
              <w:widowControl/>
              <w:shd w:val="clear" w:color="auto" w:fill="FFFFFF"/>
              <w:spacing w:line="360" w:lineRule="auto"/>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4</w:t>
            </w:r>
            <w:r>
              <w:rPr>
                <w:rFonts w:hint="eastAsia" w:ascii="宋体" w:hAnsi="宋体"/>
                <w:b/>
                <w:color w:val="000000" w:themeColor="text1"/>
                <w:sz w:val="24"/>
                <w:szCs w:val="24"/>
                <w:highlight w:val="none"/>
                <w14:textFill>
                  <w14:solidFill>
                    <w14:schemeClr w14:val="tx1"/>
                  </w14:solidFill>
                </w14:textFill>
              </w:rPr>
              <w:t>.本项目</w:t>
            </w:r>
            <w:r>
              <w:rPr>
                <w:rFonts w:hint="eastAsia" w:ascii="宋体" w:hAnsi="宋体"/>
                <w:b/>
                <w:color w:val="000000" w:themeColor="text1"/>
                <w:sz w:val="24"/>
                <w:szCs w:val="24"/>
                <w:highlight w:val="none"/>
                <w:u w:val="single"/>
                <w14:textFill>
                  <w14:solidFill>
                    <w14:schemeClr w14:val="tx1"/>
                  </w14:solidFill>
                </w14:textFill>
              </w:rPr>
              <w:t>不接受</w:t>
            </w:r>
            <w:r>
              <w:rPr>
                <w:rFonts w:hint="eastAsia" w:ascii="宋体" w:hAnsi="宋体"/>
                <w:b/>
                <w:color w:val="000000" w:themeColor="text1"/>
                <w:sz w:val="24"/>
                <w:szCs w:val="24"/>
                <w:highlight w:val="none"/>
                <w14:textFill>
                  <w14:solidFill>
                    <w14:schemeClr w14:val="tx1"/>
                  </w14:solidFill>
                </w14:textFill>
              </w:rPr>
              <w:t>联合体投标。</w:t>
            </w:r>
          </w:p>
          <w:p>
            <w:pPr>
              <w:widowControl/>
              <w:shd w:val="clear" w:color="auto" w:fill="FFFFFF"/>
              <w:spacing w:line="360" w:lineRule="auto"/>
              <w:ind w:firstLine="482"/>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5.本项目</w:t>
            </w:r>
            <w:r>
              <w:rPr>
                <w:rFonts w:hint="eastAsia" w:ascii="宋体" w:hAnsi="宋体"/>
                <w:b/>
                <w:color w:val="000000" w:themeColor="text1"/>
                <w:sz w:val="24"/>
                <w:szCs w:val="24"/>
                <w:highlight w:val="none"/>
                <w:u w:val="single"/>
                <w14:textFill>
                  <w14:solidFill>
                    <w14:schemeClr w14:val="tx1"/>
                  </w14:solidFill>
                </w14:textFill>
              </w:rPr>
              <w:t>不接受</w:t>
            </w:r>
            <w:r>
              <w:rPr>
                <w:rFonts w:hint="eastAsia" w:ascii="宋体" w:hAnsi="宋体"/>
                <w:b/>
                <w:color w:val="000000" w:themeColor="text1"/>
                <w:sz w:val="24"/>
                <w:szCs w:val="24"/>
                <w:highlight w:val="none"/>
                <w14:textFill>
                  <w14:solidFill>
                    <w14:schemeClr w14:val="tx1"/>
                  </w14:solidFill>
                </w14:textFill>
              </w:rPr>
              <w:t>进口产品投标。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pPr>
              <w:spacing w:line="420" w:lineRule="exact"/>
              <w:jc w:val="center"/>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4</w:t>
            </w:r>
          </w:p>
        </w:tc>
        <w:tc>
          <w:tcPr>
            <w:tcW w:w="9774" w:type="dxa"/>
            <w:noWrap w:val="0"/>
          </w:tcPr>
          <w:p>
            <w:pPr>
              <w:spacing w:line="360" w:lineRule="auto"/>
              <w:jc w:val="left"/>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招标文件获取信息：</w:t>
            </w:r>
            <w:r>
              <w:rPr>
                <w:rFonts w:cs="宋体" w:asciiTheme="minorEastAsia" w:hAnsiTheme="minorEastAsia" w:eastAsiaTheme="minorEastAsia"/>
                <w:bCs/>
                <w:color w:val="000000" w:themeColor="text1"/>
                <w:sz w:val="24"/>
                <w:szCs w:val="24"/>
                <w:highlight w:val="none"/>
                <w14:textFill>
                  <w14:solidFill>
                    <w14:schemeClr w14:val="tx1"/>
                  </w14:solidFill>
                </w14:textFill>
              </w:rPr>
              <w:t xml:space="preserve"> </w:t>
            </w:r>
          </w:p>
          <w:p>
            <w:pPr>
              <w:spacing w:line="360" w:lineRule="auto"/>
              <w:ind w:firstLine="480"/>
              <w:jc w:val="left"/>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1.获取招标文件方式：</w:t>
            </w: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供应商登录苏采云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HYPERLINK "http://jszfcg.jsczt.cn/" \o "http://jszfcg.jsczt.cn/"</w:instrText>
            </w:r>
            <w:r>
              <w:rPr>
                <w:color w:val="000000" w:themeColor="text1"/>
                <w:highlight w:val="none"/>
                <w14:textFill>
                  <w14:solidFill>
                    <w14:schemeClr w14:val="tx1"/>
                  </w14:solidFill>
                </w14:textFill>
              </w:rPr>
              <w:fldChar w:fldCharType="separate"/>
            </w:r>
            <w:r>
              <w:rPr>
                <w:rStyle w:val="77"/>
                <w:rFonts w:cs="宋体" w:asciiTheme="minorEastAsia" w:hAnsiTheme="minorEastAsia" w:eastAsiaTheme="minorEastAsia"/>
                <w:b/>
                <w:bCs/>
                <w:color w:val="000000" w:themeColor="text1"/>
                <w:sz w:val="24"/>
                <w:szCs w:val="24"/>
                <w:highlight w:val="none"/>
                <w14:textFill>
                  <w14:solidFill>
                    <w14:schemeClr w14:val="tx1"/>
                  </w14:solidFill>
                </w14:textFill>
              </w:rPr>
              <w:t>http://jszfcg.jsczt.cn/</w:t>
            </w:r>
            <w:r>
              <w:rPr>
                <w:rStyle w:val="77"/>
                <w:rFonts w:cs="宋体" w:asciiTheme="minorEastAsia" w:hAnsiTheme="minorEastAsia" w:eastAsiaTheme="minorEastAsia"/>
                <w:b/>
                <w:bCs/>
                <w:color w:val="000000" w:themeColor="text1"/>
                <w:sz w:val="24"/>
                <w:szCs w:val="24"/>
                <w:highlight w:val="none"/>
                <w14:textFill>
                  <w14:solidFill>
                    <w14:schemeClr w14:val="tx1"/>
                  </w14:solidFill>
                </w14:textFill>
              </w:rPr>
              <w:fldChar w:fldCharType="end"/>
            </w: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，招标文件（后缀名为“.kedt”）、供应商操作手册及政府采购客户端工具也可通过“苏采云”系统--已报名项目--报名详情页面内相应链接进行下载。</w:t>
            </w:r>
          </w:p>
          <w:p>
            <w:pPr>
              <w:spacing w:line="360" w:lineRule="auto"/>
              <w:ind w:firstLine="480"/>
              <w:jc w:val="left"/>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cs="宋体" w:asciiTheme="minorEastAsia" w:hAnsiTheme="minorEastAsia" w:eastAsiaTheme="minorEastAsia"/>
                <w:bCs/>
                <w:color w:val="000000" w:themeColor="text1"/>
                <w:sz w:val="24"/>
                <w:szCs w:val="24"/>
                <w:highlight w:val="none"/>
                <w14:textFill>
                  <w14:solidFill>
                    <w14:schemeClr w14:val="tx1"/>
                  </w14:solidFill>
                </w14:textFill>
              </w:rPr>
              <w:t>2</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.招标文件获取时间：</w:t>
            </w:r>
            <w:r>
              <w:rPr>
                <w:rFonts w:hint="eastAsia" w:cs="宋体" w:asciiTheme="minorEastAsia" w:hAnsiTheme="minorEastAsia" w:eastAsiaTheme="minorEastAsia"/>
                <w:b/>
                <w:bCs/>
                <w:color w:val="000000" w:themeColor="text1"/>
                <w:sz w:val="24"/>
                <w:szCs w:val="24"/>
                <w:highlight w:val="none"/>
                <w:u w:val="single"/>
                <w14:textFill>
                  <w14:solidFill>
                    <w14:schemeClr w14:val="tx1"/>
                  </w14:solidFill>
                </w14:textFill>
              </w:rPr>
              <w:t>2026年</w:t>
            </w:r>
            <w:r>
              <w:rPr>
                <w:rFonts w:hint="eastAsia" w:cs="宋体" w:asciiTheme="minorEastAsia" w:hAnsiTheme="minorEastAsia" w:eastAsiaTheme="minorEastAsia"/>
                <w:b/>
                <w:bCs/>
                <w:color w:val="000000" w:themeColor="text1"/>
                <w:sz w:val="24"/>
                <w:szCs w:val="24"/>
                <w:highlight w:val="none"/>
                <w:u w:val="single"/>
                <w:lang w:val="en-US" w:eastAsia="zh-CN"/>
                <w14:textFill>
                  <w14:solidFill>
                    <w14:schemeClr w14:val="tx1"/>
                  </w14:solidFill>
                </w14:textFill>
              </w:rPr>
              <w:t>10</w:t>
            </w:r>
            <w:r>
              <w:rPr>
                <w:rFonts w:hint="eastAsia" w:cs="宋体" w:asciiTheme="minorEastAsia" w:hAnsiTheme="minorEastAsia" w:eastAsiaTheme="minorEastAsia"/>
                <w:b/>
                <w:bCs/>
                <w:color w:val="000000" w:themeColor="text1"/>
                <w:sz w:val="24"/>
                <w:szCs w:val="24"/>
                <w:highlight w:val="none"/>
                <w:u w:val="single"/>
                <w14:textFill>
                  <w14:solidFill>
                    <w14:schemeClr w14:val="tx1"/>
                  </w14:solidFill>
                </w14:textFill>
              </w:rPr>
              <w:t>月</w:t>
            </w:r>
            <w:r>
              <w:rPr>
                <w:rFonts w:hint="eastAsia" w:cs="宋体" w:asciiTheme="minorEastAsia" w:hAnsiTheme="minorEastAsia" w:eastAsiaTheme="minorEastAsia"/>
                <w:b/>
                <w:bCs/>
                <w:color w:val="000000" w:themeColor="text1"/>
                <w:sz w:val="24"/>
                <w:szCs w:val="24"/>
                <w:highlight w:val="none"/>
                <w:u w:val="single"/>
                <w:lang w:val="en-US" w:eastAsia="zh-CN"/>
                <w14:textFill>
                  <w14:solidFill>
                    <w14:schemeClr w14:val="tx1"/>
                  </w14:solidFill>
                </w14:textFill>
              </w:rPr>
              <w:t>28</w:t>
            </w:r>
            <w:r>
              <w:rPr>
                <w:rFonts w:hint="eastAsia" w:cs="宋体" w:asciiTheme="minorEastAsia" w:hAnsiTheme="minorEastAsia" w:eastAsiaTheme="minorEastAsia"/>
                <w:b/>
                <w:bCs/>
                <w:color w:val="000000" w:themeColor="text1"/>
                <w:sz w:val="24"/>
                <w:szCs w:val="24"/>
                <w:highlight w:val="none"/>
                <w:u w:val="single"/>
                <w14:textFill>
                  <w14:solidFill>
                    <w14:schemeClr w14:val="tx1"/>
                  </w14:solidFill>
                </w14:textFill>
              </w:rPr>
              <w:t>日00:00至2026年</w:t>
            </w:r>
            <w:r>
              <w:rPr>
                <w:rFonts w:hint="eastAsia" w:cs="宋体" w:asciiTheme="minorEastAsia" w:hAnsiTheme="minorEastAsia" w:eastAsiaTheme="minorEastAsia"/>
                <w:b/>
                <w:bCs/>
                <w:color w:val="000000" w:themeColor="text1"/>
                <w:sz w:val="24"/>
                <w:szCs w:val="24"/>
                <w:highlight w:val="none"/>
                <w:u w:val="single"/>
                <w:lang w:val="en-US" w:eastAsia="zh-CN"/>
                <w14:textFill>
                  <w14:solidFill>
                    <w14:schemeClr w14:val="tx1"/>
                  </w14:solidFill>
                </w14:textFill>
              </w:rPr>
              <w:t>11</w:t>
            </w:r>
            <w:r>
              <w:rPr>
                <w:rFonts w:hint="eastAsia" w:cs="宋体" w:asciiTheme="minorEastAsia" w:hAnsiTheme="minorEastAsia" w:eastAsiaTheme="minorEastAsia"/>
                <w:b/>
                <w:bCs/>
                <w:color w:val="000000" w:themeColor="text1"/>
                <w:sz w:val="24"/>
                <w:szCs w:val="24"/>
                <w:highlight w:val="none"/>
                <w:u w:val="single"/>
                <w14:textFill>
                  <w14:solidFill>
                    <w14:schemeClr w14:val="tx1"/>
                  </w14:solidFill>
                </w14:textFill>
              </w:rPr>
              <w:t>月</w:t>
            </w:r>
            <w:r>
              <w:rPr>
                <w:rFonts w:hint="eastAsia" w:cs="宋体" w:asciiTheme="minorEastAsia" w:hAnsiTheme="minorEastAsia" w:eastAsiaTheme="minorEastAsia"/>
                <w:b/>
                <w:bCs/>
                <w:color w:val="000000" w:themeColor="text1"/>
                <w:sz w:val="24"/>
                <w:szCs w:val="24"/>
                <w:highlight w:val="none"/>
                <w:u w:val="single"/>
                <w:lang w:val="en-US" w:eastAsia="zh-CN"/>
                <w14:textFill>
                  <w14:solidFill>
                    <w14:schemeClr w14:val="tx1"/>
                  </w14:solidFill>
                </w14:textFill>
              </w:rPr>
              <w:t>4</w:t>
            </w:r>
            <w:r>
              <w:rPr>
                <w:rFonts w:hint="eastAsia" w:cs="宋体" w:asciiTheme="minorEastAsia" w:hAnsiTheme="minorEastAsia" w:eastAsiaTheme="minorEastAsia"/>
                <w:b/>
                <w:bCs/>
                <w:color w:val="000000" w:themeColor="text1"/>
                <w:sz w:val="24"/>
                <w:szCs w:val="24"/>
                <w:highlight w:val="none"/>
                <w:u w:val="single"/>
                <w14:textFill>
                  <w14:solidFill>
                    <w14:schemeClr w14:val="tx1"/>
                  </w14:solidFill>
                </w14:textFill>
              </w:rPr>
              <w:t>日23:59（北京时间）</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w:t>
            </w:r>
          </w:p>
          <w:p>
            <w:pPr>
              <w:pStyle w:val="340"/>
              <w:spacing w:line="360" w:lineRule="auto"/>
              <w:ind w:firstLine="480"/>
              <w:rPr>
                <w:rFonts w:cs="宋体" w:asciiTheme="minorEastAsia" w:hAnsiTheme="minorEastAsia" w:eastAsiaTheme="minorEastAsia"/>
                <w:bCs/>
                <w:color w:val="000000" w:themeColor="text1"/>
                <w:szCs w:val="24"/>
                <w:highlight w:val="none"/>
                <w14:textFill>
                  <w14:solidFill>
                    <w14:schemeClr w14:val="tx1"/>
                  </w14:solidFill>
                </w14:textFill>
              </w:rPr>
            </w:pPr>
            <w:r>
              <w:rPr>
                <w:rFonts w:hint="eastAsia" w:cs="宋体" w:asciiTheme="minorEastAsia" w:hAnsiTheme="minorEastAsia" w:eastAsiaTheme="minorEastAsia"/>
                <w:bCs/>
                <w:color w:val="000000" w:themeColor="text1"/>
                <w:szCs w:val="24"/>
                <w:highlight w:val="none"/>
                <w14:textFill>
                  <w14:solidFill>
                    <w14:schemeClr w14:val="tx1"/>
                  </w14:solidFill>
                </w14:textFill>
              </w:rPr>
              <w:t>3.招标文件获取地点：</w:t>
            </w:r>
            <w:r>
              <w:rPr>
                <w:rFonts w:hint="eastAsia" w:cs="宋体" w:asciiTheme="minorEastAsia" w:hAnsiTheme="minorEastAsia" w:eastAsiaTheme="minorEastAsia"/>
                <w:b/>
                <w:color w:val="000000" w:themeColor="text1"/>
                <w:szCs w:val="24"/>
                <w:highlight w:val="none"/>
                <w14:textFill>
                  <w14:solidFill>
                    <w14:schemeClr w14:val="tx1"/>
                  </w14:solidFill>
                </w14:textFill>
              </w:rPr>
              <w:t>供应商登录苏采云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HYPERLINK "http://jszfcg.jsczt.cn/" \o "http://jszfcg.jsczt.cn/"</w:instrText>
            </w:r>
            <w:r>
              <w:rPr>
                <w:color w:val="000000" w:themeColor="text1"/>
                <w:highlight w:val="none"/>
                <w14:textFill>
                  <w14:solidFill>
                    <w14:schemeClr w14:val="tx1"/>
                  </w14:solidFill>
                </w14:textFill>
              </w:rPr>
              <w:fldChar w:fldCharType="separate"/>
            </w:r>
            <w:r>
              <w:rPr>
                <w:rStyle w:val="77"/>
                <w:rFonts w:hint="eastAsia" w:cs="宋体" w:asciiTheme="minorEastAsia" w:hAnsiTheme="minorEastAsia" w:eastAsiaTheme="minorEastAsia"/>
                <w:b/>
                <w:color w:val="000000" w:themeColor="text1"/>
                <w:szCs w:val="24"/>
                <w:highlight w:val="none"/>
                <w14:textFill>
                  <w14:solidFill>
                    <w14:schemeClr w14:val="tx1"/>
                  </w14:solidFill>
                </w14:textFill>
              </w:rPr>
              <w:t>http://jszfcg.jsczt.cn/</w:t>
            </w:r>
            <w:r>
              <w:rPr>
                <w:rStyle w:val="77"/>
                <w:rFonts w:cs="宋体" w:asciiTheme="minorEastAsia" w:hAnsiTheme="minorEastAsia" w:eastAsiaTheme="minorEastAsia"/>
                <w:b/>
                <w:color w:val="000000" w:themeColor="text1"/>
                <w:szCs w:val="24"/>
                <w:highlight w:val="none"/>
                <w14:textFill>
                  <w14:solidFill>
                    <w14:schemeClr w14:val="tx1"/>
                  </w14:solidFill>
                </w14:textFill>
              </w:rPr>
              <w:fldChar w:fldCharType="end"/>
            </w:r>
            <w:r>
              <w:rPr>
                <w:rFonts w:hint="eastAsia" w:cs="宋体" w:asciiTheme="minorEastAsia" w:hAnsiTheme="minorEastAsia" w:eastAsiaTheme="minorEastAsia"/>
                <w:b/>
                <w:color w:val="000000" w:themeColor="text1"/>
                <w:szCs w:val="24"/>
                <w:highlight w:val="none"/>
                <w14:textFill>
                  <w14:solidFill>
                    <w14:schemeClr w14:val="tx1"/>
                  </w14:solidFill>
                </w14:textFill>
              </w:rPr>
              <w:t>进行获取</w:t>
            </w:r>
            <w:r>
              <w:rPr>
                <w:rFonts w:hint="eastAsia" w:cs="宋体" w:asciiTheme="minorEastAsia" w:hAnsiTheme="minorEastAsia" w:eastAsiaTheme="minorEastAsia"/>
                <w:bCs/>
                <w:color w:val="000000" w:themeColor="text1"/>
                <w:szCs w:val="24"/>
                <w:highlight w:val="none"/>
                <w14:textFill>
                  <w14:solidFill>
                    <w14:schemeClr w14:val="tx1"/>
                  </w14:solidFill>
                </w14:textFill>
              </w:rPr>
              <w:t>。</w:t>
            </w:r>
          </w:p>
          <w:p>
            <w:pPr>
              <w:pStyle w:val="340"/>
              <w:spacing w:line="360" w:lineRule="auto"/>
              <w:ind w:firstLine="480"/>
              <w:rPr>
                <w:rFonts w:cs="宋体" w:asciiTheme="minorEastAsia" w:hAnsiTheme="minorEastAsia" w:eastAsiaTheme="minorEastAsia"/>
                <w:bCs/>
                <w:color w:val="000000" w:themeColor="text1"/>
                <w:szCs w:val="24"/>
                <w:highlight w:val="none"/>
                <w14:textFill>
                  <w14:solidFill>
                    <w14:schemeClr w14:val="tx1"/>
                  </w14:solidFill>
                </w14:textFill>
              </w:rPr>
            </w:pPr>
            <w:r>
              <w:rPr>
                <w:rFonts w:cs="宋体" w:asciiTheme="minorEastAsia" w:hAnsiTheme="minorEastAsia" w:eastAsiaTheme="minorEastAsia"/>
                <w:bCs/>
                <w:color w:val="000000" w:themeColor="text1"/>
                <w:szCs w:val="24"/>
                <w:highlight w:val="none"/>
                <w14:textFill>
                  <w14:solidFill>
                    <w14:schemeClr w14:val="tx1"/>
                  </w14:solidFill>
                </w14:textFill>
              </w:rPr>
              <w:t>4.</w:t>
            </w:r>
            <w:r>
              <w:rPr>
                <w:rFonts w:hint="eastAsia" w:cs="宋体" w:asciiTheme="minorEastAsia" w:hAnsiTheme="minorEastAsia" w:eastAsiaTheme="minorEastAsia"/>
                <w:bCs/>
                <w:color w:val="000000" w:themeColor="text1"/>
                <w:szCs w:val="24"/>
                <w:highlight w:val="none"/>
                <w14:textFill>
                  <w14:solidFill>
                    <w14:schemeClr w14:val="tx1"/>
                  </w14:solidFill>
                </w14:textFill>
              </w:rPr>
              <w:t>售价：0元。</w:t>
            </w:r>
          </w:p>
          <w:p>
            <w:pPr>
              <w:pStyle w:val="340"/>
              <w:spacing w:line="360" w:lineRule="auto"/>
              <w:ind w:firstLine="480"/>
              <w:rPr>
                <w:rFonts w:cs="宋体" w:asciiTheme="minorEastAsia" w:hAnsiTheme="minorEastAsia" w:eastAsiaTheme="minorEastAsia"/>
                <w:bCs/>
                <w:color w:val="000000" w:themeColor="text1"/>
                <w:szCs w:val="24"/>
                <w:highlight w:val="none"/>
                <w14:textFill>
                  <w14:solidFill>
                    <w14:schemeClr w14:val="tx1"/>
                  </w14:solidFill>
                </w14:textFill>
              </w:rPr>
            </w:pPr>
            <w:r>
              <w:rPr>
                <w:rFonts w:hint="eastAsia" w:cs="宋体" w:asciiTheme="minorEastAsia" w:hAnsiTheme="minorEastAsia" w:eastAsiaTheme="minorEastAsia"/>
                <w:bCs/>
                <w:color w:val="000000" w:themeColor="text1"/>
                <w:szCs w:val="24"/>
                <w:highlight w:val="none"/>
                <w14:textFill>
                  <w14:solidFill>
                    <w14:schemeClr w14:val="tx1"/>
                  </w14:solidFill>
                </w14:textFill>
              </w:rPr>
              <w:t>5.请有投标意向的供应商在招标文件有效获取期内及时至“江苏省政府采购（苏采云）平台”（http://jszfcg.jscz.gov.cn/jszc/login）获取。在招标文件有效获取期限内，从“江苏省政府采购（苏采云）平台”获取的招标文件，视为依法获取的招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pPr>
              <w:spacing w:line="420" w:lineRule="exact"/>
              <w:jc w:val="center"/>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5</w:t>
            </w:r>
          </w:p>
        </w:tc>
        <w:tc>
          <w:tcPr>
            <w:tcW w:w="9774" w:type="dxa"/>
            <w:noWrap w:val="0"/>
          </w:tcPr>
          <w:p>
            <w:pPr>
              <w:widowControl/>
              <w:spacing w:line="42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潜在投标供应商访问江苏省政府采购（苏采云）平台的网络地址和方法：</w:t>
            </w:r>
          </w:p>
          <w:p>
            <w:pPr>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1.请有意参加本项目投标的供应商按以下流程进行操作：</w:t>
            </w:r>
          </w:p>
          <w:p>
            <w:pPr>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潜在供应商访问江苏省政府采购（苏采云）平台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w:t>
            </w:r>
          </w:p>
          <w:p>
            <w:pPr>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苏采云”系统使用的数字证书及电子签章为“意源”CA数字证书和“方正”电子签章。办理流程：详见《江苏省政府采购数字证书（供应商）CA及电子签章办理指南》，具体网址：http://jsxcmm.com/help/gys.html。请相关供应商提前完善相应办理材料。</w:t>
            </w:r>
          </w:p>
          <w:p>
            <w:pPr>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（3）潜在供应商访问“苏采云”系统的网络地址和方法：“苏采云”系统的网址：http://jszfcg.jsczt.cn/。</w:t>
            </w:r>
          </w:p>
          <w:p>
            <w:pPr>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（4）招标文件（后缀名为“.kedt”）、供应商操作手册及政府采购客户端工具也可通过“苏采云”系统--已报名项目--报名详情页面内相应链接进行下载。</w:t>
            </w:r>
          </w:p>
          <w:p>
            <w:pPr>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（5）招标代理机构（采购代理机构）将数据电文形式的招标文件加载至“苏采云”系统，供潜在供应商下载或者查阅。     </w:t>
            </w:r>
          </w:p>
          <w:p>
            <w:pPr>
              <w:spacing w:line="420" w:lineRule="exact"/>
              <w:jc w:val="left"/>
              <w:rPr>
                <w:rFonts w:ascii="宋体" w:hAnsi="宋体" w:cs="宋体"/>
                <w:b/>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（6）苏采云系统使用谷歌浏览器参与不见面开标。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35" w:type="dxa"/>
            <w:noWrap w:val="0"/>
            <w:vAlign w:val="center"/>
          </w:tcPr>
          <w:p>
            <w:pPr>
              <w:spacing w:line="420" w:lineRule="exact"/>
              <w:jc w:val="center"/>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6</w:t>
            </w:r>
          </w:p>
        </w:tc>
        <w:tc>
          <w:tcPr>
            <w:tcW w:w="9774" w:type="dxa"/>
            <w:noWrap w:val="0"/>
          </w:tcPr>
          <w:p>
            <w:pPr>
              <w:pStyle w:val="340"/>
              <w:spacing w:line="420" w:lineRule="exact"/>
              <w:rPr>
                <w:rFonts w:hAnsi="宋体" w:cs="宋体"/>
                <w:bCs/>
                <w:color w:val="000000" w:themeColor="text1"/>
                <w:highlight w:val="none"/>
                <w14:textFill>
                  <w14:solidFill>
                    <w14:schemeClr w14:val="tx1"/>
                  </w14:solidFill>
                </w14:textFill>
              </w:rPr>
            </w:pPr>
            <w:r>
              <w:rPr>
                <w:rFonts w:hint="eastAsia" w:hAnsi="宋体" w:cs="宋体"/>
                <w:b/>
                <w:bCs/>
                <w:color w:val="000000" w:themeColor="text1"/>
                <w:highlight w:val="none"/>
                <w14:textFill>
                  <w14:solidFill>
                    <w14:schemeClr w14:val="tx1"/>
                  </w14:solidFill>
                </w14:textFill>
              </w:rPr>
              <w:t>现场踏勘：</w:t>
            </w:r>
            <w:r>
              <w:rPr>
                <w:rFonts w:hint="eastAsia" w:hAnsi="宋体" w:cs="宋体"/>
                <w:color w:val="000000" w:themeColor="text1"/>
                <w:highlight w:val="none"/>
                <w14:textFill>
                  <w14:solidFill>
                    <w14:schemeClr w14:val="tx1"/>
                  </w14:solidFill>
                </w14:textFill>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5" w:type="dxa"/>
            <w:noWrap w:val="0"/>
            <w:vAlign w:val="center"/>
          </w:tcPr>
          <w:p>
            <w:pPr>
              <w:spacing w:line="420" w:lineRule="exact"/>
              <w:jc w:val="center"/>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7</w:t>
            </w:r>
          </w:p>
        </w:tc>
        <w:tc>
          <w:tcPr>
            <w:tcW w:w="9774" w:type="dxa"/>
            <w:noWrap w:val="0"/>
          </w:tcPr>
          <w:p>
            <w:pPr>
              <w:spacing w:line="42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投标有效期：</w:t>
            </w:r>
            <w:r>
              <w:rPr>
                <w:rFonts w:hint="eastAsia" w:ascii="宋体" w:hAnsi="宋体"/>
                <w:bCs/>
                <w:color w:val="000000" w:themeColor="text1"/>
                <w:sz w:val="24"/>
                <w:szCs w:val="24"/>
                <w:highlight w:val="none"/>
                <w14:textFill>
                  <w14:solidFill>
                    <w14:schemeClr w14:val="tx1"/>
                  </w14:solidFill>
                </w14:textFill>
              </w:rPr>
              <w:t>开标之日起</w:t>
            </w:r>
            <w:r>
              <w:rPr>
                <w:rFonts w:hint="eastAsia" w:ascii="宋体" w:hAnsi="宋体"/>
                <w:bCs/>
                <w:color w:val="000000" w:themeColor="text1"/>
                <w:sz w:val="24"/>
                <w:szCs w:val="24"/>
                <w:highlight w:val="none"/>
                <w:u w:val="single"/>
                <w14:textFill>
                  <w14:solidFill>
                    <w14:schemeClr w14:val="tx1"/>
                  </w14:solidFill>
                </w14:textFill>
              </w:rPr>
              <w:t xml:space="preserve"> 90 </w:t>
            </w:r>
            <w:r>
              <w:rPr>
                <w:rFonts w:hint="eastAsia" w:ascii="宋体" w:hAnsi="宋体"/>
                <w:bCs/>
                <w:color w:val="000000" w:themeColor="text1"/>
                <w:sz w:val="24"/>
                <w:szCs w:val="24"/>
                <w:highlight w:val="none"/>
                <w14:textFill>
                  <w14:solidFill>
                    <w14:schemeClr w14:val="tx1"/>
                  </w14:solidFill>
                </w14:textFill>
              </w:rPr>
              <w:t>天</w:t>
            </w:r>
            <w:r>
              <w:rPr>
                <w:rFonts w:hint="eastAsia" w:hAnsi="宋体" w:cs="宋体"/>
                <w:color w:val="000000" w:themeColor="text1"/>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735" w:type="dxa"/>
            <w:noWrap w:val="0"/>
            <w:vAlign w:val="center"/>
          </w:tcPr>
          <w:p>
            <w:pPr>
              <w:spacing w:line="420" w:lineRule="exact"/>
              <w:jc w:val="center"/>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8</w:t>
            </w:r>
          </w:p>
        </w:tc>
        <w:tc>
          <w:tcPr>
            <w:tcW w:w="9774" w:type="dxa"/>
            <w:noWrap w:val="0"/>
          </w:tcPr>
          <w:p>
            <w:pPr>
              <w:spacing w:line="420" w:lineRule="exact"/>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投标文件接收信息：</w:t>
            </w:r>
          </w:p>
          <w:p>
            <w:pPr>
              <w:spacing w:line="420" w:lineRule="exact"/>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val="zh-CN"/>
                <w14:textFill>
                  <w14:solidFill>
                    <w14:schemeClr w14:val="tx1"/>
                  </w14:solidFill>
                </w14:textFill>
              </w:rPr>
              <w:t>网上报价截止时间：</w:t>
            </w: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202</w:t>
            </w: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6</w:t>
            </w: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年</w:t>
            </w:r>
            <w:r>
              <w:rPr>
                <w:rFonts w:hint="eastAsia" w:cs="宋体" w:asciiTheme="minorEastAsia" w:hAnsiTheme="minorEastAsia" w:eastAsiaTheme="minorEastAsia"/>
                <w:b/>
                <w:bCs/>
                <w:color w:val="000000" w:themeColor="text1"/>
                <w:sz w:val="24"/>
                <w:szCs w:val="24"/>
                <w:highlight w:val="none"/>
                <w:lang w:val="en-US" w:eastAsia="zh-CN"/>
                <w14:textFill>
                  <w14:solidFill>
                    <w14:schemeClr w14:val="tx1"/>
                  </w14:solidFill>
                </w14:textFill>
              </w:rPr>
              <w:t>11</w:t>
            </w: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月</w:t>
            </w:r>
            <w:r>
              <w:rPr>
                <w:rFonts w:hint="eastAsia" w:cs="宋体" w:asciiTheme="minorEastAsia" w:hAnsiTheme="minorEastAsia" w:eastAsiaTheme="minorEastAsia"/>
                <w:b/>
                <w:bCs/>
                <w:color w:val="000000" w:themeColor="text1"/>
                <w:sz w:val="24"/>
                <w:szCs w:val="24"/>
                <w:highlight w:val="none"/>
                <w:lang w:val="en-US" w:eastAsia="zh-CN"/>
                <w14:textFill>
                  <w14:solidFill>
                    <w14:schemeClr w14:val="tx1"/>
                  </w14:solidFill>
                </w14:textFill>
              </w:rPr>
              <w:t>17</w:t>
            </w: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日</w:t>
            </w:r>
            <w:r>
              <w:rPr>
                <w:rFonts w:hint="eastAsia" w:cs="宋体" w:asciiTheme="minorEastAsia" w:hAnsiTheme="minorEastAsia" w:eastAsiaTheme="minorEastAsia"/>
                <w:b/>
                <w:bCs/>
                <w:color w:val="000000" w:themeColor="text1"/>
                <w:sz w:val="24"/>
                <w:szCs w:val="24"/>
                <w:highlight w:val="none"/>
                <w:lang w:val="en-US" w:eastAsia="zh-CN"/>
                <w14:textFill>
                  <w14:solidFill>
                    <w14:schemeClr w14:val="tx1"/>
                  </w14:solidFill>
                </w14:textFill>
              </w:rPr>
              <w:t>13</w:t>
            </w: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w:t>
            </w: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30</w:t>
            </w:r>
            <w:r>
              <w:rPr>
                <w:rFonts w:hint="eastAsia" w:cs="宋体" w:asciiTheme="minorEastAsia" w:hAnsiTheme="minorEastAsia" w:eastAsiaTheme="minorEastAsia"/>
                <w:color w:val="000000" w:themeColor="text1"/>
                <w:sz w:val="24"/>
                <w:szCs w:val="24"/>
                <w:highlight w:val="none"/>
                <w:lang w:val="zh-CN"/>
                <w14:textFill>
                  <w14:solidFill>
                    <w14:schemeClr w14:val="tx1"/>
                  </w14:solidFill>
                </w14:textFill>
              </w:rPr>
              <w:t>（报价截止时间后的投标文件恕不接受）</w:t>
            </w:r>
          </w:p>
          <w:p>
            <w:pPr>
              <w:spacing w:line="420" w:lineRule="exact"/>
              <w:rPr>
                <w:rFonts w:cs="宋体"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val="zh-CN"/>
                <w14:textFill>
                  <w14:solidFill>
                    <w14:schemeClr w14:val="tx1"/>
                  </w14:solidFill>
                </w14:textFill>
              </w:rPr>
              <w:t>网上解密时间：</w:t>
            </w: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202</w:t>
            </w: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6</w:t>
            </w: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年</w:t>
            </w:r>
            <w:r>
              <w:rPr>
                <w:rFonts w:hint="eastAsia" w:cs="宋体" w:asciiTheme="minorEastAsia" w:hAnsiTheme="minorEastAsia" w:eastAsiaTheme="minorEastAsia"/>
                <w:b/>
                <w:bCs/>
                <w:color w:val="000000" w:themeColor="text1"/>
                <w:sz w:val="24"/>
                <w:szCs w:val="24"/>
                <w:highlight w:val="none"/>
                <w:lang w:val="en-US" w:eastAsia="zh-CN"/>
                <w14:textFill>
                  <w14:solidFill>
                    <w14:schemeClr w14:val="tx1"/>
                  </w14:solidFill>
                </w14:textFill>
              </w:rPr>
              <w:t>11</w:t>
            </w: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月</w:t>
            </w:r>
            <w:r>
              <w:rPr>
                <w:rFonts w:hint="eastAsia" w:cs="宋体" w:asciiTheme="minorEastAsia" w:hAnsiTheme="minorEastAsia" w:eastAsiaTheme="minorEastAsia"/>
                <w:b/>
                <w:bCs/>
                <w:color w:val="000000" w:themeColor="text1"/>
                <w:sz w:val="24"/>
                <w:szCs w:val="24"/>
                <w:highlight w:val="none"/>
                <w:lang w:val="en-US" w:eastAsia="zh-CN"/>
                <w14:textFill>
                  <w14:solidFill>
                    <w14:schemeClr w14:val="tx1"/>
                  </w14:solidFill>
                </w14:textFill>
              </w:rPr>
              <w:t>17</w:t>
            </w: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日</w:t>
            </w:r>
            <w:r>
              <w:rPr>
                <w:rFonts w:hint="eastAsia" w:cs="宋体" w:asciiTheme="minorEastAsia" w:hAnsiTheme="minorEastAsia" w:eastAsiaTheme="minorEastAsia"/>
                <w:b/>
                <w:bCs/>
                <w:color w:val="000000" w:themeColor="text1"/>
                <w:sz w:val="24"/>
                <w:szCs w:val="24"/>
                <w:highlight w:val="none"/>
                <w:lang w:val="en-US" w:eastAsia="zh-CN"/>
                <w14:textFill>
                  <w14:solidFill>
                    <w14:schemeClr w14:val="tx1"/>
                  </w14:solidFill>
                </w14:textFill>
              </w:rPr>
              <w:t>13</w:t>
            </w: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 xml:space="preserve">:30 </w:t>
            </w:r>
          </w:p>
          <w:p>
            <w:pPr>
              <w:spacing w:line="420" w:lineRule="exact"/>
              <w:rPr>
                <w:rFonts w:cs="宋体"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本项目招标文件规定的供应商按时在线解密方式：开启时间后30分钟内，通过“苏采云”系统（使用“CA数字证书”）解密。</w:t>
            </w:r>
          </w:p>
          <w:p>
            <w:pPr>
              <w:spacing w:line="420" w:lineRule="exact"/>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val="zh-CN"/>
                <w14:textFill>
                  <w14:solidFill>
                    <w14:schemeClr w14:val="tx1"/>
                  </w14:solidFill>
                </w14:textFill>
              </w:rPr>
              <w:t>递交地点</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w:t>
            </w:r>
            <w:r>
              <w:rPr>
                <w:rFonts w:hint="eastAsia" w:asciiTheme="minorEastAsia" w:hAnsiTheme="minorEastAsia" w:eastAsiaTheme="minorEastAsia"/>
                <w:b/>
                <w:color w:val="000000" w:themeColor="text1"/>
                <w:sz w:val="24"/>
                <w:szCs w:val="24"/>
                <w:highlight w:val="none"/>
                <w14:textFill>
                  <w14:solidFill>
                    <w14:schemeClr w14:val="tx1"/>
                  </w14:solidFill>
                </w14:textFill>
              </w:rPr>
              <w:t>“苏采云”系统（网址：</w:t>
            </w:r>
            <w:r>
              <w:rPr>
                <w:rFonts w:hint="eastAsia"/>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 \o "http://jszfcg.jsczt.cn/）" </w:instrText>
            </w:r>
            <w:r>
              <w:rPr>
                <w:rFonts w:hint="eastAsia"/>
                <w:color w:val="000000" w:themeColor="text1"/>
                <w:highlight w:val="none"/>
                <w14:textFill>
                  <w14:solidFill>
                    <w14:schemeClr w14:val="tx1"/>
                  </w14:solidFill>
                </w14:textFill>
              </w:rPr>
              <w:fldChar w:fldCharType="separate"/>
            </w:r>
            <w:r>
              <w:rPr>
                <w:rFonts w:hint="eastAsia" w:asciiTheme="minorEastAsia" w:hAnsiTheme="minorEastAsia" w:eastAsiaTheme="minorEastAsia"/>
                <w:b/>
                <w:color w:val="000000" w:themeColor="text1"/>
                <w:sz w:val="24"/>
                <w:szCs w:val="24"/>
                <w:highlight w:val="none"/>
                <w14:textFill>
                  <w14:solidFill>
                    <w14:schemeClr w14:val="tx1"/>
                  </w14:solidFill>
                </w14:textFill>
              </w:rPr>
              <w:t>http://jszfcg.jsczt.cn/）“报名详情”</w:t>
            </w:r>
            <w:r>
              <w:rPr>
                <w:rFonts w:hint="eastAsia" w:asciiTheme="minorEastAsia" w:hAnsiTheme="minorEastAsia" w:eastAsiaTheme="minorEastAsia"/>
                <w:b/>
                <w:color w:val="000000" w:themeColor="text1"/>
                <w:sz w:val="24"/>
                <w:szCs w:val="24"/>
                <w:highlight w:val="none"/>
                <w14:textFill>
                  <w14:solidFill>
                    <w14:schemeClr w14:val="tx1"/>
                  </w14:solidFill>
                </w14:textFill>
              </w:rPr>
              <w:fldChar w:fldCharType="end"/>
            </w:r>
          </w:p>
          <w:p>
            <w:pPr>
              <w:spacing w:line="420" w:lineRule="exact"/>
              <w:rPr>
                <w:rFonts w:ascii="宋体" w:hAnsi="宋体" w:cs="宋体"/>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开标地点：</w:t>
            </w: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“苏采云”系统（网址：http://jszfcg.jsczt.cn/）“开标大厅”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pPr>
              <w:spacing w:line="420" w:lineRule="exact"/>
              <w:jc w:val="center"/>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9</w:t>
            </w:r>
          </w:p>
        </w:tc>
        <w:tc>
          <w:tcPr>
            <w:tcW w:w="9774" w:type="dxa"/>
            <w:noWrap w:val="0"/>
          </w:tcPr>
          <w:p>
            <w:pPr>
              <w:spacing w:line="42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评审有关信息：</w:t>
            </w:r>
          </w:p>
          <w:p>
            <w:pPr>
              <w:spacing w:line="42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评审时间：</w:t>
            </w:r>
            <w:r>
              <w:rPr>
                <w:rFonts w:hint="eastAsia" w:ascii="宋体" w:hAnsi="宋体" w:cs="宋体"/>
                <w:b/>
                <w:bCs/>
                <w:color w:val="000000" w:themeColor="text1"/>
                <w:sz w:val="24"/>
                <w:szCs w:val="24"/>
                <w:highlight w:val="none"/>
                <w:lang w:val="zh-CN"/>
                <w14:textFill>
                  <w14:solidFill>
                    <w14:schemeClr w14:val="tx1"/>
                  </w14:solidFill>
                </w14:textFill>
              </w:rPr>
              <w:t>202</w:t>
            </w:r>
            <w:r>
              <w:rPr>
                <w:rFonts w:hint="eastAsia" w:ascii="宋体" w:hAnsi="宋体" w:cs="宋体"/>
                <w:b/>
                <w:bCs/>
                <w:color w:val="000000" w:themeColor="text1"/>
                <w:sz w:val="24"/>
                <w:szCs w:val="24"/>
                <w:highlight w:val="none"/>
                <w14:textFill>
                  <w14:solidFill>
                    <w14:schemeClr w14:val="tx1"/>
                  </w14:solidFill>
                </w14:textFill>
              </w:rPr>
              <w:t>6</w:t>
            </w:r>
            <w:r>
              <w:rPr>
                <w:rFonts w:hint="eastAsia" w:ascii="宋体" w:hAnsi="宋体" w:cs="宋体"/>
                <w:b/>
                <w:bCs/>
                <w:color w:val="000000" w:themeColor="text1"/>
                <w:sz w:val="24"/>
                <w:szCs w:val="24"/>
                <w:highlight w:val="none"/>
                <w:lang w:val="zh-CN"/>
                <w14:textFill>
                  <w14:solidFill>
                    <w14:schemeClr w14:val="tx1"/>
                  </w14:solidFill>
                </w14:textFill>
              </w:rPr>
              <w:t>年</w:t>
            </w:r>
            <w:r>
              <w:rPr>
                <w:rFonts w:hint="eastAsia" w:ascii="宋体" w:hAnsi="宋体" w:cs="宋体"/>
                <w:b/>
                <w:bCs/>
                <w:color w:val="000000" w:themeColor="text1"/>
                <w:sz w:val="24"/>
                <w:szCs w:val="24"/>
                <w:highlight w:val="none"/>
                <w:lang w:val="en-US" w:eastAsia="zh-CN"/>
                <w14:textFill>
                  <w14:solidFill>
                    <w14:schemeClr w14:val="tx1"/>
                  </w14:solidFill>
                </w14:textFill>
              </w:rPr>
              <w:t>11</w:t>
            </w:r>
            <w:r>
              <w:rPr>
                <w:rFonts w:hint="eastAsia" w:ascii="宋体" w:hAnsi="宋体" w:cs="宋体"/>
                <w:b/>
                <w:bCs/>
                <w:color w:val="000000" w:themeColor="text1"/>
                <w:sz w:val="24"/>
                <w:szCs w:val="24"/>
                <w:highlight w:val="none"/>
                <w:lang w:val="zh-CN"/>
                <w14:textFill>
                  <w14:solidFill>
                    <w14:schemeClr w14:val="tx1"/>
                  </w14:solidFill>
                </w14:textFill>
              </w:rPr>
              <w:t>月</w:t>
            </w:r>
            <w:r>
              <w:rPr>
                <w:rFonts w:hint="eastAsia" w:ascii="宋体" w:hAnsi="宋体" w:cs="宋体"/>
                <w:b/>
                <w:bCs/>
                <w:color w:val="000000" w:themeColor="text1"/>
                <w:sz w:val="24"/>
                <w:szCs w:val="24"/>
                <w:highlight w:val="none"/>
                <w:lang w:val="en-US" w:eastAsia="zh-CN"/>
                <w14:textFill>
                  <w14:solidFill>
                    <w14:schemeClr w14:val="tx1"/>
                  </w14:solidFill>
                </w14:textFill>
              </w:rPr>
              <w:t>17</w:t>
            </w:r>
            <w:r>
              <w:rPr>
                <w:rFonts w:hint="eastAsia" w:ascii="宋体" w:hAnsi="宋体" w:cs="宋体"/>
                <w:b/>
                <w:bCs/>
                <w:color w:val="000000" w:themeColor="text1"/>
                <w:sz w:val="24"/>
                <w:szCs w:val="24"/>
                <w:highlight w:val="none"/>
                <w:lang w:val="zh-CN"/>
                <w14:textFill>
                  <w14:solidFill>
                    <w14:schemeClr w14:val="tx1"/>
                  </w14:solidFill>
                </w14:textFill>
              </w:rPr>
              <w:t>日</w:t>
            </w:r>
          </w:p>
          <w:p>
            <w:pPr>
              <w:spacing w:line="42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评审地点：</w:t>
            </w: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“苏采云”系统（网址：http://jszfcg.jsczt.cn/）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pPr>
              <w:spacing w:line="420" w:lineRule="exact"/>
              <w:jc w:val="center"/>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w:t>
            </w:r>
            <w:r>
              <w:rPr>
                <w:rFonts w:ascii="宋体" w:hAnsi="宋体"/>
                <w:bCs/>
                <w:color w:val="000000" w:themeColor="text1"/>
                <w:sz w:val="24"/>
                <w:szCs w:val="24"/>
                <w:highlight w:val="none"/>
                <w14:textFill>
                  <w14:solidFill>
                    <w14:schemeClr w14:val="tx1"/>
                  </w14:solidFill>
                </w14:textFill>
              </w:rPr>
              <w:t>0</w:t>
            </w:r>
          </w:p>
        </w:tc>
        <w:tc>
          <w:tcPr>
            <w:tcW w:w="9774" w:type="dxa"/>
            <w:noWrap w:val="0"/>
            <w:vAlign w:val="center"/>
          </w:tcPr>
          <w:p>
            <w:pPr>
              <w:spacing w:line="42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确定中标有关信息：</w:t>
            </w:r>
          </w:p>
          <w:p>
            <w:pPr>
              <w:spacing w:line="42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确定中标单位时间：</w:t>
            </w:r>
            <w:r>
              <w:rPr>
                <w:rFonts w:hint="eastAsia" w:ascii="宋体" w:hAnsi="宋体" w:cs="宋体"/>
                <w:b/>
                <w:bCs/>
                <w:color w:val="000000" w:themeColor="text1"/>
                <w:sz w:val="24"/>
                <w:szCs w:val="24"/>
                <w:highlight w:val="none"/>
                <w:lang w:val="zh-CN"/>
                <w14:textFill>
                  <w14:solidFill>
                    <w14:schemeClr w14:val="tx1"/>
                  </w14:solidFill>
                </w14:textFill>
              </w:rPr>
              <w:t>202</w:t>
            </w:r>
            <w:r>
              <w:rPr>
                <w:rFonts w:hint="eastAsia" w:ascii="宋体" w:hAnsi="宋体" w:cs="宋体"/>
                <w:b/>
                <w:bCs/>
                <w:color w:val="000000" w:themeColor="text1"/>
                <w:sz w:val="24"/>
                <w:szCs w:val="24"/>
                <w:highlight w:val="none"/>
                <w14:textFill>
                  <w14:solidFill>
                    <w14:schemeClr w14:val="tx1"/>
                  </w14:solidFill>
                </w14:textFill>
              </w:rPr>
              <w:t>6</w:t>
            </w:r>
            <w:r>
              <w:rPr>
                <w:rFonts w:hint="eastAsia" w:ascii="宋体" w:hAnsi="宋体" w:cs="宋体"/>
                <w:b/>
                <w:bCs/>
                <w:color w:val="000000" w:themeColor="text1"/>
                <w:sz w:val="24"/>
                <w:szCs w:val="24"/>
                <w:highlight w:val="none"/>
                <w:lang w:val="zh-CN"/>
                <w14:textFill>
                  <w14:solidFill>
                    <w14:schemeClr w14:val="tx1"/>
                  </w14:solidFill>
                </w14:textFill>
              </w:rPr>
              <w:t>年</w:t>
            </w:r>
            <w:r>
              <w:rPr>
                <w:rFonts w:hint="eastAsia" w:ascii="宋体" w:hAnsi="宋体" w:cs="宋体"/>
                <w:b/>
                <w:bCs/>
                <w:color w:val="000000" w:themeColor="text1"/>
                <w:sz w:val="24"/>
                <w:szCs w:val="24"/>
                <w:highlight w:val="none"/>
                <w:lang w:val="en-US" w:eastAsia="zh-CN"/>
                <w14:textFill>
                  <w14:solidFill>
                    <w14:schemeClr w14:val="tx1"/>
                  </w14:solidFill>
                </w14:textFill>
              </w:rPr>
              <w:t>11</w:t>
            </w:r>
            <w:r>
              <w:rPr>
                <w:rFonts w:hint="eastAsia" w:ascii="宋体" w:hAnsi="宋体" w:cs="宋体"/>
                <w:b/>
                <w:bCs/>
                <w:color w:val="000000" w:themeColor="text1"/>
                <w:sz w:val="24"/>
                <w:szCs w:val="24"/>
                <w:highlight w:val="none"/>
                <w:lang w:val="zh-CN"/>
                <w14:textFill>
                  <w14:solidFill>
                    <w14:schemeClr w14:val="tx1"/>
                  </w14:solidFill>
                </w14:textFill>
              </w:rPr>
              <w:t>月</w:t>
            </w:r>
            <w:r>
              <w:rPr>
                <w:rFonts w:hint="eastAsia" w:ascii="宋体" w:hAnsi="宋体" w:cs="宋体"/>
                <w:b/>
                <w:bCs/>
                <w:color w:val="000000" w:themeColor="text1"/>
                <w:sz w:val="24"/>
                <w:szCs w:val="24"/>
                <w:highlight w:val="none"/>
                <w:lang w:val="en-US" w:eastAsia="zh-CN"/>
                <w14:textFill>
                  <w14:solidFill>
                    <w14:schemeClr w14:val="tx1"/>
                  </w14:solidFill>
                </w14:textFill>
              </w:rPr>
              <w:t>17</w:t>
            </w:r>
            <w:r>
              <w:rPr>
                <w:rFonts w:hint="eastAsia" w:ascii="宋体" w:hAnsi="宋体" w:cs="宋体"/>
                <w:b/>
                <w:bCs/>
                <w:color w:val="000000" w:themeColor="text1"/>
                <w:sz w:val="24"/>
                <w:szCs w:val="24"/>
                <w:highlight w:val="none"/>
                <w:lang w:val="zh-CN"/>
                <w14:textFill>
                  <w14:solidFill>
                    <w14:schemeClr w14:val="tx1"/>
                  </w14:solidFill>
                </w14:textFill>
              </w:rPr>
              <w:t>日</w:t>
            </w:r>
          </w:p>
          <w:p>
            <w:pPr>
              <w:spacing w:line="42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评审地点：</w:t>
            </w: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“苏采云”系统（网址：http://jszfcg.jsczt.cn/）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pPr>
              <w:spacing w:line="420" w:lineRule="exact"/>
              <w:jc w:val="center"/>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11</w:t>
            </w:r>
          </w:p>
        </w:tc>
        <w:tc>
          <w:tcPr>
            <w:tcW w:w="9774" w:type="dxa"/>
            <w:noWrap w:val="0"/>
          </w:tcPr>
          <w:p>
            <w:pPr>
              <w:spacing w:line="380" w:lineRule="exact"/>
              <w:rPr>
                <w:rFonts w:ascii="宋体" w:hAnsi="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投标文件制作要求：</w:t>
            </w:r>
          </w:p>
          <w:p>
            <w:pPr>
              <w:spacing w:line="38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1.因本项目作为采用线上电子开评标</w:t>
            </w:r>
            <w:r>
              <w:rPr>
                <w:rFonts w:hint="eastAsia" w:ascii="宋体" w:hAnsi="宋体"/>
                <w:b/>
                <w:bCs/>
                <w:color w:val="000000" w:themeColor="text1"/>
                <w:sz w:val="24"/>
                <w:szCs w:val="24"/>
                <w:highlight w:val="none"/>
                <w14:textFill>
                  <w14:solidFill>
                    <w14:schemeClr w14:val="tx1"/>
                  </w14:solidFill>
                </w14:textFill>
              </w:rPr>
              <w:t>（网上不见面开标）</w:t>
            </w:r>
            <w:r>
              <w:rPr>
                <w:rFonts w:hint="eastAsia" w:ascii="宋体" w:hAnsi="宋体"/>
                <w:color w:val="000000" w:themeColor="text1"/>
                <w:sz w:val="24"/>
                <w:szCs w:val="24"/>
                <w:highlight w:val="none"/>
                <w14:textFill>
                  <w14:solidFill>
                    <w14:schemeClr w14:val="tx1"/>
                  </w14:solidFill>
                </w14:textFill>
              </w:rPr>
              <w:t>，供应商在苏采云系统规定的时间内对投标文件进行解密。</w:t>
            </w:r>
          </w:p>
          <w:p>
            <w:pPr>
              <w:spacing w:line="38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2</w:t>
            </w:r>
            <w:r>
              <w:rPr>
                <w:rFonts w:hint="eastAsia" w:ascii="宋体" w:hAnsi="宋体"/>
                <w:b/>
                <w:bCs/>
                <w:color w:val="000000" w:themeColor="text1"/>
                <w:sz w:val="24"/>
                <w:szCs w:val="24"/>
                <w:highlight w:val="none"/>
                <w14:textFill>
                  <w14:solidFill>
                    <w14:schemeClr w14:val="tx1"/>
                  </w14:solidFill>
                </w14:textFill>
              </w:rPr>
              <w:t>.中标供应商在收到中标通知书后与采购人签订合同前，必须提供与系统中电子投标文件一致的纸质投标文件一式三份。</w:t>
            </w:r>
          </w:p>
          <w:p>
            <w:pPr>
              <w:spacing w:line="380" w:lineRule="exact"/>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t>3</w:t>
            </w:r>
            <w:r>
              <w:rPr>
                <w:rFonts w:hint="eastAsia" w:ascii="宋体" w:hAnsi="宋体" w:cs="宋体"/>
                <w:b/>
                <w:bCs/>
                <w:color w:val="000000" w:themeColor="text1"/>
                <w:sz w:val="24"/>
                <w:szCs w:val="24"/>
                <w:highlight w:val="none"/>
                <w14:textFill>
                  <w14:solidFill>
                    <w14:schemeClr w14:val="tx1"/>
                  </w14:solidFill>
                </w14:textFill>
              </w:rPr>
              <w:t>.供应商请仔细阅读供应商注册流程和公开招标文件中关于电子开评标等相关事项，如有问题可发送邮件或移动电话咨询。</w:t>
            </w:r>
          </w:p>
          <w:p>
            <w:pPr>
              <w:spacing w:line="420" w:lineRule="exact"/>
              <w:rPr>
                <w:rFonts w:ascii="宋体" w:hAnsi="宋体"/>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t>4.</w:t>
            </w:r>
            <w:r>
              <w:rPr>
                <w:rFonts w:hint="eastAsia" w:ascii="宋体" w:hAnsi="宋体" w:cs="宋体"/>
                <w:b/>
                <w:bCs/>
                <w:color w:val="000000" w:themeColor="text1"/>
                <w:sz w:val="24"/>
                <w:szCs w:val="24"/>
                <w:highlight w:val="none"/>
                <w14:textFill>
                  <w14:solidFill>
                    <w14:schemeClr w14:val="tx1"/>
                  </w14:solidFill>
                </w14:textFill>
              </w:rPr>
              <w:t>本次采购采用“苏采云”系统进行采购活动，招标文件发布、报价、评审和中标结果发布全程电子化。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pPr>
              <w:spacing w:line="420" w:lineRule="exact"/>
              <w:jc w:val="center"/>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w:t>
            </w:r>
            <w:r>
              <w:rPr>
                <w:rFonts w:ascii="宋体" w:hAnsi="宋体"/>
                <w:bCs/>
                <w:color w:val="000000" w:themeColor="text1"/>
                <w:sz w:val="24"/>
                <w:szCs w:val="24"/>
                <w:highlight w:val="none"/>
                <w14:textFill>
                  <w14:solidFill>
                    <w14:schemeClr w14:val="tx1"/>
                  </w14:solidFill>
                </w14:textFill>
              </w:rPr>
              <w:t>2</w:t>
            </w:r>
          </w:p>
        </w:tc>
        <w:tc>
          <w:tcPr>
            <w:tcW w:w="9774" w:type="dxa"/>
            <w:tcBorders>
              <w:top w:val="single" w:color="auto" w:sz="4" w:space="0"/>
              <w:left w:val="single" w:color="auto" w:sz="4" w:space="0"/>
              <w:bottom w:val="single" w:color="auto" w:sz="4" w:space="0"/>
              <w:right w:val="single" w:color="auto" w:sz="4" w:space="0"/>
            </w:tcBorders>
            <w:noWrap w:val="0"/>
          </w:tcPr>
          <w:p>
            <w:pPr>
              <w:spacing w:line="42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特别提醒：</w:t>
            </w:r>
          </w:p>
          <w:p>
            <w:pPr>
              <w:spacing w:line="42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若资格审查中或评审过程中，采购人/代理机构/评标委员会对投标文件存在疑问，投标供应商被授权代表须在接到在线询标函后</w:t>
            </w:r>
            <w:r>
              <w:rPr>
                <w:rFonts w:hint="eastAsia" w:ascii="宋体" w:hAnsi="宋体" w:cs="宋体"/>
                <w:b/>
                <w:bCs/>
                <w:color w:val="000000" w:themeColor="text1"/>
                <w:sz w:val="24"/>
                <w:szCs w:val="24"/>
                <w:highlight w:val="none"/>
                <w:lang w:val="en-US" w:eastAsia="zh-CN"/>
                <w14:textFill>
                  <w14:solidFill>
                    <w14:schemeClr w14:val="tx1"/>
                  </w14:solidFill>
                </w14:textFill>
              </w:rPr>
              <w:t>30</w:t>
            </w:r>
            <w:r>
              <w:rPr>
                <w:rFonts w:hint="eastAsia" w:ascii="宋体" w:hAnsi="宋体" w:cs="宋体"/>
                <w:b/>
                <w:bCs/>
                <w:color w:val="000000" w:themeColor="text1"/>
                <w:sz w:val="24"/>
                <w:szCs w:val="24"/>
                <w:highlight w:val="none"/>
                <w14:textFill>
                  <w14:solidFill>
                    <w14:schemeClr w14:val="tx1"/>
                  </w14:solidFill>
                </w14:textFill>
              </w:rPr>
              <w:t>分钟内，在开标界面在线以澄清函回复并加盖公章或签电子公章；若投标供应商被授权代表未在规定时间内按上述要求做出回复，则视为投标供应商默认资审结果或评审结果。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tcBorders>
              <w:top w:val="single" w:color="auto" w:sz="4" w:space="0"/>
              <w:left w:val="single" w:color="auto" w:sz="4" w:space="0"/>
              <w:bottom w:val="single" w:color="auto" w:sz="4" w:space="0"/>
              <w:right w:val="single" w:color="auto" w:sz="4" w:space="0"/>
            </w:tcBorders>
            <w:noWrap w:val="0"/>
            <w:vAlign w:val="center"/>
          </w:tcPr>
          <w:p>
            <w:pPr>
              <w:spacing w:line="420" w:lineRule="exact"/>
              <w:jc w:val="center"/>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w:t>
            </w:r>
            <w:r>
              <w:rPr>
                <w:rFonts w:ascii="宋体" w:hAnsi="宋体"/>
                <w:bCs/>
                <w:color w:val="000000" w:themeColor="text1"/>
                <w:sz w:val="24"/>
                <w:szCs w:val="24"/>
                <w:highlight w:val="none"/>
                <w14:textFill>
                  <w14:solidFill>
                    <w14:schemeClr w14:val="tx1"/>
                  </w14:solidFill>
                </w14:textFill>
              </w:rPr>
              <w:t>3</w:t>
            </w:r>
          </w:p>
        </w:tc>
        <w:tc>
          <w:tcPr>
            <w:tcW w:w="9774" w:type="dxa"/>
            <w:tcBorders>
              <w:top w:val="single" w:color="auto" w:sz="4" w:space="0"/>
              <w:left w:val="single" w:color="auto" w:sz="4" w:space="0"/>
              <w:bottom w:val="single" w:color="auto" w:sz="4" w:space="0"/>
              <w:right w:val="single" w:color="auto" w:sz="4" w:space="0"/>
            </w:tcBorders>
            <w:noWrap w:val="0"/>
          </w:tcPr>
          <w:p>
            <w:pPr>
              <w:spacing w:line="42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评标委员会组成：评标委员会成员人数为5人（含）以上单数，由采购人依法组建。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jc w:val="center"/>
        </w:trPr>
        <w:tc>
          <w:tcPr>
            <w:tcW w:w="735" w:type="dxa"/>
            <w:noWrap w:val="0"/>
            <w:vAlign w:val="center"/>
          </w:tcPr>
          <w:p>
            <w:pPr>
              <w:spacing w:line="420" w:lineRule="exact"/>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w:t>
            </w:r>
            <w:r>
              <w:rPr>
                <w:rFonts w:ascii="宋体" w:hAnsi="宋体"/>
                <w:color w:val="000000" w:themeColor="text1"/>
                <w:sz w:val="24"/>
                <w:szCs w:val="24"/>
                <w:highlight w:val="none"/>
                <w14:textFill>
                  <w14:solidFill>
                    <w14:schemeClr w14:val="tx1"/>
                  </w14:solidFill>
                </w14:textFill>
              </w:rPr>
              <w:t>4</w:t>
            </w:r>
          </w:p>
        </w:tc>
        <w:tc>
          <w:tcPr>
            <w:tcW w:w="9774" w:type="dxa"/>
            <w:noWrap w:val="0"/>
          </w:tcPr>
          <w:p>
            <w:pPr>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评标方法：</w:t>
            </w:r>
            <w:r>
              <w:rPr>
                <w:rFonts w:hint="eastAsia" w:ascii="宋体" w:hAnsi="宋体"/>
                <w:color w:val="000000" w:themeColor="text1"/>
                <w:sz w:val="24"/>
                <w:szCs w:val="24"/>
                <w:highlight w:val="none"/>
                <w14:textFill>
                  <w14:solidFill>
                    <w14:schemeClr w14:val="tx1"/>
                  </w14:solidFill>
                </w14:textFill>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735" w:type="dxa"/>
            <w:noWrap w:val="0"/>
            <w:vAlign w:val="center"/>
          </w:tcPr>
          <w:p>
            <w:pPr>
              <w:spacing w:line="420" w:lineRule="exact"/>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15</w:t>
            </w:r>
          </w:p>
        </w:tc>
        <w:tc>
          <w:tcPr>
            <w:tcW w:w="9774" w:type="dxa"/>
            <w:noWrap w:val="0"/>
          </w:tcPr>
          <w:p>
            <w:pPr>
              <w:spacing w:line="42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中标候选供应商的确定原则及标准：</w:t>
            </w:r>
            <w:r>
              <w:rPr>
                <w:rFonts w:hint="eastAsia" w:ascii="宋体" w:hAnsi="宋体"/>
                <w:color w:val="000000" w:themeColor="text1"/>
                <w:sz w:val="24"/>
                <w:szCs w:val="24"/>
                <w:highlight w:val="none"/>
                <w14:textFill>
                  <w14:solidFill>
                    <w14:schemeClr w14:val="tx1"/>
                  </w14:solidFill>
                </w14:textFill>
              </w:rPr>
              <w:t>在最大限度满足招标文件实质性要求的前提下，按照招标文件中明确的价格、技术、财务状况、信誉、业绩、服务等因素和评分标准，对每个供应商进行综合评审后，以评审总得分最高的投标供应商作为第一名中标候选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735" w:type="dxa"/>
            <w:noWrap w:val="0"/>
            <w:vAlign w:val="center"/>
          </w:tcPr>
          <w:p>
            <w:pPr>
              <w:spacing w:line="420" w:lineRule="exact"/>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16</w:t>
            </w:r>
          </w:p>
        </w:tc>
        <w:tc>
          <w:tcPr>
            <w:tcW w:w="9774" w:type="dxa"/>
            <w:noWrap w:val="0"/>
          </w:tcPr>
          <w:p>
            <w:pPr>
              <w:spacing w:line="420" w:lineRule="exact"/>
              <w:jc w:val="left"/>
              <w:rPr>
                <w:rFonts w:ascii="宋体" w:hAnsi="宋体" w:cs="宋体"/>
                <w:b/>
                <w:color w:val="000000" w:themeColor="text1"/>
                <w:sz w:val="24"/>
                <w:szCs w:val="24"/>
                <w:highlight w:val="none"/>
                <w:u w:val="singl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预算金额：</w:t>
            </w:r>
            <w:r>
              <w:rPr>
                <w:rFonts w:hint="eastAsia" w:ascii="宋体" w:hAnsi="宋体" w:cs="宋体"/>
                <w:bCs/>
                <w:color w:val="000000" w:themeColor="text1"/>
                <w:sz w:val="24"/>
                <w:szCs w:val="24"/>
                <w:highlight w:val="none"/>
                <w14:textFill>
                  <w14:solidFill>
                    <w14:schemeClr w14:val="tx1"/>
                  </w14:solidFill>
                </w14:textFill>
              </w:rPr>
              <w:t>1.本项目采购预算为</w:t>
            </w:r>
            <w:r>
              <w:rPr>
                <w:rFonts w:hint="eastAsia" w:ascii="宋体" w:hAnsi="宋体" w:cs="宋体"/>
                <w:b/>
                <w:color w:val="000000" w:themeColor="text1"/>
                <w:sz w:val="24"/>
                <w:szCs w:val="24"/>
                <w:highlight w:val="none"/>
                <w:u w:val="single"/>
                <w:lang w:eastAsia="zh-CN"/>
                <w14:textFill>
                  <w14:solidFill>
                    <w14:schemeClr w14:val="tx1"/>
                  </w14:solidFill>
                </w14:textFill>
              </w:rPr>
              <w:t>163.00万元</w:t>
            </w:r>
            <w:r>
              <w:rPr>
                <w:rFonts w:hint="eastAsia" w:ascii="宋体" w:hAnsi="宋体" w:cs="宋体"/>
                <w:b/>
                <w:color w:val="000000" w:themeColor="text1"/>
                <w:sz w:val="24"/>
                <w:szCs w:val="24"/>
                <w:highlight w:val="none"/>
                <w:u w:val="single"/>
                <w14:textFill>
                  <w14:solidFill>
                    <w14:schemeClr w14:val="tx1"/>
                  </w14:solidFill>
                </w14:textFill>
              </w:rPr>
              <w:t>。</w:t>
            </w:r>
          </w:p>
          <w:p>
            <w:pPr>
              <w:widowControl/>
              <w:spacing w:line="380" w:lineRule="exact"/>
              <w:ind w:firstLine="1267"/>
              <w:jc w:val="left"/>
              <w:rPr>
                <w:rFonts w:ascii="宋体" w:hAnsi="宋体"/>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2.本项目设定最高限价，最高限价为：</w:t>
            </w:r>
            <w:r>
              <w:rPr>
                <w:rFonts w:hint="eastAsia" w:ascii="宋体" w:hAnsi="宋体" w:cs="宋体"/>
                <w:b/>
                <w:color w:val="000000" w:themeColor="text1"/>
                <w:sz w:val="24"/>
                <w:szCs w:val="24"/>
                <w:highlight w:val="none"/>
                <w:lang w:eastAsia="zh-CN"/>
                <w14:textFill>
                  <w14:solidFill>
                    <w14:schemeClr w14:val="tx1"/>
                  </w14:solidFill>
                </w14:textFill>
              </w:rPr>
              <w:t>163.00万元</w:t>
            </w:r>
            <w:r>
              <w:rPr>
                <w:rFonts w:hint="eastAsia" w:ascii="宋体" w:hAnsi="宋体" w:cs="宋体"/>
                <w:b/>
                <w:color w:val="000000" w:themeColor="text1"/>
                <w:sz w:val="24"/>
                <w:szCs w:val="24"/>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735" w:type="dxa"/>
            <w:noWrap w:val="0"/>
            <w:vAlign w:val="center"/>
          </w:tcPr>
          <w:p>
            <w:pPr>
              <w:spacing w:line="420" w:lineRule="exact"/>
              <w:jc w:val="center"/>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17</w:t>
            </w:r>
          </w:p>
        </w:tc>
        <w:tc>
          <w:tcPr>
            <w:tcW w:w="9774" w:type="dxa"/>
            <w:noWrap w:val="0"/>
          </w:tcPr>
          <w:p>
            <w:pPr>
              <w:spacing w:line="380" w:lineRule="exact"/>
              <w:jc w:val="lef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投标保证金、履约保证金：</w:t>
            </w:r>
            <w:r>
              <w:rPr>
                <w:rFonts w:hint="eastAsia" w:ascii="宋体" w:hAnsi="宋体" w:cs="宋体"/>
                <w:color w:val="000000" w:themeColor="text1"/>
                <w:sz w:val="24"/>
                <w:highlight w:val="none"/>
                <w14:textFill>
                  <w14:solidFill>
                    <w14:schemeClr w14:val="tx1"/>
                  </w14:solidFill>
                </w14:textFill>
              </w:rPr>
              <w:t>本项目不收取投标保证金及履约保证金。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8" w:hRule="atLeast"/>
          <w:jc w:val="center"/>
        </w:trPr>
        <w:tc>
          <w:tcPr>
            <w:tcW w:w="735" w:type="dxa"/>
            <w:noWrap w:val="0"/>
            <w:vAlign w:val="center"/>
          </w:tcPr>
          <w:p>
            <w:pPr>
              <w:spacing w:line="420" w:lineRule="exact"/>
              <w:jc w:val="center"/>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18</w:t>
            </w:r>
          </w:p>
        </w:tc>
        <w:tc>
          <w:tcPr>
            <w:tcW w:w="9774" w:type="dxa"/>
            <w:noWrap w:val="0"/>
          </w:tcPr>
          <w:p>
            <w:pP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有关本次采购活动程序方面的问题，可来人、来函（传真）或电话联系。</w:t>
            </w:r>
          </w:p>
          <w:p>
            <w:pPr>
              <w:widowControl/>
              <w:tabs>
                <w:tab w:val="left" w:pos="360"/>
              </w:tabs>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采购人：</w:t>
            </w:r>
            <w:r>
              <w:rPr>
                <w:rFonts w:hint="eastAsia" w:ascii="宋体" w:hAnsi="宋体" w:cs="宋体"/>
                <w:bCs/>
                <w:color w:val="000000" w:themeColor="text1"/>
                <w:sz w:val="24"/>
                <w:szCs w:val="24"/>
                <w:highlight w:val="none"/>
                <w14:textFill>
                  <w14:solidFill>
                    <w14:schemeClr w14:val="tx1"/>
                  </w14:solidFill>
                </w14:textFill>
              </w:rPr>
              <w:t>无锡职业技术大学</w:t>
            </w:r>
          </w:p>
          <w:p>
            <w:pPr>
              <w:widowControl/>
              <w:tabs>
                <w:tab w:val="left" w:pos="360"/>
              </w:tabs>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联系地址：无锡市滨湖区高浪西路1600号</w:t>
            </w:r>
          </w:p>
          <w:p>
            <w:pPr>
              <w:widowControl/>
              <w:tabs>
                <w:tab w:val="left" w:pos="360"/>
              </w:tabs>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联系人：吴老师</w:t>
            </w:r>
          </w:p>
          <w:p>
            <w:pPr>
              <w:widowControl/>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联系电话：0510-81838723</w:t>
            </w:r>
          </w:p>
          <w:p>
            <w:pPr>
              <w:widowControl/>
              <w:tabs>
                <w:tab w:val="left" w:pos="360"/>
              </w:tabs>
              <w:spacing w:line="360" w:lineRule="auto"/>
              <w:jc w:val="left"/>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采购代理机构：</w:t>
            </w:r>
            <w:r>
              <w:rPr>
                <w:rFonts w:hint="eastAsia" w:ascii="宋体" w:hAnsi="宋体" w:cs="宋体"/>
                <w:bCs/>
                <w:color w:val="000000" w:themeColor="text1"/>
                <w:sz w:val="24"/>
                <w:szCs w:val="24"/>
                <w:highlight w:val="none"/>
                <w:lang w:eastAsia="zh-CN"/>
                <w14:textFill>
                  <w14:solidFill>
                    <w14:schemeClr w14:val="tx1"/>
                  </w14:solidFill>
                </w14:textFill>
              </w:rPr>
              <w:t>江苏博智工程咨询有限公司</w:t>
            </w:r>
          </w:p>
          <w:p>
            <w:pPr>
              <w:widowControl/>
              <w:spacing w:line="360" w:lineRule="auto"/>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联系人：</w:t>
            </w:r>
            <w:r>
              <w:rPr>
                <w:rFonts w:hint="eastAsia" w:ascii="宋体" w:hAnsi="宋体" w:cs="宋体"/>
                <w:color w:val="000000" w:themeColor="text1"/>
                <w:sz w:val="24"/>
                <w:szCs w:val="24"/>
                <w:highlight w:val="none"/>
                <w:lang w:val="en-US" w:eastAsia="zh-CN"/>
                <w14:textFill>
                  <w14:solidFill>
                    <w14:schemeClr w14:val="tx1"/>
                  </w14:solidFill>
                </w14:textFill>
              </w:rPr>
              <w:t>郭威</w:t>
            </w:r>
          </w:p>
          <w:p>
            <w:pPr>
              <w:widowControl/>
              <w:spacing w:line="360" w:lineRule="auto"/>
              <w:jc w:val="lef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联系电话：0510-</w:t>
            </w:r>
            <w:r>
              <w:rPr>
                <w:rFonts w:hint="eastAsia" w:ascii="宋体" w:hAnsi="宋体" w:cs="宋体"/>
                <w:color w:val="000000" w:themeColor="text1"/>
                <w:sz w:val="24"/>
                <w:szCs w:val="24"/>
                <w:highlight w:val="none"/>
                <w:lang w:val="en-US" w:eastAsia="zh-CN"/>
                <w14:textFill>
                  <w14:solidFill>
                    <w14:schemeClr w14:val="tx1"/>
                  </w14:solidFill>
                </w14:textFill>
              </w:rPr>
              <w:t>82820918</w:t>
            </w:r>
          </w:p>
          <w:p>
            <w:pPr>
              <w:widowControl/>
              <w:spacing w:line="360" w:lineRule="auto"/>
              <w:jc w:val="lef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联系地址：</w:t>
            </w:r>
            <w:r>
              <w:rPr>
                <w:rFonts w:hint="eastAsia" w:ascii="宋体" w:hAnsi="宋体" w:cs="宋体"/>
                <w:color w:val="000000" w:themeColor="text1"/>
                <w:sz w:val="24"/>
                <w:szCs w:val="24"/>
                <w:highlight w:val="none"/>
                <w:lang w:val="en-US" w:eastAsia="zh-CN"/>
                <w14:textFill>
                  <w14:solidFill>
                    <w14:schemeClr w14:val="tx1"/>
                  </w14:solidFill>
                </w14:textFill>
              </w:rPr>
              <w:t>无锡市新吴区高浪东路508号A座22楼</w:t>
            </w:r>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邮箱：</w:t>
            </w:r>
            <w:r>
              <w:rPr>
                <w:rFonts w:hint="eastAsia" w:ascii="宋体" w:hAnsi="宋体"/>
                <w:bCs/>
                <w:color w:val="000000" w:themeColor="text1"/>
                <w:sz w:val="24"/>
                <w:szCs w:val="24"/>
                <w:highlight w:val="none"/>
                <w:lang w:val="en-US" w:eastAsia="zh-CN"/>
                <w14:textFill>
                  <w14:solidFill>
                    <w14:schemeClr w14:val="tx1"/>
                  </w14:solidFill>
                </w14:textFill>
              </w:rPr>
              <w:t>1058184069</w:t>
            </w:r>
            <w:r>
              <w:rPr>
                <w:rFonts w:hint="eastAsia" w:ascii="宋体" w:hAnsi="宋体"/>
                <w:bCs/>
                <w:color w:val="000000" w:themeColor="text1"/>
                <w:sz w:val="24"/>
                <w:szCs w:val="24"/>
                <w:highlight w:val="none"/>
                <w14:textFill>
                  <w14:solidFill>
                    <w14:schemeClr w14:val="tx1"/>
                  </w14:solidFill>
                </w14:textFill>
              </w:rPr>
              <w:t>@qq.com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5" w:type="dxa"/>
            <w:noWrap w:val="0"/>
            <w:vAlign w:val="center"/>
          </w:tcPr>
          <w:p>
            <w:pPr>
              <w:spacing w:line="420" w:lineRule="exact"/>
              <w:jc w:val="center"/>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19</w:t>
            </w:r>
          </w:p>
        </w:tc>
        <w:tc>
          <w:tcPr>
            <w:tcW w:w="9774" w:type="dxa"/>
            <w:noWrap w:val="0"/>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进口产品政策</w:t>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（1）除招标公告另有规定外，不允许进口产品参加。进口产品认定依照《财政部关于政府采购进口产品管理有关问题的通知》（财办库〔2008〕248号）的规定。</w:t>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（2）允许进口产品参加的，满足需求的国内产品可以参加。</w:t>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（3）允许进口产品参加的，优先采购向我国企业转让技术、与我国企业签订消化吸收再创新方案的供应商的进口产品。</w:t>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（4）未按要求提供相关材料的，不享受相关政策。</w:t>
            </w:r>
          </w:p>
        </w:tc>
      </w:tr>
    </w:tbl>
    <w:p>
      <w:pPr>
        <w:rPr>
          <w:color w:val="000000" w:themeColor="text1"/>
          <w:highlight w:val="none"/>
          <w14:textFill>
            <w14:solidFill>
              <w14:schemeClr w14:val="tx1"/>
            </w14:solidFill>
          </w14:textFill>
        </w:rPr>
      </w:pPr>
      <w:bookmarkStart w:id="4" w:name="二．报价方须知"/>
      <w:bookmarkEnd w:id="4"/>
      <w:bookmarkStart w:id="5" w:name="_Toc116946287"/>
      <w:bookmarkStart w:id="6" w:name="_Toc35780494"/>
      <w:bookmarkStart w:id="7" w:name="_Toc35780505"/>
      <w:bookmarkStart w:id="8" w:name="_Toc39873211"/>
      <w:bookmarkStart w:id="9" w:name="_Hlk51102776"/>
      <w:bookmarkStart w:id="10" w:name="_Toc36850784"/>
    </w:p>
    <w:p>
      <w:pPr>
        <w:rPr>
          <w:color w:val="000000" w:themeColor="text1"/>
          <w:highlight w:val="none"/>
          <w14:textFill>
            <w14:solidFill>
              <w14:schemeClr w14:val="tx1"/>
            </w14:solidFill>
          </w14:textFill>
        </w:rPr>
      </w:pPr>
    </w:p>
    <w:p>
      <w:pPr>
        <w:pStyle w:val="65"/>
        <w:spacing w:before="0" w:after="0"/>
        <w:rPr>
          <w:color w:val="000000" w:themeColor="text1"/>
          <w:highlight w:val="none"/>
          <w14:textFill>
            <w14:solidFill>
              <w14:schemeClr w14:val="tx1"/>
            </w14:solidFill>
          </w14:textFill>
        </w:rPr>
      </w:pPr>
    </w:p>
    <w:p>
      <w:pPr>
        <w:pStyle w:val="65"/>
        <w:spacing w:before="0" w:after="0"/>
        <w:rPr>
          <w:color w:val="000000" w:themeColor="text1"/>
          <w:highlight w:val="none"/>
          <w14:textFill>
            <w14:solidFill>
              <w14:schemeClr w14:val="tx1"/>
            </w14:solidFill>
          </w14:textFill>
        </w:rPr>
      </w:pPr>
    </w:p>
    <w:p>
      <w:pPr>
        <w:pStyle w:val="65"/>
        <w:spacing w:before="0" w:after="0"/>
        <w:rPr>
          <w:color w:val="000000" w:themeColor="text1"/>
          <w:highlight w:val="none"/>
          <w14:textFill>
            <w14:solidFill>
              <w14:schemeClr w14:val="tx1"/>
            </w14:solidFill>
          </w14:textFill>
        </w:rPr>
      </w:pPr>
    </w:p>
    <w:p>
      <w:pPr>
        <w:pStyle w:val="65"/>
        <w:spacing w:before="0" w:after="0"/>
        <w:rPr>
          <w:color w:val="000000" w:themeColor="text1"/>
          <w:highlight w:val="none"/>
          <w14:textFill>
            <w14:solidFill>
              <w14:schemeClr w14:val="tx1"/>
            </w14:solidFill>
          </w14:textFill>
        </w:rPr>
      </w:pPr>
    </w:p>
    <w:p>
      <w:pPr>
        <w:pStyle w:val="65"/>
        <w:spacing w:before="0" w:after="0"/>
        <w:rPr>
          <w:color w:val="000000" w:themeColor="text1"/>
          <w:highlight w:val="none"/>
          <w14:textFill>
            <w14:solidFill>
              <w14:schemeClr w14:val="tx1"/>
            </w14:solidFill>
          </w14:textFill>
        </w:rPr>
      </w:pPr>
    </w:p>
    <w:p>
      <w:pPr>
        <w:pStyle w:val="65"/>
        <w:spacing w:before="0" w:after="0"/>
        <w:rPr>
          <w:color w:val="000000" w:themeColor="text1"/>
          <w:highlight w:val="none"/>
          <w14:textFill>
            <w14:solidFill>
              <w14:schemeClr w14:val="tx1"/>
            </w14:solidFill>
          </w14:textFill>
        </w:rPr>
      </w:pPr>
    </w:p>
    <w:p>
      <w:pPr>
        <w:pStyle w:val="65"/>
        <w:spacing w:before="0" w:after="0"/>
        <w:rPr>
          <w:color w:val="000000" w:themeColor="text1"/>
          <w:highlight w:val="none"/>
          <w14:textFill>
            <w14:solidFill>
              <w14:schemeClr w14:val="tx1"/>
            </w14:solidFill>
          </w14:textFill>
        </w:rPr>
      </w:pPr>
    </w:p>
    <w:p>
      <w:pPr>
        <w:pStyle w:val="65"/>
        <w:spacing w:before="0" w:after="0"/>
        <w:rPr>
          <w:color w:val="000000" w:themeColor="text1"/>
          <w:highlight w:val="none"/>
          <w14:textFill>
            <w14:solidFill>
              <w14:schemeClr w14:val="tx1"/>
            </w14:solidFill>
          </w14:textFill>
        </w:rPr>
      </w:pPr>
    </w:p>
    <w:p>
      <w:pPr>
        <w:pStyle w:val="65"/>
        <w:spacing w:before="0" w:after="0"/>
        <w:rPr>
          <w:color w:val="000000" w:themeColor="text1"/>
          <w:highlight w:val="none"/>
          <w14:textFill>
            <w14:solidFill>
              <w14:schemeClr w14:val="tx1"/>
            </w14:solidFill>
          </w14:textFill>
        </w:rPr>
      </w:pPr>
    </w:p>
    <w:p>
      <w:pPr>
        <w:pStyle w:val="65"/>
        <w:spacing w:before="0" w:after="0"/>
        <w:rPr>
          <w:color w:val="000000" w:themeColor="text1"/>
          <w:highlight w:val="none"/>
          <w14:textFill>
            <w14:solidFill>
              <w14:schemeClr w14:val="tx1"/>
            </w14:solidFill>
          </w14:textFill>
        </w:rPr>
      </w:pPr>
    </w:p>
    <w:p>
      <w:pPr>
        <w:pStyle w:val="65"/>
        <w:spacing w:before="0" w:after="0"/>
        <w:rPr>
          <w:color w:val="000000" w:themeColor="text1"/>
          <w:highlight w:val="none"/>
          <w14:textFill>
            <w14:solidFill>
              <w14:schemeClr w14:val="tx1"/>
            </w14:solidFill>
          </w14:textFill>
        </w:rPr>
      </w:pPr>
    </w:p>
    <w:p>
      <w:pPr>
        <w:pStyle w:val="65"/>
        <w:spacing w:before="0" w:after="0"/>
        <w:rPr>
          <w:color w:val="000000" w:themeColor="text1"/>
          <w:highlight w:val="none"/>
          <w14:textFill>
            <w14:solidFill>
              <w14:schemeClr w14:val="tx1"/>
            </w14:solidFill>
          </w14:textFill>
        </w:rPr>
      </w:pPr>
    </w:p>
    <w:p>
      <w:pPr>
        <w:pStyle w:val="65"/>
        <w:spacing w:before="0" w:after="0"/>
        <w:rPr>
          <w:color w:val="000000" w:themeColor="text1"/>
          <w:highlight w:val="none"/>
          <w14:textFill>
            <w14:solidFill>
              <w14:schemeClr w14:val="tx1"/>
            </w14:solidFill>
          </w14:textFill>
        </w:rPr>
      </w:pPr>
    </w:p>
    <w:p>
      <w:pPr>
        <w:pStyle w:val="65"/>
        <w:spacing w:before="0" w:after="0"/>
        <w:rPr>
          <w:color w:val="000000" w:themeColor="text1"/>
          <w:highlight w:val="none"/>
          <w14:textFill>
            <w14:solidFill>
              <w14:schemeClr w14:val="tx1"/>
            </w14:solidFill>
          </w14:textFill>
        </w:rPr>
      </w:pPr>
    </w:p>
    <w:p>
      <w:pPr>
        <w:pStyle w:val="65"/>
        <w:spacing w:before="0" w:after="0"/>
        <w:rPr>
          <w:color w:val="000000" w:themeColor="text1"/>
          <w:highlight w:val="none"/>
          <w14:textFill>
            <w14:solidFill>
              <w14:schemeClr w14:val="tx1"/>
            </w14:solidFill>
          </w14:textFill>
        </w:rPr>
      </w:pPr>
    </w:p>
    <w:p>
      <w:pPr>
        <w:pStyle w:val="65"/>
        <w:spacing w:before="0" w:after="0"/>
        <w:rPr>
          <w:color w:val="000000" w:themeColor="text1"/>
          <w:highlight w:val="none"/>
          <w14:textFill>
            <w14:solidFill>
              <w14:schemeClr w14:val="tx1"/>
            </w14:solidFill>
          </w14:textFill>
        </w:rPr>
      </w:pPr>
    </w:p>
    <w:p>
      <w:pPr>
        <w:pStyle w:val="65"/>
        <w:spacing w:before="0" w:after="0"/>
        <w:rPr>
          <w:color w:val="000000" w:themeColor="text1"/>
          <w:highlight w:val="none"/>
          <w14:textFill>
            <w14:solidFill>
              <w14:schemeClr w14:val="tx1"/>
            </w14:solidFill>
          </w14:textFill>
        </w:rPr>
      </w:pPr>
    </w:p>
    <w:p>
      <w:pPr>
        <w:pStyle w:val="65"/>
        <w:spacing w:before="0" w:after="0"/>
        <w:rPr>
          <w:color w:val="000000" w:themeColor="text1"/>
          <w:highlight w:val="none"/>
          <w14:textFill>
            <w14:solidFill>
              <w14:schemeClr w14:val="tx1"/>
            </w14:solidFill>
          </w14:textFill>
        </w:rPr>
      </w:pPr>
    </w:p>
    <w:p>
      <w:pPr>
        <w:pStyle w:val="65"/>
        <w:spacing w:before="0" w:after="0"/>
        <w:rPr>
          <w:color w:val="000000" w:themeColor="text1"/>
          <w:highlight w:val="none"/>
          <w14:textFill>
            <w14:solidFill>
              <w14:schemeClr w14:val="tx1"/>
            </w14:solidFill>
          </w14:textFill>
        </w:rPr>
      </w:pPr>
    </w:p>
    <w:p>
      <w:pPr>
        <w:pStyle w:val="65"/>
        <w:spacing w:before="0" w:after="0"/>
        <w:rPr>
          <w:color w:val="000000" w:themeColor="text1"/>
          <w:highlight w:val="none"/>
          <w14:textFill>
            <w14:solidFill>
              <w14:schemeClr w14:val="tx1"/>
            </w14:solidFill>
          </w14:textFill>
        </w:rPr>
      </w:pPr>
    </w:p>
    <w:p>
      <w:pPr>
        <w:pStyle w:val="65"/>
        <w:spacing w:before="0" w:after="0"/>
        <w:rPr>
          <w:color w:val="000000" w:themeColor="text1"/>
          <w:highlight w:val="none"/>
          <w14:textFill>
            <w14:solidFill>
              <w14:schemeClr w14:val="tx1"/>
            </w14:solidFill>
          </w14:textFill>
        </w:rPr>
      </w:pPr>
    </w:p>
    <w:p>
      <w:pPr>
        <w:pStyle w:val="65"/>
        <w:spacing w:before="0" w:after="0"/>
        <w:rPr>
          <w:color w:val="000000" w:themeColor="text1"/>
          <w:highlight w:val="none"/>
          <w14:textFill>
            <w14:solidFill>
              <w14:schemeClr w14:val="tx1"/>
            </w14:solidFill>
          </w14:textFill>
        </w:rPr>
      </w:pPr>
    </w:p>
    <w:p>
      <w:pPr>
        <w:pStyle w:val="65"/>
        <w:spacing w:before="0" w:after="0"/>
        <w:rPr>
          <w:color w:val="000000" w:themeColor="text1"/>
          <w:highlight w:val="none"/>
          <w14:textFill>
            <w14:solidFill>
              <w14:schemeClr w14:val="tx1"/>
            </w14:solidFill>
          </w14:textFill>
        </w:rPr>
      </w:pPr>
    </w:p>
    <w:p>
      <w:pPr>
        <w:pStyle w:val="65"/>
        <w:spacing w:before="0" w:after="0"/>
        <w:rPr>
          <w:color w:val="000000" w:themeColor="text1"/>
          <w:highlight w:val="none"/>
          <w14:textFill>
            <w14:solidFill>
              <w14:schemeClr w14:val="tx1"/>
            </w14:solidFill>
          </w14:textFill>
        </w:rPr>
      </w:pPr>
    </w:p>
    <w:p>
      <w:pPr>
        <w:pStyle w:val="65"/>
        <w:spacing w:before="0" w:after="0"/>
        <w:rPr>
          <w:color w:val="000000" w:themeColor="text1"/>
          <w:highlight w:val="none"/>
          <w14:textFill>
            <w14:solidFill>
              <w14:schemeClr w14:val="tx1"/>
            </w14:solidFill>
          </w14:textFill>
        </w:rPr>
      </w:pPr>
    </w:p>
    <w:p>
      <w:pPr>
        <w:pStyle w:val="65"/>
        <w:spacing w:before="0" w:after="0"/>
        <w:rPr>
          <w:color w:val="000000" w:themeColor="text1"/>
          <w:highlight w:val="none"/>
          <w14:textFill>
            <w14:solidFill>
              <w14:schemeClr w14:val="tx1"/>
            </w14:solidFill>
          </w14:textFill>
        </w:rPr>
      </w:pPr>
    </w:p>
    <w:p>
      <w:pPr>
        <w:pStyle w:val="65"/>
        <w:spacing w:before="0" w:after="0"/>
        <w:rPr>
          <w:color w:val="000000" w:themeColor="text1"/>
          <w:highlight w:val="none"/>
          <w14:textFill>
            <w14:solidFill>
              <w14:schemeClr w14:val="tx1"/>
            </w14:solidFill>
          </w14:textFill>
        </w:rPr>
      </w:pPr>
    </w:p>
    <w:p>
      <w:pPr>
        <w:pStyle w:val="65"/>
        <w:spacing w:before="0" w:after="0"/>
        <w:rPr>
          <w:color w:val="000000" w:themeColor="text1"/>
          <w:highlight w:val="none"/>
          <w14:textFill>
            <w14:solidFill>
              <w14:schemeClr w14:val="tx1"/>
            </w14:solidFill>
          </w14:textFill>
        </w:rPr>
      </w:pPr>
    </w:p>
    <w:p>
      <w:pPr>
        <w:pStyle w:val="65"/>
        <w:spacing w:before="0" w:after="0"/>
        <w:rPr>
          <w:color w:val="000000" w:themeColor="text1"/>
          <w:highlight w:val="none"/>
          <w14:textFill>
            <w14:solidFill>
              <w14:schemeClr w14:val="tx1"/>
            </w14:solidFill>
          </w14:textFill>
        </w:rPr>
      </w:pPr>
    </w:p>
    <w:p>
      <w:pPr>
        <w:pStyle w:val="65"/>
        <w:spacing w:before="0" w:after="0"/>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pStyle w:val="65"/>
        <w:spacing w:before="0" w:after="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二．投标供应商须知</w:t>
      </w:r>
      <w:bookmarkEnd w:id="5"/>
      <w:bookmarkEnd w:id="6"/>
    </w:p>
    <w:p>
      <w:pPr>
        <w:tabs>
          <w:tab w:val="left" w:pos="945"/>
        </w:tabs>
        <w:spacing w:line="440" w:lineRule="exact"/>
        <w:ind w:firstLine="482"/>
        <w:outlineLvl w:val="0"/>
        <w:rPr>
          <w:rFonts w:ascii="宋体" w:hAnsi="宋体"/>
          <w:b/>
          <w:color w:val="000000" w:themeColor="text1"/>
          <w:sz w:val="24"/>
          <w:szCs w:val="24"/>
          <w:highlight w:val="none"/>
          <w14:textFill>
            <w14:solidFill>
              <w14:schemeClr w14:val="tx1"/>
            </w14:solidFill>
          </w14:textFill>
        </w:rPr>
      </w:pPr>
      <w:bookmarkStart w:id="11" w:name="_Toc98277324"/>
      <w:bookmarkStart w:id="12" w:name="_Toc39873202"/>
      <w:bookmarkStart w:id="13" w:name="_Toc35780495"/>
      <w:bookmarkStart w:id="14" w:name="_Toc116946288"/>
      <w:r>
        <w:rPr>
          <w:rFonts w:hint="eastAsia" w:ascii="宋体" w:hAnsi="宋体"/>
          <w:b/>
          <w:color w:val="000000" w:themeColor="text1"/>
          <w:sz w:val="24"/>
          <w:szCs w:val="24"/>
          <w:highlight w:val="none"/>
          <w14:textFill>
            <w14:solidFill>
              <w14:schemeClr w14:val="tx1"/>
            </w14:solidFill>
          </w14:textFill>
        </w:rPr>
        <w:t>（一）遵循原则：</w:t>
      </w:r>
      <w:bookmarkEnd w:id="11"/>
      <w:bookmarkEnd w:id="12"/>
      <w:bookmarkEnd w:id="13"/>
      <w:bookmarkEnd w:id="14"/>
    </w:p>
    <w:p>
      <w:pPr>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公开透明原则、公平竞争原则、公正原则和诚实信用原则。</w:t>
      </w:r>
    </w:p>
    <w:p>
      <w:pPr>
        <w:tabs>
          <w:tab w:val="left" w:pos="945"/>
        </w:tabs>
        <w:spacing w:line="440" w:lineRule="exact"/>
        <w:ind w:firstLine="482"/>
        <w:outlineLvl w:val="0"/>
        <w:rPr>
          <w:rFonts w:ascii="宋体" w:hAnsi="宋体"/>
          <w:b/>
          <w:color w:val="000000" w:themeColor="text1"/>
          <w:sz w:val="24"/>
          <w:szCs w:val="24"/>
          <w:highlight w:val="none"/>
          <w14:textFill>
            <w14:solidFill>
              <w14:schemeClr w14:val="tx1"/>
            </w14:solidFill>
          </w14:textFill>
        </w:rPr>
      </w:pPr>
      <w:bookmarkStart w:id="15" w:name="_Toc98277325"/>
      <w:bookmarkStart w:id="16" w:name="_Toc35780496"/>
      <w:bookmarkStart w:id="17" w:name="_Toc39873203"/>
      <w:bookmarkStart w:id="18" w:name="_Toc116946289"/>
      <w:r>
        <w:rPr>
          <w:rFonts w:hint="eastAsia" w:ascii="宋体" w:hAnsi="宋体"/>
          <w:b/>
          <w:color w:val="000000" w:themeColor="text1"/>
          <w:sz w:val="24"/>
          <w:szCs w:val="24"/>
          <w:highlight w:val="none"/>
          <w14:textFill>
            <w14:solidFill>
              <w14:schemeClr w14:val="tx1"/>
            </w14:solidFill>
          </w14:textFill>
        </w:rPr>
        <w:t>（二）招标文件：</w:t>
      </w:r>
      <w:bookmarkEnd w:id="15"/>
      <w:bookmarkEnd w:id="16"/>
      <w:bookmarkEnd w:id="17"/>
      <w:bookmarkEnd w:id="18"/>
    </w:p>
    <w:p>
      <w:pPr>
        <w:numPr>
          <w:ilvl w:val="0"/>
          <w:numId w:val="6"/>
        </w:numPr>
        <w:tabs>
          <w:tab w:val="left" w:pos="-1260"/>
          <w:tab w:val="left" w:pos="525"/>
          <w:tab w:val="left" w:pos="945"/>
        </w:tabs>
        <w:spacing w:line="440" w:lineRule="exact"/>
        <w:ind w:left="0" w:firstLine="523"/>
        <w:rPr>
          <w:rFonts w:ascii="宋体" w:hAnsi="宋体"/>
          <w:bCs/>
          <w:color w:val="000000" w:themeColor="text1"/>
          <w:sz w:val="24"/>
          <w:szCs w:val="24"/>
          <w:highlight w:val="none"/>
          <w14:textFill>
            <w14:solidFill>
              <w14:schemeClr w14:val="tx1"/>
            </w14:solidFill>
          </w14:textFill>
        </w:rPr>
      </w:pPr>
      <w:bookmarkStart w:id="19" w:name="_Toc39873204"/>
      <w:bookmarkStart w:id="20" w:name="_Toc35780497"/>
      <w:r>
        <w:rPr>
          <w:rFonts w:hint="eastAsia" w:ascii="宋体" w:hAnsi="宋体"/>
          <w:bCs/>
          <w:color w:val="000000" w:themeColor="text1"/>
          <w:sz w:val="24"/>
          <w:szCs w:val="24"/>
          <w:highlight w:val="none"/>
          <w14:textFill>
            <w14:solidFill>
              <w14:schemeClr w14:val="tx1"/>
            </w14:solidFill>
          </w14:textFill>
        </w:rPr>
        <w:t>招标文件包括本文件目录所列全部内容，投标供应商应仔细阅读，并在投标文件中充分响应招标文件的所有要求。</w:t>
      </w:r>
    </w:p>
    <w:p>
      <w:pPr>
        <w:numPr>
          <w:ilvl w:val="0"/>
          <w:numId w:val="6"/>
        </w:numPr>
        <w:tabs>
          <w:tab w:val="left" w:pos="-1260"/>
          <w:tab w:val="left" w:pos="525"/>
          <w:tab w:val="left" w:pos="945"/>
        </w:tabs>
        <w:spacing w:line="440" w:lineRule="exact"/>
        <w:ind w:left="0" w:firstLine="523"/>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招标文件中的“法定代表人”是指投标供应商的营业执照的“法定代表人”或相关部门的登记证明文件中的“负责人”。</w:t>
      </w:r>
    </w:p>
    <w:p>
      <w:pPr>
        <w:numPr>
          <w:ilvl w:val="0"/>
          <w:numId w:val="6"/>
        </w:numPr>
        <w:tabs>
          <w:tab w:val="left" w:pos="-1260"/>
          <w:tab w:val="left" w:pos="525"/>
          <w:tab w:val="left" w:pos="945"/>
        </w:tabs>
        <w:spacing w:line="440" w:lineRule="exact"/>
        <w:ind w:left="0" w:firstLine="523"/>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投标供应商应登录</w:t>
      </w:r>
      <w:r>
        <w:rPr>
          <w:rFonts w:hint="eastAsia" w:ascii="宋体" w:hAnsi="宋体"/>
          <w:b/>
          <w:color w:val="000000" w:themeColor="text1"/>
          <w:sz w:val="24"/>
          <w:szCs w:val="24"/>
          <w:highlight w:val="none"/>
          <w14:textFill>
            <w14:solidFill>
              <w14:schemeClr w14:val="tx1"/>
            </w14:solidFill>
          </w14:textFill>
        </w:rPr>
        <w:t>“苏采云”系统（网址：http://jszfcg.jsczt.cn/）</w:t>
      </w:r>
      <w:r>
        <w:rPr>
          <w:rFonts w:hint="eastAsia" w:ascii="宋体" w:hAnsi="宋体"/>
          <w:bCs/>
          <w:color w:val="000000" w:themeColor="text1"/>
          <w:sz w:val="24"/>
          <w:szCs w:val="24"/>
          <w:highlight w:val="none"/>
          <w14:textFill>
            <w14:solidFill>
              <w14:schemeClr w14:val="tx1"/>
            </w14:solidFill>
          </w14:textFill>
        </w:rPr>
        <w:t>下载招标文件及有关资料，按招标文件要求提交全部资料并对招标文件各项内容做出实质性响应，否则报价无效。</w:t>
      </w:r>
    </w:p>
    <w:p>
      <w:pPr>
        <w:numPr>
          <w:ilvl w:val="0"/>
          <w:numId w:val="6"/>
        </w:numPr>
        <w:tabs>
          <w:tab w:val="left" w:pos="0"/>
          <w:tab w:val="left" w:pos="525"/>
          <w:tab w:val="left" w:pos="945"/>
        </w:tabs>
        <w:spacing w:line="440" w:lineRule="exact"/>
        <w:ind w:left="0" w:firstLine="523"/>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投标供应商一旦参加本项目投标，即表明承诺接受了本招标文件中的所有条件和规定。</w:t>
      </w:r>
    </w:p>
    <w:p>
      <w:pPr>
        <w:numPr>
          <w:ilvl w:val="0"/>
          <w:numId w:val="6"/>
        </w:numPr>
        <w:tabs>
          <w:tab w:val="left" w:pos="0"/>
          <w:tab w:val="left" w:pos="525"/>
          <w:tab w:val="left" w:pos="945"/>
        </w:tabs>
        <w:spacing w:line="440" w:lineRule="exact"/>
        <w:ind w:left="0" w:firstLine="523"/>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招标文件仅作为本次招投标使用。</w:t>
      </w:r>
    </w:p>
    <w:p>
      <w:pPr>
        <w:tabs>
          <w:tab w:val="left" w:pos="945"/>
        </w:tabs>
        <w:spacing w:line="440" w:lineRule="exact"/>
        <w:ind w:firstLine="482"/>
        <w:outlineLvl w:val="0"/>
        <w:rPr>
          <w:rFonts w:ascii="宋体" w:hAnsi="宋体"/>
          <w:b/>
          <w:color w:val="000000" w:themeColor="text1"/>
          <w:sz w:val="24"/>
          <w:szCs w:val="24"/>
          <w:highlight w:val="none"/>
          <w14:textFill>
            <w14:solidFill>
              <w14:schemeClr w14:val="tx1"/>
            </w14:solidFill>
          </w14:textFill>
        </w:rPr>
      </w:pPr>
      <w:bookmarkStart w:id="21" w:name="_Toc116946290"/>
      <w:bookmarkStart w:id="22" w:name="_Toc98277326"/>
      <w:r>
        <w:rPr>
          <w:rFonts w:hint="eastAsia" w:ascii="宋体" w:hAnsi="宋体"/>
          <w:b/>
          <w:color w:val="000000" w:themeColor="text1"/>
          <w:sz w:val="24"/>
          <w:szCs w:val="24"/>
          <w:highlight w:val="none"/>
          <w14:textFill>
            <w14:solidFill>
              <w14:schemeClr w14:val="tx1"/>
            </w14:solidFill>
          </w14:textFill>
        </w:rPr>
        <w:t>（三）招标文件的解释：</w:t>
      </w:r>
      <w:bookmarkEnd w:id="19"/>
      <w:bookmarkEnd w:id="20"/>
      <w:bookmarkEnd w:id="21"/>
      <w:bookmarkEnd w:id="22"/>
    </w:p>
    <w:p>
      <w:pPr>
        <w:numPr>
          <w:ilvl w:val="2"/>
          <w:numId w:val="7"/>
        </w:numPr>
        <w:tabs>
          <w:tab w:val="left" w:pos="525"/>
          <w:tab w:val="left" w:pos="945"/>
        </w:tabs>
        <w:spacing w:line="360" w:lineRule="auto"/>
        <w:ind w:left="0" w:firstLine="523"/>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投标供应商如有需要对招标文件要求澄清的问题，请以书面</w:t>
      </w:r>
      <w:r>
        <w:rPr>
          <w:rFonts w:hint="eastAsia" w:ascii="宋体" w:hAnsi="宋体"/>
          <w:bCs/>
          <w:color w:val="000000" w:themeColor="text1"/>
          <w:sz w:val="24"/>
          <w:highlight w:val="none"/>
          <w14:textFill>
            <w14:solidFill>
              <w14:schemeClr w14:val="tx1"/>
            </w14:solidFill>
          </w14:textFill>
        </w:rPr>
        <w:t>或电子邮件</w:t>
      </w:r>
      <w:r>
        <w:rPr>
          <w:rFonts w:hint="eastAsia" w:ascii="宋体" w:hAnsi="宋体"/>
          <w:bCs/>
          <w:color w:val="000000" w:themeColor="text1"/>
          <w:sz w:val="24"/>
          <w:szCs w:val="24"/>
          <w:highlight w:val="none"/>
          <w14:textFill>
            <w14:solidFill>
              <w14:schemeClr w14:val="tx1"/>
            </w14:solidFill>
          </w14:textFill>
        </w:rPr>
        <w:t>形式提出，并于</w:t>
      </w:r>
      <w:r>
        <w:rPr>
          <w:rFonts w:hint="eastAsia" w:ascii="宋体" w:hAnsi="宋体"/>
          <w:b/>
          <w:color w:val="000000" w:themeColor="text1"/>
          <w:sz w:val="24"/>
          <w:szCs w:val="24"/>
          <w:highlight w:val="none"/>
          <w14:textFill>
            <w14:solidFill>
              <w14:schemeClr w14:val="tx1"/>
            </w14:solidFill>
          </w14:textFill>
        </w:rPr>
        <w:t>2026年</w:t>
      </w:r>
      <w:r>
        <w:rPr>
          <w:rFonts w:hint="eastAsia" w:ascii="宋体" w:hAnsi="宋体"/>
          <w:b/>
          <w:color w:val="000000" w:themeColor="text1"/>
          <w:sz w:val="24"/>
          <w:szCs w:val="24"/>
          <w:highlight w:val="none"/>
          <w:lang w:val="en-US" w:eastAsia="zh-CN"/>
          <w14:textFill>
            <w14:solidFill>
              <w14:schemeClr w14:val="tx1"/>
            </w14:solidFill>
          </w14:textFill>
        </w:rPr>
        <w:t>11</w:t>
      </w:r>
      <w:r>
        <w:rPr>
          <w:rFonts w:hint="eastAsia" w:ascii="宋体" w:hAnsi="宋体"/>
          <w:b/>
          <w:color w:val="000000" w:themeColor="text1"/>
          <w:sz w:val="24"/>
          <w:szCs w:val="24"/>
          <w:highlight w:val="none"/>
          <w14:textFill>
            <w14:solidFill>
              <w14:schemeClr w14:val="tx1"/>
            </w14:solidFill>
          </w14:textFill>
        </w:rPr>
        <w:t>月</w:t>
      </w:r>
      <w:r>
        <w:rPr>
          <w:rFonts w:hint="eastAsia" w:ascii="宋体" w:hAnsi="宋体"/>
          <w:b/>
          <w:color w:val="000000" w:themeColor="text1"/>
          <w:sz w:val="24"/>
          <w:szCs w:val="24"/>
          <w:highlight w:val="none"/>
          <w:lang w:val="en-US" w:eastAsia="zh-CN"/>
          <w14:textFill>
            <w14:solidFill>
              <w14:schemeClr w14:val="tx1"/>
            </w14:solidFill>
          </w14:textFill>
        </w:rPr>
        <w:t>5</w:t>
      </w:r>
      <w:r>
        <w:rPr>
          <w:rFonts w:hint="eastAsia" w:ascii="宋体" w:hAnsi="宋体"/>
          <w:b/>
          <w:color w:val="000000" w:themeColor="text1"/>
          <w:sz w:val="24"/>
          <w:szCs w:val="24"/>
          <w:highlight w:val="none"/>
          <w14:textFill>
            <w14:solidFill>
              <w14:schemeClr w14:val="tx1"/>
            </w14:solidFill>
          </w14:textFill>
        </w:rPr>
        <w:t>日1</w:t>
      </w:r>
      <w:r>
        <w:rPr>
          <w:rFonts w:ascii="宋体" w:hAnsi="宋体"/>
          <w:b/>
          <w:color w:val="000000" w:themeColor="text1"/>
          <w:sz w:val="24"/>
          <w:szCs w:val="24"/>
          <w:highlight w:val="none"/>
          <w14:textFill>
            <w14:solidFill>
              <w14:schemeClr w14:val="tx1"/>
            </w14:solidFill>
          </w14:textFill>
        </w:rPr>
        <w:t>1</w:t>
      </w:r>
      <w:r>
        <w:rPr>
          <w:rFonts w:hint="eastAsia" w:ascii="宋体" w:hAnsi="宋体"/>
          <w:b/>
          <w:color w:val="000000" w:themeColor="text1"/>
          <w:sz w:val="24"/>
          <w:szCs w:val="24"/>
          <w:highlight w:val="none"/>
          <w14:textFill>
            <w14:solidFill>
              <w14:schemeClr w14:val="tx1"/>
            </w14:solidFill>
          </w14:textFill>
        </w:rPr>
        <w:t>:00</w:t>
      </w:r>
      <w:r>
        <w:rPr>
          <w:rFonts w:hint="eastAsia" w:ascii="宋体" w:hAnsi="宋体"/>
          <w:bCs/>
          <w:color w:val="000000" w:themeColor="text1"/>
          <w:sz w:val="24"/>
          <w:szCs w:val="24"/>
          <w:highlight w:val="none"/>
          <w14:textFill>
            <w14:solidFill>
              <w14:schemeClr w14:val="tx1"/>
            </w14:solidFill>
          </w14:textFill>
        </w:rPr>
        <w:t>前送至代理机构。</w:t>
      </w:r>
    </w:p>
    <w:p>
      <w:pPr>
        <w:numPr>
          <w:ilvl w:val="2"/>
          <w:numId w:val="7"/>
        </w:numPr>
        <w:tabs>
          <w:tab w:val="left" w:pos="525"/>
          <w:tab w:val="left" w:pos="945"/>
        </w:tabs>
        <w:spacing w:line="360" w:lineRule="auto"/>
        <w:ind w:left="0" w:firstLine="523"/>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采购人将于</w:t>
      </w:r>
      <w:r>
        <w:rPr>
          <w:rFonts w:hint="eastAsia" w:ascii="宋体" w:hAnsi="宋体"/>
          <w:b/>
          <w:color w:val="000000" w:themeColor="text1"/>
          <w:sz w:val="24"/>
          <w:szCs w:val="24"/>
          <w:highlight w:val="none"/>
          <w14:textFill>
            <w14:solidFill>
              <w14:schemeClr w14:val="tx1"/>
            </w14:solidFill>
          </w14:textFill>
        </w:rPr>
        <w:t>2026年</w:t>
      </w:r>
      <w:r>
        <w:rPr>
          <w:rFonts w:hint="eastAsia" w:ascii="宋体" w:hAnsi="宋体"/>
          <w:b/>
          <w:color w:val="000000" w:themeColor="text1"/>
          <w:sz w:val="24"/>
          <w:szCs w:val="24"/>
          <w:highlight w:val="none"/>
          <w:lang w:val="en-US" w:eastAsia="zh-CN"/>
          <w14:textFill>
            <w14:solidFill>
              <w14:schemeClr w14:val="tx1"/>
            </w14:solidFill>
          </w14:textFill>
        </w:rPr>
        <w:t>11</w:t>
      </w:r>
      <w:r>
        <w:rPr>
          <w:rFonts w:hint="eastAsia" w:ascii="宋体" w:hAnsi="宋体"/>
          <w:b/>
          <w:color w:val="000000" w:themeColor="text1"/>
          <w:sz w:val="24"/>
          <w:szCs w:val="24"/>
          <w:highlight w:val="none"/>
          <w14:textFill>
            <w14:solidFill>
              <w14:schemeClr w14:val="tx1"/>
            </w14:solidFill>
          </w14:textFill>
        </w:rPr>
        <w:t>月</w:t>
      </w:r>
      <w:r>
        <w:rPr>
          <w:rFonts w:hint="eastAsia" w:ascii="宋体" w:hAnsi="宋体"/>
          <w:b/>
          <w:color w:val="000000" w:themeColor="text1"/>
          <w:sz w:val="24"/>
          <w:szCs w:val="24"/>
          <w:highlight w:val="none"/>
          <w:lang w:val="en-US" w:eastAsia="zh-CN"/>
          <w14:textFill>
            <w14:solidFill>
              <w14:schemeClr w14:val="tx1"/>
            </w14:solidFill>
          </w14:textFill>
        </w:rPr>
        <w:t>5</w:t>
      </w:r>
      <w:r>
        <w:rPr>
          <w:rFonts w:hint="eastAsia" w:ascii="宋体" w:hAnsi="宋体"/>
          <w:b/>
          <w:color w:val="000000" w:themeColor="text1"/>
          <w:sz w:val="24"/>
          <w:szCs w:val="24"/>
          <w:highlight w:val="none"/>
          <w14:textFill>
            <w14:solidFill>
              <w14:schemeClr w14:val="tx1"/>
            </w14:solidFill>
          </w14:textFill>
        </w:rPr>
        <w:t>日1</w:t>
      </w:r>
      <w:r>
        <w:rPr>
          <w:rFonts w:ascii="宋体" w:hAnsi="宋体"/>
          <w:b/>
          <w:color w:val="000000" w:themeColor="text1"/>
          <w:sz w:val="24"/>
          <w:szCs w:val="24"/>
          <w:highlight w:val="none"/>
          <w14:textFill>
            <w14:solidFill>
              <w14:schemeClr w14:val="tx1"/>
            </w14:solidFill>
          </w14:textFill>
        </w:rPr>
        <w:t>7</w:t>
      </w:r>
      <w:r>
        <w:rPr>
          <w:rFonts w:hint="eastAsia" w:ascii="宋体" w:hAnsi="宋体"/>
          <w:b/>
          <w:color w:val="000000" w:themeColor="text1"/>
          <w:sz w:val="24"/>
          <w:szCs w:val="24"/>
          <w:highlight w:val="none"/>
          <w14:textFill>
            <w14:solidFill>
              <w14:schemeClr w14:val="tx1"/>
            </w14:solidFill>
          </w14:textFill>
        </w:rPr>
        <w:t>:00</w:t>
      </w:r>
      <w:r>
        <w:rPr>
          <w:rFonts w:hint="eastAsia" w:ascii="宋体" w:hAnsi="宋体"/>
          <w:bCs/>
          <w:color w:val="000000" w:themeColor="text1"/>
          <w:sz w:val="24"/>
          <w:szCs w:val="24"/>
          <w:highlight w:val="none"/>
          <w14:textFill>
            <w14:solidFill>
              <w14:schemeClr w14:val="tx1"/>
            </w14:solidFill>
          </w14:textFill>
        </w:rPr>
        <w:t>前</w:t>
      </w:r>
      <w:r>
        <w:rPr>
          <w:rFonts w:hint="eastAsia" w:ascii="宋体" w:hAnsi="宋体"/>
          <w:bCs/>
          <w:color w:val="000000" w:themeColor="text1"/>
          <w:sz w:val="24"/>
          <w:highlight w:val="none"/>
          <w14:textFill>
            <w14:solidFill>
              <w14:schemeClr w14:val="tx1"/>
            </w14:solidFill>
          </w14:textFill>
        </w:rPr>
        <w:t>对投标供应商针对招标文件书面提出的要求澄清的问题进行书面或电子邮件形式答疑</w:t>
      </w:r>
      <w:r>
        <w:rPr>
          <w:rFonts w:hint="eastAsia" w:ascii="宋体" w:hAnsi="宋体"/>
          <w:bCs/>
          <w:color w:val="000000" w:themeColor="text1"/>
          <w:sz w:val="24"/>
          <w:szCs w:val="24"/>
          <w:highlight w:val="none"/>
          <w14:textFill>
            <w14:solidFill>
              <w14:schemeClr w14:val="tx1"/>
            </w14:solidFill>
          </w14:textFill>
        </w:rPr>
        <w:t>。</w:t>
      </w:r>
    </w:p>
    <w:p>
      <w:pPr>
        <w:numPr>
          <w:ilvl w:val="2"/>
          <w:numId w:val="7"/>
        </w:numPr>
        <w:tabs>
          <w:tab w:val="left" w:pos="525"/>
          <w:tab w:val="left" w:pos="945"/>
        </w:tabs>
        <w:spacing w:line="360" w:lineRule="auto"/>
        <w:ind w:left="0" w:firstLine="523"/>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本文件的最终解释权归采购人。</w:t>
      </w:r>
    </w:p>
    <w:p>
      <w:pPr>
        <w:tabs>
          <w:tab w:val="left" w:pos="945"/>
        </w:tabs>
        <w:spacing w:after="63" w:line="440" w:lineRule="exact"/>
        <w:ind w:firstLine="482"/>
        <w:outlineLvl w:val="0"/>
        <w:rPr>
          <w:rFonts w:ascii="宋体" w:hAnsi="宋体"/>
          <w:b/>
          <w:color w:val="000000" w:themeColor="text1"/>
          <w:sz w:val="24"/>
          <w:szCs w:val="24"/>
          <w:highlight w:val="none"/>
          <w14:textFill>
            <w14:solidFill>
              <w14:schemeClr w14:val="tx1"/>
            </w14:solidFill>
          </w14:textFill>
        </w:rPr>
      </w:pPr>
      <w:bookmarkStart w:id="23" w:name="_Toc116946291"/>
      <w:bookmarkStart w:id="24" w:name="_Toc35780498"/>
      <w:bookmarkStart w:id="25" w:name="_Toc39873205"/>
      <w:bookmarkStart w:id="26" w:name="_Toc98277327"/>
      <w:r>
        <w:rPr>
          <w:rFonts w:hint="eastAsia" w:ascii="宋体" w:hAnsi="宋体"/>
          <w:b/>
          <w:color w:val="000000" w:themeColor="text1"/>
          <w:sz w:val="24"/>
          <w:szCs w:val="24"/>
          <w:highlight w:val="none"/>
          <w14:textFill>
            <w14:solidFill>
              <w14:schemeClr w14:val="tx1"/>
            </w14:solidFill>
          </w14:textFill>
        </w:rPr>
        <w:t>（四）招标文件的补充或修正：</w:t>
      </w:r>
      <w:bookmarkEnd w:id="23"/>
      <w:bookmarkEnd w:id="24"/>
      <w:bookmarkEnd w:id="25"/>
      <w:bookmarkEnd w:id="26"/>
      <w:r>
        <w:rPr>
          <w:rFonts w:hint="eastAsia" w:ascii="宋体" w:hAnsi="宋体"/>
          <w:b/>
          <w:color w:val="000000" w:themeColor="text1"/>
          <w:sz w:val="24"/>
          <w:szCs w:val="24"/>
          <w:highlight w:val="none"/>
          <w14:textFill>
            <w14:solidFill>
              <w14:schemeClr w14:val="tx1"/>
            </w14:solidFill>
          </w14:textFill>
        </w:rPr>
        <w:t xml:space="preserve"> </w:t>
      </w:r>
    </w:p>
    <w:p>
      <w:pPr>
        <w:numPr>
          <w:ilvl w:val="0"/>
          <w:numId w:val="8"/>
        </w:numPr>
        <w:tabs>
          <w:tab w:val="left" w:pos="525"/>
          <w:tab w:val="left" w:pos="945"/>
        </w:tabs>
        <w:spacing w:line="360" w:lineRule="auto"/>
        <w:ind w:left="1" w:firstLine="523"/>
        <w:rPr>
          <w:rFonts w:ascii="宋体" w:hAnsi="宋体"/>
          <w:bCs/>
          <w:color w:val="000000" w:themeColor="text1"/>
          <w:sz w:val="24"/>
          <w:szCs w:val="24"/>
          <w:highlight w:val="none"/>
          <w14:textFill>
            <w14:solidFill>
              <w14:schemeClr w14:val="tx1"/>
            </w14:solidFill>
          </w14:textFill>
        </w:rPr>
      </w:pPr>
      <w:bookmarkStart w:id="27" w:name="_Toc35780499"/>
      <w:bookmarkStart w:id="28" w:name="_Toc39873206"/>
      <w:r>
        <w:rPr>
          <w:rFonts w:hint="eastAsia" w:ascii="宋体" w:hAnsi="宋体"/>
          <w:bCs/>
          <w:color w:val="000000" w:themeColor="text1"/>
          <w:sz w:val="24"/>
          <w:szCs w:val="24"/>
          <w:highlight w:val="none"/>
          <w14:textFill>
            <w14:solidFill>
              <w14:schemeClr w14:val="tx1"/>
            </w14:solidFill>
          </w14:textFill>
        </w:rPr>
        <w:t>采购人或者采购代理机构可以对已发出的招标文件进行必要的澄清或者修改，但不得改变采购标的和资格条件。澄清或者修改应当在</w:t>
      </w:r>
      <w:r>
        <w:rPr>
          <w:rFonts w:hint="eastAsia" w:ascii="宋体" w:hAnsi="宋体"/>
          <w:color w:val="000000" w:themeColor="text1"/>
          <w:sz w:val="24"/>
          <w:highlight w:val="none"/>
          <w14:textFill>
            <w14:solidFill>
              <w14:schemeClr w14:val="tx1"/>
            </w14:solidFill>
          </w14:textFill>
        </w:rPr>
        <w:t>江苏省政府采购网站上</w:t>
      </w:r>
      <w:r>
        <w:rPr>
          <w:rFonts w:hint="eastAsia" w:ascii="宋体" w:hAnsi="宋体"/>
          <w:bCs/>
          <w:color w:val="000000" w:themeColor="text1"/>
          <w:sz w:val="24"/>
          <w:szCs w:val="24"/>
          <w:highlight w:val="none"/>
          <w14:textFill>
            <w14:solidFill>
              <w14:schemeClr w14:val="tx1"/>
            </w14:solidFill>
          </w14:textFill>
        </w:rPr>
        <w:t>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p>
    <w:p>
      <w:pPr>
        <w:numPr>
          <w:ilvl w:val="0"/>
          <w:numId w:val="8"/>
        </w:numPr>
        <w:tabs>
          <w:tab w:val="left" w:pos="525"/>
          <w:tab w:val="left" w:pos="945"/>
        </w:tabs>
        <w:spacing w:line="360" w:lineRule="auto"/>
        <w:ind w:left="1" w:firstLine="523"/>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p>
    <w:p>
      <w:pPr>
        <w:tabs>
          <w:tab w:val="left" w:pos="945"/>
        </w:tabs>
        <w:spacing w:line="440" w:lineRule="exact"/>
        <w:ind w:firstLine="482"/>
        <w:outlineLvl w:val="0"/>
        <w:rPr>
          <w:rFonts w:ascii="宋体" w:hAnsi="宋体"/>
          <w:b/>
          <w:color w:val="000000" w:themeColor="text1"/>
          <w:sz w:val="24"/>
          <w:szCs w:val="24"/>
          <w:highlight w:val="none"/>
          <w14:textFill>
            <w14:solidFill>
              <w14:schemeClr w14:val="tx1"/>
            </w14:solidFill>
          </w14:textFill>
        </w:rPr>
      </w:pPr>
      <w:bookmarkStart w:id="29" w:name="_Toc98277328"/>
      <w:bookmarkStart w:id="30" w:name="_Toc116946292"/>
      <w:r>
        <w:rPr>
          <w:rFonts w:hint="eastAsia" w:ascii="宋体" w:hAnsi="宋体"/>
          <w:b/>
          <w:color w:val="000000" w:themeColor="text1"/>
          <w:sz w:val="24"/>
          <w:szCs w:val="24"/>
          <w:highlight w:val="none"/>
          <w14:textFill>
            <w14:solidFill>
              <w14:schemeClr w14:val="tx1"/>
            </w14:solidFill>
          </w14:textFill>
        </w:rPr>
        <w:t>（五）质疑与投诉</w:t>
      </w:r>
      <w:bookmarkEnd w:id="27"/>
      <w:bookmarkEnd w:id="28"/>
      <w:bookmarkEnd w:id="29"/>
      <w:bookmarkEnd w:id="30"/>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w:t>
      </w:r>
      <w:r>
        <w:rPr>
          <w:rFonts w:ascii="宋体" w:hAnsi="宋体"/>
          <w:bCs/>
          <w:color w:val="000000" w:themeColor="text1"/>
          <w:sz w:val="24"/>
          <w:szCs w:val="24"/>
          <w:highlight w:val="none"/>
          <w14:textFill>
            <w14:solidFill>
              <w14:schemeClr w14:val="tx1"/>
            </w14:solidFill>
          </w14:textFill>
        </w:rPr>
        <w:t>质疑的提出和答复、投诉的提起和处理</w:t>
      </w:r>
      <w:r>
        <w:rPr>
          <w:rFonts w:hint="eastAsia" w:ascii="宋体" w:hAnsi="宋体"/>
          <w:bCs/>
          <w:color w:val="000000" w:themeColor="text1"/>
          <w:sz w:val="24"/>
          <w:szCs w:val="24"/>
          <w:highlight w:val="none"/>
          <w14:textFill>
            <w14:solidFill>
              <w14:schemeClr w14:val="tx1"/>
            </w14:solidFill>
          </w14:textFill>
        </w:rPr>
        <w:t>须按《</w:t>
      </w:r>
      <w:r>
        <w:rPr>
          <w:rFonts w:ascii="宋体" w:hAnsi="宋体"/>
          <w:bCs/>
          <w:color w:val="000000" w:themeColor="text1"/>
          <w:sz w:val="24"/>
          <w:szCs w:val="24"/>
          <w:highlight w:val="none"/>
          <w14:textFill>
            <w14:solidFill>
              <w14:schemeClr w14:val="tx1"/>
            </w14:solidFill>
          </w14:textFill>
        </w:rPr>
        <w:t>政府采购质疑和投诉办法</w:t>
      </w:r>
      <w:r>
        <w:rPr>
          <w:rFonts w:hint="eastAsia" w:ascii="宋体" w:hAnsi="宋体"/>
          <w:bCs/>
          <w:color w:val="000000" w:themeColor="text1"/>
          <w:sz w:val="24"/>
          <w:szCs w:val="24"/>
          <w:highlight w:val="none"/>
          <w14:textFill>
            <w14:solidFill>
              <w14:schemeClr w14:val="tx1"/>
            </w14:solidFill>
          </w14:textFill>
        </w:rPr>
        <w:t>》（</w:t>
      </w:r>
      <w:r>
        <w:rPr>
          <w:rFonts w:ascii="宋体" w:hAnsi="宋体"/>
          <w:bCs/>
          <w:color w:val="000000" w:themeColor="text1"/>
          <w:sz w:val="24"/>
          <w:szCs w:val="24"/>
          <w:highlight w:val="none"/>
          <w14:textFill>
            <w14:solidFill>
              <w14:schemeClr w14:val="tx1"/>
            </w14:solidFill>
          </w14:textFill>
        </w:rPr>
        <w:t>中华人民共和国财政部令第94号</w:t>
      </w:r>
      <w:r>
        <w:rPr>
          <w:rFonts w:hint="eastAsia" w:ascii="宋体" w:hAnsi="宋体"/>
          <w:bCs/>
          <w:color w:val="000000" w:themeColor="text1"/>
          <w:sz w:val="24"/>
          <w:szCs w:val="24"/>
          <w:highlight w:val="none"/>
          <w14:textFill>
            <w14:solidFill>
              <w14:schemeClr w14:val="tx1"/>
            </w14:solidFill>
          </w14:textFill>
        </w:rPr>
        <w:t>）相关规定执行。</w:t>
      </w:r>
      <w:r>
        <w:rPr>
          <w:rFonts w:ascii="宋体" w:hAnsi="宋体"/>
          <w:bCs/>
          <w:color w:val="000000" w:themeColor="text1"/>
          <w:sz w:val="24"/>
          <w:szCs w:val="24"/>
          <w:highlight w:val="none"/>
          <w14:textFill>
            <w14:solidFill>
              <w14:schemeClr w14:val="tx1"/>
            </w14:solidFill>
          </w14:textFill>
        </w:rPr>
        <w:t xml:space="preserve"> </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2.质疑的提出</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w:t>
      </w:r>
      <w:r>
        <w:rPr>
          <w:rFonts w:ascii="宋体" w:hAnsi="宋体"/>
          <w:bCs/>
          <w:color w:val="000000" w:themeColor="text1"/>
          <w:sz w:val="24"/>
          <w:szCs w:val="24"/>
          <w:highlight w:val="none"/>
          <w14:textFill>
            <w14:solidFill>
              <w14:schemeClr w14:val="tx1"/>
            </w14:solidFill>
          </w14:textFill>
        </w:rPr>
        <w:t>.1提出质疑的供应商应当是参与所质疑项目采购活动的供应商。</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w:t>
      </w: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2</w:t>
      </w:r>
      <w:r>
        <w:rPr>
          <w:rFonts w:ascii="宋体" w:hAnsi="宋体"/>
          <w:bCs/>
          <w:color w:val="000000" w:themeColor="text1"/>
          <w:sz w:val="24"/>
          <w:szCs w:val="24"/>
          <w:highlight w:val="none"/>
          <w14:textFill>
            <w14:solidFill>
              <w14:schemeClr w14:val="tx1"/>
            </w14:solidFill>
          </w14:textFill>
        </w:rPr>
        <w:t>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000000" w:themeColor="text1"/>
          <w:sz w:val="24"/>
          <w:szCs w:val="24"/>
          <w:highlight w:val="none"/>
          <w14:textFill>
            <w14:solidFill>
              <w14:schemeClr w14:val="tx1"/>
            </w14:solidFill>
          </w14:textFill>
        </w:rPr>
        <w:t>以书面形式</w:t>
      </w:r>
      <w:r>
        <w:rPr>
          <w:rFonts w:ascii="宋体" w:hAnsi="宋体"/>
          <w:bCs/>
          <w:color w:val="000000" w:themeColor="text1"/>
          <w:sz w:val="24"/>
          <w:szCs w:val="24"/>
          <w:highlight w:val="none"/>
          <w14:textFill>
            <w14:solidFill>
              <w14:schemeClr w14:val="tx1"/>
            </w14:solidFill>
          </w14:textFill>
        </w:rPr>
        <w:t>提出。</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w:t>
      </w: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3</w:t>
      </w:r>
      <w:r>
        <w:rPr>
          <w:rFonts w:ascii="宋体" w:hAnsi="宋体"/>
          <w:bCs/>
          <w:color w:val="000000" w:themeColor="text1"/>
          <w:sz w:val="24"/>
          <w:szCs w:val="24"/>
          <w:highlight w:val="none"/>
          <w14:textFill>
            <w14:solidFill>
              <w14:schemeClr w14:val="tx1"/>
            </w14:solidFill>
          </w14:textFill>
        </w:rPr>
        <w:t>供应商认为招标文件、采购过程、中标或者成交结果使自己的权益受到损害的，可以在知道或者应知其权益受到损害之日起</w:t>
      </w:r>
      <w:r>
        <w:rPr>
          <w:rFonts w:hint="eastAsia" w:ascii="宋体" w:hAnsi="宋体"/>
          <w:bCs/>
          <w:color w:val="000000" w:themeColor="text1"/>
          <w:sz w:val="24"/>
          <w:szCs w:val="24"/>
          <w:highlight w:val="none"/>
          <w14:textFill>
            <w14:solidFill>
              <w14:schemeClr w14:val="tx1"/>
            </w14:solidFill>
          </w14:textFill>
        </w:rPr>
        <w:t>7</w:t>
      </w:r>
      <w:r>
        <w:rPr>
          <w:rFonts w:ascii="宋体" w:hAnsi="宋体"/>
          <w:bCs/>
          <w:color w:val="000000" w:themeColor="text1"/>
          <w:sz w:val="24"/>
          <w:szCs w:val="24"/>
          <w:highlight w:val="none"/>
          <w14:textFill>
            <w14:solidFill>
              <w14:schemeClr w14:val="tx1"/>
            </w14:solidFill>
          </w14:textFill>
        </w:rPr>
        <w:t>个工作日内，以书面形式向采购</w:t>
      </w:r>
      <w:r>
        <w:rPr>
          <w:rFonts w:hint="eastAsia" w:ascii="宋体" w:hAnsi="宋体"/>
          <w:bCs/>
          <w:color w:val="000000" w:themeColor="text1"/>
          <w:sz w:val="24"/>
          <w:szCs w:val="24"/>
          <w:highlight w:val="none"/>
          <w14:textFill>
            <w14:solidFill>
              <w14:schemeClr w14:val="tx1"/>
            </w14:solidFill>
          </w14:textFill>
        </w:rPr>
        <w:t>代理机构</w:t>
      </w:r>
      <w:r>
        <w:rPr>
          <w:rFonts w:ascii="宋体" w:hAnsi="宋体"/>
          <w:bCs/>
          <w:color w:val="000000" w:themeColor="text1"/>
          <w:sz w:val="24"/>
          <w:szCs w:val="24"/>
          <w:highlight w:val="none"/>
          <w14:textFill>
            <w14:solidFill>
              <w14:schemeClr w14:val="tx1"/>
            </w14:solidFill>
          </w14:textFill>
        </w:rPr>
        <w:t>提出质疑。供应商须在法定质疑期内一次性提出针对同一采购程序环节的质疑。</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w:t>
      </w: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4</w:t>
      </w:r>
      <w:r>
        <w:rPr>
          <w:rFonts w:ascii="宋体" w:hAnsi="宋体"/>
          <w:bCs/>
          <w:color w:val="000000" w:themeColor="text1"/>
          <w:sz w:val="24"/>
          <w:szCs w:val="24"/>
          <w:highlight w:val="none"/>
          <w14:textFill>
            <w14:solidFill>
              <w14:schemeClr w14:val="tx1"/>
            </w14:solidFill>
          </w14:textFill>
        </w:rPr>
        <w:t>供应商提出质疑应当提交质疑函和必要的证明材料。质疑函应当包括下列内容：</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1</w:t>
      </w:r>
      <w:r>
        <w:rPr>
          <w:rFonts w:ascii="宋体" w:hAnsi="宋体"/>
          <w:bCs/>
          <w:color w:val="000000" w:themeColor="text1"/>
          <w:sz w:val="24"/>
          <w:szCs w:val="24"/>
          <w:highlight w:val="none"/>
          <w14:textFill>
            <w14:solidFill>
              <w14:schemeClr w14:val="tx1"/>
            </w14:solidFill>
          </w14:textFill>
        </w:rPr>
        <w:t>）供应商的姓名或者名称、地址、邮编、联系人及联系电话；</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2</w:t>
      </w:r>
      <w:r>
        <w:rPr>
          <w:rFonts w:ascii="宋体" w:hAnsi="宋体"/>
          <w:bCs/>
          <w:color w:val="000000" w:themeColor="text1"/>
          <w:sz w:val="24"/>
          <w:szCs w:val="24"/>
          <w:highlight w:val="none"/>
          <w14:textFill>
            <w14:solidFill>
              <w14:schemeClr w14:val="tx1"/>
            </w14:solidFill>
          </w14:textFill>
        </w:rPr>
        <w:t>）质疑项目的名称、编号；</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3</w:t>
      </w:r>
      <w:r>
        <w:rPr>
          <w:rFonts w:ascii="宋体" w:hAnsi="宋体"/>
          <w:bCs/>
          <w:color w:val="000000" w:themeColor="text1"/>
          <w:sz w:val="24"/>
          <w:szCs w:val="24"/>
          <w:highlight w:val="none"/>
          <w14:textFill>
            <w14:solidFill>
              <w14:schemeClr w14:val="tx1"/>
            </w14:solidFill>
          </w14:textFill>
        </w:rPr>
        <w:t>）具体、明确的质疑事项和与质疑事项相关的请求；</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4</w:t>
      </w:r>
      <w:r>
        <w:rPr>
          <w:rFonts w:ascii="宋体" w:hAnsi="宋体"/>
          <w:bCs/>
          <w:color w:val="000000" w:themeColor="text1"/>
          <w:sz w:val="24"/>
          <w:szCs w:val="24"/>
          <w:highlight w:val="none"/>
          <w14:textFill>
            <w14:solidFill>
              <w14:schemeClr w14:val="tx1"/>
            </w14:solidFill>
          </w14:textFill>
        </w:rPr>
        <w:t>）事实依据；</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5</w:t>
      </w:r>
      <w:r>
        <w:rPr>
          <w:rFonts w:ascii="宋体" w:hAnsi="宋体"/>
          <w:bCs/>
          <w:color w:val="000000" w:themeColor="text1"/>
          <w:sz w:val="24"/>
          <w:szCs w:val="24"/>
          <w:highlight w:val="none"/>
          <w14:textFill>
            <w14:solidFill>
              <w14:schemeClr w14:val="tx1"/>
            </w14:solidFill>
          </w14:textFill>
        </w:rPr>
        <w:t>）必要的法律依据；</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6</w:t>
      </w:r>
      <w:r>
        <w:rPr>
          <w:rFonts w:ascii="宋体" w:hAnsi="宋体"/>
          <w:bCs/>
          <w:color w:val="000000" w:themeColor="text1"/>
          <w:sz w:val="24"/>
          <w:szCs w:val="24"/>
          <w:highlight w:val="none"/>
          <w14:textFill>
            <w14:solidFill>
              <w14:schemeClr w14:val="tx1"/>
            </w14:solidFill>
          </w14:textFill>
        </w:rPr>
        <w:t>）提出质疑的日期。</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w:t>
      </w: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5</w:t>
      </w:r>
      <w:r>
        <w:rPr>
          <w:rFonts w:ascii="宋体" w:hAnsi="宋体"/>
          <w:bCs/>
          <w:color w:val="000000" w:themeColor="text1"/>
          <w:sz w:val="24"/>
          <w:szCs w:val="24"/>
          <w:highlight w:val="none"/>
          <w14:textFill>
            <w14:solidFill>
              <w14:schemeClr w14:val="tx1"/>
            </w14:solidFill>
          </w14:textFill>
        </w:rPr>
        <w:t>供应商为自然人的，</w:t>
      </w:r>
      <w:r>
        <w:rPr>
          <w:rFonts w:hint="eastAsia" w:ascii="宋体" w:hAnsi="宋体"/>
          <w:bCs/>
          <w:color w:val="000000" w:themeColor="text1"/>
          <w:sz w:val="24"/>
          <w:szCs w:val="24"/>
          <w:highlight w:val="none"/>
          <w14:textFill>
            <w14:solidFill>
              <w14:schemeClr w14:val="tx1"/>
            </w14:solidFill>
          </w14:textFill>
        </w:rPr>
        <w:t>质疑函</w:t>
      </w:r>
      <w:r>
        <w:rPr>
          <w:rFonts w:ascii="宋体" w:hAnsi="宋体"/>
          <w:bCs/>
          <w:color w:val="000000" w:themeColor="text1"/>
          <w:sz w:val="24"/>
          <w:szCs w:val="24"/>
          <w:highlight w:val="none"/>
          <w14:textFill>
            <w14:solidFill>
              <w14:schemeClr w14:val="tx1"/>
            </w14:solidFill>
          </w14:textFill>
        </w:rPr>
        <w:t>应当由本人签字；供应商为法人或者其他组织的，应当由法定代表人、主要负责人或者其授权代表签字或者盖章，并加盖公章。</w:t>
      </w:r>
      <w:r>
        <w:rPr>
          <w:rFonts w:hint="eastAsia" w:ascii="宋体" w:hAnsi="宋体"/>
          <w:bCs/>
          <w:color w:val="000000" w:themeColor="text1"/>
          <w:sz w:val="24"/>
          <w:szCs w:val="24"/>
          <w:highlight w:val="none"/>
          <w14:textFill>
            <w14:solidFill>
              <w14:schemeClr w14:val="tx1"/>
            </w14:solidFill>
          </w14:textFill>
        </w:rPr>
        <w:t>质疑函须原件递交。</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w:t>
      </w: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6</w:t>
      </w:r>
      <w:r>
        <w:rPr>
          <w:rFonts w:ascii="宋体" w:hAnsi="宋体"/>
          <w:bCs/>
          <w:color w:val="000000" w:themeColor="text1"/>
          <w:sz w:val="24"/>
          <w:szCs w:val="24"/>
          <w:highlight w:val="none"/>
          <w14:textFill>
            <w14:solidFill>
              <w14:schemeClr w14:val="tx1"/>
            </w14:solidFill>
          </w14:textFill>
        </w:rPr>
        <w:t>供应商可以委托代理人进行质疑和投诉。其授权委托书应当载明代理人的姓名或者名称、代理事项、具体权限、期限和相关事项。供应商为自然人的，</w:t>
      </w:r>
      <w:r>
        <w:rPr>
          <w:rFonts w:hint="eastAsia" w:ascii="宋体" w:hAnsi="宋体"/>
          <w:bCs/>
          <w:color w:val="000000" w:themeColor="text1"/>
          <w:sz w:val="24"/>
          <w:szCs w:val="24"/>
          <w:highlight w:val="none"/>
          <w14:textFill>
            <w14:solidFill>
              <w14:schemeClr w14:val="tx1"/>
            </w14:solidFill>
          </w14:textFill>
        </w:rPr>
        <w:t>质疑函</w:t>
      </w:r>
      <w:r>
        <w:rPr>
          <w:rFonts w:ascii="宋体" w:hAnsi="宋体"/>
          <w:bCs/>
          <w:color w:val="000000" w:themeColor="text1"/>
          <w:sz w:val="24"/>
          <w:szCs w:val="24"/>
          <w:highlight w:val="none"/>
          <w14:textFill>
            <w14:solidFill>
              <w14:schemeClr w14:val="tx1"/>
            </w14:solidFill>
          </w14:textFill>
        </w:rPr>
        <w:t>应当由本人签字；供应商为法人或者其他组织的，应当由法定代表人、主要负责人签字或者盖章，并加盖公章。</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w:t>
      </w: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7</w:t>
      </w:r>
      <w:r>
        <w:rPr>
          <w:rFonts w:ascii="宋体" w:hAnsi="宋体"/>
          <w:bCs/>
          <w:color w:val="000000" w:themeColor="text1"/>
          <w:sz w:val="24"/>
          <w:szCs w:val="24"/>
          <w:highlight w:val="none"/>
          <w14:textFill>
            <w14:solidFill>
              <w14:schemeClr w14:val="tx1"/>
            </w14:solidFill>
          </w14:textFill>
        </w:rPr>
        <w:t>以联合体形式参加政府采购活动的，其投诉应当由组成联合体的所有供应商共同提出。</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3.质疑的受理与答复</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w:t>
      </w:r>
      <w:r>
        <w:rPr>
          <w:rFonts w:ascii="宋体" w:hAnsi="宋体"/>
          <w:bCs/>
          <w:color w:val="000000" w:themeColor="text1"/>
          <w:sz w:val="24"/>
          <w:szCs w:val="24"/>
          <w:highlight w:val="none"/>
          <w14:textFill>
            <w14:solidFill>
              <w14:schemeClr w14:val="tx1"/>
            </w14:solidFill>
          </w14:textFill>
        </w:rPr>
        <w:t>.1采购</w:t>
      </w:r>
      <w:r>
        <w:rPr>
          <w:rFonts w:hint="eastAsia" w:ascii="宋体" w:hAnsi="宋体"/>
          <w:bCs/>
          <w:color w:val="000000" w:themeColor="text1"/>
          <w:sz w:val="24"/>
          <w:szCs w:val="24"/>
          <w:highlight w:val="none"/>
          <w14:textFill>
            <w14:solidFill>
              <w14:schemeClr w14:val="tx1"/>
            </w14:solidFill>
          </w14:textFill>
        </w:rPr>
        <w:t>代理机构</w:t>
      </w:r>
      <w:r>
        <w:rPr>
          <w:rFonts w:ascii="宋体" w:hAnsi="宋体"/>
          <w:bCs/>
          <w:color w:val="000000" w:themeColor="text1"/>
          <w:sz w:val="24"/>
          <w:szCs w:val="24"/>
          <w:highlight w:val="none"/>
          <w14:textFill>
            <w14:solidFill>
              <w14:schemeClr w14:val="tx1"/>
            </w14:solidFill>
          </w14:textFill>
        </w:rPr>
        <w:t>负责供应商质疑答复。</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w:t>
      </w: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2质疑函由</w:t>
      </w:r>
      <w:r>
        <w:rPr>
          <w:rFonts w:ascii="宋体" w:hAnsi="宋体"/>
          <w:bCs/>
          <w:color w:val="000000" w:themeColor="text1"/>
          <w:sz w:val="24"/>
          <w:szCs w:val="24"/>
          <w:highlight w:val="none"/>
          <w14:textFill>
            <w14:solidFill>
              <w14:schemeClr w14:val="tx1"/>
            </w14:solidFill>
          </w14:textFill>
        </w:rPr>
        <w:t>采购</w:t>
      </w:r>
      <w:r>
        <w:rPr>
          <w:rFonts w:hint="eastAsia" w:ascii="宋体" w:hAnsi="宋体"/>
          <w:bCs/>
          <w:color w:val="000000" w:themeColor="text1"/>
          <w:sz w:val="24"/>
          <w:szCs w:val="24"/>
          <w:highlight w:val="none"/>
          <w14:textFill>
            <w14:solidFill>
              <w14:schemeClr w14:val="tx1"/>
            </w14:solidFill>
          </w14:textFill>
        </w:rPr>
        <w:t>代理机构办理签收手续。</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w:t>
      </w: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lang w:val="en-US" w:eastAsia="zh-CN"/>
          <w14:textFill>
            <w14:solidFill>
              <w14:schemeClr w14:val="tx1"/>
            </w14:solidFill>
          </w14:textFill>
        </w:rPr>
        <w:t>3</w:t>
      </w:r>
      <w:r>
        <w:rPr>
          <w:rFonts w:ascii="宋体" w:hAnsi="宋体"/>
          <w:bCs/>
          <w:color w:val="000000" w:themeColor="text1"/>
          <w:sz w:val="24"/>
          <w:szCs w:val="24"/>
          <w:highlight w:val="none"/>
          <w14:textFill>
            <w14:solidFill>
              <w14:schemeClr w14:val="tx1"/>
            </w14:solidFill>
          </w14:textFill>
        </w:rPr>
        <w:t>采购</w:t>
      </w:r>
      <w:r>
        <w:rPr>
          <w:rFonts w:hint="eastAsia" w:ascii="宋体" w:hAnsi="宋体"/>
          <w:bCs/>
          <w:color w:val="000000" w:themeColor="text1"/>
          <w:sz w:val="24"/>
          <w:szCs w:val="24"/>
          <w:highlight w:val="none"/>
          <w14:textFill>
            <w14:solidFill>
              <w14:schemeClr w14:val="tx1"/>
            </w14:solidFill>
          </w14:textFill>
        </w:rPr>
        <w:t>代理机构</w:t>
      </w:r>
      <w:r>
        <w:rPr>
          <w:rFonts w:ascii="宋体" w:hAnsi="宋体"/>
          <w:bCs/>
          <w:color w:val="000000" w:themeColor="text1"/>
          <w:sz w:val="24"/>
          <w:szCs w:val="24"/>
          <w:highlight w:val="none"/>
          <w14:textFill>
            <w14:solidFill>
              <w14:schemeClr w14:val="tx1"/>
            </w14:solidFill>
          </w14:textFill>
        </w:rPr>
        <w:t>应当在收到质疑函后7个工作日内</w:t>
      </w:r>
      <w:r>
        <w:rPr>
          <w:rFonts w:hint="eastAsia" w:ascii="宋体" w:hAnsi="宋体"/>
          <w:bCs/>
          <w:color w:val="000000" w:themeColor="text1"/>
          <w:sz w:val="24"/>
          <w:szCs w:val="24"/>
          <w:highlight w:val="none"/>
          <w14:textFill>
            <w14:solidFill>
              <w14:schemeClr w14:val="tx1"/>
            </w14:solidFill>
          </w14:textFill>
        </w:rPr>
        <w:t>作出</w:t>
      </w:r>
      <w:r>
        <w:rPr>
          <w:rFonts w:ascii="宋体" w:hAnsi="宋体"/>
          <w:bCs/>
          <w:color w:val="000000" w:themeColor="text1"/>
          <w:sz w:val="24"/>
          <w:szCs w:val="24"/>
          <w:highlight w:val="none"/>
          <w14:textFill>
            <w14:solidFill>
              <w14:schemeClr w14:val="tx1"/>
            </w14:solidFill>
          </w14:textFill>
        </w:rPr>
        <w:t>答复，并以书面形式通知质疑供应商和其他有关供应商。</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w:t>
      </w: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lang w:val="en-US" w:eastAsia="zh-CN"/>
          <w14:textFill>
            <w14:solidFill>
              <w14:schemeClr w14:val="tx1"/>
            </w14:solidFill>
          </w14:textFill>
        </w:rPr>
        <w:t>4</w:t>
      </w:r>
      <w:r>
        <w:rPr>
          <w:rFonts w:ascii="宋体" w:hAnsi="宋体"/>
          <w:bCs/>
          <w:color w:val="000000" w:themeColor="text1"/>
          <w:sz w:val="24"/>
          <w:szCs w:val="24"/>
          <w:highlight w:val="none"/>
          <w14:textFill>
            <w14:solidFill>
              <w14:schemeClr w14:val="tx1"/>
            </w14:solidFill>
          </w14:textFill>
        </w:rPr>
        <w:t>采购</w:t>
      </w:r>
      <w:r>
        <w:rPr>
          <w:rFonts w:hint="eastAsia" w:ascii="宋体" w:hAnsi="宋体"/>
          <w:bCs/>
          <w:color w:val="000000" w:themeColor="text1"/>
          <w:sz w:val="24"/>
          <w:szCs w:val="24"/>
          <w:highlight w:val="none"/>
          <w14:textFill>
            <w14:solidFill>
              <w14:schemeClr w14:val="tx1"/>
            </w14:solidFill>
          </w14:textFill>
        </w:rPr>
        <w:t>代理机构处理的其他要求按《</w:t>
      </w:r>
      <w:r>
        <w:rPr>
          <w:rFonts w:ascii="宋体" w:hAnsi="宋体"/>
          <w:bCs/>
          <w:color w:val="000000" w:themeColor="text1"/>
          <w:sz w:val="24"/>
          <w:szCs w:val="24"/>
          <w:highlight w:val="none"/>
          <w14:textFill>
            <w14:solidFill>
              <w14:schemeClr w14:val="tx1"/>
            </w14:solidFill>
          </w14:textFill>
        </w:rPr>
        <w:t>政府采购质疑和投诉办法</w:t>
      </w:r>
      <w:r>
        <w:rPr>
          <w:rFonts w:hint="eastAsia" w:ascii="宋体" w:hAnsi="宋体"/>
          <w:bCs/>
          <w:color w:val="000000" w:themeColor="text1"/>
          <w:sz w:val="24"/>
          <w:szCs w:val="24"/>
          <w:highlight w:val="none"/>
          <w14:textFill>
            <w14:solidFill>
              <w14:schemeClr w14:val="tx1"/>
            </w14:solidFill>
          </w14:textFill>
        </w:rPr>
        <w:t>》（</w:t>
      </w:r>
      <w:r>
        <w:rPr>
          <w:rFonts w:ascii="宋体" w:hAnsi="宋体"/>
          <w:bCs/>
          <w:color w:val="000000" w:themeColor="text1"/>
          <w:sz w:val="24"/>
          <w:szCs w:val="24"/>
          <w:highlight w:val="none"/>
          <w14:textFill>
            <w14:solidFill>
              <w14:schemeClr w14:val="tx1"/>
            </w14:solidFill>
          </w14:textFill>
        </w:rPr>
        <w:t>中华人民共和国财政部令第94号</w:t>
      </w:r>
      <w:r>
        <w:rPr>
          <w:rFonts w:hint="eastAsia" w:ascii="宋体" w:hAnsi="宋体"/>
          <w:bCs/>
          <w:color w:val="000000" w:themeColor="text1"/>
          <w:sz w:val="24"/>
          <w:szCs w:val="24"/>
          <w:highlight w:val="none"/>
          <w14:textFill>
            <w14:solidFill>
              <w14:schemeClr w14:val="tx1"/>
            </w14:solidFill>
          </w14:textFill>
        </w:rPr>
        <w:t>）相关规定执行。</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4.投诉的提起</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4</w:t>
      </w: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1</w:t>
      </w:r>
      <w:r>
        <w:rPr>
          <w:rFonts w:ascii="宋体" w:hAnsi="宋体"/>
          <w:bCs/>
          <w:color w:val="000000" w:themeColor="text1"/>
          <w:sz w:val="24"/>
          <w:szCs w:val="24"/>
          <w:highlight w:val="none"/>
          <w14:textFill>
            <w14:solidFill>
              <w14:schemeClr w14:val="tx1"/>
            </w14:solidFill>
          </w14:textFill>
        </w:rPr>
        <w:t>质疑供应商对采购</w:t>
      </w:r>
      <w:r>
        <w:rPr>
          <w:rFonts w:hint="eastAsia" w:ascii="宋体" w:hAnsi="宋体"/>
          <w:bCs/>
          <w:color w:val="000000" w:themeColor="text1"/>
          <w:sz w:val="24"/>
          <w:szCs w:val="24"/>
          <w:highlight w:val="none"/>
          <w14:textFill>
            <w14:solidFill>
              <w14:schemeClr w14:val="tx1"/>
            </w14:solidFill>
          </w14:textFill>
        </w:rPr>
        <w:t>代理机构</w:t>
      </w:r>
      <w:r>
        <w:rPr>
          <w:rFonts w:ascii="宋体" w:hAnsi="宋体"/>
          <w:bCs/>
          <w:color w:val="000000" w:themeColor="text1"/>
          <w:sz w:val="24"/>
          <w:szCs w:val="24"/>
          <w:highlight w:val="none"/>
          <w14:textFill>
            <w14:solidFill>
              <w14:schemeClr w14:val="tx1"/>
            </w14:solidFill>
          </w14:textFill>
        </w:rPr>
        <w:t>的答复不满意或者采购</w:t>
      </w:r>
      <w:r>
        <w:rPr>
          <w:rFonts w:hint="eastAsia" w:ascii="宋体" w:hAnsi="宋体"/>
          <w:bCs/>
          <w:color w:val="000000" w:themeColor="text1"/>
          <w:sz w:val="24"/>
          <w:szCs w:val="24"/>
          <w:highlight w:val="none"/>
          <w14:textFill>
            <w14:solidFill>
              <w14:schemeClr w14:val="tx1"/>
            </w14:solidFill>
          </w14:textFill>
        </w:rPr>
        <w:t>代理机构</w:t>
      </w:r>
      <w:r>
        <w:rPr>
          <w:rFonts w:ascii="宋体" w:hAnsi="宋体"/>
          <w:bCs/>
          <w:color w:val="000000" w:themeColor="text1"/>
          <w:sz w:val="24"/>
          <w:szCs w:val="24"/>
          <w:highlight w:val="none"/>
          <w14:textFill>
            <w14:solidFill>
              <w14:schemeClr w14:val="tx1"/>
            </w14:solidFill>
          </w14:textFill>
        </w:rPr>
        <w:t>未在规定时间内</w:t>
      </w:r>
      <w:r>
        <w:rPr>
          <w:rFonts w:hint="eastAsia" w:ascii="宋体" w:hAnsi="宋体"/>
          <w:bCs/>
          <w:color w:val="000000" w:themeColor="text1"/>
          <w:sz w:val="24"/>
          <w:szCs w:val="24"/>
          <w:highlight w:val="none"/>
          <w14:textFill>
            <w14:solidFill>
              <w14:schemeClr w14:val="tx1"/>
            </w14:solidFill>
          </w14:textFill>
        </w:rPr>
        <w:t>作出</w:t>
      </w:r>
      <w:r>
        <w:rPr>
          <w:rFonts w:ascii="宋体" w:hAnsi="宋体"/>
          <w:bCs/>
          <w:color w:val="000000" w:themeColor="text1"/>
          <w:sz w:val="24"/>
          <w:szCs w:val="24"/>
          <w:highlight w:val="none"/>
          <w14:textFill>
            <w14:solidFill>
              <w14:schemeClr w14:val="tx1"/>
            </w14:solidFill>
          </w14:textFill>
        </w:rPr>
        <w:t>答复的，可以在答复期满后</w:t>
      </w:r>
      <w:r>
        <w:rPr>
          <w:rFonts w:hint="eastAsia" w:ascii="宋体" w:hAnsi="宋体"/>
          <w:bCs/>
          <w:color w:val="000000" w:themeColor="text1"/>
          <w:sz w:val="24"/>
          <w:szCs w:val="24"/>
          <w:highlight w:val="none"/>
          <w14:textFill>
            <w14:solidFill>
              <w14:schemeClr w14:val="tx1"/>
            </w14:solidFill>
          </w14:textFill>
        </w:rPr>
        <w:t>15</w:t>
      </w:r>
      <w:r>
        <w:rPr>
          <w:rFonts w:ascii="宋体" w:hAnsi="宋体"/>
          <w:bCs/>
          <w:color w:val="000000" w:themeColor="text1"/>
          <w:sz w:val="24"/>
          <w:szCs w:val="24"/>
          <w:highlight w:val="none"/>
          <w14:textFill>
            <w14:solidFill>
              <w14:schemeClr w14:val="tx1"/>
            </w14:solidFill>
          </w14:textFill>
        </w:rPr>
        <w:t>个工作日内向采购</w:t>
      </w:r>
      <w:r>
        <w:rPr>
          <w:rFonts w:hint="eastAsia" w:ascii="宋体" w:hAnsi="宋体"/>
          <w:bCs/>
          <w:color w:val="000000" w:themeColor="text1"/>
          <w:sz w:val="24"/>
          <w:szCs w:val="24"/>
          <w:highlight w:val="none"/>
          <w14:textFill>
            <w14:solidFill>
              <w14:schemeClr w14:val="tx1"/>
            </w14:solidFill>
          </w14:textFill>
        </w:rPr>
        <w:t>人</w:t>
      </w:r>
      <w:r>
        <w:rPr>
          <w:rFonts w:ascii="宋体" w:hAnsi="宋体"/>
          <w:bCs/>
          <w:color w:val="000000" w:themeColor="text1"/>
          <w:sz w:val="24"/>
          <w:szCs w:val="24"/>
          <w:highlight w:val="none"/>
          <w14:textFill>
            <w14:solidFill>
              <w14:schemeClr w14:val="tx1"/>
            </w14:solidFill>
          </w14:textFill>
        </w:rPr>
        <w:t>所属预算级次的财政部门提起投诉。</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4</w:t>
      </w: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2供应商</w:t>
      </w:r>
      <w:r>
        <w:rPr>
          <w:rFonts w:ascii="宋体" w:hAnsi="宋体"/>
          <w:bCs/>
          <w:color w:val="000000" w:themeColor="text1"/>
          <w:sz w:val="24"/>
          <w:szCs w:val="24"/>
          <w:highlight w:val="none"/>
          <w14:textFill>
            <w14:solidFill>
              <w14:schemeClr w14:val="tx1"/>
            </w14:solidFill>
          </w14:textFill>
        </w:rPr>
        <w:t>投诉时，应当提交投诉书和必要的证明材料，并按照被投诉采购</w:t>
      </w:r>
      <w:r>
        <w:rPr>
          <w:rFonts w:hint="eastAsia" w:ascii="宋体" w:hAnsi="宋体"/>
          <w:bCs/>
          <w:color w:val="000000" w:themeColor="text1"/>
          <w:sz w:val="24"/>
          <w:szCs w:val="24"/>
          <w:highlight w:val="none"/>
          <w14:textFill>
            <w14:solidFill>
              <w14:schemeClr w14:val="tx1"/>
            </w14:solidFill>
          </w14:textFill>
        </w:rPr>
        <w:t>代理机构</w:t>
      </w:r>
      <w:r>
        <w:rPr>
          <w:rFonts w:ascii="宋体" w:hAnsi="宋体"/>
          <w:bCs/>
          <w:color w:val="000000" w:themeColor="text1"/>
          <w:sz w:val="24"/>
          <w:szCs w:val="24"/>
          <w:highlight w:val="none"/>
          <w14:textFill>
            <w14:solidFill>
              <w14:schemeClr w14:val="tx1"/>
            </w14:solidFill>
          </w14:textFill>
        </w:rPr>
        <w:t>（以下简称被投诉人）和与投诉事项有关的供应商数量提供投诉书的副本。投诉书应当包括下列内容：</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1</w:t>
      </w:r>
      <w:r>
        <w:rPr>
          <w:rFonts w:ascii="宋体" w:hAnsi="宋体"/>
          <w:bCs/>
          <w:color w:val="000000" w:themeColor="text1"/>
          <w:sz w:val="24"/>
          <w:szCs w:val="24"/>
          <w:highlight w:val="none"/>
          <w14:textFill>
            <w14:solidFill>
              <w14:schemeClr w14:val="tx1"/>
            </w14:solidFill>
          </w14:textFill>
        </w:rPr>
        <w:t>）投诉人和被投诉人的姓名或者名称、通讯地址、邮编、联系人及联系电话；</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2</w:t>
      </w:r>
      <w:r>
        <w:rPr>
          <w:rFonts w:ascii="宋体" w:hAnsi="宋体"/>
          <w:bCs/>
          <w:color w:val="000000" w:themeColor="text1"/>
          <w:sz w:val="24"/>
          <w:szCs w:val="24"/>
          <w:highlight w:val="none"/>
          <w14:textFill>
            <w14:solidFill>
              <w14:schemeClr w14:val="tx1"/>
            </w14:solidFill>
          </w14:textFill>
        </w:rPr>
        <w:t>）质疑和质疑答复情况说明及相关证明材料；</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3</w:t>
      </w:r>
      <w:r>
        <w:rPr>
          <w:rFonts w:ascii="宋体" w:hAnsi="宋体"/>
          <w:bCs/>
          <w:color w:val="000000" w:themeColor="text1"/>
          <w:sz w:val="24"/>
          <w:szCs w:val="24"/>
          <w:highlight w:val="none"/>
          <w14:textFill>
            <w14:solidFill>
              <w14:schemeClr w14:val="tx1"/>
            </w14:solidFill>
          </w14:textFill>
        </w:rPr>
        <w:t>）具体、明确的投诉事项和与投诉事项相关的投诉请求；</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4</w:t>
      </w:r>
      <w:r>
        <w:rPr>
          <w:rFonts w:ascii="宋体" w:hAnsi="宋体"/>
          <w:bCs/>
          <w:color w:val="000000" w:themeColor="text1"/>
          <w:sz w:val="24"/>
          <w:szCs w:val="24"/>
          <w:highlight w:val="none"/>
          <w14:textFill>
            <w14:solidFill>
              <w14:schemeClr w14:val="tx1"/>
            </w14:solidFill>
          </w14:textFill>
        </w:rPr>
        <w:t>）事实依据；</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5</w:t>
      </w:r>
      <w:r>
        <w:rPr>
          <w:rFonts w:ascii="宋体" w:hAnsi="宋体"/>
          <w:bCs/>
          <w:color w:val="000000" w:themeColor="text1"/>
          <w:sz w:val="24"/>
          <w:szCs w:val="24"/>
          <w:highlight w:val="none"/>
          <w14:textFill>
            <w14:solidFill>
              <w14:schemeClr w14:val="tx1"/>
            </w14:solidFill>
          </w14:textFill>
        </w:rPr>
        <w:t>）法律依据；</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6</w:t>
      </w:r>
      <w:r>
        <w:rPr>
          <w:rFonts w:ascii="宋体" w:hAnsi="宋体"/>
          <w:bCs/>
          <w:color w:val="000000" w:themeColor="text1"/>
          <w:sz w:val="24"/>
          <w:szCs w:val="24"/>
          <w:highlight w:val="none"/>
          <w14:textFill>
            <w14:solidFill>
              <w14:schemeClr w14:val="tx1"/>
            </w14:solidFill>
          </w14:textFill>
        </w:rPr>
        <w:t>）提起投诉的日期。</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4</w:t>
      </w: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3</w:t>
      </w:r>
      <w:r>
        <w:rPr>
          <w:rFonts w:ascii="宋体" w:hAnsi="宋体"/>
          <w:bCs/>
          <w:color w:val="000000" w:themeColor="text1"/>
          <w:sz w:val="24"/>
          <w:szCs w:val="24"/>
          <w:highlight w:val="none"/>
          <w14:textFill>
            <w14:solidFill>
              <w14:schemeClr w14:val="tx1"/>
            </w14:solidFill>
          </w14:textFill>
        </w:rPr>
        <w:t>投诉人为自然人的，投诉书应当由本人签字；投诉人为法人或者其他组织的，投诉书应当由法定代表人、主要负责人或者其授权代表签字或者盖章，并加盖公章。</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4</w:t>
      </w: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4</w:t>
      </w:r>
      <w:r>
        <w:rPr>
          <w:rFonts w:ascii="宋体" w:hAnsi="宋体"/>
          <w:bCs/>
          <w:color w:val="000000" w:themeColor="text1"/>
          <w:sz w:val="24"/>
          <w:szCs w:val="24"/>
          <w:highlight w:val="none"/>
          <w14:textFill>
            <w14:solidFill>
              <w14:schemeClr w14:val="tx1"/>
            </w14:solidFill>
          </w14:textFill>
        </w:rPr>
        <w:t>投诉人提起投诉应当符合下列条件：</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1</w:t>
      </w:r>
      <w:r>
        <w:rPr>
          <w:rFonts w:ascii="宋体" w:hAnsi="宋体"/>
          <w:bCs/>
          <w:color w:val="000000" w:themeColor="text1"/>
          <w:sz w:val="24"/>
          <w:szCs w:val="24"/>
          <w:highlight w:val="none"/>
          <w14:textFill>
            <w14:solidFill>
              <w14:schemeClr w14:val="tx1"/>
            </w14:solidFill>
          </w14:textFill>
        </w:rPr>
        <w:t>）提起投诉前已依法进行质疑；</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2</w:t>
      </w:r>
      <w:r>
        <w:rPr>
          <w:rFonts w:ascii="宋体" w:hAnsi="宋体"/>
          <w:bCs/>
          <w:color w:val="000000" w:themeColor="text1"/>
          <w:sz w:val="24"/>
          <w:szCs w:val="24"/>
          <w:highlight w:val="none"/>
          <w14:textFill>
            <w14:solidFill>
              <w14:schemeClr w14:val="tx1"/>
            </w14:solidFill>
          </w14:textFill>
        </w:rPr>
        <w:t>）投诉书内容符合本办法的规定；</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3</w:t>
      </w:r>
      <w:r>
        <w:rPr>
          <w:rFonts w:ascii="宋体" w:hAnsi="宋体"/>
          <w:bCs/>
          <w:color w:val="000000" w:themeColor="text1"/>
          <w:sz w:val="24"/>
          <w:szCs w:val="24"/>
          <w:highlight w:val="none"/>
          <w14:textFill>
            <w14:solidFill>
              <w14:schemeClr w14:val="tx1"/>
            </w14:solidFill>
          </w14:textFill>
        </w:rPr>
        <w:t>）在投诉有效期限内提起投诉；</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4</w:t>
      </w:r>
      <w:r>
        <w:rPr>
          <w:rFonts w:ascii="宋体" w:hAnsi="宋体"/>
          <w:bCs/>
          <w:color w:val="000000" w:themeColor="text1"/>
          <w:sz w:val="24"/>
          <w:szCs w:val="24"/>
          <w:highlight w:val="none"/>
          <w14:textFill>
            <w14:solidFill>
              <w14:schemeClr w14:val="tx1"/>
            </w14:solidFill>
          </w14:textFill>
        </w:rPr>
        <w:t>）同一投诉事项未经财政部门投诉处理；</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5</w:t>
      </w:r>
      <w:r>
        <w:rPr>
          <w:rFonts w:ascii="宋体" w:hAnsi="宋体"/>
          <w:bCs/>
          <w:color w:val="000000" w:themeColor="text1"/>
          <w:sz w:val="24"/>
          <w:szCs w:val="24"/>
          <w:highlight w:val="none"/>
          <w14:textFill>
            <w14:solidFill>
              <w14:schemeClr w14:val="tx1"/>
            </w14:solidFill>
          </w14:textFill>
        </w:rPr>
        <w:t>）财政部规定的其他条件。</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4</w:t>
      </w: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5</w:t>
      </w:r>
      <w:r>
        <w:rPr>
          <w:rFonts w:ascii="宋体" w:hAnsi="宋体"/>
          <w:bCs/>
          <w:color w:val="000000" w:themeColor="text1"/>
          <w:sz w:val="24"/>
          <w:szCs w:val="24"/>
          <w:highlight w:val="none"/>
          <w14:textFill>
            <w14:solidFill>
              <w14:schemeClr w14:val="tx1"/>
            </w14:solidFill>
          </w14:textFill>
        </w:rPr>
        <w:t>供应商投诉的事项不得超出已质疑事项的范围，但基于质疑答复内容提出的投诉事项除外。</w:t>
      </w:r>
    </w:p>
    <w:p>
      <w:pPr>
        <w:tabs>
          <w:tab w:val="left" w:pos="0"/>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5.由</w:t>
      </w:r>
      <w:r>
        <w:rPr>
          <w:rFonts w:ascii="宋体" w:hAnsi="宋体"/>
          <w:bCs/>
          <w:color w:val="000000" w:themeColor="text1"/>
          <w:sz w:val="24"/>
          <w:szCs w:val="24"/>
          <w:highlight w:val="none"/>
          <w14:textFill>
            <w14:solidFill>
              <w14:schemeClr w14:val="tx1"/>
            </w14:solidFill>
          </w14:textFill>
        </w:rPr>
        <w:t>采购人所属预算级次的财政部门</w:t>
      </w:r>
      <w:r>
        <w:rPr>
          <w:rFonts w:hint="eastAsia" w:ascii="宋体" w:hAnsi="宋体"/>
          <w:bCs/>
          <w:color w:val="000000" w:themeColor="text1"/>
          <w:sz w:val="24"/>
          <w:szCs w:val="24"/>
          <w:highlight w:val="none"/>
          <w14:textFill>
            <w14:solidFill>
              <w14:schemeClr w14:val="tx1"/>
            </w14:solidFill>
          </w14:textFill>
        </w:rPr>
        <w:t>根据《</w:t>
      </w:r>
      <w:r>
        <w:rPr>
          <w:rFonts w:ascii="宋体" w:hAnsi="宋体"/>
          <w:bCs/>
          <w:color w:val="000000" w:themeColor="text1"/>
          <w:sz w:val="24"/>
          <w:szCs w:val="24"/>
          <w:highlight w:val="none"/>
          <w14:textFill>
            <w14:solidFill>
              <w14:schemeClr w14:val="tx1"/>
            </w14:solidFill>
          </w14:textFill>
        </w:rPr>
        <w:t>政府采购质疑和投诉办法</w:t>
      </w:r>
      <w:r>
        <w:rPr>
          <w:rFonts w:hint="eastAsia" w:ascii="宋体" w:hAnsi="宋体"/>
          <w:bCs/>
          <w:color w:val="000000" w:themeColor="text1"/>
          <w:sz w:val="24"/>
          <w:szCs w:val="24"/>
          <w:highlight w:val="none"/>
          <w14:textFill>
            <w14:solidFill>
              <w14:schemeClr w14:val="tx1"/>
            </w14:solidFill>
          </w14:textFill>
        </w:rPr>
        <w:t>》（</w:t>
      </w:r>
      <w:r>
        <w:rPr>
          <w:rFonts w:ascii="宋体" w:hAnsi="宋体"/>
          <w:bCs/>
          <w:color w:val="000000" w:themeColor="text1"/>
          <w:sz w:val="24"/>
          <w:szCs w:val="24"/>
          <w:highlight w:val="none"/>
          <w14:textFill>
            <w14:solidFill>
              <w14:schemeClr w14:val="tx1"/>
            </w14:solidFill>
          </w14:textFill>
        </w:rPr>
        <w:t>中华人民共和国财政部令第94号</w:t>
      </w:r>
      <w:r>
        <w:rPr>
          <w:rFonts w:hint="eastAsia" w:ascii="宋体" w:hAnsi="宋体"/>
          <w:bCs/>
          <w:color w:val="000000" w:themeColor="text1"/>
          <w:sz w:val="24"/>
          <w:szCs w:val="24"/>
          <w:highlight w:val="none"/>
          <w14:textFill>
            <w14:solidFill>
              <w14:schemeClr w14:val="tx1"/>
            </w14:solidFill>
          </w14:textFill>
        </w:rPr>
        <w:t>）相关规定进行</w:t>
      </w:r>
      <w:r>
        <w:rPr>
          <w:rFonts w:ascii="宋体" w:hAnsi="宋体"/>
          <w:bCs/>
          <w:color w:val="000000" w:themeColor="text1"/>
          <w:sz w:val="24"/>
          <w:szCs w:val="24"/>
          <w:highlight w:val="none"/>
          <w14:textFill>
            <w14:solidFill>
              <w14:schemeClr w14:val="tx1"/>
            </w14:solidFill>
          </w14:textFill>
        </w:rPr>
        <w:t>投诉处理</w:t>
      </w:r>
      <w:r>
        <w:rPr>
          <w:rFonts w:hint="eastAsia" w:ascii="宋体" w:hAnsi="宋体"/>
          <w:bCs/>
          <w:color w:val="000000" w:themeColor="text1"/>
          <w:sz w:val="24"/>
          <w:szCs w:val="24"/>
          <w:highlight w:val="none"/>
          <w14:textFill>
            <w14:solidFill>
              <w14:schemeClr w14:val="tx1"/>
            </w14:solidFill>
          </w14:textFill>
        </w:rPr>
        <w:t>。</w:t>
      </w:r>
    </w:p>
    <w:p>
      <w:pPr>
        <w:tabs>
          <w:tab w:val="left" w:pos="945"/>
        </w:tabs>
        <w:spacing w:line="440" w:lineRule="exact"/>
        <w:ind w:firstLine="482"/>
        <w:outlineLvl w:val="0"/>
        <w:rPr>
          <w:rFonts w:ascii="宋体" w:hAnsi="宋体"/>
          <w:b/>
          <w:color w:val="000000" w:themeColor="text1"/>
          <w:sz w:val="24"/>
          <w:szCs w:val="24"/>
          <w:highlight w:val="none"/>
          <w14:textFill>
            <w14:solidFill>
              <w14:schemeClr w14:val="tx1"/>
            </w14:solidFill>
          </w14:textFill>
        </w:rPr>
      </w:pPr>
      <w:bookmarkStart w:id="31" w:name="_Toc98277329"/>
      <w:bookmarkStart w:id="32" w:name="_Toc39873207"/>
      <w:bookmarkStart w:id="33" w:name="_Toc116946293"/>
      <w:bookmarkStart w:id="34" w:name="_Toc35780500"/>
      <w:r>
        <w:rPr>
          <w:rFonts w:hint="eastAsia" w:ascii="宋体" w:hAnsi="宋体"/>
          <w:b/>
          <w:color w:val="000000" w:themeColor="text1"/>
          <w:sz w:val="24"/>
          <w:szCs w:val="24"/>
          <w:highlight w:val="none"/>
          <w14:textFill>
            <w14:solidFill>
              <w14:schemeClr w14:val="tx1"/>
            </w14:solidFill>
          </w14:textFill>
        </w:rPr>
        <w:t>（六） 投标文件的组成：</w:t>
      </w:r>
      <w:bookmarkEnd w:id="31"/>
      <w:bookmarkEnd w:id="32"/>
      <w:bookmarkEnd w:id="33"/>
      <w:bookmarkEnd w:id="34"/>
    </w:p>
    <w:p>
      <w:pPr>
        <w:spacing w:line="440" w:lineRule="exact"/>
        <w:ind w:firstLine="482"/>
        <w:rPr>
          <w:rFonts w:ascii="宋体" w:hAnsi="宋体"/>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第一部分</w:t>
      </w:r>
      <w:r>
        <w:rPr>
          <w:rFonts w:ascii="宋体" w:hAnsi="宋体"/>
          <w:b/>
          <w:bCs/>
          <w:color w:val="000000" w:themeColor="text1"/>
          <w:sz w:val="24"/>
          <w:szCs w:val="24"/>
          <w:highlight w:val="none"/>
          <w14:textFill>
            <w14:solidFill>
              <w14:schemeClr w14:val="tx1"/>
            </w14:solidFill>
          </w14:textFill>
        </w:rPr>
        <w:t>：</w:t>
      </w:r>
      <w:r>
        <w:rPr>
          <w:rFonts w:hint="eastAsia" w:ascii="宋体" w:hAnsi="宋体"/>
          <w:b/>
          <w:bCs/>
          <w:color w:val="000000" w:themeColor="text1"/>
          <w:sz w:val="24"/>
          <w:szCs w:val="24"/>
          <w:highlight w:val="none"/>
          <w14:textFill>
            <w14:solidFill>
              <w14:schemeClr w14:val="tx1"/>
            </w14:solidFill>
          </w14:textFill>
        </w:rPr>
        <w:t>商务标</w:t>
      </w:r>
    </w:p>
    <w:p>
      <w:pPr>
        <w:numPr>
          <w:ilvl w:val="0"/>
          <w:numId w:val="9"/>
        </w:numPr>
        <w:tabs>
          <w:tab w:val="left" w:pos="525"/>
          <w:tab w:val="left" w:pos="945"/>
        </w:tabs>
        <w:spacing w:line="440" w:lineRule="exact"/>
        <w:ind w:left="1" w:firstLine="523"/>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投标函（</w:t>
      </w:r>
      <w:r>
        <w:rPr>
          <w:rFonts w:hint="eastAsia" w:ascii="宋体" w:hAnsi="宋体"/>
          <w:b/>
          <w:bCs/>
          <w:color w:val="000000" w:themeColor="text1"/>
          <w:sz w:val="24"/>
          <w:szCs w:val="24"/>
          <w:highlight w:val="none"/>
          <w14:textFill>
            <w14:solidFill>
              <w14:schemeClr w14:val="tx1"/>
            </w14:solidFill>
          </w14:textFill>
        </w:rPr>
        <w:t>格式见附件）</w:t>
      </w:r>
    </w:p>
    <w:p>
      <w:pPr>
        <w:numPr>
          <w:ilvl w:val="0"/>
          <w:numId w:val="9"/>
        </w:numPr>
        <w:tabs>
          <w:tab w:val="left" w:pos="525"/>
          <w:tab w:val="left" w:pos="945"/>
        </w:tabs>
        <w:spacing w:line="440" w:lineRule="exact"/>
        <w:ind w:left="0" w:firstLine="523"/>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证明文件：</w:t>
      </w:r>
    </w:p>
    <w:p>
      <w:pPr>
        <w:numPr>
          <w:ilvl w:val="1"/>
          <w:numId w:val="9"/>
        </w:numPr>
        <w:tabs>
          <w:tab w:val="left" w:pos="525"/>
          <w:tab w:val="left" w:pos="945"/>
          <w:tab w:val="clear" w:pos="990"/>
        </w:tabs>
        <w:spacing w:line="440" w:lineRule="exact"/>
        <w:ind w:hanging="564"/>
        <w:rPr>
          <w:rFonts w:ascii="宋体" w:hAnsi="宋体"/>
          <w:bCs/>
          <w:color w:val="000000" w:themeColor="text1"/>
          <w:sz w:val="24"/>
          <w:szCs w:val="24"/>
          <w:highlight w:val="none"/>
          <w14:textFill>
            <w14:solidFill>
              <w14:schemeClr w14:val="tx1"/>
            </w14:solidFill>
          </w14:textFill>
        </w:rPr>
      </w:pPr>
      <w:bookmarkStart w:id="35" w:name="_Hlk54189647"/>
      <w:bookmarkStart w:id="36" w:name="_Hlk39447281"/>
      <w:bookmarkStart w:id="37" w:name="_Hlk40019962"/>
      <w:r>
        <w:rPr>
          <w:rFonts w:hint="eastAsia" w:ascii="宋体" w:hAnsi="宋体"/>
          <w:bCs/>
          <w:color w:val="000000" w:themeColor="text1"/>
          <w:sz w:val="24"/>
          <w:szCs w:val="24"/>
          <w:highlight w:val="none"/>
          <w14:textFill>
            <w14:solidFill>
              <w14:schemeClr w14:val="tx1"/>
            </w14:solidFill>
          </w14:textFill>
        </w:rPr>
        <w:t>资格、资信证明文件</w:t>
      </w:r>
    </w:p>
    <w:p>
      <w:pPr>
        <w:numPr>
          <w:ilvl w:val="2"/>
          <w:numId w:val="8"/>
        </w:numPr>
        <w:tabs>
          <w:tab w:val="left" w:pos="420"/>
          <w:tab w:val="left" w:pos="945"/>
          <w:tab w:val="left" w:pos="1155"/>
        </w:tabs>
        <w:spacing w:line="440" w:lineRule="exact"/>
        <w:ind w:left="0" w:firstLine="480"/>
        <w:rPr>
          <w:rFonts w:ascii="宋体" w:hAnsi="宋体"/>
          <w:bCs/>
          <w:color w:val="000000" w:themeColor="text1"/>
          <w:sz w:val="24"/>
          <w:szCs w:val="24"/>
          <w:highlight w:val="none"/>
          <w14:textFill>
            <w14:solidFill>
              <w14:schemeClr w14:val="tx1"/>
            </w14:solidFill>
          </w14:textFill>
        </w:rPr>
      </w:pPr>
      <w:bookmarkStart w:id="38" w:name="_Hlk111313981"/>
      <w:r>
        <w:rPr>
          <w:rFonts w:hint="eastAsia" w:ascii="宋体" w:hAnsi="宋体"/>
          <w:bCs/>
          <w:color w:val="000000" w:themeColor="text1"/>
          <w:sz w:val="24"/>
          <w:szCs w:val="24"/>
          <w:highlight w:val="none"/>
          <w14:textFill>
            <w14:solidFill>
              <w14:schemeClr w14:val="tx1"/>
            </w14:solidFill>
          </w14:textFill>
        </w:rPr>
        <w:t>关于资格的声明函（</w:t>
      </w:r>
      <w:r>
        <w:rPr>
          <w:rFonts w:hint="eastAsia" w:ascii="宋体" w:hAnsi="宋体"/>
          <w:b/>
          <w:bCs/>
          <w:color w:val="000000" w:themeColor="text1"/>
          <w:sz w:val="24"/>
          <w:szCs w:val="24"/>
          <w:highlight w:val="none"/>
          <w14:textFill>
            <w14:solidFill>
              <w14:schemeClr w14:val="tx1"/>
            </w14:solidFill>
          </w14:textFill>
        </w:rPr>
        <w:t>格式见附件</w:t>
      </w:r>
      <w:r>
        <w:rPr>
          <w:rFonts w:hint="eastAsia" w:ascii="宋体" w:hAnsi="宋体"/>
          <w:bCs/>
          <w:color w:val="000000" w:themeColor="text1"/>
          <w:sz w:val="24"/>
          <w:szCs w:val="24"/>
          <w:highlight w:val="none"/>
          <w14:textFill>
            <w14:solidFill>
              <w14:schemeClr w14:val="tx1"/>
            </w14:solidFill>
          </w14:textFill>
        </w:rPr>
        <w:t>）</w:t>
      </w:r>
    </w:p>
    <w:p>
      <w:pPr>
        <w:numPr>
          <w:ilvl w:val="2"/>
          <w:numId w:val="8"/>
        </w:numPr>
        <w:tabs>
          <w:tab w:val="left" w:pos="420"/>
          <w:tab w:val="left" w:pos="851"/>
          <w:tab w:val="left" w:pos="1155"/>
        </w:tabs>
        <w:spacing w:line="440" w:lineRule="exact"/>
        <w:ind w:left="0" w:firstLine="480"/>
        <w:rPr>
          <w:rFonts w:ascii="宋体" w:hAnsi="宋体"/>
          <w:bCs/>
          <w:color w:val="000000" w:themeColor="text1"/>
          <w:sz w:val="24"/>
          <w:szCs w:val="24"/>
          <w:highlight w:val="none"/>
          <w14:textFill>
            <w14:solidFill>
              <w14:schemeClr w14:val="tx1"/>
            </w14:solidFill>
          </w14:textFill>
        </w:rPr>
      </w:pPr>
      <w:bookmarkStart w:id="39" w:name="_Hlk78664359"/>
      <w:r>
        <w:rPr>
          <w:rFonts w:hint="eastAsia" w:ascii="宋体" w:hAnsi="宋体" w:cs="宋体"/>
          <w:color w:val="000000" w:themeColor="text1"/>
          <w:sz w:val="24"/>
          <w:highlight w:val="none"/>
          <w14:textFill>
            <w14:solidFill>
              <w14:schemeClr w14:val="tx1"/>
            </w14:solidFill>
          </w14:textFill>
        </w:rPr>
        <w:t>投标供应商</w:t>
      </w:r>
      <w:r>
        <w:rPr>
          <w:rFonts w:hint="eastAsia" w:ascii="宋体" w:hAnsi="宋体" w:cs="宋体"/>
          <w:bCs/>
          <w:color w:val="000000" w:themeColor="text1"/>
          <w:sz w:val="24"/>
          <w:szCs w:val="24"/>
          <w:highlight w:val="none"/>
          <w14:textFill>
            <w14:solidFill>
              <w14:schemeClr w14:val="tx1"/>
            </w14:solidFill>
          </w14:textFill>
        </w:rPr>
        <w:t>具有独立承担民事责任能力的投标供应商营业执照或相关部门的登记证明文件扫描件</w:t>
      </w:r>
      <w:r>
        <w:rPr>
          <w:rFonts w:hint="eastAsia" w:ascii="宋体" w:hAnsi="宋体"/>
          <w:bCs/>
          <w:color w:val="000000" w:themeColor="text1"/>
          <w:sz w:val="24"/>
          <w:szCs w:val="24"/>
          <w:highlight w:val="none"/>
          <w14:textFill>
            <w14:solidFill>
              <w14:schemeClr w14:val="tx1"/>
            </w14:solidFill>
          </w14:textFill>
        </w:rPr>
        <w:t>并加盖公章或签电子公章</w:t>
      </w:r>
      <w:r>
        <w:rPr>
          <w:rFonts w:hint="eastAsia" w:ascii="宋体" w:hAnsi="宋体"/>
          <w:b/>
          <w:color w:val="000000" w:themeColor="text1"/>
          <w:sz w:val="24"/>
          <w:szCs w:val="24"/>
          <w:highlight w:val="none"/>
          <w14:textFill>
            <w14:solidFill>
              <w14:schemeClr w14:val="tx1"/>
            </w14:solidFill>
          </w14:textFill>
        </w:rPr>
        <w:t>（投标供应商如允许以分支机构身份参加投标的，提供投标供应商分支机构的营业执照扫描件）</w:t>
      </w:r>
      <w:r>
        <w:rPr>
          <w:rFonts w:hint="eastAsia" w:ascii="宋体" w:hAnsi="宋体"/>
          <w:bCs/>
          <w:color w:val="000000" w:themeColor="text1"/>
          <w:sz w:val="24"/>
          <w:szCs w:val="24"/>
          <w:highlight w:val="none"/>
          <w14:textFill>
            <w14:solidFill>
              <w14:schemeClr w14:val="tx1"/>
            </w14:solidFill>
          </w14:textFill>
        </w:rPr>
        <w:t>；</w:t>
      </w:r>
    </w:p>
    <w:p>
      <w:pPr>
        <w:numPr>
          <w:ilvl w:val="2"/>
          <w:numId w:val="8"/>
        </w:numPr>
        <w:tabs>
          <w:tab w:val="left" w:pos="420"/>
          <w:tab w:val="left" w:pos="851"/>
          <w:tab w:val="left" w:pos="1155"/>
        </w:tabs>
        <w:spacing w:line="440" w:lineRule="exact"/>
        <w:ind w:left="0"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投标供应商法定代表人授权委托书</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b/>
          <w:bCs/>
          <w:color w:val="000000" w:themeColor="text1"/>
          <w:sz w:val="24"/>
          <w:szCs w:val="24"/>
          <w:highlight w:val="none"/>
          <w14:textFill>
            <w14:solidFill>
              <w14:schemeClr w14:val="tx1"/>
            </w14:solidFill>
          </w14:textFill>
        </w:rPr>
        <w:t>格式见附件，法定代表人亲自参加投标的除外</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b/>
          <w:bCs/>
          <w:color w:val="000000" w:themeColor="text1"/>
          <w:sz w:val="24"/>
          <w:szCs w:val="24"/>
          <w:highlight w:val="none"/>
          <w14:textFill>
            <w14:solidFill>
              <w14:schemeClr w14:val="tx1"/>
            </w14:solidFill>
          </w14:textFill>
        </w:rPr>
        <w:t>（投标供应商如允许以分支机构身份参加投标的，请自行</w:t>
      </w:r>
      <w:r>
        <w:rPr>
          <w:rFonts w:ascii="宋体" w:hAnsi="宋体"/>
          <w:b/>
          <w:bCs/>
          <w:color w:val="000000" w:themeColor="text1"/>
          <w:sz w:val="24"/>
          <w:szCs w:val="24"/>
          <w:highlight w:val="none"/>
          <w14:textFill>
            <w14:solidFill>
              <w14:schemeClr w14:val="tx1"/>
            </w14:solidFill>
          </w14:textFill>
        </w:rPr>
        <w:t>将“</w:t>
      </w:r>
      <w:r>
        <w:rPr>
          <w:rFonts w:hint="eastAsia" w:ascii="宋体" w:hAnsi="宋体"/>
          <w:b/>
          <w:bCs/>
          <w:color w:val="000000" w:themeColor="text1"/>
          <w:sz w:val="24"/>
          <w:szCs w:val="24"/>
          <w:highlight w:val="none"/>
          <w14:textFill>
            <w14:solidFill>
              <w14:schemeClr w14:val="tx1"/>
            </w14:solidFill>
          </w14:textFill>
        </w:rPr>
        <w:t>法定代表人</w:t>
      </w:r>
      <w:r>
        <w:rPr>
          <w:rFonts w:ascii="宋体" w:hAnsi="宋体"/>
          <w:b/>
          <w:bCs/>
          <w:color w:val="000000" w:themeColor="text1"/>
          <w:sz w:val="24"/>
          <w:szCs w:val="24"/>
          <w:highlight w:val="none"/>
          <w14:textFill>
            <w14:solidFill>
              <w14:schemeClr w14:val="tx1"/>
            </w14:solidFill>
          </w14:textFill>
        </w:rPr>
        <w:t>”</w:t>
      </w:r>
      <w:r>
        <w:rPr>
          <w:rFonts w:hint="eastAsia" w:ascii="宋体" w:hAnsi="宋体"/>
          <w:b/>
          <w:bCs/>
          <w:color w:val="000000" w:themeColor="text1"/>
          <w:sz w:val="24"/>
          <w:szCs w:val="24"/>
          <w:highlight w:val="none"/>
          <w14:textFill>
            <w14:solidFill>
              <w14:schemeClr w14:val="tx1"/>
            </w14:solidFill>
          </w14:textFill>
        </w:rPr>
        <w:t>更改为</w:t>
      </w:r>
      <w:r>
        <w:rPr>
          <w:rFonts w:ascii="宋体" w:hAnsi="宋体"/>
          <w:b/>
          <w:bCs/>
          <w:color w:val="000000" w:themeColor="text1"/>
          <w:sz w:val="24"/>
          <w:szCs w:val="24"/>
          <w:highlight w:val="none"/>
          <w14:textFill>
            <w14:solidFill>
              <w14:schemeClr w14:val="tx1"/>
            </w14:solidFill>
          </w14:textFill>
        </w:rPr>
        <w:t>“</w:t>
      </w:r>
      <w:r>
        <w:rPr>
          <w:rFonts w:hint="eastAsia" w:ascii="宋体" w:hAnsi="宋体"/>
          <w:b/>
          <w:bCs/>
          <w:color w:val="000000" w:themeColor="text1"/>
          <w:sz w:val="24"/>
          <w:szCs w:val="24"/>
          <w:highlight w:val="none"/>
          <w14:textFill>
            <w14:solidFill>
              <w14:schemeClr w14:val="tx1"/>
            </w14:solidFill>
          </w14:textFill>
        </w:rPr>
        <w:t>负责人</w:t>
      </w:r>
      <w:r>
        <w:rPr>
          <w:rFonts w:ascii="宋体" w:hAnsi="宋体"/>
          <w:b/>
          <w:bCs/>
          <w:color w:val="000000" w:themeColor="text1"/>
          <w:sz w:val="24"/>
          <w:szCs w:val="24"/>
          <w:highlight w:val="none"/>
          <w14:textFill>
            <w14:solidFill>
              <w14:schemeClr w14:val="tx1"/>
            </w14:solidFill>
          </w14:textFill>
        </w:rPr>
        <w:t>”</w:t>
      </w:r>
      <w:r>
        <w:rPr>
          <w:rFonts w:hint="eastAsia" w:ascii="宋体" w:hAnsi="宋体"/>
          <w:b/>
          <w:bCs/>
          <w:color w:val="000000" w:themeColor="text1"/>
          <w:sz w:val="24"/>
          <w:szCs w:val="24"/>
          <w:highlight w:val="none"/>
          <w14:textFill>
            <w14:solidFill>
              <w14:schemeClr w14:val="tx1"/>
            </w14:solidFill>
          </w14:textFill>
        </w:rPr>
        <w:t>，分支机构</w:t>
      </w:r>
      <w:r>
        <w:rPr>
          <w:rFonts w:ascii="宋体" w:hAnsi="宋体"/>
          <w:b/>
          <w:bCs/>
          <w:color w:val="000000" w:themeColor="text1"/>
          <w:sz w:val="24"/>
          <w:szCs w:val="24"/>
          <w:highlight w:val="none"/>
          <w14:textFill>
            <w14:solidFill>
              <w14:schemeClr w14:val="tx1"/>
            </w14:solidFill>
          </w14:textFill>
        </w:rPr>
        <w:t>投标时</w:t>
      </w:r>
      <w:r>
        <w:rPr>
          <w:rFonts w:hint="eastAsia" w:ascii="宋体" w:hAnsi="宋体"/>
          <w:b/>
          <w:bCs/>
          <w:color w:val="000000" w:themeColor="text1"/>
          <w:sz w:val="24"/>
          <w:szCs w:val="24"/>
          <w:highlight w:val="none"/>
          <w14:textFill>
            <w14:solidFill>
              <w14:schemeClr w14:val="tx1"/>
            </w14:solidFill>
          </w14:textFill>
        </w:rPr>
        <w:t>涉及招标文件</w:t>
      </w:r>
      <w:r>
        <w:rPr>
          <w:rFonts w:ascii="宋体" w:hAnsi="宋体"/>
          <w:b/>
          <w:bCs/>
          <w:color w:val="000000" w:themeColor="text1"/>
          <w:sz w:val="24"/>
          <w:szCs w:val="24"/>
          <w:highlight w:val="none"/>
          <w14:textFill>
            <w14:solidFill>
              <w14:schemeClr w14:val="tx1"/>
            </w14:solidFill>
          </w14:textFill>
        </w:rPr>
        <w:t>“</w:t>
      </w:r>
      <w:r>
        <w:rPr>
          <w:rFonts w:hint="eastAsia" w:ascii="宋体" w:hAnsi="宋体"/>
          <w:b/>
          <w:bCs/>
          <w:color w:val="000000" w:themeColor="text1"/>
          <w:sz w:val="24"/>
          <w:szCs w:val="24"/>
          <w:highlight w:val="none"/>
          <w14:textFill>
            <w14:solidFill>
              <w14:schemeClr w14:val="tx1"/>
            </w14:solidFill>
          </w14:textFill>
        </w:rPr>
        <w:t>法定代表人</w:t>
      </w:r>
      <w:r>
        <w:rPr>
          <w:rFonts w:ascii="宋体" w:hAnsi="宋体"/>
          <w:b/>
          <w:bCs/>
          <w:color w:val="000000" w:themeColor="text1"/>
          <w:sz w:val="24"/>
          <w:szCs w:val="24"/>
          <w:highlight w:val="none"/>
          <w14:textFill>
            <w14:solidFill>
              <w14:schemeClr w14:val="tx1"/>
            </w14:solidFill>
          </w14:textFill>
        </w:rPr>
        <w:t>”</w:t>
      </w:r>
      <w:r>
        <w:rPr>
          <w:rFonts w:hint="eastAsia" w:ascii="宋体" w:hAnsi="宋体"/>
          <w:b/>
          <w:bCs/>
          <w:color w:val="000000" w:themeColor="text1"/>
          <w:sz w:val="24"/>
          <w:szCs w:val="24"/>
          <w:highlight w:val="none"/>
          <w14:textFill>
            <w14:solidFill>
              <w14:schemeClr w14:val="tx1"/>
            </w14:solidFill>
          </w14:textFill>
        </w:rPr>
        <w:t>要求的部分</w:t>
      </w:r>
      <w:r>
        <w:rPr>
          <w:rFonts w:ascii="宋体" w:hAnsi="宋体"/>
          <w:b/>
          <w:bCs/>
          <w:color w:val="000000" w:themeColor="text1"/>
          <w:sz w:val="24"/>
          <w:szCs w:val="24"/>
          <w:highlight w:val="none"/>
          <w14:textFill>
            <w14:solidFill>
              <w14:schemeClr w14:val="tx1"/>
            </w14:solidFill>
          </w14:textFill>
        </w:rPr>
        <w:t>，其</w:t>
      </w:r>
      <w:r>
        <w:rPr>
          <w:rFonts w:hint="eastAsia" w:ascii="宋体" w:hAnsi="宋体"/>
          <w:b/>
          <w:bCs/>
          <w:color w:val="000000" w:themeColor="text1"/>
          <w:sz w:val="24"/>
          <w:szCs w:val="24"/>
          <w:highlight w:val="none"/>
          <w14:textFill>
            <w14:solidFill>
              <w14:schemeClr w14:val="tx1"/>
            </w14:solidFill>
          </w14:textFill>
        </w:rPr>
        <w:t>具体要求</w:t>
      </w:r>
      <w:r>
        <w:rPr>
          <w:rFonts w:ascii="宋体" w:hAnsi="宋体"/>
          <w:b/>
          <w:bCs/>
          <w:color w:val="000000" w:themeColor="text1"/>
          <w:sz w:val="24"/>
          <w:szCs w:val="24"/>
          <w:highlight w:val="none"/>
          <w14:textFill>
            <w14:solidFill>
              <w14:schemeClr w14:val="tx1"/>
            </w14:solidFill>
          </w14:textFill>
        </w:rPr>
        <w:t>视同本条规定</w:t>
      </w:r>
      <w:r>
        <w:rPr>
          <w:rFonts w:hint="eastAsia" w:ascii="宋体" w:hAnsi="宋体"/>
          <w:b/>
          <w:bCs/>
          <w:color w:val="000000" w:themeColor="text1"/>
          <w:sz w:val="24"/>
          <w:szCs w:val="24"/>
          <w:highlight w:val="none"/>
          <w14:textFill>
            <w14:solidFill>
              <w14:schemeClr w14:val="tx1"/>
            </w14:solidFill>
          </w14:textFill>
        </w:rPr>
        <w:t>）；</w:t>
      </w:r>
    </w:p>
    <w:p>
      <w:pPr>
        <w:numPr>
          <w:ilvl w:val="2"/>
          <w:numId w:val="8"/>
        </w:numPr>
        <w:tabs>
          <w:tab w:val="left" w:pos="420"/>
          <w:tab w:val="left" w:pos="851"/>
          <w:tab w:val="left" w:pos="1155"/>
        </w:tabs>
        <w:spacing w:line="440" w:lineRule="exact"/>
        <w:ind w:left="0"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投标供应商法定代表人身份证扫描件并加盖公章或签电子公章</w:t>
      </w:r>
      <w:r>
        <w:rPr>
          <w:rFonts w:hint="eastAsia" w:ascii="宋体" w:hAnsi="宋体"/>
          <w:b/>
          <w:color w:val="000000" w:themeColor="text1"/>
          <w:sz w:val="24"/>
          <w:szCs w:val="24"/>
          <w:highlight w:val="none"/>
          <w14:textFill>
            <w14:solidFill>
              <w14:schemeClr w14:val="tx1"/>
            </w14:solidFill>
          </w14:textFill>
        </w:rPr>
        <w:t>（身份证应为正、反面）</w:t>
      </w:r>
      <w:r>
        <w:rPr>
          <w:rFonts w:hint="eastAsia" w:ascii="宋体" w:hAnsi="宋体"/>
          <w:bCs/>
          <w:color w:val="000000" w:themeColor="text1"/>
          <w:sz w:val="24"/>
          <w:szCs w:val="24"/>
          <w:highlight w:val="none"/>
          <w14:textFill>
            <w14:solidFill>
              <w14:schemeClr w14:val="tx1"/>
            </w14:solidFill>
          </w14:textFill>
        </w:rPr>
        <w:t>；</w:t>
      </w:r>
    </w:p>
    <w:p>
      <w:pPr>
        <w:numPr>
          <w:ilvl w:val="2"/>
          <w:numId w:val="8"/>
        </w:numPr>
        <w:tabs>
          <w:tab w:val="left" w:pos="420"/>
          <w:tab w:val="left" w:pos="851"/>
          <w:tab w:val="left" w:pos="1155"/>
        </w:tabs>
        <w:spacing w:line="440" w:lineRule="exact"/>
        <w:ind w:left="0"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投标供应商法定代表人授权代表身份证扫描件并加盖公章或签电子公章</w:t>
      </w:r>
      <w:r>
        <w:rPr>
          <w:rFonts w:hint="eastAsia" w:ascii="宋体" w:hAnsi="宋体"/>
          <w:b/>
          <w:color w:val="000000" w:themeColor="text1"/>
          <w:sz w:val="24"/>
          <w:szCs w:val="24"/>
          <w:highlight w:val="none"/>
          <w14:textFill>
            <w14:solidFill>
              <w14:schemeClr w14:val="tx1"/>
            </w14:solidFill>
          </w14:textFill>
        </w:rPr>
        <w:t>（身份证应为正、反面，法定代表人亲自参加投标的除外）</w:t>
      </w:r>
      <w:r>
        <w:rPr>
          <w:rFonts w:hint="eastAsia" w:ascii="宋体" w:hAnsi="宋体"/>
          <w:bCs/>
          <w:color w:val="000000" w:themeColor="text1"/>
          <w:sz w:val="24"/>
          <w:szCs w:val="24"/>
          <w:highlight w:val="none"/>
          <w14:textFill>
            <w14:solidFill>
              <w14:schemeClr w14:val="tx1"/>
            </w14:solidFill>
          </w14:textFill>
        </w:rPr>
        <w:t>；</w:t>
      </w:r>
      <w:bookmarkEnd w:id="39"/>
    </w:p>
    <w:p>
      <w:pPr>
        <w:numPr>
          <w:ilvl w:val="2"/>
          <w:numId w:val="8"/>
        </w:numPr>
        <w:tabs>
          <w:tab w:val="left" w:pos="420"/>
          <w:tab w:val="left" w:pos="945"/>
          <w:tab w:val="left" w:pos="1155"/>
        </w:tabs>
        <w:spacing w:line="440" w:lineRule="exact"/>
        <w:ind w:left="0"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投标供应商提供</w:t>
      </w:r>
      <w:r>
        <w:rPr>
          <w:rFonts w:hint="eastAsia" w:ascii="宋体" w:hAnsi="宋体"/>
          <w:color w:val="000000" w:themeColor="text1"/>
          <w:sz w:val="24"/>
          <w:szCs w:val="24"/>
          <w:highlight w:val="none"/>
          <w14:textFill>
            <w14:solidFill>
              <w14:schemeClr w14:val="tx1"/>
            </w14:solidFill>
          </w14:textFill>
        </w:rPr>
        <w:t>近一年中任意一个月(不含投标当月)</w:t>
      </w:r>
      <w:r>
        <w:rPr>
          <w:rFonts w:hint="eastAsia" w:ascii="宋体" w:hAnsi="宋体"/>
          <w:bCs/>
          <w:color w:val="000000" w:themeColor="text1"/>
          <w:sz w:val="24"/>
          <w:szCs w:val="24"/>
          <w:highlight w:val="none"/>
          <w14:textFill>
            <w14:solidFill>
              <w14:schemeClr w14:val="tx1"/>
            </w14:solidFill>
          </w14:textFill>
        </w:rPr>
        <w:t>的财务状况报告（资产负债表和利润表）或由会计师事务所出具的2024年度或2025年度的财务审计报告扫描件并加盖公章或签电子公章；</w:t>
      </w:r>
    </w:p>
    <w:p>
      <w:pPr>
        <w:numPr>
          <w:ilvl w:val="2"/>
          <w:numId w:val="8"/>
        </w:numPr>
        <w:tabs>
          <w:tab w:val="left" w:pos="420"/>
          <w:tab w:val="left" w:pos="945"/>
          <w:tab w:val="left" w:pos="1155"/>
        </w:tabs>
        <w:spacing w:line="440" w:lineRule="exact"/>
        <w:ind w:left="0"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投标供应商</w:t>
      </w:r>
      <w:r>
        <w:rPr>
          <w:rFonts w:hint="eastAsia" w:ascii="宋体" w:hAnsi="宋体"/>
          <w:color w:val="000000" w:themeColor="text1"/>
          <w:sz w:val="24"/>
          <w:szCs w:val="24"/>
          <w:highlight w:val="none"/>
          <w14:textFill>
            <w14:solidFill>
              <w14:schemeClr w14:val="tx1"/>
            </w14:solidFill>
          </w14:textFill>
        </w:rPr>
        <w:t>近一年中任意一个月(不含投标当月)</w:t>
      </w:r>
      <w:r>
        <w:rPr>
          <w:rFonts w:hint="eastAsia" w:ascii="宋体" w:hAnsi="宋体"/>
          <w:bCs/>
          <w:color w:val="000000" w:themeColor="text1"/>
          <w:sz w:val="24"/>
          <w:szCs w:val="24"/>
          <w:highlight w:val="none"/>
          <w14:textFill>
            <w14:solidFill>
              <w14:schemeClr w14:val="tx1"/>
            </w14:solidFill>
          </w14:textFill>
        </w:rPr>
        <w:t>的依法缴纳税收的相关材料（提供相关主管部门证明或银行代扣证明或者提供依法免税的主管部门出具的相应证明材料）扫描件并加盖公章或签电子公章；</w:t>
      </w:r>
    </w:p>
    <w:p>
      <w:pPr>
        <w:numPr>
          <w:ilvl w:val="2"/>
          <w:numId w:val="8"/>
        </w:numPr>
        <w:tabs>
          <w:tab w:val="left" w:pos="420"/>
          <w:tab w:val="left" w:pos="945"/>
          <w:tab w:val="left" w:pos="1155"/>
        </w:tabs>
        <w:spacing w:line="440" w:lineRule="exact"/>
        <w:ind w:left="0"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投标供应商</w:t>
      </w:r>
      <w:r>
        <w:rPr>
          <w:rFonts w:hint="eastAsia" w:ascii="宋体" w:hAnsi="宋体"/>
          <w:color w:val="000000" w:themeColor="text1"/>
          <w:sz w:val="24"/>
          <w:szCs w:val="24"/>
          <w:highlight w:val="none"/>
          <w14:textFill>
            <w14:solidFill>
              <w14:schemeClr w14:val="tx1"/>
            </w14:solidFill>
          </w14:textFill>
        </w:rPr>
        <w:t>近一年中任意一个月(不含投标当月)</w:t>
      </w:r>
      <w:r>
        <w:rPr>
          <w:rFonts w:hint="eastAsia" w:ascii="宋体" w:hAnsi="宋体"/>
          <w:bCs/>
          <w:color w:val="000000" w:themeColor="text1"/>
          <w:sz w:val="24"/>
          <w:szCs w:val="24"/>
          <w:highlight w:val="none"/>
          <w14:textFill>
            <w14:solidFill>
              <w14:schemeClr w14:val="tx1"/>
            </w14:solidFill>
          </w14:textFill>
        </w:rPr>
        <w:t>的依法</w:t>
      </w:r>
      <w:r>
        <w:rPr>
          <w:rFonts w:ascii="宋体" w:hAnsi="宋体"/>
          <w:bCs/>
          <w:color w:val="000000" w:themeColor="text1"/>
          <w:sz w:val="24"/>
          <w:szCs w:val="24"/>
          <w:highlight w:val="none"/>
          <w14:textFill>
            <w14:solidFill>
              <w14:schemeClr w14:val="tx1"/>
            </w14:solidFill>
          </w14:textFill>
        </w:rPr>
        <w:t>缴纳</w:t>
      </w:r>
      <w:r>
        <w:rPr>
          <w:rFonts w:hint="eastAsia" w:ascii="宋体" w:hAnsi="宋体"/>
          <w:bCs/>
          <w:color w:val="000000" w:themeColor="text1"/>
          <w:sz w:val="24"/>
          <w:szCs w:val="24"/>
          <w:highlight w:val="none"/>
          <w14:textFill>
            <w14:solidFill>
              <w14:schemeClr w14:val="tx1"/>
            </w14:solidFill>
          </w14:textFill>
        </w:rPr>
        <w:t>社会保障资金的相关材料（提供相关主管部门证明或银行代扣证明或者提供依法不需要缴纳社会保障资金的主管部门出具的证明材料）扫描件并加盖公章或签电子公章；</w:t>
      </w:r>
    </w:p>
    <w:p>
      <w:pPr>
        <w:numPr>
          <w:ilvl w:val="2"/>
          <w:numId w:val="8"/>
        </w:numPr>
        <w:tabs>
          <w:tab w:val="left" w:pos="420"/>
          <w:tab w:val="left" w:pos="945"/>
          <w:tab w:val="left" w:pos="1155"/>
        </w:tabs>
        <w:spacing w:line="440" w:lineRule="exact"/>
        <w:ind w:left="0"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授权代理人提供</w:t>
      </w:r>
      <w:r>
        <w:rPr>
          <w:rFonts w:hint="eastAsia" w:ascii="宋体" w:hAnsi="宋体"/>
          <w:color w:val="000000" w:themeColor="text1"/>
          <w:sz w:val="24"/>
          <w:szCs w:val="24"/>
          <w:highlight w:val="none"/>
          <w14:textFill>
            <w14:solidFill>
              <w14:schemeClr w14:val="tx1"/>
            </w14:solidFill>
          </w14:textFill>
        </w:rPr>
        <w:t>由法定的社保收缴部门出具的近一年中任意一个月(不含投标当月)的投标供应商依法为其缴纳</w:t>
      </w:r>
      <w:r>
        <w:rPr>
          <w:rFonts w:ascii="宋体" w:hAnsi="宋体"/>
          <w:color w:val="000000" w:themeColor="text1"/>
          <w:sz w:val="24"/>
          <w:szCs w:val="24"/>
          <w:highlight w:val="none"/>
          <w14:textFill>
            <w14:solidFill>
              <w14:schemeClr w14:val="tx1"/>
            </w14:solidFill>
          </w14:textFill>
        </w:rPr>
        <w:t>社会</w:t>
      </w:r>
      <w:r>
        <w:rPr>
          <w:rFonts w:hint="eastAsia" w:ascii="宋体" w:hAnsi="宋体"/>
          <w:color w:val="000000" w:themeColor="text1"/>
          <w:sz w:val="24"/>
          <w:szCs w:val="24"/>
          <w:highlight w:val="none"/>
          <w14:textFill>
            <w14:solidFill>
              <w14:schemeClr w14:val="tx1"/>
            </w14:solidFill>
          </w14:textFill>
        </w:rPr>
        <w:t>保险证明</w:t>
      </w:r>
      <w:r>
        <w:rPr>
          <w:rFonts w:hint="eastAsia" w:ascii="宋体" w:hAnsi="宋体" w:cs="宋体"/>
          <w:b/>
          <w:bCs/>
          <w:color w:val="000000" w:themeColor="text1"/>
          <w:sz w:val="24"/>
          <w:szCs w:val="24"/>
          <w:highlight w:val="none"/>
          <w14:textFill>
            <w14:solidFill>
              <w14:schemeClr w14:val="tx1"/>
            </w14:solidFill>
          </w14:textFill>
        </w:rPr>
        <w:t>（由相关主管部门出具，如因投标供应商新成立确实无法提供的，可以不提供；法定代表人亲自参加投标的除外；社保缴费证明必须提交带有社保部门红章或含有县(区)级及以上社保部门电子加盖公章或签电子公章或带二维码验证的扫描件）</w:t>
      </w:r>
      <w:r>
        <w:rPr>
          <w:rFonts w:hint="eastAsia" w:ascii="宋体" w:hAnsi="宋体"/>
          <w:bCs/>
          <w:color w:val="000000" w:themeColor="text1"/>
          <w:sz w:val="24"/>
          <w:szCs w:val="24"/>
          <w:highlight w:val="none"/>
          <w14:textFill>
            <w14:solidFill>
              <w14:schemeClr w14:val="tx1"/>
            </w14:solidFill>
          </w14:textFill>
        </w:rPr>
        <w:t>；</w:t>
      </w:r>
    </w:p>
    <w:p>
      <w:pPr>
        <w:numPr>
          <w:ilvl w:val="2"/>
          <w:numId w:val="8"/>
        </w:numPr>
        <w:tabs>
          <w:tab w:val="left" w:pos="420"/>
          <w:tab w:val="left" w:pos="851"/>
          <w:tab w:val="left" w:pos="1155"/>
        </w:tabs>
        <w:spacing w:line="440" w:lineRule="exact"/>
        <w:ind w:left="0"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承诺书</w:t>
      </w:r>
      <w:r>
        <w:rPr>
          <w:rFonts w:hint="eastAsia" w:ascii="宋体" w:hAnsi="宋体"/>
          <w:b/>
          <w:color w:val="000000" w:themeColor="text1"/>
          <w:sz w:val="24"/>
          <w:szCs w:val="24"/>
          <w:highlight w:val="none"/>
          <w14:textFill>
            <w14:solidFill>
              <w14:schemeClr w14:val="tx1"/>
            </w14:solidFill>
          </w14:textFill>
        </w:rPr>
        <w:t>（格式见附件）。</w:t>
      </w:r>
      <w:bookmarkEnd w:id="38"/>
    </w:p>
    <w:p>
      <w:pPr>
        <w:tabs>
          <w:tab w:val="left" w:pos="420"/>
          <w:tab w:val="left" w:pos="945"/>
          <w:tab w:val="left" w:pos="1155"/>
          <w:tab w:val="left" w:pos="1378"/>
        </w:tabs>
        <w:spacing w:line="440" w:lineRule="exact"/>
        <w:ind w:firstLine="482"/>
        <w:rPr>
          <w:rFonts w:ascii="宋体" w:hAnsi="宋体"/>
          <w:b/>
          <w:bCs/>
          <w:color w:val="000000" w:themeColor="text1"/>
          <w:sz w:val="24"/>
          <w:szCs w:val="24"/>
          <w:highlight w:val="none"/>
          <w14:textFill>
            <w14:solidFill>
              <w14:schemeClr w14:val="tx1"/>
            </w14:solidFill>
          </w14:textFill>
        </w:rPr>
      </w:pPr>
      <w:bookmarkStart w:id="40" w:name="_Hlk110963056"/>
      <w:r>
        <w:rPr>
          <w:rFonts w:hint="eastAsia" w:ascii="宋体" w:hAnsi="宋体"/>
          <w:b/>
          <w:bCs/>
          <w:color w:val="000000" w:themeColor="text1"/>
          <w:sz w:val="24"/>
          <w:szCs w:val="24"/>
          <w:highlight w:val="none"/>
          <w14:textFill>
            <w14:solidFill>
              <w14:schemeClr w14:val="tx1"/>
            </w14:solidFill>
          </w14:textFill>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5"/>
    </w:p>
    <w:p>
      <w:pPr>
        <w:tabs>
          <w:tab w:val="left" w:pos="420"/>
          <w:tab w:val="left" w:pos="945"/>
        </w:tabs>
        <w:spacing w:line="360" w:lineRule="auto"/>
        <w:ind w:left="523"/>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（2）补充性文件</w:t>
      </w:r>
      <w:bookmarkEnd w:id="40"/>
    </w:p>
    <w:p>
      <w:pPr>
        <w:tabs>
          <w:tab w:val="left" w:pos="525"/>
          <w:tab w:val="left" w:pos="1050"/>
        </w:tabs>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①中小企业声明函</w:t>
      </w:r>
      <w:r>
        <w:rPr>
          <w:rFonts w:hint="eastAsia" w:ascii="宋体" w:hAnsi="宋体"/>
          <w:b/>
          <w:color w:val="000000" w:themeColor="text1"/>
          <w:sz w:val="24"/>
          <w:szCs w:val="24"/>
          <w:highlight w:val="none"/>
          <w14:textFill>
            <w14:solidFill>
              <w14:schemeClr w14:val="tx1"/>
            </w14:solidFill>
          </w14:textFill>
        </w:rPr>
        <w:t>（格式见附件，如是请提供）</w:t>
      </w:r>
      <w:r>
        <w:rPr>
          <w:rFonts w:hint="eastAsia" w:ascii="宋体" w:hAnsi="宋体"/>
          <w:bCs/>
          <w:color w:val="000000" w:themeColor="text1"/>
          <w:sz w:val="24"/>
          <w:szCs w:val="24"/>
          <w:highlight w:val="none"/>
          <w14:textFill>
            <w14:solidFill>
              <w14:schemeClr w14:val="tx1"/>
            </w14:solidFill>
          </w14:textFill>
        </w:rPr>
        <w:t>；</w:t>
      </w:r>
    </w:p>
    <w:p>
      <w:pPr>
        <w:pStyle w:val="967"/>
        <w:spacing w:line="360" w:lineRule="auto"/>
        <w:ind w:firstLine="468"/>
        <w:rPr>
          <w:rFonts w:ascii="宋体" w:hAnsi="宋体"/>
          <w:bCs/>
          <w:color w:val="000000" w:themeColor="text1"/>
          <w:szCs w:val="24"/>
          <w:highlight w:val="none"/>
          <w:lang w:eastAsia="zh-CN"/>
          <w14:textFill>
            <w14:solidFill>
              <w14:schemeClr w14:val="tx1"/>
            </w14:solidFill>
          </w14:textFill>
        </w:rPr>
      </w:pPr>
      <w:r>
        <w:rPr>
          <w:rFonts w:hint="eastAsia" w:ascii="宋体" w:hAnsi="宋体"/>
          <w:bCs/>
          <w:color w:val="000000" w:themeColor="text1"/>
          <w:szCs w:val="24"/>
          <w:highlight w:val="none"/>
          <w:lang w:val="en-US" w:eastAsia="zh-CN"/>
          <w14:textFill>
            <w14:solidFill>
              <w14:schemeClr w14:val="tx1"/>
            </w14:solidFill>
          </w14:textFill>
        </w:rPr>
        <w:t>②</w:t>
      </w:r>
      <w:r>
        <w:rPr>
          <w:rFonts w:hint="eastAsia" w:ascii="宋体" w:hAnsi="宋体"/>
          <w:bCs/>
          <w:color w:val="000000" w:themeColor="text1"/>
          <w:szCs w:val="24"/>
          <w:highlight w:val="none"/>
          <w:lang w:eastAsia="zh-CN"/>
          <w14:textFill>
            <w14:solidFill>
              <w14:schemeClr w14:val="tx1"/>
            </w14:solidFill>
          </w14:textFill>
        </w:rPr>
        <w:t>残疾人福利性单位声明函</w:t>
      </w:r>
      <w:r>
        <w:rPr>
          <w:rFonts w:hint="eastAsia" w:ascii="宋体" w:hAnsi="宋体"/>
          <w:b/>
          <w:color w:val="000000" w:themeColor="text1"/>
          <w:szCs w:val="24"/>
          <w:highlight w:val="none"/>
          <w:lang w:eastAsia="zh-CN"/>
          <w14:textFill>
            <w14:solidFill>
              <w14:schemeClr w14:val="tx1"/>
            </w14:solidFill>
          </w14:textFill>
        </w:rPr>
        <w:t>（格式见附件</w:t>
      </w:r>
      <w:r>
        <w:rPr>
          <w:rFonts w:hint="eastAsia" w:ascii="宋体" w:hAnsi="宋体"/>
          <w:b/>
          <w:color w:val="000000" w:themeColor="text1"/>
          <w:szCs w:val="24"/>
          <w:highlight w:val="none"/>
          <w:lang w:val="en-US" w:eastAsia="zh-CN"/>
          <w14:textFill>
            <w14:solidFill>
              <w14:schemeClr w14:val="tx1"/>
            </w14:solidFill>
          </w14:textFill>
        </w:rPr>
        <w:t>，如是请提供</w:t>
      </w:r>
      <w:r>
        <w:rPr>
          <w:rFonts w:hint="eastAsia" w:ascii="宋体" w:hAnsi="宋体"/>
          <w:b/>
          <w:color w:val="000000" w:themeColor="text1"/>
          <w:szCs w:val="24"/>
          <w:highlight w:val="none"/>
          <w:lang w:eastAsia="zh-CN"/>
          <w14:textFill>
            <w14:solidFill>
              <w14:schemeClr w14:val="tx1"/>
            </w14:solidFill>
          </w14:textFill>
        </w:rPr>
        <w:t>）</w:t>
      </w:r>
      <w:r>
        <w:rPr>
          <w:rFonts w:hint="eastAsia" w:ascii="宋体" w:hAnsi="宋体"/>
          <w:bCs/>
          <w:color w:val="000000" w:themeColor="text1"/>
          <w:szCs w:val="24"/>
          <w:highlight w:val="none"/>
          <w:lang w:eastAsia="zh-CN"/>
          <w14:textFill>
            <w14:solidFill>
              <w14:schemeClr w14:val="tx1"/>
            </w14:solidFill>
          </w14:textFill>
        </w:rPr>
        <w:t>；</w:t>
      </w:r>
    </w:p>
    <w:p>
      <w:pPr>
        <w:pStyle w:val="967"/>
        <w:spacing w:line="360" w:lineRule="auto"/>
        <w:ind w:firstLine="468"/>
        <w:rPr>
          <w:rFonts w:ascii="宋体" w:hAnsi="宋体"/>
          <w:bCs/>
          <w:color w:val="000000" w:themeColor="text1"/>
          <w:szCs w:val="24"/>
          <w:highlight w:val="none"/>
          <w:lang w:eastAsia="zh-CN"/>
          <w14:textFill>
            <w14:solidFill>
              <w14:schemeClr w14:val="tx1"/>
            </w14:solidFill>
          </w14:textFill>
        </w:rPr>
      </w:pPr>
      <w:r>
        <w:rPr>
          <w:rFonts w:hint="eastAsia" w:ascii="宋体" w:hAnsi="宋体"/>
          <w:bCs/>
          <w:color w:val="000000" w:themeColor="text1"/>
          <w:szCs w:val="24"/>
          <w:highlight w:val="none"/>
          <w:lang w:val="en-US" w:eastAsia="zh-CN"/>
          <w14:textFill>
            <w14:solidFill>
              <w14:schemeClr w14:val="tx1"/>
            </w14:solidFill>
          </w14:textFill>
        </w:rPr>
        <w:t>③</w:t>
      </w:r>
      <w:r>
        <w:rPr>
          <w:rFonts w:hint="eastAsia" w:ascii="宋体" w:hAnsi="宋体"/>
          <w:bCs/>
          <w:color w:val="000000" w:themeColor="text1"/>
          <w:szCs w:val="24"/>
          <w:highlight w:val="none"/>
          <w:lang w:eastAsia="zh-CN"/>
          <w14:textFill>
            <w14:solidFill>
              <w14:schemeClr w14:val="tx1"/>
            </w14:solidFill>
          </w14:textFill>
        </w:rPr>
        <w:t>由省级以上监狱管理局、戒毒管理局(含新疆生产建设兵团)出具的属于监狱企业的证明文件复印件</w:t>
      </w:r>
      <w:r>
        <w:rPr>
          <w:rFonts w:hint="eastAsia" w:ascii="宋体" w:hAnsi="宋体"/>
          <w:b/>
          <w:color w:val="000000" w:themeColor="text1"/>
          <w:szCs w:val="24"/>
          <w:highlight w:val="none"/>
          <w:lang w:eastAsia="zh-CN"/>
          <w14:textFill>
            <w14:solidFill>
              <w14:schemeClr w14:val="tx1"/>
            </w14:solidFill>
          </w14:textFill>
        </w:rPr>
        <w:t>（投标人如是监狱企业的提供）</w:t>
      </w:r>
      <w:r>
        <w:rPr>
          <w:rFonts w:hint="eastAsia" w:ascii="宋体" w:hAnsi="宋体"/>
          <w:bCs/>
          <w:color w:val="000000" w:themeColor="text1"/>
          <w:szCs w:val="24"/>
          <w:highlight w:val="none"/>
          <w:lang w:eastAsia="zh-CN"/>
          <w14:textFill>
            <w14:solidFill>
              <w14:schemeClr w14:val="tx1"/>
            </w14:solidFill>
          </w14:textFill>
        </w:rPr>
        <w:t>。</w:t>
      </w:r>
    </w:p>
    <w:p>
      <w:pPr>
        <w:tabs>
          <w:tab w:val="left" w:pos="420"/>
          <w:tab w:val="left" w:pos="1155"/>
        </w:tabs>
        <w:spacing w:line="360" w:lineRule="auto"/>
        <w:ind w:left="523"/>
        <w:rPr>
          <w:rFonts w:ascii="宋体" w:hAnsi="宋体"/>
          <w:bCs/>
          <w:color w:val="000000" w:themeColor="text1"/>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④《关于符合本国产品标准的声明函》（格式见附件）</w:t>
      </w:r>
    </w:p>
    <w:p>
      <w:pPr>
        <w:tabs>
          <w:tab w:val="left" w:pos="420"/>
          <w:tab w:val="left" w:pos="1155"/>
        </w:tabs>
        <w:spacing w:line="360" w:lineRule="auto"/>
        <w:ind w:left="523"/>
        <w:rPr>
          <w:rFonts w:ascii="宋体" w:hAnsi="宋体"/>
          <w:bCs/>
          <w:color w:val="000000" w:themeColor="text1"/>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⑤投标供应商认为必须提供的其他证明材料</w:t>
      </w:r>
      <w:r>
        <w:rPr>
          <w:rFonts w:hint="eastAsia" w:ascii="宋体" w:hAnsi="宋体"/>
          <w:b/>
          <w:bCs/>
          <w:color w:val="000000" w:themeColor="text1"/>
          <w:sz w:val="24"/>
          <w:szCs w:val="24"/>
          <w:highlight w:val="none"/>
          <w14:textFill>
            <w14:solidFill>
              <w14:schemeClr w14:val="tx1"/>
            </w14:solidFill>
          </w14:textFill>
        </w:rPr>
        <w:t>（如有请自行提供）</w:t>
      </w:r>
      <w:r>
        <w:rPr>
          <w:rFonts w:hint="eastAsia" w:ascii="宋体" w:hAnsi="宋体"/>
          <w:color w:val="000000" w:themeColor="text1"/>
          <w:sz w:val="24"/>
          <w:szCs w:val="24"/>
          <w:highlight w:val="none"/>
          <w14:textFill>
            <w14:solidFill>
              <w14:schemeClr w14:val="tx1"/>
            </w14:solidFill>
          </w14:textFill>
        </w:rPr>
        <w:t>。</w:t>
      </w:r>
      <w:bookmarkEnd w:id="36"/>
      <w:bookmarkEnd w:id="37"/>
    </w:p>
    <w:p>
      <w:pPr>
        <w:tabs>
          <w:tab w:val="left" w:pos="420"/>
          <w:tab w:val="left" w:pos="945"/>
          <w:tab w:val="left" w:pos="1155"/>
        </w:tabs>
        <w:spacing w:line="440" w:lineRule="exact"/>
        <w:ind w:firstLine="523"/>
        <w:jc w:val="left"/>
        <w:rPr>
          <w:rFonts w:ascii="宋体" w:hAnsi="宋体"/>
          <w:color w:val="000000" w:themeColor="text1"/>
          <w:sz w:val="24"/>
          <w:szCs w:val="24"/>
          <w:highlight w:val="none"/>
          <w14:textFill>
            <w14:solidFill>
              <w14:schemeClr w14:val="tx1"/>
            </w14:solidFill>
          </w14:textFill>
        </w:rPr>
      </w:pPr>
      <w:bookmarkStart w:id="41" w:name="_Hlk44524244"/>
      <w:bookmarkStart w:id="42" w:name="_Toc39873208"/>
      <w:bookmarkStart w:id="43" w:name="_Toc35780501"/>
      <w:r>
        <w:rPr>
          <w:rFonts w:hint="eastAsia" w:ascii="宋体" w:hAnsi="宋体"/>
          <w:b/>
          <w:bCs/>
          <w:color w:val="000000" w:themeColor="text1"/>
          <w:sz w:val="24"/>
          <w:szCs w:val="24"/>
          <w:highlight w:val="none"/>
          <w14:textFill>
            <w14:solidFill>
              <w14:schemeClr w14:val="tx1"/>
            </w14:solidFill>
          </w14:textFill>
        </w:rPr>
        <w:t>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或其他可以在中国大陆有效居留的许可证明。投标供应商所提交的证明文件的完整、清晰与否，将直接影响其响应文件的审核和评分结果。</w:t>
      </w:r>
    </w:p>
    <w:p>
      <w:pPr>
        <w:tabs>
          <w:tab w:val="left" w:pos="525"/>
          <w:tab w:val="left" w:pos="709"/>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3.开标一览表</w:t>
      </w:r>
      <w:r>
        <w:rPr>
          <w:rFonts w:hint="eastAsia" w:ascii="宋体" w:hAnsi="宋体"/>
          <w:b/>
          <w:color w:val="000000" w:themeColor="text1"/>
          <w:sz w:val="24"/>
          <w:szCs w:val="24"/>
          <w:highlight w:val="none"/>
          <w14:textFill>
            <w14:solidFill>
              <w14:schemeClr w14:val="tx1"/>
            </w14:solidFill>
          </w14:textFill>
        </w:rPr>
        <w:t>（格式见附件）</w:t>
      </w:r>
    </w:p>
    <w:p>
      <w:pPr>
        <w:tabs>
          <w:tab w:val="left" w:pos="525"/>
          <w:tab w:val="left" w:pos="709"/>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4.明细报价表</w:t>
      </w:r>
      <w:r>
        <w:rPr>
          <w:rFonts w:hint="eastAsia" w:ascii="宋体" w:hAnsi="宋体"/>
          <w:b/>
          <w:color w:val="000000" w:themeColor="text1"/>
          <w:sz w:val="24"/>
          <w:szCs w:val="24"/>
          <w:highlight w:val="none"/>
          <w14:textFill>
            <w14:solidFill>
              <w14:schemeClr w14:val="tx1"/>
            </w14:solidFill>
          </w14:textFill>
        </w:rPr>
        <w:t>（格式见附件）</w:t>
      </w:r>
    </w:p>
    <w:p>
      <w:pPr>
        <w:spacing w:line="440" w:lineRule="exact"/>
        <w:ind w:firstLine="523"/>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注：评标委员会认为投标供应商的报价明显低于其他通过符合性审查供应商的报价的，有可能影响产品质量或者不能诚信履约的，将要求其在评标现场合理的时间内（</w:t>
      </w:r>
      <w:r>
        <w:rPr>
          <w:rFonts w:hint="eastAsia" w:ascii="宋体" w:hAnsi="宋体"/>
          <w:b/>
          <w:bCs/>
          <w:color w:val="000000" w:themeColor="text1"/>
          <w:sz w:val="24"/>
          <w:szCs w:val="24"/>
          <w:highlight w:val="none"/>
          <w:lang w:val="en-US" w:eastAsia="zh-CN"/>
          <w14:textFill>
            <w14:solidFill>
              <w14:schemeClr w14:val="tx1"/>
            </w14:solidFill>
          </w14:textFill>
        </w:rPr>
        <w:t>30分钟</w:t>
      </w:r>
      <w:r>
        <w:rPr>
          <w:rFonts w:hint="eastAsia" w:ascii="宋体" w:hAnsi="宋体"/>
          <w:b/>
          <w:bCs/>
          <w:color w:val="000000" w:themeColor="text1"/>
          <w:sz w:val="24"/>
          <w:szCs w:val="24"/>
          <w:highlight w:val="none"/>
          <w14:textFill>
            <w14:solidFill>
              <w14:schemeClr w14:val="tx1"/>
            </w14:solidFill>
          </w14:textFill>
        </w:rPr>
        <w:t>内）提供书面说明，必要时提交相关证明材料；投标供应商不能证明其报价合理性的，评标委员会将其作为无效投标处理。</w:t>
      </w:r>
    </w:p>
    <w:p>
      <w:pPr>
        <w:tabs>
          <w:tab w:val="left" w:pos="525"/>
          <w:tab w:val="left" w:pos="709"/>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5.投标偏离表</w:t>
      </w:r>
      <w:r>
        <w:rPr>
          <w:rFonts w:hint="eastAsia" w:ascii="宋体" w:hAnsi="宋体"/>
          <w:b/>
          <w:color w:val="000000" w:themeColor="text1"/>
          <w:sz w:val="24"/>
          <w:szCs w:val="24"/>
          <w:highlight w:val="none"/>
          <w14:textFill>
            <w14:solidFill>
              <w14:schemeClr w14:val="tx1"/>
            </w14:solidFill>
          </w14:textFill>
        </w:rPr>
        <w:t>（格式见附件）</w:t>
      </w:r>
    </w:p>
    <w:p>
      <w:pPr>
        <w:tabs>
          <w:tab w:val="left" w:pos="525"/>
          <w:tab w:val="left" w:pos="709"/>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6.评分标准中对应的其他所需证明材料</w:t>
      </w:r>
      <w:r>
        <w:rPr>
          <w:rFonts w:hint="eastAsia" w:ascii="宋体" w:hAnsi="宋体"/>
          <w:b/>
          <w:color w:val="000000" w:themeColor="text1"/>
          <w:sz w:val="24"/>
          <w:szCs w:val="24"/>
          <w:highlight w:val="none"/>
          <w14:textFill>
            <w14:solidFill>
              <w14:schemeClr w14:val="tx1"/>
            </w14:solidFill>
          </w14:textFill>
        </w:rPr>
        <w:t>（如有自行添加）</w:t>
      </w:r>
    </w:p>
    <w:p>
      <w:pPr>
        <w:tabs>
          <w:tab w:val="left" w:pos="525"/>
          <w:tab w:val="left" w:pos="709"/>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7.技术文件</w:t>
      </w:r>
      <w:r>
        <w:rPr>
          <w:rFonts w:hint="eastAsia" w:ascii="宋体" w:hAnsi="宋体"/>
          <w:b/>
          <w:color w:val="000000" w:themeColor="text1"/>
          <w:sz w:val="24"/>
          <w:szCs w:val="24"/>
          <w:highlight w:val="none"/>
          <w14:textFill>
            <w14:solidFill>
              <w14:schemeClr w14:val="tx1"/>
            </w14:solidFill>
          </w14:textFill>
        </w:rPr>
        <w:t>（根据评分细则自行编制）</w:t>
      </w:r>
    </w:p>
    <w:p>
      <w:pPr>
        <w:tabs>
          <w:tab w:val="left" w:pos="525"/>
          <w:tab w:val="left" w:pos="709"/>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8.要求采购人提供的配合</w:t>
      </w:r>
      <w:r>
        <w:rPr>
          <w:rFonts w:hint="eastAsia" w:ascii="宋体" w:hAnsi="宋体"/>
          <w:b/>
          <w:color w:val="000000" w:themeColor="text1"/>
          <w:sz w:val="24"/>
          <w:szCs w:val="24"/>
          <w:highlight w:val="none"/>
          <w14:textFill>
            <w14:solidFill>
              <w14:schemeClr w14:val="tx1"/>
            </w14:solidFill>
          </w14:textFill>
        </w:rPr>
        <w:t>（如有自拟并自行添加）</w:t>
      </w:r>
    </w:p>
    <w:p>
      <w:pPr>
        <w:tabs>
          <w:tab w:val="left" w:pos="525"/>
          <w:tab w:val="left" w:pos="709"/>
        </w:tabs>
        <w:spacing w:line="440" w:lineRule="exact"/>
        <w:ind w:firstLine="480"/>
        <w:rPr>
          <w:rFonts w:ascii="宋体" w:hAnsi="宋体"/>
          <w:b/>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9.其他</w:t>
      </w:r>
      <w:r>
        <w:rPr>
          <w:rFonts w:hint="eastAsia" w:ascii="宋体" w:hAnsi="宋体"/>
          <w:b/>
          <w:color w:val="000000" w:themeColor="text1"/>
          <w:sz w:val="24"/>
          <w:szCs w:val="24"/>
          <w:highlight w:val="none"/>
          <w14:textFill>
            <w14:solidFill>
              <w14:schemeClr w14:val="tx1"/>
            </w14:solidFill>
          </w14:textFill>
        </w:rPr>
        <w:t>（投标供应商认为有必要提供的声明和文件，如有自拟并自行添加）</w:t>
      </w:r>
      <w:bookmarkEnd w:id="41"/>
    </w:p>
    <w:p>
      <w:pPr>
        <w:tabs>
          <w:tab w:val="left" w:pos="945"/>
        </w:tabs>
        <w:spacing w:line="440" w:lineRule="exact"/>
        <w:ind w:left="482"/>
        <w:outlineLvl w:val="0"/>
        <w:rPr>
          <w:rFonts w:ascii="宋体" w:hAnsi="宋体"/>
          <w:b/>
          <w:color w:val="000000" w:themeColor="text1"/>
          <w:sz w:val="24"/>
          <w:szCs w:val="24"/>
          <w:highlight w:val="none"/>
          <w14:textFill>
            <w14:solidFill>
              <w14:schemeClr w14:val="tx1"/>
            </w14:solidFill>
          </w14:textFill>
        </w:rPr>
      </w:pPr>
      <w:bookmarkStart w:id="44" w:name="_Toc116946294"/>
      <w:bookmarkStart w:id="45" w:name="_Toc98277339"/>
      <w:r>
        <w:rPr>
          <w:rFonts w:hint="eastAsia" w:ascii="宋体" w:hAnsi="宋体"/>
          <w:b/>
          <w:color w:val="000000" w:themeColor="text1"/>
          <w:sz w:val="24"/>
          <w:szCs w:val="24"/>
          <w:highlight w:val="none"/>
          <w14:textFill>
            <w14:solidFill>
              <w14:schemeClr w14:val="tx1"/>
            </w14:solidFill>
          </w14:textFill>
        </w:rPr>
        <w:t>（七） 投标文件的制作：</w:t>
      </w:r>
      <w:bookmarkEnd w:id="42"/>
      <w:bookmarkEnd w:id="43"/>
      <w:bookmarkEnd w:id="44"/>
      <w:bookmarkEnd w:id="45"/>
    </w:p>
    <w:p>
      <w:pPr>
        <w:spacing w:line="440" w:lineRule="exact"/>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所有文件、往来函件均应使用简体中文（规格、型号辅助符号除外）。</w:t>
      </w:r>
    </w:p>
    <w:p>
      <w:pPr>
        <w:spacing w:line="440" w:lineRule="exact"/>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投标文件由投标供应商按给定格式如实填写（编写），须有法人（盖章）、法定代表人或法定代表人授权代表签字或盖章，方为有效，未尽事宜可自行补充。</w:t>
      </w:r>
    </w:p>
    <w:p>
      <w:pPr>
        <w:spacing w:line="440" w:lineRule="exact"/>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3.</w:t>
      </w:r>
      <w:r>
        <w:rPr>
          <w:rFonts w:hint="eastAsia" w:ascii="宋体" w:hAnsi="宋体"/>
          <w:color w:val="000000" w:themeColor="text1"/>
          <w:sz w:val="24"/>
          <w:highlight w:val="none"/>
          <w14:textFill>
            <w14:solidFill>
              <w14:schemeClr w14:val="tx1"/>
            </w14:solidFill>
          </w14:textFill>
        </w:rPr>
        <w:t>投标供应商报价一律以人民币为报价结算货币，结算单位为“元”。</w:t>
      </w:r>
    </w:p>
    <w:p>
      <w:pPr>
        <w:spacing w:line="440" w:lineRule="exact"/>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4.</w:t>
      </w:r>
      <w:r>
        <w:rPr>
          <w:rFonts w:hint="eastAsia" w:ascii="宋体" w:hAnsi="宋体"/>
          <w:color w:val="000000" w:themeColor="text1"/>
          <w:sz w:val="24"/>
          <w:highlight w:val="none"/>
          <w14:textFill>
            <w14:solidFill>
              <w14:schemeClr w14:val="tx1"/>
            </w14:solidFill>
          </w14:textFill>
        </w:rPr>
        <w:t>投标文件格式部分，应由投标供应商按给定格式提供，不得更改。</w:t>
      </w:r>
    </w:p>
    <w:p>
      <w:pPr>
        <w:spacing w:line="440" w:lineRule="exact"/>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5.</w:t>
      </w:r>
      <w:r>
        <w:rPr>
          <w:rFonts w:hint="eastAsia" w:ascii="宋体" w:hAnsi="宋体"/>
          <w:color w:val="000000" w:themeColor="text1"/>
          <w:sz w:val="24"/>
          <w:highlight w:val="none"/>
          <w14:textFill>
            <w14:solidFill>
              <w14:schemeClr w14:val="tx1"/>
            </w14:solidFill>
          </w14:textFill>
        </w:rPr>
        <w:t>投标文件应用不褪色的黑色墨水书写或打印。</w:t>
      </w:r>
    </w:p>
    <w:p>
      <w:pPr>
        <w:tabs>
          <w:tab w:val="left" w:pos="1288"/>
        </w:tabs>
        <w:spacing w:line="440" w:lineRule="exact"/>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6.投标费用自理。</w:t>
      </w:r>
    </w:p>
    <w:p>
      <w:pPr>
        <w:tabs>
          <w:tab w:val="left" w:pos="945"/>
        </w:tabs>
        <w:spacing w:line="440" w:lineRule="exact"/>
        <w:ind w:firstLine="482"/>
        <w:outlineLvl w:val="0"/>
        <w:rPr>
          <w:rFonts w:ascii="宋体" w:hAnsi="宋体"/>
          <w:b/>
          <w:color w:val="000000" w:themeColor="text1"/>
          <w:sz w:val="24"/>
          <w:szCs w:val="24"/>
          <w:highlight w:val="none"/>
          <w14:textFill>
            <w14:solidFill>
              <w14:schemeClr w14:val="tx1"/>
            </w14:solidFill>
          </w14:textFill>
        </w:rPr>
      </w:pPr>
      <w:bookmarkStart w:id="46" w:name="_Toc98277340"/>
      <w:bookmarkStart w:id="47" w:name="_Toc116946295"/>
      <w:r>
        <w:rPr>
          <w:rFonts w:hint="eastAsia" w:ascii="宋体" w:hAnsi="宋体"/>
          <w:b/>
          <w:color w:val="000000" w:themeColor="text1"/>
          <w:sz w:val="24"/>
          <w:szCs w:val="24"/>
          <w:highlight w:val="none"/>
          <w14:textFill>
            <w14:solidFill>
              <w14:schemeClr w14:val="tx1"/>
            </w14:solidFill>
          </w14:textFill>
        </w:rPr>
        <w:t>（八）网上投标：</w:t>
      </w:r>
      <w:bookmarkEnd w:id="46"/>
      <w:bookmarkEnd w:id="47"/>
    </w:p>
    <w:p>
      <w:pPr>
        <w:tabs>
          <w:tab w:val="left" w:pos="1288"/>
        </w:tabs>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p>
    <w:p>
      <w:pPr>
        <w:tabs>
          <w:tab w:val="left" w:pos="525"/>
          <w:tab w:val="left" w:pos="1288"/>
        </w:tabs>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投标供应商应对CA数字证书妥善保管，如被他人盗用投标，后果自负。</w:t>
      </w:r>
    </w:p>
    <w:p>
      <w:pPr>
        <w:tabs>
          <w:tab w:val="left" w:pos="525"/>
          <w:tab w:val="left" w:pos="1288"/>
        </w:tabs>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投标供应商按招标文件规定的网上解密时间进行解密，如未按时解密后果自负。</w:t>
      </w:r>
    </w:p>
    <w:p>
      <w:pPr>
        <w:tabs>
          <w:tab w:val="left" w:pos="525"/>
          <w:tab w:val="left" w:pos="1288"/>
        </w:tabs>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投标供应商应当对招标文件提出的要求和条件做出实质性响应，并在电子投标系统逐条应答。</w:t>
      </w:r>
    </w:p>
    <w:p>
      <w:pPr>
        <w:tabs>
          <w:tab w:val="left" w:pos="525"/>
          <w:tab w:val="left" w:pos="1288"/>
        </w:tabs>
        <w:spacing w:line="360" w:lineRule="auto"/>
        <w:ind w:firstLine="482"/>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投标供应商应对要求提供的资格证明文件（如资质证书、资格证书）、技术资料（如白皮书、彩页、手册、检测报告等）扫描上传至投标系统。</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投标供应商</w:t>
      </w:r>
      <w:r>
        <w:rPr>
          <w:rFonts w:hint="eastAsia" w:ascii="宋体" w:hAnsi="宋体" w:cs="宋体"/>
          <w:bCs/>
          <w:color w:val="000000" w:themeColor="text1"/>
          <w:sz w:val="24"/>
          <w:szCs w:val="24"/>
          <w:highlight w:val="none"/>
          <w14:textFill>
            <w14:solidFill>
              <w14:schemeClr w14:val="tx1"/>
            </w14:solidFill>
          </w14:textFill>
        </w:rPr>
        <w:t>进行网上投标请参照《政府采购项目电子交易管理操作指南-供应商》。</w:t>
      </w:r>
      <w:r>
        <w:rPr>
          <w:rFonts w:hint="eastAsia" w:ascii="宋体" w:hAnsi="宋体" w:cs="宋体"/>
          <w:b/>
          <w:color w:val="000000" w:themeColor="text1"/>
          <w:sz w:val="24"/>
          <w:szCs w:val="24"/>
          <w:highlight w:val="none"/>
          <w14:textFill>
            <w14:solidFill>
              <w14:schemeClr w14:val="tx1"/>
            </w14:solidFill>
          </w14:textFill>
        </w:rPr>
        <w:t>特别提醒</w:t>
      </w:r>
      <w:r>
        <w:rPr>
          <w:rFonts w:hint="eastAsia" w:ascii="宋体" w:hAnsi="宋体" w:cs="宋体"/>
          <w:bCs/>
          <w:color w:val="000000" w:themeColor="text1"/>
          <w:sz w:val="24"/>
          <w:szCs w:val="24"/>
          <w:highlight w:val="none"/>
          <w14:textFill>
            <w14:solidFill>
              <w14:schemeClr w14:val="tx1"/>
            </w14:solidFill>
          </w14:textFill>
        </w:rPr>
        <w:t>：开标后，投标人须自行准备设备（包括但不限于笔记本电脑、无线网络）登录“政府采购交易管理一体化系统”，按招标文件规定时间解密后，在评标过程中保持在线，等待评标委员会的询标和评标结果，中途不得离开。投标</w:t>
      </w:r>
      <w:r>
        <w:rPr>
          <w:rFonts w:hint="eastAsia" w:ascii="宋体" w:hAnsi="宋体"/>
          <w:color w:val="000000" w:themeColor="text1"/>
          <w:sz w:val="24"/>
          <w:highlight w:val="none"/>
          <w14:textFill>
            <w14:solidFill>
              <w14:schemeClr w14:val="tx1"/>
            </w14:solidFill>
          </w14:textFill>
        </w:rPr>
        <w:t>供应商</w:t>
      </w:r>
      <w:r>
        <w:rPr>
          <w:rFonts w:hint="eastAsia" w:ascii="宋体" w:hAnsi="宋体" w:cs="宋体"/>
          <w:bCs/>
          <w:color w:val="000000" w:themeColor="text1"/>
          <w:sz w:val="24"/>
          <w:szCs w:val="24"/>
          <w:highlight w:val="none"/>
          <w14:textFill>
            <w14:solidFill>
              <w14:schemeClr w14:val="tx1"/>
            </w14:solidFill>
          </w14:textFill>
        </w:rPr>
        <w:t>如未按要求应答，由此所产生的损失及风险由投标</w:t>
      </w:r>
      <w:r>
        <w:rPr>
          <w:rFonts w:hint="eastAsia" w:ascii="宋体" w:hAnsi="宋体"/>
          <w:color w:val="000000" w:themeColor="text1"/>
          <w:sz w:val="24"/>
          <w:highlight w:val="none"/>
          <w14:textFill>
            <w14:solidFill>
              <w14:schemeClr w14:val="tx1"/>
            </w14:solidFill>
          </w14:textFill>
        </w:rPr>
        <w:t>供应商</w:t>
      </w:r>
      <w:r>
        <w:rPr>
          <w:rFonts w:hint="eastAsia" w:ascii="宋体" w:hAnsi="宋体" w:cs="宋体"/>
          <w:bCs/>
          <w:color w:val="000000" w:themeColor="text1"/>
          <w:sz w:val="24"/>
          <w:szCs w:val="24"/>
          <w:highlight w:val="none"/>
          <w14:textFill>
            <w14:solidFill>
              <w14:schemeClr w14:val="tx1"/>
            </w14:solidFill>
          </w14:textFill>
        </w:rPr>
        <w:t>自行承担。</w:t>
      </w:r>
    </w:p>
    <w:p>
      <w:pPr>
        <w:tabs>
          <w:tab w:val="left" w:pos="945"/>
        </w:tabs>
        <w:spacing w:line="440" w:lineRule="exact"/>
        <w:ind w:firstLine="482"/>
        <w:outlineLvl w:val="0"/>
        <w:rPr>
          <w:rFonts w:ascii="宋体" w:hAnsi="宋体"/>
          <w:b/>
          <w:color w:val="000000" w:themeColor="text1"/>
          <w:sz w:val="24"/>
          <w:szCs w:val="24"/>
          <w:highlight w:val="none"/>
          <w14:textFill>
            <w14:solidFill>
              <w14:schemeClr w14:val="tx1"/>
            </w14:solidFill>
          </w14:textFill>
        </w:rPr>
      </w:pPr>
      <w:bookmarkStart w:id="48" w:name="_Toc39873209"/>
      <w:bookmarkStart w:id="49" w:name="_Toc35780502"/>
      <w:bookmarkStart w:id="50" w:name="_Toc98277341"/>
      <w:bookmarkStart w:id="51" w:name="_Toc116946296"/>
      <w:r>
        <w:rPr>
          <w:rFonts w:hint="eastAsia" w:ascii="宋体" w:hAnsi="宋体"/>
          <w:b/>
          <w:color w:val="000000" w:themeColor="text1"/>
          <w:sz w:val="24"/>
          <w:szCs w:val="24"/>
          <w:highlight w:val="none"/>
          <w14:textFill>
            <w14:solidFill>
              <w14:schemeClr w14:val="tx1"/>
            </w14:solidFill>
          </w14:textFill>
        </w:rPr>
        <w:t>（九） 无效投标文件的确认：</w:t>
      </w:r>
      <w:bookmarkEnd w:id="48"/>
      <w:bookmarkEnd w:id="49"/>
      <w:bookmarkEnd w:id="50"/>
      <w:bookmarkEnd w:id="51"/>
    </w:p>
    <w:p>
      <w:pPr>
        <w:tabs>
          <w:tab w:val="left" w:pos="945"/>
          <w:tab w:val="left" w:pos="1288"/>
        </w:tabs>
        <w:spacing w:line="440" w:lineRule="exact"/>
        <w:ind w:firstLine="480"/>
        <w:rPr>
          <w:rFonts w:ascii="宋体" w:hAnsi="宋体"/>
          <w:bCs/>
          <w:color w:val="000000" w:themeColor="text1"/>
          <w:sz w:val="24"/>
          <w:szCs w:val="24"/>
          <w:highlight w:val="none"/>
          <w14:textFill>
            <w14:solidFill>
              <w14:schemeClr w14:val="tx1"/>
            </w14:solidFill>
          </w14:textFill>
        </w:rPr>
      </w:pPr>
      <w:bookmarkStart w:id="52" w:name="_Toc35780503"/>
      <w:bookmarkStart w:id="53" w:name="_Toc39873210"/>
      <w:bookmarkStart w:id="54" w:name="_Toc116946297"/>
      <w:bookmarkStart w:id="55" w:name="_Toc98277342"/>
      <w:r>
        <w:rPr>
          <w:rFonts w:hint="eastAsia" w:ascii="宋体" w:hAnsi="宋体"/>
          <w:bCs/>
          <w:color w:val="000000" w:themeColor="text1"/>
          <w:sz w:val="24"/>
          <w:szCs w:val="24"/>
          <w:highlight w:val="none"/>
          <w14:textFill>
            <w14:solidFill>
              <w14:schemeClr w14:val="tx1"/>
            </w14:solidFill>
          </w14:textFill>
        </w:rPr>
        <w:t>投标供应商有下列情况之一者，投标文件无效：</w:t>
      </w:r>
      <w:bookmarkEnd w:id="52"/>
      <w:bookmarkEnd w:id="53"/>
    </w:p>
    <w:p>
      <w:pPr>
        <w:numPr>
          <w:ilvl w:val="0"/>
          <w:numId w:val="10"/>
        </w:numPr>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电子投标文件未按规定期限报价的，纸质投标文件（如有）未按规定的期限、地点送达的；</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电子投标文件未按招标文件要求加盖公章或签电子公章的；</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投标供应商在苏采云系统规定的时间内未成功解密电子投标文件的；</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投标供应商的法定代表人授权代表无法定代表人授权委托书的；</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不具备招标文件中规定的资格要求及未按招标文件规定的要求提供资格证明文件的；</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投标文件含有采购人不能接受的附加条件的；</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投标文件未按招标文件规定的格式、内容和要求填写；没有在投标系统指定位置上传对应文件、材料的；</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投标文件书写潦草、字迹模糊不清、无法辨认的；</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投标文件中有招标文件未允许提供的选择性内容的；</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恶意串通其他投标供应商，故意哄抬价格或压价的；</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提供虚假材料的（包括工商营业执照、财务报表、资格证明文件等）；</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投标文件商务标未加盖投标供应商公章及法定代表人或授权代表签字和盖章的；</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不同投标供应商聘请同一人为其投标提供技术或经济咨询服务的；</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不同投标供应商的投标文件异常一致或者投标报价呈规律性差异；</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商务标和技术标，其中某一标被本项目评委确认为无效投标文件的；</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改变招标文件规定的暂定价格或不可竞争费用的；</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改变招标文件提供的工程量清单中的名称、计量单位、采购数量及采购需求的；</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同一投标供应商提交两种（含两种）以上不同的投标报价的；</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超过招标文件规定的最高限价的；</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启动异常低价投标（响应）审查后，评标委员会应当要求相关供应商通过“苏采云”系统（或在评标现场）在给定的合理时间内，提供项目具体成本测算等与报价合理性相关的书面说明及相关证明材料，对投标（响应）价格作出解释，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numPr>
          <w:ilvl w:val="0"/>
          <w:numId w:val="10"/>
        </w:numPr>
        <w:tabs>
          <w:tab w:val="left" w:pos="1288"/>
        </w:tabs>
        <w:spacing w:line="440" w:lineRule="exact"/>
        <w:ind w:left="0" w:firstLine="480"/>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未通过初步资格性审查、投标文件资格性检查、投标文件符合性审查、报价符合性审查的；</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供应商被“信用中国”网站（www.creditchina.gov.cn）、中国政府采购网（www.ccgp.gov.cn）列入失信被执行人或重大税收违法案件当事人名单或政府采购严重违法失信行为记录名单的。或查询“信用中国”网站、中国政府采购网后发现投标供应商存在其他不符合《中华人民共和国政府采购法》第二十二条规定条件的信用记录；</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招标文件中，凡标有“</w:t>
      </w:r>
      <w:bookmarkStart w:id="56" w:name="_Hlk116943099"/>
      <w:r>
        <w:rPr>
          <w:rFonts w:hint="eastAsia" w:ascii="宋体" w:hAnsi="宋体"/>
          <w:color w:val="000000" w:themeColor="text1"/>
          <w:sz w:val="24"/>
          <w:highlight w:val="none"/>
          <w14:textFill>
            <w14:solidFill>
              <w14:schemeClr w14:val="tx1"/>
            </w14:solidFill>
          </w14:textFill>
        </w:rPr>
        <w:t>★</w:t>
      </w:r>
      <w:bookmarkEnd w:id="56"/>
      <w:r>
        <w:rPr>
          <w:rFonts w:hint="eastAsia" w:ascii="宋体" w:hAnsi="宋体"/>
          <w:color w:val="000000" w:themeColor="text1"/>
          <w:sz w:val="24"/>
          <w:highlight w:val="none"/>
          <w14:textFill>
            <w14:solidFill>
              <w14:schemeClr w14:val="tx1"/>
            </w14:solidFill>
          </w14:textFill>
        </w:rPr>
        <w:t>”的地方均为实质性响应条款，投标供应商若有一项带“★”的条款未响应或不满足，将按无效投标处理；</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技术文件编制粗糙，缺漏项较多，或技术标页数过于偏少；</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投标供应商的投标报价畸高或畸低，但投标总报价与各分项报价不能相互对应，在询标时没有合理的解释或者不能提供计算依据和报价依据的；</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不同投标供应商的投标文件的目录序号、排版格式、文字风格等存在明显的相似性或一致性，特征显示由同一单位或者同一个人编制的；</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不同投标供应商投标文件内容存在非正常一致、项目组成员或者联系人员出现同一人、投标文件中错误（或异常）一致或雷同、电子文档信息一致或雷同的；</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不同投标供应商的委托代理人、项目负责人以及其他相关人员有在同一个单位缴纳社会保险的；</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同一投标文件中单位名称落款与公章不是同一单位的；</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不同投标供应商委托同一单位或者个人办理投标事宜的；</w:t>
      </w:r>
    </w:p>
    <w:p>
      <w:pPr>
        <w:numPr>
          <w:ilvl w:val="0"/>
          <w:numId w:val="10"/>
        </w:numPr>
        <w:tabs>
          <w:tab w:val="left" w:pos="1288"/>
        </w:tabs>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不同投标供应商的投标文件由同一台电脑编制或者同一把数字证书加密锁加密或者同一台附属设备打印的；</w:t>
      </w:r>
    </w:p>
    <w:p>
      <w:pPr>
        <w:numPr>
          <w:ilvl w:val="0"/>
          <w:numId w:val="10"/>
        </w:numPr>
        <w:spacing w:line="440" w:lineRule="exact"/>
        <w:ind w:left="0" w:firstLine="480"/>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不同投标供应商的投标文件上传使用的MAC地址或IP地址（IP地址一致的，评标委员会应要求投标供应商进行澄清说明，经评标委员会一致认为不构成“视为投标供应商相互串通投标情形”的除外）一致的，或不同投标文件留有相同标记标识、存在两处以上一致性错误或雷同等情况，视为投标供应商相互围标、串标，其投标无效；</w:t>
      </w:r>
    </w:p>
    <w:p>
      <w:pPr>
        <w:numPr>
          <w:ilvl w:val="0"/>
          <w:numId w:val="10"/>
        </w:numPr>
        <w:tabs>
          <w:tab w:val="left" w:pos="900"/>
          <w:tab w:val="left" w:pos="1288"/>
        </w:tabs>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单位负责人为同一人或者存在直接控股、管理关系的不同供应商；</w:t>
      </w:r>
    </w:p>
    <w:p>
      <w:pPr>
        <w:numPr>
          <w:ilvl w:val="0"/>
          <w:numId w:val="10"/>
        </w:numPr>
        <w:tabs>
          <w:tab w:val="left" w:pos="900"/>
          <w:tab w:val="left" w:pos="1288"/>
        </w:tabs>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电子投标文件与招标文件要求格式不一致而无法导入计算机评标系统；</w:t>
      </w:r>
    </w:p>
    <w:p>
      <w:pPr>
        <w:numPr>
          <w:ilvl w:val="0"/>
          <w:numId w:val="10"/>
        </w:numPr>
        <w:spacing w:line="440" w:lineRule="exact"/>
        <w:ind w:left="0"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启用投标文件电子文本的项目，投标供应商因自身原因造成投标文件电子文本无法导入应急开评标系统的，视为放弃投标；</w:t>
      </w:r>
    </w:p>
    <w:p>
      <w:pPr>
        <w:numPr>
          <w:ilvl w:val="0"/>
          <w:numId w:val="10"/>
        </w:numPr>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投标文件内容不全或不符合法律法规和招标文件中规定的其他实质性要求的。</w:t>
      </w:r>
    </w:p>
    <w:p>
      <w:pPr>
        <w:tabs>
          <w:tab w:val="left" w:pos="945"/>
        </w:tabs>
        <w:spacing w:line="440" w:lineRule="exact"/>
        <w:ind w:firstLine="482"/>
        <w:outlineLvl w:val="0"/>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（十） 开标、评标：</w:t>
      </w:r>
      <w:bookmarkEnd w:id="54"/>
      <w:bookmarkEnd w:id="55"/>
    </w:p>
    <w:p>
      <w:pPr>
        <w:tabs>
          <w:tab w:val="left" w:pos="945"/>
        </w:tabs>
        <w:spacing w:line="440" w:lineRule="exact"/>
        <w:ind w:firstLine="482"/>
        <w:rPr>
          <w:rFonts w:asciiTheme="minorEastAsia" w:hAnsiTheme="minorEastAsia" w:eastAsiaTheme="minorEastAsia"/>
          <w:b/>
          <w:color w:val="000000" w:themeColor="text1"/>
          <w:sz w:val="24"/>
          <w:szCs w:val="24"/>
          <w:highlight w:val="none"/>
          <w14:textFill>
            <w14:solidFill>
              <w14:schemeClr w14:val="tx1"/>
            </w14:solidFill>
          </w14:textFill>
        </w:rPr>
      </w:pPr>
      <w:bookmarkStart w:id="57" w:name="_Toc116946298"/>
      <w:bookmarkStart w:id="58" w:name="_Toc98277343"/>
      <w:r>
        <w:rPr>
          <w:rFonts w:hint="eastAsia" w:asciiTheme="minorEastAsia" w:hAnsiTheme="minorEastAsia" w:eastAsiaTheme="minorEastAsia"/>
          <w:b/>
          <w:color w:val="000000" w:themeColor="text1"/>
          <w:sz w:val="24"/>
          <w:szCs w:val="24"/>
          <w:highlight w:val="none"/>
          <w14:textFill>
            <w14:solidFill>
              <w14:schemeClr w14:val="tx1"/>
            </w14:solidFill>
          </w14:textFill>
        </w:rPr>
        <w:t>1</w:t>
      </w:r>
      <w:r>
        <w:rPr>
          <w:rFonts w:asciiTheme="minorEastAsia" w:hAnsiTheme="minorEastAsia" w:eastAsiaTheme="minorEastAsia"/>
          <w:b/>
          <w:color w:val="000000" w:themeColor="text1"/>
          <w:sz w:val="24"/>
          <w:szCs w:val="24"/>
          <w:highlight w:val="none"/>
          <w14:textFill>
            <w14:solidFill>
              <w14:schemeClr w14:val="tx1"/>
            </w14:solidFill>
          </w14:textFill>
        </w:rPr>
        <w:t>.</w:t>
      </w:r>
      <w:r>
        <w:rPr>
          <w:rFonts w:hint="eastAsia" w:asciiTheme="minorEastAsia" w:hAnsiTheme="minorEastAsia" w:eastAsiaTheme="minorEastAsia"/>
          <w:b/>
          <w:color w:val="000000" w:themeColor="text1"/>
          <w:sz w:val="24"/>
          <w:szCs w:val="24"/>
          <w:highlight w:val="none"/>
          <w14:textFill>
            <w14:solidFill>
              <w14:schemeClr w14:val="tx1"/>
            </w14:solidFill>
          </w14:textFill>
        </w:rPr>
        <w:t>开标工作程序</w:t>
      </w:r>
      <w:bookmarkEnd w:id="57"/>
      <w:bookmarkEnd w:id="58"/>
    </w:p>
    <w:p>
      <w:pPr>
        <w:tabs>
          <w:tab w:val="left" w:pos="480"/>
        </w:tabs>
        <w:spacing w:line="440" w:lineRule="exact"/>
        <w:ind w:firstLine="480"/>
        <w:rPr>
          <w:rFonts w:asciiTheme="minorEastAsia" w:hAnsiTheme="minorEastAsia" w:eastAsiaTheme="minorEastAsia"/>
          <w:bCs/>
          <w:color w:val="000000" w:themeColor="text1"/>
          <w:sz w:val="24"/>
          <w:highlight w:val="none"/>
          <w14:textFill>
            <w14:solidFill>
              <w14:schemeClr w14:val="tx1"/>
            </w14:solidFill>
          </w14:textFill>
        </w:rPr>
      </w:pPr>
      <w:bookmarkStart w:id="59" w:name="_Toc98277344"/>
      <w:bookmarkStart w:id="60" w:name="_Toc116946299"/>
      <w:r>
        <w:rPr>
          <w:rFonts w:hint="eastAsia" w:asciiTheme="minorEastAsia" w:hAnsiTheme="minorEastAsia" w:eastAsiaTheme="minorEastAsia"/>
          <w:bCs/>
          <w:color w:val="000000" w:themeColor="text1"/>
          <w:sz w:val="24"/>
          <w:highlight w:val="none"/>
          <w14:textFill>
            <w14:solidFill>
              <w14:schemeClr w14:val="tx1"/>
            </w14:solidFill>
          </w14:textFill>
        </w:rPr>
        <w:t>1.</w:t>
      </w:r>
      <w:bookmarkStart w:id="61" w:name="_Hlk71662661"/>
      <w:r>
        <w:rPr>
          <w:rFonts w:hint="eastAsia" w:asciiTheme="minorEastAsia" w:hAnsiTheme="minorEastAsia" w:eastAsiaTheme="minorEastAsia"/>
          <w:bCs/>
          <w:color w:val="000000" w:themeColor="text1"/>
          <w:sz w:val="24"/>
          <w:highlight w:val="none"/>
          <w14:textFill>
            <w14:solidFill>
              <w14:schemeClr w14:val="tx1"/>
            </w14:solidFill>
          </w14:textFill>
        </w:rPr>
        <w:t>1代理机构将在招标公告中规定的时间和地点组织开标。投标供应商应当按照《“苏采云”系统供应商操作手册》规定，参加开标活动和在苏采云系统规定的时间内对投标文件进行解密。</w:t>
      </w:r>
    </w:p>
    <w:p>
      <w:pPr>
        <w:tabs>
          <w:tab w:val="left" w:pos="480"/>
        </w:tabs>
        <w:spacing w:line="440" w:lineRule="exact"/>
        <w:ind w:firstLine="480"/>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1</w:t>
      </w:r>
      <w:r>
        <w:rPr>
          <w:rFonts w:hint="eastAsia" w:asciiTheme="minorEastAsia" w:hAnsiTheme="minorEastAsia" w:eastAsiaTheme="minorEastAsia"/>
          <w:bCs/>
          <w:color w:val="000000" w:themeColor="text1"/>
          <w:sz w:val="24"/>
          <w:highlight w:val="none"/>
          <w14:textFill>
            <w14:solidFill>
              <w14:schemeClr w14:val="tx1"/>
            </w14:solidFill>
          </w14:textFill>
        </w:rPr>
        <w:t>.2开标仪式由代理机构组织。苏采云系统将自动对项目进行开标，并宣布各投标供应商名称和投标价格。</w:t>
      </w:r>
    </w:p>
    <w:p>
      <w:pPr>
        <w:tabs>
          <w:tab w:val="left" w:pos="480"/>
        </w:tabs>
        <w:spacing w:line="440" w:lineRule="exact"/>
        <w:ind w:firstLine="480"/>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1</w:t>
      </w:r>
      <w:r>
        <w:rPr>
          <w:rFonts w:hint="eastAsia" w:asciiTheme="minorEastAsia" w:hAnsiTheme="minorEastAsia" w:eastAsiaTheme="minorEastAsia"/>
          <w:bCs/>
          <w:color w:val="000000" w:themeColor="text1"/>
          <w:sz w:val="24"/>
          <w:highlight w:val="none"/>
          <w14:textFill>
            <w14:solidFill>
              <w14:schemeClr w14:val="tx1"/>
            </w14:solidFill>
          </w14:textFill>
        </w:rPr>
        <w:t>.3投标供应商在开标过程中涉及的投标文件解密、开标结果确认等工作，应按照《“苏采云”系统供应商操作手册》规定执行。</w:t>
      </w:r>
    </w:p>
    <w:p>
      <w:pPr>
        <w:tabs>
          <w:tab w:val="left" w:pos="480"/>
        </w:tabs>
        <w:spacing w:line="440" w:lineRule="exact"/>
        <w:ind w:firstLine="480"/>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1</w:t>
      </w:r>
      <w:r>
        <w:rPr>
          <w:rFonts w:hint="eastAsia" w:asciiTheme="minorEastAsia" w:hAnsiTheme="minorEastAsia" w:eastAsiaTheme="minorEastAsia"/>
          <w:bCs/>
          <w:color w:val="000000" w:themeColor="text1"/>
          <w:sz w:val="24"/>
          <w:highlight w:val="none"/>
          <w14:textFill>
            <w14:solidFill>
              <w14:schemeClr w14:val="tx1"/>
            </w14:solidFill>
          </w14:textFill>
        </w:rPr>
        <w:t>.4投标供应商如果对开标过程和开标记录有疑义，应当根据《“苏采云”系统供应商操作手册》规定提出，如苏采云系统中《开标记录表》宣布后5分钟内未提出的，视同认可开标结果。</w:t>
      </w:r>
      <w:bookmarkEnd w:id="59"/>
      <w:bookmarkEnd w:id="60"/>
    </w:p>
    <w:p>
      <w:pPr>
        <w:tabs>
          <w:tab w:val="left" w:pos="480"/>
        </w:tabs>
        <w:spacing w:line="440" w:lineRule="exact"/>
        <w:ind w:firstLine="482"/>
        <w:rPr>
          <w:rFonts w:asciiTheme="minorEastAsia" w:hAnsiTheme="minorEastAsia" w:eastAsiaTheme="minorEastAsia"/>
          <w:bCs/>
          <w:color w:val="000000" w:themeColor="text1"/>
          <w:sz w:val="24"/>
          <w:highlight w:val="none"/>
          <w14:textFill>
            <w14:solidFill>
              <w14:schemeClr w14:val="tx1"/>
            </w14:solidFill>
          </w14:textFill>
        </w:rPr>
      </w:pPr>
      <w:bookmarkStart w:id="62" w:name="_Toc116946300"/>
      <w:bookmarkStart w:id="63" w:name="_Toc98277345"/>
      <w:r>
        <w:rPr>
          <w:rFonts w:hint="eastAsia" w:asciiTheme="minorEastAsia" w:hAnsiTheme="minorEastAsia" w:eastAsiaTheme="minorEastAsia"/>
          <w:bCs/>
          <w:color w:val="000000" w:themeColor="text1"/>
          <w:sz w:val="24"/>
          <w:highlight w:val="none"/>
          <w14:textFill>
            <w14:solidFill>
              <w14:schemeClr w14:val="tx1"/>
            </w14:solidFill>
          </w14:textFill>
        </w:rPr>
        <w:t>1.</w:t>
      </w:r>
      <w:r>
        <w:rPr>
          <w:rFonts w:asciiTheme="minorEastAsia" w:hAnsiTheme="minorEastAsia" w:eastAsiaTheme="minorEastAsia"/>
          <w:bCs/>
          <w:color w:val="000000" w:themeColor="text1"/>
          <w:sz w:val="24"/>
          <w:highlight w:val="none"/>
          <w14:textFill>
            <w14:solidFill>
              <w14:schemeClr w14:val="tx1"/>
            </w14:solidFill>
          </w14:textFill>
        </w:rPr>
        <w:t>5</w:t>
      </w:r>
      <w:r>
        <w:rPr>
          <w:rFonts w:hint="eastAsia" w:asciiTheme="minorEastAsia" w:hAnsiTheme="minorEastAsia" w:eastAsiaTheme="minorEastAsia"/>
          <w:bCs/>
          <w:color w:val="000000" w:themeColor="text1"/>
          <w:sz w:val="24"/>
          <w:highlight w:val="none"/>
          <w14:textFill>
            <w14:solidFill>
              <w14:schemeClr w14:val="tx1"/>
            </w14:solidFill>
          </w14:textFill>
        </w:rPr>
        <w:t>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2"/>
      <w:bookmarkEnd w:id="63"/>
    </w:p>
    <w:p>
      <w:pPr>
        <w:tabs>
          <w:tab w:val="left" w:pos="480"/>
        </w:tabs>
        <w:spacing w:line="440" w:lineRule="exact"/>
        <w:ind w:firstLine="480"/>
        <w:rPr>
          <w:rFonts w:asciiTheme="minorEastAsia" w:hAnsiTheme="minorEastAsia" w:eastAsiaTheme="minorEastAsia"/>
          <w:bCs/>
          <w:color w:val="000000" w:themeColor="text1"/>
          <w:sz w:val="24"/>
          <w:highlight w:val="none"/>
          <w14:textFill>
            <w14:solidFill>
              <w14:schemeClr w14:val="tx1"/>
            </w14:solidFill>
          </w14:textFill>
        </w:rPr>
      </w:pPr>
      <w:bookmarkStart w:id="64" w:name="_Toc98277346"/>
      <w:bookmarkStart w:id="65" w:name="_Toc116946301"/>
      <w:r>
        <w:rPr>
          <w:rFonts w:hint="eastAsia" w:asciiTheme="minorEastAsia" w:hAnsiTheme="minorEastAsia" w:eastAsiaTheme="minorEastAsia"/>
          <w:bCs/>
          <w:color w:val="000000" w:themeColor="text1"/>
          <w:sz w:val="24"/>
          <w:highlight w:val="none"/>
          <w14:textFill>
            <w14:solidFill>
              <w14:schemeClr w14:val="tx1"/>
            </w14:solidFill>
          </w14:textFill>
        </w:rPr>
        <w:t>1.</w:t>
      </w:r>
      <w:r>
        <w:rPr>
          <w:rFonts w:asciiTheme="minorEastAsia" w:hAnsiTheme="minorEastAsia" w:eastAsiaTheme="minorEastAsia"/>
          <w:bCs/>
          <w:color w:val="000000" w:themeColor="text1"/>
          <w:sz w:val="24"/>
          <w:highlight w:val="none"/>
          <w14:textFill>
            <w14:solidFill>
              <w14:schemeClr w14:val="tx1"/>
            </w14:solidFill>
          </w14:textFill>
        </w:rPr>
        <w:t>6</w:t>
      </w:r>
      <w:r>
        <w:rPr>
          <w:rFonts w:hint="eastAsia" w:asciiTheme="minorEastAsia" w:hAnsiTheme="minorEastAsia" w:eastAsiaTheme="minorEastAsia"/>
          <w:bCs/>
          <w:color w:val="000000" w:themeColor="text1"/>
          <w:sz w:val="24"/>
          <w:highlight w:val="none"/>
          <w14:textFill>
            <w14:solidFill>
              <w14:schemeClr w14:val="tx1"/>
            </w14:solidFill>
          </w14:textFill>
        </w:rPr>
        <w:t>投标截止时间后参加投标的供应商或解密投标文件的供应商不足三家的，不进行评审。</w:t>
      </w:r>
      <w:bookmarkEnd w:id="61"/>
      <w:bookmarkEnd w:id="64"/>
      <w:bookmarkEnd w:id="65"/>
    </w:p>
    <w:p>
      <w:pPr>
        <w:tabs>
          <w:tab w:val="left" w:pos="480"/>
        </w:tabs>
        <w:spacing w:line="440" w:lineRule="exact"/>
        <w:ind w:firstLine="480"/>
        <w:rPr>
          <w:rFonts w:asciiTheme="minorEastAsia" w:hAnsiTheme="minorEastAsia" w:eastAsiaTheme="minorEastAsia"/>
          <w:bCs/>
          <w:color w:val="000000" w:themeColor="text1"/>
          <w:sz w:val="24"/>
          <w:highlight w:val="none"/>
          <w14:textFill>
            <w14:solidFill>
              <w14:schemeClr w14:val="tx1"/>
            </w14:solidFill>
          </w14:textFill>
        </w:rPr>
      </w:pPr>
      <w:bookmarkStart w:id="66" w:name="_Toc116946302"/>
      <w:bookmarkStart w:id="67" w:name="_Toc98277347"/>
      <w:r>
        <w:rPr>
          <w:rFonts w:asciiTheme="minorEastAsia" w:hAnsiTheme="minorEastAsia" w:eastAsiaTheme="minorEastAsia"/>
          <w:bCs/>
          <w:color w:val="000000" w:themeColor="text1"/>
          <w:sz w:val="24"/>
          <w:highlight w:val="none"/>
          <w14:textFill>
            <w14:solidFill>
              <w14:schemeClr w14:val="tx1"/>
            </w14:solidFill>
          </w14:textFill>
        </w:rPr>
        <w:t>1.7</w:t>
      </w:r>
      <w:r>
        <w:rPr>
          <w:rFonts w:hint="eastAsia" w:asciiTheme="minorEastAsia" w:hAnsiTheme="minorEastAsia" w:eastAsiaTheme="minorEastAsia"/>
          <w:bCs/>
          <w:color w:val="000000" w:themeColor="text1"/>
          <w:sz w:val="24"/>
          <w:highlight w:val="none"/>
          <w14:textFill>
            <w14:solidFill>
              <w14:schemeClr w14:val="tx1"/>
            </w14:solidFill>
          </w14:textFill>
        </w:rPr>
        <w:t>投标文件报价出现前后不一致的，按照下列规定修正：</w:t>
      </w:r>
      <w:bookmarkEnd w:id="66"/>
      <w:bookmarkEnd w:id="67"/>
    </w:p>
    <w:p>
      <w:pPr>
        <w:tabs>
          <w:tab w:val="left" w:pos="480"/>
        </w:tabs>
        <w:spacing w:line="440" w:lineRule="exact"/>
        <w:ind w:firstLine="480"/>
        <w:rPr>
          <w:rFonts w:asciiTheme="minorEastAsia" w:hAnsiTheme="minorEastAsia" w:eastAsiaTheme="minorEastAsia"/>
          <w:bCs/>
          <w:color w:val="000000" w:themeColor="text1"/>
          <w:sz w:val="24"/>
          <w:highlight w:val="none"/>
          <w14:textFill>
            <w14:solidFill>
              <w14:schemeClr w14:val="tx1"/>
            </w14:solidFill>
          </w14:textFill>
        </w:rPr>
      </w:pPr>
      <w:bookmarkStart w:id="68" w:name="_Toc116946303"/>
      <w:bookmarkStart w:id="69" w:name="_Toc98277348"/>
      <w:r>
        <w:rPr>
          <w:rFonts w:hint="eastAsia" w:asciiTheme="minorEastAsia" w:hAnsiTheme="minorEastAsia" w:eastAsiaTheme="minorEastAsia"/>
          <w:bCs/>
          <w:color w:val="000000" w:themeColor="text1"/>
          <w:sz w:val="24"/>
          <w:highlight w:val="none"/>
          <w14:textFill>
            <w14:solidFill>
              <w14:schemeClr w14:val="tx1"/>
            </w14:solidFill>
          </w14:textFill>
        </w:rPr>
        <w:t>（一）投标文件中开标一览表（报价表）内容与投标文件中相应内容不一致的，以开标一览表（报价表）为准；</w:t>
      </w:r>
      <w:bookmarkEnd w:id="68"/>
      <w:bookmarkEnd w:id="69"/>
    </w:p>
    <w:p>
      <w:pPr>
        <w:tabs>
          <w:tab w:val="left" w:pos="480"/>
        </w:tabs>
        <w:spacing w:line="440" w:lineRule="exact"/>
        <w:ind w:firstLine="480"/>
        <w:rPr>
          <w:rFonts w:asciiTheme="minorEastAsia" w:hAnsiTheme="minorEastAsia" w:eastAsiaTheme="minorEastAsia"/>
          <w:bCs/>
          <w:color w:val="000000" w:themeColor="text1"/>
          <w:sz w:val="24"/>
          <w:highlight w:val="none"/>
          <w14:textFill>
            <w14:solidFill>
              <w14:schemeClr w14:val="tx1"/>
            </w14:solidFill>
          </w14:textFill>
        </w:rPr>
      </w:pPr>
      <w:bookmarkStart w:id="70" w:name="_Toc116946304"/>
      <w:bookmarkStart w:id="71" w:name="_Toc98277349"/>
      <w:r>
        <w:rPr>
          <w:rFonts w:hint="eastAsia" w:asciiTheme="minorEastAsia" w:hAnsiTheme="minorEastAsia" w:eastAsiaTheme="minorEastAsia"/>
          <w:bCs/>
          <w:color w:val="000000" w:themeColor="text1"/>
          <w:sz w:val="24"/>
          <w:highlight w:val="none"/>
          <w14:textFill>
            <w14:solidFill>
              <w14:schemeClr w14:val="tx1"/>
            </w14:solidFill>
          </w14:textFill>
        </w:rPr>
        <w:t>（二）大写金额和小写金额不一致的，以大写金额为准；</w:t>
      </w:r>
      <w:bookmarkEnd w:id="70"/>
      <w:bookmarkEnd w:id="71"/>
    </w:p>
    <w:p>
      <w:pPr>
        <w:tabs>
          <w:tab w:val="left" w:pos="480"/>
        </w:tabs>
        <w:spacing w:line="440" w:lineRule="exact"/>
        <w:ind w:firstLine="480"/>
        <w:rPr>
          <w:rFonts w:asciiTheme="minorEastAsia" w:hAnsiTheme="minorEastAsia" w:eastAsiaTheme="minorEastAsia"/>
          <w:bCs/>
          <w:color w:val="000000" w:themeColor="text1"/>
          <w:sz w:val="24"/>
          <w:highlight w:val="none"/>
          <w14:textFill>
            <w14:solidFill>
              <w14:schemeClr w14:val="tx1"/>
            </w14:solidFill>
          </w14:textFill>
        </w:rPr>
      </w:pPr>
      <w:bookmarkStart w:id="72" w:name="_Toc98277350"/>
      <w:bookmarkStart w:id="73" w:name="_Toc116946305"/>
      <w:r>
        <w:rPr>
          <w:rFonts w:hint="eastAsia" w:asciiTheme="minorEastAsia" w:hAnsiTheme="minorEastAsia" w:eastAsiaTheme="minorEastAsia"/>
          <w:bCs/>
          <w:color w:val="000000" w:themeColor="text1"/>
          <w:sz w:val="24"/>
          <w:highlight w:val="none"/>
          <w14:textFill>
            <w14:solidFill>
              <w14:schemeClr w14:val="tx1"/>
            </w14:solidFill>
          </w14:textFill>
        </w:rPr>
        <w:t>（三）单价金额小数点或者百分比有明显错位的，以开标一览表的总价为准，并修改单价；</w:t>
      </w:r>
      <w:bookmarkEnd w:id="72"/>
      <w:bookmarkEnd w:id="73"/>
    </w:p>
    <w:p>
      <w:pPr>
        <w:tabs>
          <w:tab w:val="left" w:pos="480"/>
        </w:tabs>
        <w:spacing w:line="440" w:lineRule="exact"/>
        <w:ind w:firstLine="480"/>
        <w:rPr>
          <w:rFonts w:asciiTheme="minorEastAsia" w:hAnsiTheme="minorEastAsia" w:eastAsiaTheme="minorEastAsia"/>
          <w:bCs/>
          <w:color w:val="000000" w:themeColor="text1"/>
          <w:sz w:val="24"/>
          <w:highlight w:val="none"/>
          <w14:textFill>
            <w14:solidFill>
              <w14:schemeClr w14:val="tx1"/>
            </w14:solidFill>
          </w14:textFill>
        </w:rPr>
      </w:pPr>
      <w:bookmarkStart w:id="74" w:name="_Toc116946306"/>
      <w:bookmarkStart w:id="75" w:name="_Toc98277351"/>
      <w:r>
        <w:rPr>
          <w:rFonts w:hint="eastAsia" w:asciiTheme="minorEastAsia" w:hAnsiTheme="minorEastAsia" w:eastAsiaTheme="minorEastAsia"/>
          <w:bCs/>
          <w:color w:val="000000" w:themeColor="text1"/>
          <w:sz w:val="24"/>
          <w:highlight w:val="none"/>
          <w14:textFill>
            <w14:solidFill>
              <w14:schemeClr w14:val="tx1"/>
            </w14:solidFill>
          </w14:textFill>
        </w:rPr>
        <w:t>（四）总价金额与按单价汇总金额不一致的，以单价金额计算结果为准。</w:t>
      </w:r>
      <w:bookmarkEnd w:id="74"/>
      <w:bookmarkEnd w:id="75"/>
    </w:p>
    <w:p>
      <w:pPr>
        <w:tabs>
          <w:tab w:val="left" w:pos="480"/>
        </w:tabs>
        <w:spacing w:line="440" w:lineRule="exact"/>
        <w:ind w:firstLine="480"/>
        <w:rPr>
          <w:rFonts w:asciiTheme="minorEastAsia" w:hAnsiTheme="minorEastAsia" w:eastAsiaTheme="minorEastAsia"/>
          <w:bCs/>
          <w:color w:val="000000" w:themeColor="text1"/>
          <w:sz w:val="24"/>
          <w:highlight w:val="none"/>
          <w14:textFill>
            <w14:solidFill>
              <w14:schemeClr w14:val="tx1"/>
            </w14:solidFill>
          </w14:textFill>
        </w:rPr>
      </w:pPr>
      <w:bookmarkStart w:id="76" w:name="_Toc98277352"/>
      <w:bookmarkStart w:id="77" w:name="_Toc116946307"/>
      <w:r>
        <w:rPr>
          <w:rFonts w:hint="eastAsia" w:asciiTheme="minorEastAsia" w:hAnsiTheme="minorEastAsia" w:eastAsiaTheme="minorEastAsia"/>
          <w:bCs/>
          <w:color w:val="000000" w:themeColor="text1"/>
          <w:sz w:val="24"/>
          <w:highlight w:val="none"/>
          <w14:textFill>
            <w14:solidFill>
              <w14:schemeClr w14:val="tx1"/>
            </w14:solidFill>
          </w14:textFill>
        </w:rPr>
        <w:t>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76"/>
      <w:bookmarkEnd w:id="77"/>
    </w:p>
    <w:p>
      <w:pPr>
        <w:tabs>
          <w:tab w:val="left" w:pos="480"/>
        </w:tabs>
        <w:spacing w:line="440" w:lineRule="exact"/>
        <w:ind w:firstLine="480"/>
        <w:rPr>
          <w:rFonts w:asciiTheme="minorEastAsia" w:hAnsiTheme="minorEastAsia" w:eastAsiaTheme="minorEastAsia"/>
          <w:bCs/>
          <w:color w:val="000000" w:themeColor="text1"/>
          <w:sz w:val="24"/>
          <w:highlight w:val="none"/>
          <w14:textFill>
            <w14:solidFill>
              <w14:schemeClr w14:val="tx1"/>
            </w14:solidFill>
          </w14:textFill>
        </w:rPr>
      </w:pPr>
      <w:bookmarkStart w:id="78" w:name="_Toc98277353"/>
      <w:bookmarkStart w:id="79" w:name="_Toc116946308"/>
      <w:r>
        <w:rPr>
          <w:rFonts w:hint="eastAsia" w:asciiTheme="minorEastAsia" w:hAnsiTheme="minorEastAsia" w:eastAsiaTheme="minorEastAsia"/>
          <w:bCs/>
          <w:color w:val="000000" w:themeColor="text1"/>
          <w:sz w:val="24"/>
          <w:highlight w:val="none"/>
          <w14:textFill>
            <w14:solidFill>
              <w14:schemeClr w14:val="tx1"/>
            </w14:solidFill>
          </w14:textFill>
        </w:rPr>
        <w:t>2</w:t>
      </w:r>
      <w:r>
        <w:rPr>
          <w:rFonts w:asciiTheme="minorEastAsia" w:hAnsiTheme="minorEastAsia" w:eastAsiaTheme="minorEastAsia"/>
          <w:bCs/>
          <w:color w:val="000000" w:themeColor="text1"/>
          <w:sz w:val="24"/>
          <w:highlight w:val="none"/>
          <w14:textFill>
            <w14:solidFill>
              <w14:schemeClr w14:val="tx1"/>
            </w14:solidFill>
          </w14:textFill>
        </w:rPr>
        <w:t>.</w:t>
      </w:r>
      <w:r>
        <w:rPr>
          <w:rFonts w:hint="eastAsia" w:asciiTheme="minorEastAsia" w:hAnsiTheme="minorEastAsia" w:eastAsiaTheme="minorEastAsia"/>
          <w:bCs/>
          <w:color w:val="000000" w:themeColor="text1"/>
          <w:sz w:val="24"/>
          <w:highlight w:val="none"/>
          <w14:textFill>
            <w14:solidFill>
              <w14:schemeClr w14:val="tx1"/>
            </w14:solidFill>
          </w14:textFill>
        </w:rPr>
        <w:t>投标供应商资格审查</w:t>
      </w:r>
      <w:bookmarkEnd w:id="78"/>
      <w:bookmarkEnd w:id="79"/>
    </w:p>
    <w:p>
      <w:pPr>
        <w:tabs>
          <w:tab w:val="left" w:pos="480"/>
        </w:tabs>
        <w:spacing w:line="440" w:lineRule="exact"/>
        <w:ind w:firstLine="480"/>
        <w:rPr>
          <w:rFonts w:asciiTheme="minorEastAsia" w:hAnsiTheme="minorEastAsia" w:eastAsiaTheme="minorEastAsia"/>
          <w:bCs/>
          <w:color w:val="000000" w:themeColor="text1"/>
          <w:sz w:val="24"/>
          <w:highlight w:val="none"/>
          <w14:textFill>
            <w14:solidFill>
              <w14:schemeClr w14:val="tx1"/>
            </w14:solidFill>
          </w14:textFill>
        </w:rPr>
      </w:pPr>
      <w:bookmarkStart w:id="80" w:name="_Toc116946309"/>
      <w:bookmarkStart w:id="81" w:name="_Toc98277354"/>
      <w:r>
        <w:rPr>
          <w:rFonts w:asciiTheme="minorEastAsia" w:hAnsiTheme="minorEastAsia" w:eastAsiaTheme="minorEastAsia"/>
          <w:bCs/>
          <w:color w:val="000000" w:themeColor="text1"/>
          <w:sz w:val="24"/>
          <w:highlight w:val="none"/>
          <w14:textFill>
            <w14:solidFill>
              <w14:schemeClr w14:val="tx1"/>
            </w14:solidFill>
          </w14:textFill>
        </w:rPr>
        <w:t>2.</w:t>
      </w:r>
      <w:r>
        <w:rPr>
          <w:rFonts w:hint="eastAsia" w:asciiTheme="minorEastAsia" w:hAnsiTheme="minorEastAsia" w:eastAsiaTheme="minorEastAsia"/>
          <w:bCs/>
          <w:color w:val="000000" w:themeColor="text1"/>
          <w:sz w:val="24"/>
          <w:highlight w:val="none"/>
          <w14:textFill>
            <w14:solidFill>
              <w14:schemeClr w14:val="tx1"/>
            </w14:solidFill>
          </w14:textFill>
        </w:rPr>
        <w:t>1公开招标采购项目开标结束后，投标文件资格性检查由采购人或采购代理机构组建的资格审查小组负责。</w:t>
      </w:r>
      <w:bookmarkEnd w:id="80"/>
      <w:bookmarkEnd w:id="81"/>
    </w:p>
    <w:p>
      <w:pPr>
        <w:tabs>
          <w:tab w:val="left" w:pos="480"/>
        </w:tabs>
        <w:spacing w:line="440" w:lineRule="exact"/>
        <w:ind w:firstLine="480"/>
        <w:rPr>
          <w:rFonts w:asciiTheme="minorEastAsia" w:hAnsiTheme="minorEastAsia" w:eastAsiaTheme="minorEastAsia"/>
          <w:bCs/>
          <w:color w:val="000000" w:themeColor="text1"/>
          <w:sz w:val="24"/>
          <w:highlight w:val="none"/>
          <w14:textFill>
            <w14:solidFill>
              <w14:schemeClr w14:val="tx1"/>
            </w14:solidFill>
          </w14:textFill>
        </w:rPr>
      </w:pPr>
      <w:bookmarkStart w:id="82" w:name="_Toc116946310"/>
      <w:bookmarkStart w:id="83" w:name="_Toc98277355"/>
      <w:r>
        <w:rPr>
          <w:rFonts w:hint="eastAsia" w:asciiTheme="minorEastAsia" w:hAnsiTheme="minorEastAsia" w:eastAsiaTheme="minorEastAsia"/>
          <w:bCs/>
          <w:color w:val="000000" w:themeColor="text1"/>
          <w:sz w:val="24"/>
          <w:highlight w:val="none"/>
          <w14:textFill>
            <w14:solidFill>
              <w14:schemeClr w14:val="tx1"/>
            </w14:solidFill>
          </w14:textFill>
        </w:rPr>
        <w:t>2</w:t>
      </w:r>
      <w:r>
        <w:rPr>
          <w:rFonts w:asciiTheme="minorEastAsia" w:hAnsiTheme="minorEastAsia" w:eastAsiaTheme="minorEastAsia"/>
          <w:bCs/>
          <w:color w:val="000000" w:themeColor="text1"/>
          <w:sz w:val="24"/>
          <w:highlight w:val="none"/>
          <w14:textFill>
            <w14:solidFill>
              <w14:schemeClr w14:val="tx1"/>
            </w14:solidFill>
          </w14:textFill>
        </w:rPr>
        <w:t>.2</w:t>
      </w:r>
      <w:r>
        <w:rPr>
          <w:rFonts w:hint="eastAsia" w:asciiTheme="minorEastAsia" w:hAnsiTheme="minorEastAsia" w:eastAsiaTheme="minorEastAsia"/>
          <w:bCs/>
          <w:color w:val="000000" w:themeColor="text1"/>
          <w:sz w:val="24"/>
          <w:highlight w:val="none"/>
          <w14:textFill>
            <w14:solidFill>
              <w14:schemeClr w14:val="tx1"/>
            </w14:solidFill>
          </w14:textFill>
        </w:rPr>
        <w:t>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bookmarkEnd w:id="82"/>
      <w:bookmarkEnd w:id="83"/>
    </w:p>
    <w:p>
      <w:pPr>
        <w:tabs>
          <w:tab w:val="left" w:pos="480"/>
        </w:tabs>
        <w:spacing w:line="440" w:lineRule="exact"/>
        <w:ind w:firstLine="480"/>
        <w:rPr>
          <w:rFonts w:asciiTheme="minorEastAsia" w:hAnsiTheme="minorEastAsia" w:eastAsiaTheme="minorEastAsia"/>
          <w:bCs/>
          <w:color w:val="000000" w:themeColor="text1"/>
          <w:sz w:val="24"/>
          <w:highlight w:val="none"/>
          <w14:textFill>
            <w14:solidFill>
              <w14:schemeClr w14:val="tx1"/>
            </w14:solidFill>
          </w14:textFill>
        </w:rPr>
      </w:pPr>
      <w:bookmarkStart w:id="84" w:name="_Toc98277356"/>
      <w:bookmarkStart w:id="85" w:name="_Toc116946311"/>
      <w:r>
        <w:rPr>
          <w:rFonts w:asciiTheme="minorEastAsia" w:hAnsiTheme="minorEastAsia" w:eastAsiaTheme="minorEastAsia"/>
          <w:bCs/>
          <w:color w:val="000000" w:themeColor="text1"/>
          <w:sz w:val="24"/>
          <w:highlight w:val="none"/>
          <w14:textFill>
            <w14:solidFill>
              <w14:schemeClr w14:val="tx1"/>
            </w14:solidFill>
          </w14:textFill>
        </w:rPr>
        <w:t>2</w:t>
      </w:r>
      <w:r>
        <w:rPr>
          <w:rFonts w:hint="eastAsia" w:asciiTheme="minorEastAsia" w:hAnsiTheme="minorEastAsia" w:eastAsiaTheme="minorEastAsia"/>
          <w:bCs/>
          <w:color w:val="000000" w:themeColor="text1"/>
          <w:sz w:val="24"/>
          <w:highlight w:val="none"/>
          <w14:textFill>
            <w14:solidFill>
              <w14:schemeClr w14:val="tx1"/>
            </w14:solidFill>
          </w14:textFill>
        </w:rPr>
        <w:t>.</w:t>
      </w:r>
      <w:r>
        <w:rPr>
          <w:rFonts w:asciiTheme="minorEastAsia" w:hAnsiTheme="minorEastAsia" w:eastAsiaTheme="minorEastAsia"/>
          <w:bCs/>
          <w:color w:val="000000" w:themeColor="text1"/>
          <w:sz w:val="24"/>
          <w:highlight w:val="none"/>
          <w14:textFill>
            <w14:solidFill>
              <w14:schemeClr w14:val="tx1"/>
            </w14:solidFill>
          </w14:textFill>
        </w:rPr>
        <w:t>3</w:t>
      </w:r>
      <w:r>
        <w:rPr>
          <w:rFonts w:hint="eastAsia" w:asciiTheme="minorEastAsia" w:hAnsiTheme="minorEastAsia" w:eastAsiaTheme="minorEastAsia"/>
          <w:bCs/>
          <w:color w:val="000000" w:themeColor="text1"/>
          <w:sz w:val="24"/>
          <w:highlight w:val="none"/>
          <w14:textFill>
            <w14:solidFill>
              <w14:schemeClr w14:val="tx1"/>
            </w14:solidFill>
          </w14:textFill>
        </w:rPr>
        <w:t>关于对参与供应商信用记录的政府采购要求：投标</w:t>
      </w:r>
      <w:r>
        <w:rPr>
          <w:rFonts w:asciiTheme="minorEastAsia" w:hAnsiTheme="minorEastAsia" w:eastAsiaTheme="minorEastAsia"/>
          <w:bCs/>
          <w:color w:val="000000" w:themeColor="text1"/>
          <w:sz w:val="24"/>
          <w:highlight w:val="none"/>
          <w14:textFill>
            <w14:solidFill>
              <w14:schemeClr w14:val="tx1"/>
            </w14:solidFill>
          </w14:textFill>
        </w:rPr>
        <w:t>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r>
        <w:rPr>
          <w:rFonts w:hint="eastAsia" w:asciiTheme="minorEastAsia" w:hAnsiTheme="minorEastAsia" w:eastAsiaTheme="minorEastAsia"/>
          <w:bCs/>
          <w:color w:val="000000" w:themeColor="text1"/>
          <w:sz w:val="24"/>
          <w:highlight w:val="none"/>
          <w14:textFill>
            <w14:solidFill>
              <w14:schemeClr w14:val="tx1"/>
            </w14:solidFill>
          </w14:textFill>
        </w:rPr>
        <w:t>有上述处罚记录但处罚期已届满的，视为无记录，以代理机构评标当日查询结果为准</w:t>
      </w:r>
      <w:r>
        <w:rPr>
          <w:rFonts w:asciiTheme="minorEastAsia" w:hAnsiTheme="minorEastAsia" w:eastAsiaTheme="minorEastAsia"/>
          <w:bCs/>
          <w:color w:val="000000" w:themeColor="text1"/>
          <w:sz w:val="24"/>
          <w:highlight w:val="none"/>
          <w14:textFill>
            <w14:solidFill>
              <w14:schemeClr w14:val="tx1"/>
            </w14:solidFill>
          </w14:textFill>
        </w:rPr>
        <w:t>）</w:t>
      </w:r>
      <w:r>
        <w:rPr>
          <w:rFonts w:hint="eastAsia" w:asciiTheme="minorEastAsia" w:hAnsiTheme="minorEastAsia" w:eastAsiaTheme="minorEastAsia"/>
          <w:bCs/>
          <w:color w:val="000000" w:themeColor="text1"/>
          <w:sz w:val="24"/>
          <w:highlight w:val="none"/>
          <w14:textFill>
            <w14:solidFill>
              <w14:schemeClr w14:val="tx1"/>
            </w14:solidFill>
          </w14:textFill>
        </w:rPr>
        <w:t>。</w:t>
      </w:r>
      <w:bookmarkEnd w:id="84"/>
      <w:bookmarkEnd w:id="85"/>
    </w:p>
    <w:p>
      <w:pPr>
        <w:tabs>
          <w:tab w:val="left" w:pos="480"/>
        </w:tabs>
        <w:spacing w:line="440" w:lineRule="exact"/>
        <w:ind w:firstLine="480"/>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p>
    <w:p>
      <w:pPr>
        <w:tabs>
          <w:tab w:val="left" w:pos="480"/>
        </w:tabs>
        <w:spacing w:line="440" w:lineRule="exact"/>
        <w:ind w:firstLine="480"/>
        <w:rPr>
          <w:rFonts w:asciiTheme="minorEastAsia" w:hAnsiTheme="minorEastAsia" w:eastAsiaTheme="minorEastAsia"/>
          <w:bCs/>
          <w:color w:val="000000" w:themeColor="text1"/>
          <w:sz w:val="24"/>
          <w:highlight w:val="none"/>
          <w14:textFill>
            <w14:solidFill>
              <w14:schemeClr w14:val="tx1"/>
            </w14:solidFill>
          </w14:textFill>
        </w:rPr>
      </w:pPr>
      <w:bookmarkStart w:id="86" w:name="_Toc116946312"/>
      <w:bookmarkStart w:id="87" w:name="_Toc98277357"/>
      <w:r>
        <w:rPr>
          <w:rFonts w:asciiTheme="minorEastAsia" w:hAnsiTheme="minorEastAsia" w:eastAsiaTheme="minorEastAsia"/>
          <w:bCs/>
          <w:color w:val="000000" w:themeColor="text1"/>
          <w:sz w:val="24"/>
          <w:highlight w:val="none"/>
          <w14:textFill>
            <w14:solidFill>
              <w14:schemeClr w14:val="tx1"/>
            </w14:solidFill>
          </w14:textFill>
        </w:rPr>
        <w:t>2.4</w:t>
      </w:r>
      <w:r>
        <w:rPr>
          <w:rFonts w:hint="eastAsia" w:asciiTheme="minorEastAsia" w:hAnsiTheme="minorEastAsia" w:eastAsiaTheme="minorEastAsia"/>
          <w:bCs/>
          <w:color w:val="000000" w:themeColor="text1"/>
          <w:sz w:val="24"/>
          <w:highlight w:val="none"/>
          <w14:textFill>
            <w14:solidFill>
              <w14:schemeClr w14:val="tx1"/>
            </w14:solidFill>
          </w14:textFill>
        </w:rPr>
        <w:t>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86"/>
      <w:bookmarkEnd w:id="87"/>
    </w:p>
    <w:p>
      <w:pPr>
        <w:tabs>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bookmarkStart w:id="88" w:name="_Toc116946314"/>
      <w:bookmarkStart w:id="89" w:name="_Toc98277358"/>
      <w:r>
        <w:rPr>
          <w:rFonts w:hint="eastAsia" w:asciiTheme="minorEastAsia" w:hAnsiTheme="minorEastAsia" w:eastAsiaTheme="minorEastAsia"/>
          <w:bCs/>
          <w:color w:val="000000" w:themeColor="text1"/>
          <w:sz w:val="24"/>
          <w:highlight w:val="none"/>
          <w14:textFill>
            <w14:solidFill>
              <w14:schemeClr w14:val="tx1"/>
            </w14:solidFill>
          </w14:textFill>
        </w:rPr>
        <w:t>2</w:t>
      </w:r>
      <w:r>
        <w:rPr>
          <w:rFonts w:asciiTheme="minorEastAsia" w:hAnsiTheme="minorEastAsia" w:eastAsiaTheme="minorEastAsia"/>
          <w:bCs/>
          <w:color w:val="000000" w:themeColor="text1"/>
          <w:sz w:val="24"/>
          <w:highlight w:val="none"/>
          <w14:textFill>
            <w14:solidFill>
              <w14:schemeClr w14:val="tx1"/>
            </w14:solidFill>
          </w14:textFill>
        </w:rPr>
        <w:t>.</w:t>
      </w:r>
      <w:r>
        <w:rPr>
          <w:rFonts w:hint="eastAsia" w:asciiTheme="minorEastAsia" w:hAnsiTheme="minorEastAsia" w:eastAsiaTheme="minorEastAsia"/>
          <w:bCs/>
          <w:color w:val="000000" w:themeColor="text1"/>
          <w:sz w:val="24"/>
          <w:highlight w:val="none"/>
          <w14:textFill>
            <w14:solidFill>
              <w14:schemeClr w14:val="tx1"/>
            </w14:solidFill>
          </w14:textFill>
        </w:rPr>
        <w:t>5资格审查不合格的投标供应商的投标文件不进入后续评审。</w:t>
      </w:r>
      <w:bookmarkEnd w:id="88"/>
      <w:bookmarkEnd w:id="89"/>
    </w:p>
    <w:p>
      <w:pPr>
        <w:tabs>
          <w:tab w:val="left" w:pos="1365"/>
        </w:tabs>
        <w:spacing w:line="440" w:lineRule="exact"/>
        <w:ind w:firstLine="566"/>
        <w:rPr>
          <w:rFonts w:asciiTheme="minorEastAsia" w:hAnsiTheme="minorEastAsia" w:eastAsiaTheme="minorEastAsia"/>
          <w:b/>
          <w:bCs/>
          <w:color w:val="000000" w:themeColor="text1"/>
          <w:sz w:val="24"/>
          <w:highlight w:val="none"/>
          <w14:textFill>
            <w14:solidFill>
              <w14:schemeClr w14:val="tx1"/>
            </w14:solidFill>
          </w14:textFill>
        </w:rPr>
      </w:pPr>
      <w:r>
        <w:rPr>
          <w:rFonts w:asciiTheme="minorEastAsia" w:hAnsiTheme="minorEastAsia" w:eastAsiaTheme="minorEastAsia"/>
          <w:b/>
          <w:bCs/>
          <w:color w:val="000000" w:themeColor="text1"/>
          <w:sz w:val="24"/>
          <w:highlight w:val="none"/>
          <w14:textFill>
            <w14:solidFill>
              <w14:schemeClr w14:val="tx1"/>
            </w14:solidFill>
          </w14:textFill>
        </w:rPr>
        <w:t>3.</w:t>
      </w:r>
      <w:r>
        <w:rPr>
          <w:rFonts w:hint="eastAsia" w:asciiTheme="minorEastAsia" w:hAnsiTheme="minorEastAsia" w:eastAsiaTheme="minorEastAsia"/>
          <w:b/>
          <w:bCs/>
          <w:color w:val="000000" w:themeColor="text1"/>
          <w:sz w:val="24"/>
          <w:highlight w:val="none"/>
          <w14:textFill>
            <w14:solidFill>
              <w14:schemeClr w14:val="tx1"/>
            </w14:solidFill>
          </w14:textFill>
        </w:rPr>
        <w:t>评标工作程序</w:t>
      </w:r>
    </w:p>
    <w:p>
      <w:pPr>
        <w:tabs>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3.1由专家及采购人代表组成评标委员会，并实行回避制度。</w:t>
      </w:r>
    </w:p>
    <w:p>
      <w:pPr>
        <w:tabs>
          <w:tab w:val="left" w:pos="1365"/>
        </w:tabs>
        <w:spacing w:line="440" w:lineRule="exact"/>
        <w:ind w:firstLine="566"/>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3</w:t>
      </w:r>
      <w:r>
        <w:rPr>
          <w:rFonts w:asciiTheme="minorEastAsia" w:hAnsiTheme="minorEastAsia" w:eastAsiaTheme="minorEastAsia"/>
          <w:b/>
          <w:color w:val="000000" w:themeColor="text1"/>
          <w:sz w:val="24"/>
          <w:highlight w:val="none"/>
          <w14:textFill>
            <w14:solidFill>
              <w14:schemeClr w14:val="tx1"/>
            </w14:solidFill>
          </w14:textFill>
        </w:rPr>
        <w:t>.2</w:t>
      </w:r>
      <w:r>
        <w:rPr>
          <w:rFonts w:hint="eastAsia" w:asciiTheme="minorEastAsia" w:hAnsiTheme="minorEastAsia" w:eastAsiaTheme="minorEastAsia"/>
          <w:b/>
          <w:color w:val="000000" w:themeColor="text1"/>
          <w:sz w:val="24"/>
          <w:highlight w:val="none"/>
          <w14:textFill>
            <w14:solidFill>
              <w14:schemeClr w14:val="tx1"/>
            </w14:solidFill>
          </w14:textFill>
        </w:rPr>
        <w:t>投标文件符合性检查</w:t>
      </w:r>
    </w:p>
    <w:p>
      <w:pPr>
        <w:tabs>
          <w:tab w:val="left" w:pos="480"/>
        </w:tabs>
        <w:spacing w:line="440" w:lineRule="exact"/>
        <w:jc w:val="left"/>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3.2</w:t>
      </w:r>
      <w:r>
        <w:rPr>
          <w:rFonts w:hint="eastAsia" w:asciiTheme="minorEastAsia" w:hAnsiTheme="minorEastAsia" w:eastAsiaTheme="minorEastAsia"/>
          <w:bCs/>
          <w:color w:val="000000" w:themeColor="text1"/>
          <w:sz w:val="24"/>
          <w:highlight w:val="none"/>
          <w14:textFill>
            <w14:solidFill>
              <w14:schemeClr w14:val="tx1"/>
            </w14:solidFill>
          </w14:textFill>
        </w:rPr>
        <w:t>.1评委会将对资格符合的投标文件进行评审，以确定是否对招标文件的实质性要求作出响应。</w:t>
      </w:r>
      <w:bookmarkStart w:id="90" w:name="_Toc116946315"/>
    </w:p>
    <w:p>
      <w:pPr>
        <w:tabs>
          <w:tab w:val="left" w:pos="480"/>
        </w:tabs>
        <w:spacing w:line="440" w:lineRule="exact"/>
        <w:jc w:val="center"/>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符合性审查表</w:t>
      </w:r>
      <w:bookmarkEnd w:id="90"/>
    </w:p>
    <w:tbl>
      <w:tblPr>
        <w:tblStyle w:val="68"/>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top w:w="0" w:type="dxa"/>
          <w:left w:w="108" w:type="dxa"/>
          <w:bottom w:w="0" w:type="dxa"/>
          <w:right w:w="108" w:type="dxa"/>
        </w:tblCellMar>
      </w:tblPr>
      <w:tblGrid>
        <w:gridCol w:w="705"/>
        <w:gridCol w:w="3240"/>
        <w:gridCol w:w="5997"/>
      </w:tblGrid>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9" w:hRule="atLeast"/>
          <w:jc w:val="center"/>
        </w:trPr>
        <w:tc>
          <w:tcPr>
            <w:tcW w:w="705" w:type="dxa"/>
            <w:noWrap w:val="0"/>
            <w:vAlign w:val="center"/>
          </w:tcPr>
          <w:p>
            <w:pPr>
              <w:tabs>
                <w:tab w:val="left" w:pos="1050"/>
              </w:tabs>
              <w:jc w:val="center"/>
              <w:rPr>
                <w:rFonts w:ascii="宋体" w:hAnsi="宋体"/>
                <w:b/>
                <w:bCs/>
                <w:color w:val="000000" w:themeColor="text1"/>
                <w:sz w:val="22"/>
                <w:szCs w:val="22"/>
                <w:highlight w:val="none"/>
                <w14:textFill>
                  <w14:solidFill>
                    <w14:schemeClr w14:val="tx1"/>
                  </w14:solidFill>
                </w14:textFill>
              </w:rPr>
            </w:pPr>
            <w:r>
              <w:rPr>
                <w:rFonts w:ascii="宋体" w:hAnsi="宋体"/>
                <w:b/>
                <w:bCs/>
                <w:color w:val="000000" w:themeColor="text1"/>
                <w:sz w:val="22"/>
                <w:szCs w:val="22"/>
                <w:highlight w:val="none"/>
                <w14:textFill>
                  <w14:solidFill>
                    <w14:schemeClr w14:val="tx1"/>
                  </w14:solidFill>
                </w14:textFill>
              </w:rPr>
              <w:t>序号</w:t>
            </w:r>
          </w:p>
        </w:tc>
        <w:tc>
          <w:tcPr>
            <w:tcW w:w="3240" w:type="dxa"/>
            <w:noWrap w:val="0"/>
            <w:vAlign w:val="center"/>
          </w:tcPr>
          <w:p>
            <w:pPr>
              <w:tabs>
                <w:tab w:val="left" w:pos="1050"/>
              </w:tabs>
              <w:jc w:val="center"/>
              <w:rPr>
                <w:rFonts w:ascii="宋体" w:hAnsi="宋体"/>
                <w:b/>
                <w:bCs/>
                <w:color w:val="000000" w:themeColor="text1"/>
                <w:sz w:val="22"/>
                <w:szCs w:val="22"/>
                <w:highlight w:val="none"/>
                <w14:textFill>
                  <w14:solidFill>
                    <w14:schemeClr w14:val="tx1"/>
                  </w14:solidFill>
                </w14:textFill>
              </w:rPr>
            </w:pPr>
            <w:r>
              <w:rPr>
                <w:rFonts w:ascii="宋体" w:hAnsi="宋体"/>
                <w:b/>
                <w:bCs/>
                <w:color w:val="000000" w:themeColor="text1"/>
                <w:sz w:val="22"/>
                <w:szCs w:val="22"/>
                <w:highlight w:val="none"/>
                <w14:textFill>
                  <w14:solidFill>
                    <w14:schemeClr w14:val="tx1"/>
                  </w14:solidFill>
                </w14:textFill>
              </w:rPr>
              <w:t>评审点要求概况</w:t>
            </w:r>
          </w:p>
        </w:tc>
        <w:tc>
          <w:tcPr>
            <w:tcW w:w="5997" w:type="dxa"/>
            <w:noWrap w:val="0"/>
            <w:vAlign w:val="center"/>
          </w:tcPr>
          <w:p>
            <w:pPr>
              <w:tabs>
                <w:tab w:val="left" w:pos="1050"/>
              </w:tabs>
              <w:jc w:val="center"/>
              <w:rPr>
                <w:rFonts w:ascii="宋体" w:hAnsi="宋体"/>
                <w:b/>
                <w:bCs/>
                <w:color w:val="000000" w:themeColor="text1"/>
                <w:sz w:val="22"/>
                <w:szCs w:val="22"/>
                <w:highlight w:val="none"/>
                <w14:textFill>
                  <w14:solidFill>
                    <w14:schemeClr w14:val="tx1"/>
                  </w14:solidFill>
                </w14:textFill>
              </w:rPr>
            </w:pPr>
            <w:r>
              <w:rPr>
                <w:rFonts w:ascii="宋体" w:hAnsi="宋体"/>
                <w:b/>
                <w:bCs/>
                <w:color w:val="000000" w:themeColor="text1"/>
                <w:sz w:val="22"/>
                <w:szCs w:val="22"/>
                <w:highlight w:val="none"/>
                <w14:textFill>
                  <w14:solidFill>
                    <w14:schemeClr w14:val="tx1"/>
                  </w14:solidFill>
                </w14:textFill>
              </w:rPr>
              <w:t>评审点具体描述</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27" w:hRule="atLeast"/>
          <w:jc w:val="center"/>
        </w:trPr>
        <w:tc>
          <w:tcPr>
            <w:tcW w:w="705" w:type="dxa"/>
            <w:noWrap w:val="0"/>
            <w:vAlign w:val="center"/>
          </w:tcPr>
          <w:p>
            <w:pPr>
              <w:tabs>
                <w:tab w:val="left" w:pos="1050"/>
              </w:tabs>
              <w:jc w:val="center"/>
              <w:rPr>
                <w:rFonts w:ascii="宋体" w:hAnsi="宋体"/>
                <w:color w:val="000000" w:themeColor="text1"/>
                <w:sz w:val="22"/>
                <w:szCs w:val="22"/>
                <w:highlight w:val="none"/>
                <w14:textFill>
                  <w14:solidFill>
                    <w14:schemeClr w14:val="tx1"/>
                  </w14:solidFill>
                </w14:textFill>
              </w:rPr>
            </w:pPr>
            <w:r>
              <w:rPr>
                <w:rFonts w:ascii="宋体" w:hAnsi="宋体"/>
                <w:color w:val="000000" w:themeColor="text1"/>
                <w:sz w:val="22"/>
                <w:szCs w:val="22"/>
                <w:highlight w:val="none"/>
                <w14:textFill>
                  <w14:solidFill>
                    <w14:schemeClr w14:val="tx1"/>
                  </w14:solidFill>
                </w14:textFill>
              </w:rPr>
              <w:t>1</w:t>
            </w:r>
          </w:p>
        </w:tc>
        <w:tc>
          <w:tcPr>
            <w:tcW w:w="3240" w:type="dxa"/>
            <w:noWrap w:val="0"/>
            <w:vAlign w:val="center"/>
          </w:tcPr>
          <w:p>
            <w:pPr>
              <w:tabs>
                <w:tab w:val="left" w:pos="1050"/>
              </w:tabs>
              <w:jc w:val="center"/>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投标函</w:t>
            </w:r>
          </w:p>
        </w:tc>
        <w:tc>
          <w:tcPr>
            <w:tcW w:w="5997" w:type="dxa"/>
            <w:noWrap w:val="0"/>
            <w:vAlign w:val="center"/>
          </w:tcPr>
          <w:p>
            <w:pPr>
              <w:tabs>
                <w:tab w:val="left" w:pos="1050"/>
              </w:tabs>
              <w:jc w:val="center"/>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按招标文件填写，格式见附件。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39" w:hRule="atLeast"/>
          <w:jc w:val="center"/>
        </w:trPr>
        <w:tc>
          <w:tcPr>
            <w:tcW w:w="705" w:type="dxa"/>
            <w:noWrap w:val="0"/>
            <w:vAlign w:val="center"/>
          </w:tcPr>
          <w:p>
            <w:pPr>
              <w:tabs>
                <w:tab w:val="left" w:pos="1050"/>
              </w:tabs>
              <w:jc w:val="center"/>
              <w:rPr>
                <w:rFonts w:ascii="宋体" w:hAnsi="宋体"/>
                <w:color w:val="000000" w:themeColor="text1"/>
                <w:sz w:val="22"/>
                <w:szCs w:val="22"/>
                <w:highlight w:val="none"/>
                <w14:textFill>
                  <w14:solidFill>
                    <w14:schemeClr w14:val="tx1"/>
                  </w14:solidFill>
                </w14:textFill>
              </w:rPr>
            </w:pPr>
            <w:r>
              <w:rPr>
                <w:rFonts w:ascii="宋体" w:hAnsi="宋体"/>
                <w:color w:val="000000" w:themeColor="text1"/>
                <w:sz w:val="22"/>
                <w:szCs w:val="22"/>
                <w:highlight w:val="none"/>
                <w14:textFill>
                  <w14:solidFill>
                    <w14:schemeClr w14:val="tx1"/>
                  </w14:solidFill>
                </w14:textFill>
              </w:rPr>
              <w:t>2</w:t>
            </w:r>
          </w:p>
        </w:tc>
        <w:tc>
          <w:tcPr>
            <w:tcW w:w="3240" w:type="dxa"/>
            <w:noWrap w:val="0"/>
            <w:vAlign w:val="center"/>
          </w:tcPr>
          <w:p>
            <w:pPr>
              <w:tabs>
                <w:tab w:val="left" w:pos="1050"/>
              </w:tabs>
              <w:jc w:val="center"/>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开标一览表</w:t>
            </w:r>
          </w:p>
        </w:tc>
        <w:tc>
          <w:tcPr>
            <w:tcW w:w="5997" w:type="dxa"/>
            <w:noWrap w:val="0"/>
            <w:vAlign w:val="center"/>
          </w:tcPr>
          <w:p>
            <w:pPr>
              <w:tabs>
                <w:tab w:val="left" w:pos="1050"/>
              </w:tabs>
              <w:jc w:val="center"/>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按招标文件填写，格式见附件。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15" w:hRule="atLeast"/>
          <w:jc w:val="center"/>
        </w:trPr>
        <w:tc>
          <w:tcPr>
            <w:tcW w:w="705" w:type="dxa"/>
            <w:noWrap w:val="0"/>
            <w:vAlign w:val="center"/>
          </w:tcPr>
          <w:p>
            <w:pPr>
              <w:tabs>
                <w:tab w:val="left" w:pos="1050"/>
              </w:tabs>
              <w:jc w:val="center"/>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3</w:t>
            </w:r>
          </w:p>
        </w:tc>
        <w:tc>
          <w:tcPr>
            <w:tcW w:w="3240" w:type="dxa"/>
            <w:noWrap w:val="0"/>
            <w:vAlign w:val="center"/>
          </w:tcPr>
          <w:p>
            <w:pPr>
              <w:tabs>
                <w:tab w:val="left" w:pos="1050"/>
              </w:tabs>
              <w:jc w:val="center"/>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明细报价表</w:t>
            </w:r>
          </w:p>
        </w:tc>
        <w:tc>
          <w:tcPr>
            <w:tcW w:w="5997" w:type="dxa"/>
            <w:noWrap w:val="0"/>
            <w:vAlign w:val="center"/>
          </w:tcPr>
          <w:p>
            <w:pPr>
              <w:tabs>
                <w:tab w:val="left" w:pos="1050"/>
              </w:tabs>
              <w:jc w:val="center"/>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按招标文件填写，格式见附件。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8" w:hRule="atLeast"/>
          <w:jc w:val="center"/>
        </w:trPr>
        <w:tc>
          <w:tcPr>
            <w:tcW w:w="705" w:type="dxa"/>
            <w:noWrap w:val="0"/>
            <w:vAlign w:val="center"/>
          </w:tcPr>
          <w:p>
            <w:pPr>
              <w:tabs>
                <w:tab w:val="left" w:pos="1050"/>
              </w:tabs>
              <w:jc w:val="center"/>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4</w:t>
            </w:r>
          </w:p>
        </w:tc>
        <w:tc>
          <w:tcPr>
            <w:tcW w:w="3240" w:type="dxa"/>
            <w:noWrap w:val="0"/>
            <w:vAlign w:val="center"/>
          </w:tcPr>
          <w:p>
            <w:pPr>
              <w:tabs>
                <w:tab w:val="left" w:pos="1050"/>
              </w:tabs>
              <w:jc w:val="center"/>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投标偏离表</w:t>
            </w:r>
          </w:p>
        </w:tc>
        <w:tc>
          <w:tcPr>
            <w:tcW w:w="5997" w:type="dxa"/>
            <w:shd w:val="clear" w:color="auto" w:fill="auto"/>
            <w:noWrap w:val="0"/>
            <w:vAlign w:val="center"/>
          </w:tcPr>
          <w:p>
            <w:pPr>
              <w:tabs>
                <w:tab w:val="left" w:pos="1050"/>
              </w:tabs>
              <w:jc w:val="center"/>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按招标文件填写，格式见附件。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8" w:hRule="atLeast"/>
          <w:jc w:val="center"/>
        </w:trPr>
        <w:tc>
          <w:tcPr>
            <w:tcW w:w="705" w:type="dxa"/>
            <w:noWrap w:val="0"/>
            <w:vAlign w:val="center"/>
          </w:tcPr>
          <w:p>
            <w:pPr>
              <w:tabs>
                <w:tab w:val="left" w:pos="1050"/>
              </w:tabs>
              <w:jc w:val="center"/>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5</w:t>
            </w:r>
          </w:p>
        </w:tc>
        <w:tc>
          <w:tcPr>
            <w:tcW w:w="3240" w:type="dxa"/>
            <w:noWrap w:val="0"/>
            <w:vAlign w:val="center"/>
          </w:tcPr>
          <w:p>
            <w:pPr>
              <w:tabs>
                <w:tab w:val="left" w:pos="1050"/>
              </w:tabs>
              <w:jc w:val="center"/>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承诺书</w:t>
            </w:r>
          </w:p>
        </w:tc>
        <w:tc>
          <w:tcPr>
            <w:tcW w:w="5997" w:type="dxa"/>
            <w:shd w:val="clear" w:color="auto" w:fill="auto"/>
            <w:noWrap w:val="0"/>
            <w:vAlign w:val="center"/>
          </w:tcPr>
          <w:p>
            <w:pPr>
              <w:tabs>
                <w:tab w:val="left" w:pos="1050"/>
              </w:tabs>
              <w:jc w:val="center"/>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按招标文件填写，格式见附件。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39" w:hRule="atLeast"/>
          <w:jc w:val="center"/>
        </w:trPr>
        <w:tc>
          <w:tcPr>
            <w:tcW w:w="705" w:type="dxa"/>
            <w:noWrap w:val="0"/>
            <w:vAlign w:val="center"/>
          </w:tcPr>
          <w:p>
            <w:pPr>
              <w:tabs>
                <w:tab w:val="left" w:pos="1050"/>
              </w:tabs>
              <w:jc w:val="center"/>
              <w:rPr>
                <w:rFonts w:hint="eastAsia" w:ascii="宋体" w:hAnsi="宋体" w:eastAsia="宋体"/>
                <w:color w:val="000000" w:themeColor="text1"/>
                <w:sz w:val="22"/>
                <w:szCs w:val="22"/>
                <w:highlight w:val="none"/>
                <w:lang w:eastAsia="zh-CN"/>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6</w:t>
            </w:r>
          </w:p>
        </w:tc>
        <w:tc>
          <w:tcPr>
            <w:tcW w:w="3240" w:type="dxa"/>
            <w:noWrap w:val="0"/>
            <w:vAlign w:val="center"/>
          </w:tcPr>
          <w:p>
            <w:pPr>
              <w:tabs>
                <w:tab w:val="left" w:pos="1050"/>
              </w:tabs>
              <w:jc w:val="center"/>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满足招标文件“三.采购需求”</w:t>
            </w:r>
          </w:p>
        </w:tc>
        <w:tc>
          <w:tcPr>
            <w:tcW w:w="5997" w:type="dxa"/>
            <w:noWrap w:val="0"/>
            <w:vAlign w:val="center"/>
          </w:tcPr>
          <w:p>
            <w:pPr>
              <w:tabs>
                <w:tab w:val="left" w:pos="1050"/>
              </w:tabs>
              <w:jc w:val="center"/>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如有，按招标文件要求提供相关证明材料。</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53" w:hRule="atLeast"/>
          <w:jc w:val="center"/>
        </w:trPr>
        <w:tc>
          <w:tcPr>
            <w:tcW w:w="705" w:type="dxa"/>
            <w:noWrap w:val="0"/>
            <w:vAlign w:val="center"/>
          </w:tcPr>
          <w:p>
            <w:pPr>
              <w:tabs>
                <w:tab w:val="left" w:pos="1050"/>
              </w:tabs>
              <w:jc w:val="center"/>
              <w:rPr>
                <w:rFonts w:hint="eastAsia" w:ascii="宋体" w:hAnsi="宋体" w:eastAsia="宋体"/>
                <w:color w:val="000000" w:themeColor="text1"/>
                <w:sz w:val="22"/>
                <w:szCs w:val="22"/>
                <w:highlight w:val="none"/>
                <w:lang w:eastAsia="zh-CN"/>
                <w14:textFill>
                  <w14:solidFill>
                    <w14:schemeClr w14:val="tx1"/>
                  </w14:solidFill>
                </w14:textFill>
              </w:rPr>
            </w:pPr>
            <w:r>
              <w:rPr>
                <w:rFonts w:hint="eastAsia" w:ascii="宋体" w:hAnsi="宋体"/>
                <w:color w:val="000000" w:themeColor="text1"/>
                <w:sz w:val="22"/>
                <w:szCs w:val="22"/>
                <w:highlight w:val="none"/>
                <w:lang w:val="en-US" w:eastAsia="zh-CN"/>
                <w14:textFill>
                  <w14:solidFill>
                    <w14:schemeClr w14:val="tx1"/>
                  </w14:solidFill>
                </w14:textFill>
              </w:rPr>
              <w:t>7</w:t>
            </w:r>
          </w:p>
        </w:tc>
        <w:tc>
          <w:tcPr>
            <w:tcW w:w="3240" w:type="dxa"/>
            <w:noWrap w:val="0"/>
            <w:vAlign w:val="center"/>
          </w:tcPr>
          <w:p>
            <w:pPr>
              <w:tabs>
                <w:tab w:val="left" w:pos="1050"/>
              </w:tabs>
              <w:jc w:val="center"/>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投标文件内容</w:t>
            </w:r>
          </w:p>
        </w:tc>
        <w:tc>
          <w:tcPr>
            <w:tcW w:w="5997" w:type="dxa"/>
            <w:noWrap w:val="0"/>
            <w:vAlign w:val="center"/>
          </w:tcPr>
          <w:p>
            <w:pPr>
              <w:tabs>
                <w:tab w:val="left" w:pos="1050"/>
              </w:tabs>
              <w:jc w:val="center"/>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投标文件内容完整，无重大错漏，并已按招标文件要求签字、签章。</w:t>
            </w:r>
          </w:p>
        </w:tc>
      </w:tr>
    </w:tbl>
    <w:p>
      <w:pPr>
        <w:tabs>
          <w:tab w:val="left" w:pos="1365"/>
        </w:tabs>
        <w:spacing w:line="360" w:lineRule="auto"/>
        <w:ind w:firstLine="566"/>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特别提醒：符合性审查不合格的投标供应商的投标文件不进入后续评审。</w:t>
      </w:r>
    </w:p>
    <w:p>
      <w:pPr>
        <w:tabs>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3.2</w:t>
      </w:r>
      <w:r>
        <w:rPr>
          <w:rFonts w:hint="eastAsia" w:asciiTheme="minorEastAsia" w:hAnsiTheme="minorEastAsia" w:eastAsiaTheme="minorEastAsia"/>
          <w:bCs/>
          <w:color w:val="000000" w:themeColor="text1"/>
          <w:sz w:val="24"/>
          <w:highlight w:val="none"/>
          <w14:textFill>
            <w14:solidFill>
              <w14:schemeClr w14:val="tx1"/>
            </w14:solidFill>
          </w14:textFill>
        </w:rPr>
        <w:t>.</w:t>
      </w:r>
      <w:r>
        <w:rPr>
          <w:rFonts w:asciiTheme="minorEastAsia" w:hAnsiTheme="minorEastAsia" w:eastAsiaTheme="minorEastAsia"/>
          <w:bCs/>
          <w:color w:val="000000" w:themeColor="text1"/>
          <w:sz w:val="24"/>
          <w:highlight w:val="none"/>
          <w14:textFill>
            <w14:solidFill>
              <w14:schemeClr w14:val="tx1"/>
            </w14:solidFill>
          </w14:textFill>
        </w:rPr>
        <w:t>2</w:t>
      </w:r>
      <w:r>
        <w:rPr>
          <w:rFonts w:hint="eastAsia" w:asciiTheme="minorEastAsia" w:hAnsiTheme="minorEastAsia" w:eastAsiaTheme="minorEastAsia"/>
          <w:bCs/>
          <w:color w:val="000000" w:themeColor="text1"/>
          <w:sz w:val="24"/>
          <w:highlight w:val="none"/>
          <w14:textFill>
            <w14:solidFill>
              <w14:schemeClr w14:val="tx1"/>
            </w14:solidFill>
          </w14:textFill>
        </w:rPr>
        <w:t>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p>
    <w:p>
      <w:pPr>
        <w:tabs>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3.2</w:t>
      </w:r>
      <w:r>
        <w:rPr>
          <w:rFonts w:hint="eastAsia" w:asciiTheme="minorEastAsia" w:hAnsiTheme="minorEastAsia" w:eastAsiaTheme="minorEastAsia"/>
          <w:bCs/>
          <w:color w:val="000000" w:themeColor="text1"/>
          <w:sz w:val="24"/>
          <w:highlight w:val="none"/>
          <w14:textFill>
            <w14:solidFill>
              <w14:schemeClr w14:val="tx1"/>
            </w14:solidFill>
          </w14:textFill>
        </w:rPr>
        <w:t>.4招标文件提供的工艺、材料、设备、参考的商标或样本目录号码等仅作为说明并没有限制性，投标供应商在投标中可以选用替代标准，但这些替代标准要优于或相当于技术规格中要求的标准，以满足采购人的需要。</w:t>
      </w:r>
    </w:p>
    <w:p>
      <w:pPr>
        <w:tabs>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3.2</w:t>
      </w:r>
      <w:r>
        <w:rPr>
          <w:rFonts w:hint="eastAsia" w:asciiTheme="minorEastAsia" w:hAnsiTheme="minorEastAsia" w:eastAsiaTheme="minorEastAsia"/>
          <w:bCs/>
          <w:color w:val="000000" w:themeColor="text1"/>
          <w:sz w:val="24"/>
          <w:highlight w:val="none"/>
          <w14:textFill>
            <w14:solidFill>
              <w14:schemeClr w14:val="tx1"/>
            </w14:solidFill>
          </w14:textFill>
        </w:rPr>
        <w:t>.5对于投标文件中含义不明确、同类问题表述不一致或者有明显文字和计算错误的内容，评标委员会应当以书面形式要求投标供应商做出必要的澄清、说明或者补正。</w:t>
      </w:r>
    </w:p>
    <w:p>
      <w:pPr>
        <w:tabs>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投标供应商的澄清、说明或者补正应当采用书面形式，并加盖公章或者由法定代表人或其授权的代表签字。投标供应商的澄清、说明或者补正不得超出投标文件的范围或者改变投标文件的实质性内容。</w:t>
      </w:r>
    </w:p>
    <w:p>
      <w:pPr>
        <w:tabs>
          <w:tab w:val="left" w:pos="1365"/>
        </w:tabs>
        <w:spacing w:line="440" w:lineRule="exact"/>
        <w:ind w:firstLine="564"/>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3.2.6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pPr>
        <w:tabs>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评标委员会启动异常低价投标（响应）审查的情形和具体要求，包括：</w:t>
      </w:r>
    </w:p>
    <w:p>
      <w:pPr>
        <w:tabs>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（1）评审过程中出现下列情形之一的，评标委员会应当启动异常低价投标（响应）审查程序：</w:t>
      </w:r>
    </w:p>
    <w:p>
      <w:pPr>
        <w:tabs>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①投标（响应）报价低于全部通过符合性审查供应商投标（响应）报价平均值50%的，即投标（响应）报价&lt;全部通过符合性审查供应商投标（响应）报价平均值×50%； </w:t>
      </w:r>
    </w:p>
    <w:p>
      <w:pPr>
        <w:tabs>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②投标（响应）报价低于通过符合性审查的次低报价供应商投标（响应）报价50%的，即投标（响应）报价&lt;通过符合性审查的次低报价供应商投标（响应）报价×50%； </w:t>
      </w:r>
    </w:p>
    <w:p>
      <w:pPr>
        <w:tabs>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③投标（响应）报价低于采购项目最高限价45%的，即投标（响应）报价&lt;采购项目最高限价×45%； </w:t>
      </w:r>
    </w:p>
    <w:p>
      <w:pPr>
        <w:tabs>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④评审委员会基于专业判断，认为供应商报价过低，有可能影响产品质量或者不能诚信履约的其他情形。</w:t>
      </w:r>
    </w:p>
    <w:p>
      <w:pPr>
        <w:tabs>
          <w:tab w:val="left" w:pos="1365"/>
        </w:tabs>
        <w:spacing w:line="44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pPr>
        <w:tabs>
          <w:tab w:val="left" w:pos="1365"/>
        </w:tabs>
        <w:spacing w:line="44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pPr>
        <w:tabs>
          <w:tab w:val="left" w:pos="1365"/>
        </w:tabs>
        <w:spacing w:line="44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pPr>
        <w:tabs>
          <w:tab w:val="left" w:pos="1365"/>
        </w:tabs>
        <w:spacing w:line="440" w:lineRule="exact"/>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异常低价投标（响应）审查的启动原因、审查意见和审查结果应当在评审报告中记录，并随供应商提供的相关书面说明及证明材料，以及评审委员会有关互联网浏览、查询历史一并归档。</w:t>
      </w:r>
    </w:p>
    <w:p>
      <w:pPr>
        <w:tabs>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3.2</w:t>
      </w:r>
      <w:r>
        <w:rPr>
          <w:rFonts w:hint="eastAsia" w:asciiTheme="minorEastAsia" w:hAnsiTheme="minorEastAsia" w:eastAsiaTheme="minorEastAsia"/>
          <w:bCs/>
          <w:color w:val="000000" w:themeColor="text1"/>
          <w:sz w:val="24"/>
          <w:highlight w:val="none"/>
          <w14:textFill>
            <w14:solidFill>
              <w14:schemeClr w14:val="tx1"/>
            </w14:solidFill>
          </w14:textFill>
        </w:rPr>
        <w:t>.</w:t>
      </w:r>
      <w:r>
        <w:rPr>
          <w:rFonts w:asciiTheme="minorEastAsia" w:hAnsiTheme="minorEastAsia" w:eastAsiaTheme="minorEastAsia"/>
          <w:bCs/>
          <w:color w:val="000000" w:themeColor="text1"/>
          <w:sz w:val="24"/>
          <w:highlight w:val="none"/>
          <w14:textFill>
            <w14:solidFill>
              <w14:schemeClr w14:val="tx1"/>
            </w14:solidFill>
          </w14:textFill>
        </w:rPr>
        <w:t>7</w:t>
      </w:r>
      <w:r>
        <w:rPr>
          <w:rFonts w:hint="eastAsia" w:asciiTheme="minorEastAsia" w:hAnsiTheme="minorEastAsia" w:eastAsiaTheme="minorEastAsia"/>
          <w:bCs/>
          <w:color w:val="000000" w:themeColor="text1"/>
          <w:sz w:val="24"/>
          <w:highlight w:val="none"/>
          <w14:textFill>
            <w14:solidFill>
              <w14:schemeClr w14:val="tx1"/>
            </w14:solidFill>
          </w14:textFill>
        </w:rPr>
        <w:t>除上述情形外，对投标文件的判定，只依据投标文件本身，不依靠开标后的任何外来证明。</w:t>
      </w:r>
    </w:p>
    <w:p>
      <w:pPr>
        <w:tabs>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3.2.8</w:t>
      </w:r>
      <w:r>
        <w:rPr>
          <w:rFonts w:hint="eastAsia" w:asciiTheme="minorEastAsia" w:hAnsiTheme="minorEastAsia" w:eastAsiaTheme="minorEastAsia"/>
          <w:bCs/>
          <w:color w:val="000000" w:themeColor="text1"/>
          <w:sz w:val="24"/>
          <w:highlight w:val="none"/>
          <w14:textFill>
            <w14:solidFill>
              <w14:schemeClr w14:val="tx1"/>
            </w14:solidFill>
          </w14:textFill>
        </w:rPr>
        <w:t>采购人及采购代理机构将拒绝被确定为非实质性响应的投标，投标供应商不能通过修正或撤销不符之处而使其投标成为实质性响应的投标。</w:t>
      </w:r>
    </w:p>
    <w:p>
      <w:pPr>
        <w:tabs>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3.2.9</w:t>
      </w:r>
      <w:r>
        <w:rPr>
          <w:rFonts w:hint="eastAsia" w:asciiTheme="minorEastAsia" w:hAnsiTheme="minorEastAsia" w:eastAsiaTheme="minorEastAsia"/>
          <w:bCs/>
          <w:color w:val="000000" w:themeColor="text1"/>
          <w:sz w:val="24"/>
          <w:highlight w:val="none"/>
          <w14:textFill>
            <w14:solidFill>
              <w14:schemeClr w14:val="tx1"/>
            </w14:solidFill>
          </w14:textFill>
        </w:rPr>
        <w:t>对不同文字文本投标文件的解释发生异议的，以中文文本为准；</w:t>
      </w:r>
    </w:p>
    <w:p>
      <w:pPr>
        <w:tabs>
          <w:tab w:val="left" w:pos="1288"/>
          <w:tab w:val="left" w:pos="1365"/>
        </w:tabs>
        <w:spacing w:line="440" w:lineRule="exact"/>
        <w:ind w:firstLine="566"/>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3.3</w:t>
      </w:r>
      <w:r>
        <w:rPr>
          <w:rFonts w:hint="eastAsia" w:asciiTheme="minorEastAsia" w:hAnsiTheme="minorEastAsia" w:eastAsiaTheme="minorEastAsia"/>
          <w:b/>
          <w:color w:val="000000" w:themeColor="text1"/>
          <w:sz w:val="24"/>
          <w:highlight w:val="none"/>
          <w14:textFill>
            <w14:solidFill>
              <w14:schemeClr w14:val="tx1"/>
            </w14:solidFill>
          </w14:textFill>
        </w:rPr>
        <w:t>评委会组织负责具体的评标事务，并独立履行以下职责：</w:t>
      </w:r>
    </w:p>
    <w:p>
      <w:pPr>
        <w:tabs>
          <w:tab w:val="left" w:pos="1288"/>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3.3.1</w:t>
      </w:r>
      <w:r>
        <w:rPr>
          <w:rFonts w:hint="eastAsia" w:asciiTheme="minorEastAsia" w:hAnsiTheme="minorEastAsia" w:eastAsiaTheme="minorEastAsia"/>
          <w:bCs/>
          <w:color w:val="000000" w:themeColor="text1"/>
          <w:sz w:val="24"/>
          <w:highlight w:val="none"/>
          <w14:textFill>
            <w14:solidFill>
              <w14:schemeClr w14:val="tx1"/>
            </w14:solidFill>
          </w14:textFill>
        </w:rPr>
        <w:t>审查、评价投标文件是否符合招标文件的商务、技术等实质性要求；</w:t>
      </w:r>
    </w:p>
    <w:p>
      <w:pPr>
        <w:tabs>
          <w:tab w:val="left" w:pos="1288"/>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3.3.</w:t>
      </w:r>
      <w:r>
        <w:rPr>
          <w:rFonts w:hint="eastAsia" w:asciiTheme="minorEastAsia" w:hAnsiTheme="minorEastAsia" w:eastAsiaTheme="minorEastAsia"/>
          <w:bCs/>
          <w:color w:val="000000" w:themeColor="text1"/>
          <w:sz w:val="24"/>
          <w:highlight w:val="none"/>
          <w14:textFill>
            <w14:solidFill>
              <w14:schemeClr w14:val="tx1"/>
            </w14:solidFill>
          </w14:textFill>
        </w:rPr>
        <w:t>2要求投标供应商对投标文件有关事项作出澄清或者说明；</w:t>
      </w:r>
    </w:p>
    <w:p>
      <w:pPr>
        <w:tabs>
          <w:tab w:val="left" w:pos="1288"/>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3.3</w:t>
      </w:r>
      <w:r>
        <w:rPr>
          <w:rFonts w:hint="eastAsia" w:asciiTheme="minorEastAsia" w:hAnsiTheme="minorEastAsia" w:eastAsiaTheme="minorEastAsia"/>
          <w:bCs/>
          <w:color w:val="000000" w:themeColor="text1"/>
          <w:sz w:val="24"/>
          <w:highlight w:val="none"/>
          <w14:textFill>
            <w14:solidFill>
              <w14:schemeClr w14:val="tx1"/>
            </w14:solidFill>
          </w14:textFill>
        </w:rPr>
        <w:t>.3对投标文件进行比较和评价；</w:t>
      </w:r>
    </w:p>
    <w:p>
      <w:pPr>
        <w:tabs>
          <w:tab w:val="left" w:pos="1288"/>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3.3</w:t>
      </w:r>
      <w:r>
        <w:rPr>
          <w:rFonts w:hint="eastAsia" w:asciiTheme="minorEastAsia" w:hAnsiTheme="minorEastAsia" w:eastAsiaTheme="minorEastAsia"/>
          <w:bCs/>
          <w:color w:val="000000" w:themeColor="text1"/>
          <w:sz w:val="24"/>
          <w:highlight w:val="none"/>
          <w14:textFill>
            <w14:solidFill>
              <w14:schemeClr w14:val="tx1"/>
            </w14:solidFill>
          </w14:textFill>
        </w:rPr>
        <w:t>.4根据招标文件评分办法，向采购人推荐</w:t>
      </w:r>
      <w:r>
        <w:rPr>
          <w:rFonts w:asciiTheme="minorEastAsia" w:hAnsiTheme="minorEastAsia" w:eastAsiaTheme="minorEastAsia"/>
          <w:bCs/>
          <w:color w:val="000000" w:themeColor="text1"/>
          <w:sz w:val="24"/>
          <w:highlight w:val="none"/>
          <w14:textFill>
            <w14:solidFill>
              <w14:schemeClr w14:val="tx1"/>
            </w14:solidFill>
          </w14:textFill>
        </w:rPr>
        <w:t>3</w:t>
      </w:r>
      <w:r>
        <w:rPr>
          <w:rFonts w:hint="eastAsia" w:asciiTheme="minorEastAsia" w:hAnsiTheme="minorEastAsia" w:eastAsiaTheme="minorEastAsia"/>
          <w:bCs/>
          <w:color w:val="000000" w:themeColor="text1"/>
          <w:sz w:val="24"/>
          <w:highlight w:val="none"/>
          <w14:textFill>
            <w14:solidFill>
              <w14:schemeClr w14:val="tx1"/>
            </w14:solidFill>
          </w14:textFill>
        </w:rPr>
        <w:t>名中标候选供应商；</w:t>
      </w:r>
    </w:p>
    <w:p>
      <w:pPr>
        <w:tabs>
          <w:tab w:val="left" w:pos="1288"/>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3.3</w:t>
      </w:r>
      <w:r>
        <w:rPr>
          <w:rFonts w:hint="eastAsia" w:asciiTheme="minorEastAsia" w:hAnsiTheme="minorEastAsia" w:eastAsiaTheme="minorEastAsia"/>
          <w:bCs/>
          <w:color w:val="000000" w:themeColor="text1"/>
          <w:sz w:val="24"/>
          <w:highlight w:val="none"/>
          <w14:textFill>
            <w14:solidFill>
              <w14:schemeClr w14:val="tx1"/>
            </w14:solidFill>
          </w14:textFill>
        </w:rPr>
        <w:t>.5向采购人、采购代理机构或者有关部门报告评标中发现的违法行为；</w:t>
      </w:r>
    </w:p>
    <w:p>
      <w:pPr>
        <w:tabs>
          <w:tab w:val="left" w:pos="1288"/>
          <w:tab w:val="left" w:pos="1365"/>
        </w:tabs>
        <w:spacing w:line="440" w:lineRule="exact"/>
        <w:ind w:firstLine="566"/>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3.4</w:t>
      </w:r>
      <w:r>
        <w:rPr>
          <w:rFonts w:hint="eastAsia" w:asciiTheme="minorEastAsia" w:hAnsiTheme="minorEastAsia" w:eastAsiaTheme="minorEastAsia"/>
          <w:b/>
          <w:color w:val="000000" w:themeColor="text1"/>
          <w:sz w:val="24"/>
          <w:highlight w:val="none"/>
          <w14:textFill>
            <w14:solidFill>
              <w14:schemeClr w14:val="tx1"/>
            </w14:solidFill>
          </w14:textFill>
        </w:rPr>
        <w:t>评委会成员应当履行下列义务：</w:t>
      </w:r>
    </w:p>
    <w:p>
      <w:pPr>
        <w:tabs>
          <w:tab w:val="left" w:pos="1288"/>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3.4</w:t>
      </w:r>
      <w:r>
        <w:rPr>
          <w:rFonts w:hint="eastAsia" w:asciiTheme="minorEastAsia" w:hAnsiTheme="minorEastAsia" w:eastAsiaTheme="minorEastAsia"/>
          <w:bCs/>
          <w:color w:val="000000" w:themeColor="text1"/>
          <w:sz w:val="24"/>
          <w:highlight w:val="none"/>
          <w14:textFill>
            <w14:solidFill>
              <w14:schemeClr w14:val="tx1"/>
            </w14:solidFill>
          </w14:textFill>
        </w:rPr>
        <w:t>.1遵纪守法，客观、公正、廉洁地履行职责；</w:t>
      </w:r>
    </w:p>
    <w:p>
      <w:pPr>
        <w:tabs>
          <w:tab w:val="left" w:pos="1288"/>
          <w:tab w:val="left" w:pos="1365"/>
        </w:tabs>
        <w:spacing w:line="440" w:lineRule="exact"/>
        <w:ind w:right="-368"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3.4</w:t>
      </w:r>
      <w:r>
        <w:rPr>
          <w:rFonts w:hint="eastAsia" w:asciiTheme="minorEastAsia" w:hAnsiTheme="minorEastAsia" w:eastAsiaTheme="minorEastAsia"/>
          <w:bCs/>
          <w:color w:val="000000" w:themeColor="text1"/>
          <w:sz w:val="24"/>
          <w:highlight w:val="none"/>
          <w14:textFill>
            <w14:solidFill>
              <w14:schemeClr w14:val="tx1"/>
            </w14:solidFill>
          </w14:textFill>
        </w:rPr>
        <w:t>.2按照招标文件规定的评标办法和评标标准进行评标，对评审意见承担个人责任；</w:t>
      </w:r>
    </w:p>
    <w:p>
      <w:pPr>
        <w:tabs>
          <w:tab w:val="left" w:pos="1288"/>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3.4</w:t>
      </w:r>
      <w:r>
        <w:rPr>
          <w:rFonts w:hint="eastAsia" w:asciiTheme="minorEastAsia" w:hAnsiTheme="minorEastAsia" w:eastAsiaTheme="minorEastAsia"/>
          <w:bCs/>
          <w:color w:val="000000" w:themeColor="text1"/>
          <w:sz w:val="24"/>
          <w:highlight w:val="none"/>
          <w14:textFill>
            <w14:solidFill>
              <w14:schemeClr w14:val="tx1"/>
            </w14:solidFill>
          </w14:textFill>
        </w:rPr>
        <w:t>.3对评标过程和结果，以及投标供应商的商业秘密保密；</w:t>
      </w:r>
    </w:p>
    <w:p>
      <w:pPr>
        <w:tabs>
          <w:tab w:val="left" w:pos="1288"/>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3.4</w:t>
      </w:r>
      <w:r>
        <w:rPr>
          <w:rFonts w:hint="eastAsia" w:asciiTheme="minorEastAsia" w:hAnsiTheme="minorEastAsia" w:eastAsiaTheme="minorEastAsia"/>
          <w:bCs/>
          <w:color w:val="000000" w:themeColor="text1"/>
          <w:sz w:val="24"/>
          <w:highlight w:val="none"/>
          <w14:textFill>
            <w14:solidFill>
              <w14:schemeClr w14:val="tx1"/>
            </w14:solidFill>
          </w14:textFill>
        </w:rPr>
        <w:t>.4参与评标报告的起草；</w:t>
      </w:r>
    </w:p>
    <w:p>
      <w:pPr>
        <w:tabs>
          <w:tab w:val="left" w:pos="1288"/>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3.4</w:t>
      </w:r>
      <w:r>
        <w:rPr>
          <w:rFonts w:hint="eastAsia" w:asciiTheme="minorEastAsia" w:hAnsiTheme="minorEastAsia" w:eastAsiaTheme="minorEastAsia"/>
          <w:bCs/>
          <w:color w:val="000000" w:themeColor="text1"/>
          <w:sz w:val="24"/>
          <w:highlight w:val="none"/>
          <w14:textFill>
            <w14:solidFill>
              <w14:schemeClr w14:val="tx1"/>
            </w14:solidFill>
          </w14:textFill>
        </w:rPr>
        <w:t>.5配合采购人及采购代理机构答复投标供应商提出的质疑；</w:t>
      </w:r>
    </w:p>
    <w:p>
      <w:pPr>
        <w:tabs>
          <w:tab w:val="left" w:pos="1288"/>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3.4</w:t>
      </w:r>
      <w:r>
        <w:rPr>
          <w:rFonts w:hint="eastAsia" w:asciiTheme="minorEastAsia" w:hAnsiTheme="minorEastAsia" w:eastAsiaTheme="minorEastAsia"/>
          <w:bCs/>
          <w:color w:val="000000" w:themeColor="text1"/>
          <w:sz w:val="24"/>
          <w:highlight w:val="none"/>
          <w14:textFill>
            <w14:solidFill>
              <w14:schemeClr w14:val="tx1"/>
            </w14:solidFill>
          </w14:textFill>
        </w:rPr>
        <w:t>.6配合有关部门的投诉处理工作。</w:t>
      </w:r>
    </w:p>
    <w:p>
      <w:pPr>
        <w:tabs>
          <w:tab w:val="left" w:pos="1288"/>
          <w:tab w:val="left" w:pos="1365"/>
        </w:tabs>
        <w:spacing w:line="440" w:lineRule="exact"/>
        <w:ind w:firstLine="566"/>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3.5</w:t>
      </w:r>
      <w:r>
        <w:rPr>
          <w:rFonts w:hint="eastAsia" w:asciiTheme="minorEastAsia" w:hAnsiTheme="minorEastAsia" w:eastAsiaTheme="minorEastAsia"/>
          <w:b/>
          <w:color w:val="000000" w:themeColor="text1"/>
          <w:sz w:val="24"/>
          <w:highlight w:val="none"/>
          <w14:textFill>
            <w14:solidFill>
              <w14:schemeClr w14:val="tx1"/>
            </w14:solidFill>
          </w14:textFill>
        </w:rPr>
        <w:t>评标内容的保密</w:t>
      </w:r>
    </w:p>
    <w:p>
      <w:pPr>
        <w:tabs>
          <w:tab w:val="left" w:pos="1288"/>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3.5</w:t>
      </w:r>
      <w:r>
        <w:rPr>
          <w:rFonts w:hint="eastAsia" w:asciiTheme="minorEastAsia" w:hAnsiTheme="minorEastAsia" w:eastAsiaTheme="minorEastAsia"/>
          <w:bCs/>
          <w:color w:val="000000" w:themeColor="text1"/>
          <w:sz w:val="24"/>
          <w:highlight w:val="none"/>
          <w14:textFill>
            <w14:solidFill>
              <w14:schemeClr w14:val="tx1"/>
            </w14:solidFill>
          </w14:textFill>
        </w:rPr>
        <w:t>.1公开开标后，直到宣布授予中标供应商合同为止，凡属于审查、澄清、评价和比较投标的所有资料，有关授予合同的信息都不应向投标供应商或与评标无关的其他人泄露。</w:t>
      </w:r>
    </w:p>
    <w:p>
      <w:pPr>
        <w:tabs>
          <w:tab w:val="left" w:pos="1288"/>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3.5</w:t>
      </w:r>
      <w:r>
        <w:rPr>
          <w:rFonts w:hint="eastAsia" w:asciiTheme="minorEastAsia" w:hAnsiTheme="minorEastAsia" w:eastAsiaTheme="minorEastAsia"/>
          <w:bCs/>
          <w:color w:val="000000" w:themeColor="text1"/>
          <w:sz w:val="24"/>
          <w:highlight w:val="none"/>
          <w14:textFill>
            <w14:solidFill>
              <w14:schemeClr w14:val="tx1"/>
            </w14:solidFill>
          </w14:textFill>
        </w:rPr>
        <w:t>.2在投标文件的审查、澄清、评价和比较以及授予合同的过程中，投标供应商对采购代理机构和评标委员会成员施加影响的任何行为，都将取消其中标资格。</w:t>
      </w:r>
    </w:p>
    <w:p>
      <w:pPr>
        <w:tabs>
          <w:tab w:val="left" w:pos="1288"/>
          <w:tab w:val="left" w:pos="1365"/>
        </w:tabs>
        <w:spacing w:line="440" w:lineRule="exact"/>
        <w:ind w:firstLine="566"/>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3.6比较与评价</w:t>
      </w:r>
    </w:p>
    <w:p>
      <w:pPr>
        <w:tabs>
          <w:tab w:val="left" w:pos="1288"/>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3</w:t>
      </w:r>
      <w:r>
        <w:rPr>
          <w:rFonts w:asciiTheme="minorEastAsia" w:hAnsiTheme="minorEastAsia" w:eastAsiaTheme="minorEastAsia"/>
          <w:bCs/>
          <w:color w:val="000000" w:themeColor="text1"/>
          <w:sz w:val="24"/>
          <w:highlight w:val="none"/>
          <w14:textFill>
            <w14:solidFill>
              <w14:schemeClr w14:val="tx1"/>
            </w14:solidFill>
          </w14:textFill>
        </w:rPr>
        <w:t>.6.1</w:t>
      </w:r>
      <w:bookmarkStart w:id="91" w:name="_Hlk71664018"/>
      <w:r>
        <w:rPr>
          <w:rFonts w:hint="eastAsia" w:asciiTheme="minorEastAsia" w:hAnsiTheme="minorEastAsia" w:eastAsiaTheme="minorEastAsia"/>
          <w:bCs/>
          <w:color w:val="000000" w:themeColor="text1"/>
          <w:sz w:val="24"/>
          <w:highlight w:val="none"/>
          <w14:textFill>
            <w14:solidFill>
              <w14:schemeClr w14:val="tx1"/>
            </w14:solidFill>
          </w14:textFill>
        </w:rPr>
        <w:t>投标文件资格性检查和符合性检查结束后</w:t>
      </w:r>
      <w:bookmarkEnd w:id="91"/>
      <w:r>
        <w:rPr>
          <w:rFonts w:hint="eastAsia" w:asciiTheme="minorEastAsia" w:hAnsiTheme="minorEastAsia" w:eastAsiaTheme="minorEastAsia"/>
          <w:bCs/>
          <w:color w:val="000000" w:themeColor="text1"/>
          <w:sz w:val="24"/>
          <w:highlight w:val="none"/>
          <w14:textFill>
            <w14:solidFill>
              <w14:schemeClr w14:val="tx1"/>
            </w14:solidFill>
          </w14:textFill>
        </w:rPr>
        <w:t>，凡属于“</w:t>
      </w:r>
      <w:r>
        <w:rPr>
          <w:rFonts w:hint="eastAsia" w:asciiTheme="minorEastAsia" w:hAnsiTheme="minorEastAsia" w:eastAsiaTheme="minorEastAsia"/>
          <w:b/>
          <w:color w:val="000000" w:themeColor="text1"/>
          <w:sz w:val="24"/>
          <w:highlight w:val="none"/>
          <w14:textFill>
            <w14:solidFill>
              <w14:schemeClr w14:val="tx1"/>
            </w14:solidFill>
          </w14:textFill>
        </w:rPr>
        <w:t>（九）无效投标文件的确认</w:t>
      </w:r>
      <w:r>
        <w:rPr>
          <w:rFonts w:hint="eastAsia" w:asciiTheme="minorEastAsia" w:hAnsiTheme="minorEastAsia" w:eastAsiaTheme="minorEastAsia"/>
          <w:bCs/>
          <w:color w:val="000000" w:themeColor="text1"/>
          <w:sz w:val="24"/>
          <w:highlight w:val="none"/>
          <w14:textFill>
            <w14:solidFill>
              <w14:schemeClr w14:val="tx1"/>
            </w14:solidFill>
          </w14:textFill>
        </w:rPr>
        <w:t>”的投标文件不进入比较与评价程序。</w:t>
      </w:r>
    </w:p>
    <w:p>
      <w:pPr>
        <w:tabs>
          <w:tab w:val="left" w:pos="1288"/>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3</w:t>
      </w:r>
      <w:r>
        <w:rPr>
          <w:rFonts w:asciiTheme="minorEastAsia" w:hAnsiTheme="minorEastAsia" w:eastAsiaTheme="minorEastAsia"/>
          <w:bCs/>
          <w:color w:val="000000" w:themeColor="text1"/>
          <w:sz w:val="24"/>
          <w:highlight w:val="none"/>
          <w14:textFill>
            <w14:solidFill>
              <w14:schemeClr w14:val="tx1"/>
            </w14:solidFill>
          </w14:textFill>
        </w:rPr>
        <w:t>.6.2</w:t>
      </w:r>
      <w:r>
        <w:rPr>
          <w:rFonts w:hint="eastAsia" w:asciiTheme="minorEastAsia" w:hAnsiTheme="minorEastAsia" w:eastAsiaTheme="minorEastAsia"/>
          <w:bCs/>
          <w:color w:val="000000" w:themeColor="text1"/>
          <w:sz w:val="24"/>
          <w:highlight w:val="none"/>
          <w14:textFill>
            <w14:solidFill>
              <w14:schemeClr w14:val="tx1"/>
            </w14:solidFill>
          </w14:textFill>
        </w:rPr>
        <w:t>经评审有效的投标文件按招标文件中规定的评标方法和标准，由评标委员会进行比较与评价。</w:t>
      </w:r>
    </w:p>
    <w:p>
      <w:pPr>
        <w:tabs>
          <w:tab w:val="left" w:pos="1288"/>
          <w:tab w:val="left" w:pos="1365"/>
        </w:tabs>
        <w:spacing w:line="440" w:lineRule="exact"/>
        <w:ind w:firstLine="564"/>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3.6</w:t>
      </w:r>
      <w:r>
        <w:rPr>
          <w:rFonts w:hint="eastAsia" w:asciiTheme="minorEastAsia" w:hAnsiTheme="minorEastAsia" w:eastAsiaTheme="minorEastAsia"/>
          <w:bCs/>
          <w:color w:val="000000" w:themeColor="text1"/>
          <w:sz w:val="24"/>
          <w:highlight w:val="none"/>
          <w14:textFill>
            <w14:solidFill>
              <w14:schemeClr w14:val="tx1"/>
            </w14:solidFill>
          </w14:textFill>
        </w:rPr>
        <w:t>.3评审全部结束后，由工作人员在公证或监督下（如有），汇总各投标供应商商务标和技术标得分，确定各投标供应商总分和最终排序。</w:t>
      </w:r>
    </w:p>
    <w:p>
      <w:pPr>
        <w:tabs>
          <w:tab w:val="left" w:pos="1288"/>
          <w:tab w:val="left" w:pos="1365"/>
        </w:tabs>
        <w:spacing w:line="440" w:lineRule="exact"/>
        <w:ind w:firstLine="602"/>
        <w:rPr>
          <w:rFonts w:asciiTheme="minorEastAsia" w:hAnsiTheme="minorEastAsia" w:eastAsiaTheme="minorEastAsia"/>
          <w:b/>
          <w:color w:val="000000" w:themeColor="text1"/>
          <w:sz w:val="24"/>
          <w:highlight w:val="none"/>
          <w14:textFill>
            <w14:solidFill>
              <w14:schemeClr w14:val="tx1"/>
            </w14:solidFill>
          </w14:textFill>
        </w:rPr>
      </w:pPr>
      <w:r>
        <w:rPr>
          <w:rFonts w:asciiTheme="minorEastAsia" w:hAnsiTheme="minorEastAsia" w:eastAsiaTheme="minorEastAsia"/>
          <w:b/>
          <w:color w:val="000000" w:themeColor="text1"/>
          <w:sz w:val="24"/>
          <w:highlight w:val="none"/>
          <w14:textFill>
            <w14:solidFill>
              <w14:schemeClr w14:val="tx1"/>
            </w14:solidFill>
          </w14:textFill>
        </w:rPr>
        <w:t>4</w:t>
      </w:r>
      <w:r>
        <w:rPr>
          <w:rFonts w:hint="eastAsia" w:asciiTheme="minorEastAsia" w:hAnsiTheme="minorEastAsia" w:eastAsiaTheme="minorEastAsia"/>
          <w:b/>
          <w:color w:val="000000" w:themeColor="text1"/>
          <w:sz w:val="24"/>
          <w:highlight w:val="none"/>
          <w14:textFill>
            <w14:solidFill>
              <w14:schemeClr w14:val="tx1"/>
            </w14:solidFill>
          </w14:textFill>
        </w:rPr>
        <w:t>.评标方法</w:t>
      </w:r>
    </w:p>
    <w:p>
      <w:pPr>
        <w:tabs>
          <w:tab w:val="left" w:pos="1288"/>
          <w:tab w:val="left" w:pos="1365"/>
        </w:tabs>
        <w:spacing w:line="440" w:lineRule="exact"/>
        <w:ind w:firstLine="600"/>
        <w:rPr>
          <w:rFonts w:asciiTheme="minorEastAsia" w:hAnsiTheme="minorEastAsia" w:eastAsiaTheme="minorEastAsia"/>
          <w:bCs/>
          <w:color w:val="000000" w:themeColor="text1"/>
          <w:sz w:val="24"/>
          <w:highlight w:val="none"/>
          <w14:textFill>
            <w14:solidFill>
              <w14:schemeClr w14:val="tx1"/>
            </w14:solidFill>
          </w14:textFill>
        </w:rPr>
      </w:pPr>
      <w:bookmarkStart w:id="92" w:name="_Toc98277359"/>
      <w:r>
        <w:rPr>
          <w:rFonts w:hint="eastAsia" w:asciiTheme="minorEastAsia" w:hAnsiTheme="minorEastAsia" w:eastAsiaTheme="minorEastAsia"/>
          <w:bCs/>
          <w:color w:val="000000" w:themeColor="text1"/>
          <w:sz w:val="24"/>
          <w:highlight w:val="none"/>
          <w14:textFill>
            <w14:solidFill>
              <w14:schemeClr w14:val="tx1"/>
            </w14:solidFill>
          </w14:textFill>
        </w:rPr>
        <w:t>4.1投标供应商通过资格性检查和符合性检查的，方可进入比较与评价程序。</w:t>
      </w:r>
    </w:p>
    <w:p>
      <w:pPr>
        <w:tabs>
          <w:tab w:val="left" w:pos="1288"/>
          <w:tab w:val="left" w:pos="1365"/>
        </w:tabs>
        <w:spacing w:line="440" w:lineRule="exact"/>
        <w:ind w:firstLine="600"/>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4.2比较与评价采用综合评分法（计分均保留2位小数）。</w:t>
      </w:r>
    </w:p>
    <w:p>
      <w:pPr>
        <w:tabs>
          <w:tab w:val="left" w:pos="1288"/>
          <w:tab w:val="left" w:pos="1365"/>
        </w:tabs>
        <w:spacing w:line="440" w:lineRule="exact"/>
        <w:ind w:firstLine="600"/>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p>
    <w:p>
      <w:pPr>
        <w:tabs>
          <w:tab w:val="left" w:pos="1288"/>
          <w:tab w:val="left" w:pos="1365"/>
        </w:tabs>
        <w:spacing w:line="440" w:lineRule="exact"/>
        <w:ind w:firstLine="600"/>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提供相同品牌产品且通过资格审查、符合性审查的不同投标供应商参加同一合同项下投标的，按一家投标供应商计算，评审后得分最高的同品牌投标供应商获得中标供应商推荐资格；评审得分相同的，由采购人或者采购人委托评标委员会按照招标文件规定的方式确定一个投标供应商获得中标供应商推荐资格，招标文件未规定的采取随机抽取方式确定，其他同品牌投标供应商不作为中标候选人。</w:t>
      </w:r>
    </w:p>
    <w:p>
      <w:pPr>
        <w:tabs>
          <w:tab w:val="left" w:pos="1288"/>
          <w:tab w:val="left" w:pos="1365"/>
        </w:tabs>
        <w:spacing w:line="440" w:lineRule="exact"/>
        <w:ind w:firstLine="600"/>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非单一产品采购项目，采购人应当根据采购项目技术构成、产品价格比重等合理确定核心产品，并在招标文件中载明。多家投标供应商提供的核心产品品牌相同的，按前两款规定处理。</w:t>
      </w:r>
    </w:p>
    <w:p>
      <w:pPr>
        <w:tabs>
          <w:tab w:val="left" w:pos="1288"/>
          <w:tab w:val="left" w:pos="1365"/>
        </w:tabs>
        <w:spacing w:line="440" w:lineRule="exact"/>
        <w:ind w:firstLine="600"/>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w:t>
      </w:r>
    </w:p>
    <w:p>
      <w:pPr>
        <w:tabs>
          <w:tab w:val="left" w:pos="1288"/>
          <w:tab w:val="left" w:pos="1365"/>
        </w:tabs>
        <w:spacing w:line="440" w:lineRule="exact"/>
        <w:ind w:firstLine="600"/>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如投标供应商提供虚假材料，将按“政府采购法”相关规定处理并由政府监管部门给予严肃处理。</w:t>
      </w:r>
    </w:p>
    <w:p>
      <w:pPr>
        <w:tabs>
          <w:tab w:val="left" w:pos="1288"/>
          <w:tab w:val="left" w:pos="1365"/>
        </w:tabs>
        <w:spacing w:line="360" w:lineRule="auto"/>
        <w:ind w:firstLine="602"/>
        <w:rPr>
          <w:rFonts w:ascii="宋体" w:hAnsi="宋体" w:cs="宋体"/>
          <w:b/>
          <w:color w:val="000000" w:themeColor="text1"/>
          <w:sz w:val="24"/>
          <w:szCs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4.3针对中小型企业的价格评审：</w:t>
      </w:r>
    </w:p>
    <w:p>
      <w:pPr>
        <w:spacing w:line="360" w:lineRule="auto"/>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采购项目需要落实的政府采购政策及注意事项如下：</w:t>
      </w:r>
    </w:p>
    <w:p>
      <w:pPr>
        <w:spacing w:line="360" w:lineRule="auto"/>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a对小型和微型企业产品、残疾人福利性单位产品、监狱和戒毒企业产品的价格给予10%的扣除，用扣除后的价格计算评标基准价和投标报价。</w:t>
      </w:r>
    </w:p>
    <w:p>
      <w:pPr>
        <w:spacing w:line="360" w:lineRule="auto"/>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b参加投标（报价）的中小企业，应当按照《政府采购促进中小企业发展管理办法》（财库〔2020〕46号）的规定提供《中小企业声明函》（格式见附件）（中小企业划型标准详见《关于印发中小企业划型标准规定的通知》工信部联企业〔2011〕300号）投标供应商按属于小、微型企业产品</w:t>
      </w:r>
      <w:r>
        <w:rPr>
          <w:rFonts w:hint="eastAsia" w:ascii="宋体" w:hAnsi="宋体"/>
          <w:bCs/>
          <w:color w:val="000000" w:themeColor="text1"/>
          <w:sz w:val="24"/>
          <w:highlight w:val="none"/>
          <w14:textFill>
            <w14:solidFill>
              <w14:schemeClr w14:val="tx1"/>
            </w14:solidFill>
          </w14:textFill>
        </w:rPr>
        <w:t>细目报价表</w:t>
      </w:r>
      <w:r>
        <w:rPr>
          <w:rFonts w:hint="eastAsia" w:ascii="宋体" w:hAnsi="宋体"/>
          <w:bCs/>
          <w:color w:val="000000" w:themeColor="text1"/>
          <w:sz w:val="24"/>
          <w:szCs w:val="24"/>
          <w:highlight w:val="none"/>
          <w14:textFill>
            <w14:solidFill>
              <w14:schemeClr w14:val="tx1"/>
            </w14:solidFill>
          </w14:textFill>
        </w:rPr>
        <w:t>（格式见附件）认真填写。</w:t>
      </w:r>
    </w:p>
    <w:p>
      <w:pPr>
        <w:spacing w:line="360" w:lineRule="auto"/>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c参加投标（报价）的残疾人福利性单位应当按照《关于促进残疾人就业政府采购政策的通知》（财库〔2017〕141号）的规定，提供《残疾人福利性单位声明函》（格式见附件），并对声明的真实性负责。残疾人福利性单位属于小微企业的，不重复享受政策支持。</w:t>
      </w:r>
    </w:p>
    <w:p>
      <w:pPr>
        <w:spacing w:line="360" w:lineRule="auto"/>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d参加投标（报价）的监狱和戒毒企业应当按照《财政部 司法部关于政府采购支持监狱企业发展有关问题的通知》（财库〔2014〕68号）的规定，提供由省级以上监狱管理局、戒毒管理局（含新疆生产建设兵团）出具的属于监狱企业的证明文件。</w:t>
      </w:r>
    </w:p>
    <w:p>
      <w:pPr>
        <w:widowControl/>
        <w:spacing w:line="360" w:lineRule="auto"/>
        <w:ind w:firstLine="468"/>
        <w:jc w:val="left"/>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e如未按前述要求填写和提供有效证明或相关内容表述不清的，不得享受价格扣除。</w:t>
      </w:r>
    </w:p>
    <w:p>
      <w:pPr>
        <w:tabs>
          <w:tab w:val="left" w:pos="1288"/>
          <w:tab w:val="left" w:pos="1365"/>
        </w:tabs>
        <w:spacing w:line="360" w:lineRule="auto"/>
        <w:ind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4.4落实政府采购政策（采购本国产品的支持政策）的价格调整</w:t>
      </w:r>
    </w:p>
    <w:p>
      <w:pPr>
        <w:widowControl/>
        <w:spacing w:line="360" w:lineRule="auto"/>
        <w:ind w:firstLine="468"/>
        <w:jc w:val="left"/>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p>
    <w:p>
      <w:pPr>
        <w:widowControl/>
        <w:spacing w:line="360" w:lineRule="auto"/>
        <w:ind w:firstLine="468"/>
        <w:jc w:val="left"/>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本国产品价格扣除政策</w:t>
      </w:r>
    </w:p>
    <w:p>
      <w:pPr>
        <w:widowControl/>
        <w:spacing w:line="360" w:lineRule="auto"/>
        <w:ind w:firstLine="468"/>
        <w:jc w:val="left"/>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pPr>
        <w:widowControl/>
        <w:spacing w:line="360" w:lineRule="auto"/>
        <w:ind w:firstLine="468"/>
        <w:jc w:val="left"/>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pPr>
        <w:widowControl/>
        <w:spacing w:line="360" w:lineRule="auto"/>
        <w:ind w:firstLine="468"/>
        <w:jc w:val="left"/>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p>
    <w:p>
      <w:pPr>
        <w:widowControl/>
        <w:spacing w:line="360" w:lineRule="auto"/>
        <w:ind w:firstLine="468"/>
        <w:jc w:val="left"/>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注意事项</w:t>
      </w:r>
    </w:p>
    <w:p>
      <w:pPr>
        <w:widowControl/>
        <w:spacing w:line="360" w:lineRule="auto"/>
        <w:ind w:firstLine="468"/>
        <w:jc w:val="left"/>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pPr>
        <w:widowControl/>
        <w:spacing w:line="360" w:lineRule="auto"/>
        <w:ind w:firstLine="468"/>
        <w:jc w:val="left"/>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pPr>
        <w:widowControl/>
        <w:spacing w:line="360" w:lineRule="auto"/>
        <w:ind w:firstLine="468"/>
        <w:jc w:val="left"/>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pPr>
        <w:widowControl/>
        <w:spacing w:line="360" w:lineRule="auto"/>
        <w:ind w:firstLine="468"/>
        <w:jc w:val="left"/>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其中，“符合本国产品标准的产品成本之和”是指本项目或采购包中符合本国产品标准的货物成本之和；“全部产品成本之和”是指货物或服务项目（或者采购包）中包含的全部货物、服务产品的成本之和。</w:t>
      </w:r>
    </w:p>
    <w:p>
      <w:pPr>
        <w:widowControl/>
        <w:spacing w:line="360" w:lineRule="auto"/>
        <w:ind w:firstLine="468"/>
        <w:jc w:val="left"/>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和《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pPr>
        <w:widowControl/>
        <w:spacing w:line="360" w:lineRule="auto"/>
        <w:ind w:firstLine="468"/>
        <w:jc w:val="left"/>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即，当小微型企业价格扣除政策和本国产品价格扣除政策同时享受时，按以下计算方式进行计算：</w:t>
      </w:r>
    </w:p>
    <w:p>
      <w:pPr>
        <w:widowControl/>
        <w:spacing w:line="360" w:lineRule="auto"/>
        <w:ind w:firstLine="468"/>
        <w:jc w:val="left"/>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供应商参与评审的报价=供应商投标总报价×[1-（小微型企业价格扣除+本国产品价格扣除）]</w:t>
      </w:r>
    </w:p>
    <w:p>
      <w:pPr>
        <w:widowControl/>
        <w:spacing w:line="360" w:lineRule="auto"/>
        <w:ind w:firstLine="468"/>
        <w:jc w:val="left"/>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例如，供应商总报价1000000元，经认定可以享受小微型企业价格扣除政策以及本国产品价格扣除政策的，则该供应商参与评审的报价为：</w:t>
      </w:r>
    </w:p>
    <w:p>
      <w:pPr>
        <w:widowControl/>
        <w:spacing w:line="360" w:lineRule="auto"/>
        <w:ind w:firstLine="468"/>
        <w:jc w:val="left"/>
        <w:rPr>
          <w:rFonts w:ascii="宋体" w:hAnsi="宋体"/>
          <w:bCs/>
          <w:color w:val="000000" w:themeColor="text1"/>
          <w:spacing w:val="-3"/>
          <w:sz w:val="24"/>
          <w:szCs w:val="24"/>
          <w:highlight w:val="none"/>
          <w:lang w:val="en-AU"/>
          <w14:textFill>
            <w14:solidFill>
              <w14:schemeClr w14:val="tx1"/>
            </w14:solidFill>
          </w14:textFill>
        </w:rPr>
      </w:pPr>
      <w:r>
        <w:rPr>
          <w:rFonts w:hint="eastAsia" w:ascii="宋体" w:hAnsi="宋体"/>
          <w:bCs/>
          <w:color w:val="000000" w:themeColor="text1"/>
          <w:spacing w:val="-3"/>
          <w:sz w:val="24"/>
          <w:szCs w:val="24"/>
          <w:highlight w:val="none"/>
          <w:lang w:val="en-AU"/>
          <w14:textFill>
            <w14:solidFill>
              <w14:schemeClr w14:val="tx1"/>
            </w14:solidFill>
          </w14:textFill>
        </w:rPr>
        <w:t>1000000×[1-（10%+20%）]=700000元。</w:t>
      </w:r>
    </w:p>
    <w:p>
      <w:pPr>
        <w:tabs>
          <w:tab w:val="left" w:pos="945"/>
        </w:tabs>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5.评分标准</w:t>
      </w:r>
      <w:bookmarkEnd w:id="92"/>
    </w:p>
    <w:p>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5.1综合评分法满分为100分，计分均保留2位小数。</w:t>
      </w:r>
      <w:bookmarkEnd w:id="7"/>
      <w:bookmarkEnd w:id="8"/>
      <w:bookmarkEnd w:id="9"/>
      <w:bookmarkEnd w:id="10"/>
    </w:p>
    <w:tbl>
      <w:tblPr>
        <w:tblStyle w:val="68"/>
        <w:tblW w:w="103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6"/>
        <w:gridCol w:w="839"/>
        <w:gridCol w:w="8102"/>
        <w:gridCol w:w="5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tblHeader/>
        </w:trPr>
        <w:tc>
          <w:tcPr>
            <w:tcW w:w="926"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left="0" w:right="0" w:firstLine="0"/>
              <w:jc w:val="center"/>
              <w:rPr>
                <w:rFonts w:hint="eastAsia" w:ascii="宋体" w:hAnsi="宋体" w:eastAsia="宋体" w:cs="宋体"/>
                <w:b/>
                <w:color w:val="auto"/>
                <w:sz w:val="24"/>
                <w:szCs w:val="24"/>
              </w:rPr>
            </w:pPr>
            <w:bookmarkStart w:id="93" w:name="_Toc116946317"/>
            <w:bookmarkStart w:id="94" w:name="_Toc98277360"/>
            <w:bookmarkStart w:id="95" w:name="_Toc39873213"/>
            <w:r>
              <w:rPr>
                <w:rFonts w:hint="eastAsia" w:ascii="宋体" w:hAnsi="宋体" w:eastAsia="宋体" w:cs="宋体"/>
                <w:b/>
                <w:color w:val="auto"/>
                <w:sz w:val="24"/>
                <w:szCs w:val="24"/>
              </w:rPr>
              <w:t>序号</w:t>
            </w:r>
          </w:p>
        </w:tc>
        <w:tc>
          <w:tcPr>
            <w:tcW w:w="839"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left="0" w:right="0" w:firstLine="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评分因素</w:t>
            </w:r>
          </w:p>
        </w:tc>
        <w:tc>
          <w:tcPr>
            <w:tcW w:w="8102"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left="0" w:right="0" w:firstLine="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评审标准</w:t>
            </w:r>
          </w:p>
        </w:tc>
        <w:tc>
          <w:tcPr>
            <w:tcW w:w="515"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left="0" w:right="0" w:firstLine="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926"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left="0" w:right="0" w:firstLine="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一</w:t>
            </w:r>
          </w:p>
        </w:tc>
        <w:tc>
          <w:tcPr>
            <w:tcW w:w="9456" w:type="dxa"/>
            <w:gridSpan w:val="3"/>
            <w:tcBorders>
              <w:top w:val="single" w:color="auto" w:sz="4" w:space="0"/>
              <w:left w:val="single" w:color="auto" w:sz="4" w:space="0"/>
              <w:bottom w:val="single" w:color="auto" w:sz="4" w:space="0"/>
              <w:right w:val="single" w:color="auto" w:sz="4" w:space="0"/>
            </w:tcBorders>
            <w:noWrap w:val="0"/>
            <w:vAlign w:val="center"/>
          </w:tcPr>
          <w:p>
            <w:pPr>
              <w:spacing w:line="240" w:lineRule="auto"/>
              <w:ind w:left="0" w:right="0" w:firstLine="0"/>
              <w:jc w:val="left"/>
              <w:rPr>
                <w:rFonts w:hint="eastAsia" w:ascii="宋体" w:hAnsi="宋体" w:eastAsia="宋体" w:cs="宋体"/>
                <w:color w:val="auto"/>
                <w:sz w:val="24"/>
                <w:szCs w:val="24"/>
              </w:rPr>
            </w:pPr>
            <w:r>
              <w:rPr>
                <w:rFonts w:hint="eastAsia" w:ascii="宋体" w:hAnsi="宋体" w:eastAsia="宋体" w:cs="宋体"/>
                <w:b/>
                <w:color w:val="auto"/>
                <w:sz w:val="24"/>
                <w:szCs w:val="24"/>
              </w:rPr>
              <w:t>价格部分（30分）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926"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left="0" w:right="0" w:firstLine="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1</w:t>
            </w:r>
          </w:p>
        </w:tc>
        <w:tc>
          <w:tcPr>
            <w:tcW w:w="839"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left="0" w:right="0" w:firstLine="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投标报价</w:t>
            </w:r>
          </w:p>
        </w:tc>
        <w:tc>
          <w:tcPr>
            <w:tcW w:w="8102" w:type="dxa"/>
            <w:tcBorders>
              <w:top w:val="single" w:color="auto" w:sz="4" w:space="0"/>
              <w:left w:val="single" w:color="auto" w:sz="4" w:space="0"/>
              <w:bottom w:val="single" w:color="auto" w:sz="4" w:space="0"/>
              <w:right w:val="single" w:color="auto" w:sz="4" w:space="0"/>
            </w:tcBorders>
            <w:noWrap w:val="0"/>
            <w:vAlign w:val="center"/>
          </w:tcPr>
          <w:p>
            <w:pPr>
              <w:pStyle w:val="67"/>
              <w:spacing w:line="240" w:lineRule="auto"/>
              <w:ind w:left="0" w:right="0" w:firstLine="0"/>
              <w:rPr>
                <w:rFonts w:hint="eastAsia" w:ascii="宋体" w:hAnsi="宋体" w:eastAsia="宋体" w:cs="宋体"/>
                <w:color w:val="auto"/>
                <w:sz w:val="24"/>
                <w:szCs w:val="24"/>
              </w:rPr>
            </w:pPr>
            <w:r>
              <w:rPr>
                <w:rFonts w:hint="eastAsia" w:ascii="宋体" w:hAnsi="宋体" w:eastAsia="宋体" w:cs="宋体"/>
                <w:color w:val="auto"/>
                <w:sz w:val="24"/>
                <w:szCs w:val="24"/>
              </w:rPr>
              <w:t>各供应商的有效投标报价，在满足采购文件要求且经评审后的有效最低投标报价为评标基准价，其价格分为30分。其他供应商的价格分统一按照下列公式计算：</w:t>
            </w:r>
          </w:p>
          <w:p>
            <w:pPr>
              <w:pStyle w:val="2"/>
              <w:tabs>
                <w:tab w:val="left" w:pos="5060"/>
              </w:tabs>
              <w:ind w:left="0" w:right="0" w:firstLine="0"/>
              <w:rPr>
                <w:rFonts w:hint="eastAsia" w:ascii="宋体" w:hAnsi="宋体" w:eastAsia="宋体" w:cs="宋体"/>
                <w:color w:val="auto"/>
                <w:sz w:val="24"/>
                <w:szCs w:val="24"/>
              </w:rPr>
            </w:pPr>
            <w:r>
              <w:rPr>
                <w:rFonts w:hint="eastAsia" w:ascii="宋体" w:hAnsi="宋体" w:eastAsia="宋体" w:cs="宋体"/>
                <w:color w:val="auto"/>
                <w:sz w:val="24"/>
                <w:szCs w:val="24"/>
              </w:rPr>
              <w:t>投标报价得分=(评标基准价／有效投标报价)×30。</w:t>
            </w:r>
          </w:p>
        </w:tc>
        <w:tc>
          <w:tcPr>
            <w:tcW w:w="515"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left="0" w:right="0" w:firstLine="0"/>
              <w:jc w:val="center"/>
              <w:rPr>
                <w:rFonts w:hint="eastAsia" w:ascii="宋体" w:hAnsi="宋体" w:eastAsia="宋体" w:cs="宋体"/>
                <w:color w:val="auto"/>
                <w:sz w:val="24"/>
                <w:szCs w:val="24"/>
              </w:rPr>
            </w:pPr>
            <w:r>
              <w:rPr>
                <w:rFonts w:hint="eastAsia" w:ascii="宋体" w:hAnsi="宋体" w:eastAsia="宋体" w:cs="宋体"/>
                <w:b/>
                <w:color w:val="auto"/>
                <w:sz w:val="24"/>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926"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left="0" w:right="0" w:firstLine="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二</w:t>
            </w:r>
          </w:p>
        </w:tc>
        <w:tc>
          <w:tcPr>
            <w:tcW w:w="9456" w:type="dxa"/>
            <w:gridSpan w:val="3"/>
            <w:tcBorders>
              <w:top w:val="single" w:color="auto" w:sz="4" w:space="0"/>
              <w:left w:val="single" w:color="auto" w:sz="4" w:space="0"/>
              <w:bottom w:val="single" w:color="auto" w:sz="4" w:space="0"/>
              <w:right w:val="single" w:color="auto" w:sz="4" w:space="0"/>
            </w:tcBorders>
            <w:noWrap w:val="0"/>
            <w:vAlign w:val="center"/>
          </w:tcPr>
          <w:p>
            <w:pPr>
              <w:spacing w:line="240" w:lineRule="auto"/>
              <w:ind w:left="0" w:right="0" w:firstLine="0"/>
              <w:jc w:val="left"/>
              <w:rPr>
                <w:rFonts w:hint="eastAsia" w:ascii="宋体" w:hAnsi="宋体" w:eastAsia="宋体" w:cs="宋体"/>
                <w:b/>
                <w:color w:val="auto"/>
                <w:sz w:val="24"/>
                <w:szCs w:val="24"/>
              </w:rPr>
            </w:pPr>
            <w:r>
              <w:rPr>
                <w:rFonts w:hint="eastAsia" w:ascii="宋体" w:hAnsi="宋体" w:eastAsia="宋体" w:cs="宋体"/>
                <w:b/>
                <w:color w:val="auto"/>
                <w:sz w:val="24"/>
                <w:szCs w:val="24"/>
              </w:rPr>
              <w:t>商务部分（</w:t>
            </w:r>
            <w:r>
              <w:rPr>
                <w:rFonts w:hint="eastAsia" w:ascii="宋体" w:hAnsi="宋体" w:eastAsia="宋体" w:cs="宋体"/>
                <w:b/>
                <w:color w:val="auto"/>
                <w:sz w:val="24"/>
                <w:szCs w:val="24"/>
                <w:lang w:val="en-US" w:eastAsia="zh-CN"/>
              </w:rPr>
              <w:t>19</w:t>
            </w:r>
            <w:r>
              <w:rPr>
                <w:rFonts w:hint="eastAsia" w:ascii="宋体" w:hAnsi="宋体" w:eastAsia="宋体" w:cs="宋体"/>
                <w:b/>
                <w:color w:val="auto"/>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926"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left="0" w:right="0" w:firstLine="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1</w:t>
            </w:r>
          </w:p>
        </w:tc>
        <w:tc>
          <w:tcPr>
            <w:tcW w:w="839"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left="0" w:right="0" w:firstLine="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供应商业绩</w:t>
            </w:r>
          </w:p>
        </w:tc>
        <w:tc>
          <w:tcPr>
            <w:tcW w:w="8102" w:type="dxa"/>
            <w:tcBorders>
              <w:top w:val="single" w:color="auto" w:sz="4" w:space="0"/>
              <w:left w:val="single" w:color="auto" w:sz="4" w:space="0"/>
              <w:bottom w:val="single" w:color="auto" w:sz="4" w:space="0"/>
              <w:right w:val="single" w:color="auto" w:sz="4" w:space="0"/>
            </w:tcBorders>
            <w:noWrap w:val="0"/>
            <w:vAlign w:val="center"/>
          </w:tcPr>
          <w:p>
            <w:pPr>
              <w:pStyle w:val="67"/>
              <w:spacing w:line="240" w:lineRule="auto"/>
              <w:ind w:left="0" w:right="0" w:firstLine="0"/>
              <w:rPr>
                <w:rFonts w:hint="eastAsia" w:ascii="宋体" w:hAnsi="宋体" w:eastAsia="宋体" w:cs="宋体"/>
                <w:color w:val="auto"/>
                <w:sz w:val="24"/>
                <w:szCs w:val="24"/>
                <w:lang w:val="zh-TW"/>
              </w:rPr>
            </w:pPr>
            <w:r>
              <w:rPr>
                <w:rFonts w:hint="eastAsia" w:ascii="宋体" w:hAnsi="宋体" w:eastAsia="宋体" w:cs="宋体"/>
                <w:color w:val="auto"/>
                <w:sz w:val="24"/>
                <w:szCs w:val="24"/>
                <w:lang w:val="zh-TW"/>
              </w:rPr>
              <w:t>供应商自2023年1月1日以来具有同类项目业绩的，每</w:t>
            </w:r>
            <w:r>
              <w:rPr>
                <w:rFonts w:hint="eastAsia" w:ascii="宋体" w:hAnsi="宋体" w:eastAsia="宋体" w:cs="宋体"/>
                <w:color w:val="auto"/>
                <w:sz w:val="24"/>
                <w:szCs w:val="24"/>
                <w:lang w:val="en-US" w:eastAsia="zh-CN"/>
              </w:rPr>
              <w:t>提供</w:t>
            </w:r>
            <w:r>
              <w:rPr>
                <w:rFonts w:hint="eastAsia" w:ascii="宋体" w:hAnsi="宋体" w:eastAsia="宋体" w:cs="宋体"/>
                <w:color w:val="auto"/>
                <w:sz w:val="24"/>
                <w:szCs w:val="24"/>
                <w:lang w:val="zh-TW"/>
              </w:rPr>
              <w:t>一个得</w:t>
            </w:r>
            <w:r>
              <w:rPr>
                <w:rFonts w:hint="eastAsia" w:ascii="宋体" w:hAnsi="宋体" w:eastAsia="宋体" w:cs="宋体"/>
                <w:color w:val="auto"/>
                <w:sz w:val="24"/>
                <w:szCs w:val="24"/>
                <w:lang w:val="zh-TW" w:eastAsia="zh-TW"/>
              </w:rPr>
              <w:t>2</w:t>
            </w:r>
            <w:r>
              <w:rPr>
                <w:rFonts w:hint="eastAsia" w:ascii="宋体" w:hAnsi="宋体" w:eastAsia="宋体" w:cs="宋体"/>
                <w:color w:val="auto"/>
                <w:sz w:val="24"/>
                <w:szCs w:val="24"/>
                <w:lang w:val="zh-TW"/>
              </w:rPr>
              <w:t>分，</w:t>
            </w:r>
            <w:r>
              <w:rPr>
                <w:rFonts w:hint="eastAsia" w:ascii="宋体" w:hAnsi="宋体" w:eastAsia="宋体" w:cs="宋体"/>
                <w:b w:val="0"/>
                <w:bCs w:val="0"/>
                <w:color w:val="auto"/>
                <w:spacing w:val="-1"/>
                <w:sz w:val="24"/>
                <w:szCs w:val="24"/>
              </w:rPr>
              <w:t>最高得</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val="zh-TW"/>
              </w:rPr>
              <w:t>分。</w:t>
            </w:r>
          </w:p>
          <w:p>
            <w:pPr>
              <w:pStyle w:val="67"/>
              <w:spacing w:line="240" w:lineRule="auto"/>
              <w:ind w:left="0" w:right="0" w:firstLine="0"/>
              <w:rPr>
                <w:rFonts w:hint="eastAsia" w:ascii="宋体" w:hAnsi="宋体" w:eastAsia="宋体" w:cs="宋体"/>
                <w:color w:val="auto"/>
                <w:sz w:val="24"/>
                <w:szCs w:val="24"/>
              </w:rPr>
            </w:pPr>
            <w:r>
              <w:rPr>
                <w:rFonts w:hint="eastAsia" w:ascii="宋体" w:hAnsi="宋体" w:eastAsia="宋体" w:cs="宋体"/>
                <w:color w:val="auto"/>
                <w:sz w:val="24"/>
                <w:szCs w:val="24"/>
                <w:lang w:val="zh-TW"/>
              </w:rPr>
              <w:t>（提供完整合同复印件并加盖供应商公章；业绩时间以合同签订时间为准）</w:t>
            </w:r>
          </w:p>
        </w:tc>
        <w:tc>
          <w:tcPr>
            <w:tcW w:w="515"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left="0" w:right="0" w:firstLine="0"/>
              <w:jc w:val="center"/>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926"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left="0" w:right="0" w:firstLine="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2</w:t>
            </w:r>
          </w:p>
        </w:tc>
        <w:tc>
          <w:tcPr>
            <w:tcW w:w="839"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b/>
                <w:color w:val="auto"/>
                <w:sz w:val="24"/>
                <w:szCs w:val="24"/>
                <w:lang w:val="en-US" w:eastAsia="zh-CN"/>
              </w:rPr>
              <w:t>投标人资质</w:t>
            </w:r>
          </w:p>
        </w:tc>
        <w:tc>
          <w:tcPr>
            <w:tcW w:w="8102" w:type="dxa"/>
            <w:tcBorders>
              <w:top w:val="single" w:color="auto" w:sz="4" w:space="0"/>
              <w:left w:val="single" w:color="auto" w:sz="4" w:space="0"/>
              <w:bottom w:val="single" w:color="auto" w:sz="4" w:space="0"/>
              <w:right w:val="single" w:color="auto" w:sz="4" w:space="0"/>
            </w:tcBorders>
            <w:noWrap w:val="0"/>
            <w:vAlign w:val="center"/>
          </w:tcPr>
          <w:p>
            <w:pPr>
              <w:pStyle w:val="67"/>
              <w:spacing w:line="240" w:lineRule="auto"/>
              <w:ind w:left="0" w:right="0" w:firstLine="0"/>
              <w:rPr>
                <w:rFonts w:hint="eastAsia" w:ascii="宋体" w:hAnsi="宋体" w:eastAsia="宋体" w:cs="宋体"/>
                <w:color w:val="auto"/>
                <w:sz w:val="24"/>
                <w:szCs w:val="24"/>
                <w:lang w:val="en-US" w:eastAsia="zh-CN"/>
              </w:rPr>
            </w:pPr>
            <w:r>
              <w:rPr>
                <w:rFonts w:hint="eastAsia" w:ascii="宋体" w:hAnsi="宋体" w:eastAsia="宋体" w:cs="宋体"/>
                <w:b w:val="0"/>
                <w:bCs w:val="0"/>
                <w:strike w:val="0"/>
                <w:color w:val="auto"/>
                <w:spacing w:val="-1"/>
                <w:sz w:val="24"/>
                <w:szCs w:val="24"/>
              </w:rPr>
              <w:t>投标人具有ISO9001质量管理体系认证证书</w:t>
            </w:r>
            <w:r>
              <w:rPr>
                <w:rFonts w:hint="eastAsia" w:ascii="宋体" w:hAnsi="宋体" w:eastAsia="宋体" w:cs="宋体"/>
                <w:b w:val="0"/>
                <w:bCs w:val="0"/>
                <w:color w:val="auto"/>
                <w:spacing w:val="-1"/>
                <w:sz w:val="24"/>
                <w:szCs w:val="24"/>
              </w:rPr>
              <w:t>、ISO27001信息安全管理体系认证证书</w:t>
            </w:r>
            <w:r>
              <w:rPr>
                <w:rFonts w:hint="eastAsia" w:ascii="宋体" w:hAnsi="宋体" w:eastAsia="宋体" w:cs="宋体"/>
                <w:b w:val="0"/>
                <w:bCs w:val="0"/>
                <w:color w:val="auto"/>
                <w:spacing w:val="-1"/>
                <w:sz w:val="24"/>
                <w:szCs w:val="24"/>
                <w:lang w:eastAsia="zh-CN"/>
              </w:rPr>
              <w:t>、ISO14001环境管理体系认证证书</w:t>
            </w:r>
            <w:r>
              <w:rPr>
                <w:rFonts w:hint="eastAsia" w:ascii="宋体" w:hAnsi="宋体" w:eastAsia="宋体" w:cs="宋体"/>
                <w:bCs/>
                <w:color w:val="auto"/>
                <w:spacing w:val="1"/>
                <w:sz w:val="24"/>
                <w:szCs w:val="24"/>
                <w:lang w:eastAsia="zh-CN"/>
              </w:rPr>
              <w:t>、</w:t>
            </w:r>
            <w:r>
              <w:rPr>
                <w:rFonts w:hint="eastAsia" w:ascii="宋体" w:hAnsi="宋体" w:eastAsia="宋体" w:cs="宋体"/>
                <w:bCs/>
                <w:color w:val="auto"/>
                <w:spacing w:val="1"/>
                <w:sz w:val="24"/>
                <w:szCs w:val="24"/>
              </w:rPr>
              <w:t>ITSS信息技术服务标准符合性证书（运行维护</w:t>
            </w:r>
            <w:r>
              <w:rPr>
                <w:rFonts w:hint="eastAsia" w:ascii="宋体" w:hAnsi="宋体" w:eastAsia="宋体" w:cs="宋体"/>
                <w:bCs/>
                <w:color w:val="auto"/>
                <w:spacing w:val="1"/>
                <w:sz w:val="24"/>
                <w:szCs w:val="24"/>
                <w:lang w:val="en-US" w:eastAsia="zh-CN"/>
              </w:rPr>
              <w:t>)二级及以上、</w:t>
            </w:r>
            <w:r>
              <w:rPr>
                <w:rFonts w:hint="eastAsia" w:ascii="宋体" w:hAnsi="宋体" w:eastAsia="宋体" w:cs="宋体"/>
                <w:b w:val="0"/>
                <w:bCs w:val="0"/>
                <w:color w:val="auto"/>
                <w:spacing w:val="-1"/>
                <w:sz w:val="24"/>
                <w:szCs w:val="24"/>
              </w:rPr>
              <w:t>具有有效的CS信息系统建设和服务能力等级证书且达到CS3级(良好级)及以上的</w:t>
            </w:r>
            <w:r>
              <w:rPr>
                <w:rFonts w:hint="eastAsia" w:ascii="宋体" w:hAnsi="宋体" w:eastAsia="宋体" w:cs="宋体"/>
                <w:b w:val="0"/>
                <w:bCs w:val="0"/>
                <w:color w:val="auto"/>
                <w:spacing w:val="-1"/>
                <w:sz w:val="24"/>
                <w:szCs w:val="24"/>
                <w:lang w:eastAsia="zh-CN"/>
              </w:rPr>
              <w:t>，</w:t>
            </w:r>
            <w:r>
              <w:rPr>
                <w:rFonts w:hint="eastAsia" w:ascii="宋体" w:hAnsi="宋体" w:eastAsia="宋体" w:cs="宋体"/>
                <w:b w:val="0"/>
                <w:bCs w:val="0"/>
                <w:color w:val="auto"/>
                <w:spacing w:val="-1"/>
                <w:sz w:val="24"/>
                <w:szCs w:val="24"/>
                <w:lang w:val="en-US" w:eastAsia="zh-CN"/>
              </w:rPr>
              <w:t>每提供一个得1分，</w:t>
            </w:r>
            <w:r>
              <w:rPr>
                <w:rFonts w:hint="eastAsia" w:ascii="宋体" w:hAnsi="宋体" w:eastAsia="宋体" w:cs="宋体"/>
                <w:b w:val="0"/>
                <w:bCs w:val="0"/>
                <w:color w:val="auto"/>
                <w:spacing w:val="-1"/>
                <w:sz w:val="24"/>
                <w:szCs w:val="24"/>
              </w:rPr>
              <w:t>最高得</w:t>
            </w:r>
            <w:r>
              <w:rPr>
                <w:rFonts w:hint="eastAsia" w:ascii="宋体" w:hAnsi="宋体" w:cs="宋体"/>
                <w:b w:val="0"/>
                <w:bCs w:val="0"/>
                <w:color w:val="auto"/>
                <w:spacing w:val="-1"/>
                <w:sz w:val="24"/>
                <w:szCs w:val="24"/>
                <w:lang w:val="en-US" w:eastAsia="zh-CN"/>
              </w:rPr>
              <w:t>5</w:t>
            </w:r>
            <w:r>
              <w:rPr>
                <w:rFonts w:hint="eastAsia" w:ascii="宋体" w:hAnsi="宋体" w:eastAsia="宋体" w:cs="宋体"/>
                <w:b w:val="0"/>
                <w:bCs w:val="0"/>
                <w:color w:val="auto"/>
                <w:spacing w:val="-1"/>
                <w:sz w:val="24"/>
                <w:szCs w:val="24"/>
              </w:rPr>
              <w:t>分</w:t>
            </w:r>
          </w:p>
        </w:tc>
        <w:tc>
          <w:tcPr>
            <w:tcW w:w="515"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left="0" w:right="0" w:firstLine="0"/>
              <w:jc w:val="center"/>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5</w:t>
            </w:r>
          </w:p>
          <w:p>
            <w:pPr>
              <w:pStyle w:val="2"/>
              <w:rPr>
                <w:rFonts w:hint="default"/>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926"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left="0" w:right="0" w:firstLine="0"/>
              <w:jc w:val="center"/>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3</w:t>
            </w:r>
          </w:p>
        </w:tc>
        <w:tc>
          <w:tcPr>
            <w:tcW w:w="839"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b/>
                <w:color w:val="auto"/>
                <w:sz w:val="24"/>
                <w:szCs w:val="24"/>
                <w:lang w:val="en-US" w:eastAsia="zh-CN"/>
              </w:rPr>
              <w:t>项目组成员资质</w:t>
            </w:r>
          </w:p>
        </w:tc>
        <w:tc>
          <w:tcPr>
            <w:tcW w:w="810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numPr>
                <w:ilvl w:val="0"/>
                <w:numId w:val="11"/>
              </w:numPr>
              <w:spacing w:line="240" w:lineRule="auto"/>
              <w:ind w:left="0" w:right="0" w:firstLine="0"/>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lang w:val="en-US"/>
              </w:rPr>
              <w:t>拟派项目负责人(1名):具有有效的注册信息安全管理人员(CIS</w:t>
            </w:r>
            <w:r>
              <w:rPr>
                <w:rFonts w:hint="eastAsia" w:ascii="宋体" w:hAnsi="宋体" w:eastAsia="宋体" w:cs="宋体"/>
                <w:color w:val="auto"/>
                <w:sz w:val="24"/>
                <w:szCs w:val="24"/>
                <w:lang w:val="en-US" w:eastAsia="zh-CN"/>
              </w:rPr>
              <w:t>O</w:t>
            </w:r>
            <w:r>
              <w:rPr>
                <w:rFonts w:hint="eastAsia" w:ascii="宋体" w:hAnsi="宋体" w:eastAsia="宋体" w:cs="宋体"/>
                <w:color w:val="auto"/>
                <w:sz w:val="24"/>
                <w:szCs w:val="24"/>
                <w:lang w:val="en-US"/>
              </w:rPr>
              <w:t>)、IT服务工程师证书、信息系统项目管理师(高级)证书的，每提供一个得1分，最高得3分。</w:t>
            </w:r>
          </w:p>
          <w:p>
            <w:pPr>
              <w:keepNext w:val="0"/>
              <w:keepLines w:val="0"/>
              <w:pageBreakBefore w:val="0"/>
              <w:numPr>
                <w:ilvl w:val="0"/>
                <w:numId w:val="0"/>
              </w:numPr>
              <w:spacing w:line="240" w:lineRule="auto"/>
              <w:ind w:left="0" w:right="0" w:firstLine="0"/>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(2)</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lang w:val="en-US"/>
              </w:rPr>
              <w:t>拟派项目组成员:</w:t>
            </w:r>
          </w:p>
          <w:p>
            <w:pPr>
              <w:keepNext w:val="0"/>
              <w:keepLines w:val="0"/>
              <w:pageBreakBefore w:val="0"/>
              <w:spacing w:line="240" w:lineRule="auto"/>
              <w:ind w:left="0" w:right="0" w:firstLine="0"/>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具有有效的系统规划与管理师证书、注册信息安全工程师（CISE）证书、中级工程师证书及以上（电子信息工程专业）的，每提供一个得1分，最高得3分。（需提供以上人员在本项目投标截止日之前连续三个月的由社保局出具的社保证明材料并加盖供应商公章；需提供以上人员相关资质证书复印件并加盖公章；否则不得分）</w:t>
            </w:r>
          </w:p>
        </w:tc>
        <w:tc>
          <w:tcPr>
            <w:tcW w:w="515"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left="0" w:right="0" w:firstLine="0"/>
              <w:jc w:val="center"/>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6</w:t>
            </w:r>
          </w:p>
          <w:p>
            <w:pPr>
              <w:pStyle w:val="2"/>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26" w:type="dxa"/>
            <w:tcBorders>
              <w:top w:val="single" w:color="auto" w:sz="4" w:space="0"/>
              <w:left w:val="single" w:color="auto" w:sz="4" w:space="0"/>
              <w:right w:val="single" w:color="auto" w:sz="4" w:space="0"/>
            </w:tcBorders>
            <w:noWrap w:val="0"/>
            <w:vAlign w:val="center"/>
          </w:tcPr>
          <w:p>
            <w:pPr>
              <w:spacing w:line="240" w:lineRule="auto"/>
              <w:ind w:left="0" w:right="0" w:firstLine="0"/>
              <w:jc w:val="center"/>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4</w:t>
            </w:r>
          </w:p>
        </w:tc>
        <w:tc>
          <w:tcPr>
            <w:tcW w:w="839" w:type="dxa"/>
            <w:tcBorders>
              <w:top w:val="single" w:color="auto" w:sz="4" w:space="0"/>
              <w:left w:val="single" w:color="auto" w:sz="4" w:space="0"/>
              <w:right w:val="single" w:color="auto" w:sz="4" w:space="0"/>
            </w:tcBorders>
            <w:noWrap w:val="0"/>
            <w:vAlign w:val="center"/>
          </w:tcPr>
          <w:p>
            <w:pPr>
              <w:pStyle w:val="3"/>
              <w:ind w:left="0" w:right="0" w:firstLine="0"/>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产品质量与性能</w:t>
            </w:r>
          </w:p>
        </w:tc>
        <w:tc>
          <w:tcPr>
            <w:tcW w:w="8102" w:type="dxa"/>
            <w:tcBorders>
              <w:top w:val="single" w:color="auto" w:sz="4" w:space="0"/>
              <w:left w:val="single" w:color="auto" w:sz="4" w:space="0"/>
              <w:right w:val="single" w:color="auto" w:sz="4" w:space="0"/>
            </w:tcBorders>
            <w:noWrap w:val="0"/>
            <w:vAlign w:val="center"/>
          </w:tcPr>
          <w:p>
            <w:pPr>
              <w:pStyle w:val="67"/>
              <w:numPr>
                <w:ilvl w:val="0"/>
                <w:numId w:val="0"/>
              </w:numPr>
              <w:spacing w:line="240" w:lineRule="auto"/>
              <w:ind w:left="0" w:right="0" w:firstLine="0"/>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1</w:t>
            </w:r>
            <w:r>
              <w:rPr>
                <w:rFonts w:hint="eastAsia" w:ascii="宋体" w:hAnsi="宋体" w:eastAsia="宋体" w:cs="宋体"/>
                <w:color w:val="auto"/>
                <w:sz w:val="24"/>
                <w:szCs w:val="24"/>
                <w:lang w:val="en-US" w:eastAsia="zh-CN"/>
              </w:rPr>
              <w:t>.所投UPS主机支</w:t>
            </w:r>
            <w:r>
              <w:rPr>
                <w:rFonts w:hint="eastAsia" w:ascii="宋体" w:hAnsi="宋体" w:eastAsia="宋体" w:cs="宋体"/>
                <w:color w:val="auto"/>
                <w:sz w:val="24"/>
                <w:szCs w:val="24"/>
              </w:rPr>
              <w:t>持热插拔功能，模块插入和拔出后不影响系统其他部件的正常工作。系统运行中，如果功率模块，监控模块或旁路模块发生故障，故障模块应自动退出运行，不影响系统输出。提供具有CNAS或CMA标识的同系列机型三方检测报告关键页</w:t>
            </w:r>
            <w:r>
              <w:rPr>
                <w:rFonts w:hint="eastAsia" w:ascii="宋体" w:hAnsi="宋体" w:eastAsia="宋体" w:cs="宋体"/>
                <w:color w:val="auto"/>
                <w:sz w:val="24"/>
                <w:szCs w:val="24"/>
                <w:lang w:val="en-US" w:eastAsia="zh-CN"/>
              </w:rPr>
              <w:t>复印件并加盖投标人公章得2分；</w:t>
            </w:r>
          </w:p>
          <w:p>
            <w:pPr>
              <w:pStyle w:val="2"/>
              <w:numPr>
                <w:ilvl w:val="0"/>
                <w:numId w:val="0"/>
              </w:numPr>
              <w:tabs>
                <w:tab w:val="left" w:pos="5060"/>
              </w:tabs>
              <w:spacing w:line="240" w:lineRule="auto"/>
              <w:ind w:left="0" w:right="0" w:firstLine="0"/>
              <w:jc w:val="both"/>
              <w:rPr>
                <w:rFonts w:hint="eastAsia" w:ascii="宋体" w:hAnsi="宋体" w:eastAsia="宋体" w:cs="宋体"/>
                <w:b w:val="0"/>
                <w:bCs/>
                <w:color w:val="auto"/>
                <w:sz w:val="24"/>
                <w:szCs w:val="24"/>
                <w:lang w:val="en-US" w:eastAsia="zh-CN"/>
              </w:rPr>
            </w:pPr>
            <w:r>
              <w:rPr>
                <w:rFonts w:hint="eastAsia" w:ascii="宋体" w:hAnsi="宋体" w:cs="宋体"/>
                <w:b w:val="0"/>
                <w:bCs/>
                <w:color w:val="auto"/>
                <w:sz w:val="24"/>
                <w:szCs w:val="24"/>
                <w:lang w:val="en-US" w:eastAsia="zh-CN"/>
              </w:rPr>
              <w:t>2</w:t>
            </w:r>
            <w:r>
              <w:rPr>
                <w:rFonts w:hint="eastAsia" w:ascii="宋体" w:hAnsi="宋体" w:eastAsia="宋体" w:cs="宋体"/>
                <w:b w:val="0"/>
                <w:bCs/>
                <w:color w:val="auto"/>
                <w:sz w:val="24"/>
                <w:szCs w:val="24"/>
                <w:lang w:val="en-US" w:eastAsia="zh-CN"/>
              </w:rPr>
              <w:t>.</w:t>
            </w:r>
            <w:r>
              <w:rPr>
                <w:rFonts w:hint="eastAsia" w:ascii="宋体" w:hAnsi="宋体" w:eastAsia="宋体" w:cs="宋体"/>
                <w:b w:val="0"/>
                <w:bCs/>
                <w:color w:val="auto"/>
                <w:sz w:val="24"/>
                <w:szCs w:val="24"/>
              </w:rPr>
              <w:t>所投UPS</w:t>
            </w:r>
            <w:r>
              <w:rPr>
                <w:rFonts w:hint="eastAsia" w:ascii="宋体" w:hAnsi="宋体" w:eastAsia="宋体" w:cs="宋体"/>
                <w:b w:val="0"/>
                <w:bCs/>
                <w:color w:val="auto"/>
                <w:sz w:val="24"/>
                <w:szCs w:val="24"/>
                <w:lang w:val="en-US" w:eastAsia="zh-CN"/>
              </w:rPr>
              <w:t>主机</w:t>
            </w:r>
            <w:r>
              <w:rPr>
                <w:rFonts w:hint="eastAsia" w:ascii="宋体" w:hAnsi="宋体" w:eastAsia="宋体" w:cs="宋体"/>
                <w:b w:val="0"/>
                <w:bCs/>
                <w:color w:val="auto"/>
                <w:sz w:val="24"/>
                <w:szCs w:val="24"/>
              </w:rPr>
              <w:t>应满足网络安全的要求，通过智能联网产品网络安全认证，提供公安部直属单位出具的产品安全认证证书</w:t>
            </w:r>
            <w:r>
              <w:rPr>
                <w:rFonts w:hint="eastAsia" w:ascii="宋体" w:hAnsi="宋体" w:eastAsia="宋体" w:cs="宋体"/>
                <w:b w:val="0"/>
                <w:bCs/>
                <w:color w:val="auto"/>
                <w:sz w:val="24"/>
                <w:szCs w:val="24"/>
                <w:lang w:val="en-US" w:eastAsia="zh-CN"/>
              </w:rPr>
              <w:t>复印件并加盖投标人公章得2分。</w:t>
            </w:r>
          </w:p>
          <w:p>
            <w:pPr>
              <w:keepNext w:val="0"/>
              <w:keepLines w:val="0"/>
              <w:pageBreakBefore w:val="0"/>
              <w:spacing w:line="240" w:lineRule="auto"/>
              <w:ind w:left="0" w:right="0" w:firstLine="0"/>
              <w:rPr>
                <w:rFonts w:hint="eastAsia" w:ascii="宋体" w:hAnsi="宋体" w:eastAsia="宋体" w:cs="宋体"/>
                <w:color w:val="auto"/>
                <w:sz w:val="24"/>
                <w:szCs w:val="24"/>
                <w:lang w:val="en-US"/>
              </w:rPr>
            </w:pPr>
          </w:p>
        </w:tc>
        <w:tc>
          <w:tcPr>
            <w:tcW w:w="515"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left="0" w:right="0" w:firstLine="0"/>
              <w:jc w:val="center"/>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4</w:t>
            </w:r>
          </w:p>
          <w:p>
            <w:pPr>
              <w:pStyle w:val="2"/>
              <w:rPr>
                <w:rFonts w:hint="default"/>
                <w:lang w:val="en-US" w:eastAsia="zh-CN"/>
              </w:rPr>
            </w:pPr>
          </w:p>
          <w:p>
            <w:pPr>
              <w:pStyle w:val="2"/>
              <w:rPr>
                <w:rFonts w:hint="default"/>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926"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left="0" w:right="0" w:firstLine="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三</w:t>
            </w:r>
          </w:p>
        </w:tc>
        <w:tc>
          <w:tcPr>
            <w:tcW w:w="9456" w:type="dxa"/>
            <w:gridSpan w:val="3"/>
            <w:tcBorders>
              <w:top w:val="single" w:color="auto" w:sz="4" w:space="0"/>
              <w:left w:val="single" w:color="auto" w:sz="4" w:space="0"/>
              <w:bottom w:val="single" w:color="auto" w:sz="4" w:space="0"/>
              <w:right w:val="single" w:color="auto" w:sz="4" w:space="0"/>
            </w:tcBorders>
            <w:noWrap w:val="0"/>
            <w:vAlign w:val="center"/>
          </w:tcPr>
          <w:p>
            <w:pPr>
              <w:spacing w:line="240" w:lineRule="auto"/>
              <w:ind w:left="0" w:right="0" w:firstLine="0"/>
              <w:jc w:val="left"/>
              <w:rPr>
                <w:rFonts w:hint="eastAsia" w:ascii="宋体" w:hAnsi="宋体" w:eastAsia="宋体" w:cs="宋体"/>
                <w:b/>
                <w:color w:val="auto"/>
                <w:sz w:val="24"/>
                <w:szCs w:val="24"/>
              </w:rPr>
            </w:pPr>
            <w:r>
              <w:rPr>
                <w:rFonts w:hint="eastAsia" w:ascii="宋体" w:hAnsi="宋体" w:eastAsia="宋体" w:cs="宋体"/>
                <w:b/>
                <w:color w:val="auto"/>
                <w:sz w:val="24"/>
                <w:szCs w:val="24"/>
              </w:rPr>
              <w:t>技术部分</w:t>
            </w:r>
            <w:r>
              <w:rPr>
                <w:rFonts w:hint="eastAsia" w:ascii="宋体" w:hAnsi="宋体" w:eastAsia="宋体" w:cs="宋体"/>
                <w:b/>
                <w:color w:val="auto"/>
                <w:sz w:val="24"/>
                <w:szCs w:val="24"/>
                <w:lang w:eastAsia="zh-CN"/>
              </w:rPr>
              <w:t>（</w:t>
            </w:r>
            <w:r>
              <w:rPr>
                <w:rFonts w:hint="eastAsia" w:ascii="宋体" w:hAnsi="宋体" w:eastAsia="宋体" w:cs="宋体"/>
                <w:b/>
                <w:color w:val="auto"/>
                <w:sz w:val="24"/>
                <w:szCs w:val="24"/>
                <w:lang w:val="en-US" w:eastAsia="zh-CN"/>
              </w:rPr>
              <w:t>51</w:t>
            </w:r>
            <w:r>
              <w:rPr>
                <w:rFonts w:hint="eastAsia" w:ascii="宋体" w:hAnsi="宋体" w:eastAsia="宋体" w:cs="宋体"/>
                <w:b/>
                <w:color w:val="auto"/>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926"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left="0" w:right="0" w:firstLine="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1</w:t>
            </w:r>
          </w:p>
        </w:tc>
        <w:tc>
          <w:tcPr>
            <w:tcW w:w="839" w:type="dxa"/>
            <w:tcBorders>
              <w:top w:val="single" w:color="auto" w:sz="4" w:space="0"/>
              <w:left w:val="single" w:color="auto" w:sz="4" w:space="0"/>
              <w:bottom w:val="single" w:color="auto" w:sz="4" w:space="0"/>
              <w:right w:val="single" w:color="auto" w:sz="4" w:space="0"/>
            </w:tcBorders>
            <w:noWrap w:val="0"/>
            <w:vAlign w:val="center"/>
          </w:tcPr>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rPr>
              <w:t>技术参数</w:t>
            </w:r>
          </w:p>
        </w:tc>
        <w:tc>
          <w:tcPr>
            <w:tcW w:w="8102" w:type="dxa"/>
            <w:tcBorders>
              <w:top w:val="single" w:color="auto" w:sz="4" w:space="0"/>
              <w:left w:val="single" w:color="auto" w:sz="4" w:space="0"/>
              <w:bottom w:val="single" w:color="auto" w:sz="4" w:space="0"/>
              <w:right w:val="single" w:color="auto" w:sz="4" w:space="0"/>
            </w:tcBorders>
            <w:noWrap w:val="0"/>
            <w:vAlign w:val="center"/>
          </w:tcPr>
          <w:p>
            <w:pPr>
              <w:pStyle w:val="2"/>
              <w:numPr>
                <w:ilvl w:val="0"/>
                <w:numId w:val="0"/>
              </w:numPr>
              <w:tabs>
                <w:tab w:val="left" w:pos="5060"/>
              </w:tabs>
              <w:ind w:left="0" w:right="0" w:firstLine="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w:t>
            </w:r>
            <w:bookmarkStart w:id="164" w:name="_GoBack"/>
            <w:bookmarkEnd w:id="164"/>
            <w:r>
              <w:rPr>
                <w:rFonts w:hint="eastAsia" w:ascii="宋体" w:hAnsi="宋体" w:eastAsia="宋体" w:cs="宋体"/>
                <w:color w:val="auto"/>
                <w:sz w:val="24"/>
                <w:szCs w:val="24"/>
                <w:lang w:val="en-US" w:eastAsia="zh-CN"/>
              </w:rPr>
              <w:t>响应所有技术指标的基础上，</w:t>
            </w:r>
            <w:r>
              <w:rPr>
                <w:rFonts w:hint="eastAsia" w:ascii="宋体" w:hAnsi="宋体" w:eastAsia="宋体" w:cs="宋体"/>
                <w:b w:val="0"/>
                <w:bCs/>
                <w:color w:val="auto"/>
                <w:sz w:val="24"/>
                <w:szCs w:val="24"/>
                <w:lang w:val="en-US" w:eastAsia="zh-CN"/>
              </w:rPr>
              <w:t>所投精密空调</w:t>
            </w:r>
            <w:r>
              <w:rPr>
                <w:rFonts w:hint="eastAsia" w:ascii="宋体" w:hAnsi="宋体" w:eastAsia="宋体" w:cs="宋体"/>
                <w:color w:val="auto"/>
                <w:sz w:val="24"/>
                <w:szCs w:val="24"/>
                <w:lang w:val="en-US" w:eastAsia="zh-CN"/>
              </w:rPr>
              <w:t>满足</w:t>
            </w:r>
            <w:r>
              <w:rPr>
                <w:rFonts w:hint="eastAsia" w:ascii="宋体" w:hAnsi="宋体" w:eastAsia="宋体" w:cs="宋体"/>
                <w:b w:val="0"/>
                <w:bCs/>
                <w:color w:val="auto"/>
                <w:sz w:val="24"/>
                <w:szCs w:val="24"/>
              </w:rPr>
              <w:t>加热加湿空调机组应采用节能型加湿器加湿功率≤200W，提供三方机构测试报告关键页</w:t>
            </w:r>
            <w:r>
              <w:rPr>
                <w:rFonts w:hint="eastAsia" w:ascii="宋体" w:hAnsi="宋体" w:eastAsia="宋体" w:cs="宋体"/>
                <w:b w:val="0"/>
                <w:bCs/>
                <w:color w:val="auto"/>
                <w:sz w:val="24"/>
                <w:szCs w:val="24"/>
                <w:lang w:val="en-US" w:eastAsia="zh-CN"/>
              </w:rPr>
              <w:t>证明复印件并加盖投标人公章得2分；</w:t>
            </w:r>
          </w:p>
          <w:p>
            <w:pPr>
              <w:pStyle w:val="2"/>
              <w:numPr>
                <w:ilvl w:val="0"/>
                <w:numId w:val="0"/>
              </w:numPr>
              <w:tabs>
                <w:tab w:val="left" w:pos="5060"/>
              </w:tabs>
              <w:ind w:left="0" w:right="0" w:firstLine="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2.</w:t>
            </w:r>
            <w:r>
              <w:rPr>
                <w:rFonts w:hint="eastAsia" w:ascii="宋体" w:hAnsi="宋体" w:eastAsia="宋体" w:cs="宋体"/>
                <w:color w:val="auto"/>
                <w:sz w:val="24"/>
                <w:szCs w:val="24"/>
                <w:lang w:val="en-US" w:eastAsia="zh-CN"/>
              </w:rPr>
              <w:t>响应所有技术指标的基础上，</w:t>
            </w:r>
            <w:r>
              <w:rPr>
                <w:rFonts w:hint="eastAsia" w:ascii="宋体" w:hAnsi="宋体" w:eastAsia="宋体" w:cs="宋体"/>
                <w:b w:val="0"/>
                <w:bCs/>
                <w:color w:val="auto"/>
                <w:sz w:val="24"/>
                <w:szCs w:val="24"/>
                <w:lang w:val="en-US" w:eastAsia="zh-CN"/>
              </w:rPr>
              <w:t>所投精密空调</w:t>
            </w:r>
            <w:r>
              <w:rPr>
                <w:rFonts w:hint="eastAsia" w:ascii="宋体" w:hAnsi="宋体" w:eastAsia="宋体" w:cs="宋体"/>
                <w:color w:val="auto"/>
                <w:sz w:val="24"/>
                <w:szCs w:val="24"/>
                <w:lang w:val="en-US" w:eastAsia="zh-CN"/>
              </w:rPr>
              <w:t>满足</w:t>
            </w:r>
            <w:r>
              <w:rPr>
                <w:rFonts w:hint="eastAsia" w:ascii="宋体" w:hAnsi="宋体" w:eastAsia="宋体" w:cs="宋体"/>
                <w:b w:val="0"/>
                <w:bCs/>
                <w:color w:val="auto"/>
                <w:sz w:val="24"/>
                <w:szCs w:val="24"/>
              </w:rPr>
              <w:t>具有低载除湿功能，可实现低负载下空调的稳定除湿，降低高湿环境下数据中心低载运行的IT设备结露风险，在显热制冷量≤2000W时，除湿量≥5kg/h。提供同系列产品三方权威检测认证报告关键页证明</w:t>
            </w:r>
            <w:r>
              <w:rPr>
                <w:rFonts w:hint="eastAsia" w:ascii="宋体" w:hAnsi="宋体" w:eastAsia="宋体" w:cs="宋体"/>
                <w:b w:val="0"/>
                <w:bCs/>
                <w:color w:val="auto"/>
                <w:sz w:val="24"/>
                <w:szCs w:val="24"/>
                <w:lang w:val="en-US" w:eastAsia="zh-CN"/>
              </w:rPr>
              <w:t>复印件并加盖投标人公章得2分；</w:t>
            </w:r>
          </w:p>
          <w:p>
            <w:pPr>
              <w:pStyle w:val="2"/>
              <w:numPr>
                <w:ilvl w:val="0"/>
                <w:numId w:val="0"/>
              </w:numPr>
              <w:tabs>
                <w:tab w:val="left" w:pos="5060"/>
              </w:tabs>
              <w:ind w:left="0" w:right="0" w:firstLine="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3.</w:t>
            </w:r>
            <w:r>
              <w:rPr>
                <w:rFonts w:hint="eastAsia" w:ascii="宋体" w:hAnsi="宋体" w:eastAsia="宋体" w:cs="宋体"/>
                <w:color w:val="auto"/>
                <w:sz w:val="24"/>
                <w:szCs w:val="24"/>
                <w:lang w:val="en-US" w:eastAsia="zh-CN"/>
              </w:rPr>
              <w:t>响应所有技术指标的基础上，</w:t>
            </w:r>
            <w:r>
              <w:rPr>
                <w:rFonts w:hint="eastAsia" w:ascii="宋体" w:hAnsi="宋体" w:eastAsia="宋体" w:cs="宋体"/>
                <w:b w:val="0"/>
                <w:bCs/>
                <w:color w:val="auto"/>
                <w:sz w:val="24"/>
                <w:szCs w:val="24"/>
              </w:rPr>
              <w:t>所投</w:t>
            </w:r>
            <w:r>
              <w:rPr>
                <w:rFonts w:hint="eastAsia" w:ascii="宋体" w:hAnsi="宋体" w:eastAsia="宋体" w:cs="宋体"/>
                <w:b w:val="0"/>
                <w:bCs/>
                <w:color w:val="auto"/>
                <w:sz w:val="24"/>
                <w:szCs w:val="24"/>
                <w:lang w:val="en-US" w:eastAsia="zh-CN"/>
              </w:rPr>
              <w:t>精密</w:t>
            </w:r>
            <w:r>
              <w:rPr>
                <w:rFonts w:hint="eastAsia" w:ascii="宋体" w:hAnsi="宋体" w:eastAsia="宋体" w:cs="宋体"/>
                <w:b w:val="0"/>
                <w:bCs/>
                <w:color w:val="auto"/>
                <w:sz w:val="24"/>
                <w:szCs w:val="24"/>
              </w:rPr>
              <w:t>空调</w:t>
            </w:r>
            <w:r>
              <w:rPr>
                <w:rFonts w:hint="eastAsia" w:ascii="宋体" w:hAnsi="宋体" w:eastAsia="宋体" w:cs="宋体"/>
                <w:color w:val="auto"/>
                <w:sz w:val="24"/>
                <w:szCs w:val="24"/>
                <w:lang w:val="en-US" w:eastAsia="zh-CN"/>
              </w:rPr>
              <w:t>满足</w:t>
            </w:r>
            <w:r>
              <w:rPr>
                <w:rFonts w:hint="eastAsia" w:ascii="宋体" w:hAnsi="宋体" w:eastAsia="宋体" w:cs="宋体"/>
                <w:b w:val="0"/>
                <w:bCs/>
                <w:color w:val="auto"/>
                <w:sz w:val="24"/>
                <w:szCs w:val="24"/>
              </w:rPr>
              <w:t>制造商具有≥350KW全场景焓差实验室，可提供风冷式、冷水式、间接蒸发冷却式等多种形式温控产品研发测试条件，提供具有国家压缩机制冷设备质量检验检测中心评定的合格证书</w:t>
            </w:r>
            <w:r>
              <w:rPr>
                <w:rFonts w:hint="eastAsia" w:ascii="宋体" w:hAnsi="宋体" w:eastAsia="宋体" w:cs="宋体"/>
                <w:b w:val="0"/>
                <w:bCs/>
                <w:color w:val="auto"/>
                <w:sz w:val="24"/>
                <w:szCs w:val="24"/>
                <w:lang w:val="en-US" w:eastAsia="zh-CN"/>
              </w:rPr>
              <w:t>复印件并加盖投标人公章得2分；</w:t>
            </w:r>
          </w:p>
          <w:p>
            <w:pPr>
              <w:pStyle w:val="2"/>
              <w:numPr>
                <w:ilvl w:val="0"/>
                <w:numId w:val="0"/>
              </w:numPr>
              <w:tabs>
                <w:tab w:val="left" w:pos="5060"/>
              </w:tabs>
              <w:ind w:left="0" w:right="0" w:firstLine="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4.</w:t>
            </w:r>
            <w:r>
              <w:rPr>
                <w:rFonts w:hint="eastAsia" w:ascii="宋体" w:hAnsi="宋体" w:eastAsia="宋体" w:cs="宋体"/>
                <w:color w:val="auto"/>
                <w:sz w:val="24"/>
                <w:szCs w:val="24"/>
                <w:lang w:val="en-US" w:eastAsia="zh-CN"/>
              </w:rPr>
              <w:t>应所有技术指标的基础上响，</w:t>
            </w:r>
            <w:r>
              <w:rPr>
                <w:rFonts w:hint="eastAsia" w:ascii="宋体" w:hAnsi="宋体" w:eastAsia="宋体" w:cs="宋体"/>
                <w:b w:val="0"/>
                <w:bCs/>
                <w:color w:val="auto"/>
                <w:sz w:val="24"/>
                <w:szCs w:val="24"/>
                <w:lang w:val="en-US" w:eastAsia="zh-CN"/>
              </w:rPr>
              <w:t>所投精密空调</w:t>
            </w:r>
            <w:r>
              <w:rPr>
                <w:rFonts w:hint="eastAsia" w:ascii="宋体" w:hAnsi="宋体" w:eastAsia="宋体" w:cs="宋体"/>
                <w:color w:val="auto"/>
                <w:sz w:val="24"/>
                <w:szCs w:val="24"/>
                <w:lang w:val="en-US" w:eastAsia="zh-CN"/>
              </w:rPr>
              <w:t>满足</w:t>
            </w:r>
            <w:r>
              <w:rPr>
                <w:rFonts w:hint="eastAsia" w:ascii="宋体" w:hAnsi="宋体" w:eastAsia="宋体" w:cs="宋体"/>
                <w:b w:val="0"/>
                <w:bCs/>
                <w:color w:val="auto"/>
                <w:sz w:val="24"/>
                <w:szCs w:val="24"/>
              </w:rPr>
              <w:t>为保障精密空调制冷系统可靠运行，精密空调产品应具备制冷剂不足分级检测功能，支持制冷剂正常充注、制冷剂不足、制冷剂严重不足等状态检测。提供第三方权威机构测试报告关键页证明</w:t>
            </w:r>
            <w:r>
              <w:rPr>
                <w:rFonts w:hint="eastAsia" w:ascii="宋体" w:hAnsi="宋体" w:eastAsia="宋体" w:cs="宋体"/>
                <w:b w:val="0"/>
                <w:bCs/>
                <w:color w:val="auto"/>
                <w:sz w:val="24"/>
                <w:szCs w:val="24"/>
                <w:lang w:val="en-US" w:eastAsia="zh-CN"/>
              </w:rPr>
              <w:t>复印件并加盖投标人公章得2分；</w:t>
            </w:r>
          </w:p>
          <w:p>
            <w:pPr>
              <w:pStyle w:val="2"/>
              <w:numPr>
                <w:ilvl w:val="0"/>
                <w:numId w:val="0"/>
              </w:numPr>
              <w:tabs>
                <w:tab w:val="left" w:pos="5060"/>
              </w:tabs>
              <w:ind w:left="0" w:right="0" w:firstLine="0"/>
              <w:jc w:val="both"/>
              <w:rPr>
                <w:rFonts w:hint="eastAsia" w:ascii="宋体" w:hAnsi="宋体" w:eastAsia="宋体" w:cs="宋体"/>
                <w:b/>
                <w:bCs w:val="0"/>
                <w:color w:val="auto"/>
                <w:sz w:val="24"/>
                <w:szCs w:val="24"/>
              </w:rPr>
            </w:pPr>
            <w:r>
              <w:rPr>
                <w:rFonts w:hint="eastAsia" w:ascii="宋体" w:hAnsi="宋体" w:eastAsia="宋体" w:cs="宋体"/>
                <w:b w:val="0"/>
                <w:bCs/>
                <w:color w:val="auto"/>
                <w:sz w:val="24"/>
                <w:szCs w:val="24"/>
                <w:lang w:val="en-US" w:eastAsia="zh-CN"/>
              </w:rPr>
              <w:t>5.</w:t>
            </w:r>
            <w:r>
              <w:rPr>
                <w:rFonts w:hint="eastAsia" w:ascii="宋体" w:hAnsi="宋体" w:eastAsia="宋体" w:cs="宋体"/>
                <w:color w:val="auto"/>
                <w:sz w:val="24"/>
                <w:szCs w:val="24"/>
                <w:lang w:val="en-US" w:eastAsia="zh-CN"/>
              </w:rPr>
              <w:t>响应所有技术指标的基础上，</w:t>
            </w:r>
            <w:r>
              <w:rPr>
                <w:rFonts w:hint="eastAsia" w:ascii="宋体" w:hAnsi="宋体" w:eastAsia="宋体" w:cs="宋体"/>
                <w:b w:val="0"/>
                <w:bCs/>
                <w:color w:val="auto"/>
                <w:sz w:val="24"/>
                <w:szCs w:val="24"/>
                <w:lang w:val="en-US" w:eastAsia="zh-CN"/>
              </w:rPr>
              <w:t>所投数据中心动力环境监控系统</w:t>
            </w:r>
            <w:r>
              <w:rPr>
                <w:rFonts w:hint="eastAsia" w:ascii="宋体" w:hAnsi="宋体" w:eastAsia="宋体" w:cs="宋体"/>
                <w:color w:val="auto"/>
                <w:sz w:val="24"/>
                <w:szCs w:val="24"/>
                <w:lang w:val="en-US" w:eastAsia="zh-CN"/>
              </w:rPr>
              <w:t>满足</w:t>
            </w:r>
            <w:r>
              <w:rPr>
                <w:rFonts w:hint="eastAsia" w:ascii="宋体" w:hAnsi="宋体" w:eastAsia="宋体" w:cs="宋体"/>
                <w:b w:val="0"/>
                <w:bCs/>
                <w:color w:val="auto"/>
                <w:sz w:val="24"/>
                <w:szCs w:val="24"/>
              </w:rPr>
              <w:t>通信总线具备容错能力，单点故障不影响其他设备。管理系统通信总线具有热备份，具备支持热插拔，在线更换功能，提供三方机构测试报告关键页证明</w:t>
            </w:r>
            <w:r>
              <w:rPr>
                <w:rFonts w:hint="eastAsia" w:ascii="宋体" w:hAnsi="宋体" w:eastAsia="宋体" w:cs="宋体"/>
                <w:b w:val="0"/>
                <w:bCs/>
                <w:color w:val="auto"/>
                <w:sz w:val="24"/>
                <w:szCs w:val="24"/>
                <w:lang w:val="en-US" w:eastAsia="zh-CN"/>
              </w:rPr>
              <w:t>复印件并加盖投标人公章得2分</w:t>
            </w:r>
            <w:r>
              <w:rPr>
                <w:rFonts w:hint="eastAsia" w:ascii="宋体" w:hAnsi="宋体" w:eastAsia="宋体" w:cs="宋体"/>
                <w:b w:val="0"/>
                <w:bCs/>
                <w:color w:val="auto"/>
                <w:sz w:val="24"/>
                <w:szCs w:val="24"/>
              </w:rPr>
              <w:t>。</w:t>
            </w:r>
          </w:p>
        </w:tc>
        <w:tc>
          <w:tcPr>
            <w:tcW w:w="515"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left="0" w:right="0" w:firstLine="0"/>
              <w:jc w:val="center"/>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926"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left="0" w:right="0" w:firstLine="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2</w:t>
            </w:r>
          </w:p>
        </w:tc>
        <w:tc>
          <w:tcPr>
            <w:tcW w:w="839"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left="0" w:right="0" w:firstLine="0"/>
              <w:rPr>
                <w:rFonts w:hint="eastAsia" w:ascii="宋体" w:hAnsi="宋体" w:eastAsia="宋体" w:cs="宋体"/>
                <w:b/>
                <w:bCs/>
                <w:color w:val="auto"/>
                <w:sz w:val="24"/>
                <w:szCs w:val="24"/>
                <w:lang w:eastAsia="zh-CN"/>
              </w:rPr>
            </w:pPr>
            <w:r>
              <w:rPr>
                <w:rFonts w:hint="eastAsia" w:ascii="宋体" w:hAnsi="宋体" w:eastAsia="宋体" w:cs="宋体"/>
                <w:b/>
                <w:bCs w:val="0"/>
                <w:color w:val="auto"/>
                <w:sz w:val="24"/>
                <w:szCs w:val="24"/>
              </w:rPr>
              <w:t>系统整体设计方案</w:t>
            </w:r>
          </w:p>
        </w:tc>
        <w:tc>
          <w:tcPr>
            <w:tcW w:w="8102" w:type="dxa"/>
            <w:tcBorders>
              <w:top w:val="single" w:color="auto" w:sz="4" w:space="0"/>
              <w:left w:val="single" w:color="auto" w:sz="4" w:space="0"/>
              <w:bottom w:val="single" w:color="auto" w:sz="4" w:space="0"/>
              <w:right w:val="single" w:color="auto" w:sz="4" w:space="0"/>
            </w:tcBorders>
            <w:noWrap w:val="0"/>
            <w:vAlign w:val="center"/>
          </w:tcPr>
          <w:p>
            <w:pPr>
              <w:pStyle w:val="2"/>
              <w:numPr>
                <w:ilvl w:val="0"/>
                <w:numId w:val="0"/>
              </w:numPr>
              <w:tabs>
                <w:tab w:val="left" w:pos="5060"/>
              </w:tabs>
              <w:ind w:left="0" w:right="0" w:firstLine="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方案章节完整性（4分）：包含施工组织、实施流程及各分项工程安排。方案清晰、合理、详细、全面、针对性强、可行性强得4分；方案清晰、合理、详细、全面得3分；方案基本满足招标文件要求得1分；未提供相应内容的，该项不得分。</w:t>
            </w:r>
          </w:p>
          <w:p>
            <w:pPr>
              <w:pStyle w:val="2"/>
              <w:numPr>
                <w:ilvl w:val="0"/>
                <w:numId w:val="0"/>
              </w:numPr>
              <w:tabs>
                <w:tab w:val="left" w:pos="5060"/>
              </w:tabs>
              <w:ind w:left="0" w:right="0" w:firstLine="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2.进度计划表（4分）：提供项目进度计划表，明确各阶段工期及关键节点。方案清晰、合理、详细、全面、针对性强、可行性强得4分；方案清晰、合理、详细、全面得3分；方案基本满足招标文件要求得1分；未提供相应内容的，该项不得分。</w:t>
            </w:r>
          </w:p>
          <w:p>
            <w:pPr>
              <w:pStyle w:val="2"/>
              <w:numPr>
                <w:ilvl w:val="0"/>
                <w:numId w:val="0"/>
              </w:numPr>
              <w:tabs>
                <w:tab w:val="left" w:pos="5060"/>
              </w:tabs>
              <w:ind w:left="0" w:right="0" w:firstLine="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3.关键技术路线（4分）：明确供配电、制冷、机柜、综合布线等关键技术路线及施工工艺。方案清晰、合理、详细、全面、针对性强、可行性强得4分；方案清晰、合理、详细、全面得3分；方案基本满足招标文件要求得1分；未提供相应内容的，该项不得分。</w:t>
            </w:r>
          </w:p>
          <w:p>
            <w:pPr>
              <w:pStyle w:val="2"/>
              <w:numPr>
                <w:ilvl w:val="0"/>
                <w:numId w:val="0"/>
              </w:numPr>
              <w:tabs>
                <w:tab w:val="left" w:pos="5060"/>
              </w:tabs>
              <w:ind w:left="0" w:right="0" w:firstLine="0"/>
              <w:jc w:val="both"/>
              <w:rPr>
                <w:rFonts w:hint="eastAsia" w:ascii="宋体" w:hAnsi="宋体" w:eastAsia="宋体" w:cs="宋体"/>
                <w:color w:val="auto"/>
                <w:sz w:val="24"/>
                <w:szCs w:val="24"/>
                <w:lang w:eastAsia="zh-CN"/>
              </w:rPr>
            </w:pPr>
            <w:r>
              <w:rPr>
                <w:rFonts w:hint="eastAsia" w:ascii="宋体" w:hAnsi="宋体" w:eastAsia="宋体" w:cs="宋体"/>
                <w:b w:val="0"/>
                <w:bCs/>
                <w:color w:val="auto"/>
                <w:sz w:val="24"/>
                <w:szCs w:val="24"/>
                <w:lang w:val="en-US" w:eastAsia="zh-CN"/>
              </w:rPr>
              <w:t>4.风险控制措施（3分）：明确质量、安全、进度风险的识别及应对措施。方案清晰、合理、详细、全面、针对性强、可行性强得3分；方案清晰、合理、详细、全面得2分；方案基本满足招标文件要求得1分；未提供相应内容的，该项不得分。</w:t>
            </w:r>
          </w:p>
        </w:tc>
        <w:tc>
          <w:tcPr>
            <w:tcW w:w="515"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left="0" w:right="0" w:firstLine="0"/>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926"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left="0" w:right="0" w:firstLine="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3</w:t>
            </w:r>
          </w:p>
        </w:tc>
        <w:tc>
          <w:tcPr>
            <w:tcW w:w="839"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left="0" w:right="0" w:firstLine="0"/>
              <w:rPr>
                <w:rFonts w:hint="eastAsia" w:ascii="宋体" w:hAnsi="宋体" w:eastAsia="宋体" w:cs="宋体"/>
                <w:b/>
                <w:bCs/>
                <w:color w:val="auto"/>
                <w:sz w:val="24"/>
                <w:szCs w:val="24"/>
              </w:rPr>
            </w:pPr>
            <w:r>
              <w:rPr>
                <w:rFonts w:hint="eastAsia" w:ascii="宋体" w:hAnsi="宋体" w:eastAsia="宋体" w:cs="宋体"/>
                <w:b/>
                <w:bCs/>
                <w:color w:val="auto"/>
                <w:sz w:val="24"/>
                <w:szCs w:val="24"/>
              </w:rPr>
              <w:t>服务方案</w:t>
            </w:r>
          </w:p>
        </w:tc>
        <w:tc>
          <w:tcPr>
            <w:tcW w:w="8102" w:type="dxa"/>
            <w:tcBorders>
              <w:top w:val="single" w:color="auto" w:sz="4" w:space="0"/>
              <w:left w:val="single" w:color="auto" w:sz="4" w:space="0"/>
              <w:bottom w:val="single" w:color="auto" w:sz="4" w:space="0"/>
              <w:right w:val="single" w:color="auto" w:sz="4" w:space="0"/>
            </w:tcBorders>
            <w:noWrap w:val="0"/>
            <w:vAlign w:val="center"/>
          </w:tcPr>
          <w:p>
            <w:pPr>
              <w:numPr>
                <w:ilvl w:val="0"/>
                <w:numId w:val="0"/>
              </w:numPr>
              <w:tabs>
                <w:tab w:val="left" w:pos="945"/>
                <w:tab w:val="left" w:pos="1155"/>
              </w:tabs>
              <w:spacing w:line="240" w:lineRule="auto"/>
              <w:ind w:left="0" w:right="0" w:firstLine="0"/>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1.安装与调试方案（3分）：明确安装流程、调试步骤及验收标准。方案清晰、合理、详细、全面、针对性强、可行性强得3分；方案清晰、合理、详细、全面得2分；方案基本满足招标文件要求得1分，未提供相应内容的，该项不得分。</w:t>
            </w:r>
          </w:p>
          <w:p>
            <w:pPr>
              <w:numPr>
                <w:ilvl w:val="0"/>
                <w:numId w:val="0"/>
              </w:numPr>
              <w:tabs>
                <w:tab w:val="left" w:pos="945"/>
                <w:tab w:val="left" w:pos="1155"/>
              </w:tabs>
              <w:spacing w:line="240" w:lineRule="auto"/>
              <w:ind w:left="0" w:right="0" w:firstLine="0"/>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故障响应与技术支持（3分）：明确故障响应时间、到场时间及修复时限。投标人承诺30分钟响应，1小时内到现场，2小时内修复得3分；投标人承诺1小时响应，2小时内到现场，3小时内修复得2分；投标人承诺2小时响应，3小时内到现场，4小时内修复得1分；投标人须提供承诺函并加盖投标人公章（承诺函格式自拟），未提供承诺函不得分；</w:t>
            </w:r>
          </w:p>
          <w:p>
            <w:pPr>
              <w:numPr>
                <w:ilvl w:val="0"/>
                <w:numId w:val="0"/>
              </w:numPr>
              <w:tabs>
                <w:tab w:val="left" w:pos="945"/>
                <w:tab w:val="left" w:pos="1155"/>
              </w:tabs>
              <w:spacing w:line="240" w:lineRule="auto"/>
              <w:ind w:left="0" w:right="0" w:firstLine="0"/>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3.现场服务团队配置（2分）：明确服务人员岗位、人数及资质。岗位设置齐全、岗位职责清晰匹配项目需求，配置人数充足得2分；主要岗位齐全，岗位职责基本清晰；人数可满足基础服务得1分；未提供相应内容的，该项不得分。</w:t>
            </w:r>
          </w:p>
          <w:p>
            <w:pPr>
              <w:numPr>
                <w:ilvl w:val="0"/>
                <w:numId w:val="0"/>
              </w:numPr>
              <w:tabs>
                <w:tab w:val="left" w:pos="945"/>
                <w:tab w:val="left" w:pos="1155"/>
              </w:tabs>
              <w:spacing w:line="240" w:lineRule="auto"/>
              <w:ind w:left="0" w:right="0" w:firstLine="0"/>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4.备品备件清单（1分）：列明备品备件种类、数量及保障方式得1分，未提供相应内容的，该项不得分。</w:t>
            </w:r>
          </w:p>
          <w:p>
            <w:pPr>
              <w:numPr>
                <w:ilvl w:val="0"/>
                <w:numId w:val="0"/>
              </w:numPr>
              <w:tabs>
                <w:tab w:val="left" w:pos="945"/>
                <w:tab w:val="left" w:pos="1155"/>
              </w:tabs>
              <w:spacing w:line="240" w:lineRule="auto"/>
              <w:ind w:left="0" w:right="0" w:firstLine="0"/>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5.硬件升级方案（1分）：明确硬件升级计划及兼容性保障安排，得1分，未提供相应内容的，该项不得分。</w:t>
            </w:r>
          </w:p>
          <w:p>
            <w:pPr>
              <w:numPr>
                <w:ilvl w:val="0"/>
                <w:numId w:val="0"/>
              </w:numPr>
              <w:tabs>
                <w:tab w:val="left" w:pos="945"/>
                <w:tab w:val="left" w:pos="1155"/>
              </w:tabs>
              <w:spacing w:line="240" w:lineRule="auto"/>
              <w:ind w:left="0" w:right="0" w:firstLine="0"/>
              <w:rPr>
                <w:rFonts w:hint="eastAsia" w:ascii="宋体" w:hAnsi="宋体" w:eastAsia="宋体" w:cs="宋体"/>
                <w:color w:val="auto"/>
                <w:sz w:val="24"/>
                <w:szCs w:val="24"/>
              </w:rPr>
            </w:pPr>
            <w:r>
              <w:rPr>
                <w:rFonts w:hint="eastAsia" w:ascii="宋体" w:hAnsi="宋体" w:eastAsia="宋体" w:cs="宋体"/>
                <w:bCs/>
                <w:color w:val="auto"/>
                <w:sz w:val="24"/>
                <w:szCs w:val="24"/>
                <w:lang w:val="en-US" w:eastAsia="zh-CN"/>
              </w:rPr>
              <w:t>6.应急预案与保障措施（3分）：明确应急预案及演练频次。方案清晰、合理、详细、全面、针对性强、可行性强得3分；方案清晰、合理、详细、全面得2分；方案基本满足招标文件要求得1分；未提供相应内容的，该项不得分。</w:t>
            </w:r>
          </w:p>
        </w:tc>
        <w:tc>
          <w:tcPr>
            <w:tcW w:w="515"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left="0" w:right="0" w:firstLine="0"/>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8" w:hRule="atLeast"/>
        </w:trPr>
        <w:tc>
          <w:tcPr>
            <w:tcW w:w="926"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left="0" w:right="0" w:firstLine="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4</w:t>
            </w:r>
          </w:p>
        </w:tc>
        <w:tc>
          <w:tcPr>
            <w:tcW w:w="839"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left="0" w:right="0" w:firstLine="0"/>
              <w:rPr>
                <w:rFonts w:hint="eastAsia" w:ascii="宋体" w:hAnsi="宋体" w:eastAsia="宋体" w:cs="宋体"/>
                <w:b/>
                <w:bCs/>
                <w:color w:val="auto"/>
                <w:sz w:val="24"/>
                <w:szCs w:val="24"/>
              </w:rPr>
            </w:pPr>
            <w:r>
              <w:rPr>
                <w:rFonts w:hint="eastAsia" w:ascii="宋体" w:hAnsi="宋体" w:eastAsia="宋体" w:cs="宋体"/>
                <w:b/>
                <w:bCs/>
                <w:color w:val="auto"/>
                <w:sz w:val="24"/>
                <w:szCs w:val="24"/>
              </w:rPr>
              <w:t>培训方案</w:t>
            </w:r>
          </w:p>
        </w:tc>
        <w:tc>
          <w:tcPr>
            <w:tcW w:w="8102" w:type="dxa"/>
            <w:tcBorders>
              <w:top w:val="single" w:color="auto" w:sz="4" w:space="0"/>
              <w:left w:val="single" w:color="auto" w:sz="4" w:space="0"/>
              <w:bottom w:val="single" w:color="auto" w:sz="4" w:space="0"/>
              <w:right w:val="single" w:color="auto" w:sz="4" w:space="0"/>
            </w:tcBorders>
            <w:noWrap w:val="0"/>
            <w:vAlign w:val="center"/>
          </w:tcPr>
          <w:p>
            <w:pPr>
              <w:pStyle w:val="67"/>
              <w:spacing w:line="240" w:lineRule="auto"/>
              <w:ind w:left="0" w:right="0" w:firstLine="0"/>
              <w:rPr>
                <w:rFonts w:hint="eastAsia" w:ascii="宋体" w:hAnsi="宋体" w:eastAsia="宋体" w:cs="宋体"/>
                <w:color w:val="auto"/>
                <w:sz w:val="24"/>
                <w:szCs w:val="24"/>
              </w:rPr>
            </w:pPr>
            <w:r>
              <w:rPr>
                <w:rFonts w:hint="eastAsia" w:ascii="宋体" w:hAnsi="宋体" w:eastAsia="宋体" w:cs="宋体"/>
                <w:color w:val="auto"/>
                <w:sz w:val="24"/>
                <w:szCs w:val="24"/>
              </w:rPr>
              <w:t>1.培训大纲及课件（6分）：明确培训对象得1分，按设备、系统分项列明培训内容完整得2分，明确培训课时得1分，明确培训方式得1分，提供培训课件、讲义清单得1分，未提供相应内容的，该项不得分。</w:t>
            </w:r>
          </w:p>
          <w:p>
            <w:pPr>
              <w:pStyle w:val="67"/>
              <w:spacing w:line="240" w:lineRule="auto"/>
              <w:ind w:left="0" w:right="0" w:firstLine="0"/>
              <w:rPr>
                <w:rFonts w:hint="eastAsia" w:ascii="宋体" w:hAnsi="宋体" w:eastAsia="宋体" w:cs="宋体"/>
                <w:color w:val="auto"/>
                <w:sz w:val="24"/>
                <w:szCs w:val="24"/>
              </w:rPr>
            </w:pPr>
            <w:r>
              <w:rPr>
                <w:rFonts w:hint="eastAsia" w:ascii="宋体" w:hAnsi="宋体" w:eastAsia="宋体" w:cs="宋体"/>
                <w:color w:val="auto"/>
                <w:sz w:val="24"/>
                <w:szCs w:val="24"/>
              </w:rPr>
              <w:t>2.实操演练环节（4分）：提供培训现场设备实操演练环节得2分，明确实操指导人员及组织方式得2分，未提供相应内容的，该项不得分。</w:t>
            </w:r>
          </w:p>
          <w:p>
            <w:pPr>
              <w:pStyle w:val="67"/>
              <w:spacing w:line="240" w:lineRule="auto"/>
              <w:ind w:left="0" w:right="0" w:firstLine="0"/>
              <w:rPr>
                <w:rFonts w:hint="eastAsia" w:ascii="宋体" w:hAnsi="宋体" w:eastAsia="宋体" w:cs="宋体"/>
                <w:color w:val="auto"/>
                <w:sz w:val="24"/>
                <w:szCs w:val="24"/>
              </w:rPr>
            </w:pPr>
            <w:r>
              <w:rPr>
                <w:rFonts w:hint="eastAsia" w:ascii="宋体" w:hAnsi="宋体" w:eastAsia="宋体" w:cs="宋体"/>
                <w:color w:val="auto"/>
                <w:sz w:val="24"/>
                <w:szCs w:val="24"/>
              </w:rPr>
              <w:t>3.培训考核机制（3分）：提供培训考核记录模板得1分，明确考核结果评定标准得1分，明确不合格人员补考、补训安排得1分，未未提供相应内容的，该项不得分。</w:t>
            </w:r>
          </w:p>
        </w:tc>
        <w:tc>
          <w:tcPr>
            <w:tcW w:w="515"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left="0" w:right="0" w:firstLine="0"/>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13</w:t>
            </w:r>
          </w:p>
        </w:tc>
      </w:tr>
    </w:tbl>
    <w:p>
      <w:pPr>
        <w:spacing w:line="440" w:lineRule="exact"/>
        <w:ind w:firstLine="482"/>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注：投标供应商须针对本项目的实际情况，结合自身条件，编制相应的“技术标”。取所有评委打分的平均值。</w:t>
      </w:r>
    </w:p>
    <w:p>
      <w:pPr>
        <w:spacing w:line="440" w:lineRule="exact"/>
        <w:ind w:firstLine="566"/>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评分办法及评分细则的解释权属于采购人，未列入本评分细则的其他条件不作为评分内容。</w:t>
      </w:r>
    </w:p>
    <w:p>
      <w:pPr>
        <w:tabs>
          <w:tab w:val="left" w:pos="945"/>
        </w:tabs>
        <w:spacing w:line="440" w:lineRule="exact"/>
        <w:ind w:firstLine="482"/>
        <w:outlineLvl w:val="0"/>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（十一） 定标：</w:t>
      </w:r>
      <w:bookmarkEnd w:id="93"/>
      <w:bookmarkEnd w:id="94"/>
      <w:bookmarkEnd w:id="95"/>
    </w:p>
    <w:p>
      <w:pPr>
        <w:numPr>
          <w:ilvl w:val="0"/>
          <w:numId w:val="12"/>
        </w:numPr>
        <w:tabs>
          <w:tab w:val="left" w:pos="525"/>
          <w:tab w:val="left" w:pos="945"/>
          <w:tab w:val="left" w:pos="1155"/>
        </w:tabs>
        <w:spacing w:line="440" w:lineRule="exact"/>
        <w:ind w:left="0" w:firstLine="523"/>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采购人在收到评标报告5个工作日内按评标报告推荐的中标候选供应商顺序，依法确定中标供应商。采购人将在财政部门指定的政府采购信息发布媒体江苏政府采购网发布公告中标、成交结果公告。采购人对未中标原因不</w:t>
      </w:r>
      <w:r>
        <w:rPr>
          <w:rFonts w:ascii="宋体" w:hAnsi="宋体"/>
          <w:bCs/>
          <w:color w:val="000000" w:themeColor="text1"/>
          <w:sz w:val="24"/>
          <w:szCs w:val="24"/>
          <w:highlight w:val="none"/>
          <w14:textFill>
            <w14:solidFill>
              <w14:schemeClr w14:val="tx1"/>
            </w14:solidFill>
          </w14:textFill>
        </w:rPr>
        <w:t>作解释</w:t>
      </w:r>
      <w:r>
        <w:rPr>
          <w:rFonts w:hint="eastAsia" w:ascii="宋体" w:hAnsi="宋体"/>
          <w:bCs/>
          <w:color w:val="000000" w:themeColor="text1"/>
          <w:sz w:val="24"/>
          <w:szCs w:val="24"/>
          <w:highlight w:val="none"/>
          <w14:textFill>
            <w14:solidFill>
              <w14:schemeClr w14:val="tx1"/>
            </w14:solidFill>
          </w14:textFill>
        </w:rPr>
        <w:t>。如有质疑，应在</w:t>
      </w:r>
      <w:r>
        <w:rPr>
          <w:rFonts w:ascii="宋体" w:hAnsi="宋体"/>
          <w:bCs/>
          <w:color w:val="000000" w:themeColor="text1"/>
          <w:sz w:val="24"/>
          <w:szCs w:val="24"/>
          <w:highlight w:val="none"/>
          <w14:textFill>
            <w14:solidFill>
              <w14:schemeClr w14:val="tx1"/>
            </w14:solidFill>
          </w14:textFill>
        </w:rPr>
        <w:t>法定质疑期限</w:t>
      </w:r>
      <w:r>
        <w:rPr>
          <w:rFonts w:hint="eastAsia" w:ascii="宋体" w:hAnsi="宋体"/>
          <w:bCs/>
          <w:color w:val="000000" w:themeColor="text1"/>
          <w:sz w:val="24"/>
          <w:szCs w:val="24"/>
          <w:highlight w:val="none"/>
          <w14:textFill>
            <w14:solidFill>
              <w14:schemeClr w14:val="tx1"/>
            </w14:solidFill>
          </w14:textFill>
        </w:rPr>
        <w:t>内，即中标公告期限届满之日起</w:t>
      </w:r>
      <w:r>
        <w:rPr>
          <w:rFonts w:ascii="宋体" w:hAnsi="宋体"/>
          <w:bCs/>
          <w:color w:val="000000" w:themeColor="text1"/>
          <w:sz w:val="24"/>
          <w:szCs w:val="24"/>
          <w:highlight w:val="none"/>
          <w14:textFill>
            <w14:solidFill>
              <w14:schemeClr w14:val="tx1"/>
            </w14:solidFill>
          </w14:textFill>
        </w:rPr>
        <w:t>7</w:t>
      </w:r>
      <w:r>
        <w:rPr>
          <w:rFonts w:hint="eastAsia" w:ascii="宋体" w:hAnsi="宋体"/>
          <w:bCs/>
          <w:color w:val="000000" w:themeColor="text1"/>
          <w:sz w:val="24"/>
          <w:szCs w:val="24"/>
          <w:highlight w:val="none"/>
          <w14:textFill>
            <w14:solidFill>
              <w14:schemeClr w14:val="tx1"/>
            </w14:solidFill>
          </w14:textFill>
        </w:rPr>
        <w:t>个工作日内，以书面形式送达采购人。质疑函应当列明具体的</w:t>
      </w:r>
      <w:r>
        <w:rPr>
          <w:rFonts w:ascii="宋体" w:hAnsi="宋体"/>
          <w:bCs/>
          <w:color w:val="000000" w:themeColor="text1"/>
          <w:sz w:val="24"/>
          <w:szCs w:val="24"/>
          <w:highlight w:val="none"/>
          <w14:textFill>
            <w14:solidFill>
              <w14:schemeClr w14:val="tx1"/>
            </w14:solidFill>
          </w14:textFill>
        </w:rPr>
        <w:t>质疑事项及事实根据</w:t>
      </w:r>
      <w:r>
        <w:rPr>
          <w:rFonts w:hint="eastAsia" w:ascii="宋体" w:hAnsi="宋体"/>
          <w:bCs/>
          <w:color w:val="000000" w:themeColor="text1"/>
          <w:sz w:val="24"/>
          <w:szCs w:val="24"/>
          <w:highlight w:val="none"/>
          <w14:textFill>
            <w14:solidFill>
              <w14:schemeClr w14:val="tx1"/>
            </w14:solidFill>
          </w14:textFill>
        </w:rPr>
        <w:t>，</w:t>
      </w:r>
      <w:r>
        <w:rPr>
          <w:rFonts w:ascii="宋体" w:hAnsi="宋体"/>
          <w:bCs/>
          <w:color w:val="000000" w:themeColor="text1"/>
          <w:sz w:val="24"/>
          <w:szCs w:val="24"/>
          <w:highlight w:val="none"/>
          <w14:textFill>
            <w14:solidFill>
              <w14:schemeClr w14:val="tx1"/>
            </w14:solidFill>
          </w14:textFill>
        </w:rPr>
        <w:t>认为自己合法权益受到损害的相关证据材料</w:t>
      </w:r>
      <w:r>
        <w:rPr>
          <w:rFonts w:hint="eastAsia" w:ascii="宋体" w:hAnsi="宋体"/>
          <w:bCs/>
          <w:color w:val="000000" w:themeColor="text1"/>
          <w:sz w:val="24"/>
          <w:szCs w:val="24"/>
          <w:highlight w:val="none"/>
          <w14:textFill>
            <w14:solidFill>
              <w14:schemeClr w14:val="tx1"/>
            </w14:solidFill>
          </w14:textFill>
        </w:rPr>
        <w:t>以及</w:t>
      </w:r>
      <w:r>
        <w:rPr>
          <w:rFonts w:ascii="宋体" w:hAnsi="宋体"/>
          <w:bCs/>
          <w:color w:val="000000" w:themeColor="text1"/>
          <w:sz w:val="24"/>
          <w:szCs w:val="24"/>
          <w:highlight w:val="none"/>
          <w14:textFill>
            <w14:solidFill>
              <w14:schemeClr w14:val="tx1"/>
            </w14:solidFill>
          </w14:textFill>
        </w:rPr>
        <w:t>质疑供应商的名称、地址、邮编、联系人、联系电话</w:t>
      </w:r>
      <w:r>
        <w:rPr>
          <w:rFonts w:hint="eastAsia" w:ascii="宋体" w:hAnsi="宋体"/>
          <w:bCs/>
          <w:color w:val="000000" w:themeColor="text1"/>
          <w:sz w:val="24"/>
          <w:szCs w:val="24"/>
          <w:highlight w:val="none"/>
          <w14:textFill>
            <w14:solidFill>
              <w14:schemeClr w14:val="tx1"/>
            </w14:solidFill>
          </w14:textFill>
        </w:rPr>
        <w:t>、日期，同时该质疑函应由投标供应商法定代表人签字并加盖单位公章（原件）。采购人将在收到符合上述要求的书面质疑后七个工作日内，对质疑内容作出答复。投标供应商在</w:t>
      </w:r>
      <w:r>
        <w:rPr>
          <w:rFonts w:ascii="宋体" w:hAnsi="宋体"/>
          <w:bCs/>
          <w:color w:val="000000" w:themeColor="text1"/>
          <w:sz w:val="24"/>
          <w:szCs w:val="24"/>
          <w:highlight w:val="none"/>
          <w14:textFill>
            <w14:solidFill>
              <w14:schemeClr w14:val="tx1"/>
            </w14:solidFill>
          </w14:textFill>
        </w:rPr>
        <w:t>法定质疑期限</w:t>
      </w:r>
      <w:r>
        <w:rPr>
          <w:rFonts w:hint="eastAsia" w:ascii="宋体" w:hAnsi="宋体"/>
          <w:bCs/>
          <w:color w:val="000000" w:themeColor="text1"/>
          <w:sz w:val="24"/>
          <w:szCs w:val="24"/>
          <w:highlight w:val="none"/>
          <w14:textFill>
            <w14:solidFill>
              <w14:schemeClr w14:val="tx1"/>
            </w14:solidFill>
          </w14:textFill>
        </w:rPr>
        <w:t>外送达的质疑函或</w:t>
      </w:r>
      <w:r>
        <w:rPr>
          <w:rFonts w:ascii="宋体" w:hAnsi="宋体"/>
          <w:bCs/>
          <w:color w:val="000000" w:themeColor="text1"/>
          <w:sz w:val="24"/>
          <w:szCs w:val="24"/>
          <w:highlight w:val="none"/>
          <w14:textFill>
            <w14:solidFill>
              <w14:schemeClr w14:val="tx1"/>
            </w14:solidFill>
          </w14:textFill>
        </w:rPr>
        <w:t>法定质疑期限</w:t>
      </w:r>
      <w:r>
        <w:rPr>
          <w:rFonts w:hint="eastAsia" w:ascii="宋体" w:hAnsi="宋体"/>
          <w:bCs/>
          <w:color w:val="000000" w:themeColor="text1"/>
          <w:sz w:val="24"/>
          <w:szCs w:val="24"/>
          <w:highlight w:val="none"/>
          <w14:textFill>
            <w14:solidFill>
              <w14:schemeClr w14:val="tx1"/>
            </w14:solidFill>
          </w14:textFill>
        </w:rPr>
        <w:t>内送达的</w:t>
      </w:r>
      <w:r>
        <w:rPr>
          <w:rFonts w:ascii="宋体" w:hAnsi="宋体"/>
          <w:bCs/>
          <w:color w:val="000000" w:themeColor="text1"/>
          <w:sz w:val="24"/>
          <w:szCs w:val="24"/>
          <w:highlight w:val="none"/>
          <w14:textFill>
            <w14:solidFill>
              <w14:schemeClr w14:val="tx1"/>
            </w14:solidFill>
          </w14:textFill>
        </w:rPr>
        <w:t>质疑函</w:t>
      </w:r>
      <w:r>
        <w:rPr>
          <w:rFonts w:hint="eastAsia" w:ascii="宋体" w:hAnsi="宋体"/>
          <w:bCs/>
          <w:color w:val="000000" w:themeColor="text1"/>
          <w:sz w:val="24"/>
          <w:szCs w:val="24"/>
          <w:highlight w:val="none"/>
          <w14:textFill>
            <w14:solidFill>
              <w14:schemeClr w14:val="tx1"/>
            </w14:solidFill>
          </w14:textFill>
        </w:rPr>
        <w:t>不符合上述要求</w:t>
      </w:r>
      <w:r>
        <w:rPr>
          <w:rFonts w:ascii="宋体" w:hAnsi="宋体"/>
          <w:bCs/>
          <w:color w:val="000000" w:themeColor="text1"/>
          <w:sz w:val="24"/>
          <w:szCs w:val="24"/>
          <w:highlight w:val="none"/>
          <w14:textFill>
            <w14:solidFill>
              <w14:schemeClr w14:val="tx1"/>
            </w14:solidFill>
          </w14:textFill>
        </w:rPr>
        <w:t>的</w:t>
      </w:r>
      <w:r>
        <w:rPr>
          <w:rFonts w:hint="eastAsia" w:ascii="宋体" w:hAnsi="宋体"/>
          <w:bCs/>
          <w:color w:val="000000" w:themeColor="text1"/>
          <w:sz w:val="24"/>
          <w:szCs w:val="24"/>
          <w:highlight w:val="none"/>
          <w14:textFill>
            <w14:solidFill>
              <w14:schemeClr w14:val="tx1"/>
            </w14:solidFill>
          </w14:textFill>
        </w:rPr>
        <w:t>均</w:t>
      </w:r>
      <w:r>
        <w:rPr>
          <w:rFonts w:ascii="宋体" w:hAnsi="宋体"/>
          <w:bCs/>
          <w:color w:val="000000" w:themeColor="text1"/>
          <w:sz w:val="24"/>
          <w:szCs w:val="24"/>
          <w:highlight w:val="none"/>
          <w14:textFill>
            <w14:solidFill>
              <w14:schemeClr w14:val="tx1"/>
            </w14:solidFill>
          </w14:textFill>
        </w:rPr>
        <w:t>为无效质疑</w:t>
      </w:r>
      <w:r>
        <w:rPr>
          <w:rFonts w:hint="eastAsia" w:ascii="宋体" w:hAnsi="宋体"/>
          <w:bCs/>
          <w:color w:val="000000" w:themeColor="text1"/>
          <w:sz w:val="24"/>
          <w:szCs w:val="24"/>
          <w:highlight w:val="none"/>
          <w14:textFill>
            <w14:solidFill>
              <w14:schemeClr w14:val="tx1"/>
            </w14:solidFill>
          </w14:textFill>
        </w:rPr>
        <w:t>，采购人对无效质疑不予受理。如质疑</w:t>
      </w:r>
      <w:r>
        <w:rPr>
          <w:rFonts w:ascii="宋体" w:hAnsi="宋体"/>
          <w:bCs/>
          <w:color w:val="000000" w:themeColor="text1"/>
          <w:sz w:val="24"/>
          <w:szCs w:val="24"/>
          <w:highlight w:val="none"/>
          <w14:textFill>
            <w14:solidFill>
              <w14:schemeClr w14:val="tx1"/>
            </w14:solidFill>
          </w14:textFill>
        </w:rPr>
        <w:t>查无实据</w:t>
      </w:r>
      <w:r>
        <w:rPr>
          <w:rFonts w:hint="eastAsia" w:ascii="宋体" w:hAnsi="宋体"/>
          <w:bCs/>
          <w:color w:val="000000" w:themeColor="text1"/>
          <w:sz w:val="24"/>
          <w:szCs w:val="24"/>
          <w:highlight w:val="none"/>
          <w14:textFill>
            <w14:solidFill>
              <w14:schemeClr w14:val="tx1"/>
            </w14:solidFill>
          </w14:textFill>
        </w:rPr>
        <w:t>或投标供应商</w:t>
      </w:r>
      <w:r>
        <w:rPr>
          <w:rFonts w:ascii="宋体" w:hAnsi="宋体"/>
          <w:bCs/>
          <w:color w:val="000000" w:themeColor="text1"/>
          <w:sz w:val="24"/>
          <w:szCs w:val="24"/>
          <w:highlight w:val="none"/>
          <w14:textFill>
            <w14:solidFill>
              <w14:schemeClr w14:val="tx1"/>
            </w14:solidFill>
          </w14:textFill>
        </w:rPr>
        <w:t>捏造事实</w:t>
      </w:r>
      <w:r>
        <w:rPr>
          <w:rFonts w:hint="eastAsia" w:ascii="宋体" w:hAnsi="宋体"/>
          <w:bCs/>
          <w:color w:val="000000" w:themeColor="text1"/>
          <w:sz w:val="24"/>
          <w:szCs w:val="24"/>
          <w:highlight w:val="none"/>
          <w14:textFill>
            <w14:solidFill>
              <w14:schemeClr w14:val="tx1"/>
            </w14:solidFill>
          </w14:textFill>
        </w:rPr>
        <w:t>，</w:t>
      </w:r>
      <w:r>
        <w:rPr>
          <w:rFonts w:ascii="宋体" w:hAnsi="宋体"/>
          <w:bCs/>
          <w:color w:val="000000" w:themeColor="text1"/>
          <w:sz w:val="24"/>
          <w:szCs w:val="24"/>
          <w:highlight w:val="none"/>
          <w14:textFill>
            <w14:solidFill>
              <w14:schemeClr w14:val="tx1"/>
            </w14:solidFill>
          </w14:textFill>
        </w:rPr>
        <w:t>提供虚假材料进行恶意举报</w:t>
      </w:r>
      <w:r>
        <w:rPr>
          <w:rFonts w:hint="eastAsia" w:ascii="宋体" w:hAnsi="宋体"/>
          <w:bCs/>
          <w:color w:val="000000" w:themeColor="text1"/>
          <w:sz w:val="24"/>
          <w:szCs w:val="24"/>
          <w:highlight w:val="none"/>
          <w14:textFill>
            <w14:solidFill>
              <w14:schemeClr w14:val="tx1"/>
            </w14:solidFill>
          </w14:textFill>
        </w:rPr>
        <w:t>，</w:t>
      </w:r>
      <w:r>
        <w:rPr>
          <w:rFonts w:ascii="宋体" w:hAnsi="宋体"/>
          <w:bCs/>
          <w:color w:val="000000" w:themeColor="text1"/>
          <w:sz w:val="24"/>
          <w:szCs w:val="24"/>
          <w:highlight w:val="none"/>
          <w14:textFill>
            <w14:solidFill>
              <w14:schemeClr w14:val="tx1"/>
            </w14:solidFill>
          </w14:textFill>
        </w:rPr>
        <w:t>不配合或采用不正当手段干扰政府采购质疑的</w:t>
      </w:r>
      <w:r>
        <w:rPr>
          <w:rFonts w:hint="eastAsia" w:ascii="宋体" w:hAnsi="宋体"/>
          <w:bCs/>
          <w:color w:val="000000" w:themeColor="text1"/>
          <w:sz w:val="24"/>
          <w:szCs w:val="24"/>
          <w:highlight w:val="none"/>
          <w14:textFill>
            <w14:solidFill>
              <w14:schemeClr w14:val="tx1"/>
            </w14:solidFill>
          </w14:textFill>
        </w:rPr>
        <w:t>，将记入投标供应商在江苏省和无锡市的政府采购“供应商</w:t>
      </w:r>
      <w:r>
        <w:rPr>
          <w:rFonts w:ascii="宋体" w:hAnsi="宋体"/>
          <w:bCs/>
          <w:color w:val="000000" w:themeColor="text1"/>
          <w:sz w:val="24"/>
          <w:szCs w:val="24"/>
          <w:highlight w:val="none"/>
          <w14:textFill>
            <w14:solidFill>
              <w14:schemeClr w14:val="tx1"/>
            </w14:solidFill>
          </w14:textFill>
        </w:rPr>
        <w:t>诚信</w:t>
      </w:r>
      <w:r>
        <w:rPr>
          <w:rFonts w:hint="eastAsia" w:ascii="宋体" w:hAnsi="宋体"/>
          <w:bCs/>
          <w:color w:val="000000" w:themeColor="text1"/>
          <w:sz w:val="24"/>
          <w:szCs w:val="24"/>
          <w:highlight w:val="none"/>
          <w14:textFill>
            <w14:solidFill>
              <w14:schemeClr w14:val="tx1"/>
            </w14:solidFill>
          </w14:textFill>
        </w:rPr>
        <w:t>记录”，并按相关规定处理。</w:t>
      </w:r>
    </w:p>
    <w:p>
      <w:pPr>
        <w:numPr>
          <w:ilvl w:val="0"/>
          <w:numId w:val="12"/>
        </w:numPr>
        <w:tabs>
          <w:tab w:val="left" w:pos="525"/>
          <w:tab w:val="left" w:pos="945"/>
          <w:tab w:val="left" w:pos="988"/>
          <w:tab w:val="left" w:pos="1155"/>
        </w:tabs>
        <w:spacing w:line="440" w:lineRule="exact"/>
        <w:ind w:left="0" w:firstLine="523"/>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采购人向中标供应商发出中标通知书。</w:t>
      </w:r>
    </w:p>
    <w:p>
      <w:pPr>
        <w:tabs>
          <w:tab w:val="left" w:pos="945"/>
        </w:tabs>
        <w:spacing w:line="440" w:lineRule="exact"/>
        <w:ind w:firstLine="482"/>
        <w:outlineLvl w:val="0"/>
        <w:rPr>
          <w:rFonts w:ascii="宋体" w:hAnsi="宋体"/>
          <w:b/>
          <w:color w:val="000000" w:themeColor="text1"/>
          <w:sz w:val="24"/>
          <w:szCs w:val="24"/>
          <w:highlight w:val="none"/>
          <w14:textFill>
            <w14:solidFill>
              <w14:schemeClr w14:val="tx1"/>
            </w14:solidFill>
          </w14:textFill>
        </w:rPr>
      </w:pPr>
      <w:bookmarkStart w:id="96" w:name="_Toc35780506"/>
      <w:bookmarkStart w:id="97" w:name="_Toc116946318"/>
      <w:bookmarkStart w:id="98" w:name="_Toc39873214"/>
      <w:bookmarkStart w:id="99" w:name="_Toc98277361"/>
      <w:r>
        <w:rPr>
          <w:rFonts w:hint="eastAsia" w:ascii="宋体" w:hAnsi="宋体"/>
          <w:b/>
          <w:color w:val="000000" w:themeColor="text1"/>
          <w:sz w:val="24"/>
          <w:szCs w:val="24"/>
          <w:highlight w:val="none"/>
          <w14:textFill>
            <w14:solidFill>
              <w14:schemeClr w14:val="tx1"/>
            </w14:solidFill>
          </w14:textFill>
        </w:rPr>
        <w:t>（十二） 废标的确认：</w:t>
      </w:r>
      <w:bookmarkEnd w:id="96"/>
      <w:bookmarkEnd w:id="97"/>
      <w:bookmarkEnd w:id="98"/>
      <w:bookmarkEnd w:id="99"/>
    </w:p>
    <w:p>
      <w:pPr>
        <w:spacing w:line="440" w:lineRule="exact"/>
        <w:ind w:firstLine="480"/>
        <w:rPr>
          <w:rFonts w:ascii="宋体" w:hAnsi="宋体"/>
          <w:bCs/>
          <w:color w:val="000000" w:themeColor="text1"/>
          <w:sz w:val="24"/>
          <w:szCs w:val="24"/>
          <w:highlight w:val="none"/>
          <w14:textFill>
            <w14:solidFill>
              <w14:schemeClr w14:val="tx1"/>
            </w14:solidFill>
          </w14:textFill>
        </w:rPr>
      </w:pPr>
      <w:bookmarkStart w:id="100" w:name="_Toc98277362"/>
      <w:bookmarkStart w:id="101" w:name="_Toc39873216"/>
      <w:bookmarkStart w:id="102" w:name="_Toc116946319"/>
      <w:bookmarkStart w:id="103" w:name="_Toc35780508"/>
      <w:r>
        <w:rPr>
          <w:rFonts w:hint="eastAsia" w:ascii="宋体" w:hAnsi="宋体"/>
          <w:bCs/>
          <w:color w:val="000000" w:themeColor="text1"/>
          <w:sz w:val="24"/>
          <w:szCs w:val="24"/>
          <w:highlight w:val="none"/>
          <w14:textFill>
            <w14:solidFill>
              <w14:schemeClr w14:val="tx1"/>
            </w14:solidFill>
          </w14:textFill>
        </w:rPr>
        <w:t>在招标采购中，出现下列情况之一的，应予废标：</w:t>
      </w:r>
    </w:p>
    <w:p>
      <w:pPr>
        <w:numPr>
          <w:ilvl w:val="0"/>
          <w:numId w:val="13"/>
        </w:numPr>
        <w:tabs>
          <w:tab w:val="left" w:pos="525"/>
          <w:tab w:val="left" w:pos="945"/>
          <w:tab w:val="left" w:pos="1260"/>
        </w:tabs>
        <w:spacing w:line="440" w:lineRule="exact"/>
        <w:ind w:left="0" w:right="-281" w:firstLine="525"/>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符合专业条件的投标供应商或者对招标文件作出实质性响应的投标供应商不足三家；</w:t>
      </w:r>
    </w:p>
    <w:p>
      <w:pPr>
        <w:numPr>
          <w:ilvl w:val="0"/>
          <w:numId w:val="13"/>
        </w:numPr>
        <w:tabs>
          <w:tab w:val="left" w:pos="525"/>
          <w:tab w:val="left" w:pos="945"/>
          <w:tab w:val="left" w:pos="1260"/>
        </w:tabs>
        <w:spacing w:line="440" w:lineRule="exact"/>
        <w:ind w:left="0" w:firstLine="525"/>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出现影响采购公正的违法、违规行为；</w:t>
      </w:r>
    </w:p>
    <w:p>
      <w:pPr>
        <w:numPr>
          <w:ilvl w:val="0"/>
          <w:numId w:val="13"/>
        </w:numPr>
        <w:tabs>
          <w:tab w:val="left" w:pos="525"/>
          <w:tab w:val="left" w:pos="945"/>
          <w:tab w:val="left" w:pos="1260"/>
        </w:tabs>
        <w:spacing w:line="440" w:lineRule="exact"/>
        <w:ind w:left="0" w:firstLine="525"/>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投标供应商的报价均超过采购预算，采购人不能支付的；</w:t>
      </w:r>
    </w:p>
    <w:p>
      <w:pPr>
        <w:numPr>
          <w:ilvl w:val="0"/>
          <w:numId w:val="13"/>
        </w:numPr>
        <w:tabs>
          <w:tab w:val="right" w:pos="180"/>
          <w:tab w:val="left" w:pos="525"/>
          <w:tab w:val="left" w:pos="945"/>
          <w:tab w:val="left" w:pos="1260"/>
        </w:tabs>
        <w:spacing w:line="440" w:lineRule="exact"/>
        <w:ind w:left="0" w:firstLine="525"/>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因重大变故，采购任务取消；</w:t>
      </w:r>
    </w:p>
    <w:p>
      <w:pPr>
        <w:numPr>
          <w:ilvl w:val="0"/>
          <w:numId w:val="13"/>
        </w:numPr>
        <w:tabs>
          <w:tab w:val="right" w:pos="180"/>
          <w:tab w:val="left" w:pos="525"/>
          <w:tab w:val="left" w:pos="945"/>
          <w:tab w:val="left" w:pos="1260"/>
        </w:tabs>
        <w:spacing w:line="440" w:lineRule="exact"/>
        <w:ind w:left="0" w:firstLine="525"/>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评标委员会认定招标文件存在歧义、重大缺陷导致评审工作无法进行；</w:t>
      </w:r>
    </w:p>
    <w:p>
      <w:pPr>
        <w:numPr>
          <w:ilvl w:val="0"/>
          <w:numId w:val="13"/>
        </w:numPr>
        <w:tabs>
          <w:tab w:val="right" w:pos="180"/>
          <w:tab w:val="left" w:pos="525"/>
          <w:tab w:val="left" w:pos="945"/>
          <w:tab w:val="left" w:pos="1260"/>
        </w:tabs>
        <w:spacing w:line="440" w:lineRule="exact"/>
        <w:ind w:left="0" w:firstLine="525"/>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因“苏采云”系统故障原因造成开标不成功的。</w:t>
      </w:r>
    </w:p>
    <w:p>
      <w:pPr>
        <w:tabs>
          <w:tab w:val="left" w:pos="945"/>
        </w:tabs>
        <w:spacing w:line="440" w:lineRule="exact"/>
        <w:ind w:firstLine="482"/>
        <w:outlineLvl w:val="0"/>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（十三）中标无效的确认：</w:t>
      </w:r>
      <w:bookmarkEnd w:id="100"/>
      <w:bookmarkEnd w:id="101"/>
      <w:bookmarkEnd w:id="102"/>
      <w:bookmarkEnd w:id="103"/>
    </w:p>
    <w:p>
      <w:pPr>
        <w:tabs>
          <w:tab w:val="left" w:pos="420"/>
          <w:tab w:val="left" w:pos="945"/>
          <w:tab w:val="left" w:pos="1155"/>
        </w:tabs>
        <w:spacing w:line="440" w:lineRule="exact"/>
        <w:ind w:firstLine="523"/>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（1）提供虚假材料谋取中标的；</w:t>
      </w:r>
    </w:p>
    <w:p>
      <w:pPr>
        <w:tabs>
          <w:tab w:val="left" w:pos="420"/>
          <w:tab w:val="left" w:pos="945"/>
          <w:tab w:val="left" w:pos="1155"/>
        </w:tabs>
        <w:spacing w:line="440" w:lineRule="exact"/>
        <w:ind w:firstLine="523"/>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（2）采取不正当手段诋毁、排挤其他投标供应商的；</w:t>
      </w:r>
    </w:p>
    <w:p>
      <w:pPr>
        <w:tabs>
          <w:tab w:val="left" w:pos="420"/>
          <w:tab w:val="left" w:pos="945"/>
          <w:tab w:val="left" w:pos="1155"/>
        </w:tabs>
        <w:spacing w:line="440" w:lineRule="exact"/>
        <w:ind w:firstLine="523"/>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（3）与采购单位、其他投标供应商恶意串通的；</w:t>
      </w:r>
    </w:p>
    <w:p>
      <w:pPr>
        <w:tabs>
          <w:tab w:val="left" w:pos="420"/>
          <w:tab w:val="left" w:pos="945"/>
          <w:tab w:val="left" w:pos="1155"/>
        </w:tabs>
        <w:spacing w:line="440" w:lineRule="exact"/>
        <w:ind w:firstLine="523"/>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（4）向采购单位行贿或者提供其他不正当利益的；</w:t>
      </w:r>
    </w:p>
    <w:p>
      <w:pPr>
        <w:tabs>
          <w:tab w:val="left" w:pos="420"/>
          <w:tab w:val="left" w:pos="945"/>
          <w:tab w:val="left" w:pos="1155"/>
        </w:tabs>
        <w:spacing w:line="440" w:lineRule="exact"/>
        <w:ind w:firstLine="523"/>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（5）在招标过程中与采购单位进行协商谈判、不按照招标文件和中标供应商的投标文件订立合同，或者与采购人另行订立背离合同实质性内容的协议的；</w:t>
      </w:r>
    </w:p>
    <w:p>
      <w:pPr>
        <w:tabs>
          <w:tab w:val="left" w:pos="420"/>
          <w:tab w:val="left" w:pos="945"/>
          <w:tab w:val="left" w:pos="1155"/>
        </w:tabs>
        <w:spacing w:line="440" w:lineRule="exact"/>
        <w:ind w:firstLine="523"/>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（6）拒绝有关部门监督检查或者提供虚假情况的。</w:t>
      </w:r>
    </w:p>
    <w:p>
      <w:pPr>
        <w:tabs>
          <w:tab w:val="left" w:pos="945"/>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pPr>
        <w:tabs>
          <w:tab w:val="left" w:pos="945"/>
        </w:tabs>
        <w:spacing w:line="440" w:lineRule="exact"/>
        <w:ind w:firstLine="482"/>
        <w:outlineLvl w:val="0"/>
        <w:rPr>
          <w:rFonts w:ascii="宋体" w:hAnsi="宋体"/>
          <w:b/>
          <w:color w:val="000000" w:themeColor="text1"/>
          <w:sz w:val="24"/>
          <w:szCs w:val="24"/>
          <w:highlight w:val="none"/>
          <w14:textFill>
            <w14:solidFill>
              <w14:schemeClr w14:val="tx1"/>
            </w14:solidFill>
          </w14:textFill>
        </w:rPr>
      </w:pPr>
      <w:bookmarkStart w:id="104" w:name="_Toc39873217"/>
      <w:bookmarkStart w:id="105" w:name="_Toc116946320"/>
      <w:bookmarkStart w:id="106" w:name="_Toc98277363"/>
      <w:bookmarkStart w:id="107" w:name="_Toc35780509"/>
      <w:r>
        <w:rPr>
          <w:rFonts w:hint="eastAsia" w:ascii="宋体" w:hAnsi="宋体"/>
          <w:b/>
          <w:color w:val="000000" w:themeColor="text1"/>
          <w:sz w:val="24"/>
          <w:szCs w:val="24"/>
          <w:highlight w:val="none"/>
          <w14:textFill>
            <w14:solidFill>
              <w14:schemeClr w14:val="tx1"/>
            </w14:solidFill>
          </w14:textFill>
        </w:rPr>
        <w:t>（十四）签订、履行合同</w:t>
      </w:r>
      <w:bookmarkEnd w:id="104"/>
      <w:bookmarkEnd w:id="105"/>
      <w:bookmarkEnd w:id="106"/>
      <w:bookmarkEnd w:id="107"/>
    </w:p>
    <w:p>
      <w:pPr>
        <w:tabs>
          <w:tab w:val="left" w:pos="510"/>
          <w:tab w:val="left" w:pos="945"/>
          <w:tab w:val="left" w:pos="1050"/>
        </w:tabs>
        <w:spacing w:line="440" w:lineRule="exact"/>
        <w:ind w:firstLine="480"/>
        <w:rPr>
          <w:rFonts w:ascii="宋体" w:hAnsi="宋体"/>
          <w:bCs/>
          <w:color w:val="000000" w:themeColor="text1"/>
          <w:sz w:val="24"/>
          <w:szCs w:val="24"/>
          <w:highlight w:val="none"/>
          <w14:textFill>
            <w14:solidFill>
              <w14:schemeClr w14:val="tx1"/>
            </w14:solidFill>
          </w14:textFill>
        </w:rPr>
      </w:pPr>
      <w:bookmarkStart w:id="108" w:name="_Toc98277364"/>
      <w:bookmarkStart w:id="109" w:name="_Toc39873218"/>
      <w:bookmarkStart w:id="110" w:name="_Toc35780510"/>
      <w:bookmarkStart w:id="111" w:name="_Toc116946321"/>
      <w:r>
        <w:rPr>
          <w:rFonts w:hint="eastAsia" w:ascii="宋体" w:hAnsi="宋体"/>
          <w:bCs/>
          <w:color w:val="000000" w:themeColor="text1"/>
          <w:sz w:val="24"/>
          <w:szCs w:val="24"/>
          <w:highlight w:val="none"/>
          <w14:textFill>
            <w14:solidFill>
              <w14:schemeClr w14:val="tx1"/>
            </w14:solidFill>
          </w14:textFill>
        </w:rPr>
        <w:t>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p>
    <w:p>
      <w:pPr>
        <w:tabs>
          <w:tab w:val="left" w:pos="510"/>
          <w:tab w:val="left" w:pos="945"/>
          <w:tab w:val="left" w:pos="1050"/>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2.中标供应商非因不可抗力未履行招、投标文件和合同规定的义务，一经查实，采购代理机构将根据具体情况提请政府采购管理部门作出相应处理。</w:t>
      </w:r>
    </w:p>
    <w:p>
      <w:pPr>
        <w:tabs>
          <w:tab w:val="left" w:pos="510"/>
          <w:tab w:val="left" w:pos="945"/>
          <w:tab w:val="left" w:pos="1050"/>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3.签订合同后，中标供应商不得将合同标的进行转包。未经采购人同意，中标供应商也不得采用分包的形式履行合同，否则采购人有权终止合同。转包或分包造成采购人损失的，中标供应商应承担相应赔偿责任。</w:t>
      </w:r>
    </w:p>
    <w:p>
      <w:pPr>
        <w:tabs>
          <w:tab w:val="left" w:pos="510"/>
          <w:tab w:val="left" w:pos="945"/>
          <w:tab w:val="left" w:pos="1050"/>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4.政府采购合同履行中，采购人需追加与合同标的相同的服务（包含与服务相关的货物）或货物，在不改变合同其他条款的前提下，可以与中标供应商协商签订补充合同，但所有补充合同的采购金额不超过原合同金额的10%。</w:t>
      </w:r>
    </w:p>
    <w:p>
      <w:pPr>
        <w:tabs>
          <w:tab w:val="left" w:pos="945"/>
        </w:tabs>
        <w:spacing w:line="440" w:lineRule="exact"/>
        <w:ind w:firstLine="482"/>
        <w:outlineLvl w:val="0"/>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（十五）招标代理费</w:t>
      </w:r>
      <w:bookmarkEnd w:id="108"/>
      <w:bookmarkEnd w:id="109"/>
      <w:bookmarkEnd w:id="110"/>
      <w:bookmarkEnd w:id="111"/>
      <w:bookmarkStart w:id="112" w:name="_Toc35780511"/>
    </w:p>
    <w:p>
      <w:pPr>
        <w:tabs>
          <w:tab w:val="left" w:pos="945"/>
        </w:tabs>
        <w:spacing w:line="440" w:lineRule="exact"/>
        <w:ind w:firstLine="480"/>
        <w:rPr>
          <w:rFonts w:ascii="仿宋" w:hAnsi="仿宋" w:eastAsia="仿宋" w:cs="仿宋"/>
          <w:color w:val="000000" w:themeColor="text1"/>
          <w:sz w:val="22"/>
          <w:szCs w:val="22"/>
          <w:highlight w:val="none"/>
          <w14:textFill>
            <w14:solidFill>
              <w14:schemeClr w14:val="tx1"/>
            </w14:solidFill>
          </w14:textFill>
        </w:rPr>
      </w:pPr>
      <w:bookmarkStart w:id="113" w:name="_Toc116946322"/>
      <w:bookmarkStart w:id="114" w:name="_Toc39873219"/>
      <w:bookmarkStart w:id="115" w:name="_Toc98277365"/>
      <w:r>
        <w:rPr>
          <w:rFonts w:hint="eastAsia" w:ascii="宋体" w:hAnsi="宋体"/>
          <w:bCs/>
          <w:color w:val="000000" w:themeColor="text1"/>
          <w:sz w:val="24"/>
          <w:szCs w:val="24"/>
          <w:highlight w:val="none"/>
          <w14:textFill>
            <w14:solidFill>
              <w14:schemeClr w14:val="tx1"/>
            </w14:solidFill>
          </w14:textFill>
        </w:rPr>
        <w:t>1.本项目代理服务费由中标供应商支付</w:t>
      </w:r>
      <w:bookmarkEnd w:id="113"/>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highlight w:val="none"/>
          <w14:textFill>
            <w14:solidFill>
              <w14:schemeClr w14:val="tx1"/>
            </w14:solidFill>
          </w14:textFill>
        </w:rPr>
        <w:t>以中标金额为计费基础</w:t>
      </w:r>
      <w:bookmarkStart w:id="116" w:name="_Toc116946323"/>
      <w:r>
        <w:rPr>
          <w:rFonts w:hint="eastAsia" w:ascii="宋体" w:hAnsi="宋体"/>
          <w:bCs/>
          <w:color w:val="000000" w:themeColor="text1"/>
          <w:sz w:val="24"/>
          <w:szCs w:val="24"/>
          <w:highlight w:val="none"/>
          <w14:textFill>
            <w14:solidFill>
              <w14:schemeClr w14:val="tx1"/>
            </w14:solidFill>
          </w14:textFill>
        </w:rPr>
        <w:t>，按下列费率的</w:t>
      </w:r>
      <w:r>
        <w:rPr>
          <w:rFonts w:hint="eastAsia" w:ascii="宋体" w:hAnsi="宋体"/>
          <w:bCs/>
          <w:color w:val="000000" w:themeColor="text1"/>
          <w:sz w:val="24"/>
          <w:szCs w:val="24"/>
          <w:highlight w:val="none"/>
          <w:lang w:val="en-US" w:eastAsia="zh-CN"/>
          <w14:textFill>
            <w14:solidFill>
              <w14:schemeClr w14:val="tx1"/>
            </w14:solidFill>
          </w14:textFill>
        </w:rPr>
        <w:t>70</w:t>
      </w:r>
      <w:r>
        <w:rPr>
          <w:rFonts w:hint="eastAsia" w:ascii="宋体" w:hAnsi="宋体"/>
          <w:bCs/>
          <w:color w:val="000000" w:themeColor="text1"/>
          <w:sz w:val="24"/>
          <w:szCs w:val="24"/>
          <w:highlight w:val="none"/>
          <w14:textFill>
            <w14:solidFill>
              <w14:schemeClr w14:val="tx1"/>
            </w14:solidFill>
          </w14:textFill>
        </w:rPr>
        <w:t>%计取：100万元以下费率为1.5%，100万元-500万元费率为1.1%，供应商应在投标报价时，自行将该笔代理服务费纳入成本测算并包含在内:采购人不承担任何因供应商对代理服务费计取方式理解偏差、漏算费用而产生的额外费用或相关责任。</w:t>
      </w:r>
      <w:bookmarkEnd w:id="116"/>
    </w:p>
    <w:p>
      <w:pPr>
        <w:tabs>
          <w:tab w:val="left" w:pos="945"/>
        </w:tabs>
        <w:spacing w:line="440" w:lineRule="exact"/>
        <w:ind w:firstLine="482"/>
        <w:outlineLvl w:val="0"/>
        <w:rPr>
          <w:rFonts w:ascii="宋体" w:hAnsi="宋体"/>
          <w:b/>
          <w:color w:val="000000" w:themeColor="text1"/>
          <w:sz w:val="24"/>
          <w:szCs w:val="24"/>
          <w:highlight w:val="none"/>
          <w14:textFill>
            <w14:solidFill>
              <w14:schemeClr w14:val="tx1"/>
            </w14:solidFill>
          </w14:textFill>
        </w:rPr>
      </w:pPr>
      <w:bookmarkStart w:id="117" w:name="_Toc116946324"/>
      <w:r>
        <w:rPr>
          <w:rFonts w:hint="eastAsia" w:ascii="宋体" w:hAnsi="宋体"/>
          <w:b/>
          <w:color w:val="000000" w:themeColor="text1"/>
          <w:sz w:val="24"/>
          <w:szCs w:val="24"/>
          <w:highlight w:val="none"/>
          <w14:textFill>
            <w14:solidFill>
              <w14:schemeClr w14:val="tx1"/>
            </w14:solidFill>
          </w14:textFill>
        </w:rPr>
        <w:t>（十六）未尽事宜</w:t>
      </w:r>
      <w:bookmarkEnd w:id="112"/>
      <w:bookmarkEnd w:id="114"/>
      <w:bookmarkEnd w:id="115"/>
      <w:bookmarkEnd w:id="117"/>
    </w:p>
    <w:p>
      <w:pPr>
        <w:tabs>
          <w:tab w:val="left" w:pos="525"/>
          <w:tab w:val="left" w:pos="945"/>
          <w:tab w:val="left" w:pos="1050"/>
        </w:tabs>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按照《中华人民共和国政府采购法》及其他有关政府采购的法律法规的规定执行。</w:t>
      </w:r>
    </w:p>
    <w:p>
      <w:pPr>
        <w:tabs>
          <w:tab w:val="left" w:pos="945"/>
        </w:tabs>
        <w:spacing w:line="440" w:lineRule="exact"/>
        <w:ind w:firstLine="482"/>
        <w:outlineLvl w:val="0"/>
        <w:rPr>
          <w:rFonts w:ascii="宋体" w:hAnsi="宋体"/>
          <w:b/>
          <w:color w:val="000000" w:themeColor="text1"/>
          <w:sz w:val="24"/>
          <w:szCs w:val="24"/>
          <w:highlight w:val="none"/>
          <w14:textFill>
            <w14:solidFill>
              <w14:schemeClr w14:val="tx1"/>
            </w14:solidFill>
          </w14:textFill>
        </w:rPr>
      </w:pPr>
      <w:bookmarkStart w:id="118" w:name="_Toc116946326"/>
      <w:bookmarkStart w:id="119" w:name="_Toc98277367"/>
      <w:bookmarkStart w:id="120" w:name="_Toc36850796"/>
      <w:bookmarkStart w:id="121" w:name="_Toc36414912"/>
      <w:r>
        <w:rPr>
          <w:rFonts w:hint="eastAsia" w:ascii="宋体" w:hAnsi="宋体"/>
          <w:b/>
          <w:color w:val="000000" w:themeColor="text1"/>
          <w:sz w:val="24"/>
          <w:szCs w:val="24"/>
          <w:highlight w:val="none"/>
          <w14:textFill>
            <w14:solidFill>
              <w14:schemeClr w14:val="tx1"/>
            </w14:solidFill>
          </w14:textFill>
        </w:rPr>
        <w:t>（十七）政府采购信用担保：</w:t>
      </w:r>
    </w:p>
    <w:p>
      <w:pPr>
        <w:tabs>
          <w:tab w:val="left" w:pos="945"/>
        </w:tabs>
        <w:spacing w:line="440" w:lineRule="exact"/>
        <w:ind w:firstLine="482"/>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政府采购信用担保，是由专业担保机构为供应商向采购人、代理机构、金融机构提供的保证，主要包括履约担保。供应商可以根据自身情况，自行决定是否选择信用担保形式。</w:t>
      </w:r>
    </w:p>
    <w:p>
      <w:pPr>
        <w:tabs>
          <w:tab w:val="left" w:pos="945"/>
        </w:tabs>
        <w:spacing w:line="440" w:lineRule="exact"/>
        <w:ind w:firstLine="482"/>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缴纳履约保证金。</w:t>
      </w:r>
    </w:p>
    <w:p>
      <w:pPr>
        <w:tabs>
          <w:tab w:val="left" w:pos="945"/>
        </w:tabs>
        <w:spacing w:line="440" w:lineRule="exact"/>
        <w:ind w:firstLine="482"/>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pPr>
        <w:tabs>
          <w:tab w:val="left" w:pos="945"/>
        </w:tabs>
        <w:spacing w:line="440" w:lineRule="exact"/>
        <w:ind w:firstLine="482"/>
        <w:outlineLvl w:val="0"/>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（十八）电子履约保函</w:t>
      </w:r>
    </w:p>
    <w:p>
      <w:pPr>
        <w:tabs>
          <w:tab w:val="left" w:pos="945"/>
        </w:tabs>
        <w:spacing w:line="440" w:lineRule="exact"/>
        <w:ind w:firstLine="482"/>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为深入贯彻落实《国务院办公厅关于印发〈政府采购领域“整顿市场秩序、建设法规体系、促进产业发展”三年行动方案（2024－2026年）〉的通知》（国办发〔2024〕33号）精神，提升政府采购便利度，持续优化政府采购营商环境，现就进一步全面推广政府采购电子履约保函相关事项通知如下：</w:t>
      </w:r>
    </w:p>
    <w:p>
      <w:pPr>
        <w:tabs>
          <w:tab w:val="left" w:pos="945"/>
        </w:tabs>
        <w:spacing w:line="440" w:lineRule="exact"/>
        <w:ind w:firstLine="482"/>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一、江苏省财政厅通过政府采购流程确定开鑫科技有限公司为“政府采购电子履约保函（保险）平台”提供系统技术服务。该平台可通过江苏省政府采购网、“苏采云”系统访问（首次使用需注册）。</w:t>
      </w:r>
    </w:p>
    <w:p>
      <w:pPr>
        <w:tabs>
          <w:tab w:val="left" w:pos="945"/>
        </w:tabs>
        <w:spacing w:line="440" w:lineRule="exact"/>
        <w:ind w:firstLine="482"/>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二、“政府采购电子履约保函（保险）平台”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p>
    <w:p>
      <w:pPr>
        <w:tabs>
          <w:tab w:val="left" w:pos="945"/>
        </w:tabs>
        <w:spacing w:line="440" w:lineRule="exact"/>
        <w:ind w:firstLine="482"/>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p>
    <w:p>
      <w:pPr>
        <w:tabs>
          <w:tab w:val="left" w:pos="945"/>
        </w:tabs>
        <w:spacing w:line="440" w:lineRule="exact"/>
        <w:ind w:firstLine="482"/>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四、电子履约保函与履约保证金、纸质保函具有同等法律效力。</w:t>
      </w:r>
    </w:p>
    <w:p>
      <w:pPr>
        <w:tabs>
          <w:tab w:val="left" w:pos="945"/>
        </w:tabs>
        <w:spacing w:line="440" w:lineRule="exact"/>
        <w:ind w:firstLine="482"/>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五、供应商可通过江苏政府采购网下载“政府采购电子履约保函（保险）操作手册”，具体地址为：http://www.ccgp-jiangsu.gov.cn/jiangsu/zlxz/</w:t>
      </w:r>
      <w:bookmarkEnd w:id="118"/>
      <w:bookmarkEnd w:id="119"/>
      <w:bookmarkEnd w:id="120"/>
      <w:bookmarkEnd w:id="121"/>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jc w:val="left"/>
        <w:rPr>
          <w:color w:val="000000" w:themeColor="text1"/>
          <w:highlight w:val="none"/>
          <w14:textFill>
            <w14:solidFill>
              <w14:schemeClr w14:val="tx1"/>
            </w14:solidFill>
          </w14:textFill>
        </w:rPr>
      </w:pPr>
    </w:p>
    <w:p>
      <w:pPr>
        <w:jc w:val="left"/>
        <w:rPr>
          <w:color w:val="000000" w:themeColor="text1"/>
          <w:highlight w:val="none"/>
          <w14:textFill>
            <w14:solidFill>
              <w14:schemeClr w14:val="tx1"/>
            </w14:solidFill>
          </w14:textFill>
        </w:rPr>
      </w:pPr>
    </w:p>
    <w:p>
      <w:pPr>
        <w:jc w:val="center"/>
        <w:rPr>
          <w:rFonts w:hint="eastAsia" w:ascii="宋体" w:hAnsi="宋体" w:cs="宋体"/>
          <w:b/>
          <w:bCs/>
          <w:color w:val="000000" w:themeColor="text1"/>
          <w:sz w:val="32"/>
          <w:szCs w:val="32"/>
          <w:highlight w:val="none"/>
          <w14:textFill>
            <w14:solidFill>
              <w14:schemeClr w14:val="tx1"/>
            </w14:solidFill>
          </w14:textFill>
        </w:rPr>
      </w:pPr>
    </w:p>
    <w:p>
      <w:pPr>
        <w:jc w:val="center"/>
        <w:rPr>
          <w:rFonts w:hint="eastAsia" w:ascii="宋体" w:hAnsi="宋体" w:cs="宋体"/>
          <w:b/>
          <w:bCs/>
          <w:color w:val="000000" w:themeColor="text1"/>
          <w:sz w:val="32"/>
          <w:szCs w:val="32"/>
          <w:highlight w:val="none"/>
          <w14:textFill>
            <w14:solidFill>
              <w14:schemeClr w14:val="tx1"/>
            </w14:solidFill>
          </w14:textFill>
        </w:rPr>
      </w:pPr>
    </w:p>
    <w:p>
      <w:pPr>
        <w:jc w:val="center"/>
        <w:rPr>
          <w:rFonts w:hint="eastAsia" w:ascii="宋体" w:hAnsi="宋体" w:cs="宋体"/>
          <w:b/>
          <w:bCs/>
          <w:color w:val="000000" w:themeColor="text1"/>
          <w:sz w:val="32"/>
          <w:szCs w:val="32"/>
          <w:highlight w:val="none"/>
          <w14:textFill>
            <w14:solidFill>
              <w14:schemeClr w14:val="tx1"/>
            </w14:solidFill>
          </w14:textFill>
        </w:rPr>
      </w:pPr>
    </w:p>
    <w:p>
      <w:pPr>
        <w:jc w:val="center"/>
        <w:rPr>
          <w:rFonts w:hint="eastAsia" w:ascii="宋体" w:hAnsi="宋体" w:cs="宋体"/>
          <w:b/>
          <w:bCs/>
          <w:color w:val="000000" w:themeColor="text1"/>
          <w:sz w:val="32"/>
          <w:szCs w:val="32"/>
          <w:highlight w:val="none"/>
          <w14:textFill>
            <w14:solidFill>
              <w14:schemeClr w14:val="tx1"/>
            </w14:solidFill>
          </w14:textFill>
        </w:rPr>
      </w:pPr>
    </w:p>
    <w:p>
      <w:pPr>
        <w:jc w:val="center"/>
        <w:rPr>
          <w:rFonts w:hint="eastAsia" w:ascii="宋体" w:hAnsi="宋体" w:cs="宋体"/>
          <w:b/>
          <w:bCs/>
          <w:color w:val="000000" w:themeColor="text1"/>
          <w:sz w:val="32"/>
          <w:szCs w:val="32"/>
          <w:highlight w:val="none"/>
          <w14:textFill>
            <w14:solidFill>
              <w14:schemeClr w14:val="tx1"/>
            </w14:solidFill>
          </w14:textFill>
        </w:rPr>
      </w:pPr>
    </w:p>
    <w:p>
      <w:pPr>
        <w:jc w:val="center"/>
        <w:rPr>
          <w:rFonts w:hint="eastAsia" w:ascii="宋体" w:hAnsi="宋体" w:cs="宋体"/>
          <w:b/>
          <w:bCs/>
          <w:color w:val="000000" w:themeColor="text1"/>
          <w:sz w:val="32"/>
          <w:szCs w:val="32"/>
          <w:highlight w:val="none"/>
          <w14:textFill>
            <w14:solidFill>
              <w14:schemeClr w14:val="tx1"/>
            </w14:solidFill>
          </w14:textFill>
        </w:rPr>
      </w:pPr>
    </w:p>
    <w:p>
      <w:pPr>
        <w:jc w:val="center"/>
        <w:rPr>
          <w:rFonts w:hint="eastAsia" w:ascii="宋体" w:hAnsi="宋体" w:cs="宋体"/>
          <w:b/>
          <w:bCs/>
          <w:color w:val="000000" w:themeColor="text1"/>
          <w:sz w:val="32"/>
          <w:szCs w:val="32"/>
          <w:highlight w:val="none"/>
          <w14:textFill>
            <w14:solidFill>
              <w14:schemeClr w14:val="tx1"/>
            </w14:solidFill>
          </w14:textFill>
        </w:rPr>
      </w:pPr>
    </w:p>
    <w:p>
      <w:pPr>
        <w:jc w:val="center"/>
        <w:rPr>
          <w:rFonts w:hint="eastAsia" w:ascii="宋体" w:hAnsi="宋体" w:cs="宋体"/>
          <w:b/>
          <w:bCs/>
          <w:color w:val="000000" w:themeColor="text1"/>
          <w:sz w:val="32"/>
          <w:szCs w:val="32"/>
          <w:highlight w:val="none"/>
          <w14:textFill>
            <w14:solidFill>
              <w14:schemeClr w14:val="tx1"/>
            </w14:solidFill>
          </w14:textFill>
        </w:rPr>
      </w:pPr>
    </w:p>
    <w:p>
      <w:pPr>
        <w:jc w:val="center"/>
        <w:rPr>
          <w:rFonts w:hint="eastAsia" w:ascii="宋体" w:hAnsi="宋体" w:cs="宋体"/>
          <w:b/>
          <w:bCs/>
          <w:color w:val="000000" w:themeColor="text1"/>
          <w:sz w:val="32"/>
          <w:szCs w:val="32"/>
          <w:highlight w:val="none"/>
          <w14:textFill>
            <w14:solidFill>
              <w14:schemeClr w14:val="tx1"/>
            </w14:solidFill>
          </w14:textFill>
        </w:rPr>
      </w:pPr>
    </w:p>
    <w:p>
      <w:pPr>
        <w:jc w:val="center"/>
        <w:rPr>
          <w:rFonts w:hint="eastAsia" w:ascii="宋体" w:hAnsi="宋体" w:cs="宋体"/>
          <w:b/>
          <w:bCs/>
          <w:color w:val="000000" w:themeColor="text1"/>
          <w:sz w:val="32"/>
          <w:szCs w:val="32"/>
          <w:highlight w:val="none"/>
          <w14:textFill>
            <w14:solidFill>
              <w14:schemeClr w14:val="tx1"/>
            </w14:solidFill>
          </w14:textFill>
        </w:rPr>
      </w:pPr>
    </w:p>
    <w:p>
      <w:pPr>
        <w:jc w:val="center"/>
        <w:rPr>
          <w:rFonts w:hint="eastAsia" w:ascii="宋体" w:hAnsi="宋体" w:cs="宋体"/>
          <w:b/>
          <w:bCs/>
          <w:color w:val="000000" w:themeColor="text1"/>
          <w:sz w:val="32"/>
          <w:szCs w:val="32"/>
          <w:highlight w:val="none"/>
          <w14:textFill>
            <w14:solidFill>
              <w14:schemeClr w14:val="tx1"/>
            </w14:solidFill>
          </w14:textFill>
        </w:rPr>
      </w:pPr>
    </w:p>
    <w:p>
      <w:pPr>
        <w:jc w:val="center"/>
        <w:rPr>
          <w:rFonts w:hint="eastAsia" w:ascii="宋体" w:hAnsi="宋体" w:cs="宋体"/>
          <w:b/>
          <w:bCs/>
          <w:color w:val="000000" w:themeColor="text1"/>
          <w:sz w:val="32"/>
          <w:szCs w:val="32"/>
          <w:highlight w:val="none"/>
          <w14:textFill>
            <w14:solidFill>
              <w14:schemeClr w14:val="tx1"/>
            </w14:solidFill>
          </w14:textFill>
        </w:rPr>
      </w:pPr>
    </w:p>
    <w:p>
      <w:pP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br w:type="page" w:clear="all"/>
      </w:r>
    </w:p>
    <w:p>
      <w:pPr>
        <w:numPr>
          <w:ilvl w:val="0"/>
          <w:numId w:val="14"/>
        </w:numPr>
        <w:jc w:val="center"/>
        <w:rPr>
          <w:rFonts w:hint="eastAsia" w:ascii="宋体" w:hAnsi="宋体" w:cs="宋体"/>
          <w:b/>
          <w:bCs/>
          <w:color w:val="000000" w:themeColor="text1"/>
          <w:sz w:val="32"/>
          <w:szCs w:val="32"/>
          <w:highlight w:val="none"/>
          <w:lang w:val="zh-CN"/>
          <w14:textFill>
            <w14:solidFill>
              <w14:schemeClr w14:val="tx1"/>
            </w14:solidFill>
          </w14:textFill>
        </w:rPr>
      </w:pPr>
      <w:r>
        <w:rPr>
          <w:rFonts w:hint="eastAsia" w:ascii="宋体" w:hAnsi="宋体" w:cs="宋体"/>
          <w:b/>
          <w:bCs/>
          <w:color w:val="000000" w:themeColor="text1"/>
          <w:sz w:val="32"/>
          <w:szCs w:val="32"/>
          <w:highlight w:val="none"/>
          <w:lang w:val="zh-CN"/>
          <w14:textFill>
            <w14:solidFill>
              <w14:schemeClr w14:val="tx1"/>
            </w14:solidFill>
          </w14:textFill>
        </w:rPr>
        <w:t>采购需求</w:t>
      </w:r>
    </w:p>
    <w:p>
      <w:pPr>
        <w:spacing w:line="360" w:lineRule="auto"/>
        <w:rPr>
          <w:rFonts w:ascii="宋体" w:hAnsi="宋体"/>
          <w:sz w:val="24"/>
          <w:szCs w:val="24"/>
        </w:rPr>
      </w:pPr>
      <w:r>
        <w:rPr>
          <w:rFonts w:hint="eastAsia" w:ascii="宋体" w:hAnsi="宋体"/>
          <w:sz w:val="24"/>
          <w:szCs w:val="24"/>
          <w:lang w:val="en-US" w:eastAsia="zh-CN"/>
        </w:rPr>
        <w:t>一、</w:t>
      </w:r>
      <w:r>
        <w:rPr>
          <w:rFonts w:hint="eastAsia" w:ascii="宋体" w:hAnsi="宋体"/>
          <w:sz w:val="24"/>
          <w:szCs w:val="24"/>
        </w:rPr>
        <w:t>采购标的：</w:t>
      </w:r>
    </w:p>
    <w:tbl>
      <w:tblPr>
        <w:tblStyle w:val="6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79"/>
        <w:gridCol w:w="4424"/>
        <w:gridCol w:w="1101"/>
        <w:gridCol w:w="1480"/>
        <w:gridCol w:w="14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序号</w:t>
            </w:r>
          </w:p>
        </w:tc>
        <w:tc>
          <w:tcPr>
            <w:tcW w:w="2219"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名称</w:t>
            </w:r>
          </w:p>
        </w:tc>
        <w:tc>
          <w:tcPr>
            <w:tcW w:w="55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数量</w:t>
            </w:r>
          </w:p>
        </w:tc>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是否为核心产品</w:t>
            </w:r>
          </w:p>
        </w:tc>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1</w:t>
            </w:r>
          </w:p>
        </w:tc>
        <w:tc>
          <w:tcPr>
            <w:tcW w:w="2219" w:type="pct"/>
            <w:noWrap w:val="0"/>
            <w:vAlign w:val="center"/>
          </w:tcPr>
          <w:p>
            <w:pPr>
              <w:keepNext w:val="0"/>
              <w:keepLines w:val="0"/>
              <w:widowControl/>
              <w:suppressLineNumbers w:val="0"/>
              <w:ind w:left="0" w:right="0" w:firstLine="0"/>
              <w:jc w:val="left"/>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精密配电柜</w:t>
            </w:r>
          </w:p>
        </w:tc>
        <w:tc>
          <w:tcPr>
            <w:tcW w:w="55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1</w:t>
            </w:r>
          </w:p>
        </w:tc>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否</w:t>
            </w:r>
          </w:p>
        </w:tc>
        <w:tc>
          <w:tcPr>
            <w:tcW w:w="742" w:type="pct"/>
            <w:noWrap w:val="0"/>
            <w:vAlign w:val="center"/>
          </w:tcPr>
          <w:p>
            <w:pPr>
              <w:ind w:left="0" w:right="0" w:firstLine="0"/>
              <w:jc w:val="center"/>
              <w:rPr>
                <w:rFonts w:hint="eastAsia" w:ascii="宋体" w:hAnsi="宋体" w:eastAsia="宋体" w:cs="宋体"/>
                <w:b w:val="0"/>
                <w:bCs/>
                <w:i w:val="0"/>
                <w:iCs w:val="0"/>
                <w:color w:val="000000"/>
                <w:sz w:val="24"/>
                <w:szCs w:val="24"/>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2</w:t>
            </w:r>
          </w:p>
        </w:tc>
        <w:tc>
          <w:tcPr>
            <w:tcW w:w="2219" w:type="pct"/>
            <w:noWrap w:val="0"/>
            <w:vAlign w:val="center"/>
          </w:tcPr>
          <w:p>
            <w:pPr>
              <w:keepNext w:val="0"/>
              <w:keepLines w:val="0"/>
              <w:widowControl/>
              <w:suppressLineNumbers w:val="0"/>
              <w:ind w:left="0" w:right="0" w:firstLine="0"/>
              <w:jc w:val="left"/>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UPS主机（</w:t>
            </w:r>
            <w:r>
              <w:rPr>
                <w:rStyle w:val="971"/>
                <w:rFonts w:hint="eastAsia" w:ascii="宋体" w:hAnsi="宋体" w:eastAsia="宋体" w:cs="宋体"/>
                <w:b w:val="0"/>
                <w:bCs/>
                <w:sz w:val="24"/>
                <w:szCs w:val="24"/>
                <w:lang w:val="en-US" w:eastAsia="zh-CN" w:bidi="ar"/>
              </w:rPr>
              <w:t>120KVA</w:t>
            </w:r>
            <w:r>
              <w:rPr>
                <w:rFonts w:hint="eastAsia" w:ascii="宋体" w:hAnsi="宋体" w:eastAsia="宋体" w:cs="宋体"/>
                <w:b w:val="0"/>
                <w:bCs/>
                <w:i w:val="0"/>
                <w:iCs w:val="0"/>
                <w:color w:val="000000"/>
                <w:sz w:val="24"/>
                <w:szCs w:val="24"/>
                <w:u w:val="none"/>
                <w:lang w:val="en-US" w:eastAsia="zh-CN" w:bidi="ar"/>
              </w:rPr>
              <w:t>）</w:t>
            </w:r>
          </w:p>
        </w:tc>
        <w:tc>
          <w:tcPr>
            <w:tcW w:w="55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1</w:t>
            </w:r>
          </w:p>
        </w:tc>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否</w:t>
            </w:r>
          </w:p>
        </w:tc>
        <w:tc>
          <w:tcPr>
            <w:tcW w:w="742" w:type="pct"/>
            <w:noWrap w:val="0"/>
            <w:vAlign w:val="center"/>
          </w:tcPr>
          <w:p>
            <w:pPr>
              <w:ind w:left="0" w:right="0" w:firstLine="0"/>
              <w:jc w:val="center"/>
              <w:rPr>
                <w:rFonts w:hint="eastAsia" w:ascii="宋体" w:hAnsi="宋体" w:eastAsia="宋体" w:cs="宋体"/>
                <w:b w:val="0"/>
                <w:bCs/>
                <w:i w:val="0"/>
                <w:iCs w:val="0"/>
                <w:color w:val="000000"/>
                <w:sz w:val="24"/>
                <w:szCs w:val="24"/>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3</w:t>
            </w:r>
          </w:p>
        </w:tc>
        <w:tc>
          <w:tcPr>
            <w:tcW w:w="2219" w:type="pct"/>
            <w:noWrap w:val="0"/>
            <w:vAlign w:val="center"/>
          </w:tcPr>
          <w:p>
            <w:pPr>
              <w:keepNext w:val="0"/>
              <w:keepLines w:val="0"/>
              <w:widowControl/>
              <w:suppressLineNumbers w:val="0"/>
              <w:ind w:left="0" w:right="0" w:firstLine="0"/>
              <w:jc w:val="left"/>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功率模块</w:t>
            </w:r>
          </w:p>
        </w:tc>
        <w:tc>
          <w:tcPr>
            <w:tcW w:w="55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4</w:t>
            </w:r>
          </w:p>
        </w:tc>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否</w:t>
            </w:r>
          </w:p>
        </w:tc>
        <w:tc>
          <w:tcPr>
            <w:tcW w:w="742" w:type="pct"/>
            <w:noWrap w:val="0"/>
            <w:vAlign w:val="center"/>
          </w:tcPr>
          <w:p>
            <w:pPr>
              <w:ind w:left="0" w:right="0" w:firstLine="0"/>
              <w:jc w:val="center"/>
              <w:rPr>
                <w:rFonts w:hint="eastAsia" w:ascii="宋体" w:hAnsi="宋体" w:eastAsia="宋体" w:cs="宋体"/>
                <w:b w:val="0"/>
                <w:bCs/>
                <w:i w:val="0"/>
                <w:iCs w:val="0"/>
                <w:color w:val="000000"/>
                <w:sz w:val="24"/>
                <w:szCs w:val="24"/>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4</w:t>
            </w:r>
          </w:p>
        </w:tc>
        <w:tc>
          <w:tcPr>
            <w:tcW w:w="2219" w:type="pct"/>
            <w:noWrap w:val="0"/>
            <w:vAlign w:val="center"/>
          </w:tcPr>
          <w:p>
            <w:pPr>
              <w:keepNext w:val="0"/>
              <w:keepLines w:val="0"/>
              <w:widowControl/>
              <w:suppressLineNumbers w:val="0"/>
              <w:ind w:left="0" w:right="0" w:firstLine="0"/>
              <w:jc w:val="left"/>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蓄电池</w:t>
            </w:r>
          </w:p>
        </w:tc>
        <w:tc>
          <w:tcPr>
            <w:tcW w:w="55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184</w:t>
            </w:r>
          </w:p>
        </w:tc>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否</w:t>
            </w:r>
          </w:p>
        </w:tc>
        <w:tc>
          <w:tcPr>
            <w:tcW w:w="742" w:type="pct"/>
            <w:noWrap w:val="0"/>
            <w:vAlign w:val="center"/>
          </w:tcPr>
          <w:p>
            <w:pPr>
              <w:ind w:left="0" w:right="0" w:firstLine="0"/>
              <w:jc w:val="center"/>
              <w:rPr>
                <w:rFonts w:hint="eastAsia" w:ascii="宋体" w:hAnsi="宋体" w:eastAsia="宋体" w:cs="宋体"/>
                <w:b w:val="0"/>
                <w:bCs/>
                <w:i w:val="0"/>
                <w:iCs w:val="0"/>
                <w:color w:val="000000"/>
                <w:sz w:val="24"/>
                <w:szCs w:val="24"/>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5</w:t>
            </w:r>
          </w:p>
        </w:tc>
        <w:tc>
          <w:tcPr>
            <w:tcW w:w="2219" w:type="pct"/>
            <w:noWrap w:val="0"/>
            <w:vAlign w:val="center"/>
          </w:tcPr>
          <w:p>
            <w:pPr>
              <w:keepNext w:val="0"/>
              <w:keepLines w:val="0"/>
              <w:widowControl/>
              <w:suppressLineNumbers w:val="0"/>
              <w:ind w:left="0" w:right="0" w:firstLine="0"/>
              <w:jc w:val="left"/>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电池架</w:t>
            </w:r>
          </w:p>
        </w:tc>
        <w:tc>
          <w:tcPr>
            <w:tcW w:w="55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5</w:t>
            </w:r>
          </w:p>
        </w:tc>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否</w:t>
            </w:r>
          </w:p>
        </w:tc>
        <w:tc>
          <w:tcPr>
            <w:tcW w:w="742" w:type="pct"/>
            <w:noWrap w:val="0"/>
            <w:vAlign w:val="center"/>
          </w:tcPr>
          <w:p>
            <w:pPr>
              <w:ind w:left="0" w:right="0" w:firstLine="0"/>
              <w:jc w:val="center"/>
              <w:rPr>
                <w:rFonts w:hint="eastAsia" w:ascii="宋体" w:hAnsi="宋体" w:eastAsia="宋体" w:cs="宋体"/>
                <w:b w:val="0"/>
                <w:bCs/>
                <w:i w:val="0"/>
                <w:iCs w:val="0"/>
                <w:color w:val="000000"/>
                <w:sz w:val="24"/>
                <w:szCs w:val="24"/>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6</w:t>
            </w:r>
          </w:p>
        </w:tc>
        <w:tc>
          <w:tcPr>
            <w:tcW w:w="2219" w:type="pct"/>
            <w:noWrap w:val="0"/>
            <w:vAlign w:val="center"/>
          </w:tcPr>
          <w:p>
            <w:pPr>
              <w:keepNext w:val="0"/>
              <w:keepLines w:val="0"/>
              <w:widowControl/>
              <w:suppressLineNumbers w:val="0"/>
              <w:ind w:left="0" w:right="0" w:firstLine="0"/>
              <w:jc w:val="left"/>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UPS主机（</w:t>
            </w:r>
            <w:r>
              <w:rPr>
                <w:rStyle w:val="971"/>
                <w:rFonts w:hint="eastAsia" w:ascii="宋体" w:hAnsi="宋体" w:eastAsia="宋体" w:cs="宋体"/>
                <w:b w:val="0"/>
                <w:bCs/>
                <w:sz w:val="24"/>
                <w:szCs w:val="24"/>
                <w:lang w:val="en-US" w:eastAsia="zh-CN" w:bidi="ar"/>
              </w:rPr>
              <w:t>60KVA</w:t>
            </w:r>
            <w:r>
              <w:rPr>
                <w:rFonts w:hint="eastAsia" w:ascii="宋体" w:hAnsi="宋体" w:eastAsia="宋体" w:cs="宋体"/>
                <w:b w:val="0"/>
                <w:bCs/>
                <w:i w:val="0"/>
                <w:iCs w:val="0"/>
                <w:color w:val="000000"/>
                <w:sz w:val="24"/>
                <w:szCs w:val="24"/>
                <w:u w:val="none"/>
                <w:lang w:val="en-US" w:eastAsia="zh-CN" w:bidi="ar"/>
              </w:rPr>
              <w:t>）</w:t>
            </w:r>
          </w:p>
        </w:tc>
        <w:tc>
          <w:tcPr>
            <w:tcW w:w="55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1</w:t>
            </w:r>
          </w:p>
        </w:tc>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否</w:t>
            </w:r>
          </w:p>
        </w:tc>
        <w:tc>
          <w:tcPr>
            <w:tcW w:w="742" w:type="pct"/>
            <w:noWrap w:val="0"/>
            <w:vAlign w:val="center"/>
          </w:tcPr>
          <w:p>
            <w:pPr>
              <w:ind w:left="0" w:right="0" w:firstLine="0"/>
              <w:jc w:val="center"/>
              <w:rPr>
                <w:rFonts w:hint="eastAsia" w:ascii="宋体" w:hAnsi="宋体" w:eastAsia="宋体" w:cs="宋体"/>
                <w:b w:val="0"/>
                <w:bCs/>
                <w:i w:val="0"/>
                <w:iCs w:val="0"/>
                <w:color w:val="000000"/>
                <w:sz w:val="24"/>
                <w:szCs w:val="24"/>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7</w:t>
            </w:r>
          </w:p>
        </w:tc>
        <w:tc>
          <w:tcPr>
            <w:tcW w:w="2219" w:type="pct"/>
            <w:noWrap w:val="0"/>
            <w:vAlign w:val="center"/>
          </w:tcPr>
          <w:p>
            <w:pPr>
              <w:keepNext w:val="0"/>
              <w:keepLines w:val="0"/>
              <w:widowControl/>
              <w:suppressLineNumbers w:val="0"/>
              <w:ind w:left="0" w:right="0" w:firstLine="0"/>
              <w:jc w:val="left"/>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直流开关柜</w:t>
            </w:r>
          </w:p>
        </w:tc>
        <w:tc>
          <w:tcPr>
            <w:tcW w:w="55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1</w:t>
            </w:r>
          </w:p>
        </w:tc>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否</w:t>
            </w:r>
          </w:p>
        </w:tc>
        <w:tc>
          <w:tcPr>
            <w:tcW w:w="742" w:type="pct"/>
            <w:noWrap w:val="0"/>
            <w:vAlign w:val="center"/>
          </w:tcPr>
          <w:p>
            <w:pPr>
              <w:ind w:left="0" w:right="0" w:firstLine="0"/>
              <w:jc w:val="center"/>
              <w:rPr>
                <w:rFonts w:hint="eastAsia" w:ascii="宋体" w:hAnsi="宋体" w:eastAsia="宋体" w:cs="宋体"/>
                <w:b w:val="0"/>
                <w:bCs/>
                <w:i w:val="0"/>
                <w:iCs w:val="0"/>
                <w:color w:val="000000"/>
                <w:sz w:val="24"/>
                <w:szCs w:val="24"/>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2" w:type="pct"/>
            <w:shd w:val="clear" w:color="auto" w:fill="auto"/>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8</w:t>
            </w:r>
          </w:p>
        </w:tc>
        <w:tc>
          <w:tcPr>
            <w:tcW w:w="2219" w:type="pct"/>
            <w:shd w:val="clear" w:color="auto" w:fill="auto"/>
            <w:noWrap w:val="0"/>
            <w:vAlign w:val="center"/>
          </w:tcPr>
          <w:p>
            <w:pPr>
              <w:keepNext w:val="0"/>
              <w:keepLines w:val="0"/>
              <w:widowControl/>
              <w:suppressLineNumbers w:val="0"/>
              <w:ind w:left="0" w:right="0" w:firstLine="0"/>
              <w:jc w:val="left"/>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行级精密空调</w:t>
            </w:r>
            <w:r>
              <w:rPr>
                <w:rStyle w:val="971"/>
                <w:rFonts w:hint="eastAsia" w:ascii="宋体" w:hAnsi="宋体" w:eastAsia="宋体" w:cs="宋体"/>
                <w:b w:val="0"/>
                <w:bCs/>
                <w:sz w:val="24"/>
                <w:szCs w:val="24"/>
                <w:lang w:val="en-US" w:eastAsia="zh-CN" w:bidi="ar"/>
              </w:rPr>
              <w:t>-</w:t>
            </w:r>
            <w:r>
              <w:rPr>
                <w:rFonts w:hint="eastAsia" w:ascii="宋体" w:hAnsi="宋体" w:eastAsia="宋体" w:cs="宋体"/>
                <w:b w:val="0"/>
                <w:bCs/>
                <w:i w:val="0"/>
                <w:iCs w:val="0"/>
                <w:color w:val="000000"/>
                <w:sz w:val="24"/>
                <w:szCs w:val="24"/>
                <w:u w:val="none"/>
                <w:lang w:val="en-US" w:eastAsia="zh-CN" w:bidi="ar"/>
              </w:rPr>
              <w:t>室内机</w:t>
            </w:r>
            <w:r>
              <w:rPr>
                <w:rStyle w:val="971"/>
                <w:rFonts w:hint="eastAsia" w:ascii="宋体" w:hAnsi="宋体" w:eastAsia="宋体" w:cs="宋体"/>
                <w:b w:val="0"/>
                <w:bCs/>
                <w:sz w:val="24"/>
                <w:szCs w:val="24"/>
                <w:lang w:val="en-US" w:eastAsia="zh-CN" w:bidi="ar"/>
              </w:rPr>
              <w:t>-</w:t>
            </w:r>
            <w:r>
              <w:rPr>
                <w:rFonts w:hint="eastAsia" w:ascii="宋体" w:hAnsi="宋体" w:eastAsia="宋体" w:cs="宋体"/>
                <w:b w:val="0"/>
                <w:bCs/>
                <w:i w:val="0"/>
                <w:iCs w:val="0"/>
                <w:color w:val="000000"/>
                <w:sz w:val="24"/>
                <w:szCs w:val="24"/>
                <w:u w:val="none"/>
                <w:lang w:val="en-US" w:eastAsia="zh-CN" w:bidi="ar"/>
              </w:rPr>
              <w:t>加热加湿</w:t>
            </w:r>
          </w:p>
        </w:tc>
        <w:tc>
          <w:tcPr>
            <w:tcW w:w="552" w:type="pct"/>
            <w:shd w:val="clear" w:color="auto" w:fill="auto"/>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2</w:t>
            </w:r>
          </w:p>
        </w:tc>
        <w:tc>
          <w:tcPr>
            <w:tcW w:w="742" w:type="pct"/>
            <w:shd w:val="clear" w:color="auto" w:fill="FFFF00"/>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是</w:t>
            </w:r>
          </w:p>
        </w:tc>
        <w:tc>
          <w:tcPr>
            <w:tcW w:w="742" w:type="pct"/>
            <w:noWrap w:val="0"/>
            <w:vAlign w:val="center"/>
          </w:tcPr>
          <w:p>
            <w:pPr>
              <w:ind w:left="0" w:right="0" w:firstLine="0"/>
              <w:jc w:val="center"/>
              <w:rPr>
                <w:rFonts w:hint="eastAsia" w:ascii="宋体" w:hAnsi="宋体" w:eastAsia="宋体" w:cs="宋体"/>
                <w:b w:val="0"/>
                <w:bCs/>
                <w:i w:val="0"/>
                <w:iCs w:val="0"/>
                <w:color w:val="000000"/>
                <w:sz w:val="24"/>
                <w:szCs w:val="24"/>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9</w:t>
            </w:r>
          </w:p>
        </w:tc>
        <w:tc>
          <w:tcPr>
            <w:tcW w:w="2219" w:type="pct"/>
            <w:noWrap w:val="0"/>
            <w:vAlign w:val="center"/>
          </w:tcPr>
          <w:p>
            <w:pPr>
              <w:keepNext w:val="0"/>
              <w:keepLines w:val="0"/>
              <w:widowControl/>
              <w:suppressLineNumbers w:val="0"/>
              <w:ind w:left="0" w:right="0" w:firstLine="0"/>
              <w:jc w:val="left"/>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行级精密空调</w:t>
            </w:r>
            <w:r>
              <w:rPr>
                <w:rStyle w:val="971"/>
                <w:rFonts w:hint="eastAsia" w:ascii="宋体" w:hAnsi="宋体" w:eastAsia="宋体" w:cs="宋体"/>
                <w:b w:val="0"/>
                <w:bCs/>
                <w:sz w:val="24"/>
                <w:szCs w:val="24"/>
                <w:lang w:val="en-US" w:eastAsia="zh-CN" w:bidi="ar"/>
              </w:rPr>
              <w:t>-</w:t>
            </w:r>
            <w:r>
              <w:rPr>
                <w:rFonts w:hint="eastAsia" w:ascii="宋体" w:hAnsi="宋体" w:eastAsia="宋体" w:cs="宋体"/>
                <w:b w:val="0"/>
                <w:bCs/>
                <w:i w:val="0"/>
                <w:iCs w:val="0"/>
                <w:color w:val="000000"/>
                <w:sz w:val="24"/>
                <w:szCs w:val="24"/>
                <w:u w:val="none"/>
                <w:lang w:val="en-US" w:eastAsia="zh-CN" w:bidi="ar"/>
              </w:rPr>
              <w:t>室内机</w:t>
            </w:r>
            <w:r>
              <w:rPr>
                <w:rStyle w:val="971"/>
                <w:rFonts w:hint="eastAsia" w:ascii="宋体" w:hAnsi="宋体" w:eastAsia="宋体" w:cs="宋体"/>
                <w:b w:val="0"/>
                <w:bCs/>
                <w:sz w:val="24"/>
                <w:szCs w:val="24"/>
                <w:lang w:val="en-US" w:eastAsia="zh-CN" w:bidi="ar"/>
              </w:rPr>
              <w:t>-</w:t>
            </w:r>
            <w:r>
              <w:rPr>
                <w:rFonts w:hint="eastAsia" w:ascii="宋体" w:hAnsi="宋体" w:eastAsia="宋体" w:cs="宋体"/>
                <w:b w:val="0"/>
                <w:bCs/>
                <w:i w:val="0"/>
                <w:iCs w:val="0"/>
                <w:color w:val="000000"/>
                <w:sz w:val="24"/>
                <w:szCs w:val="24"/>
                <w:u w:val="none"/>
                <w:lang w:val="en-US" w:eastAsia="zh-CN" w:bidi="ar"/>
              </w:rPr>
              <w:t>单冷</w:t>
            </w:r>
          </w:p>
        </w:tc>
        <w:tc>
          <w:tcPr>
            <w:tcW w:w="55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1</w:t>
            </w:r>
          </w:p>
        </w:tc>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否</w:t>
            </w:r>
          </w:p>
        </w:tc>
        <w:tc>
          <w:tcPr>
            <w:tcW w:w="742" w:type="pct"/>
            <w:noWrap w:val="0"/>
            <w:vAlign w:val="center"/>
          </w:tcPr>
          <w:p>
            <w:pPr>
              <w:ind w:left="0" w:right="0" w:firstLine="0"/>
              <w:jc w:val="center"/>
              <w:rPr>
                <w:rFonts w:hint="eastAsia" w:ascii="宋体" w:hAnsi="宋体" w:eastAsia="宋体" w:cs="宋体"/>
                <w:b w:val="0"/>
                <w:bCs/>
                <w:i w:val="0"/>
                <w:iCs w:val="0"/>
                <w:color w:val="000000"/>
                <w:sz w:val="24"/>
                <w:szCs w:val="24"/>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10</w:t>
            </w:r>
          </w:p>
        </w:tc>
        <w:tc>
          <w:tcPr>
            <w:tcW w:w="2219" w:type="pct"/>
            <w:noWrap w:val="0"/>
            <w:vAlign w:val="center"/>
          </w:tcPr>
          <w:p>
            <w:pPr>
              <w:keepNext w:val="0"/>
              <w:keepLines w:val="0"/>
              <w:widowControl/>
              <w:suppressLineNumbers w:val="0"/>
              <w:ind w:left="0" w:right="0" w:firstLine="0"/>
              <w:jc w:val="left"/>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行级空调室外机</w:t>
            </w:r>
          </w:p>
        </w:tc>
        <w:tc>
          <w:tcPr>
            <w:tcW w:w="55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3</w:t>
            </w:r>
          </w:p>
        </w:tc>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否</w:t>
            </w:r>
          </w:p>
        </w:tc>
        <w:tc>
          <w:tcPr>
            <w:tcW w:w="742" w:type="pct"/>
            <w:noWrap w:val="0"/>
            <w:vAlign w:val="center"/>
          </w:tcPr>
          <w:p>
            <w:pPr>
              <w:ind w:left="0" w:right="0" w:firstLine="0"/>
              <w:jc w:val="center"/>
              <w:rPr>
                <w:rFonts w:hint="eastAsia" w:ascii="宋体" w:hAnsi="宋体" w:eastAsia="宋体" w:cs="宋体"/>
                <w:b w:val="0"/>
                <w:bCs/>
                <w:i w:val="0"/>
                <w:iCs w:val="0"/>
                <w:color w:val="000000"/>
                <w:sz w:val="24"/>
                <w:szCs w:val="24"/>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11</w:t>
            </w:r>
          </w:p>
        </w:tc>
        <w:tc>
          <w:tcPr>
            <w:tcW w:w="2219" w:type="pct"/>
            <w:noWrap w:val="0"/>
            <w:vAlign w:val="center"/>
          </w:tcPr>
          <w:p>
            <w:pPr>
              <w:keepNext w:val="0"/>
              <w:keepLines w:val="0"/>
              <w:widowControl/>
              <w:suppressLineNumbers w:val="0"/>
              <w:ind w:left="0" w:right="0" w:firstLine="0"/>
              <w:jc w:val="left"/>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安装辅材</w:t>
            </w:r>
          </w:p>
        </w:tc>
        <w:tc>
          <w:tcPr>
            <w:tcW w:w="55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3</w:t>
            </w:r>
          </w:p>
        </w:tc>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否</w:t>
            </w:r>
          </w:p>
        </w:tc>
        <w:tc>
          <w:tcPr>
            <w:tcW w:w="742" w:type="pct"/>
            <w:noWrap w:val="0"/>
            <w:vAlign w:val="center"/>
          </w:tcPr>
          <w:p>
            <w:pPr>
              <w:ind w:left="0" w:right="0" w:firstLine="0"/>
              <w:jc w:val="center"/>
              <w:rPr>
                <w:rFonts w:hint="eastAsia" w:ascii="宋体" w:hAnsi="宋体" w:eastAsia="宋体" w:cs="宋体"/>
                <w:b w:val="0"/>
                <w:bCs/>
                <w:i w:val="0"/>
                <w:iCs w:val="0"/>
                <w:color w:val="000000"/>
                <w:sz w:val="24"/>
                <w:szCs w:val="24"/>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12</w:t>
            </w:r>
          </w:p>
        </w:tc>
        <w:tc>
          <w:tcPr>
            <w:tcW w:w="2219" w:type="pct"/>
            <w:noWrap w:val="0"/>
            <w:vAlign w:val="center"/>
          </w:tcPr>
          <w:p>
            <w:pPr>
              <w:keepNext w:val="0"/>
              <w:keepLines w:val="0"/>
              <w:widowControl/>
              <w:suppressLineNumbers w:val="0"/>
              <w:ind w:left="0" w:right="0" w:firstLine="0"/>
              <w:jc w:val="left"/>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微模块监控采集器</w:t>
            </w:r>
          </w:p>
        </w:tc>
        <w:tc>
          <w:tcPr>
            <w:tcW w:w="55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1</w:t>
            </w:r>
          </w:p>
        </w:tc>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否</w:t>
            </w:r>
          </w:p>
        </w:tc>
        <w:tc>
          <w:tcPr>
            <w:tcW w:w="742" w:type="pct"/>
            <w:noWrap w:val="0"/>
            <w:vAlign w:val="center"/>
          </w:tcPr>
          <w:p>
            <w:pPr>
              <w:ind w:left="0" w:right="0" w:firstLine="0"/>
              <w:jc w:val="center"/>
              <w:rPr>
                <w:rFonts w:hint="eastAsia" w:ascii="宋体" w:hAnsi="宋体" w:eastAsia="宋体" w:cs="宋体"/>
                <w:b w:val="0"/>
                <w:bCs/>
                <w:i w:val="0"/>
                <w:iCs w:val="0"/>
                <w:color w:val="000000"/>
                <w:sz w:val="24"/>
                <w:szCs w:val="24"/>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13</w:t>
            </w:r>
          </w:p>
        </w:tc>
        <w:tc>
          <w:tcPr>
            <w:tcW w:w="2219" w:type="pct"/>
            <w:noWrap w:val="0"/>
            <w:vAlign w:val="center"/>
          </w:tcPr>
          <w:p>
            <w:pPr>
              <w:keepNext w:val="0"/>
              <w:keepLines w:val="0"/>
              <w:widowControl/>
              <w:suppressLineNumbers w:val="0"/>
              <w:ind w:left="0" w:right="0" w:firstLine="0"/>
              <w:jc w:val="left"/>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通道内监控组件</w:t>
            </w:r>
          </w:p>
        </w:tc>
        <w:tc>
          <w:tcPr>
            <w:tcW w:w="55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1</w:t>
            </w:r>
          </w:p>
        </w:tc>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否</w:t>
            </w:r>
          </w:p>
        </w:tc>
        <w:tc>
          <w:tcPr>
            <w:tcW w:w="742" w:type="pct"/>
            <w:noWrap w:val="0"/>
            <w:vAlign w:val="center"/>
          </w:tcPr>
          <w:p>
            <w:pPr>
              <w:ind w:left="0" w:right="0" w:firstLine="0"/>
              <w:jc w:val="center"/>
              <w:rPr>
                <w:rFonts w:hint="eastAsia" w:ascii="宋体" w:hAnsi="宋体" w:eastAsia="宋体" w:cs="宋体"/>
                <w:b w:val="0"/>
                <w:bCs/>
                <w:i w:val="0"/>
                <w:iCs w:val="0"/>
                <w:color w:val="000000"/>
                <w:sz w:val="24"/>
                <w:szCs w:val="24"/>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14</w:t>
            </w:r>
          </w:p>
        </w:tc>
        <w:tc>
          <w:tcPr>
            <w:tcW w:w="2219" w:type="pct"/>
            <w:noWrap w:val="0"/>
            <w:vAlign w:val="center"/>
          </w:tcPr>
          <w:p>
            <w:pPr>
              <w:keepNext w:val="0"/>
              <w:keepLines w:val="0"/>
              <w:widowControl/>
              <w:suppressLineNumbers w:val="0"/>
              <w:ind w:left="0" w:right="0" w:firstLine="0"/>
              <w:jc w:val="left"/>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微模块动环监控辅材</w:t>
            </w:r>
          </w:p>
        </w:tc>
        <w:tc>
          <w:tcPr>
            <w:tcW w:w="55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1</w:t>
            </w:r>
          </w:p>
        </w:tc>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否</w:t>
            </w:r>
          </w:p>
        </w:tc>
        <w:tc>
          <w:tcPr>
            <w:tcW w:w="742" w:type="pct"/>
            <w:noWrap w:val="0"/>
            <w:vAlign w:val="center"/>
          </w:tcPr>
          <w:p>
            <w:pPr>
              <w:ind w:left="0" w:right="0" w:firstLine="0"/>
              <w:jc w:val="center"/>
              <w:rPr>
                <w:rFonts w:hint="eastAsia" w:ascii="宋体" w:hAnsi="宋体" w:eastAsia="宋体" w:cs="宋体"/>
                <w:b w:val="0"/>
                <w:bCs/>
                <w:i w:val="0"/>
                <w:iCs w:val="0"/>
                <w:color w:val="000000"/>
                <w:sz w:val="24"/>
                <w:szCs w:val="24"/>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15</w:t>
            </w:r>
          </w:p>
        </w:tc>
        <w:tc>
          <w:tcPr>
            <w:tcW w:w="2219" w:type="pct"/>
            <w:noWrap w:val="0"/>
            <w:vAlign w:val="center"/>
          </w:tcPr>
          <w:p>
            <w:pPr>
              <w:keepNext w:val="0"/>
              <w:keepLines w:val="0"/>
              <w:widowControl/>
              <w:suppressLineNumbers w:val="0"/>
              <w:ind w:left="0" w:right="0" w:firstLine="0"/>
              <w:jc w:val="left"/>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数据中心动力环境监控系统</w:t>
            </w:r>
          </w:p>
        </w:tc>
        <w:tc>
          <w:tcPr>
            <w:tcW w:w="55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1</w:t>
            </w:r>
          </w:p>
        </w:tc>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否</w:t>
            </w:r>
          </w:p>
        </w:tc>
        <w:tc>
          <w:tcPr>
            <w:tcW w:w="742" w:type="pct"/>
            <w:noWrap w:val="0"/>
            <w:vAlign w:val="center"/>
          </w:tcPr>
          <w:p>
            <w:pPr>
              <w:ind w:left="0" w:right="0" w:firstLine="0"/>
              <w:jc w:val="center"/>
              <w:rPr>
                <w:rFonts w:hint="eastAsia" w:ascii="宋体" w:hAnsi="宋体" w:eastAsia="宋体" w:cs="宋体"/>
                <w:b w:val="0"/>
                <w:bCs/>
                <w:i w:val="0"/>
                <w:iCs w:val="0"/>
                <w:color w:val="000000"/>
                <w:sz w:val="24"/>
                <w:szCs w:val="24"/>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16</w:t>
            </w:r>
          </w:p>
        </w:tc>
        <w:tc>
          <w:tcPr>
            <w:tcW w:w="2219" w:type="pct"/>
            <w:noWrap w:val="0"/>
            <w:vAlign w:val="center"/>
          </w:tcPr>
          <w:p>
            <w:pPr>
              <w:keepNext w:val="0"/>
              <w:keepLines w:val="0"/>
              <w:widowControl/>
              <w:suppressLineNumbers w:val="0"/>
              <w:ind w:left="0" w:right="0" w:firstLine="0"/>
              <w:jc w:val="left"/>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机柜</w:t>
            </w:r>
            <w:r>
              <w:rPr>
                <w:rStyle w:val="971"/>
                <w:rFonts w:hint="eastAsia" w:ascii="宋体" w:hAnsi="宋体" w:eastAsia="宋体" w:cs="宋体"/>
                <w:b w:val="0"/>
                <w:bCs/>
                <w:sz w:val="24"/>
                <w:szCs w:val="24"/>
                <w:lang w:val="en-US" w:eastAsia="zh-CN" w:bidi="ar"/>
              </w:rPr>
              <w:t>PDU</w:t>
            </w:r>
            <w:r>
              <w:rPr>
                <w:rFonts w:hint="eastAsia" w:ascii="宋体" w:hAnsi="宋体" w:eastAsia="宋体" w:cs="宋体"/>
                <w:b w:val="0"/>
                <w:bCs/>
                <w:i w:val="0"/>
                <w:iCs w:val="0"/>
                <w:color w:val="000000"/>
                <w:sz w:val="24"/>
                <w:szCs w:val="24"/>
                <w:u w:val="none"/>
                <w:lang w:val="en-US" w:eastAsia="zh-CN" w:bidi="ar"/>
              </w:rPr>
              <w:t>（</w:t>
            </w:r>
            <w:r>
              <w:rPr>
                <w:rStyle w:val="971"/>
                <w:rFonts w:hint="eastAsia" w:ascii="宋体" w:hAnsi="宋体" w:eastAsia="宋体" w:cs="宋体"/>
                <w:b w:val="0"/>
                <w:bCs/>
                <w:sz w:val="24"/>
                <w:szCs w:val="24"/>
                <w:lang w:val="en-US" w:eastAsia="zh-CN" w:bidi="ar"/>
              </w:rPr>
              <w:t>32A</w:t>
            </w:r>
            <w:r>
              <w:rPr>
                <w:rFonts w:hint="eastAsia" w:ascii="宋体" w:hAnsi="宋体" w:eastAsia="宋体" w:cs="宋体"/>
                <w:b w:val="0"/>
                <w:bCs/>
                <w:i w:val="0"/>
                <w:iCs w:val="0"/>
                <w:color w:val="000000"/>
                <w:sz w:val="24"/>
                <w:szCs w:val="24"/>
                <w:u w:val="none"/>
                <w:lang w:val="en-US" w:eastAsia="zh-CN" w:bidi="ar"/>
              </w:rPr>
              <w:t>）</w:t>
            </w:r>
          </w:p>
        </w:tc>
        <w:tc>
          <w:tcPr>
            <w:tcW w:w="55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38</w:t>
            </w:r>
          </w:p>
        </w:tc>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否</w:t>
            </w:r>
          </w:p>
        </w:tc>
        <w:tc>
          <w:tcPr>
            <w:tcW w:w="742" w:type="pct"/>
            <w:noWrap w:val="0"/>
            <w:vAlign w:val="center"/>
          </w:tcPr>
          <w:p>
            <w:pPr>
              <w:ind w:left="0" w:right="0" w:firstLine="0"/>
              <w:jc w:val="center"/>
              <w:rPr>
                <w:rFonts w:hint="eastAsia" w:ascii="宋体" w:hAnsi="宋体" w:eastAsia="宋体" w:cs="宋体"/>
                <w:b w:val="0"/>
                <w:bCs/>
                <w:i w:val="0"/>
                <w:iCs w:val="0"/>
                <w:color w:val="000000"/>
                <w:sz w:val="24"/>
                <w:szCs w:val="24"/>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17</w:t>
            </w:r>
          </w:p>
        </w:tc>
        <w:tc>
          <w:tcPr>
            <w:tcW w:w="2219" w:type="pct"/>
            <w:noWrap w:val="0"/>
            <w:vAlign w:val="center"/>
          </w:tcPr>
          <w:p>
            <w:pPr>
              <w:keepNext w:val="0"/>
              <w:keepLines w:val="0"/>
              <w:widowControl/>
              <w:suppressLineNumbers w:val="0"/>
              <w:ind w:left="0" w:right="0" w:firstLine="0"/>
              <w:jc w:val="left"/>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机柜</w:t>
            </w:r>
            <w:r>
              <w:rPr>
                <w:rStyle w:val="971"/>
                <w:rFonts w:hint="eastAsia" w:ascii="宋体" w:hAnsi="宋体" w:eastAsia="宋体" w:cs="宋体"/>
                <w:b w:val="0"/>
                <w:bCs/>
                <w:sz w:val="24"/>
                <w:szCs w:val="24"/>
                <w:lang w:val="en-US" w:eastAsia="zh-CN" w:bidi="ar"/>
              </w:rPr>
              <w:t>PDU</w:t>
            </w:r>
            <w:r>
              <w:rPr>
                <w:rFonts w:hint="eastAsia" w:ascii="宋体" w:hAnsi="宋体" w:eastAsia="宋体" w:cs="宋体"/>
                <w:b w:val="0"/>
                <w:bCs/>
                <w:i w:val="0"/>
                <w:iCs w:val="0"/>
                <w:color w:val="000000"/>
                <w:sz w:val="24"/>
                <w:szCs w:val="24"/>
                <w:u w:val="none"/>
                <w:lang w:val="en-US" w:eastAsia="zh-CN" w:bidi="ar"/>
              </w:rPr>
              <w:t>（</w:t>
            </w:r>
            <w:r>
              <w:rPr>
                <w:rStyle w:val="971"/>
                <w:rFonts w:hint="eastAsia" w:ascii="宋体" w:hAnsi="宋体" w:eastAsia="宋体" w:cs="宋体"/>
                <w:b w:val="0"/>
                <w:bCs/>
                <w:sz w:val="24"/>
                <w:szCs w:val="24"/>
                <w:lang w:val="en-US" w:eastAsia="zh-CN" w:bidi="ar"/>
              </w:rPr>
              <w:t>63A</w:t>
            </w:r>
            <w:r>
              <w:rPr>
                <w:rFonts w:hint="eastAsia" w:ascii="宋体" w:hAnsi="宋体" w:eastAsia="宋体" w:cs="宋体"/>
                <w:b w:val="0"/>
                <w:bCs/>
                <w:i w:val="0"/>
                <w:iCs w:val="0"/>
                <w:color w:val="000000"/>
                <w:sz w:val="24"/>
                <w:szCs w:val="24"/>
                <w:u w:val="none"/>
                <w:lang w:val="en-US" w:eastAsia="zh-CN" w:bidi="ar"/>
              </w:rPr>
              <w:t>）</w:t>
            </w:r>
          </w:p>
        </w:tc>
        <w:tc>
          <w:tcPr>
            <w:tcW w:w="55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6</w:t>
            </w:r>
          </w:p>
        </w:tc>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否</w:t>
            </w:r>
          </w:p>
        </w:tc>
        <w:tc>
          <w:tcPr>
            <w:tcW w:w="742" w:type="pct"/>
            <w:noWrap w:val="0"/>
            <w:vAlign w:val="center"/>
          </w:tcPr>
          <w:p>
            <w:pPr>
              <w:ind w:left="0" w:right="0" w:firstLine="0"/>
              <w:jc w:val="center"/>
              <w:rPr>
                <w:rFonts w:hint="eastAsia" w:ascii="宋体" w:hAnsi="宋体" w:eastAsia="宋体" w:cs="宋体"/>
                <w:b w:val="0"/>
                <w:bCs/>
                <w:i w:val="0"/>
                <w:iCs w:val="0"/>
                <w:color w:val="000000"/>
                <w:sz w:val="24"/>
                <w:szCs w:val="24"/>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18</w:t>
            </w:r>
          </w:p>
        </w:tc>
        <w:tc>
          <w:tcPr>
            <w:tcW w:w="2219" w:type="pct"/>
            <w:noWrap w:val="0"/>
            <w:vAlign w:val="center"/>
          </w:tcPr>
          <w:p>
            <w:pPr>
              <w:keepNext w:val="0"/>
              <w:keepLines w:val="0"/>
              <w:widowControl/>
              <w:suppressLineNumbers w:val="0"/>
              <w:ind w:left="0" w:right="0" w:firstLine="0"/>
              <w:jc w:val="left"/>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机柜安装配套附件及通道安装组件</w:t>
            </w:r>
          </w:p>
        </w:tc>
        <w:tc>
          <w:tcPr>
            <w:tcW w:w="55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1</w:t>
            </w:r>
          </w:p>
        </w:tc>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否</w:t>
            </w:r>
          </w:p>
        </w:tc>
        <w:tc>
          <w:tcPr>
            <w:tcW w:w="742" w:type="pct"/>
            <w:noWrap w:val="0"/>
            <w:vAlign w:val="center"/>
          </w:tcPr>
          <w:p>
            <w:pPr>
              <w:ind w:left="0" w:right="0" w:firstLine="0"/>
              <w:jc w:val="center"/>
              <w:rPr>
                <w:rFonts w:hint="eastAsia" w:ascii="宋体" w:hAnsi="宋体" w:eastAsia="宋体" w:cs="宋体"/>
                <w:b w:val="0"/>
                <w:bCs/>
                <w:i w:val="0"/>
                <w:iCs w:val="0"/>
                <w:color w:val="000000"/>
                <w:sz w:val="24"/>
                <w:szCs w:val="24"/>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2" w:type="pct"/>
            <w:shd w:val="clear" w:color="auto" w:fill="auto"/>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19</w:t>
            </w:r>
          </w:p>
        </w:tc>
        <w:tc>
          <w:tcPr>
            <w:tcW w:w="2219" w:type="pct"/>
            <w:shd w:val="clear" w:color="auto" w:fill="FFFFFF"/>
            <w:noWrap w:val="0"/>
            <w:vAlign w:val="center"/>
          </w:tcPr>
          <w:p>
            <w:pPr>
              <w:keepNext w:val="0"/>
              <w:keepLines w:val="0"/>
              <w:widowControl/>
              <w:suppressLineNumbers w:val="0"/>
              <w:ind w:left="0" w:right="0" w:firstLine="0"/>
              <w:jc w:val="left"/>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六类非屏蔽网线</w:t>
            </w:r>
          </w:p>
        </w:tc>
        <w:tc>
          <w:tcPr>
            <w:tcW w:w="55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30</w:t>
            </w:r>
          </w:p>
        </w:tc>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否</w:t>
            </w:r>
          </w:p>
        </w:tc>
        <w:tc>
          <w:tcPr>
            <w:tcW w:w="742" w:type="pct"/>
            <w:noWrap w:val="0"/>
            <w:vAlign w:val="center"/>
          </w:tcPr>
          <w:p>
            <w:pPr>
              <w:ind w:left="0" w:right="0" w:firstLine="0"/>
              <w:jc w:val="center"/>
              <w:rPr>
                <w:rFonts w:hint="eastAsia" w:ascii="宋体" w:hAnsi="宋体" w:eastAsia="宋体" w:cs="宋体"/>
                <w:b w:val="0"/>
                <w:bCs/>
                <w:i w:val="0"/>
                <w:iCs w:val="0"/>
                <w:color w:val="000000"/>
                <w:sz w:val="24"/>
                <w:szCs w:val="24"/>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20</w:t>
            </w:r>
          </w:p>
        </w:tc>
        <w:tc>
          <w:tcPr>
            <w:tcW w:w="2219" w:type="pct"/>
            <w:noWrap w:val="0"/>
            <w:vAlign w:val="center"/>
          </w:tcPr>
          <w:p>
            <w:pPr>
              <w:keepNext w:val="0"/>
              <w:keepLines w:val="0"/>
              <w:widowControl/>
              <w:suppressLineNumbers w:val="0"/>
              <w:ind w:left="0" w:right="0" w:firstLine="0"/>
              <w:jc w:val="left"/>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六类非屏蔽配线架</w:t>
            </w:r>
          </w:p>
        </w:tc>
        <w:tc>
          <w:tcPr>
            <w:tcW w:w="55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72</w:t>
            </w:r>
          </w:p>
        </w:tc>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否</w:t>
            </w:r>
          </w:p>
        </w:tc>
        <w:tc>
          <w:tcPr>
            <w:tcW w:w="742" w:type="pct"/>
            <w:noWrap w:val="0"/>
            <w:vAlign w:val="center"/>
          </w:tcPr>
          <w:p>
            <w:pPr>
              <w:ind w:left="0" w:right="0" w:firstLine="0"/>
              <w:jc w:val="center"/>
              <w:rPr>
                <w:rFonts w:hint="eastAsia" w:ascii="宋体" w:hAnsi="宋体" w:eastAsia="宋体" w:cs="宋体"/>
                <w:b w:val="0"/>
                <w:bCs/>
                <w:i w:val="0"/>
                <w:iCs w:val="0"/>
                <w:color w:val="000000"/>
                <w:sz w:val="24"/>
                <w:szCs w:val="24"/>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21</w:t>
            </w:r>
          </w:p>
        </w:tc>
        <w:tc>
          <w:tcPr>
            <w:tcW w:w="2219" w:type="pct"/>
            <w:noWrap w:val="0"/>
            <w:vAlign w:val="center"/>
          </w:tcPr>
          <w:p>
            <w:pPr>
              <w:keepNext w:val="0"/>
              <w:keepLines w:val="0"/>
              <w:widowControl/>
              <w:suppressLineNumbers w:val="0"/>
              <w:ind w:left="0" w:right="0" w:firstLine="0"/>
              <w:jc w:val="left"/>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理线架</w:t>
            </w:r>
          </w:p>
        </w:tc>
        <w:tc>
          <w:tcPr>
            <w:tcW w:w="55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144</w:t>
            </w:r>
          </w:p>
        </w:tc>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否</w:t>
            </w:r>
          </w:p>
        </w:tc>
        <w:tc>
          <w:tcPr>
            <w:tcW w:w="742" w:type="pct"/>
            <w:noWrap w:val="0"/>
            <w:vAlign w:val="center"/>
          </w:tcPr>
          <w:p>
            <w:pPr>
              <w:ind w:left="0" w:right="0" w:firstLine="0"/>
              <w:jc w:val="center"/>
              <w:rPr>
                <w:rFonts w:hint="eastAsia" w:ascii="宋体" w:hAnsi="宋体" w:eastAsia="宋体" w:cs="宋体"/>
                <w:b w:val="0"/>
                <w:bCs/>
                <w:i w:val="0"/>
                <w:iCs w:val="0"/>
                <w:color w:val="000000"/>
                <w:sz w:val="24"/>
                <w:szCs w:val="24"/>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22</w:t>
            </w:r>
          </w:p>
        </w:tc>
        <w:tc>
          <w:tcPr>
            <w:tcW w:w="2219" w:type="pct"/>
            <w:noWrap w:val="0"/>
            <w:vAlign w:val="center"/>
          </w:tcPr>
          <w:p>
            <w:pPr>
              <w:keepNext w:val="0"/>
              <w:keepLines w:val="0"/>
              <w:widowControl/>
              <w:suppressLineNumbers w:val="0"/>
              <w:ind w:left="0" w:right="0" w:firstLine="0"/>
              <w:jc w:val="left"/>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六类非屏蔽跳线</w:t>
            </w:r>
          </w:p>
        </w:tc>
        <w:tc>
          <w:tcPr>
            <w:tcW w:w="55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1272</w:t>
            </w:r>
          </w:p>
        </w:tc>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否</w:t>
            </w:r>
          </w:p>
        </w:tc>
        <w:tc>
          <w:tcPr>
            <w:tcW w:w="742" w:type="pct"/>
            <w:noWrap w:val="0"/>
            <w:vAlign w:val="center"/>
          </w:tcPr>
          <w:p>
            <w:pPr>
              <w:ind w:left="0" w:right="0" w:firstLine="0"/>
              <w:jc w:val="center"/>
              <w:rPr>
                <w:rFonts w:hint="eastAsia" w:ascii="宋体" w:hAnsi="宋体" w:eastAsia="宋体" w:cs="宋体"/>
                <w:b w:val="0"/>
                <w:bCs/>
                <w:i w:val="0"/>
                <w:iCs w:val="0"/>
                <w:color w:val="000000"/>
                <w:sz w:val="24"/>
                <w:szCs w:val="24"/>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23</w:t>
            </w:r>
          </w:p>
        </w:tc>
        <w:tc>
          <w:tcPr>
            <w:tcW w:w="2219" w:type="pct"/>
            <w:noWrap w:val="0"/>
            <w:vAlign w:val="center"/>
          </w:tcPr>
          <w:p>
            <w:pPr>
              <w:keepNext w:val="0"/>
              <w:keepLines w:val="0"/>
              <w:widowControl/>
              <w:suppressLineNumbers w:val="0"/>
              <w:ind w:left="0" w:right="0" w:firstLine="0"/>
              <w:jc w:val="left"/>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24芯室内</w:t>
            </w:r>
            <w:r>
              <w:rPr>
                <w:rStyle w:val="971"/>
                <w:rFonts w:hint="eastAsia" w:ascii="宋体" w:hAnsi="宋体" w:eastAsia="宋体" w:cs="宋体"/>
                <w:b w:val="0"/>
                <w:bCs/>
                <w:sz w:val="24"/>
                <w:szCs w:val="24"/>
                <w:lang w:val="en-US" w:eastAsia="zh-CN" w:bidi="ar"/>
              </w:rPr>
              <w:t>OM3</w:t>
            </w:r>
            <w:r>
              <w:rPr>
                <w:rFonts w:hint="eastAsia" w:ascii="宋体" w:hAnsi="宋体" w:eastAsia="宋体" w:cs="宋体"/>
                <w:b w:val="0"/>
                <w:bCs/>
                <w:i w:val="0"/>
                <w:iCs w:val="0"/>
                <w:color w:val="000000"/>
                <w:sz w:val="24"/>
                <w:szCs w:val="24"/>
                <w:u w:val="none"/>
                <w:lang w:val="en-US" w:eastAsia="zh-CN" w:bidi="ar"/>
              </w:rPr>
              <w:t>多模光缆</w:t>
            </w:r>
          </w:p>
        </w:tc>
        <w:tc>
          <w:tcPr>
            <w:tcW w:w="55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250</w:t>
            </w:r>
          </w:p>
        </w:tc>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否</w:t>
            </w:r>
          </w:p>
        </w:tc>
        <w:tc>
          <w:tcPr>
            <w:tcW w:w="742" w:type="pct"/>
            <w:noWrap w:val="0"/>
            <w:vAlign w:val="center"/>
          </w:tcPr>
          <w:p>
            <w:pPr>
              <w:ind w:left="0" w:right="0" w:firstLine="0"/>
              <w:jc w:val="center"/>
              <w:rPr>
                <w:rFonts w:hint="eastAsia" w:ascii="宋体" w:hAnsi="宋体" w:eastAsia="宋体" w:cs="宋体"/>
                <w:b w:val="0"/>
                <w:bCs/>
                <w:i w:val="0"/>
                <w:iCs w:val="0"/>
                <w:color w:val="000000"/>
                <w:sz w:val="24"/>
                <w:szCs w:val="24"/>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24</w:t>
            </w:r>
          </w:p>
        </w:tc>
        <w:tc>
          <w:tcPr>
            <w:tcW w:w="2219" w:type="pct"/>
            <w:noWrap w:val="0"/>
            <w:vAlign w:val="center"/>
          </w:tcPr>
          <w:p>
            <w:pPr>
              <w:keepNext w:val="0"/>
              <w:keepLines w:val="0"/>
              <w:widowControl/>
              <w:suppressLineNumbers w:val="0"/>
              <w:ind w:left="0" w:right="0" w:firstLine="0"/>
              <w:jc w:val="left"/>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12芯室内</w:t>
            </w:r>
            <w:r>
              <w:rPr>
                <w:rStyle w:val="971"/>
                <w:rFonts w:hint="eastAsia" w:ascii="宋体" w:hAnsi="宋体" w:eastAsia="宋体" w:cs="宋体"/>
                <w:b w:val="0"/>
                <w:bCs/>
                <w:sz w:val="24"/>
                <w:szCs w:val="24"/>
                <w:lang w:val="en-US" w:eastAsia="zh-CN" w:bidi="ar"/>
              </w:rPr>
              <w:t>OM3</w:t>
            </w:r>
            <w:r>
              <w:rPr>
                <w:rFonts w:hint="eastAsia" w:ascii="宋体" w:hAnsi="宋体" w:eastAsia="宋体" w:cs="宋体"/>
                <w:b w:val="0"/>
                <w:bCs/>
                <w:i w:val="0"/>
                <w:iCs w:val="0"/>
                <w:color w:val="000000"/>
                <w:sz w:val="24"/>
                <w:szCs w:val="24"/>
                <w:u w:val="none"/>
                <w:lang w:val="en-US" w:eastAsia="zh-CN" w:bidi="ar"/>
              </w:rPr>
              <w:t>多模光缆</w:t>
            </w:r>
          </w:p>
        </w:tc>
        <w:tc>
          <w:tcPr>
            <w:tcW w:w="55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400</w:t>
            </w:r>
          </w:p>
        </w:tc>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否</w:t>
            </w:r>
          </w:p>
        </w:tc>
        <w:tc>
          <w:tcPr>
            <w:tcW w:w="742" w:type="pct"/>
            <w:noWrap w:val="0"/>
            <w:vAlign w:val="center"/>
          </w:tcPr>
          <w:p>
            <w:pPr>
              <w:ind w:left="0" w:right="0" w:firstLine="0"/>
              <w:jc w:val="center"/>
              <w:rPr>
                <w:rFonts w:hint="eastAsia" w:ascii="宋体" w:hAnsi="宋体" w:eastAsia="宋体" w:cs="宋体"/>
                <w:b w:val="0"/>
                <w:bCs/>
                <w:i w:val="0"/>
                <w:iCs w:val="0"/>
                <w:color w:val="000000"/>
                <w:sz w:val="24"/>
                <w:szCs w:val="24"/>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25</w:t>
            </w:r>
          </w:p>
        </w:tc>
        <w:tc>
          <w:tcPr>
            <w:tcW w:w="2219" w:type="pct"/>
            <w:noWrap w:val="0"/>
            <w:vAlign w:val="center"/>
          </w:tcPr>
          <w:p>
            <w:pPr>
              <w:keepNext w:val="0"/>
              <w:keepLines w:val="0"/>
              <w:widowControl/>
              <w:suppressLineNumbers w:val="0"/>
              <w:ind w:left="0" w:right="0" w:firstLine="0"/>
              <w:jc w:val="left"/>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96芯光纤配线架</w:t>
            </w:r>
          </w:p>
        </w:tc>
        <w:tc>
          <w:tcPr>
            <w:tcW w:w="55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5</w:t>
            </w:r>
          </w:p>
        </w:tc>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否</w:t>
            </w:r>
          </w:p>
        </w:tc>
        <w:tc>
          <w:tcPr>
            <w:tcW w:w="742" w:type="pct"/>
            <w:noWrap w:val="0"/>
            <w:vAlign w:val="center"/>
          </w:tcPr>
          <w:p>
            <w:pPr>
              <w:ind w:left="0" w:right="0" w:firstLine="0"/>
              <w:jc w:val="center"/>
              <w:rPr>
                <w:rFonts w:hint="eastAsia" w:ascii="宋体" w:hAnsi="宋体" w:eastAsia="宋体" w:cs="宋体"/>
                <w:b w:val="0"/>
                <w:bCs/>
                <w:i w:val="0"/>
                <w:iCs w:val="0"/>
                <w:color w:val="000000"/>
                <w:sz w:val="24"/>
                <w:szCs w:val="24"/>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26</w:t>
            </w:r>
          </w:p>
        </w:tc>
        <w:tc>
          <w:tcPr>
            <w:tcW w:w="2219" w:type="pct"/>
            <w:noWrap w:val="0"/>
            <w:vAlign w:val="center"/>
          </w:tcPr>
          <w:p>
            <w:pPr>
              <w:keepNext w:val="0"/>
              <w:keepLines w:val="0"/>
              <w:widowControl/>
              <w:suppressLineNumbers w:val="0"/>
              <w:ind w:left="0" w:right="0" w:firstLine="0"/>
              <w:jc w:val="left"/>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12口光纤配线架（熔</w:t>
            </w:r>
            <w:r>
              <w:rPr>
                <w:rStyle w:val="971"/>
                <w:rFonts w:hint="eastAsia" w:ascii="宋体" w:hAnsi="宋体" w:eastAsia="宋体" w:cs="宋体"/>
                <w:b w:val="0"/>
                <w:bCs/>
                <w:sz w:val="24"/>
                <w:szCs w:val="24"/>
                <w:lang w:val="en-US" w:eastAsia="zh-CN" w:bidi="ar"/>
              </w:rPr>
              <w:t>24</w:t>
            </w:r>
            <w:r>
              <w:rPr>
                <w:rFonts w:hint="eastAsia" w:ascii="宋体" w:hAnsi="宋体" w:eastAsia="宋体" w:cs="宋体"/>
                <w:b w:val="0"/>
                <w:bCs/>
                <w:i w:val="0"/>
                <w:iCs w:val="0"/>
                <w:color w:val="000000"/>
                <w:sz w:val="24"/>
                <w:szCs w:val="24"/>
                <w:u w:val="none"/>
                <w:lang w:val="en-US" w:eastAsia="zh-CN" w:bidi="ar"/>
              </w:rPr>
              <w:t>芯）</w:t>
            </w:r>
          </w:p>
        </w:tc>
        <w:tc>
          <w:tcPr>
            <w:tcW w:w="55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26</w:t>
            </w:r>
          </w:p>
        </w:tc>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否</w:t>
            </w:r>
          </w:p>
        </w:tc>
        <w:tc>
          <w:tcPr>
            <w:tcW w:w="742" w:type="pct"/>
            <w:noWrap w:val="0"/>
            <w:vAlign w:val="center"/>
          </w:tcPr>
          <w:p>
            <w:pPr>
              <w:ind w:left="0" w:right="0" w:firstLine="0"/>
              <w:jc w:val="center"/>
              <w:rPr>
                <w:rFonts w:hint="eastAsia" w:ascii="宋体" w:hAnsi="宋体" w:eastAsia="宋体" w:cs="宋体"/>
                <w:b w:val="0"/>
                <w:bCs/>
                <w:i w:val="0"/>
                <w:iCs w:val="0"/>
                <w:color w:val="000000"/>
                <w:sz w:val="24"/>
                <w:szCs w:val="24"/>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27</w:t>
            </w:r>
          </w:p>
        </w:tc>
        <w:tc>
          <w:tcPr>
            <w:tcW w:w="2219" w:type="pct"/>
            <w:noWrap w:val="0"/>
            <w:vAlign w:val="center"/>
          </w:tcPr>
          <w:p>
            <w:pPr>
              <w:keepNext w:val="0"/>
              <w:keepLines w:val="0"/>
              <w:widowControl/>
              <w:suppressLineNumbers w:val="0"/>
              <w:ind w:left="0" w:right="0" w:firstLine="0"/>
              <w:jc w:val="left"/>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LC-LC多模</w:t>
            </w:r>
            <w:r>
              <w:rPr>
                <w:rStyle w:val="971"/>
                <w:rFonts w:hint="eastAsia" w:ascii="宋体" w:hAnsi="宋体" w:eastAsia="宋体" w:cs="宋体"/>
                <w:b w:val="0"/>
                <w:bCs/>
                <w:sz w:val="24"/>
                <w:szCs w:val="24"/>
                <w:lang w:val="en-US" w:eastAsia="zh-CN" w:bidi="ar"/>
              </w:rPr>
              <w:t>OM3</w:t>
            </w:r>
            <w:r>
              <w:rPr>
                <w:rFonts w:hint="eastAsia" w:ascii="宋体" w:hAnsi="宋体" w:eastAsia="宋体" w:cs="宋体"/>
                <w:b w:val="0"/>
                <w:bCs/>
                <w:i w:val="0"/>
                <w:iCs w:val="0"/>
                <w:color w:val="000000"/>
                <w:sz w:val="24"/>
                <w:szCs w:val="24"/>
                <w:u w:val="none"/>
                <w:lang w:val="en-US" w:eastAsia="zh-CN" w:bidi="ar"/>
              </w:rPr>
              <w:t>光纤跳线（</w:t>
            </w:r>
            <w:r>
              <w:rPr>
                <w:rStyle w:val="971"/>
                <w:rFonts w:hint="eastAsia" w:ascii="宋体" w:hAnsi="宋体" w:eastAsia="宋体" w:cs="宋体"/>
                <w:b w:val="0"/>
                <w:bCs/>
                <w:sz w:val="24"/>
                <w:szCs w:val="24"/>
                <w:lang w:val="en-US" w:eastAsia="zh-CN" w:bidi="ar"/>
              </w:rPr>
              <w:t>3m</w:t>
            </w:r>
            <w:r>
              <w:rPr>
                <w:rFonts w:hint="eastAsia" w:ascii="宋体" w:hAnsi="宋体" w:eastAsia="宋体" w:cs="宋体"/>
                <w:b w:val="0"/>
                <w:bCs/>
                <w:i w:val="0"/>
                <w:iCs w:val="0"/>
                <w:color w:val="000000"/>
                <w:sz w:val="24"/>
                <w:szCs w:val="24"/>
                <w:u w:val="none"/>
                <w:lang w:val="en-US" w:eastAsia="zh-CN" w:bidi="ar"/>
              </w:rPr>
              <w:t>）</w:t>
            </w:r>
          </w:p>
        </w:tc>
        <w:tc>
          <w:tcPr>
            <w:tcW w:w="55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324</w:t>
            </w:r>
          </w:p>
        </w:tc>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否</w:t>
            </w:r>
          </w:p>
        </w:tc>
        <w:tc>
          <w:tcPr>
            <w:tcW w:w="742" w:type="pct"/>
            <w:noWrap w:val="0"/>
            <w:vAlign w:val="center"/>
          </w:tcPr>
          <w:p>
            <w:pPr>
              <w:ind w:left="0" w:right="0" w:firstLine="0"/>
              <w:jc w:val="center"/>
              <w:rPr>
                <w:rFonts w:hint="eastAsia" w:ascii="宋体" w:hAnsi="宋体" w:eastAsia="宋体" w:cs="宋体"/>
                <w:b w:val="0"/>
                <w:bCs/>
                <w:i w:val="0"/>
                <w:iCs w:val="0"/>
                <w:color w:val="000000"/>
                <w:sz w:val="24"/>
                <w:szCs w:val="24"/>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28</w:t>
            </w:r>
          </w:p>
        </w:tc>
        <w:tc>
          <w:tcPr>
            <w:tcW w:w="2219" w:type="pct"/>
            <w:noWrap w:val="0"/>
            <w:vAlign w:val="center"/>
          </w:tcPr>
          <w:p>
            <w:pPr>
              <w:keepNext w:val="0"/>
              <w:keepLines w:val="0"/>
              <w:widowControl/>
              <w:suppressLineNumbers w:val="0"/>
              <w:ind w:left="0" w:right="0" w:firstLine="0"/>
              <w:jc w:val="left"/>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网格桥架（</w:t>
            </w:r>
            <w:r>
              <w:rPr>
                <w:rStyle w:val="971"/>
                <w:rFonts w:hint="eastAsia" w:ascii="宋体" w:hAnsi="宋体" w:eastAsia="宋体" w:cs="宋体"/>
                <w:b w:val="0"/>
                <w:bCs/>
                <w:sz w:val="24"/>
                <w:szCs w:val="24"/>
                <w:lang w:val="en-US" w:eastAsia="zh-CN" w:bidi="ar"/>
              </w:rPr>
              <w:t>400*100</w:t>
            </w:r>
            <w:r>
              <w:rPr>
                <w:rFonts w:hint="eastAsia" w:ascii="宋体" w:hAnsi="宋体" w:eastAsia="宋体" w:cs="宋体"/>
                <w:b w:val="0"/>
                <w:bCs/>
                <w:i w:val="0"/>
                <w:iCs w:val="0"/>
                <w:color w:val="000000"/>
                <w:sz w:val="24"/>
                <w:szCs w:val="24"/>
                <w:u w:val="none"/>
                <w:lang w:val="en-US" w:eastAsia="zh-CN" w:bidi="ar"/>
              </w:rPr>
              <w:t>）</w:t>
            </w:r>
          </w:p>
        </w:tc>
        <w:tc>
          <w:tcPr>
            <w:tcW w:w="55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25</w:t>
            </w:r>
          </w:p>
        </w:tc>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否</w:t>
            </w:r>
          </w:p>
        </w:tc>
        <w:tc>
          <w:tcPr>
            <w:tcW w:w="742" w:type="pct"/>
            <w:noWrap w:val="0"/>
            <w:vAlign w:val="center"/>
          </w:tcPr>
          <w:p>
            <w:pPr>
              <w:ind w:left="0" w:right="0" w:firstLine="0"/>
              <w:jc w:val="center"/>
              <w:rPr>
                <w:rFonts w:hint="eastAsia" w:ascii="宋体" w:hAnsi="宋体" w:eastAsia="宋体" w:cs="宋体"/>
                <w:b w:val="0"/>
                <w:bCs/>
                <w:i w:val="0"/>
                <w:iCs w:val="0"/>
                <w:color w:val="000000"/>
                <w:sz w:val="24"/>
                <w:szCs w:val="24"/>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29</w:t>
            </w:r>
          </w:p>
        </w:tc>
        <w:tc>
          <w:tcPr>
            <w:tcW w:w="2219" w:type="pct"/>
            <w:noWrap w:val="0"/>
            <w:vAlign w:val="center"/>
          </w:tcPr>
          <w:p>
            <w:pPr>
              <w:keepNext w:val="0"/>
              <w:keepLines w:val="0"/>
              <w:widowControl/>
              <w:suppressLineNumbers w:val="0"/>
              <w:ind w:left="0" w:right="0" w:firstLine="0"/>
              <w:jc w:val="left"/>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120光纤槽道</w:t>
            </w:r>
          </w:p>
        </w:tc>
        <w:tc>
          <w:tcPr>
            <w:tcW w:w="55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25</w:t>
            </w:r>
          </w:p>
        </w:tc>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否</w:t>
            </w:r>
          </w:p>
        </w:tc>
        <w:tc>
          <w:tcPr>
            <w:tcW w:w="742" w:type="pct"/>
            <w:noWrap w:val="0"/>
            <w:vAlign w:val="center"/>
          </w:tcPr>
          <w:p>
            <w:pPr>
              <w:ind w:left="0" w:right="0" w:firstLine="0"/>
              <w:jc w:val="center"/>
              <w:rPr>
                <w:rFonts w:hint="eastAsia" w:ascii="宋体" w:hAnsi="宋体" w:eastAsia="宋体" w:cs="宋体"/>
                <w:b w:val="0"/>
                <w:bCs/>
                <w:i w:val="0"/>
                <w:iCs w:val="0"/>
                <w:color w:val="000000"/>
                <w:sz w:val="24"/>
                <w:szCs w:val="24"/>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30</w:t>
            </w:r>
          </w:p>
        </w:tc>
        <w:tc>
          <w:tcPr>
            <w:tcW w:w="2219" w:type="pct"/>
            <w:noWrap w:val="0"/>
            <w:vAlign w:val="center"/>
          </w:tcPr>
          <w:p>
            <w:pPr>
              <w:keepNext w:val="0"/>
              <w:keepLines w:val="0"/>
              <w:widowControl/>
              <w:suppressLineNumbers w:val="0"/>
              <w:ind w:left="0" w:right="0" w:firstLine="0"/>
              <w:jc w:val="left"/>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总配电柜</w:t>
            </w:r>
          </w:p>
        </w:tc>
        <w:tc>
          <w:tcPr>
            <w:tcW w:w="55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1</w:t>
            </w:r>
          </w:p>
        </w:tc>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否</w:t>
            </w:r>
          </w:p>
        </w:tc>
        <w:tc>
          <w:tcPr>
            <w:tcW w:w="742" w:type="pct"/>
            <w:noWrap w:val="0"/>
            <w:vAlign w:val="center"/>
          </w:tcPr>
          <w:p>
            <w:pPr>
              <w:ind w:left="0" w:right="0" w:firstLine="0"/>
              <w:jc w:val="center"/>
              <w:rPr>
                <w:rFonts w:hint="eastAsia" w:ascii="宋体" w:hAnsi="宋体" w:eastAsia="宋体" w:cs="宋体"/>
                <w:b w:val="0"/>
                <w:bCs/>
                <w:i w:val="0"/>
                <w:iCs w:val="0"/>
                <w:color w:val="000000"/>
                <w:sz w:val="24"/>
                <w:szCs w:val="24"/>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31</w:t>
            </w:r>
          </w:p>
        </w:tc>
        <w:tc>
          <w:tcPr>
            <w:tcW w:w="2219" w:type="pct"/>
            <w:noWrap w:val="0"/>
            <w:vAlign w:val="center"/>
          </w:tcPr>
          <w:p>
            <w:pPr>
              <w:keepNext w:val="0"/>
              <w:keepLines w:val="0"/>
              <w:widowControl/>
              <w:suppressLineNumbers w:val="0"/>
              <w:ind w:left="0" w:right="0" w:firstLine="0"/>
              <w:jc w:val="left"/>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C级防雷器</w:t>
            </w:r>
          </w:p>
        </w:tc>
        <w:tc>
          <w:tcPr>
            <w:tcW w:w="55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1</w:t>
            </w:r>
          </w:p>
        </w:tc>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否</w:t>
            </w:r>
          </w:p>
        </w:tc>
        <w:tc>
          <w:tcPr>
            <w:tcW w:w="742" w:type="pct"/>
            <w:noWrap w:val="0"/>
            <w:vAlign w:val="center"/>
          </w:tcPr>
          <w:p>
            <w:pPr>
              <w:ind w:left="0" w:right="0" w:firstLine="0"/>
              <w:jc w:val="center"/>
              <w:rPr>
                <w:rFonts w:hint="eastAsia" w:ascii="宋体" w:hAnsi="宋体" w:eastAsia="宋体" w:cs="宋体"/>
                <w:b w:val="0"/>
                <w:bCs/>
                <w:i w:val="0"/>
                <w:iCs w:val="0"/>
                <w:color w:val="000000"/>
                <w:sz w:val="24"/>
                <w:szCs w:val="24"/>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32</w:t>
            </w:r>
          </w:p>
        </w:tc>
        <w:tc>
          <w:tcPr>
            <w:tcW w:w="2219" w:type="pct"/>
            <w:noWrap w:val="0"/>
            <w:vAlign w:val="center"/>
          </w:tcPr>
          <w:p>
            <w:pPr>
              <w:keepNext w:val="0"/>
              <w:keepLines w:val="0"/>
              <w:widowControl/>
              <w:suppressLineNumbers w:val="0"/>
              <w:ind w:left="0" w:right="0" w:firstLine="0"/>
              <w:jc w:val="left"/>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UPS输入输出线缆（</w:t>
            </w:r>
            <w:r>
              <w:rPr>
                <w:rStyle w:val="971"/>
                <w:rFonts w:hint="eastAsia" w:ascii="宋体" w:hAnsi="宋体" w:eastAsia="宋体" w:cs="宋体"/>
                <w:b w:val="0"/>
                <w:bCs/>
                <w:sz w:val="24"/>
                <w:szCs w:val="24"/>
                <w:lang w:val="en-US" w:eastAsia="zh-CN" w:bidi="ar"/>
              </w:rPr>
              <w:t>120KVA</w:t>
            </w:r>
            <w:r>
              <w:rPr>
                <w:rFonts w:hint="eastAsia" w:ascii="宋体" w:hAnsi="宋体" w:eastAsia="宋体" w:cs="宋体"/>
                <w:b w:val="0"/>
                <w:bCs/>
                <w:i w:val="0"/>
                <w:iCs w:val="0"/>
                <w:color w:val="000000"/>
                <w:sz w:val="24"/>
                <w:szCs w:val="24"/>
                <w:u w:val="none"/>
                <w:lang w:val="en-US" w:eastAsia="zh-CN" w:bidi="ar"/>
              </w:rPr>
              <w:t>）</w:t>
            </w:r>
          </w:p>
        </w:tc>
        <w:tc>
          <w:tcPr>
            <w:tcW w:w="55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160</w:t>
            </w:r>
          </w:p>
        </w:tc>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否</w:t>
            </w:r>
          </w:p>
        </w:tc>
        <w:tc>
          <w:tcPr>
            <w:tcW w:w="742" w:type="pct"/>
            <w:noWrap w:val="0"/>
            <w:vAlign w:val="center"/>
          </w:tcPr>
          <w:p>
            <w:pPr>
              <w:ind w:left="0" w:right="0" w:firstLine="0"/>
              <w:jc w:val="center"/>
              <w:rPr>
                <w:rFonts w:hint="eastAsia" w:ascii="宋体" w:hAnsi="宋体" w:eastAsia="宋体" w:cs="宋体"/>
                <w:b w:val="0"/>
                <w:bCs/>
                <w:i w:val="0"/>
                <w:iCs w:val="0"/>
                <w:color w:val="000000"/>
                <w:sz w:val="24"/>
                <w:szCs w:val="24"/>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33</w:t>
            </w:r>
          </w:p>
        </w:tc>
        <w:tc>
          <w:tcPr>
            <w:tcW w:w="2219" w:type="pct"/>
            <w:noWrap w:val="0"/>
            <w:vAlign w:val="center"/>
          </w:tcPr>
          <w:p>
            <w:pPr>
              <w:keepNext w:val="0"/>
              <w:keepLines w:val="0"/>
              <w:widowControl/>
              <w:suppressLineNumbers w:val="0"/>
              <w:ind w:left="0" w:right="0" w:firstLine="0"/>
              <w:jc w:val="left"/>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UPS输入输出线缆（</w:t>
            </w:r>
            <w:r>
              <w:rPr>
                <w:rStyle w:val="971"/>
                <w:rFonts w:hint="eastAsia" w:ascii="宋体" w:hAnsi="宋体" w:eastAsia="宋体" w:cs="宋体"/>
                <w:b w:val="0"/>
                <w:bCs/>
                <w:sz w:val="24"/>
                <w:szCs w:val="24"/>
                <w:lang w:val="en-US" w:eastAsia="zh-CN" w:bidi="ar"/>
              </w:rPr>
              <w:t>60KVA</w:t>
            </w:r>
            <w:r>
              <w:rPr>
                <w:rFonts w:hint="eastAsia" w:ascii="宋体" w:hAnsi="宋体" w:eastAsia="宋体" w:cs="宋体"/>
                <w:b w:val="0"/>
                <w:bCs/>
                <w:i w:val="0"/>
                <w:iCs w:val="0"/>
                <w:color w:val="000000"/>
                <w:sz w:val="24"/>
                <w:szCs w:val="24"/>
                <w:u w:val="none"/>
                <w:lang w:val="en-US" w:eastAsia="zh-CN" w:bidi="ar"/>
              </w:rPr>
              <w:t>）</w:t>
            </w:r>
          </w:p>
        </w:tc>
        <w:tc>
          <w:tcPr>
            <w:tcW w:w="55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80</w:t>
            </w:r>
          </w:p>
        </w:tc>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否</w:t>
            </w:r>
          </w:p>
        </w:tc>
        <w:tc>
          <w:tcPr>
            <w:tcW w:w="742" w:type="pct"/>
            <w:noWrap w:val="0"/>
            <w:vAlign w:val="center"/>
          </w:tcPr>
          <w:p>
            <w:pPr>
              <w:ind w:left="0" w:right="0" w:firstLine="0"/>
              <w:jc w:val="center"/>
              <w:rPr>
                <w:rFonts w:hint="eastAsia" w:ascii="宋体" w:hAnsi="宋体" w:eastAsia="宋体" w:cs="宋体"/>
                <w:b w:val="0"/>
                <w:bCs/>
                <w:i w:val="0"/>
                <w:iCs w:val="0"/>
                <w:color w:val="000000"/>
                <w:sz w:val="24"/>
                <w:szCs w:val="24"/>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34</w:t>
            </w:r>
          </w:p>
        </w:tc>
        <w:tc>
          <w:tcPr>
            <w:tcW w:w="2219" w:type="pct"/>
            <w:noWrap w:val="0"/>
            <w:vAlign w:val="center"/>
          </w:tcPr>
          <w:p>
            <w:pPr>
              <w:keepNext w:val="0"/>
              <w:keepLines w:val="0"/>
              <w:widowControl/>
              <w:suppressLineNumbers w:val="0"/>
              <w:ind w:left="0" w:right="0" w:firstLine="0"/>
              <w:jc w:val="left"/>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空调电缆</w:t>
            </w:r>
          </w:p>
        </w:tc>
        <w:tc>
          <w:tcPr>
            <w:tcW w:w="55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160</w:t>
            </w:r>
          </w:p>
        </w:tc>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否</w:t>
            </w:r>
          </w:p>
        </w:tc>
        <w:tc>
          <w:tcPr>
            <w:tcW w:w="742" w:type="pct"/>
            <w:noWrap w:val="0"/>
            <w:vAlign w:val="center"/>
          </w:tcPr>
          <w:p>
            <w:pPr>
              <w:ind w:left="0" w:right="0" w:firstLine="0"/>
              <w:jc w:val="center"/>
              <w:rPr>
                <w:rFonts w:hint="eastAsia" w:ascii="宋体" w:hAnsi="宋体" w:eastAsia="宋体" w:cs="宋体"/>
                <w:b w:val="0"/>
                <w:bCs/>
                <w:i w:val="0"/>
                <w:iCs w:val="0"/>
                <w:color w:val="000000"/>
                <w:sz w:val="24"/>
                <w:szCs w:val="24"/>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35</w:t>
            </w:r>
          </w:p>
        </w:tc>
        <w:tc>
          <w:tcPr>
            <w:tcW w:w="2219" w:type="pct"/>
            <w:noWrap w:val="0"/>
            <w:vAlign w:val="center"/>
          </w:tcPr>
          <w:p>
            <w:pPr>
              <w:keepNext w:val="0"/>
              <w:keepLines w:val="0"/>
              <w:widowControl/>
              <w:suppressLineNumbers w:val="0"/>
              <w:ind w:left="0" w:right="0" w:firstLine="0"/>
              <w:jc w:val="left"/>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服务器机柜线缆</w:t>
            </w:r>
          </w:p>
        </w:tc>
        <w:tc>
          <w:tcPr>
            <w:tcW w:w="55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500</w:t>
            </w:r>
          </w:p>
        </w:tc>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否</w:t>
            </w:r>
          </w:p>
        </w:tc>
        <w:tc>
          <w:tcPr>
            <w:tcW w:w="742" w:type="pct"/>
            <w:noWrap w:val="0"/>
            <w:vAlign w:val="center"/>
          </w:tcPr>
          <w:p>
            <w:pPr>
              <w:ind w:left="0" w:right="0" w:firstLine="0"/>
              <w:jc w:val="center"/>
              <w:rPr>
                <w:rFonts w:hint="eastAsia" w:ascii="宋体" w:hAnsi="宋体" w:eastAsia="宋体" w:cs="宋体"/>
                <w:b w:val="0"/>
                <w:bCs/>
                <w:i w:val="0"/>
                <w:iCs w:val="0"/>
                <w:color w:val="000000"/>
                <w:sz w:val="24"/>
                <w:szCs w:val="24"/>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36</w:t>
            </w:r>
          </w:p>
        </w:tc>
        <w:tc>
          <w:tcPr>
            <w:tcW w:w="2219" w:type="pct"/>
            <w:noWrap w:val="0"/>
            <w:vAlign w:val="center"/>
          </w:tcPr>
          <w:p>
            <w:pPr>
              <w:keepNext w:val="0"/>
              <w:keepLines w:val="0"/>
              <w:widowControl/>
              <w:suppressLineNumbers w:val="0"/>
              <w:ind w:left="0" w:right="0" w:firstLine="0"/>
              <w:jc w:val="left"/>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网格桥架（</w:t>
            </w:r>
            <w:r>
              <w:rPr>
                <w:rStyle w:val="971"/>
                <w:rFonts w:hint="eastAsia" w:ascii="宋体" w:hAnsi="宋体" w:eastAsia="宋体" w:cs="宋体"/>
                <w:b w:val="0"/>
                <w:bCs/>
                <w:sz w:val="24"/>
                <w:szCs w:val="24"/>
                <w:lang w:val="en-US" w:eastAsia="zh-CN" w:bidi="ar"/>
              </w:rPr>
              <w:t>300*100</w:t>
            </w:r>
            <w:r>
              <w:rPr>
                <w:rFonts w:hint="eastAsia" w:ascii="宋体" w:hAnsi="宋体" w:eastAsia="宋体" w:cs="宋体"/>
                <w:b w:val="0"/>
                <w:bCs/>
                <w:i w:val="0"/>
                <w:iCs w:val="0"/>
                <w:color w:val="000000"/>
                <w:sz w:val="24"/>
                <w:szCs w:val="24"/>
                <w:u w:val="none"/>
                <w:lang w:val="en-US" w:eastAsia="zh-CN" w:bidi="ar"/>
              </w:rPr>
              <w:t>）</w:t>
            </w:r>
          </w:p>
        </w:tc>
        <w:tc>
          <w:tcPr>
            <w:tcW w:w="55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21</w:t>
            </w:r>
          </w:p>
        </w:tc>
        <w:tc>
          <w:tcPr>
            <w:tcW w:w="742" w:type="pct"/>
            <w:noWrap w:val="0"/>
            <w:vAlign w:val="center"/>
          </w:tcPr>
          <w:p>
            <w:pPr>
              <w:keepNext w:val="0"/>
              <w:keepLines w:val="0"/>
              <w:widowControl/>
              <w:suppressLineNumbers w:val="0"/>
              <w:ind w:left="0" w:right="0" w:firstLine="0"/>
              <w:jc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
              </w:rPr>
              <w:t>否</w:t>
            </w:r>
          </w:p>
        </w:tc>
        <w:tc>
          <w:tcPr>
            <w:tcW w:w="742" w:type="pct"/>
            <w:noWrap/>
            <w:vAlign w:val="center"/>
          </w:tcPr>
          <w:p>
            <w:pPr>
              <w:ind w:left="0" w:right="0" w:firstLine="0"/>
              <w:jc w:val="center"/>
              <w:rPr>
                <w:rFonts w:hint="eastAsia" w:ascii="宋体" w:hAnsi="宋体" w:eastAsia="宋体" w:cs="宋体"/>
                <w:b w:val="0"/>
                <w:bCs/>
                <w:i w:val="0"/>
                <w:iCs w:val="0"/>
                <w:color w:val="000000"/>
                <w:sz w:val="24"/>
                <w:szCs w:val="24"/>
                <w:u w:val="none"/>
              </w:rPr>
            </w:pPr>
          </w:p>
        </w:tc>
      </w:tr>
    </w:tbl>
    <w:p>
      <w:pPr>
        <w:spacing w:line="360" w:lineRule="auto"/>
        <w:rPr>
          <w:rFonts w:ascii="宋体" w:hAnsi="宋体"/>
          <w:sz w:val="24"/>
          <w:szCs w:val="24"/>
        </w:rPr>
      </w:pPr>
    </w:p>
    <w:p>
      <w:pPr>
        <w:spacing w:line="360" w:lineRule="auto"/>
        <w:rPr>
          <w:rFonts w:hint="eastAsia" w:ascii="宋体" w:hAnsi="宋体"/>
          <w:sz w:val="24"/>
          <w:szCs w:val="24"/>
          <w:lang w:val="en-US" w:eastAsia="zh-CN"/>
        </w:rPr>
      </w:pPr>
    </w:p>
    <w:p>
      <w:pPr>
        <w:spacing w:line="360" w:lineRule="auto"/>
        <w:rPr>
          <w:rFonts w:ascii="宋体" w:hAnsi="宋体"/>
          <w:sz w:val="24"/>
          <w:szCs w:val="24"/>
        </w:rPr>
      </w:pPr>
      <w:r>
        <w:rPr>
          <w:rFonts w:hint="eastAsia" w:ascii="宋体" w:hAnsi="宋体"/>
          <w:sz w:val="24"/>
          <w:szCs w:val="24"/>
          <w:lang w:val="en-US" w:eastAsia="zh-CN"/>
        </w:rPr>
        <w:t>二、</w:t>
      </w:r>
      <w:r>
        <w:rPr>
          <w:rFonts w:hint="eastAsia" w:ascii="宋体" w:hAnsi="宋体"/>
          <w:sz w:val="24"/>
          <w:szCs w:val="24"/>
        </w:rPr>
        <w:t>实现功能和目标：</w:t>
      </w:r>
    </w:p>
    <w:tbl>
      <w:tblPr>
        <w:tblStyle w:val="68"/>
        <w:tblW w:w="99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49" w:hRule="atLeast"/>
        </w:trPr>
        <w:tc>
          <w:tcPr>
            <w:tcW w:w="9968" w:type="dxa"/>
            <w:noWrap w:val="0"/>
            <w:vAlign w:val="top"/>
          </w:tcPr>
          <w:p>
            <w:pPr>
              <w:keepNext w:val="0"/>
              <w:keepLines w:val="0"/>
              <w:pageBreakBefore w:val="0"/>
              <w:widowControl/>
              <w:numPr>
                <w:ilvl w:val="0"/>
                <w:numId w:val="0"/>
              </w:numPr>
              <w:suppressLineNumbers w:val="0"/>
              <w:spacing w:before="0" w:beforeAutospacing="0" w:after="0" w:afterAutospacing="0"/>
              <w:ind w:left="0" w:right="0" w:firstLine="0"/>
              <w:rPr>
                <w:rFonts w:hint="eastAsia" w:ascii="宋体" w:hAnsi="宋体" w:eastAsia="宋体" w:cs="宋体"/>
                <w:sz w:val="24"/>
                <w:szCs w:val="24"/>
                <w:lang w:val="en-US" w:eastAsia="zh-CN"/>
              </w:rPr>
            </w:pPr>
          </w:p>
          <w:p>
            <w:pPr>
              <w:keepNext w:val="0"/>
              <w:keepLines w:val="0"/>
              <w:pageBreakBefore w:val="0"/>
              <w:widowControl/>
              <w:numPr>
                <w:ilvl w:val="0"/>
                <w:numId w:val="0"/>
              </w:numPr>
              <w:suppressLineNumbers w:val="0"/>
              <w:spacing w:before="0" w:beforeAutospacing="0" w:after="0" w:afterAutospacing="0"/>
              <w:ind w:left="0" w:right="0" w:firstLine="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学校现有一期机房为2021年按高标准建设的标准化微模块机房，包含机房装修、模块化UPS、精密空调、微模块机柜、动环监控、防雷接地、综合布线、精密强电配电、七氟丙烷气体灭火、新风及事故排风等全套系统，建设规范、配套齐全、安全完善，可7×24小时稳定承载传统信息化教学、办公、基础数据存储、普通上机实训、常规服务器部署等基础业务。</w:t>
            </w:r>
          </w:p>
          <w:p>
            <w:pPr>
              <w:keepNext w:val="0"/>
              <w:keepLines w:val="0"/>
              <w:pageBreakBefore w:val="0"/>
              <w:widowControl/>
              <w:numPr>
                <w:ilvl w:val="0"/>
                <w:numId w:val="0"/>
              </w:numPr>
              <w:suppressLineNumbers w:val="0"/>
              <w:spacing w:before="0" w:beforeAutospacing="0" w:after="0" w:afterAutospacing="0"/>
              <w:ind w:left="0" w:right="0" w:firstLine="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期机房按当年传统信息化定位规划，围绕常规教学、基础存储设计，建设阶段AI算力应用尚未普及，整体架构、配电冗余、网络规划、微模块配置未针对AI高算力、GPU集群、大模型训练等高负载场景做专项适配与预留。随着人工智能技术迭代与职业本科数字化教学推进，学校智能科研、产业数字化服务算力需求爆发式增长，一期机房虽基础完好，但缺乏AI算力承载能力，成为新工科建设与智能化科研升级的核心瓶颈。</w:t>
            </w:r>
          </w:p>
          <w:p>
            <w:pPr>
              <w:widowControl/>
              <w:ind w:left="0" w:right="0" w:firstLine="0"/>
              <w:jc w:val="left"/>
              <w:rPr>
                <w:rFonts w:hint="eastAsia" w:ascii="宋体" w:hAnsi="宋体" w:eastAsia="宋体" w:cs="宋体"/>
                <w:sz w:val="24"/>
                <w:szCs w:val="24"/>
                <w:lang w:eastAsia="zh-CN"/>
              </w:rPr>
            </w:pPr>
            <w:r>
              <w:rPr>
                <w:rFonts w:hint="eastAsia" w:ascii="宋体" w:hAnsi="宋体" w:eastAsia="宋体" w:cs="宋体"/>
                <w:sz w:val="24"/>
                <w:szCs w:val="24"/>
                <w:lang w:val="en-US" w:eastAsia="zh-CN"/>
              </w:rPr>
              <w:t>配套保障升级目标是构建安全稳定体系。完善二期微模块配套系统，包括空调、PDU、UPS、电池、配电和布线等。</w:t>
            </w:r>
            <w:r>
              <w:rPr>
                <w:rFonts w:hint="eastAsia" w:ascii="宋体" w:hAnsi="宋体" w:eastAsia="宋体" w:cs="宋体"/>
                <w:sz w:val="24"/>
                <w:szCs w:val="24"/>
                <w:highlight w:val="none"/>
                <w:lang w:val="en-US" w:eastAsia="zh-CN"/>
              </w:rPr>
              <w:t>对AI算力区域进行强化设计，满足高功耗、高发热设备的电力、散热和环境需求。实施机房标准化运维管理，</w:t>
            </w:r>
            <w:r>
              <w:rPr>
                <w:rFonts w:hint="eastAsia" w:ascii="宋体" w:hAnsi="宋体" w:eastAsia="宋体" w:cs="宋体"/>
                <w:sz w:val="24"/>
                <w:szCs w:val="24"/>
                <w:lang w:val="en-US" w:eastAsia="zh-CN"/>
              </w:rPr>
              <w:t>分区、分类、分权属标识管理，权属清晰、线路规范。搭配动环监测、安防和消防系统，实现智能监控与调控，提升机房稳定性、安全性和运维便捷性，为AI算力和业务设备提供标准化硬件支撑。</w:t>
            </w:r>
          </w:p>
          <w:p>
            <w:pPr>
              <w:widowControl/>
              <w:ind w:left="0" w:right="0" w:firstLine="0"/>
              <w:jc w:val="left"/>
              <w:rPr>
                <w:rFonts w:hint="eastAsia" w:ascii="宋体" w:hAnsi="宋体" w:eastAsia="宋体" w:cs="宋体"/>
                <w:color w:val="000000"/>
                <w:sz w:val="24"/>
                <w:szCs w:val="24"/>
              </w:rPr>
            </w:pPr>
            <w:r>
              <w:rPr>
                <w:rFonts w:hint="eastAsia" w:ascii="宋体" w:hAnsi="宋体" w:eastAsia="宋体" w:cs="宋体"/>
                <w:sz w:val="24"/>
                <w:szCs w:val="24"/>
                <w:lang w:val="en-US" w:eastAsia="zh-CN"/>
              </w:rPr>
              <w:t>目标是助推校园数字化转型。依托二期硬件和云化能力，落地IT资源统一云化管理。项目将算力资源、服务器和网络设备纳入校级云平台，实现统一部署、运维、调度和共享。结合标识管理体系，规范部署标准，缓解资源分散和运维杂乱问题，为消除数据孤岛、提升利用率奠定基础，支撑智慧校园数字化、云化、集约化发展。</w:t>
            </w:r>
          </w:p>
        </w:tc>
      </w:tr>
    </w:tbl>
    <w:p>
      <w:pPr>
        <w:spacing w:line="360" w:lineRule="auto"/>
        <w:rPr>
          <w:rFonts w:ascii="宋体" w:hAnsi="宋体"/>
          <w:sz w:val="24"/>
          <w:szCs w:val="24"/>
          <w:u w:val="single"/>
        </w:rPr>
      </w:pPr>
    </w:p>
    <w:p>
      <w:pPr>
        <w:numPr>
          <w:ilvl w:val="0"/>
          <w:numId w:val="15"/>
        </w:numPr>
        <w:spacing w:line="360" w:lineRule="auto"/>
        <w:rPr>
          <w:rFonts w:hint="eastAsia" w:ascii="宋体" w:hAnsi="宋体"/>
          <w:sz w:val="24"/>
          <w:szCs w:val="24"/>
        </w:rPr>
      </w:pPr>
      <w:r>
        <w:rPr>
          <w:rFonts w:hint="eastAsia" w:ascii="宋体" w:hAnsi="宋体"/>
          <w:sz w:val="24"/>
          <w:szCs w:val="24"/>
        </w:rPr>
        <w:t>技术要求：</w:t>
      </w:r>
    </w:p>
    <w:p>
      <w:pPr>
        <w:rPr>
          <w:rFonts w:hint="eastAsia" w:ascii="宋体" w:hAnsi="宋体"/>
          <w:sz w:val="24"/>
          <w:szCs w:val="24"/>
          <w:lang w:val="en-US" w:eastAsia="zh-CN"/>
        </w:rPr>
      </w:pPr>
      <w:r>
        <w:rPr>
          <w:rFonts w:hint="eastAsia" w:ascii="宋体" w:hAnsi="宋体"/>
          <w:sz w:val="24"/>
          <w:szCs w:val="24"/>
          <w:lang w:val="en-US" w:eastAsia="zh-CN"/>
        </w:rPr>
        <w:br w:type="page" w:clear="all"/>
      </w:r>
    </w:p>
    <w:tbl>
      <w:tblPr>
        <w:tblStyle w:val="6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5" w:hRule="atLeast"/>
        </w:trPr>
        <w:tc>
          <w:tcPr>
            <w:tcW w:w="8494" w:type="dxa"/>
            <w:noWrap w:val="0"/>
            <w:vAlign w:val="center"/>
          </w:tcPr>
          <w:p>
            <w:pPr>
              <w:numPr>
                <w:ilvl w:val="0"/>
                <w:numId w:val="0"/>
              </w:numPr>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rPr>
              <w:t>技术指标：</w:t>
            </w:r>
            <w:r>
              <w:rPr>
                <w:rFonts w:hint="eastAsia" w:ascii="宋体" w:hAnsi="宋体" w:eastAsia="宋体" w:cs="宋体"/>
                <w:b/>
                <w:bCs/>
                <w:color w:val="000000"/>
                <w:sz w:val="24"/>
                <w:szCs w:val="24"/>
                <w:lang w:val="en-US" w:eastAsia="zh-CN"/>
              </w:rPr>
              <w:t>(以下性能指标要求须全部满足，否则做无效投标处理）</w:t>
            </w:r>
          </w:p>
          <w:tbl>
            <w:tblPr>
              <w:tblStyle w:val="68"/>
              <w:tblW w:w="10059" w:type="dxa"/>
              <w:tblInd w:w="-10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38"/>
              <w:gridCol w:w="1756"/>
              <w:gridCol w:w="6390"/>
              <w:gridCol w:w="696"/>
              <w:gridCol w:w="47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2" w:hRule="atLeast"/>
              </w:trPr>
              <w:tc>
                <w:tcPr>
                  <w:tcW w:w="73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产品名称</w:t>
                  </w:r>
                </w:p>
              </w:tc>
              <w:tc>
                <w:tcPr>
                  <w:tcW w:w="63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性能指标要求</w:t>
                  </w:r>
                </w:p>
              </w:tc>
              <w:tc>
                <w:tcPr>
                  <w:tcW w:w="6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9" w:hRule="atLeast"/>
              </w:trPr>
              <w:tc>
                <w:tcPr>
                  <w:tcW w:w="738" w:type="dxa"/>
                  <w:tcBorders>
                    <w:top w:val="single" w:color="000000" w:sz="4" w:space="0"/>
                    <w:left w:val="single" w:color="000000" w:sz="4" w:space="0"/>
                    <w:bottom w:val="single" w:color="000000" w:sz="4" w:space="0"/>
                    <w:right w:val="single" w:color="000000" w:sz="4" w:space="0"/>
                  </w:tcBorders>
                  <w:shd w:val="clear" w:color="auto" w:fill="D9D9D9"/>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D9D9D9"/>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室内配电系统</w:t>
                  </w:r>
                </w:p>
              </w:tc>
              <w:tc>
                <w:tcPr>
                  <w:tcW w:w="6390" w:type="dxa"/>
                  <w:tcBorders>
                    <w:top w:val="single" w:color="000000" w:sz="4" w:space="0"/>
                    <w:left w:val="single" w:color="000000" w:sz="4" w:space="0"/>
                    <w:bottom w:val="single" w:color="000000" w:sz="4" w:space="0"/>
                    <w:right w:val="single" w:color="000000" w:sz="4" w:space="0"/>
                  </w:tcBorders>
                  <w:shd w:val="clear" w:color="auto" w:fill="D9D9D9"/>
                  <w:noWrap w:val="0"/>
                  <w:vAlign w:val="center"/>
                </w:tcPr>
                <w:p>
                  <w:pPr>
                    <w:jc w:val="center"/>
                    <w:rPr>
                      <w:rFonts w:hint="eastAsia" w:ascii="宋体" w:hAnsi="宋体" w:eastAsia="宋体" w:cs="宋体"/>
                      <w:i w:val="0"/>
                      <w:iCs w:val="0"/>
                      <w:color w:val="auto"/>
                      <w:sz w:val="24"/>
                      <w:szCs w:val="24"/>
                      <w:u w:val="none"/>
                    </w:rPr>
                  </w:pPr>
                </w:p>
              </w:tc>
              <w:tc>
                <w:tcPr>
                  <w:tcW w:w="696" w:type="dxa"/>
                  <w:tcBorders>
                    <w:top w:val="single" w:color="000000" w:sz="4" w:space="0"/>
                    <w:left w:val="single" w:color="000000" w:sz="4" w:space="0"/>
                    <w:bottom w:val="single" w:color="000000" w:sz="4" w:space="0"/>
                    <w:right w:val="single" w:color="000000" w:sz="4" w:space="0"/>
                  </w:tcBorders>
                  <w:shd w:val="clear" w:color="auto" w:fill="D9D9D9"/>
                  <w:noWrap w:val="0"/>
                  <w:vAlign w:val="center"/>
                </w:tcPr>
                <w:p>
                  <w:pPr>
                    <w:jc w:val="center"/>
                    <w:rPr>
                      <w:rFonts w:hint="eastAsia" w:ascii="宋体" w:hAnsi="宋体" w:eastAsia="宋体" w:cs="宋体"/>
                      <w:i w:val="0"/>
                      <w:iCs w:val="0"/>
                      <w:color w:val="auto"/>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D9D9D9"/>
                  <w:noWrap w:val="0"/>
                  <w:vAlign w:val="center"/>
                </w:tcPr>
                <w:p>
                  <w:pPr>
                    <w:jc w:val="center"/>
                    <w:rPr>
                      <w:rFonts w:hint="eastAsia" w:ascii="宋体" w:hAnsi="宋体" w:eastAsia="宋体" w:cs="宋体"/>
                      <w:i w:val="0"/>
                      <w:iCs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37" w:hRule="atLeast"/>
              </w:trPr>
              <w:tc>
                <w:tcPr>
                  <w:tcW w:w="73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精密配电柜</w:t>
                  </w:r>
                </w:p>
              </w:tc>
              <w:tc>
                <w:tcPr>
                  <w:tcW w:w="6390" w:type="dxa"/>
                  <w:tcBorders>
                    <w:top w:val="single" w:color="000000" w:sz="4" w:space="0"/>
                    <w:left w:val="nil"/>
                    <w:bottom w:val="single" w:color="000000" w:sz="4" w:space="0"/>
                    <w:right w:val="single" w:color="000000" w:sz="4" w:space="0"/>
                  </w:tcBorders>
                  <w:noWrap w:val="0"/>
                  <w:vAlign w:val="center"/>
                </w:tcPr>
                <w:p>
                  <w:pPr>
                    <w:keepNext w:val="0"/>
                    <w:keepLines w:val="0"/>
                    <w:widowControl/>
                    <w:numPr>
                      <w:ilvl w:val="0"/>
                      <w:numId w:val="16"/>
                    </w:numPr>
                    <w:suppressLineNumbers w:val="0"/>
                    <w:jc w:val="left"/>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模块化精密配电柜机架-600mm(W)*1200mm(D)*2000mm(H)-支持双路160A MCCB输入，输出开关不少于40个40A/1P、6个63A/1P、2个10A/1P</w:t>
                  </w:r>
                </w:p>
                <w:p>
                  <w:pPr>
                    <w:pStyle w:val="2"/>
                    <w:numPr>
                      <w:ilvl w:val="0"/>
                      <w:numId w:val="16"/>
                    </w:numPr>
                    <w:ind w:left="0" w:firstLine="0"/>
                    <w:rPr>
                      <w:rFonts w:hint="eastAsia" w:ascii="宋体" w:hAnsi="宋体" w:eastAsia="宋体" w:cs="宋体"/>
                      <w:color w:val="auto"/>
                      <w:sz w:val="24"/>
                      <w:szCs w:val="24"/>
                    </w:rPr>
                  </w:pPr>
                  <w:r>
                    <w:rPr>
                      <w:rFonts w:hint="eastAsia" w:ascii="宋体" w:hAnsi="宋体" w:eastAsia="宋体" w:cs="宋体"/>
                      <w:color w:val="auto"/>
                      <w:sz w:val="24"/>
                      <w:szCs w:val="24"/>
                    </w:rPr>
                    <w:t>需提供对精密配电柜主路、支路等多回路进行监控的智能监控板。监控板需能够实现界面可视化，采用7寸液晶彩色触摸屏展示系统模拟图，系统模拟图可显示各开关和防雷器的实时状态，可显示所有主回路及支回路的电量信息。智能监控板应支持MODBUS或SNMP协议，支持被第三方网管集成。智能监控板的监控模块支持热插拔并具有故障指示灯，当检测板模块出现故障时，可以指示告警，并支持不断电维护；</w:t>
                  </w:r>
                </w:p>
                <w:p>
                  <w:pPr>
                    <w:pStyle w:val="2"/>
                    <w:numPr>
                      <w:ilvl w:val="0"/>
                      <w:numId w:val="16"/>
                    </w:numPr>
                    <w:ind w:left="0" w:firstLine="0"/>
                    <w:rPr>
                      <w:rFonts w:hint="eastAsia" w:ascii="宋体" w:hAnsi="宋体" w:eastAsia="宋体" w:cs="宋体"/>
                      <w:color w:val="auto"/>
                      <w:sz w:val="24"/>
                      <w:szCs w:val="24"/>
                    </w:rPr>
                  </w:pPr>
                  <w:r>
                    <w:rPr>
                      <w:rFonts w:hint="eastAsia" w:ascii="宋体" w:hAnsi="宋体" w:eastAsia="宋体" w:cs="宋体"/>
                      <w:color w:val="auto"/>
                      <w:sz w:val="24"/>
                      <w:szCs w:val="24"/>
                    </w:rPr>
                    <w:t>柜体应采用高强度优质碳素冷轧钢板和镀锌板，表面喷涂厚度应不小于60μm ,采用黑色砂纹工艺，满足防腐、防锈、光洁、色泽均匀、无流挂、不露底、无起泡、无裂纹、金属件无毛刺锈蚀要求。柜体采用优质碳素冷轧钢板和无锌花热镀锌钢板。所有面板支持单独拆卸和拼装。母排需为预制式工艺，母排需根据设计折弯、打孔、压制成型后再进行镀镍处理，以保证母排表面镀镍层均匀完整</w:t>
                  </w:r>
                </w:p>
                <w:p>
                  <w:pPr>
                    <w:pStyle w:val="2"/>
                    <w:numPr>
                      <w:ilvl w:val="0"/>
                      <w:numId w:val="16"/>
                    </w:numPr>
                    <w:ind w:left="0" w:firstLine="0"/>
                    <w:rPr>
                      <w:rFonts w:hint="eastAsia" w:ascii="宋体" w:hAnsi="宋体" w:eastAsia="宋体" w:cs="宋体"/>
                      <w:color w:val="auto"/>
                      <w:sz w:val="24"/>
                      <w:szCs w:val="24"/>
                    </w:rPr>
                  </w:pPr>
                  <w:r>
                    <w:rPr>
                      <w:rFonts w:hint="eastAsia" w:ascii="宋体" w:hAnsi="宋体" w:eastAsia="宋体" w:cs="宋体"/>
                      <w:color w:val="auto"/>
                      <w:sz w:val="24"/>
                      <w:szCs w:val="24"/>
                    </w:rPr>
                    <w:t>工作环境：防护等级：IP20；工作温度：-5℃ ~ +40℃；相对湿度：最大95%（20℃±5℃）</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9" w:hRule="atLeast"/>
              </w:trPr>
              <w:tc>
                <w:tcPr>
                  <w:tcW w:w="738" w:type="dxa"/>
                  <w:tcBorders>
                    <w:top w:val="single" w:color="000000" w:sz="4" w:space="0"/>
                    <w:left w:val="single" w:color="000000" w:sz="4" w:space="0"/>
                    <w:bottom w:val="single" w:color="000000" w:sz="4" w:space="0"/>
                    <w:right w:val="single" w:color="000000" w:sz="4" w:space="0"/>
                  </w:tcBorders>
                  <w:shd w:val="clear" w:color="auto" w:fill="D9D9D9"/>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D9D9D9"/>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UPS系统</w:t>
                  </w:r>
                </w:p>
              </w:tc>
              <w:tc>
                <w:tcPr>
                  <w:tcW w:w="6390" w:type="dxa"/>
                  <w:tcBorders>
                    <w:top w:val="single" w:color="000000" w:sz="4" w:space="0"/>
                    <w:left w:val="single" w:color="000000" w:sz="4" w:space="0"/>
                    <w:bottom w:val="single" w:color="000000" w:sz="4" w:space="0"/>
                    <w:right w:val="single" w:color="000000" w:sz="4" w:space="0"/>
                  </w:tcBorders>
                  <w:shd w:val="clear" w:color="auto" w:fill="D9D9D9"/>
                  <w:noWrap w:val="0"/>
                  <w:vAlign w:val="center"/>
                </w:tcPr>
                <w:p>
                  <w:pPr>
                    <w:jc w:val="center"/>
                    <w:rPr>
                      <w:rFonts w:hint="eastAsia" w:ascii="宋体" w:hAnsi="宋体" w:eastAsia="宋体" w:cs="宋体"/>
                      <w:i w:val="0"/>
                      <w:iCs w:val="0"/>
                      <w:color w:val="auto"/>
                      <w:sz w:val="24"/>
                      <w:szCs w:val="24"/>
                      <w:u w:val="none"/>
                    </w:rPr>
                  </w:pPr>
                </w:p>
              </w:tc>
              <w:tc>
                <w:tcPr>
                  <w:tcW w:w="696" w:type="dxa"/>
                  <w:tcBorders>
                    <w:top w:val="single" w:color="000000" w:sz="4" w:space="0"/>
                    <w:left w:val="single" w:color="000000" w:sz="4" w:space="0"/>
                    <w:bottom w:val="single" w:color="000000" w:sz="4" w:space="0"/>
                    <w:right w:val="single" w:color="000000" w:sz="4" w:space="0"/>
                  </w:tcBorders>
                  <w:shd w:val="clear" w:color="auto" w:fill="D9D9D9"/>
                  <w:noWrap w:val="0"/>
                  <w:vAlign w:val="center"/>
                </w:tcPr>
                <w:p>
                  <w:pPr>
                    <w:jc w:val="center"/>
                    <w:rPr>
                      <w:rFonts w:hint="eastAsia" w:ascii="宋体" w:hAnsi="宋体" w:eastAsia="宋体" w:cs="宋体"/>
                      <w:i w:val="0"/>
                      <w:iCs w:val="0"/>
                      <w:color w:val="auto"/>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D9D9D9"/>
                  <w:noWrap w:val="0"/>
                  <w:vAlign w:val="center"/>
                </w:tcPr>
                <w:p>
                  <w:pPr>
                    <w:jc w:val="center"/>
                    <w:rPr>
                      <w:rFonts w:hint="eastAsia" w:ascii="宋体" w:hAnsi="宋体" w:eastAsia="宋体" w:cs="宋体"/>
                      <w:i w:val="0"/>
                      <w:iCs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2" w:hRule="atLeast"/>
              </w:trPr>
              <w:tc>
                <w:tcPr>
                  <w:tcW w:w="73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UPS主机（120KVA）</w:t>
                  </w:r>
                </w:p>
              </w:tc>
              <w:tc>
                <w:tcPr>
                  <w:tcW w:w="6390" w:type="dxa"/>
                  <w:tcBorders>
                    <w:top w:val="single" w:color="000000" w:sz="4" w:space="0"/>
                    <w:left w:val="nil"/>
                    <w:bottom w:val="single" w:color="000000" w:sz="4" w:space="0"/>
                    <w:right w:val="single" w:color="000000" w:sz="4" w:space="0"/>
                  </w:tcBorders>
                  <w:noWrap w:val="0"/>
                  <w:vAlign w:val="center"/>
                </w:tcPr>
                <w:p>
                  <w:pPr>
                    <w:keepNext w:val="0"/>
                    <w:keepLines w:val="0"/>
                    <w:widowControl/>
                    <w:numPr>
                      <w:ilvl w:val="0"/>
                      <w:numId w:val="17"/>
                    </w:numPr>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模块化UPS类型应为在线式双变换式，制式为三相输入，三相输出，机框总容量不小于120KVA，单模块容量≥30KVA</w:t>
                  </w:r>
                  <w:r>
                    <w:rPr>
                      <w:rFonts w:hint="eastAsia" w:ascii="宋体" w:hAnsi="宋体" w:eastAsia="宋体" w:cs="宋体"/>
                      <w:i w:val="0"/>
                      <w:iCs w:val="0"/>
                      <w:color w:val="auto"/>
                      <w:sz w:val="24"/>
                      <w:szCs w:val="24"/>
                      <w:u w:val="none"/>
                      <w:lang w:eastAsia="zh-CN"/>
                    </w:rPr>
                    <w:t>；</w:t>
                  </w:r>
                </w:p>
                <w:p>
                  <w:pPr>
                    <w:keepNext w:val="0"/>
                    <w:keepLines w:val="0"/>
                    <w:widowControl/>
                    <w:numPr>
                      <w:ilvl w:val="0"/>
                      <w:numId w:val="17"/>
                    </w:numPr>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逆变输出过载能力:要求逆变输出具有较强的过载能力，且不低于下述标准： 125%负载时大于等于10min后转旁路</w:t>
                  </w:r>
                </w:p>
                <w:p>
                  <w:pPr>
                    <w:keepNext w:val="0"/>
                    <w:keepLines w:val="0"/>
                    <w:widowControl/>
                    <w:numPr>
                      <w:ilvl w:val="0"/>
                      <w:numId w:val="0"/>
                    </w:numPr>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输入电压范围不低于140-480VAC，适应各种恶劣电网环境，输入频率范围不低于：40-70Hz；</w:t>
                  </w:r>
                </w:p>
                <w:p>
                  <w:pPr>
                    <w:keepNext w:val="0"/>
                    <w:keepLines w:val="0"/>
                    <w:widowControl/>
                    <w:numPr>
                      <w:ilvl w:val="0"/>
                      <w:numId w:val="0"/>
                    </w:numPr>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功率模块需要有统一控制单元，该控制单元要有冗余，一个控制模块故障时，系统正常工作</w:t>
                  </w:r>
                </w:p>
                <w:p>
                  <w:pPr>
                    <w:keepNext w:val="0"/>
                    <w:keepLines w:val="0"/>
                    <w:widowControl/>
                    <w:numPr>
                      <w:ilvl w:val="0"/>
                      <w:numId w:val="0"/>
                    </w:numPr>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输入电流谐波成分THDi＜3%（50%负载）</w:t>
                  </w:r>
                </w:p>
                <w:p>
                  <w:pPr>
                    <w:keepNext w:val="0"/>
                    <w:keepLines w:val="0"/>
                    <w:widowControl/>
                    <w:numPr>
                      <w:ilvl w:val="0"/>
                      <w:numId w:val="0"/>
                    </w:numPr>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UPS应具有较强的带载能力，要求UPS的输出功率因数为1（输出有功功率等于额定容量）</w:t>
                  </w:r>
                </w:p>
                <w:p>
                  <w:pPr>
                    <w:keepNext w:val="0"/>
                    <w:keepLines w:val="0"/>
                    <w:widowControl/>
                    <w:numPr>
                      <w:ilvl w:val="0"/>
                      <w:numId w:val="0"/>
                    </w:numPr>
                    <w:suppressLineNumbers w:val="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7、投标人需提供承诺函，承诺所投UPS设备可支持与学校现有一期UPS设备并机使用，为模块化机房提供稳定的UPS供电环境。（承诺函格式自拟）</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目前在用UPS品牌：华为。可现场踏勘。</w:t>
                  </w:r>
                  <w:r>
                    <w:rPr>
                      <w:rFonts w:hint="eastAsia" w:ascii="宋体" w:hAnsi="宋体" w:eastAsia="宋体" w:cs="宋体"/>
                      <w:color w:val="auto"/>
                      <w:sz w:val="24"/>
                      <w:szCs w:val="24"/>
                      <w:lang w:eastAsia="zh-CN"/>
                    </w:rPr>
                    <w:t>）</w:t>
                  </w:r>
                </w:p>
              </w:tc>
              <w:tc>
                <w:tcPr>
                  <w:tcW w:w="6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9" w:hRule="atLeast"/>
              </w:trPr>
              <w:tc>
                <w:tcPr>
                  <w:tcW w:w="73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功率模块</w:t>
                  </w:r>
                </w:p>
              </w:tc>
              <w:tc>
                <w:tcPr>
                  <w:tcW w:w="63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功能模块-30kVA功率模块-2U</w:t>
                  </w:r>
                </w:p>
              </w:tc>
              <w:tc>
                <w:tcPr>
                  <w:tcW w:w="6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9" w:hRule="atLeast"/>
              </w:trPr>
              <w:tc>
                <w:tcPr>
                  <w:tcW w:w="73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蓄电池</w:t>
                  </w:r>
                </w:p>
              </w:tc>
              <w:tc>
                <w:tcPr>
                  <w:tcW w:w="63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12V100AH</w:t>
                  </w:r>
                </w:p>
              </w:tc>
              <w:tc>
                <w:tcPr>
                  <w:tcW w:w="6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184</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9" w:hRule="atLeast"/>
              </w:trPr>
              <w:tc>
                <w:tcPr>
                  <w:tcW w:w="73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电池架</w:t>
                  </w:r>
                </w:p>
              </w:tc>
              <w:tc>
                <w:tcPr>
                  <w:tcW w:w="63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可放12V100AH 40节、含电池连接线</w:t>
                  </w:r>
                </w:p>
              </w:tc>
              <w:tc>
                <w:tcPr>
                  <w:tcW w:w="6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29" w:hRule="atLeast"/>
              </w:trPr>
              <w:tc>
                <w:tcPr>
                  <w:tcW w:w="73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UPS主机（60KVA）</w:t>
                  </w:r>
                </w:p>
              </w:tc>
              <w:tc>
                <w:tcPr>
                  <w:tcW w:w="63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numPr>
                      <w:ilvl w:val="0"/>
                      <w:numId w:val="18"/>
                    </w:numPr>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rPr>
                    <w:t>不低于60KVA在线式三进三出高频UPS，支持塔式安装</w:t>
                  </w:r>
                </w:p>
                <w:p>
                  <w:pPr>
                    <w:keepNext w:val="0"/>
                    <w:keepLines w:val="0"/>
                    <w:widowControl/>
                    <w:numPr>
                      <w:ilvl w:val="0"/>
                      <w:numId w:val="18"/>
                    </w:numPr>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rPr>
                    <w:t>UPS输入电压范围304-485Vac，输入频率范围40-70HZ,输入功率因数不低于0.99，线性负载输入谐波电流总含量THDi＜3%，输出功率因数应不小于0.9，系统效率不低于95%，相对湿度0%-95%（无冷凝），噪音不大于64dB。</w:t>
                  </w:r>
                </w:p>
                <w:p>
                  <w:pPr>
                    <w:keepNext w:val="0"/>
                    <w:keepLines w:val="0"/>
                    <w:widowControl/>
                    <w:numPr>
                      <w:ilvl w:val="0"/>
                      <w:numId w:val="18"/>
                    </w:numPr>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rPr>
                    <w:t>逆变输出具有较强的过载能力，110%小于负载≤125%时。</w:t>
                  </w:r>
                </w:p>
                <w:p>
                  <w:pPr>
                    <w:keepNext w:val="0"/>
                    <w:keepLines w:val="0"/>
                    <w:widowControl/>
                    <w:numPr>
                      <w:ilvl w:val="0"/>
                      <w:numId w:val="18"/>
                    </w:numPr>
                    <w:suppressLineNumbers w:val="0"/>
                    <w:jc w:val="left"/>
                    <w:rPr>
                      <w:rFonts w:hint="eastAsia" w:ascii="宋体" w:hAnsi="宋体" w:eastAsia="宋体" w:cs="宋体"/>
                      <w:color w:val="auto"/>
                      <w:sz w:val="24"/>
                      <w:szCs w:val="24"/>
                    </w:rPr>
                  </w:pPr>
                  <w:r>
                    <w:rPr>
                      <w:rFonts w:hint="eastAsia" w:ascii="宋体" w:hAnsi="宋体" w:eastAsia="宋体" w:cs="宋体"/>
                      <w:color w:val="auto"/>
                      <w:sz w:val="24"/>
                      <w:szCs w:val="24"/>
                    </w:rPr>
                    <w:t>UPS设备应具备干接点，RS485，SNMP标准通信接口，并提供与通信接口配套使用的通信线缆和各种告警信号输出端子。</w:t>
                  </w:r>
                </w:p>
              </w:tc>
              <w:tc>
                <w:tcPr>
                  <w:tcW w:w="6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9" w:hRule="atLeast"/>
              </w:trPr>
              <w:tc>
                <w:tcPr>
                  <w:tcW w:w="73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直流开关柜</w:t>
                  </w:r>
                </w:p>
              </w:tc>
              <w:tc>
                <w:tcPr>
                  <w:tcW w:w="63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1个400A总开关，3个250A分组开关</w:t>
                  </w:r>
                </w:p>
              </w:tc>
              <w:tc>
                <w:tcPr>
                  <w:tcW w:w="6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2" w:hRule="atLeast"/>
              </w:trPr>
              <w:tc>
                <w:tcPr>
                  <w:tcW w:w="738" w:type="dxa"/>
                  <w:tcBorders>
                    <w:top w:val="single" w:color="000000" w:sz="4" w:space="0"/>
                    <w:left w:val="single" w:color="000000" w:sz="4" w:space="0"/>
                    <w:bottom w:val="single" w:color="000000" w:sz="4" w:space="0"/>
                    <w:right w:val="single" w:color="000000" w:sz="4" w:space="0"/>
                  </w:tcBorders>
                  <w:shd w:val="clear" w:color="auto" w:fill="D9D9D9"/>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D9D9D9"/>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列间精密空调系统</w:t>
                  </w:r>
                </w:p>
              </w:tc>
              <w:tc>
                <w:tcPr>
                  <w:tcW w:w="6390" w:type="dxa"/>
                  <w:tcBorders>
                    <w:top w:val="single" w:color="000000" w:sz="4" w:space="0"/>
                    <w:left w:val="single" w:color="000000" w:sz="4" w:space="0"/>
                    <w:bottom w:val="single" w:color="000000" w:sz="4" w:space="0"/>
                    <w:right w:val="single" w:color="000000" w:sz="4" w:space="0"/>
                  </w:tcBorders>
                  <w:shd w:val="clear" w:color="auto" w:fill="D9D9D9"/>
                  <w:noWrap w:val="0"/>
                  <w:vAlign w:val="center"/>
                </w:tcPr>
                <w:p>
                  <w:pPr>
                    <w:jc w:val="center"/>
                    <w:rPr>
                      <w:rFonts w:hint="eastAsia" w:ascii="宋体" w:hAnsi="宋体" w:eastAsia="宋体" w:cs="宋体"/>
                      <w:i w:val="0"/>
                      <w:iCs w:val="0"/>
                      <w:color w:val="auto"/>
                      <w:sz w:val="24"/>
                      <w:szCs w:val="24"/>
                      <w:u w:val="none"/>
                    </w:rPr>
                  </w:pPr>
                </w:p>
              </w:tc>
              <w:tc>
                <w:tcPr>
                  <w:tcW w:w="696" w:type="dxa"/>
                  <w:tcBorders>
                    <w:top w:val="single" w:color="000000" w:sz="4" w:space="0"/>
                    <w:left w:val="single" w:color="000000" w:sz="4" w:space="0"/>
                    <w:bottom w:val="single" w:color="000000" w:sz="4" w:space="0"/>
                    <w:right w:val="single" w:color="000000" w:sz="4" w:space="0"/>
                  </w:tcBorders>
                  <w:shd w:val="clear" w:color="auto" w:fill="D9D9D9"/>
                  <w:noWrap w:val="0"/>
                  <w:vAlign w:val="center"/>
                </w:tcPr>
                <w:p>
                  <w:pPr>
                    <w:jc w:val="center"/>
                    <w:rPr>
                      <w:rFonts w:hint="eastAsia" w:ascii="宋体" w:hAnsi="宋体" w:eastAsia="宋体" w:cs="宋体"/>
                      <w:i w:val="0"/>
                      <w:iCs w:val="0"/>
                      <w:color w:val="auto"/>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D9D9D9"/>
                  <w:noWrap w:val="0"/>
                  <w:vAlign w:val="center"/>
                </w:tcPr>
                <w:p>
                  <w:pPr>
                    <w:jc w:val="center"/>
                    <w:rPr>
                      <w:rFonts w:hint="eastAsia" w:ascii="宋体" w:hAnsi="宋体" w:eastAsia="宋体" w:cs="宋体"/>
                      <w:i w:val="0"/>
                      <w:iCs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3" w:hRule="atLeast"/>
              </w:trPr>
              <w:tc>
                <w:tcPr>
                  <w:tcW w:w="73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行级精密空调-室内机-加热加湿</w:t>
                  </w:r>
                </w:p>
              </w:tc>
              <w:tc>
                <w:tcPr>
                  <w:tcW w:w="6390" w:type="dxa"/>
                  <w:tcBorders>
                    <w:top w:val="single" w:color="000000" w:sz="4" w:space="0"/>
                    <w:left w:val="nil"/>
                    <w:bottom w:val="single" w:color="000000" w:sz="4" w:space="0"/>
                    <w:right w:val="single" w:color="000000" w:sz="4" w:space="0"/>
                  </w:tcBorders>
                  <w:noWrap w:val="0"/>
                  <w:vAlign w:val="center"/>
                </w:tcPr>
                <w:p>
                  <w:pPr>
                    <w:spacing w:line="360" w:lineRule="auto"/>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1、46KW行级精密空调，室内机-2000H*600W*1200D-水平送风-上下走管-双路供电-加热加湿；</w:t>
                  </w:r>
                </w:p>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送风方式：水平送风</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制冷量：≥4</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kW</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风量：≥9000m³/h</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加湿量：≥3kg</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加热量：≥6kW</w:t>
                  </w:r>
                  <w:r>
                    <w:rPr>
                      <w:rFonts w:hint="eastAsia" w:ascii="宋体" w:hAnsi="宋体" w:eastAsia="宋体" w:cs="宋体"/>
                      <w:color w:val="auto"/>
                      <w:sz w:val="24"/>
                      <w:szCs w:val="24"/>
                      <w:lang w:eastAsia="zh-CN"/>
                    </w:rPr>
                    <w:t>。</w:t>
                  </w:r>
                </w:p>
                <w:p>
                  <w:pPr>
                    <w:keepNext w:val="0"/>
                    <w:keepLines w:val="0"/>
                    <w:widowControl/>
                    <w:suppressLineNumbers w:val="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空调机组要求采用风冷的冷却方式，尺寸≥600mm*1200mm*2000mm(宽*深*高）；</w:t>
                  </w:r>
                </w:p>
                <w:p>
                  <w:pPr>
                    <w:pStyle w:val="2"/>
                    <w:numPr>
                      <w:ilvl w:val="0"/>
                      <w:numId w:val="0"/>
                    </w:numP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风冷型列间精密空调由室内外机构成，采用高效直流变频压缩机及电子膨胀阀</w:t>
                  </w:r>
                </w:p>
                <w:p>
                  <w:pPr>
                    <w:pStyle w:val="2"/>
                    <w:numPr>
                      <w:ilvl w:val="0"/>
                      <w:numId w:val="18"/>
                    </w:numPr>
                    <w:ind w:left="0" w:firstLine="0"/>
                    <w:rPr>
                      <w:rFonts w:hint="eastAsia" w:ascii="宋体" w:hAnsi="宋体" w:eastAsia="宋体" w:cs="宋体"/>
                      <w:color w:val="auto"/>
                      <w:sz w:val="24"/>
                      <w:szCs w:val="24"/>
                    </w:rPr>
                  </w:pPr>
                  <w:r>
                    <w:rPr>
                      <w:rFonts w:hint="eastAsia" w:ascii="宋体" w:hAnsi="宋体" w:eastAsia="宋体" w:cs="宋体"/>
                      <w:color w:val="auto"/>
                      <w:sz w:val="24"/>
                      <w:szCs w:val="24"/>
                    </w:rPr>
                    <w:t>空调系统机组平均无故障时间MTBF≥10万小时</w:t>
                  </w:r>
                </w:p>
                <w:p>
                  <w:pPr>
                    <w:pStyle w:val="2"/>
                    <w:numPr>
                      <w:ilvl w:val="0"/>
                      <w:numId w:val="18"/>
                    </w:numPr>
                    <w:ind w:left="0" w:firstLine="0"/>
                    <w:rPr>
                      <w:rFonts w:hint="eastAsia" w:ascii="宋体" w:hAnsi="宋体" w:eastAsia="宋体" w:cs="宋体"/>
                      <w:color w:val="auto"/>
                      <w:sz w:val="24"/>
                      <w:szCs w:val="24"/>
                    </w:rPr>
                  </w:pPr>
                  <w:r>
                    <w:rPr>
                      <w:rFonts w:hint="eastAsia" w:ascii="宋体" w:hAnsi="宋体" w:eastAsia="宋体" w:cs="宋体"/>
                      <w:color w:val="auto"/>
                      <w:sz w:val="24"/>
                      <w:szCs w:val="24"/>
                    </w:rPr>
                    <w:t>精密空调由室内外机构成，采用高效直流变频压缩机及电子机组应具有过压、欠压等报警及故障诊断功能，以及告警记录、自动保护、自动恢复、自动重启动等功能；需接入动力环境监控系统以便统一管理膨胀阀</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73" w:hRule="atLeast"/>
              </w:trPr>
              <w:tc>
                <w:tcPr>
                  <w:tcW w:w="73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行级精密空调-室内机-单冷</w:t>
                  </w:r>
                </w:p>
              </w:tc>
              <w:tc>
                <w:tcPr>
                  <w:tcW w:w="6390" w:type="dxa"/>
                  <w:tcBorders>
                    <w:top w:val="single" w:color="000000" w:sz="4" w:space="0"/>
                    <w:left w:val="nil"/>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1、46KW行级精密空调，室内机-2000H*600W*1200D-水平送风-上下走管-双路供电-单冷</w:t>
                  </w:r>
                </w:p>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送风方式：水平送风</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制冷量：≥4</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kW</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风量：≥9000m³/h</w:t>
                  </w:r>
                  <w:r>
                    <w:rPr>
                      <w:rFonts w:hint="eastAsia" w:ascii="宋体" w:hAnsi="宋体" w:eastAsia="宋体" w:cs="宋体"/>
                      <w:color w:val="auto"/>
                      <w:sz w:val="24"/>
                      <w:szCs w:val="24"/>
                      <w:lang w:eastAsia="zh-CN"/>
                    </w:rPr>
                    <w:t>。</w:t>
                  </w:r>
                </w:p>
                <w:p>
                  <w:pPr>
                    <w:keepNext w:val="0"/>
                    <w:keepLines w:val="0"/>
                    <w:widowControl/>
                    <w:suppressLineNumbers w:val="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空调机组要求采用风冷的冷却方式，尺寸≥600mm*1200mm*2000mm(宽*深*高）；</w:t>
                  </w:r>
                </w:p>
                <w:p>
                  <w:pPr>
                    <w:pStyle w:val="2"/>
                    <w:numPr>
                      <w:ilvl w:val="0"/>
                      <w:numId w:val="0"/>
                    </w:numP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风冷型列间精密空调由室内外机构成，采用高效直流变频压缩机及电子膨胀阀</w:t>
                  </w:r>
                </w:p>
                <w:p>
                  <w:pPr>
                    <w:pStyle w:val="2"/>
                    <w:numPr>
                      <w:ilvl w:val="0"/>
                      <w:numId w:val="0"/>
                    </w:numP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空调系统机组平均无故障时间MTBF≥10万小时</w:t>
                  </w:r>
                </w:p>
                <w:p>
                  <w:pPr>
                    <w:pStyle w:val="2"/>
                    <w:numPr>
                      <w:ilvl w:val="0"/>
                      <w:numId w:val="0"/>
                    </w:numP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精密空调由室内外机构成，采用高效直流变频压缩机及电子机组应具有过压、欠压等报警及故障诊断功能，以及告警记录、自动保护、自动恢复、自动重启动等功能；需接入动力环境监控系统以便统一管理膨胀阀</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2" w:hRule="atLeast"/>
              </w:trPr>
              <w:tc>
                <w:tcPr>
                  <w:tcW w:w="73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行级空调室外机</w:t>
                  </w:r>
                </w:p>
              </w:tc>
              <w:tc>
                <w:tcPr>
                  <w:tcW w:w="6390" w:type="dxa"/>
                  <w:tcBorders>
                    <w:top w:val="single" w:color="000000" w:sz="4" w:space="0"/>
                    <w:left w:val="nil"/>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智能温控产品-风冷-室外机，1107H*1356W*1094D</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2" w:hRule="atLeast"/>
              </w:trPr>
              <w:tc>
                <w:tcPr>
                  <w:tcW w:w="73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安装辅材</w:t>
                  </w:r>
                </w:p>
              </w:tc>
              <w:tc>
                <w:tcPr>
                  <w:tcW w:w="6390" w:type="dxa"/>
                  <w:tcBorders>
                    <w:top w:val="single" w:color="000000" w:sz="4" w:space="0"/>
                    <w:left w:val="nil"/>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包含铜管、空调外机支架、制冷剂、内外机连接线、进水管PPR25、排水管PVC40等</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9" w:hRule="atLeast"/>
              </w:trPr>
              <w:tc>
                <w:tcPr>
                  <w:tcW w:w="738" w:type="dxa"/>
                  <w:tcBorders>
                    <w:top w:val="single" w:color="000000" w:sz="4" w:space="0"/>
                    <w:left w:val="single" w:color="000000" w:sz="4" w:space="0"/>
                    <w:bottom w:val="single" w:color="000000" w:sz="4" w:space="0"/>
                    <w:right w:val="single" w:color="000000" w:sz="4" w:space="0"/>
                  </w:tcBorders>
                  <w:shd w:val="clear" w:color="auto" w:fill="D9D9D9"/>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D9D9D9"/>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环境监控系统</w:t>
                  </w:r>
                </w:p>
              </w:tc>
              <w:tc>
                <w:tcPr>
                  <w:tcW w:w="6390" w:type="dxa"/>
                  <w:tcBorders>
                    <w:top w:val="single" w:color="000000" w:sz="4" w:space="0"/>
                    <w:left w:val="single" w:color="000000" w:sz="4" w:space="0"/>
                    <w:bottom w:val="single" w:color="000000" w:sz="4" w:space="0"/>
                    <w:right w:val="single" w:color="000000" w:sz="4" w:space="0"/>
                  </w:tcBorders>
                  <w:shd w:val="clear" w:color="auto" w:fill="D9D9D9"/>
                  <w:noWrap w:val="0"/>
                  <w:vAlign w:val="center"/>
                </w:tcPr>
                <w:p>
                  <w:pPr>
                    <w:jc w:val="center"/>
                    <w:rPr>
                      <w:rFonts w:hint="eastAsia" w:ascii="宋体" w:hAnsi="宋体" w:eastAsia="宋体" w:cs="宋体"/>
                      <w:i w:val="0"/>
                      <w:iCs w:val="0"/>
                      <w:color w:val="auto"/>
                      <w:sz w:val="24"/>
                      <w:szCs w:val="24"/>
                      <w:u w:val="none"/>
                    </w:rPr>
                  </w:pPr>
                </w:p>
              </w:tc>
              <w:tc>
                <w:tcPr>
                  <w:tcW w:w="696" w:type="dxa"/>
                  <w:tcBorders>
                    <w:top w:val="single" w:color="000000" w:sz="4" w:space="0"/>
                    <w:left w:val="single" w:color="000000" w:sz="4" w:space="0"/>
                    <w:bottom w:val="single" w:color="000000" w:sz="4" w:space="0"/>
                    <w:right w:val="single" w:color="000000" w:sz="4" w:space="0"/>
                  </w:tcBorders>
                  <w:shd w:val="clear" w:color="auto" w:fill="D9D9D9"/>
                  <w:noWrap w:val="0"/>
                  <w:vAlign w:val="center"/>
                </w:tcPr>
                <w:p>
                  <w:pPr>
                    <w:jc w:val="center"/>
                    <w:rPr>
                      <w:rFonts w:hint="eastAsia" w:ascii="宋体" w:hAnsi="宋体" w:eastAsia="宋体" w:cs="宋体"/>
                      <w:i w:val="0"/>
                      <w:iCs w:val="0"/>
                      <w:color w:val="auto"/>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D9D9D9"/>
                  <w:noWrap w:val="0"/>
                  <w:vAlign w:val="center"/>
                </w:tcPr>
                <w:p>
                  <w:pPr>
                    <w:jc w:val="center"/>
                    <w:rPr>
                      <w:rFonts w:hint="eastAsia" w:ascii="宋体" w:hAnsi="宋体" w:eastAsia="宋体" w:cs="宋体"/>
                      <w:i w:val="0"/>
                      <w:iCs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2" w:hRule="atLeast"/>
              </w:trPr>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微模块监控采集器</w:t>
                  </w:r>
                </w:p>
              </w:tc>
              <w:tc>
                <w:tcPr>
                  <w:tcW w:w="6390" w:type="dxa"/>
                  <w:tcBorders>
                    <w:top w:val="single" w:color="000000" w:sz="4" w:space="0"/>
                    <w:left w:val="nil"/>
                    <w:bottom w:val="single" w:color="000000" w:sz="4" w:space="0"/>
                    <w:right w:val="single" w:color="000000" w:sz="4" w:space="0"/>
                  </w:tcBorders>
                  <w:shd w:val="clear" w:color="auto" w:fill="auto"/>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控制器-支持短信功能-双电源</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通道内监控组件</w:t>
                  </w:r>
                </w:p>
              </w:tc>
              <w:tc>
                <w:tcPr>
                  <w:tcW w:w="6390" w:type="dxa"/>
                  <w:tcBorders>
                    <w:top w:val="single" w:color="000000" w:sz="4" w:space="0"/>
                    <w:left w:val="nil"/>
                    <w:bottom w:val="single" w:color="000000" w:sz="4" w:space="0"/>
                    <w:right w:val="single" w:color="000000" w:sz="4" w:space="0"/>
                  </w:tcBorders>
                  <w:shd w:val="clear" w:color="auto" w:fill="auto"/>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含通道内视频监控、存储硬盘、通道照明灯、通道门禁系统、通道多功能传感器*3、水浸传感器*2、温度传感器*3等辅材</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微模块动环监控辅材</w:t>
                  </w:r>
                </w:p>
              </w:tc>
              <w:tc>
                <w:tcPr>
                  <w:tcW w:w="6390" w:type="dxa"/>
                  <w:tcBorders>
                    <w:top w:val="single" w:color="000000" w:sz="4" w:space="0"/>
                    <w:left w:val="nil"/>
                    <w:bottom w:val="single" w:color="000000" w:sz="4" w:space="0"/>
                    <w:right w:val="single" w:color="000000" w:sz="4" w:space="0"/>
                  </w:tcBorders>
                  <w:shd w:val="clear" w:color="auto" w:fill="auto"/>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含微模块执行器、蜂鸣器、束线座、采集器拓展模块、通道内信号线缆、监控线缆</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27" w:hRule="atLeast"/>
              </w:trPr>
              <w:tc>
                <w:tcPr>
                  <w:tcW w:w="73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数据中心动力环境监控系统</w:t>
                  </w:r>
                </w:p>
              </w:tc>
              <w:tc>
                <w:tcPr>
                  <w:tcW w:w="63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numPr>
                      <w:ilvl w:val="0"/>
                      <w:numId w:val="19"/>
                    </w:numPr>
                    <w:suppressLineNumbers w:val="0"/>
                    <w:jc w:val="left"/>
                    <w:rPr>
                      <w:rFonts w:hint="eastAsia" w:ascii="宋体" w:hAnsi="宋体" w:eastAsia="宋体" w:cs="宋体"/>
                      <w:color w:val="auto"/>
                      <w:sz w:val="24"/>
                      <w:szCs w:val="24"/>
                    </w:rPr>
                  </w:pPr>
                  <w:r>
                    <w:rPr>
                      <w:rFonts w:hint="eastAsia" w:ascii="宋体" w:hAnsi="宋体" w:eastAsia="宋体" w:cs="宋体"/>
                      <w:i w:val="0"/>
                      <w:iCs w:val="0"/>
                      <w:color w:val="auto"/>
                      <w:sz w:val="24"/>
                      <w:szCs w:val="24"/>
                      <w:u w:val="none"/>
                      <w:lang w:val="en-US" w:eastAsia="zh-CN" w:bidi="ar"/>
                    </w:rPr>
                    <w:t>含4台UPS接入授权，提供设备通信接口与监控协议、含南向接口（微模块监控子系统）；</w:t>
                  </w:r>
                </w:p>
                <w:p>
                  <w:pPr>
                    <w:keepNext w:val="0"/>
                    <w:keepLines w:val="0"/>
                    <w:widowControl/>
                    <w:numPr>
                      <w:ilvl w:val="0"/>
                      <w:numId w:val="19"/>
                    </w:numPr>
                    <w:suppressLineNumbers w:val="0"/>
                    <w:jc w:val="left"/>
                    <w:rPr>
                      <w:rFonts w:hint="eastAsia" w:ascii="宋体" w:hAnsi="宋体" w:eastAsia="宋体" w:cs="宋体"/>
                      <w:b w:val="0"/>
                      <w:bCs w:val="0"/>
                      <w:color w:val="auto"/>
                      <w:sz w:val="24"/>
                      <w:szCs w:val="24"/>
                    </w:rPr>
                  </w:pPr>
                  <w:r>
                    <w:rPr>
                      <w:rFonts w:hint="eastAsia" w:ascii="宋体" w:hAnsi="宋体" w:eastAsia="宋体" w:cs="宋体"/>
                      <w:color w:val="auto"/>
                      <w:sz w:val="24"/>
                      <w:szCs w:val="24"/>
                    </w:rPr>
                    <w:t>模块内动环监控采集器采用嵌入式监控主机，用于接入动环监控平台。该采集器应对微模块内部配电、精密空调、温湿度、漏水检测、烟雾探测、视频、门禁等设备实施不间断</w:t>
                  </w:r>
                  <w:r>
                    <w:rPr>
                      <w:rFonts w:hint="eastAsia" w:ascii="宋体" w:hAnsi="宋体" w:cs="宋体"/>
                      <w:strike/>
                      <w:color w:val="auto"/>
                      <w:sz w:val="24"/>
                      <w:szCs w:val="24"/>
                      <w:lang w:val="en-US" w:eastAsia="zh-CN"/>
                    </w:rPr>
                    <w:t>监控</w:t>
                  </w:r>
                  <w:r>
                    <w:rPr>
                      <w:rFonts w:hint="eastAsia" w:ascii="宋体" w:hAnsi="宋体" w:eastAsia="宋体" w:cs="宋体"/>
                      <w:color w:val="auto"/>
                      <w:sz w:val="24"/>
                      <w:szCs w:val="24"/>
                    </w:rPr>
                    <w:t>监测；动环系统</w:t>
                  </w:r>
                  <w:r>
                    <w:rPr>
                      <w:rFonts w:hint="eastAsia" w:ascii="宋体" w:hAnsi="宋体" w:cs="宋体"/>
                      <w:color w:val="auto"/>
                      <w:sz w:val="24"/>
                      <w:szCs w:val="24"/>
                      <w:lang w:val="en-US" w:eastAsia="zh-CN"/>
                    </w:rPr>
                    <w:t>需</w:t>
                  </w:r>
                  <w:r>
                    <w:rPr>
                      <w:rFonts w:hint="eastAsia" w:ascii="宋体" w:hAnsi="宋体" w:eastAsia="宋体" w:cs="宋体"/>
                      <w:color w:val="auto"/>
                      <w:sz w:val="24"/>
                      <w:szCs w:val="24"/>
                    </w:rPr>
                    <w:t>与一期数据中心环境监控系统对接，实现统一管理。</w:t>
                  </w:r>
                  <w:r>
                    <w:rPr>
                      <w:rFonts w:hint="eastAsia" w:ascii="宋体" w:hAnsi="宋体" w:eastAsia="宋体" w:cs="宋体"/>
                      <w:b/>
                      <w:bCs/>
                      <w:color w:val="auto"/>
                      <w:sz w:val="24"/>
                      <w:szCs w:val="24"/>
                    </w:rPr>
                    <w:t>投标人须提供承诺函，承诺完成系统对接并实现统一管理（承诺函格式自拟）。</w:t>
                  </w:r>
                  <w:r>
                    <w:rPr>
                      <w:rFonts w:hint="eastAsia"/>
                      <w:b w:val="0"/>
                      <w:bCs w:val="0"/>
                      <w:color w:val="auto"/>
                      <w:lang w:eastAsia="zh-CN"/>
                    </w:rPr>
                    <w:t>（</w:t>
                  </w:r>
                  <w:r>
                    <w:rPr>
                      <w:rFonts w:hint="eastAsia"/>
                      <w:b w:val="0"/>
                      <w:bCs w:val="0"/>
                      <w:color w:val="auto"/>
                      <w:lang w:val="en-US" w:eastAsia="zh-CN"/>
                    </w:rPr>
                    <w:t>目前</w:t>
                  </w:r>
                  <w:r>
                    <w:rPr>
                      <w:rFonts w:hint="eastAsia" w:ascii="宋体" w:hAnsi="宋体" w:cs="宋体"/>
                      <w:b w:val="0"/>
                      <w:bCs w:val="0"/>
                      <w:color w:val="auto"/>
                      <w:sz w:val="24"/>
                      <w:szCs w:val="24"/>
                      <w:lang w:val="en-US" w:eastAsia="zh-CN"/>
                    </w:rPr>
                    <w:t>在用动力环境监控系统品牌为：栅格。功能：可以监测到数据中心机房内各区域的温湿度、漏水、烟感这些数据并通过短信告警的方式告警。）</w:t>
                  </w:r>
                </w:p>
                <w:p>
                  <w:pPr>
                    <w:pStyle w:val="2"/>
                    <w:numPr>
                      <w:ilvl w:val="0"/>
                      <w:numId w:val="0"/>
                    </w:num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配置微模块执行器，应用于微模块内，控制通道的翻转天窗；通过检测读卡器刷卡信息、开门按钮信息以及消防联动信息，执行打开电磁锁，同时具备门禁权限管理、进出门事件记录、告警记录等功能</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9" w:hRule="atLeast"/>
              </w:trPr>
              <w:tc>
                <w:tcPr>
                  <w:tcW w:w="738" w:type="dxa"/>
                  <w:tcBorders>
                    <w:top w:val="single" w:color="000000" w:sz="4" w:space="0"/>
                    <w:left w:val="single" w:color="000000" w:sz="4" w:space="0"/>
                    <w:bottom w:val="single" w:color="000000" w:sz="4" w:space="0"/>
                    <w:right w:val="single" w:color="000000" w:sz="4" w:space="0"/>
                  </w:tcBorders>
                  <w:shd w:val="clear" w:color="auto" w:fill="D9D9D9"/>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D9D9D9"/>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机柜配套系统</w:t>
                  </w:r>
                </w:p>
              </w:tc>
              <w:tc>
                <w:tcPr>
                  <w:tcW w:w="6390" w:type="dxa"/>
                  <w:tcBorders>
                    <w:top w:val="single" w:color="000000" w:sz="4" w:space="0"/>
                    <w:left w:val="single" w:color="000000" w:sz="4" w:space="0"/>
                    <w:bottom w:val="single" w:color="000000" w:sz="4" w:space="0"/>
                    <w:right w:val="single" w:color="000000" w:sz="4" w:space="0"/>
                  </w:tcBorders>
                  <w:shd w:val="clear" w:color="auto" w:fill="D9D9D9"/>
                  <w:noWrap w:val="0"/>
                  <w:vAlign w:val="center"/>
                </w:tcPr>
                <w:p>
                  <w:pPr>
                    <w:jc w:val="center"/>
                    <w:rPr>
                      <w:rFonts w:hint="eastAsia" w:ascii="宋体" w:hAnsi="宋体" w:eastAsia="宋体" w:cs="宋体"/>
                      <w:i w:val="0"/>
                      <w:iCs w:val="0"/>
                      <w:color w:val="auto"/>
                      <w:sz w:val="24"/>
                      <w:szCs w:val="24"/>
                      <w:u w:val="none"/>
                    </w:rPr>
                  </w:pPr>
                </w:p>
              </w:tc>
              <w:tc>
                <w:tcPr>
                  <w:tcW w:w="696" w:type="dxa"/>
                  <w:tcBorders>
                    <w:top w:val="single" w:color="000000" w:sz="4" w:space="0"/>
                    <w:left w:val="single" w:color="000000" w:sz="4" w:space="0"/>
                    <w:bottom w:val="single" w:color="000000" w:sz="4" w:space="0"/>
                    <w:right w:val="single" w:color="000000" w:sz="4" w:space="0"/>
                  </w:tcBorders>
                  <w:shd w:val="clear" w:color="auto" w:fill="D9D9D9"/>
                  <w:noWrap w:val="0"/>
                  <w:vAlign w:val="center"/>
                </w:tcPr>
                <w:p>
                  <w:pPr>
                    <w:jc w:val="center"/>
                    <w:rPr>
                      <w:rFonts w:hint="eastAsia" w:ascii="宋体" w:hAnsi="宋体" w:eastAsia="宋体" w:cs="宋体"/>
                      <w:i w:val="0"/>
                      <w:iCs w:val="0"/>
                      <w:color w:val="auto"/>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D9D9D9"/>
                  <w:noWrap w:val="0"/>
                  <w:vAlign w:val="center"/>
                </w:tcPr>
                <w:p>
                  <w:pPr>
                    <w:jc w:val="center"/>
                    <w:rPr>
                      <w:rFonts w:hint="eastAsia" w:ascii="宋体" w:hAnsi="宋体" w:eastAsia="宋体" w:cs="宋体"/>
                      <w:i w:val="0"/>
                      <w:iCs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2" w:hRule="atLeast"/>
              </w:trPr>
              <w:tc>
                <w:tcPr>
                  <w:tcW w:w="73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机柜PDU（32A）</w:t>
                  </w:r>
                </w:p>
              </w:tc>
              <w:tc>
                <w:tcPr>
                  <w:tcW w:w="6390" w:type="dxa"/>
                  <w:tcBorders>
                    <w:top w:val="single" w:color="000000" w:sz="4" w:space="0"/>
                    <w:left w:val="nil"/>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32A单项机柜PDU，支持输出接口20*GB 10A+4*GB</w:t>
                  </w:r>
                </w:p>
              </w:tc>
              <w:tc>
                <w:tcPr>
                  <w:tcW w:w="6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38</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2" w:hRule="atLeast"/>
              </w:trPr>
              <w:tc>
                <w:tcPr>
                  <w:tcW w:w="73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机柜PDU（63A）</w:t>
                  </w:r>
                </w:p>
              </w:tc>
              <w:tc>
                <w:tcPr>
                  <w:tcW w:w="6390" w:type="dxa"/>
                  <w:tcBorders>
                    <w:top w:val="single" w:color="000000" w:sz="4" w:space="0"/>
                    <w:left w:val="nil"/>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63A单项机柜PDU，支持输出接口16*GB 10A+8*GB</w:t>
                  </w:r>
                </w:p>
              </w:tc>
              <w:tc>
                <w:tcPr>
                  <w:tcW w:w="6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73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机柜安装配套附件及通道安装组件</w:t>
                  </w:r>
                </w:p>
              </w:tc>
              <w:tc>
                <w:tcPr>
                  <w:tcW w:w="6390" w:type="dxa"/>
                  <w:tcBorders>
                    <w:top w:val="single" w:color="000000" w:sz="4" w:space="0"/>
                    <w:left w:val="nil"/>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含机柜固定托盘、轻载滑道、设备假面板、机柜理线架；含机柜下封板、通道氛围灯</w:t>
                  </w:r>
                </w:p>
              </w:tc>
              <w:tc>
                <w:tcPr>
                  <w:tcW w:w="6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9" w:hRule="atLeast"/>
              </w:trPr>
              <w:tc>
                <w:tcPr>
                  <w:tcW w:w="738" w:type="dxa"/>
                  <w:tcBorders>
                    <w:top w:val="single" w:color="000000" w:sz="4" w:space="0"/>
                    <w:left w:val="single" w:color="000000" w:sz="4" w:space="0"/>
                    <w:bottom w:val="single" w:color="000000" w:sz="4" w:space="0"/>
                    <w:right w:val="single" w:color="000000" w:sz="4" w:space="0"/>
                  </w:tcBorders>
                  <w:shd w:val="clear" w:color="auto" w:fill="D9D9D9"/>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D9D9D9"/>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弱电布线系统</w:t>
                  </w:r>
                </w:p>
              </w:tc>
              <w:tc>
                <w:tcPr>
                  <w:tcW w:w="6390" w:type="dxa"/>
                  <w:tcBorders>
                    <w:top w:val="single" w:color="000000" w:sz="4" w:space="0"/>
                    <w:left w:val="single" w:color="000000" w:sz="4" w:space="0"/>
                    <w:bottom w:val="single" w:color="000000" w:sz="4" w:space="0"/>
                    <w:right w:val="single" w:color="000000" w:sz="4" w:space="0"/>
                  </w:tcBorders>
                  <w:shd w:val="clear" w:color="auto" w:fill="D9D9D9"/>
                  <w:noWrap w:val="0"/>
                  <w:vAlign w:val="center"/>
                </w:tcPr>
                <w:p>
                  <w:pPr>
                    <w:jc w:val="center"/>
                    <w:rPr>
                      <w:rFonts w:hint="eastAsia" w:ascii="宋体" w:hAnsi="宋体" w:eastAsia="宋体" w:cs="宋体"/>
                      <w:i w:val="0"/>
                      <w:iCs w:val="0"/>
                      <w:color w:val="auto"/>
                      <w:sz w:val="24"/>
                      <w:szCs w:val="24"/>
                      <w:u w:val="none"/>
                    </w:rPr>
                  </w:pPr>
                </w:p>
              </w:tc>
              <w:tc>
                <w:tcPr>
                  <w:tcW w:w="696" w:type="dxa"/>
                  <w:tcBorders>
                    <w:top w:val="single" w:color="000000" w:sz="4" w:space="0"/>
                    <w:left w:val="single" w:color="000000" w:sz="4" w:space="0"/>
                    <w:bottom w:val="single" w:color="000000" w:sz="4" w:space="0"/>
                    <w:right w:val="single" w:color="000000" w:sz="4" w:space="0"/>
                  </w:tcBorders>
                  <w:shd w:val="clear" w:color="auto" w:fill="D9D9D9"/>
                  <w:noWrap w:val="0"/>
                  <w:vAlign w:val="center"/>
                </w:tcPr>
                <w:p>
                  <w:pPr>
                    <w:jc w:val="center"/>
                    <w:rPr>
                      <w:rFonts w:hint="eastAsia" w:ascii="宋体" w:hAnsi="宋体" w:eastAsia="宋体" w:cs="宋体"/>
                      <w:i w:val="0"/>
                      <w:iCs w:val="0"/>
                      <w:color w:val="auto"/>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D9D9D9"/>
                  <w:noWrap w:val="0"/>
                  <w:vAlign w:val="center"/>
                </w:tcPr>
                <w:p>
                  <w:pPr>
                    <w:jc w:val="center"/>
                    <w:rPr>
                      <w:rFonts w:hint="eastAsia" w:ascii="宋体" w:hAnsi="宋体" w:eastAsia="宋体" w:cs="宋体"/>
                      <w:i w:val="0"/>
                      <w:iCs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46" w:hRule="atLeast"/>
              </w:trPr>
              <w:tc>
                <w:tcPr>
                  <w:tcW w:w="7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六类非屏蔽网线</w:t>
                  </w:r>
                </w:p>
              </w:tc>
              <w:tc>
                <w:tcPr>
                  <w:tcW w:w="63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1、铜丝采用无氧铜，导体直径0.57±0.02mm/23AWG</w:t>
                  </w:r>
                  <w:r>
                    <w:rPr>
                      <w:rFonts w:hint="eastAsia" w:ascii="宋体" w:hAnsi="宋体" w:eastAsia="宋体" w:cs="宋体"/>
                      <w:i w:val="0"/>
                      <w:iCs w:val="0"/>
                      <w:color w:val="auto"/>
                      <w:sz w:val="24"/>
                      <w:szCs w:val="24"/>
                      <w:u w:val="none"/>
                      <w:lang w:val="en-US" w:eastAsia="zh-CN" w:bidi="ar"/>
                    </w:rPr>
                    <w:br w:type="textWrapping"/>
                  </w:r>
                  <w:r>
                    <w:rPr>
                      <w:rFonts w:hint="eastAsia" w:ascii="宋体" w:hAnsi="宋体" w:eastAsia="宋体" w:cs="宋体"/>
                      <w:i w:val="0"/>
                      <w:iCs w:val="0"/>
                      <w:color w:val="auto"/>
                      <w:sz w:val="24"/>
                      <w:szCs w:val="24"/>
                      <w:u w:val="none"/>
                      <w:lang w:val="en-US" w:eastAsia="zh-CN" w:bidi="ar"/>
                    </w:rPr>
                    <w:t>2、绝缘层采用HDPE料。</w:t>
                  </w:r>
                  <w:r>
                    <w:rPr>
                      <w:rFonts w:hint="eastAsia" w:ascii="宋体" w:hAnsi="宋体" w:eastAsia="宋体" w:cs="宋体"/>
                      <w:i w:val="0"/>
                      <w:iCs w:val="0"/>
                      <w:color w:val="auto"/>
                      <w:sz w:val="24"/>
                      <w:szCs w:val="24"/>
                      <w:u w:val="none"/>
                      <w:lang w:val="en-US" w:eastAsia="zh-CN" w:bidi="ar"/>
                    </w:rPr>
                    <w:br w:type="textWrapping"/>
                  </w:r>
                  <w:r>
                    <w:rPr>
                      <w:rFonts w:hint="eastAsia" w:ascii="宋体" w:hAnsi="宋体" w:eastAsia="宋体" w:cs="宋体"/>
                      <w:i w:val="0"/>
                      <w:iCs w:val="0"/>
                      <w:color w:val="auto"/>
                      <w:sz w:val="24"/>
                      <w:szCs w:val="24"/>
                      <w:u w:val="none"/>
                      <w:lang w:val="en-US" w:eastAsia="zh-CN" w:bidi="ar"/>
                    </w:rPr>
                    <w:t>3、骨架采用十字型结构</w:t>
                  </w:r>
                  <w:r>
                    <w:rPr>
                      <w:rFonts w:hint="eastAsia" w:ascii="宋体" w:hAnsi="宋体" w:eastAsia="宋体" w:cs="宋体"/>
                      <w:i w:val="0"/>
                      <w:iCs w:val="0"/>
                      <w:color w:val="auto"/>
                      <w:sz w:val="24"/>
                      <w:szCs w:val="24"/>
                      <w:u w:val="none"/>
                      <w:lang w:val="en-US" w:eastAsia="zh-CN" w:bidi="ar"/>
                    </w:rPr>
                    <w:br w:type="textWrapping"/>
                  </w:r>
                  <w:r>
                    <w:rPr>
                      <w:rFonts w:hint="eastAsia" w:ascii="宋体" w:hAnsi="宋体" w:eastAsia="宋体" w:cs="宋体"/>
                      <w:i w:val="0"/>
                      <w:iCs w:val="0"/>
                      <w:color w:val="auto"/>
                      <w:sz w:val="24"/>
                      <w:szCs w:val="24"/>
                      <w:u w:val="none"/>
                      <w:lang w:val="en-US" w:eastAsia="zh-CN" w:bidi="ar"/>
                    </w:rPr>
                    <w:t>4、护套材料PVC。</w:t>
                  </w:r>
                  <w:r>
                    <w:rPr>
                      <w:rFonts w:hint="eastAsia" w:ascii="宋体" w:hAnsi="宋体" w:eastAsia="宋体" w:cs="宋体"/>
                      <w:i w:val="0"/>
                      <w:iCs w:val="0"/>
                      <w:color w:val="auto"/>
                      <w:sz w:val="24"/>
                      <w:szCs w:val="24"/>
                      <w:u w:val="none"/>
                      <w:lang w:val="en-US" w:eastAsia="zh-CN" w:bidi="ar"/>
                    </w:rPr>
                    <w:br w:type="textWrapping"/>
                  </w:r>
                  <w:r>
                    <w:rPr>
                      <w:rFonts w:hint="eastAsia" w:ascii="宋体" w:hAnsi="宋体" w:eastAsia="宋体" w:cs="宋体"/>
                      <w:i w:val="0"/>
                      <w:iCs w:val="0"/>
                      <w:color w:val="auto"/>
                      <w:sz w:val="24"/>
                      <w:szCs w:val="24"/>
                      <w:u w:val="none"/>
                      <w:lang w:val="en-US" w:eastAsia="zh-CN" w:bidi="ar"/>
                    </w:rPr>
                    <w:t>5、直流电阻≤8.0Ω/100m，直流电阻不平衡≤1.5%</w:t>
                  </w:r>
                  <w:r>
                    <w:rPr>
                      <w:rFonts w:hint="eastAsia" w:ascii="宋体" w:hAnsi="宋体" w:eastAsia="宋体" w:cs="宋体"/>
                      <w:i w:val="0"/>
                      <w:iCs w:val="0"/>
                      <w:color w:val="auto"/>
                      <w:sz w:val="24"/>
                      <w:szCs w:val="24"/>
                      <w:u w:val="none"/>
                      <w:lang w:val="en-US" w:eastAsia="zh-CN" w:bidi="ar"/>
                    </w:rPr>
                    <w:br w:type="textWrapping"/>
                  </w:r>
                  <w:r>
                    <w:rPr>
                      <w:rFonts w:hint="eastAsia" w:ascii="宋体" w:hAnsi="宋体" w:eastAsia="宋体" w:cs="宋体"/>
                      <w:i w:val="0"/>
                      <w:iCs w:val="0"/>
                      <w:color w:val="auto"/>
                      <w:sz w:val="24"/>
                      <w:szCs w:val="24"/>
                      <w:u w:val="none"/>
                      <w:lang w:val="en-US" w:eastAsia="zh-CN" w:bidi="ar"/>
                    </w:rPr>
                    <w:t>6、传播相时延≤536ns/100m（250MHz）</w:t>
                  </w:r>
                  <w:r>
                    <w:rPr>
                      <w:rFonts w:hint="eastAsia" w:ascii="宋体" w:hAnsi="宋体" w:eastAsia="宋体" w:cs="宋体"/>
                      <w:i w:val="0"/>
                      <w:iCs w:val="0"/>
                      <w:color w:val="auto"/>
                      <w:sz w:val="24"/>
                      <w:szCs w:val="24"/>
                      <w:u w:val="none"/>
                      <w:lang w:val="en-US" w:eastAsia="zh-CN" w:bidi="ar"/>
                    </w:rPr>
                    <w:br w:type="textWrapping"/>
                  </w:r>
                  <w:r>
                    <w:rPr>
                      <w:rFonts w:hint="eastAsia" w:ascii="宋体" w:hAnsi="宋体" w:eastAsia="宋体" w:cs="宋体"/>
                      <w:i w:val="0"/>
                      <w:iCs w:val="0"/>
                      <w:color w:val="auto"/>
                      <w:sz w:val="24"/>
                      <w:szCs w:val="24"/>
                      <w:u w:val="none"/>
                      <w:lang w:val="en-US" w:eastAsia="zh-CN" w:bidi="ar"/>
                    </w:rPr>
                    <w:t>7、特性阻抗100±15Ω（4-250MHz）</w:t>
                  </w:r>
                  <w:r>
                    <w:rPr>
                      <w:rFonts w:hint="eastAsia" w:ascii="宋体" w:hAnsi="宋体" w:eastAsia="宋体" w:cs="宋体"/>
                      <w:i w:val="0"/>
                      <w:iCs w:val="0"/>
                      <w:color w:val="auto"/>
                      <w:sz w:val="24"/>
                      <w:szCs w:val="24"/>
                      <w:u w:val="none"/>
                      <w:lang w:val="en-US" w:eastAsia="zh-CN" w:bidi="ar"/>
                    </w:rPr>
                    <w:br w:type="textWrapping"/>
                  </w:r>
                  <w:r>
                    <w:rPr>
                      <w:rFonts w:hint="eastAsia" w:ascii="宋体" w:hAnsi="宋体" w:eastAsia="宋体" w:cs="宋体"/>
                      <w:i w:val="0"/>
                      <w:iCs w:val="0"/>
                      <w:color w:val="auto"/>
                      <w:sz w:val="24"/>
                      <w:szCs w:val="24"/>
                      <w:u w:val="none"/>
                      <w:lang w:val="en-US" w:eastAsia="zh-CN" w:bidi="ar"/>
                    </w:rPr>
                    <w:t>8、工作温度-20 至 75度</w:t>
                  </w:r>
                </w:p>
              </w:tc>
              <w:tc>
                <w:tcPr>
                  <w:tcW w:w="6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箱</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99" w:hRule="atLeast"/>
              </w:trPr>
              <w:tc>
                <w:tcPr>
                  <w:tcW w:w="73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六类非屏蔽配线架</w:t>
                  </w:r>
                </w:p>
              </w:tc>
              <w:tc>
                <w:tcPr>
                  <w:tcW w:w="63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1、插头与插座插合次数 ：≥750 次</w:t>
                  </w:r>
                  <w:r>
                    <w:rPr>
                      <w:rFonts w:hint="eastAsia" w:ascii="宋体" w:hAnsi="宋体" w:eastAsia="宋体" w:cs="宋体"/>
                      <w:i w:val="0"/>
                      <w:iCs w:val="0"/>
                      <w:color w:val="auto"/>
                      <w:sz w:val="24"/>
                      <w:szCs w:val="24"/>
                      <w:u w:val="none"/>
                      <w:lang w:val="en-US" w:eastAsia="zh-CN" w:bidi="ar"/>
                    </w:rPr>
                    <w:br w:type="textWrapping"/>
                  </w:r>
                  <w:r>
                    <w:rPr>
                      <w:rFonts w:hint="eastAsia" w:ascii="宋体" w:hAnsi="宋体" w:eastAsia="宋体" w:cs="宋体"/>
                      <w:i w:val="0"/>
                      <w:iCs w:val="0"/>
                      <w:color w:val="auto"/>
                      <w:sz w:val="24"/>
                      <w:szCs w:val="24"/>
                      <w:u w:val="none"/>
                      <w:lang w:val="en-US" w:eastAsia="zh-CN" w:bidi="ar"/>
                    </w:rPr>
                    <w:t>2、导线端接次数： ≥200 次</w:t>
                  </w:r>
                  <w:r>
                    <w:rPr>
                      <w:rFonts w:hint="eastAsia" w:ascii="宋体" w:hAnsi="宋体" w:eastAsia="宋体" w:cs="宋体"/>
                      <w:i w:val="0"/>
                      <w:iCs w:val="0"/>
                      <w:color w:val="auto"/>
                      <w:sz w:val="24"/>
                      <w:szCs w:val="24"/>
                      <w:u w:val="none"/>
                      <w:lang w:val="en-US" w:eastAsia="zh-CN" w:bidi="ar"/>
                    </w:rPr>
                    <w:br w:type="textWrapping"/>
                  </w:r>
                  <w:r>
                    <w:rPr>
                      <w:rFonts w:hint="eastAsia" w:ascii="宋体" w:hAnsi="宋体" w:eastAsia="宋体" w:cs="宋体"/>
                      <w:i w:val="0"/>
                      <w:iCs w:val="0"/>
                      <w:color w:val="auto"/>
                      <w:sz w:val="24"/>
                      <w:szCs w:val="24"/>
                      <w:u w:val="none"/>
                      <w:lang w:val="en-US" w:eastAsia="zh-CN" w:bidi="ar"/>
                    </w:rPr>
                    <w:t xml:space="preserve">3、传输带宽：≥250MHz，满足1000兆数据传输 </w:t>
                  </w:r>
                  <w:r>
                    <w:rPr>
                      <w:rFonts w:hint="eastAsia" w:ascii="宋体" w:hAnsi="宋体" w:eastAsia="宋体" w:cs="宋体"/>
                      <w:i w:val="0"/>
                      <w:iCs w:val="0"/>
                      <w:color w:val="auto"/>
                      <w:sz w:val="24"/>
                      <w:szCs w:val="24"/>
                      <w:u w:val="none"/>
                      <w:lang w:val="en-US" w:eastAsia="zh-CN" w:bidi="ar"/>
                    </w:rPr>
                    <w:br w:type="textWrapping"/>
                  </w:r>
                  <w:r>
                    <w:rPr>
                      <w:rFonts w:hint="eastAsia" w:ascii="宋体" w:hAnsi="宋体" w:eastAsia="宋体" w:cs="宋体"/>
                      <w:i w:val="0"/>
                      <w:iCs w:val="0"/>
                      <w:color w:val="auto"/>
                      <w:sz w:val="24"/>
                      <w:szCs w:val="24"/>
                      <w:u w:val="none"/>
                      <w:lang w:val="en-US" w:eastAsia="zh-CN" w:bidi="ar"/>
                    </w:rPr>
                    <w:t>4、卡接导体线规： 22~24AWG</w:t>
                  </w:r>
                  <w:r>
                    <w:rPr>
                      <w:rFonts w:hint="eastAsia" w:ascii="宋体" w:hAnsi="宋体" w:eastAsia="宋体" w:cs="宋体"/>
                      <w:i w:val="0"/>
                      <w:iCs w:val="0"/>
                      <w:color w:val="auto"/>
                      <w:sz w:val="24"/>
                      <w:szCs w:val="24"/>
                      <w:u w:val="none"/>
                      <w:lang w:val="en-US" w:eastAsia="zh-CN" w:bidi="ar"/>
                    </w:rPr>
                    <w:br w:type="textWrapping"/>
                  </w:r>
                  <w:r>
                    <w:rPr>
                      <w:rFonts w:hint="eastAsia" w:ascii="宋体" w:hAnsi="宋体" w:eastAsia="宋体" w:cs="宋体"/>
                      <w:i w:val="0"/>
                      <w:iCs w:val="0"/>
                      <w:color w:val="auto"/>
                      <w:sz w:val="24"/>
                      <w:szCs w:val="24"/>
                      <w:u w:val="none"/>
                      <w:lang w:val="en-US" w:eastAsia="zh-CN" w:bidi="ar"/>
                    </w:rPr>
                    <w:t xml:space="preserve">5、传输带宽：≥250MHz，满足1000兆数据传输 </w:t>
                  </w:r>
                  <w:r>
                    <w:rPr>
                      <w:rFonts w:hint="eastAsia" w:ascii="宋体" w:hAnsi="宋体" w:eastAsia="宋体" w:cs="宋体"/>
                      <w:i w:val="0"/>
                      <w:iCs w:val="0"/>
                      <w:color w:val="auto"/>
                      <w:sz w:val="24"/>
                      <w:szCs w:val="24"/>
                      <w:u w:val="none"/>
                      <w:lang w:val="en-US" w:eastAsia="zh-CN" w:bidi="ar"/>
                    </w:rPr>
                    <w:br w:type="textWrapping"/>
                  </w:r>
                  <w:r>
                    <w:rPr>
                      <w:rFonts w:hint="eastAsia" w:ascii="宋体" w:hAnsi="宋体" w:eastAsia="宋体" w:cs="宋体"/>
                      <w:i w:val="0"/>
                      <w:iCs w:val="0"/>
                      <w:color w:val="auto"/>
                      <w:sz w:val="24"/>
                      <w:szCs w:val="24"/>
                      <w:u w:val="none"/>
                      <w:lang w:val="en-US" w:eastAsia="zh-CN" w:bidi="ar"/>
                    </w:rPr>
                    <w:t>6、标准19英寸设计，高度1U，适用任何标准19英寸机柜</w:t>
                  </w:r>
                  <w:r>
                    <w:rPr>
                      <w:rFonts w:hint="eastAsia" w:ascii="宋体" w:hAnsi="宋体" w:eastAsia="宋体" w:cs="宋体"/>
                      <w:i w:val="0"/>
                      <w:iCs w:val="0"/>
                      <w:color w:val="auto"/>
                      <w:sz w:val="24"/>
                      <w:szCs w:val="24"/>
                      <w:u w:val="none"/>
                      <w:lang w:val="en-US" w:eastAsia="zh-CN" w:bidi="ar"/>
                    </w:rPr>
                    <w:br w:type="textWrapping"/>
                  </w:r>
                  <w:r>
                    <w:rPr>
                      <w:rFonts w:hint="eastAsia" w:ascii="宋体" w:hAnsi="宋体" w:eastAsia="宋体" w:cs="宋体"/>
                      <w:i w:val="0"/>
                      <w:iCs w:val="0"/>
                      <w:color w:val="auto"/>
                      <w:sz w:val="24"/>
                      <w:szCs w:val="24"/>
                      <w:u w:val="none"/>
                      <w:lang w:val="en-US" w:eastAsia="zh-CN" w:bidi="ar"/>
                    </w:rPr>
                    <w:t>7、屏蔽方式：非屏蔽</w:t>
                  </w:r>
                  <w:r>
                    <w:rPr>
                      <w:rFonts w:hint="eastAsia" w:ascii="宋体" w:hAnsi="宋体" w:eastAsia="宋体" w:cs="宋体"/>
                      <w:i w:val="0"/>
                      <w:iCs w:val="0"/>
                      <w:color w:val="auto"/>
                      <w:sz w:val="24"/>
                      <w:szCs w:val="24"/>
                      <w:u w:val="none"/>
                      <w:lang w:val="en-US" w:eastAsia="zh-CN" w:bidi="ar"/>
                    </w:rPr>
                    <w:br w:type="textWrapping"/>
                  </w:r>
                  <w:r>
                    <w:rPr>
                      <w:rFonts w:hint="eastAsia" w:ascii="宋体" w:hAnsi="宋体" w:eastAsia="宋体" w:cs="宋体"/>
                      <w:i w:val="0"/>
                      <w:iCs w:val="0"/>
                      <w:color w:val="auto"/>
                      <w:sz w:val="24"/>
                      <w:szCs w:val="24"/>
                      <w:u w:val="none"/>
                      <w:lang w:val="en-US" w:eastAsia="zh-CN" w:bidi="ar"/>
                    </w:rPr>
                    <w:t>8、阻燃等级：UL94-V0</w:t>
                  </w:r>
                </w:p>
              </w:tc>
              <w:tc>
                <w:tcPr>
                  <w:tcW w:w="6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72</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16" w:hRule="atLeast"/>
              </w:trPr>
              <w:tc>
                <w:tcPr>
                  <w:tcW w:w="73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理线架</w:t>
                  </w:r>
                </w:p>
              </w:tc>
              <w:tc>
                <w:tcPr>
                  <w:tcW w:w="63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1、1U高度，适应于１９”标准机柜安装</w:t>
                  </w:r>
                  <w:r>
                    <w:rPr>
                      <w:rFonts w:hint="eastAsia" w:ascii="宋体" w:hAnsi="宋体" w:eastAsia="宋体" w:cs="宋体"/>
                      <w:i w:val="0"/>
                      <w:iCs w:val="0"/>
                      <w:color w:val="auto"/>
                      <w:sz w:val="24"/>
                      <w:szCs w:val="24"/>
                      <w:u w:val="none"/>
                      <w:lang w:val="en-US" w:eastAsia="zh-CN" w:bidi="ar"/>
                    </w:rPr>
                    <w:br w:type="textWrapping"/>
                  </w:r>
                  <w:r>
                    <w:rPr>
                      <w:rFonts w:hint="eastAsia" w:ascii="宋体" w:hAnsi="宋体" w:eastAsia="宋体" w:cs="宋体"/>
                      <w:i w:val="0"/>
                      <w:iCs w:val="0"/>
                      <w:color w:val="auto"/>
                      <w:sz w:val="24"/>
                      <w:szCs w:val="24"/>
                      <w:u w:val="none"/>
                      <w:lang w:val="en-US" w:eastAsia="zh-CN" w:bidi="ar"/>
                    </w:rPr>
                    <w:t>2、采用高强度铁质材料</w:t>
                  </w:r>
                  <w:r>
                    <w:rPr>
                      <w:rFonts w:hint="eastAsia" w:ascii="宋体" w:hAnsi="宋体" w:eastAsia="宋体" w:cs="宋体"/>
                      <w:i w:val="0"/>
                      <w:iCs w:val="0"/>
                      <w:color w:val="auto"/>
                      <w:sz w:val="24"/>
                      <w:szCs w:val="24"/>
                      <w:u w:val="none"/>
                      <w:lang w:val="en-US" w:eastAsia="zh-CN" w:bidi="ar"/>
                    </w:rPr>
                    <w:br w:type="textWrapping"/>
                  </w:r>
                  <w:r>
                    <w:rPr>
                      <w:rFonts w:hint="eastAsia" w:ascii="宋体" w:hAnsi="宋体" w:eastAsia="宋体" w:cs="宋体"/>
                      <w:i w:val="0"/>
                      <w:iCs w:val="0"/>
                      <w:color w:val="auto"/>
                      <w:sz w:val="24"/>
                      <w:szCs w:val="24"/>
                      <w:u w:val="none"/>
                      <w:lang w:val="en-US" w:eastAsia="zh-CN" w:bidi="ar"/>
                    </w:rPr>
                    <w:t>3、设计简洁，易于安装，对于各种线缆提供灵活有效的安装管理，使布线系统整洁美观</w:t>
                  </w:r>
                </w:p>
              </w:tc>
              <w:tc>
                <w:tcPr>
                  <w:tcW w:w="6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144</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22" w:hRule="atLeast"/>
              </w:trPr>
              <w:tc>
                <w:tcPr>
                  <w:tcW w:w="73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六类非屏蔽跳线</w:t>
                  </w:r>
                </w:p>
              </w:tc>
              <w:tc>
                <w:tcPr>
                  <w:tcW w:w="63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1、导体采用优质无氧铜，保证优良的拉伸和电阻性能</w:t>
                  </w:r>
                  <w:r>
                    <w:rPr>
                      <w:rFonts w:hint="eastAsia" w:ascii="宋体" w:hAnsi="宋体" w:eastAsia="宋体" w:cs="宋体"/>
                      <w:i w:val="0"/>
                      <w:iCs w:val="0"/>
                      <w:color w:val="auto"/>
                      <w:sz w:val="24"/>
                      <w:szCs w:val="24"/>
                      <w:u w:val="none"/>
                      <w:lang w:val="en-US" w:eastAsia="zh-CN" w:bidi="ar"/>
                    </w:rPr>
                    <w:br w:type="textWrapping"/>
                  </w:r>
                  <w:r>
                    <w:rPr>
                      <w:rFonts w:hint="eastAsia" w:ascii="宋体" w:hAnsi="宋体" w:eastAsia="宋体" w:cs="宋体"/>
                      <w:i w:val="0"/>
                      <w:iCs w:val="0"/>
                      <w:color w:val="auto"/>
                      <w:sz w:val="24"/>
                      <w:szCs w:val="24"/>
                      <w:u w:val="none"/>
                      <w:lang w:val="en-US" w:eastAsia="zh-CN" w:bidi="ar"/>
                    </w:rPr>
                    <w:t>2、导体线规：24AWG</w:t>
                  </w:r>
                  <w:r>
                    <w:rPr>
                      <w:rFonts w:hint="eastAsia" w:ascii="宋体" w:hAnsi="宋体" w:eastAsia="宋体" w:cs="宋体"/>
                      <w:i w:val="0"/>
                      <w:iCs w:val="0"/>
                      <w:color w:val="auto"/>
                      <w:sz w:val="24"/>
                      <w:szCs w:val="24"/>
                      <w:u w:val="none"/>
                      <w:lang w:val="en-US" w:eastAsia="zh-CN" w:bidi="ar"/>
                    </w:rPr>
                    <w:br w:type="textWrapping"/>
                  </w:r>
                  <w:r>
                    <w:rPr>
                      <w:rFonts w:hint="eastAsia" w:ascii="宋体" w:hAnsi="宋体" w:eastAsia="宋体" w:cs="宋体"/>
                      <w:i w:val="0"/>
                      <w:iCs w:val="0"/>
                      <w:color w:val="auto"/>
                      <w:sz w:val="24"/>
                      <w:szCs w:val="24"/>
                      <w:u w:val="none"/>
                      <w:lang w:val="en-US" w:eastAsia="zh-CN" w:bidi="ar"/>
                    </w:rPr>
                    <w:t>3、RJ45接口插拔次数：≥1000 次</w:t>
                  </w:r>
                  <w:r>
                    <w:rPr>
                      <w:rFonts w:hint="eastAsia" w:ascii="宋体" w:hAnsi="宋体" w:eastAsia="宋体" w:cs="宋体"/>
                      <w:i w:val="0"/>
                      <w:iCs w:val="0"/>
                      <w:color w:val="auto"/>
                      <w:sz w:val="24"/>
                      <w:szCs w:val="24"/>
                      <w:u w:val="none"/>
                      <w:lang w:val="en-US" w:eastAsia="zh-CN" w:bidi="ar"/>
                    </w:rPr>
                    <w:br w:type="textWrapping"/>
                  </w:r>
                  <w:r>
                    <w:rPr>
                      <w:rFonts w:hint="eastAsia" w:ascii="宋体" w:hAnsi="宋体" w:eastAsia="宋体" w:cs="宋体"/>
                      <w:i w:val="0"/>
                      <w:iCs w:val="0"/>
                      <w:color w:val="auto"/>
                      <w:sz w:val="24"/>
                      <w:szCs w:val="24"/>
                      <w:u w:val="none"/>
                      <w:lang w:val="en-US" w:eastAsia="zh-CN" w:bidi="ar"/>
                    </w:rPr>
                    <w:t>4、接头类型：RJ45（非屏蔽RJ45水晶头，含水晶头保护套）</w:t>
                  </w:r>
                  <w:r>
                    <w:rPr>
                      <w:rFonts w:hint="eastAsia" w:ascii="宋体" w:hAnsi="宋体" w:eastAsia="宋体" w:cs="宋体"/>
                      <w:i w:val="0"/>
                      <w:iCs w:val="0"/>
                      <w:color w:val="auto"/>
                      <w:sz w:val="24"/>
                      <w:szCs w:val="24"/>
                      <w:u w:val="none"/>
                      <w:lang w:val="en-US" w:eastAsia="zh-CN" w:bidi="ar"/>
                    </w:rPr>
                    <w:br w:type="textWrapping"/>
                  </w:r>
                  <w:r>
                    <w:rPr>
                      <w:rFonts w:hint="eastAsia" w:ascii="宋体" w:hAnsi="宋体" w:eastAsia="宋体" w:cs="宋体"/>
                      <w:i w:val="0"/>
                      <w:iCs w:val="0"/>
                      <w:color w:val="auto"/>
                      <w:sz w:val="24"/>
                      <w:szCs w:val="24"/>
                      <w:u w:val="none"/>
                      <w:lang w:val="en-US" w:eastAsia="zh-CN" w:bidi="ar"/>
                    </w:rPr>
                    <w:t>5、长度：≥2米</w:t>
                  </w:r>
                  <w:r>
                    <w:rPr>
                      <w:rFonts w:hint="eastAsia" w:ascii="宋体" w:hAnsi="宋体" w:eastAsia="宋体" w:cs="宋体"/>
                      <w:i w:val="0"/>
                      <w:iCs w:val="0"/>
                      <w:color w:val="auto"/>
                      <w:sz w:val="24"/>
                      <w:szCs w:val="24"/>
                      <w:u w:val="none"/>
                      <w:lang w:val="en-US" w:eastAsia="zh-CN" w:bidi="ar"/>
                    </w:rPr>
                    <w:br w:type="textWrapping"/>
                  </w:r>
                  <w:r>
                    <w:rPr>
                      <w:rFonts w:hint="eastAsia" w:ascii="宋体" w:hAnsi="宋体" w:eastAsia="宋体" w:cs="宋体"/>
                      <w:i w:val="0"/>
                      <w:iCs w:val="0"/>
                      <w:color w:val="auto"/>
                      <w:sz w:val="24"/>
                      <w:szCs w:val="24"/>
                      <w:u w:val="none"/>
                      <w:lang w:val="en-US" w:eastAsia="zh-CN" w:bidi="ar"/>
                    </w:rPr>
                    <w:t>6、传输带宽：≥250MHz，满足1000兆数据传输</w:t>
                  </w:r>
                </w:p>
              </w:tc>
              <w:tc>
                <w:tcPr>
                  <w:tcW w:w="6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1272</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92" w:hRule="atLeast"/>
              </w:trPr>
              <w:tc>
                <w:tcPr>
                  <w:tcW w:w="73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24芯室内OM3多模光缆</w:t>
                  </w:r>
                </w:p>
              </w:tc>
              <w:tc>
                <w:tcPr>
                  <w:tcW w:w="63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 光纤类型：OM3（50/125μm）激光优化多模</w:t>
                  </w:r>
                  <w:r>
                    <w:rPr>
                      <w:rFonts w:hint="eastAsia" w:ascii="宋体" w:hAnsi="宋体" w:eastAsia="宋体" w:cs="宋体"/>
                      <w:i w:val="0"/>
                      <w:iCs w:val="0"/>
                      <w:color w:val="auto"/>
                      <w:sz w:val="24"/>
                      <w:szCs w:val="24"/>
                      <w:u w:val="none"/>
                      <w:lang w:val="en-US" w:eastAsia="zh-CN" w:bidi="ar"/>
                    </w:rPr>
                    <w:br w:type="textWrapping"/>
                  </w:r>
                  <w:r>
                    <w:rPr>
                      <w:rFonts w:hint="eastAsia" w:ascii="宋体" w:hAnsi="宋体" w:eastAsia="宋体" w:cs="宋体"/>
                      <w:i w:val="0"/>
                      <w:iCs w:val="0"/>
                      <w:color w:val="auto"/>
                      <w:sz w:val="24"/>
                      <w:szCs w:val="24"/>
                      <w:u w:val="none"/>
                      <w:lang w:val="en-US" w:eastAsia="zh-CN" w:bidi="ar"/>
                    </w:rPr>
                    <w:t>- 芯数：24芯（束状）</w:t>
                  </w:r>
                  <w:r>
                    <w:rPr>
                      <w:rFonts w:hint="eastAsia" w:ascii="宋体" w:hAnsi="宋体" w:eastAsia="宋体" w:cs="宋体"/>
                      <w:i w:val="0"/>
                      <w:iCs w:val="0"/>
                      <w:color w:val="auto"/>
                      <w:sz w:val="24"/>
                      <w:szCs w:val="24"/>
                      <w:u w:val="none"/>
                      <w:lang w:val="en-US" w:eastAsia="zh-CN" w:bidi="ar"/>
                    </w:rPr>
                    <w:br w:type="textWrapping"/>
                  </w:r>
                  <w:r>
                    <w:rPr>
                      <w:rFonts w:hint="eastAsia" w:ascii="宋体" w:hAnsi="宋体" w:eastAsia="宋体" w:cs="宋体"/>
                      <w:i w:val="0"/>
                      <w:iCs w:val="0"/>
                      <w:color w:val="auto"/>
                      <w:sz w:val="24"/>
                      <w:szCs w:val="24"/>
                      <w:u w:val="none"/>
                      <w:lang w:val="en-US" w:eastAsia="zh-CN" w:bidi="ar"/>
                    </w:rPr>
                    <w:t xml:space="preserve">- 紧套外径：0.85±0.05mm </w:t>
                  </w:r>
                  <w:r>
                    <w:rPr>
                      <w:rFonts w:hint="eastAsia" w:ascii="宋体" w:hAnsi="宋体" w:eastAsia="宋体" w:cs="宋体"/>
                      <w:i w:val="0"/>
                      <w:iCs w:val="0"/>
                      <w:color w:val="auto"/>
                      <w:sz w:val="24"/>
                      <w:szCs w:val="24"/>
                      <w:u w:val="none"/>
                      <w:lang w:val="en-US" w:eastAsia="zh-CN" w:bidi="ar"/>
                    </w:rPr>
                    <w:br w:type="textWrapping"/>
                  </w:r>
                  <w:r>
                    <w:rPr>
                      <w:rFonts w:hint="eastAsia" w:ascii="宋体" w:hAnsi="宋体" w:eastAsia="宋体" w:cs="宋体"/>
                      <w:i w:val="0"/>
                      <w:iCs w:val="0"/>
                      <w:color w:val="auto"/>
                      <w:sz w:val="24"/>
                      <w:szCs w:val="24"/>
                      <w:u w:val="none"/>
                      <w:lang w:val="en-US" w:eastAsia="zh-CN" w:bidi="ar"/>
                    </w:rPr>
                    <w:t>- 数值孔径NA：0.20±0.015</w:t>
                  </w:r>
                  <w:r>
                    <w:rPr>
                      <w:rFonts w:hint="eastAsia" w:ascii="宋体" w:hAnsi="宋体" w:eastAsia="宋体" w:cs="宋体"/>
                      <w:i w:val="0"/>
                      <w:iCs w:val="0"/>
                      <w:color w:val="auto"/>
                      <w:sz w:val="24"/>
                      <w:szCs w:val="24"/>
                      <w:u w:val="none"/>
                      <w:lang w:val="en-US" w:eastAsia="zh-CN" w:bidi="ar"/>
                    </w:rPr>
                    <w:br w:type="textWrapping"/>
                  </w:r>
                </w:p>
              </w:tc>
              <w:tc>
                <w:tcPr>
                  <w:tcW w:w="6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250</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16" w:hRule="atLeast"/>
              </w:trPr>
              <w:tc>
                <w:tcPr>
                  <w:tcW w:w="73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12芯室内OM3多模光缆</w:t>
                  </w:r>
                </w:p>
              </w:tc>
              <w:tc>
                <w:tcPr>
                  <w:tcW w:w="63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 光纤类型：OM3（50/125μm）激光优化多模</w:t>
                  </w:r>
                  <w:r>
                    <w:rPr>
                      <w:rFonts w:hint="eastAsia" w:ascii="宋体" w:hAnsi="宋体" w:eastAsia="宋体" w:cs="宋体"/>
                      <w:i w:val="0"/>
                      <w:iCs w:val="0"/>
                      <w:color w:val="auto"/>
                      <w:sz w:val="24"/>
                      <w:szCs w:val="24"/>
                      <w:u w:val="none"/>
                      <w:lang w:val="en-US" w:eastAsia="zh-CN" w:bidi="ar"/>
                    </w:rPr>
                    <w:br w:type="textWrapping"/>
                  </w:r>
                  <w:r>
                    <w:rPr>
                      <w:rFonts w:hint="eastAsia" w:ascii="宋体" w:hAnsi="宋体" w:eastAsia="宋体" w:cs="宋体"/>
                      <w:i w:val="0"/>
                      <w:iCs w:val="0"/>
                      <w:color w:val="auto"/>
                      <w:sz w:val="24"/>
                      <w:szCs w:val="24"/>
                      <w:u w:val="none"/>
                      <w:lang w:val="en-US" w:eastAsia="zh-CN" w:bidi="ar"/>
                    </w:rPr>
                    <w:t>- 芯数：12芯（束状）</w:t>
                  </w:r>
                  <w:r>
                    <w:rPr>
                      <w:rFonts w:hint="eastAsia" w:ascii="宋体" w:hAnsi="宋体" w:eastAsia="宋体" w:cs="宋体"/>
                      <w:i w:val="0"/>
                      <w:iCs w:val="0"/>
                      <w:color w:val="auto"/>
                      <w:sz w:val="24"/>
                      <w:szCs w:val="24"/>
                      <w:u w:val="none"/>
                      <w:lang w:val="en-US" w:eastAsia="zh-CN" w:bidi="ar"/>
                    </w:rPr>
                    <w:br w:type="textWrapping"/>
                  </w:r>
                  <w:r>
                    <w:rPr>
                      <w:rFonts w:hint="eastAsia" w:ascii="宋体" w:hAnsi="宋体" w:eastAsia="宋体" w:cs="宋体"/>
                      <w:i w:val="0"/>
                      <w:iCs w:val="0"/>
                      <w:color w:val="auto"/>
                      <w:sz w:val="24"/>
                      <w:szCs w:val="24"/>
                      <w:u w:val="none"/>
                      <w:lang w:val="en-US" w:eastAsia="zh-CN" w:bidi="ar"/>
                    </w:rPr>
                    <w:t xml:space="preserve">- 紧套外径：0.85±0.05mm </w:t>
                  </w:r>
                  <w:r>
                    <w:rPr>
                      <w:rFonts w:hint="eastAsia" w:ascii="宋体" w:hAnsi="宋体" w:eastAsia="宋体" w:cs="宋体"/>
                      <w:i w:val="0"/>
                      <w:iCs w:val="0"/>
                      <w:color w:val="auto"/>
                      <w:sz w:val="24"/>
                      <w:szCs w:val="24"/>
                      <w:u w:val="none"/>
                      <w:lang w:val="en-US" w:eastAsia="zh-CN" w:bidi="ar"/>
                    </w:rPr>
                    <w:br w:type="textWrapping"/>
                  </w:r>
                  <w:r>
                    <w:rPr>
                      <w:rFonts w:hint="eastAsia" w:ascii="宋体" w:hAnsi="宋体" w:eastAsia="宋体" w:cs="宋体"/>
                      <w:i w:val="0"/>
                      <w:iCs w:val="0"/>
                      <w:color w:val="auto"/>
                      <w:sz w:val="24"/>
                      <w:szCs w:val="24"/>
                      <w:u w:val="none"/>
                      <w:lang w:val="en-US" w:eastAsia="zh-CN" w:bidi="ar"/>
                    </w:rPr>
                    <w:t>- 数值孔径NA：0.20±0.015</w:t>
                  </w:r>
                </w:p>
              </w:tc>
              <w:tc>
                <w:tcPr>
                  <w:tcW w:w="6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400</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69" w:hRule="atLeast"/>
              </w:trPr>
              <w:tc>
                <w:tcPr>
                  <w:tcW w:w="73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96芯光纤配线架</w:t>
                  </w:r>
                </w:p>
              </w:tc>
              <w:tc>
                <w:tcPr>
                  <w:tcW w:w="63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规格：96口机架式配线架，高度2U，由配线架箱体、面板、耦合器及附件组成，支持预连接光纤模块，内置塑料光纤盘绕环；采用双工LC连接头时，可端接24芯单/多模光纤；标准：ANSI/TIA-568-C，ISO/IEC 11801:2002 Ed2.0；安装：19''机柜式安装，含耦合器、光纤尾纤及光纤熔接</w:t>
                  </w:r>
                </w:p>
              </w:tc>
              <w:tc>
                <w:tcPr>
                  <w:tcW w:w="6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69" w:hRule="atLeast"/>
              </w:trPr>
              <w:tc>
                <w:tcPr>
                  <w:tcW w:w="73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12口光纤配线架（熔24芯）</w:t>
                  </w:r>
                </w:p>
              </w:tc>
              <w:tc>
                <w:tcPr>
                  <w:tcW w:w="63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规格：12口机架式配线架，高度1U，由配线架箱体、面板、耦合器及附件组成，支持预连接光纤模块，内置塑料光纤盘绕环；采用双工LC连接头时，可端接24芯单/多模光纤；标准：ANSI/TIA-568-C，ISO/IEC 11801:2002 Ed2.0；安装：19''机柜式安装，含耦合器、光纤尾纤及光纤熔接</w:t>
                  </w:r>
                </w:p>
              </w:tc>
              <w:tc>
                <w:tcPr>
                  <w:tcW w:w="6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16" w:hRule="atLeast"/>
              </w:trPr>
              <w:tc>
                <w:tcPr>
                  <w:tcW w:w="73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LC-LC多模OM3光纤跳线（3m）</w:t>
                  </w:r>
                </w:p>
              </w:tc>
              <w:tc>
                <w:tcPr>
                  <w:tcW w:w="63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 xml:space="preserve">- 光纤规格：多模万兆OM3 激光优化多模，50/125 μm；数值孔径 NA=0.20±0.015  </w:t>
                  </w:r>
                  <w:r>
                    <w:rPr>
                      <w:rFonts w:hint="eastAsia" w:ascii="宋体" w:hAnsi="宋体" w:eastAsia="宋体" w:cs="宋体"/>
                      <w:i w:val="0"/>
                      <w:iCs w:val="0"/>
                      <w:color w:val="auto"/>
                      <w:sz w:val="24"/>
                      <w:szCs w:val="24"/>
                      <w:u w:val="none"/>
                      <w:lang w:val="en-US" w:eastAsia="zh-CN" w:bidi="ar"/>
                    </w:rPr>
                    <w:br w:type="textWrapping"/>
                  </w:r>
                  <w:r>
                    <w:rPr>
                      <w:rFonts w:hint="eastAsia" w:ascii="宋体" w:hAnsi="宋体" w:eastAsia="宋体" w:cs="宋体"/>
                      <w:i w:val="0"/>
                      <w:iCs w:val="0"/>
                      <w:color w:val="auto"/>
                      <w:sz w:val="24"/>
                      <w:szCs w:val="24"/>
                      <w:u w:val="none"/>
                      <w:lang w:val="en-US" w:eastAsia="zh-CN" w:bidi="ar"/>
                    </w:rPr>
                    <w:t xml:space="preserve">- 连接器：LC 型，端面为 UPC多模万兆OM3 主流；插针外径 1.25 mm </w:t>
                  </w:r>
                </w:p>
              </w:tc>
              <w:tc>
                <w:tcPr>
                  <w:tcW w:w="6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324</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73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网格桥架（400*100）</w:t>
                  </w:r>
                </w:p>
              </w:tc>
              <w:tc>
                <w:tcPr>
                  <w:tcW w:w="63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400*100、含网格桥架配套辅材卡扣、转弯加强条、转弯加强条、出线板、铝合金固线器底座（套接）、铝合金固线器（套接）等</w:t>
                  </w:r>
                </w:p>
              </w:tc>
              <w:tc>
                <w:tcPr>
                  <w:tcW w:w="6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16" w:hRule="atLeast"/>
              </w:trPr>
              <w:tc>
                <w:tcPr>
                  <w:tcW w:w="73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120光纤槽道</w:t>
                  </w:r>
                </w:p>
              </w:tc>
              <w:tc>
                <w:tcPr>
                  <w:tcW w:w="63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120*100、含光纤槽道配套辅材连接组件、活动出纤口、端口挡板组件 闷盖、90度水平弯头、90度水平弯头、槽道横档、接地铜螺栓5mm、机柜支架、槽道吊架</w:t>
                  </w:r>
                </w:p>
              </w:tc>
              <w:tc>
                <w:tcPr>
                  <w:tcW w:w="6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9" w:hRule="atLeast"/>
              </w:trPr>
              <w:tc>
                <w:tcPr>
                  <w:tcW w:w="738" w:type="dxa"/>
                  <w:tcBorders>
                    <w:top w:val="single" w:color="000000" w:sz="4" w:space="0"/>
                    <w:left w:val="single" w:color="000000" w:sz="4" w:space="0"/>
                    <w:bottom w:val="single" w:color="000000" w:sz="4" w:space="0"/>
                    <w:right w:val="single" w:color="000000" w:sz="4" w:space="0"/>
                  </w:tcBorders>
                  <w:shd w:val="clear" w:color="auto" w:fill="D9D9D9"/>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D9D9D9"/>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强电布线系统</w:t>
                  </w:r>
                </w:p>
              </w:tc>
              <w:tc>
                <w:tcPr>
                  <w:tcW w:w="6390" w:type="dxa"/>
                  <w:tcBorders>
                    <w:top w:val="single" w:color="000000" w:sz="4" w:space="0"/>
                    <w:left w:val="single" w:color="000000" w:sz="4" w:space="0"/>
                    <w:bottom w:val="single" w:color="000000" w:sz="4" w:space="0"/>
                    <w:right w:val="single" w:color="000000" w:sz="4" w:space="0"/>
                  </w:tcBorders>
                  <w:shd w:val="clear" w:color="auto" w:fill="D9D9D9"/>
                  <w:noWrap w:val="0"/>
                  <w:vAlign w:val="center"/>
                </w:tcPr>
                <w:p>
                  <w:pPr>
                    <w:jc w:val="center"/>
                    <w:rPr>
                      <w:rFonts w:hint="eastAsia" w:ascii="宋体" w:hAnsi="宋体" w:eastAsia="宋体" w:cs="宋体"/>
                      <w:i w:val="0"/>
                      <w:iCs w:val="0"/>
                      <w:color w:val="auto"/>
                      <w:sz w:val="24"/>
                      <w:szCs w:val="24"/>
                      <w:u w:val="none"/>
                    </w:rPr>
                  </w:pPr>
                </w:p>
              </w:tc>
              <w:tc>
                <w:tcPr>
                  <w:tcW w:w="696" w:type="dxa"/>
                  <w:tcBorders>
                    <w:top w:val="single" w:color="000000" w:sz="4" w:space="0"/>
                    <w:left w:val="single" w:color="000000" w:sz="4" w:space="0"/>
                    <w:bottom w:val="single" w:color="000000" w:sz="4" w:space="0"/>
                    <w:right w:val="single" w:color="000000" w:sz="4" w:space="0"/>
                  </w:tcBorders>
                  <w:shd w:val="clear" w:color="auto" w:fill="D9D9D9"/>
                  <w:noWrap w:val="0"/>
                  <w:vAlign w:val="center"/>
                </w:tcPr>
                <w:p>
                  <w:pPr>
                    <w:jc w:val="center"/>
                    <w:rPr>
                      <w:rFonts w:hint="eastAsia" w:ascii="宋体" w:hAnsi="宋体" w:eastAsia="宋体" w:cs="宋体"/>
                      <w:i w:val="0"/>
                      <w:iCs w:val="0"/>
                      <w:color w:val="auto"/>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D9D9D9"/>
                  <w:noWrap w:val="0"/>
                  <w:vAlign w:val="center"/>
                </w:tcPr>
                <w:p>
                  <w:pPr>
                    <w:jc w:val="center"/>
                    <w:rPr>
                      <w:rFonts w:hint="eastAsia" w:ascii="宋体" w:hAnsi="宋体" w:eastAsia="宋体" w:cs="宋体"/>
                      <w:i w:val="0"/>
                      <w:iCs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2" w:hRule="atLeast"/>
              </w:trPr>
              <w:tc>
                <w:tcPr>
                  <w:tcW w:w="73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总配电柜</w:t>
                  </w:r>
                </w:p>
              </w:tc>
              <w:tc>
                <w:tcPr>
                  <w:tcW w:w="63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2200*800*600 GGD柜体，正泰元器件，含ATS双电源切换，详见系统图</w:t>
                  </w:r>
                </w:p>
              </w:tc>
              <w:tc>
                <w:tcPr>
                  <w:tcW w:w="6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2" w:hRule="atLeast"/>
              </w:trPr>
              <w:tc>
                <w:tcPr>
                  <w:tcW w:w="73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C级防雷器</w:t>
                  </w:r>
                </w:p>
              </w:tc>
              <w:tc>
                <w:tcPr>
                  <w:tcW w:w="6390" w:type="dxa"/>
                  <w:tcBorders>
                    <w:top w:val="single" w:color="000000" w:sz="4" w:space="0"/>
                    <w:left w:val="nil"/>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B级380V三相TT电源浪涌保护器65KA、B级380V三相TT电源浪涌保护器40KA</w:t>
                  </w:r>
                </w:p>
              </w:tc>
              <w:tc>
                <w:tcPr>
                  <w:tcW w:w="6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73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UPS输入输出线缆（120KVA）</w:t>
                  </w:r>
                </w:p>
              </w:tc>
              <w:tc>
                <w:tcPr>
                  <w:tcW w:w="63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ZR-YJV4*95+1*50mm2</w:t>
                  </w:r>
                </w:p>
              </w:tc>
              <w:tc>
                <w:tcPr>
                  <w:tcW w:w="6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160</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73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UPS输入输出线缆（60KVA）</w:t>
                  </w:r>
                </w:p>
              </w:tc>
              <w:tc>
                <w:tcPr>
                  <w:tcW w:w="63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ZR-YJV4*35+1*16mm2</w:t>
                  </w:r>
                </w:p>
              </w:tc>
              <w:tc>
                <w:tcPr>
                  <w:tcW w:w="6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80</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9" w:hRule="atLeast"/>
              </w:trPr>
              <w:tc>
                <w:tcPr>
                  <w:tcW w:w="73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空调电缆</w:t>
                  </w:r>
                </w:p>
              </w:tc>
              <w:tc>
                <w:tcPr>
                  <w:tcW w:w="63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ZR-YJV5*10mm2</w:t>
                  </w:r>
                </w:p>
              </w:tc>
              <w:tc>
                <w:tcPr>
                  <w:tcW w:w="6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160</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2" w:hRule="atLeast"/>
              </w:trPr>
              <w:tc>
                <w:tcPr>
                  <w:tcW w:w="73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服务器机柜线缆</w:t>
                  </w:r>
                </w:p>
              </w:tc>
              <w:tc>
                <w:tcPr>
                  <w:tcW w:w="63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ZR-YJV3*6mm2</w:t>
                  </w:r>
                </w:p>
              </w:tc>
              <w:tc>
                <w:tcPr>
                  <w:tcW w:w="6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500</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1" w:hRule="atLeast"/>
              </w:trPr>
              <w:tc>
                <w:tcPr>
                  <w:tcW w:w="73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网格桥架（300*100）</w:t>
                  </w:r>
                </w:p>
              </w:tc>
              <w:tc>
                <w:tcPr>
                  <w:tcW w:w="639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300*100、含网格桥架配套辅材卡扣、转弯加强条、弧形连接条(100高)、出线板、钢塑固线器底座、钢塑固线器-二层配置、加强条、接地铜螺栓5mm、机柜支架</w:t>
                  </w:r>
                </w:p>
              </w:tc>
              <w:tc>
                <w:tcPr>
                  <w:tcW w:w="6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米</w:t>
                  </w:r>
                </w:p>
              </w:tc>
            </w:tr>
          </w:tbl>
          <w:p>
            <w:pPr>
              <w:keepNext/>
              <w:spacing w:before="40" w:after="40" w:line="360" w:lineRule="auto"/>
              <w:rPr>
                <w:rFonts w:hint="eastAsia" w:ascii="宋体" w:hAnsi="宋体" w:eastAsia="宋体" w:cs="宋体"/>
                <w:b/>
                <w:bCs/>
                <w:color w:val="000000"/>
                <w:sz w:val="24"/>
                <w:szCs w:val="24"/>
                <w:lang w:val="en-US" w:eastAsia="zh-CN"/>
              </w:rPr>
            </w:pPr>
          </w:p>
        </w:tc>
      </w:tr>
    </w:tbl>
    <w:p>
      <w:pPr>
        <w:spacing w:line="360" w:lineRule="auto"/>
        <w:rPr>
          <w:rFonts w:hint="eastAsia" w:ascii="宋体" w:hAnsi="宋体"/>
          <w:sz w:val="24"/>
          <w:szCs w:val="24"/>
        </w:rPr>
      </w:pPr>
      <w:r>
        <w:rPr>
          <w:rFonts w:hint="eastAsia" w:ascii="宋体" w:hAnsi="宋体"/>
          <w:sz w:val="24"/>
          <w:szCs w:val="24"/>
          <w:lang w:val="en-US" w:eastAsia="zh-CN"/>
        </w:rPr>
        <w:t>三、</w:t>
      </w:r>
      <w:r>
        <w:rPr>
          <w:rFonts w:hint="eastAsia" w:ascii="宋体" w:hAnsi="宋体"/>
          <w:sz w:val="24"/>
          <w:szCs w:val="24"/>
        </w:rPr>
        <w:t>商务要求：</w:t>
      </w:r>
    </w:p>
    <w:tbl>
      <w:tblPr>
        <w:tblStyle w:val="6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000" w:type="pct"/>
            <w:noWrap w:val="0"/>
            <w:vAlign w:val="top"/>
          </w:tcPr>
          <w:p>
            <w:pPr>
              <w:spacing w:line="360" w:lineRule="auto"/>
              <w:rPr>
                <w:rFonts w:hint="eastAsia" w:ascii="宋体" w:hAnsi="宋体" w:eastAsia="宋体" w:cs="宋体"/>
                <w:sz w:val="24"/>
                <w:szCs w:val="24"/>
              </w:rPr>
            </w:pPr>
            <w:r>
              <w:rPr>
                <w:rFonts w:hint="eastAsia" w:ascii="宋体" w:hAnsi="宋体" w:eastAsia="宋体" w:cs="宋体"/>
                <w:b/>
                <w:bCs/>
                <w:sz w:val="24"/>
                <w:szCs w:val="24"/>
              </w:rPr>
              <w:t>以下内容供参考</w:t>
            </w:r>
            <w:r>
              <w:rPr>
                <w:rFonts w:hint="eastAsia" w:ascii="宋体" w:hAnsi="宋体" w:eastAsia="宋体" w:cs="宋体"/>
                <w:sz w:val="24"/>
                <w:szCs w:val="24"/>
              </w:rPr>
              <w:t>：</w:t>
            </w:r>
          </w:p>
          <w:p>
            <w:pPr>
              <w:spacing w:line="360" w:lineRule="auto"/>
              <w:rPr>
                <w:rFonts w:hint="eastAsia" w:ascii="宋体" w:hAnsi="宋体" w:eastAsia="宋体" w:cs="宋体"/>
                <w:color w:val="auto"/>
                <w:sz w:val="24"/>
                <w:szCs w:val="24"/>
              </w:rPr>
            </w:pPr>
            <w:r>
              <w:rPr>
                <w:rFonts w:hint="eastAsia" w:ascii="宋体" w:hAnsi="宋体" w:eastAsia="宋体" w:cs="宋体"/>
                <w:sz w:val="24"/>
                <w:szCs w:val="24"/>
              </w:rPr>
              <w:t>1、交货期：自</w:t>
            </w:r>
            <w:r>
              <w:rPr>
                <w:rFonts w:hint="eastAsia" w:ascii="宋体" w:hAnsi="宋体" w:eastAsia="宋体" w:cs="宋体"/>
                <w:color w:val="auto"/>
                <w:sz w:val="24"/>
                <w:szCs w:val="24"/>
              </w:rPr>
              <w:t>合同签订之日起</w:t>
            </w:r>
            <w:r>
              <w:rPr>
                <w:rFonts w:hint="eastAsia" w:ascii="宋体" w:hAnsi="宋体" w:eastAsia="宋体" w:cs="宋体"/>
                <w:color w:val="auto"/>
                <w:sz w:val="24"/>
                <w:szCs w:val="24"/>
                <w:lang w:val="en-US" w:eastAsia="zh-CN"/>
              </w:rPr>
              <w:t>45</w:t>
            </w:r>
            <w:r>
              <w:rPr>
                <w:rFonts w:hint="eastAsia" w:ascii="宋体" w:hAnsi="宋体" w:eastAsia="宋体" w:cs="宋体"/>
                <w:color w:val="auto"/>
                <w:sz w:val="24"/>
                <w:szCs w:val="24"/>
              </w:rPr>
              <w:t>日内完成供货安装调试及终验收工作。</w:t>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2、交货地点：无锡职业技术大学</w:t>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3、付款方式：</w:t>
            </w:r>
            <w:r>
              <w:rPr>
                <w:rFonts w:hint="eastAsia" w:ascii="宋体" w:hAnsi="宋体" w:cs="宋体"/>
                <w:color w:val="auto"/>
                <w:sz w:val="24"/>
                <w:szCs w:val="24"/>
                <w:lang w:eastAsia="zh-CN"/>
              </w:rPr>
              <w:t>设备安装完毕，</w:t>
            </w:r>
            <w:r>
              <w:rPr>
                <w:rFonts w:hint="eastAsia" w:ascii="宋体" w:hAnsi="宋体" w:eastAsia="宋体" w:cs="宋体"/>
                <w:color w:val="auto"/>
                <w:sz w:val="24"/>
                <w:szCs w:val="24"/>
              </w:rPr>
              <w:t>验收合格后支付</w:t>
            </w:r>
            <w:r>
              <w:rPr>
                <w:rFonts w:hint="eastAsia" w:ascii="宋体" w:hAnsi="宋体" w:eastAsia="宋体" w:cs="宋体"/>
                <w:color w:val="auto"/>
                <w:sz w:val="24"/>
                <w:szCs w:val="24"/>
                <w:lang w:val="en-US" w:eastAsia="zh-CN"/>
              </w:rPr>
              <w:t>合同总额</w:t>
            </w:r>
            <w:r>
              <w:rPr>
                <w:rFonts w:hint="eastAsia" w:ascii="宋体" w:hAnsi="宋体" w:cs="宋体"/>
                <w:color w:val="auto"/>
                <w:sz w:val="24"/>
                <w:szCs w:val="24"/>
                <w:u w:val="none"/>
                <w:lang w:val="en-US" w:eastAsia="zh-CN"/>
              </w:rPr>
              <w:t>90</w:t>
            </w:r>
            <w:r>
              <w:rPr>
                <w:rFonts w:hint="eastAsia" w:ascii="宋体" w:hAnsi="宋体" w:eastAsia="宋体" w:cs="宋体"/>
                <w:color w:val="auto"/>
                <w:sz w:val="24"/>
                <w:szCs w:val="24"/>
              </w:rPr>
              <w:t>%；验收合格使用满</w:t>
            </w:r>
            <w:r>
              <w:rPr>
                <w:rFonts w:hint="eastAsia" w:ascii="宋体" w:hAnsi="宋体" w:eastAsia="宋体" w:cs="宋体"/>
                <w:color w:val="auto"/>
                <w:sz w:val="24"/>
                <w:szCs w:val="24"/>
                <w:u w:val="none"/>
              </w:rPr>
              <w:t>一年后</w:t>
            </w:r>
            <w:r>
              <w:rPr>
                <w:rFonts w:hint="eastAsia" w:ascii="宋体" w:hAnsi="宋体" w:eastAsia="宋体" w:cs="宋体"/>
                <w:color w:val="auto"/>
                <w:sz w:val="24"/>
                <w:szCs w:val="24"/>
                <w:u w:val="none"/>
                <w:lang w:val="en-US" w:eastAsia="zh-CN"/>
              </w:rPr>
              <w:t>支付合同总额的</w:t>
            </w:r>
            <w:r>
              <w:rPr>
                <w:rFonts w:hint="eastAsia" w:ascii="宋体" w:hAnsi="宋体" w:cs="宋体"/>
                <w:color w:val="auto"/>
                <w:sz w:val="24"/>
                <w:szCs w:val="24"/>
                <w:u w:val="none"/>
                <w:lang w:val="en-US" w:eastAsia="zh-CN"/>
              </w:rPr>
              <w:t>10</w:t>
            </w:r>
            <w:r>
              <w:rPr>
                <w:rFonts w:hint="eastAsia" w:ascii="宋体" w:hAnsi="宋体" w:eastAsia="宋体" w:cs="宋体"/>
                <w:color w:val="auto"/>
                <w:sz w:val="24"/>
                <w:szCs w:val="24"/>
                <w:u w:val="none"/>
                <w:lang w:val="en-US" w:eastAsia="zh-CN"/>
              </w:rPr>
              <w:t>%</w:t>
            </w:r>
            <w:r>
              <w:rPr>
                <w:rFonts w:hint="eastAsia" w:ascii="宋体" w:hAnsi="宋体" w:eastAsia="宋体" w:cs="宋体"/>
                <w:color w:val="auto"/>
                <w:sz w:val="24"/>
                <w:szCs w:val="24"/>
              </w:rPr>
              <w:t>。</w:t>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4、质保期：</w:t>
            </w:r>
            <w:r>
              <w:rPr>
                <w:rFonts w:hint="eastAsia" w:ascii="宋体" w:hAnsi="宋体" w:eastAsia="宋体" w:cs="宋体"/>
                <w:color w:val="auto"/>
                <w:sz w:val="24"/>
                <w:szCs w:val="24"/>
                <w:lang w:val="en-US" w:eastAsia="zh-CN"/>
              </w:rPr>
              <w:t>36</w:t>
            </w:r>
            <w:r>
              <w:rPr>
                <w:rFonts w:hint="eastAsia" w:ascii="宋体" w:hAnsi="宋体" w:eastAsia="宋体" w:cs="宋体"/>
                <w:color w:val="auto"/>
                <w:sz w:val="24"/>
                <w:szCs w:val="24"/>
              </w:rPr>
              <w:t xml:space="preserve">个月。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auto"/>
                <w:sz w:val="24"/>
                <w:szCs w:val="24"/>
              </w:rPr>
              <w:t>5、售后服务要求：</w:t>
            </w:r>
            <w:r>
              <w:rPr>
                <w:rFonts w:hint="eastAsia" w:ascii="宋体" w:hAnsi="宋体" w:eastAsia="宋体" w:cs="宋体"/>
                <w:color w:val="auto"/>
                <w:sz w:val="24"/>
                <w:szCs w:val="24"/>
                <w:lang w:val="en-US" w:eastAsia="zh-CN" w:bidi="ar"/>
              </w:rPr>
              <w:t>建立分级响应机制，根据故障等级明确响</w:t>
            </w:r>
            <w:r>
              <w:rPr>
                <w:rFonts w:hint="eastAsia" w:ascii="宋体" w:hAnsi="宋体" w:eastAsia="宋体" w:cs="宋体"/>
                <w:sz w:val="24"/>
                <w:szCs w:val="24"/>
                <w:lang w:val="en-US" w:eastAsia="zh-CN" w:bidi="ar"/>
              </w:rPr>
              <w:t>应及维修时限：一般故障（不影响正常使用），2小时内响应，24小时内完成维修；重大故障（设备无法运行、影响学校正常教学科研或办公秩序），1 小时内响应，市区内 2 小时内、郊区 3 小时内到达现场，48 小时内完成维修；针对突发情况（如自然灾害、设备突发重大故障、客户紧急生产需求），建立应急保障团队，提供24小时应急值守服务。提前储备应急配件、备用设备，确保客户使用不受影响；制定应急处置预案，明确应急流程、责任分工，快速响应、高效处置突发问题，事后形成应急处置报告，总结经验优化服务。</w:t>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6、验收要求：-响应及维修时效达标：</w:t>
            </w:r>
            <w:r>
              <w:rPr>
                <w:rFonts w:hint="eastAsia" w:ascii="宋体" w:hAnsi="宋体" w:eastAsia="宋体" w:cs="宋体"/>
                <w:sz w:val="24"/>
                <w:szCs w:val="24"/>
                <w:lang w:val="en-US" w:eastAsia="zh-CN"/>
              </w:rPr>
              <w:t>严格遵循分级响应机制，结合高校数据中心实际运维场景实行两级故障管理：</w:t>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一般故障指单点、局部且不影响机房整体供电、制冷及业务正常运行的故障，如单个机柜局部点位异常、单台非核心辅助设备故障、局部温湿度轻微偏离等，接到报修后及时响应，按合同约定时限排查修复；</w:t>
            </w:r>
          </w:p>
          <w:p>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重大故障指UPS及供配电系统、精密空调/制冷系统、核心机柜供电或整体动环监控等关键设施发生故障，导致机房供电、制冷异常或可能危及设备安全运行的故障，接到报修后立即响应、优先处置，持续跟踪至故障恢复，响应及维修时限符合合同约定。</w:t>
            </w:r>
          </w:p>
          <w:p>
            <w:pPr>
              <w:spacing w:line="360" w:lineRule="auto"/>
              <w:rPr>
                <w:rFonts w:hint="eastAsia" w:ascii="宋体" w:hAnsi="宋体" w:eastAsia="宋体" w:cs="宋体"/>
                <w:sz w:val="24"/>
                <w:szCs w:val="24"/>
              </w:rPr>
            </w:pPr>
            <w:r>
              <w:rPr>
                <w:rFonts w:hint="eastAsia" w:ascii="宋体" w:hAnsi="宋体" w:eastAsia="宋体" w:cs="宋体"/>
                <w:sz w:val="24"/>
                <w:szCs w:val="24"/>
              </w:rPr>
              <w:t>- 维修质量合格：维修后设备运行正常，各项性能指标符合出厂标准或行业规范，无二次故障；维修所用配件为原厂正品或合格配件，配件质保资料齐全。</w:t>
            </w:r>
          </w:p>
          <w:p>
            <w:pPr>
              <w:spacing w:line="360" w:lineRule="auto"/>
              <w:rPr>
                <w:rFonts w:hint="eastAsia" w:ascii="宋体" w:hAnsi="宋体" w:eastAsia="宋体" w:cs="宋体"/>
                <w:sz w:val="24"/>
                <w:szCs w:val="24"/>
              </w:rPr>
            </w:pPr>
            <w:r>
              <w:rPr>
                <w:rFonts w:hint="eastAsia" w:ascii="宋体" w:hAnsi="宋体" w:eastAsia="宋体" w:cs="宋体"/>
                <w:sz w:val="24"/>
                <w:szCs w:val="24"/>
              </w:rPr>
              <w:t>- 应急保障到位：突发情况处置及时，应急值守、配件储备、备用设备提供等符合约定</w:t>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质量保障合规：质保期内免费维修、配件更换服务落实到位，无违规收费情况；产品共性质量问题及时反馈并推动优化</w:t>
            </w:r>
          </w:p>
          <w:p>
            <w:pPr>
              <w:pStyle w:val="2"/>
              <w:rPr>
                <w:rFonts w:hint="eastAsia" w:ascii="宋体" w:hAnsi="宋体" w:eastAsia="宋体" w:cs="宋体"/>
                <w:sz w:val="24"/>
                <w:szCs w:val="24"/>
              </w:rPr>
            </w:pPr>
          </w:p>
        </w:tc>
      </w:tr>
    </w:tbl>
    <w:p>
      <w:pPr>
        <w:spacing w:line="360" w:lineRule="auto"/>
        <w:ind w:left="420"/>
        <w:jc w:val="center"/>
        <w:rPr>
          <w:rFonts w:ascii="仿宋_GB2312" w:eastAsia="仿宋_GB2312"/>
          <w:sz w:val="28"/>
          <w:szCs w:val="28"/>
        </w:rPr>
      </w:pPr>
    </w:p>
    <w:p>
      <w:pPr>
        <w:rPr>
          <w:rFonts w:hint="eastAsia" w:ascii="Cambria" w:hAnsi="Cambria"/>
          <w:b/>
          <w:bCs/>
          <w:color w:val="000000" w:themeColor="text1"/>
          <w:sz w:val="32"/>
          <w:szCs w:val="32"/>
          <w:highlight w:val="none"/>
          <w14:textFill>
            <w14:solidFill>
              <w14:schemeClr w14:val="tx1"/>
            </w14:solidFill>
          </w14:textFill>
        </w:rPr>
      </w:pPr>
      <w:r>
        <w:rPr>
          <w:rFonts w:hint="eastAsia" w:ascii="Cambria" w:hAnsi="Cambria"/>
          <w:b/>
          <w:bCs/>
          <w:color w:val="000000" w:themeColor="text1"/>
          <w:sz w:val="32"/>
          <w:szCs w:val="32"/>
          <w:highlight w:val="none"/>
          <w14:textFill>
            <w14:solidFill>
              <w14:schemeClr w14:val="tx1"/>
            </w14:solidFill>
          </w14:textFill>
        </w:rPr>
        <w:br w:type="page" w:clear="all"/>
      </w:r>
    </w:p>
    <w:p>
      <w:pPr>
        <w:spacing w:after="60" w:line="440" w:lineRule="exact"/>
        <w:jc w:val="center"/>
        <w:outlineLvl w:val="0"/>
        <w:rPr>
          <w:rFonts w:ascii="Cambria" w:hAnsi="Cambria"/>
          <w:b/>
          <w:bCs/>
          <w:color w:val="000000" w:themeColor="text1"/>
          <w:sz w:val="32"/>
          <w:szCs w:val="32"/>
          <w:highlight w:val="none"/>
          <w:lang w:val="zh-CN"/>
          <w14:textFill>
            <w14:solidFill>
              <w14:schemeClr w14:val="tx1"/>
            </w14:solidFill>
          </w14:textFill>
        </w:rPr>
      </w:pPr>
      <w:r>
        <w:rPr>
          <w:rFonts w:hint="eastAsia" w:ascii="Cambria" w:hAnsi="Cambria"/>
          <w:b/>
          <w:bCs/>
          <w:color w:val="000000" w:themeColor="text1"/>
          <w:sz w:val="32"/>
          <w:szCs w:val="32"/>
          <w:highlight w:val="none"/>
          <w14:textFill>
            <w14:solidFill>
              <w14:schemeClr w14:val="tx1"/>
            </w14:solidFill>
          </w14:textFill>
        </w:rPr>
        <w:t>四．</w:t>
      </w:r>
      <w:r>
        <w:rPr>
          <w:rFonts w:hint="eastAsia" w:ascii="Cambria" w:hAnsi="Cambria"/>
          <w:b/>
          <w:bCs/>
          <w:color w:val="000000" w:themeColor="text1"/>
          <w:sz w:val="32"/>
          <w:szCs w:val="32"/>
          <w:highlight w:val="none"/>
          <w:lang w:val="zh-CN"/>
          <w14:textFill>
            <w14:solidFill>
              <w14:schemeClr w14:val="tx1"/>
            </w14:solidFill>
          </w14:textFill>
        </w:rPr>
        <w:t>合同书（格式文本）</w:t>
      </w:r>
    </w:p>
    <w:p>
      <w:pPr>
        <w:jc w:val="center"/>
        <w:outlineLvl w:val="0"/>
        <w:rPr>
          <w:rFonts w:ascii="黑体" w:hAnsi="宋体" w:eastAsia="黑体"/>
          <w:b/>
          <w:color w:val="000000" w:themeColor="text1"/>
          <w:szCs w:val="28"/>
          <w:highlight w:val="none"/>
          <w14:textFill>
            <w14:solidFill>
              <w14:schemeClr w14:val="tx1"/>
            </w14:solidFill>
          </w14:textFill>
        </w:rPr>
      </w:pPr>
      <w:bookmarkStart w:id="122" w:name="五．合同条款"/>
      <w:bookmarkEnd w:id="122"/>
    </w:p>
    <w:tbl>
      <w:tblPr>
        <w:tblStyle w:val="68"/>
        <w:tblW w:w="9776" w:type="dxa"/>
        <w:tblInd w:w="0" w:type="dxa"/>
        <w:tblLayout w:type="autofit"/>
        <w:tblCellMar>
          <w:top w:w="0" w:type="dxa"/>
          <w:left w:w="108" w:type="dxa"/>
          <w:bottom w:w="0" w:type="dxa"/>
          <w:right w:w="108" w:type="dxa"/>
        </w:tblCellMar>
      </w:tblPr>
      <w:tblGrid>
        <w:gridCol w:w="5240"/>
        <w:gridCol w:w="4536"/>
      </w:tblGrid>
      <w:tr>
        <w:tblPrEx>
          <w:tblCellMar>
            <w:top w:w="0" w:type="dxa"/>
            <w:left w:w="108" w:type="dxa"/>
            <w:bottom w:w="0" w:type="dxa"/>
            <w:right w:w="108" w:type="dxa"/>
          </w:tblCellMar>
        </w:tblPrEx>
        <w:tc>
          <w:tcPr>
            <w:tcW w:w="5240" w:type="dxa"/>
            <w:noWrap w:val="0"/>
          </w:tcPr>
          <w:p>
            <w:pPr>
              <w:spacing w:before="120" w:after="1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甲方（买方）：无锡职业技术大学</w:t>
            </w:r>
          </w:p>
        </w:tc>
        <w:tc>
          <w:tcPr>
            <w:tcW w:w="4536" w:type="dxa"/>
            <w:noWrap w:val="0"/>
          </w:tcPr>
          <w:p>
            <w:pPr>
              <w:spacing w:before="120" w:after="1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合同编号：</w:t>
            </w:r>
          </w:p>
        </w:tc>
      </w:tr>
      <w:tr>
        <w:tblPrEx>
          <w:tblCellMar>
            <w:top w:w="0" w:type="dxa"/>
            <w:left w:w="108" w:type="dxa"/>
            <w:bottom w:w="0" w:type="dxa"/>
            <w:right w:w="108" w:type="dxa"/>
          </w:tblCellMar>
        </w:tblPrEx>
        <w:tc>
          <w:tcPr>
            <w:tcW w:w="5240" w:type="dxa"/>
            <w:noWrap w:val="0"/>
          </w:tcPr>
          <w:p>
            <w:pPr>
              <w:spacing w:before="120" w:after="1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乙方（卖方）：                  </w:t>
            </w:r>
          </w:p>
        </w:tc>
        <w:tc>
          <w:tcPr>
            <w:tcW w:w="4536" w:type="dxa"/>
            <w:noWrap w:val="0"/>
          </w:tcPr>
          <w:p>
            <w:pPr>
              <w:spacing w:before="120" w:after="1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合同签约地：无锡</w:t>
            </w:r>
          </w:p>
        </w:tc>
      </w:tr>
    </w:tbl>
    <w:p>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根据</w:t>
      </w:r>
      <w:r>
        <w:rPr>
          <w:rFonts w:hint="eastAsia"/>
          <w:color w:val="000000" w:themeColor="text1"/>
          <w:sz w:val="24"/>
          <w:highlight w:val="none"/>
          <w14:textFill>
            <w14:solidFill>
              <w14:schemeClr w14:val="tx1"/>
            </w14:solidFill>
          </w14:textFill>
        </w:rPr>
        <w:t>《中华人民共和国政府采购法》、</w:t>
      </w:r>
      <w:r>
        <w:rPr>
          <w:color w:val="000000" w:themeColor="text1"/>
          <w:sz w:val="24"/>
          <w:highlight w:val="none"/>
          <w14:textFill>
            <w14:solidFill>
              <w14:schemeClr w14:val="tx1"/>
            </w14:solidFill>
          </w14:textFill>
        </w:rPr>
        <w:t>《中华人民共和国</w:t>
      </w:r>
      <w:r>
        <w:rPr>
          <w:rFonts w:hint="eastAsia"/>
          <w:color w:val="000000" w:themeColor="text1"/>
          <w:sz w:val="24"/>
          <w:highlight w:val="none"/>
          <w14:textFill>
            <w14:solidFill>
              <w14:schemeClr w14:val="tx1"/>
            </w14:solidFill>
          </w14:textFill>
        </w:rPr>
        <w:t>民法典</w:t>
      </w:r>
      <w:r>
        <w:rPr>
          <w:color w:val="000000" w:themeColor="text1"/>
          <w:sz w:val="24"/>
          <w:highlight w:val="none"/>
          <w14:textFill>
            <w14:solidFill>
              <w14:schemeClr w14:val="tx1"/>
            </w14:solidFill>
          </w14:textFill>
        </w:rPr>
        <w:t>》等法律、法规的规定，</w:t>
      </w:r>
      <w:bookmarkStart w:id="123" w:name="_Hlk68891350"/>
      <w:r>
        <w:rPr>
          <w:rFonts w:hint="eastAsia"/>
          <w:color w:val="000000" w:themeColor="text1"/>
          <w:sz w:val="24"/>
          <w:highlight w:val="none"/>
          <w14:textFill>
            <w14:solidFill>
              <w14:schemeClr w14:val="tx1"/>
            </w14:solidFill>
          </w14:textFill>
        </w:rPr>
        <w:t>甲、乙双方</w:t>
      </w:r>
      <w:r>
        <w:rPr>
          <w:color w:val="000000" w:themeColor="text1"/>
          <w:sz w:val="24"/>
          <w:highlight w:val="none"/>
          <w14:textFill>
            <w14:solidFill>
              <w14:schemeClr w14:val="tx1"/>
            </w14:solidFill>
          </w14:textFill>
        </w:rPr>
        <w:t>依据</w:t>
      </w:r>
      <w:bookmarkStart w:id="124" w:name="_Hlk50199808"/>
      <w:bookmarkEnd w:id="124"/>
      <w:r>
        <w:rPr>
          <w:rFonts w:hint="eastAsia"/>
          <w:color w:val="000000" w:themeColor="text1"/>
          <w:sz w:val="24"/>
          <w:szCs w:val="27"/>
          <w:highlight w:val="none"/>
          <w:u w:val="single"/>
          <w14:textFill>
            <w14:solidFill>
              <w14:schemeClr w14:val="tx1"/>
            </w14:solidFill>
          </w14:textFill>
        </w:rPr>
        <w:t xml:space="preserve"> </w:t>
      </w:r>
      <w:r>
        <w:rPr>
          <w:color w:val="000000" w:themeColor="text1"/>
          <w:sz w:val="24"/>
          <w:szCs w:val="27"/>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w:t>
      </w:r>
      <w:r>
        <w:rPr>
          <w:color w:val="000000" w:themeColor="text1"/>
          <w:sz w:val="24"/>
          <w:highlight w:val="none"/>
          <w:u w:val="single"/>
          <w14:textFill>
            <w14:solidFill>
              <w14:schemeClr w14:val="tx1"/>
            </w14:solidFill>
          </w14:textFill>
        </w:rPr>
        <w:t>项目</w:t>
      </w:r>
      <w:r>
        <w:rPr>
          <w:rFonts w:hint="eastAsia"/>
          <w:color w:val="000000" w:themeColor="text1"/>
          <w:sz w:val="24"/>
          <w:highlight w:val="none"/>
          <w:u w:val="single"/>
          <w14:textFill>
            <w14:solidFill>
              <w14:schemeClr w14:val="tx1"/>
            </w14:solidFill>
          </w14:textFill>
        </w:rPr>
        <w:t>名称）</w:t>
      </w:r>
      <w:r>
        <w:rPr>
          <w:color w:val="000000" w:themeColor="text1"/>
          <w:sz w:val="24"/>
          <w:szCs w:val="27"/>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w:t>
      </w:r>
      <w:r>
        <w:rPr>
          <w:color w:val="000000" w:themeColor="text1"/>
          <w:sz w:val="24"/>
          <w:highlight w:val="none"/>
          <w:u w:val="single"/>
          <w14:textFill>
            <w14:solidFill>
              <w14:schemeClr w14:val="tx1"/>
            </w14:solidFill>
          </w14:textFill>
        </w:rPr>
        <w:t>项目</w:t>
      </w:r>
      <w:r>
        <w:rPr>
          <w:rFonts w:hint="eastAsia"/>
          <w:color w:val="000000" w:themeColor="text1"/>
          <w:sz w:val="24"/>
          <w:highlight w:val="none"/>
          <w:u w:val="single"/>
          <w14:textFill>
            <w14:solidFill>
              <w14:schemeClr w14:val="tx1"/>
            </w14:solidFill>
          </w14:textFill>
        </w:rPr>
        <w:t>编号）</w:t>
      </w:r>
      <w:r>
        <w:rPr>
          <w:color w:val="000000" w:themeColor="text1"/>
          <w:sz w:val="24"/>
          <w:highlight w:val="none"/>
          <w14:textFill>
            <w14:solidFill>
              <w14:schemeClr w14:val="tx1"/>
            </w14:solidFill>
          </w14:textFill>
        </w:rPr>
        <w:t>的</w:t>
      </w:r>
      <w:r>
        <w:rPr>
          <w:rFonts w:hint="eastAsia"/>
          <w:color w:val="000000" w:themeColor="text1"/>
          <w:sz w:val="24"/>
          <w:highlight w:val="none"/>
          <w14:textFill>
            <w14:solidFill>
              <w14:schemeClr w14:val="tx1"/>
            </w14:solidFill>
          </w14:textFill>
        </w:rPr>
        <w:t>采购结果</w:t>
      </w:r>
      <w:bookmarkEnd w:id="123"/>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本着诚实守信</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友好协商的原则</w:t>
      </w:r>
      <w:r>
        <w:rPr>
          <w:rFonts w:hint="eastAsia"/>
          <w:color w:val="000000" w:themeColor="text1"/>
          <w:sz w:val="24"/>
          <w:highlight w:val="none"/>
          <w14:textFill>
            <w14:solidFill>
              <w14:schemeClr w14:val="tx1"/>
            </w14:solidFill>
          </w14:textFill>
        </w:rPr>
        <w:t>签署本合同。</w:t>
      </w:r>
    </w:p>
    <w:p>
      <w:pPr>
        <w:numPr>
          <w:ilvl w:val="0"/>
          <w:numId w:val="20"/>
        </w:numP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货物清单及合同价款</w:t>
      </w:r>
    </w:p>
    <w:tbl>
      <w:tblPr>
        <w:tblStyle w:val="68"/>
        <w:tblW w:w="97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1985"/>
        <w:gridCol w:w="1276"/>
        <w:gridCol w:w="1984"/>
        <w:gridCol w:w="992"/>
        <w:gridCol w:w="1418"/>
        <w:gridCol w:w="141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jc w:val="center"/>
        </w:trPr>
        <w:tc>
          <w:tcPr>
            <w:tcW w:w="675" w:type="dxa"/>
            <w:noWrap w:val="0"/>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序号</w:t>
            </w:r>
          </w:p>
        </w:tc>
        <w:tc>
          <w:tcPr>
            <w:tcW w:w="1985" w:type="dxa"/>
            <w:noWrap w:val="0"/>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名称</w:t>
            </w:r>
          </w:p>
        </w:tc>
        <w:tc>
          <w:tcPr>
            <w:tcW w:w="1276" w:type="dxa"/>
            <w:noWrap w:val="0"/>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品牌</w:t>
            </w:r>
          </w:p>
        </w:tc>
        <w:tc>
          <w:tcPr>
            <w:tcW w:w="1984" w:type="dxa"/>
            <w:noWrap w:val="0"/>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规格型号</w:t>
            </w:r>
          </w:p>
        </w:tc>
        <w:tc>
          <w:tcPr>
            <w:tcW w:w="992" w:type="dxa"/>
            <w:noWrap w:val="0"/>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数量</w:t>
            </w:r>
          </w:p>
        </w:tc>
        <w:tc>
          <w:tcPr>
            <w:tcW w:w="1418" w:type="dxa"/>
            <w:tcBorders>
              <w:right w:val="single" w:color="auto" w:sz="4" w:space="0"/>
            </w:tcBorders>
            <w:noWrap w:val="0"/>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单价（元）</w:t>
            </w:r>
          </w:p>
        </w:tc>
        <w:tc>
          <w:tcPr>
            <w:tcW w:w="1419" w:type="dxa"/>
            <w:tcBorders>
              <w:left w:val="single" w:color="auto" w:sz="4" w:space="0"/>
              <w:right w:val="single" w:color="auto" w:sz="4" w:space="0"/>
            </w:tcBorders>
            <w:noWrap w:val="0"/>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总价（元）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jc w:val="center"/>
        </w:trPr>
        <w:tc>
          <w:tcPr>
            <w:tcW w:w="675" w:type="dxa"/>
            <w:tcBorders>
              <w:bottom w:val="single" w:color="auto" w:sz="4" w:space="0"/>
            </w:tcBorders>
            <w:noWrap w:val="0"/>
            <w:vAlign w:val="center"/>
          </w:tcPr>
          <w:p>
            <w:pPr>
              <w:jc w:val="center"/>
              <w:rPr>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t>1</w:t>
            </w:r>
          </w:p>
        </w:tc>
        <w:tc>
          <w:tcPr>
            <w:tcW w:w="1985" w:type="dxa"/>
            <w:tcBorders>
              <w:bottom w:val="single" w:color="auto" w:sz="4" w:space="0"/>
            </w:tcBorders>
            <w:noWrap w:val="0"/>
            <w:vAlign w:val="center"/>
          </w:tcPr>
          <w:p>
            <w:pPr>
              <w:jc w:val="center"/>
              <w:rPr>
                <w:color w:val="000000" w:themeColor="text1"/>
                <w:szCs w:val="21"/>
                <w:highlight w:val="none"/>
                <w14:textFill>
                  <w14:solidFill>
                    <w14:schemeClr w14:val="tx1"/>
                  </w14:solidFill>
                </w14:textFill>
              </w:rPr>
            </w:pPr>
          </w:p>
        </w:tc>
        <w:tc>
          <w:tcPr>
            <w:tcW w:w="1276" w:type="dxa"/>
            <w:tcBorders>
              <w:bottom w:val="single" w:color="auto" w:sz="4" w:space="0"/>
            </w:tcBorders>
            <w:noWrap w:val="0"/>
            <w:vAlign w:val="center"/>
          </w:tcPr>
          <w:p>
            <w:pPr>
              <w:jc w:val="center"/>
              <w:rPr>
                <w:color w:val="000000" w:themeColor="text1"/>
                <w:szCs w:val="21"/>
                <w:highlight w:val="none"/>
                <w14:textFill>
                  <w14:solidFill>
                    <w14:schemeClr w14:val="tx1"/>
                  </w14:solidFill>
                </w14:textFill>
              </w:rPr>
            </w:pPr>
          </w:p>
        </w:tc>
        <w:tc>
          <w:tcPr>
            <w:tcW w:w="1984" w:type="dxa"/>
            <w:tcBorders>
              <w:bottom w:val="single" w:color="auto" w:sz="4" w:space="0"/>
            </w:tcBorders>
            <w:noWrap w:val="0"/>
            <w:vAlign w:val="center"/>
          </w:tcPr>
          <w:p>
            <w:pPr>
              <w:jc w:val="center"/>
              <w:rPr>
                <w:color w:val="000000" w:themeColor="text1"/>
                <w:szCs w:val="21"/>
                <w:highlight w:val="none"/>
                <w14:textFill>
                  <w14:solidFill>
                    <w14:schemeClr w14:val="tx1"/>
                  </w14:solidFill>
                </w14:textFill>
              </w:rPr>
            </w:pPr>
          </w:p>
        </w:tc>
        <w:tc>
          <w:tcPr>
            <w:tcW w:w="992" w:type="dxa"/>
            <w:tcBorders>
              <w:bottom w:val="single" w:color="auto" w:sz="4" w:space="0"/>
            </w:tcBorders>
            <w:noWrap w:val="0"/>
            <w:vAlign w:val="center"/>
          </w:tcPr>
          <w:p>
            <w:pPr>
              <w:jc w:val="center"/>
              <w:rPr>
                <w:color w:val="000000" w:themeColor="text1"/>
                <w:szCs w:val="21"/>
                <w:highlight w:val="none"/>
                <w14:textFill>
                  <w14:solidFill>
                    <w14:schemeClr w14:val="tx1"/>
                  </w14:solidFill>
                </w14:textFill>
              </w:rPr>
            </w:pPr>
          </w:p>
        </w:tc>
        <w:tc>
          <w:tcPr>
            <w:tcW w:w="1418" w:type="dxa"/>
            <w:tcBorders>
              <w:bottom w:val="single" w:color="auto" w:sz="4" w:space="0"/>
              <w:right w:val="single" w:color="auto" w:sz="4" w:space="0"/>
            </w:tcBorders>
            <w:noWrap w:val="0"/>
            <w:vAlign w:val="center"/>
          </w:tcPr>
          <w:p>
            <w:pPr>
              <w:jc w:val="center"/>
              <w:rPr>
                <w:color w:val="000000" w:themeColor="text1"/>
                <w:szCs w:val="21"/>
                <w:highlight w:val="none"/>
                <w14:textFill>
                  <w14:solidFill>
                    <w14:schemeClr w14:val="tx1"/>
                  </w14:solidFill>
                </w14:textFill>
              </w:rPr>
            </w:pPr>
          </w:p>
        </w:tc>
        <w:tc>
          <w:tcPr>
            <w:tcW w:w="1419" w:type="dxa"/>
            <w:tcBorders>
              <w:left w:val="single" w:color="auto" w:sz="4" w:space="0"/>
              <w:bottom w:val="single" w:color="auto" w:sz="4" w:space="0"/>
              <w:right w:val="single" w:color="auto" w:sz="4" w:space="0"/>
            </w:tcBorders>
            <w:noWrap w:val="0"/>
            <w:vAlign w:val="center"/>
          </w:tcPr>
          <w:p>
            <w:pPr>
              <w:jc w:val="center"/>
              <w:rPr>
                <w:color w:val="000000" w:themeColor="text1"/>
                <w:szCs w:val="21"/>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jc w:val="center"/>
        </w:trPr>
        <w:tc>
          <w:tcPr>
            <w:tcW w:w="675" w:type="dxa"/>
            <w:tcBorders>
              <w:bottom w:val="single" w:color="auto" w:sz="4" w:space="0"/>
            </w:tcBorders>
            <w:noWrap w:val="0"/>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p>
        </w:tc>
        <w:tc>
          <w:tcPr>
            <w:tcW w:w="1985" w:type="dxa"/>
            <w:tcBorders>
              <w:bottom w:val="single" w:color="auto" w:sz="4" w:space="0"/>
            </w:tcBorders>
            <w:noWrap w:val="0"/>
            <w:vAlign w:val="center"/>
          </w:tcPr>
          <w:p>
            <w:pPr>
              <w:jc w:val="center"/>
              <w:rPr>
                <w:color w:val="000000" w:themeColor="text1"/>
                <w:szCs w:val="21"/>
                <w:highlight w:val="none"/>
                <w14:textFill>
                  <w14:solidFill>
                    <w14:schemeClr w14:val="tx1"/>
                  </w14:solidFill>
                </w14:textFill>
              </w:rPr>
            </w:pPr>
          </w:p>
        </w:tc>
        <w:tc>
          <w:tcPr>
            <w:tcW w:w="1276" w:type="dxa"/>
            <w:tcBorders>
              <w:bottom w:val="single" w:color="auto" w:sz="4" w:space="0"/>
            </w:tcBorders>
            <w:noWrap w:val="0"/>
            <w:vAlign w:val="center"/>
          </w:tcPr>
          <w:p>
            <w:pPr>
              <w:jc w:val="center"/>
              <w:rPr>
                <w:color w:val="000000" w:themeColor="text1"/>
                <w:szCs w:val="21"/>
                <w:highlight w:val="none"/>
                <w14:textFill>
                  <w14:solidFill>
                    <w14:schemeClr w14:val="tx1"/>
                  </w14:solidFill>
                </w14:textFill>
              </w:rPr>
            </w:pPr>
          </w:p>
        </w:tc>
        <w:tc>
          <w:tcPr>
            <w:tcW w:w="1984" w:type="dxa"/>
            <w:tcBorders>
              <w:bottom w:val="single" w:color="auto" w:sz="4" w:space="0"/>
            </w:tcBorders>
            <w:noWrap w:val="0"/>
            <w:vAlign w:val="center"/>
          </w:tcPr>
          <w:p>
            <w:pPr>
              <w:jc w:val="center"/>
              <w:rPr>
                <w:color w:val="000000" w:themeColor="text1"/>
                <w:szCs w:val="21"/>
                <w:highlight w:val="none"/>
                <w14:textFill>
                  <w14:solidFill>
                    <w14:schemeClr w14:val="tx1"/>
                  </w14:solidFill>
                </w14:textFill>
              </w:rPr>
            </w:pPr>
          </w:p>
        </w:tc>
        <w:tc>
          <w:tcPr>
            <w:tcW w:w="992" w:type="dxa"/>
            <w:tcBorders>
              <w:bottom w:val="single" w:color="auto" w:sz="4" w:space="0"/>
            </w:tcBorders>
            <w:noWrap w:val="0"/>
            <w:vAlign w:val="center"/>
          </w:tcPr>
          <w:p>
            <w:pPr>
              <w:jc w:val="center"/>
              <w:rPr>
                <w:color w:val="000000" w:themeColor="text1"/>
                <w:szCs w:val="21"/>
                <w:highlight w:val="none"/>
                <w14:textFill>
                  <w14:solidFill>
                    <w14:schemeClr w14:val="tx1"/>
                  </w14:solidFill>
                </w14:textFill>
              </w:rPr>
            </w:pPr>
          </w:p>
        </w:tc>
        <w:tc>
          <w:tcPr>
            <w:tcW w:w="1418" w:type="dxa"/>
            <w:tcBorders>
              <w:bottom w:val="single" w:color="auto" w:sz="4" w:space="0"/>
              <w:right w:val="single" w:color="auto" w:sz="4" w:space="0"/>
            </w:tcBorders>
            <w:noWrap w:val="0"/>
            <w:vAlign w:val="center"/>
          </w:tcPr>
          <w:p>
            <w:pPr>
              <w:jc w:val="center"/>
              <w:rPr>
                <w:color w:val="000000" w:themeColor="text1"/>
                <w:szCs w:val="21"/>
                <w:highlight w:val="none"/>
                <w14:textFill>
                  <w14:solidFill>
                    <w14:schemeClr w14:val="tx1"/>
                  </w14:solidFill>
                </w14:textFill>
              </w:rPr>
            </w:pPr>
          </w:p>
        </w:tc>
        <w:tc>
          <w:tcPr>
            <w:tcW w:w="1419" w:type="dxa"/>
            <w:tcBorders>
              <w:left w:val="single" w:color="auto" w:sz="4" w:space="0"/>
              <w:bottom w:val="single" w:color="auto" w:sz="4" w:space="0"/>
              <w:right w:val="single" w:color="auto" w:sz="4" w:space="0"/>
            </w:tcBorders>
            <w:noWrap w:val="0"/>
            <w:vAlign w:val="center"/>
          </w:tcPr>
          <w:p>
            <w:pPr>
              <w:jc w:val="center"/>
              <w:rPr>
                <w:color w:val="000000" w:themeColor="text1"/>
                <w:szCs w:val="21"/>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jc w:val="center"/>
        </w:trPr>
        <w:tc>
          <w:tcPr>
            <w:tcW w:w="675" w:type="dxa"/>
            <w:tcBorders>
              <w:bottom w:val="single" w:color="auto" w:sz="4" w:space="0"/>
            </w:tcBorders>
            <w:noWrap w:val="0"/>
            <w:vAlign w:val="center"/>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w:t>
            </w:r>
          </w:p>
        </w:tc>
        <w:tc>
          <w:tcPr>
            <w:tcW w:w="1985" w:type="dxa"/>
            <w:tcBorders>
              <w:bottom w:val="single" w:color="auto" w:sz="4" w:space="0"/>
            </w:tcBorders>
            <w:noWrap w:val="0"/>
            <w:vAlign w:val="center"/>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w:t>
            </w:r>
          </w:p>
        </w:tc>
        <w:tc>
          <w:tcPr>
            <w:tcW w:w="1276" w:type="dxa"/>
            <w:tcBorders>
              <w:bottom w:val="single" w:color="auto" w:sz="4" w:space="0"/>
            </w:tcBorders>
            <w:noWrap w:val="0"/>
            <w:vAlign w:val="center"/>
          </w:tcPr>
          <w:p>
            <w:pPr>
              <w:jc w:val="center"/>
              <w:rPr>
                <w:color w:val="000000" w:themeColor="text1"/>
                <w:szCs w:val="21"/>
                <w:highlight w:val="none"/>
                <w14:textFill>
                  <w14:solidFill>
                    <w14:schemeClr w14:val="tx1"/>
                  </w14:solidFill>
                </w14:textFill>
              </w:rPr>
            </w:pPr>
          </w:p>
        </w:tc>
        <w:tc>
          <w:tcPr>
            <w:tcW w:w="1984" w:type="dxa"/>
            <w:tcBorders>
              <w:bottom w:val="single" w:color="auto" w:sz="4" w:space="0"/>
            </w:tcBorders>
            <w:noWrap w:val="0"/>
            <w:vAlign w:val="center"/>
          </w:tcPr>
          <w:p>
            <w:pPr>
              <w:jc w:val="center"/>
              <w:rPr>
                <w:color w:val="000000" w:themeColor="text1"/>
                <w:szCs w:val="21"/>
                <w:highlight w:val="none"/>
                <w14:textFill>
                  <w14:solidFill>
                    <w14:schemeClr w14:val="tx1"/>
                  </w14:solidFill>
                </w14:textFill>
              </w:rPr>
            </w:pPr>
          </w:p>
        </w:tc>
        <w:tc>
          <w:tcPr>
            <w:tcW w:w="992" w:type="dxa"/>
            <w:tcBorders>
              <w:bottom w:val="single" w:color="auto" w:sz="4" w:space="0"/>
            </w:tcBorders>
            <w:noWrap w:val="0"/>
            <w:vAlign w:val="center"/>
          </w:tcPr>
          <w:p>
            <w:pPr>
              <w:jc w:val="center"/>
              <w:rPr>
                <w:color w:val="000000" w:themeColor="text1"/>
                <w:szCs w:val="21"/>
                <w:highlight w:val="none"/>
                <w14:textFill>
                  <w14:solidFill>
                    <w14:schemeClr w14:val="tx1"/>
                  </w14:solidFill>
                </w14:textFill>
              </w:rPr>
            </w:pPr>
          </w:p>
        </w:tc>
        <w:tc>
          <w:tcPr>
            <w:tcW w:w="1418" w:type="dxa"/>
            <w:tcBorders>
              <w:bottom w:val="single" w:color="auto" w:sz="4" w:space="0"/>
              <w:right w:val="single" w:color="auto" w:sz="4" w:space="0"/>
            </w:tcBorders>
            <w:noWrap w:val="0"/>
            <w:vAlign w:val="center"/>
          </w:tcPr>
          <w:p>
            <w:pPr>
              <w:jc w:val="center"/>
              <w:rPr>
                <w:color w:val="000000" w:themeColor="text1"/>
                <w:szCs w:val="21"/>
                <w:highlight w:val="none"/>
                <w14:textFill>
                  <w14:solidFill>
                    <w14:schemeClr w14:val="tx1"/>
                  </w14:solidFill>
                </w14:textFill>
              </w:rPr>
            </w:pPr>
          </w:p>
        </w:tc>
        <w:tc>
          <w:tcPr>
            <w:tcW w:w="1419" w:type="dxa"/>
            <w:tcBorders>
              <w:left w:val="single" w:color="auto" w:sz="4" w:space="0"/>
              <w:bottom w:val="single" w:color="auto" w:sz="4" w:space="0"/>
              <w:right w:val="single" w:color="auto" w:sz="4" w:space="0"/>
            </w:tcBorders>
            <w:noWrap w:val="0"/>
            <w:vAlign w:val="center"/>
          </w:tcPr>
          <w:p>
            <w:pPr>
              <w:jc w:val="center"/>
              <w:rPr>
                <w:color w:val="000000" w:themeColor="text1"/>
                <w:szCs w:val="21"/>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3" w:hRule="atLeast"/>
          <w:jc w:val="center"/>
        </w:trPr>
        <w:tc>
          <w:tcPr>
            <w:tcW w:w="9749" w:type="dxa"/>
            <w:gridSpan w:val="7"/>
            <w:noWrap w:val="0"/>
            <w:vAlign w:val="center"/>
          </w:tcPr>
          <w:p>
            <w:pPr>
              <w:spacing w:line="360" w:lineRule="auto"/>
              <w:ind w:firstLine="24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合计</w:t>
            </w:r>
            <w:r>
              <w:rPr>
                <w:rFonts w:hint="eastAsia"/>
                <w:color w:val="000000" w:themeColor="text1"/>
                <w:sz w:val="24"/>
                <w:highlight w:val="none"/>
                <w14:textFill>
                  <w14:solidFill>
                    <w14:schemeClr w14:val="tx1"/>
                  </w14:solidFill>
                </w14:textFill>
              </w:rPr>
              <w:t>总</w:t>
            </w:r>
            <w:r>
              <w:rPr>
                <w:color w:val="000000" w:themeColor="text1"/>
                <w:sz w:val="24"/>
                <w:highlight w:val="none"/>
                <w14:textFill>
                  <w14:solidFill>
                    <w14:schemeClr w14:val="tx1"/>
                  </w14:solidFill>
                </w14:textFill>
              </w:rPr>
              <w:t>金额</w:t>
            </w:r>
            <w:r>
              <w:rPr>
                <w:rFonts w:hint="eastAsia"/>
                <w:color w:val="000000" w:themeColor="text1"/>
                <w:sz w:val="24"/>
                <w:highlight w:val="none"/>
                <w14:textFill>
                  <w14:solidFill>
                    <w14:schemeClr w14:val="tx1"/>
                  </w14:solidFill>
                </w14:textFill>
              </w:rPr>
              <w:t>：大写人民币（大写）</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 </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元</w:t>
            </w:r>
            <w:r>
              <w:rPr>
                <w:color w:val="000000" w:themeColor="text1"/>
                <w:sz w:val="24"/>
                <w:highlight w:val="none"/>
                <w14:textFill>
                  <w14:solidFill>
                    <w14:schemeClr w14:val="tx1"/>
                  </w14:solidFill>
                </w14:textFill>
              </w:rPr>
              <w:t>整</w:t>
            </w:r>
          </w:p>
          <w:p>
            <w:pPr>
              <w:spacing w:line="360" w:lineRule="auto"/>
              <w:ind w:firstLine="2880"/>
              <w:rPr>
                <w:rFonts w:ascii="等线" w:hAnsi="等线" w:eastAsia="等线"/>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（小写）¥</w:t>
            </w:r>
            <w:r>
              <w:rPr>
                <w:color w:val="000000" w:themeColor="text1"/>
                <w:sz w:val="24"/>
                <w:highlight w:val="none"/>
                <w:u w:val="single"/>
                <w14:textFill>
                  <w14:solidFill>
                    <w14:schemeClr w14:val="tx1"/>
                  </w14:solidFill>
                </w14:textFill>
              </w:rPr>
              <w:t xml:space="preserve">  </w:t>
            </w:r>
            <w:r>
              <w:rPr>
                <w:color w:val="000000" w:themeColor="text1"/>
                <w:sz w:val="24"/>
                <w:szCs w:val="27"/>
                <w:highlight w:val="none"/>
                <w:u w:val="single"/>
                <w14:textFill>
                  <w14:solidFill>
                    <w14:schemeClr w14:val="tx1"/>
                  </w14:solidFill>
                </w14:textFill>
              </w:rPr>
              <w:t xml:space="preserve">           </w:t>
            </w:r>
            <w:r>
              <w:rPr>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 xml:space="preserve"> </w:t>
            </w:r>
          </w:p>
        </w:tc>
      </w:tr>
    </w:tbl>
    <w:p>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（单价合同：合同有效期内单价固定不变，</w:t>
      </w:r>
      <w:r>
        <w:rPr>
          <w:rFonts w:hint="eastAsia"/>
          <w:color w:val="000000" w:themeColor="text1"/>
          <w:sz w:val="24"/>
          <w:highlight w:val="none"/>
          <w:u w:val="single"/>
          <w14:textFill>
            <w14:solidFill>
              <w14:schemeClr w14:val="tx1"/>
            </w14:solidFill>
          </w14:textFill>
        </w:rPr>
        <w:t>每期货物总价款为现场实际所用货物合价，即每期货物总价=单价*货物数量（货物数量以甲方确认的数量为准）</w:t>
      </w:r>
      <w:r>
        <w:rPr>
          <w:rFonts w:hint="eastAsia"/>
          <w:color w:val="000000" w:themeColor="text1"/>
          <w:sz w:val="24"/>
          <w:highlight w:val="none"/>
          <w14:textFill>
            <w14:solidFill>
              <w14:schemeClr w14:val="tx1"/>
            </w14:solidFill>
          </w14:textFill>
        </w:rPr>
        <w:t>本合同总价款是货物设计、制造、包装、仓储、运输、安装及验收合格之前及保修期内备品备件发生的所有含税费用。本合同总价款还包含乙方应当提供的伴随服务/售后服务费用。）</w:t>
      </w:r>
    </w:p>
    <w:p>
      <w:pPr>
        <w:spacing w:line="360" w:lineRule="auto"/>
        <w:ind w:firstLine="482"/>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第二条  权利保证</w:t>
      </w:r>
    </w:p>
    <w:p>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乙方应保证甲方在使用该货物或其任何一部分时不受第三方提出侵犯其专利权、版权、商标权或其他权利的起诉。一旦出现侵权，乙方应承担全部责任。如果甲方被追责的，全部费用由乙方承担。同时，乙方应赔偿甲方的全部损失，包括但不限于甲方的经济损失、甲方为解决纠纷产生的律师费等全部费用。</w:t>
      </w:r>
    </w:p>
    <w:p>
      <w:pPr>
        <w:spacing w:line="360" w:lineRule="auto"/>
        <w:ind w:firstLine="482"/>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第三条  质量保证</w:t>
      </w:r>
    </w:p>
    <w:p>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乙方所提供的货物的技术规格应在满足甲方采购文件的前提下、与乙方响应文件中明确的技术规格及所附的“技术规格响应表”相一致；若技术性能无特殊说明，则按国家有关部门最新颁布的标准及规范为准。</w:t>
      </w:r>
    </w:p>
    <w:p>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2、乙方应保证货物是全新、未使用过的原装合格正品，并完全符合合同规定的质量、规格和性能的要求。乙方应保证其提供的货物在正确安装、正常使用和保养条件下，在其使用寿命内具有良好的性能。</w:t>
      </w:r>
    </w:p>
    <w:p>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3、设备的质保期为甲乙双方验收确认合格后</w:t>
      </w:r>
      <w:r>
        <w:rPr>
          <w:color w:val="000000" w:themeColor="text1"/>
          <w:sz w:val="24"/>
          <w:szCs w:val="27"/>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个月。质保期内仪器设备本身所发生的问题（人为因素除外），由乙方提供完全无偿的维修服务。</w:t>
      </w:r>
    </w:p>
    <w:p>
      <w:pPr>
        <w:spacing w:line="360" w:lineRule="auto"/>
        <w:ind w:firstLine="482"/>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第四条  包装要求</w:t>
      </w:r>
    </w:p>
    <w:p>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2、每一包装单元内应附详细的装箱单、质量合格凭证以及其他必需的相关材料。</w:t>
      </w:r>
    </w:p>
    <w:p>
      <w:pPr>
        <w:spacing w:line="360" w:lineRule="auto"/>
        <w:ind w:firstLine="482"/>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第五条  交货</w:t>
      </w:r>
    </w:p>
    <w:p>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1、乙方应在本合同生效后</w:t>
      </w:r>
      <w:r>
        <w:rPr>
          <w:color w:val="000000" w:themeColor="text1"/>
          <w:sz w:val="24"/>
          <w:highlight w:val="none"/>
          <w:u w:val="single"/>
          <w14:textFill>
            <w14:solidFill>
              <w14:schemeClr w14:val="tx1"/>
            </w14:solidFill>
          </w14:textFill>
        </w:rPr>
        <w:t xml:space="preserve"> </w:t>
      </w:r>
      <w:r>
        <w:rPr>
          <w:rFonts w:hint="eastAsia"/>
          <w:color w:val="000000" w:themeColor="text1"/>
          <w:sz w:val="24"/>
          <w:szCs w:val="27"/>
          <w:highlight w:val="none"/>
          <w:u w:val="single"/>
          <w14:textFill>
            <w14:solidFill>
              <w14:schemeClr w14:val="tx1"/>
            </w14:solidFill>
          </w14:textFill>
        </w:rPr>
        <w:t xml:space="preserve"> </w:t>
      </w:r>
      <w:r>
        <w:rPr>
          <w:color w:val="000000" w:themeColor="text1"/>
          <w:sz w:val="24"/>
          <w:szCs w:val="27"/>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天内向甲方交付货物。</w:t>
      </w:r>
    </w:p>
    <w:p>
      <w:pPr>
        <w:spacing w:line="360" w:lineRule="auto"/>
        <w:ind w:firstLine="96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交货地点（甲方指定）：</w:t>
      </w:r>
      <w:r>
        <w:rPr>
          <w:rFonts w:hint="eastAsia"/>
          <w:color w:val="000000" w:themeColor="text1"/>
          <w:sz w:val="24"/>
          <w:highlight w:val="none"/>
          <w:u w:val="single"/>
          <w14:textFill>
            <w14:solidFill>
              <w14:schemeClr w14:val="tx1"/>
            </w14:solidFill>
          </w14:textFill>
        </w:rPr>
        <w:t xml:space="preserve"> </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w:t>
      </w:r>
    </w:p>
    <w:p>
      <w:pPr>
        <w:spacing w:line="360" w:lineRule="auto"/>
        <w:ind w:firstLine="7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甲方收货联系人：</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w:t>
      </w:r>
    </w:p>
    <w:p>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2、乙方交付的货物应当完全符合本合同所规定的货物、数量、质量和规格要求。乙方提供的货物不符合本合同规定的，甲方有权拒收货物，由此引起的风险，由乙方承担。</w:t>
      </w:r>
    </w:p>
    <w:p>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w:t>
      </w:r>
      <w:r>
        <w:rPr>
          <w:color w:val="000000" w:themeColor="text1"/>
          <w:sz w:val="24"/>
          <w:highlight w:val="none"/>
          <w14:textFill>
            <w14:solidFill>
              <w14:schemeClr w14:val="tx1"/>
            </w14:solidFill>
          </w14:textFill>
        </w:rPr>
        <w:t>货物的到货验收包括：型号、规格、数量、外观质量、及货物包装</w:t>
      </w:r>
      <w:r>
        <w:rPr>
          <w:rFonts w:hint="eastAsia"/>
          <w:color w:val="000000" w:themeColor="text1"/>
          <w:sz w:val="24"/>
          <w:highlight w:val="none"/>
          <w14:textFill>
            <w14:solidFill>
              <w14:schemeClr w14:val="tx1"/>
            </w14:solidFill>
          </w14:textFill>
        </w:rPr>
        <w:t>是否完好。</w:t>
      </w:r>
    </w:p>
    <w:p>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p>
    <w:p>
      <w:pPr>
        <w:spacing w:line="360" w:lineRule="auto"/>
        <w:ind w:firstLine="482"/>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第六条 安装调试、培训和验收</w:t>
      </w:r>
    </w:p>
    <w:p>
      <w:pPr>
        <w:spacing w:line="360" w:lineRule="auto"/>
        <w:ind w:firstLine="480"/>
        <w:rPr>
          <w:b/>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1、全部货物抵达现场后乙方应及时派人安装调试，并对甲方人员进行相关培训。</w:t>
      </w:r>
    </w:p>
    <w:p>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2、甲方应当在乙方安装调试完成后组织验收，特殊情况，甲乙双方协商解决。</w:t>
      </w:r>
    </w:p>
    <w:p>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3、货物和系统调试验收标准：根据国家有关规定、甲方采购文件</w:t>
      </w:r>
      <w:r>
        <w:rPr>
          <w:color w:val="000000" w:themeColor="text1"/>
          <w:sz w:val="24"/>
          <w:highlight w:val="none"/>
          <w14:textFill>
            <w14:solidFill>
              <w14:schemeClr w14:val="tx1"/>
            </w14:solidFill>
          </w14:textFill>
        </w:rPr>
        <w:t>的</w:t>
      </w:r>
      <w:r>
        <w:rPr>
          <w:rFonts w:hint="eastAsia"/>
          <w:color w:val="000000" w:themeColor="text1"/>
          <w:sz w:val="24"/>
          <w:highlight w:val="none"/>
          <w14:textFill>
            <w14:solidFill>
              <w14:schemeClr w14:val="tx1"/>
            </w14:solidFill>
          </w14:textFill>
        </w:rPr>
        <w:t>要求</w:t>
      </w:r>
      <w:r>
        <w:rPr>
          <w:color w:val="000000" w:themeColor="text1"/>
          <w:sz w:val="24"/>
          <w:highlight w:val="none"/>
          <w14:textFill>
            <w14:solidFill>
              <w14:schemeClr w14:val="tx1"/>
            </w14:solidFill>
          </w14:textFill>
        </w:rPr>
        <w:t>、</w:t>
      </w:r>
      <w:r>
        <w:rPr>
          <w:rFonts w:hint="eastAsia"/>
          <w:color w:val="000000" w:themeColor="text1"/>
          <w:sz w:val="24"/>
          <w:highlight w:val="none"/>
          <w14:textFill>
            <w14:solidFill>
              <w14:schemeClr w14:val="tx1"/>
            </w14:solidFill>
          </w14:textFill>
        </w:rPr>
        <w:t>乙方响应文件的承诺以及合同约定的内容和验收标准进行验收；未规定的按行业通行标准、厂方出厂标准和国家相关标准。如有质疑，以相关质量技术检验检测机构的检验结果为准，如产生检验费用，则该费用由乙方承担。</w:t>
      </w:r>
    </w:p>
    <w:p>
      <w:pPr>
        <w:spacing w:line="360" w:lineRule="auto"/>
        <w:ind w:firstLine="482"/>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第七条  伴随服务／售后服务</w:t>
      </w:r>
    </w:p>
    <w:p>
      <w:pPr>
        <w:tabs>
          <w:tab w:val="left" w:pos="1620"/>
        </w:tabs>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乙方应按</w:t>
      </w:r>
      <w:r>
        <w:rPr>
          <w:rFonts w:hint="eastAsia"/>
          <w:color w:val="000000" w:themeColor="text1"/>
          <w:sz w:val="24"/>
          <w:highlight w:val="none"/>
          <w14:textFill>
            <w14:solidFill>
              <w14:schemeClr w14:val="tx1"/>
            </w14:solidFill>
          </w14:textFill>
        </w:rPr>
        <w:t>采购</w:t>
      </w:r>
      <w:r>
        <w:rPr>
          <w:color w:val="000000" w:themeColor="text1"/>
          <w:sz w:val="24"/>
          <w:highlight w:val="none"/>
          <w14:textFill>
            <w14:solidFill>
              <w14:schemeClr w14:val="tx1"/>
            </w14:solidFill>
          </w14:textFill>
        </w:rPr>
        <w:t>文件、</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文件及乙方在询标、评标过程中做出的书面说明或承诺提供及时、快速、优质的</w:t>
      </w:r>
      <w:r>
        <w:rPr>
          <w:rFonts w:hint="eastAsia"/>
          <w:color w:val="000000" w:themeColor="text1"/>
          <w:sz w:val="24"/>
          <w:highlight w:val="none"/>
          <w14:textFill>
            <w14:solidFill>
              <w14:schemeClr w14:val="tx1"/>
            </w14:solidFill>
          </w14:textFill>
        </w:rPr>
        <w:t>伴随服务／售后服务</w:t>
      </w:r>
      <w:r>
        <w:rPr>
          <w:color w:val="000000" w:themeColor="text1"/>
          <w:sz w:val="24"/>
          <w:highlight w:val="none"/>
          <w14:textFill>
            <w14:solidFill>
              <w14:schemeClr w14:val="tx1"/>
            </w14:solidFill>
          </w14:textFill>
        </w:rPr>
        <w:t>。</w:t>
      </w:r>
    </w:p>
    <w:p>
      <w:pPr>
        <w:tabs>
          <w:tab w:val="left" w:pos="1620"/>
        </w:tabs>
        <w:spacing w:line="360" w:lineRule="auto"/>
        <w:ind w:firstLine="480"/>
        <w:rPr>
          <w:color w:val="000000" w:themeColor="text1"/>
          <w:highlight w:val="none"/>
          <w14:textFill>
            <w14:solidFill>
              <w14:schemeClr w14:val="tx1"/>
            </w14:solidFill>
          </w14:textFill>
        </w:rPr>
      </w:pPr>
      <w:r>
        <w:rPr>
          <w:color w:val="000000" w:themeColor="text1"/>
          <w:sz w:val="24"/>
          <w:highlight w:val="none"/>
          <w14:textFill>
            <w14:solidFill>
              <w14:schemeClr w14:val="tx1"/>
            </w14:solidFill>
          </w14:textFill>
        </w:rPr>
        <w:t>其他售后服务内容：</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 xml:space="preserve"> </w:t>
      </w:r>
    </w:p>
    <w:p>
      <w:pPr>
        <w:spacing w:line="360" w:lineRule="auto"/>
        <w:ind w:firstLine="482"/>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第八条   货款支付</w:t>
      </w:r>
    </w:p>
    <w:p>
      <w:pPr>
        <w:widowControl/>
        <w:spacing w:line="440" w:lineRule="exact"/>
        <w:ind w:firstLine="24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auto"/>
          <w:sz w:val="24"/>
          <w:szCs w:val="24"/>
          <w:highlight w:val="none"/>
        </w:rPr>
        <w:t>设备安装完毕，验收合格后支付合同总金额的90%，整体项目验收合格一年后无质量问</w:t>
      </w:r>
      <w:r>
        <w:rPr>
          <w:rFonts w:hint="eastAsia" w:ascii="宋体" w:hAnsi="宋体" w:cs="宋体"/>
          <w:color w:val="000000" w:themeColor="text1"/>
          <w:sz w:val="24"/>
          <w:szCs w:val="24"/>
          <w:highlight w:val="none"/>
          <w14:textFill>
            <w14:solidFill>
              <w14:schemeClr w14:val="tx1"/>
            </w14:solidFill>
          </w14:textFill>
        </w:rPr>
        <w:t>题，一个月内支付10%余款。</w:t>
      </w:r>
    </w:p>
    <w:p>
      <w:pPr>
        <w:spacing w:line="360" w:lineRule="auto"/>
        <w:ind w:firstLine="482"/>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第九条　违约责任</w:t>
      </w:r>
    </w:p>
    <w:p>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1、甲方无正当理由拒收货物、拒付货物款的，由甲方向乙方偿付合同总价的5%违约金。（学校为甲方取消此条）</w:t>
      </w:r>
    </w:p>
    <w:p>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2、当所有付款资料提交齐全后，甲方未按合同规定的期限向乙方支付货款的，甲方付款日每逾期1天，甲方向乙方偿付欠款总额的</w:t>
      </w:r>
      <w:r>
        <w:rPr>
          <w:color w:val="000000" w:themeColor="text1"/>
          <w:sz w:val="24"/>
          <w:highlight w:val="none"/>
          <w14:textFill>
            <w14:solidFill>
              <w14:schemeClr w14:val="tx1"/>
            </w14:solidFill>
          </w14:textFill>
        </w:rPr>
        <w:t>日万分之四的</w:t>
      </w:r>
      <w:r>
        <w:rPr>
          <w:rFonts w:hint="eastAsia"/>
          <w:color w:val="000000" w:themeColor="text1"/>
          <w:sz w:val="24"/>
          <w:highlight w:val="none"/>
          <w14:textFill>
            <w14:solidFill>
              <w14:schemeClr w14:val="tx1"/>
            </w14:solidFill>
          </w14:textFill>
        </w:rPr>
        <w:t>滞纳金，但累计滞纳金总额不超过欠款总额的5%。（学校为甲方取消此条）</w:t>
      </w:r>
    </w:p>
    <w:p>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3、如乙方不能交付货物，应向甲方支付合同总价</w:t>
      </w:r>
      <w:r>
        <w:rPr>
          <w:color w:val="000000" w:themeColor="text1"/>
          <w:sz w:val="24"/>
          <w:highlight w:val="none"/>
          <w14:textFill>
            <w14:solidFill>
              <w14:schemeClr w14:val="tx1"/>
            </w14:solidFill>
          </w14:textFill>
        </w:rPr>
        <w:t>20</w:t>
      </w:r>
      <w:r>
        <w:rPr>
          <w:rFonts w:hint="eastAsia"/>
          <w:color w:val="000000" w:themeColor="text1"/>
          <w:sz w:val="24"/>
          <w:highlight w:val="none"/>
          <w14:textFill>
            <w14:solidFill>
              <w14:schemeClr w14:val="tx1"/>
            </w14:solidFill>
          </w14:textFill>
        </w:rPr>
        <w:t xml:space="preserve">%的违约金。 </w:t>
      </w:r>
    </w:p>
    <w:p>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4、乙方逾期交付货物的，每逾期1天，乙方向甲方偿付逾期交货部分货款总额的</w:t>
      </w:r>
      <w:r>
        <w:rPr>
          <w:color w:val="000000" w:themeColor="text1"/>
          <w:sz w:val="24"/>
          <w:highlight w:val="none"/>
          <w14:textFill>
            <w14:solidFill>
              <w14:schemeClr w14:val="tx1"/>
            </w14:solidFill>
          </w14:textFill>
        </w:rPr>
        <w:t>日万分之四</w:t>
      </w:r>
      <w:r>
        <w:rPr>
          <w:rFonts w:hint="eastAsia"/>
          <w:color w:val="000000" w:themeColor="text1"/>
          <w:sz w:val="24"/>
          <w:highlight w:val="none"/>
          <w14:textFill>
            <w14:solidFill>
              <w14:schemeClr w14:val="tx1"/>
            </w14:solidFill>
          </w14:textFill>
        </w:rPr>
        <w:t>的滞纳金。如乙方逾期交货达10天，甲方有权解除合同，解除合同的通知自到达乙方时生效。</w:t>
      </w:r>
      <w:r>
        <w:rPr>
          <w:color w:val="000000" w:themeColor="text1"/>
          <w:sz w:val="24"/>
          <w:highlight w:val="none"/>
          <w14:textFill>
            <w14:solidFill>
              <w14:schemeClr w14:val="tx1"/>
            </w14:solidFill>
          </w14:textFill>
        </w:rPr>
        <w:t>且甲方不承担任何责任</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如甲方解除合同的</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乙方应向甲方支付合同总价款</w:t>
      </w:r>
      <w:r>
        <w:rPr>
          <w:rFonts w:hint="eastAsia"/>
          <w:color w:val="000000" w:themeColor="text1"/>
          <w:sz w:val="24"/>
          <w:highlight w:val="none"/>
          <w14:textFill>
            <w14:solidFill>
              <w14:schemeClr w14:val="tx1"/>
            </w14:solidFill>
          </w14:textFill>
        </w:rPr>
        <w:t>2</w:t>
      </w:r>
      <w:r>
        <w:rPr>
          <w:color w:val="000000" w:themeColor="text1"/>
          <w:sz w:val="24"/>
          <w:highlight w:val="none"/>
          <w14:textFill>
            <w14:solidFill>
              <w14:schemeClr w14:val="tx1"/>
            </w14:solidFill>
          </w14:textFill>
        </w:rPr>
        <w:t>0</w:t>
      </w:r>
      <w:r>
        <w:rPr>
          <w:rFonts w:hint="eastAsia"/>
          <w:color w:val="000000" w:themeColor="text1"/>
          <w:sz w:val="24"/>
          <w:highlight w:val="none"/>
          <w14:textFill>
            <w14:solidFill>
              <w14:schemeClr w14:val="tx1"/>
            </w14:solidFill>
          </w14:textFill>
        </w:rPr>
        <w:t>%的违约金。</w:t>
      </w:r>
    </w:p>
    <w:p>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5、乙方所交付的货物品牌、规格型号、数量不符合合同</w:t>
      </w:r>
      <w:r>
        <w:rPr>
          <w:color w:val="000000" w:themeColor="text1"/>
          <w:sz w:val="24"/>
          <w:highlight w:val="none"/>
          <w14:textFill>
            <w14:solidFill>
              <w14:schemeClr w14:val="tx1"/>
            </w14:solidFill>
          </w14:textFill>
        </w:rPr>
        <w:t>约定</w:t>
      </w:r>
      <w:r>
        <w:rPr>
          <w:rFonts w:hint="eastAsia"/>
          <w:color w:val="000000" w:themeColor="text1"/>
          <w:sz w:val="24"/>
          <w:highlight w:val="none"/>
          <w14:textFill>
            <w14:solidFill>
              <w14:schemeClr w14:val="tx1"/>
            </w14:solidFill>
          </w14:textFill>
        </w:rPr>
        <w:t>的，甲方有权拒收。甲方拒收的，乙方应向甲方支付货款总额5%的违约金。</w:t>
      </w:r>
    </w:p>
    <w:p>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如乙方交付的货物质量不符合约定的</w:t>
      </w:r>
      <w:r>
        <w:rPr>
          <w:rFonts w:hint="eastAsia"/>
          <w:color w:val="000000" w:themeColor="text1"/>
          <w:sz w:val="24"/>
          <w:highlight w:val="none"/>
          <w14:textFill>
            <w14:solidFill>
              <w14:schemeClr w14:val="tx1"/>
            </w14:solidFill>
          </w14:textFill>
        </w:rPr>
        <w:t>，甲方有权拒收或要求</w:t>
      </w:r>
      <w:r>
        <w:rPr>
          <w:color w:val="000000" w:themeColor="text1"/>
          <w:sz w:val="24"/>
          <w:highlight w:val="none"/>
          <w14:textFill>
            <w14:solidFill>
              <w14:schemeClr w14:val="tx1"/>
            </w14:solidFill>
          </w14:textFill>
        </w:rPr>
        <w:t>乙方立即整改至验收合格的标准</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同时乙方应向甲方支付货款总额</w:t>
      </w:r>
      <w:r>
        <w:rPr>
          <w:rFonts w:hint="eastAsia"/>
          <w:color w:val="000000" w:themeColor="text1"/>
          <w:sz w:val="24"/>
          <w:highlight w:val="none"/>
          <w14:textFill>
            <w14:solidFill>
              <w14:schemeClr w14:val="tx1"/>
            </w14:solidFill>
          </w14:textFill>
        </w:rPr>
        <w:t>2</w:t>
      </w:r>
      <w:r>
        <w:rPr>
          <w:color w:val="000000" w:themeColor="text1"/>
          <w:sz w:val="24"/>
          <w:highlight w:val="none"/>
          <w14:textFill>
            <w14:solidFill>
              <w14:schemeClr w14:val="tx1"/>
            </w14:solidFill>
          </w14:textFill>
        </w:rPr>
        <w:t>0</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的违约金</w:t>
      </w:r>
      <w:r>
        <w:rPr>
          <w:rFonts w:hint="eastAsia"/>
          <w:color w:val="000000" w:themeColor="text1"/>
          <w:sz w:val="24"/>
          <w:highlight w:val="none"/>
          <w14:textFill>
            <w14:solidFill>
              <w14:schemeClr w14:val="tx1"/>
            </w14:solidFill>
          </w14:textFill>
        </w:rPr>
        <w:t>。</w:t>
      </w:r>
    </w:p>
    <w:p>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 </w:t>
      </w:r>
    </w:p>
    <w:p>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7、乙方未按本合同的规定提供伴随服务/售后服务的，应按合同总价款的1%向甲方承担违约责任。 </w:t>
      </w:r>
    </w:p>
    <w:p>
      <w:pPr>
        <w:spacing w:line="360" w:lineRule="auto"/>
        <w:ind w:firstLine="482"/>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第十条  不可抗力</w:t>
      </w:r>
    </w:p>
    <w:p>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、本合同所称不可抗力指不能预见、不能避免并不能克服的客观情况，不可抗力包括战争、地震、动乱、空中飞行物体坠落或其他非甲方或乙方责任造成的爆炸、火灾。</w:t>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2</w:t>
      </w:r>
      <w:r>
        <w:rPr>
          <w:rFonts w:hint="eastAsia"/>
          <w:color w:val="000000" w:themeColor="text1"/>
          <w:sz w:val="24"/>
          <w:highlight w:val="none"/>
          <w14:textFill>
            <w14:solidFill>
              <w14:schemeClr w14:val="tx1"/>
            </w14:solidFill>
          </w14:textFill>
        </w:rPr>
        <w:t>、因不可抗力致使完全不能履行合同的，本协议终止，双方无须承担任何责任，但本协议另有规定的除外。</w:t>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3</w:t>
      </w:r>
      <w:r>
        <w:rPr>
          <w:rFonts w:hint="eastAsia"/>
          <w:color w:val="000000" w:themeColor="text1"/>
          <w:sz w:val="24"/>
          <w:highlight w:val="none"/>
          <w14:textFill>
            <w14:solidFill>
              <w14:schemeClr w14:val="tx1"/>
            </w14:solidFill>
          </w14:textFill>
        </w:rPr>
        <w:t>、因发生不可抗力致使部分不能履行本合同的（包括导致延期履行），根据不可抗力的影响，免除相应的责任，但本合同另有规定的除外。</w:t>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4</w:t>
      </w:r>
      <w:r>
        <w:rPr>
          <w:rFonts w:hint="eastAsia"/>
          <w:color w:val="000000" w:themeColor="text1"/>
          <w:sz w:val="24"/>
          <w:highlight w:val="none"/>
          <w14:textFill>
            <w14:solidFill>
              <w14:schemeClr w14:val="tx1"/>
            </w14:solidFill>
          </w14:textFill>
        </w:rPr>
        <w:t>、因发生不可抗力影响合同履行的，遭受不可抗力的一方须及时书面通知另一方，并在不可抗力结束后，合理期限内30个工作日内向另一方提交发生不可抗力的充分而有效的证明，否则，不能免除相应责任。</w:t>
      </w:r>
    </w:p>
    <w:p>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5</w:t>
      </w:r>
      <w:r>
        <w:rPr>
          <w:rFonts w:hint="eastAsia"/>
          <w:color w:val="000000" w:themeColor="text1"/>
          <w:sz w:val="24"/>
          <w:highlight w:val="none"/>
          <w14:textFill>
            <w14:solidFill>
              <w14:schemeClr w14:val="tx1"/>
            </w14:solidFill>
          </w14:textFill>
        </w:rPr>
        <w:t>、因合同一方延迟履行合同后发生不可抗力的，不能免除延迟履行方的相应责任。</w:t>
      </w:r>
    </w:p>
    <w:p>
      <w:pPr>
        <w:spacing w:line="360" w:lineRule="auto"/>
        <w:ind w:firstLine="482"/>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第十一条 合同组成</w:t>
      </w:r>
    </w:p>
    <w:p>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双方有关本项目的洽商、变更等书面协议或文件；采购文件（含招标文件、竞争性谈判文件、竞争性磋商文件、询价文件、单一来源谈判文件等）、响应文件、中标通知书；标准、规范及有关技术文件、技术要求；以及产品使用说明书、保修卡、合格证(随机送达)，以上均视为本合同的组成部分。</w:t>
      </w:r>
    </w:p>
    <w:p>
      <w:pPr>
        <w:spacing w:line="360" w:lineRule="auto"/>
        <w:ind w:firstLine="482"/>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第十二条　合同的变更和终止</w:t>
      </w:r>
    </w:p>
    <w:p>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本合同一经签订，甲乙双方不得擅自变更、中止或终止合同。</w:t>
      </w:r>
    </w:p>
    <w:p>
      <w:pPr>
        <w:spacing w:line="360" w:lineRule="auto"/>
        <w:ind w:firstLine="482"/>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第十三条　合同的转让</w:t>
      </w:r>
    </w:p>
    <w:p>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未经甲方书面同意，乙方不得擅自部分或全部转让其应履行的合同义务。</w:t>
      </w:r>
    </w:p>
    <w:p>
      <w:pPr>
        <w:spacing w:line="360" w:lineRule="auto"/>
        <w:ind w:firstLine="482"/>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第十四条  争议的解决</w:t>
      </w:r>
    </w:p>
    <w:p>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因履行本合同引起的或与本合同有关的争议，甲、乙双方应首先通过友好协商解决，如果协商不能解决争议，向甲方所在地有管辖权的人民法院提起诉讼。</w:t>
      </w:r>
    </w:p>
    <w:p>
      <w:pPr>
        <w:spacing w:line="360" w:lineRule="auto"/>
        <w:ind w:firstLine="482"/>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第十五条   合同生效及其他</w:t>
      </w:r>
    </w:p>
    <w:p>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1、本合同自合同双方签字、盖章之日起生效。</w:t>
      </w:r>
    </w:p>
    <w:p>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2、本合同一式</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6 </w:t>
      </w:r>
      <w:r>
        <w:rPr>
          <w:rFonts w:hint="eastAsia"/>
          <w:color w:val="000000" w:themeColor="text1"/>
          <w:sz w:val="24"/>
          <w:highlight w:val="none"/>
          <w14:textFill>
            <w14:solidFill>
              <w14:schemeClr w14:val="tx1"/>
            </w14:solidFill>
          </w14:textFill>
        </w:rPr>
        <w:t>份，甲方执</w:t>
      </w:r>
      <w:r>
        <w:rPr>
          <w:color w:val="000000" w:themeColor="text1"/>
          <w:sz w:val="24"/>
          <w:highlight w:val="none"/>
          <w:u w:val="single"/>
          <w14:textFill>
            <w14:solidFill>
              <w14:schemeClr w14:val="tx1"/>
            </w14:solidFill>
          </w14:textFill>
        </w:rPr>
        <w:t xml:space="preserve"> 4</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份，乙方执</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2 </w:t>
      </w:r>
      <w:r>
        <w:rPr>
          <w:rFonts w:hint="eastAsia"/>
          <w:color w:val="000000" w:themeColor="text1"/>
          <w:sz w:val="24"/>
          <w:highlight w:val="none"/>
          <w14:textFill>
            <w14:solidFill>
              <w14:schemeClr w14:val="tx1"/>
            </w14:solidFill>
          </w14:textFill>
        </w:rPr>
        <w:t>份，具有同等法律效力。</w:t>
      </w:r>
    </w:p>
    <w:p>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3、双方需补充的其他事项</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w:t>
      </w:r>
    </w:p>
    <w:p>
      <w:pPr>
        <w:spacing w:line="360" w:lineRule="auto"/>
        <w:rPr>
          <w:color w:val="000000" w:themeColor="text1"/>
          <w:sz w:val="24"/>
          <w:highlight w:val="none"/>
          <w14:textFill>
            <w14:solidFill>
              <w14:schemeClr w14:val="tx1"/>
            </w14:solidFill>
          </w14:textFill>
        </w:rPr>
      </w:pPr>
      <w:bookmarkStart w:id="125" w:name="_Hlk68891964"/>
    </w:p>
    <w:p>
      <w:pPr>
        <w:spacing w:line="360" w:lineRule="auto"/>
        <w:ind w:firstLine="56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甲方（盖章）：                   乙方（盖章）：    </w:t>
      </w:r>
    </w:p>
    <w:p>
      <w:pPr>
        <w:spacing w:line="360" w:lineRule="auto"/>
        <w:ind w:firstLine="54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单位地址：                       单位地址： </w:t>
      </w:r>
    </w:p>
    <w:p>
      <w:pPr>
        <w:spacing w:line="360" w:lineRule="auto"/>
        <w:ind w:firstLine="56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授权代表：                </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授权代表：</w:t>
      </w:r>
    </w:p>
    <w:p>
      <w:pPr>
        <w:spacing w:line="360" w:lineRule="auto"/>
        <w:ind w:firstLine="56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经办人：               </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经办人：</w:t>
      </w:r>
    </w:p>
    <w:p>
      <w:pPr>
        <w:spacing w:line="360" w:lineRule="auto"/>
        <w:ind w:firstLine="56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电话：                           电话：                          </w:t>
      </w:r>
    </w:p>
    <w:p>
      <w:pPr>
        <w:spacing w:line="360" w:lineRule="auto"/>
        <w:rPr>
          <w:rFonts w:ascii="宋体" w:hAnsi="宋体" w:cs="Courier New"/>
          <w:color w:val="000000" w:themeColor="text1"/>
          <w:sz w:val="24"/>
          <w:szCs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日期：   年     月    日         日期：   年     月    日   </w:t>
      </w:r>
      <w:bookmarkEnd w:id="125"/>
    </w:p>
    <w:p>
      <w:pPr>
        <w:spacing w:line="360" w:lineRule="auto"/>
        <w:rPr>
          <w:color w:val="000000" w:themeColor="text1"/>
          <w:highlight w:val="none"/>
          <w14:textFill>
            <w14:solidFill>
              <w14:schemeClr w14:val="tx1"/>
            </w14:solidFill>
          </w14:textFill>
        </w:rPr>
      </w:pPr>
    </w:p>
    <w:p>
      <w:pPr>
        <w:pStyle w:val="65"/>
        <w:spacing w:before="0"/>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五. 附件</w:t>
      </w:r>
    </w:p>
    <w:p>
      <w:pPr>
        <w:jc w:val="left"/>
        <w:rPr>
          <w:b/>
          <w:bCs/>
          <w:color w:val="000000" w:themeColor="text1"/>
          <w:sz w:val="28"/>
          <w:highlight w:val="none"/>
          <w14:textFill>
            <w14:solidFill>
              <w14:schemeClr w14:val="tx1"/>
            </w14:solidFill>
          </w14:textFill>
        </w:rPr>
      </w:pPr>
      <w:bookmarkStart w:id="126" w:name="一．报价函（格式）"/>
      <w:bookmarkEnd w:id="126"/>
      <w:r>
        <w:rPr>
          <w:rFonts w:hint="eastAsia" w:ascii="宋体" w:hAnsi="宋体"/>
          <w:b/>
          <w:color w:val="000000" w:themeColor="text1"/>
          <w:sz w:val="32"/>
          <w:szCs w:val="32"/>
          <w:highlight w:val="none"/>
          <w14:textFill>
            <w14:solidFill>
              <w14:schemeClr w14:val="tx1"/>
            </w14:solidFill>
          </w14:textFill>
        </w:rPr>
        <w:t xml:space="preserve"> </w:t>
      </w:r>
    </w:p>
    <w:p>
      <w:pPr>
        <w:jc w:val="center"/>
        <w:rPr>
          <w:rFonts w:ascii="宋体" w:hAnsi="宋体"/>
          <w:bCs/>
          <w:color w:val="000000" w:themeColor="text1"/>
          <w:sz w:val="40"/>
          <w:szCs w:val="40"/>
          <w:highlight w:val="none"/>
          <w14:textFill>
            <w14:solidFill>
              <w14:schemeClr w14:val="tx1"/>
            </w14:solidFill>
          </w14:textFill>
        </w:rPr>
      </w:pPr>
    </w:p>
    <w:p>
      <w:pPr>
        <w:jc w:val="center"/>
        <w:rPr>
          <w:rFonts w:ascii="宋体" w:hAnsi="宋体"/>
          <w:bCs/>
          <w:color w:val="000000" w:themeColor="text1"/>
          <w:sz w:val="52"/>
          <w:szCs w:val="52"/>
          <w:highlight w:val="none"/>
          <w14:textFill>
            <w14:solidFill>
              <w14:schemeClr w14:val="tx1"/>
            </w14:solidFill>
          </w14:textFill>
        </w:rPr>
      </w:pPr>
      <w:r>
        <w:rPr>
          <w:rFonts w:hint="eastAsia" w:ascii="宋体" w:hAnsi="宋体"/>
          <w:bCs/>
          <w:color w:val="000000" w:themeColor="text1"/>
          <w:sz w:val="52"/>
          <w:szCs w:val="52"/>
          <w:highlight w:val="none"/>
          <w14:textFill>
            <w14:solidFill>
              <w14:schemeClr w14:val="tx1"/>
            </w14:solidFill>
          </w14:textFill>
        </w:rPr>
        <w:t>投</w:t>
      </w:r>
    </w:p>
    <w:p>
      <w:pPr>
        <w:jc w:val="center"/>
        <w:rPr>
          <w:rFonts w:ascii="宋体" w:hAnsi="宋体"/>
          <w:bCs/>
          <w:color w:val="000000" w:themeColor="text1"/>
          <w:sz w:val="72"/>
          <w:highlight w:val="none"/>
          <w14:textFill>
            <w14:solidFill>
              <w14:schemeClr w14:val="tx1"/>
            </w14:solidFill>
          </w14:textFill>
        </w:rPr>
      </w:pPr>
      <w:r>
        <w:rPr>
          <w:rFonts w:hint="eastAsia" w:ascii="宋体" w:hAnsi="宋体"/>
          <w:bCs/>
          <w:color w:val="000000" w:themeColor="text1"/>
          <w:sz w:val="72"/>
          <w:highlight w:val="none"/>
          <w14:textFill>
            <w14:solidFill>
              <w14:schemeClr w14:val="tx1"/>
            </w14:solidFill>
          </w14:textFill>
        </w:rPr>
        <w:t xml:space="preserve">     </w:t>
      </w:r>
    </w:p>
    <w:p>
      <w:pPr>
        <w:jc w:val="center"/>
        <w:rPr>
          <w:rFonts w:ascii="宋体" w:hAnsi="宋体"/>
          <w:bCs/>
          <w:color w:val="000000" w:themeColor="text1"/>
          <w:sz w:val="52"/>
          <w:szCs w:val="52"/>
          <w:highlight w:val="none"/>
          <w14:textFill>
            <w14:solidFill>
              <w14:schemeClr w14:val="tx1"/>
            </w14:solidFill>
          </w14:textFill>
        </w:rPr>
      </w:pPr>
      <w:r>
        <w:rPr>
          <w:rFonts w:hint="eastAsia" w:ascii="宋体" w:hAnsi="宋体"/>
          <w:bCs/>
          <w:color w:val="000000" w:themeColor="text1"/>
          <w:sz w:val="52"/>
          <w:szCs w:val="52"/>
          <w:highlight w:val="none"/>
          <w14:textFill>
            <w14:solidFill>
              <w14:schemeClr w14:val="tx1"/>
            </w14:solidFill>
          </w14:textFill>
        </w:rPr>
        <w:t>标</w:t>
      </w:r>
    </w:p>
    <w:p>
      <w:pPr>
        <w:jc w:val="center"/>
        <w:rPr>
          <w:rFonts w:ascii="宋体" w:hAnsi="宋体"/>
          <w:bCs/>
          <w:color w:val="000000" w:themeColor="text1"/>
          <w:sz w:val="72"/>
          <w:highlight w:val="none"/>
          <w14:textFill>
            <w14:solidFill>
              <w14:schemeClr w14:val="tx1"/>
            </w14:solidFill>
          </w14:textFill>
        </w:rPr>
      </w:pPr>
    </w:p>
    <w:p>
      <w:pPr>
        <w:jc w:val="center"/>
        <w:rPr>
          <w:rFonts w:ascii="宋体" w:hAnsi="宋体"/>
          <w:bCs/>
          <w:color w:val="000000" w:themeColor="text1"/>
          <w:sz w:val="52"/>
          <w:szCs w:val="52"/>
          <w:highlight w:val="none"/>
          <w14:textFill>
            <w14:solidFill>
              <w14:schemeClr w14:val="tx1"/>
            </w14:solidFill>
          </w14:textFill>
        </w:rPr>
      </w:pPr>
      <w:r>
        <w:rPr>
          <w:rFonts w:hint="eastAsia" w:ascii="宋体" w:hAnsi="宋体"/>
          <w:bCs/>
          <w:color w:val="000000" w:themeColor="text1"/>
          <w:sz w:val="52"/>
          <w:szCs w:val="52"/>
          <w:highlight w:val="none"/>
          <w14:textFill>
            <w14:solidFill>
              <w14:schemeClr w14:val="tx1"/>
            </w14:solidFill>
          </w14:textFill>
        </w:rPr>
        <w:t>文</w:t>
      </w:r>
    </w:p>
    <w:p>
      <w:pPr>
        <w:jc w:val="center"/>
        <w:rPr>
          <w:rFonts w:ascii="宋体" w:hAnsi="宋体"/>
          <w:bCs/>
          <w:color w:val="000000" w:themeColor="text1"/>
          <w:sz w:val="52"/>
          <w:szCs w:val="52"/>
          <w:highlight w:val="none"/>
          <w14:textFill>
            <w14:solidFill>
              <w14:schemeClr w14:val="tx1"/>
            </w14:solidFill>
          </w14:textFill>
        </w:rPr>
      </w:pPr>
      <w:r>
        <w:rPr>
          <w:rFonts w:hint="eastAsia" w:ascii="宋体" w:hAnsi="宋体"/>
          <w:bCs/>
          <w:color w:val="000000" w:themeColor="text1"/>
          <w:sz w:val="52"/>
          <w:szCs w:val="52"/>
          <w:highlight w:val="none"/>
          <w14:textFill>
            <w14:solidFill>
              <w14:schemeClr w14:val="tx1"/>
            </w14:solidFill>
          </w14:textFill>
        </w:rPr>
        <w:t xml:space="preserve"> </w:t>
      </w:r>
    </w:p>
    <w:p>
      <w:pPr>
        <w:jc w:val="center"/>
        <w:rPr>
          <w:rFonts w:ascii="宋体" w:hAnsi="宋体"/>
          <w:bCs/>
          <w:color w:val="000000" w:themeColor="text1"/>
          <w:sz w:val="52"/>
          <w:szCs w:val="52"/>
          <w:highlight w:val="none"/>
          <w14:textFill>
            <w14:solidFill>
              <w14:schemeClr w14:val="tx1"/>
            </w14:solidFill>
          </w14:textFill>
        </w:rPr>
      </w:pPr>
      <w:r>
        <w:rPr>
          <w:rFonts w:hint="eastAsia" w:ascii="宋体" w:hAnsi="宋体"/>
          <w:bCs/>
          <w:color w:val="000000" w:themeColor="text1"/>
          <w:sz w:val="52"/>
          <w:szCs w:val="52"/>
          <w:highlight w:val="none"/>
          <w14:textFill>
            <w14:solidFill>
              <w14:schemeClr w14:val="tx1"/>
            </w14:solidFill>
          </w14:textFill>
        </w:rPr>
        <w:t>件</w:t>
      </w:r>
    </w:p>
    <w:p>
      <w:pPr>
        <w:jc w:val="center"/>
        <w:rPr>
          <w:rFonts w:ascii="宋体" w:hAnsi="宋体"/>
          <w:bCs/>
          <w:color w:val="000000" w:themeColor="text1"/>
          <w:sz w:val="52"/>
          <w:szCs w:val="52"/>
          <w:highlight w:val="none"/>
          <w14:textFill>
            <w14:solidFill>
              <w14:schemeClr w14:val="tx1"/>
            </w14:solidFill>
          </w14:textFill>
        </w:rPr>
      </w:pPr>
    </w:p>
    <w:p>
      <w:pPr>
        <w:jc w:val="center"/>
        <w:rPr>
          <w:rFonts w:ascii="宋体" w:hAnsi="宋体"/>
          <w:bCs/>
          <w:color w:val="000000" w:themeColor="text1"/>
          <w:sz w:val="32"/>
          <w:szCs w:val="32"/>
          <w:highlight w:val="none"/>
          <w14:textFill>
            <w14:solidFill>
              <w14:schemeClr w14:val="tx1"/>
            </w14:solidFill>
          </w14:textFill>
        </w:rPr>
      </w:pPr>
    </w:p>
    <w:p>
      <w:pPr>
        <w:jc w:val="center"/>
        <w:rPr>
          <w:rFonts w:ascii="宋体" w:hAnsi="宋体"/>
          <w:bCs/>
          <w:color w:val="000000" w:themeColor="text1"/>
          <w:sz w:val="52"/>
          <w:szCs w:val="52"/>
          <w:highlight w:val="none"/>
          <w14:textFill>
            <w14:solidFill>
              <w14:schemeClr w14:val="tx1"/>
            </w14:solidFill>
          </w14:textFill>
        </w:rPr>
      </w:pPr>
    </w:p>
    <w:p>
      <w:pPr>
        <w:jc w:val="center"/>
        <w:rPr>
          <w:rFonts w:ascii="宋体" w:hAnsi="宋体"/>
          <w:bCs/>
          <w:color w:val="000000" w:themeColor="text1"/>
          <w:sz w:val="40"/>
          <w:szCs w:val="11"/>
          <w:highlight w:val="none"/>
          <w14:textFill>
            <w14:solidFill>
              <w14:schemeClr w14:val="tx1"/>
            </w14:solidFill>
          </w14:textFill>
        </w:rPr>
      </w:pPr>
    </w:p>
    <w:p>
      <w:pPr>
        <w:spacing w:line="360" w:lineRule="auto"/>
        <w:ind w:firstLine="1274"/>
        <w:rPr>
          <w:rFonts w:ascii="宋体" w:hAnsi="宋体"/>
          <w:bCs/>
          <w:color w:val="000000" w:themeColor="text1"/>
          <w:sz w:val="32"/>
          <w:szCs w:val="8"/>
          <w:highlight w:val="none"/>
          <w14:textFill>
            <w14:solidFill>
              <w14:schemeClr w14:val="tx1"/>
            </w14:solidFill>
          </w14:textFill>
        </w:rPr>
      </w:pPr>
    </w:p>
    <w:p>
      <w:pPr>
        <w:spacing w:line="360" w:lineRule="auto"/>
        <w:ind w:firstLine="1274"/>
        <w:rPr>
          <w:rFonts w:ascii="宋体" w:hAnsi="宋体"/>
          <w:bCs/>
          <w:color w:val="000000" w:themeColor="text1"/>
          <w:sz w:val="32"/>
          <w:szCs w:val="8"/>
          <w:highlight w:val="none"/>
          <w14:textFill>
            <w14:solidFill>
              <w14:schemeClr w14:val="tx1"/>
            </w14:solidFill>
          </w14:textFill>
        </w:rPr>
      </w:pPr>
    </w:p>
    <w:p>
      <w:pPr>
        <w:spacing w:line="360" w:lineRule="auto"/>
        <w:ind w:firstLine="1274"/>
        <w:rPr>
          <w:rFonts w:ascii="宋体" w:hAnsi="宋体"/>
          <w:bCs/>
          <w:color w:val="000000" w:themeColor="text1"/>
          <w:sz w:val="32"/>
          <w:szCs w:val="8"/>
          <w:highlight w:val="none"/>
          <w14:textFill>
            <w14:solidFill>
              <w14:schemeClr w14:val="tx1"/>
            </w14:solidFill>
          </w14:textFill>
        </w:rPr>
      </w:pPr>
      <w:r>
        <w:rPr>
          <w:rFonts w:hint="eastAsia" w:ascii="宋体" w:hAnsi="宋体"/>
          <w:bCs/>
          <w:color w:val="000000" w:themeColor="text1"/>
          <w:sz w:val="32"/>
          <w:szCs w:val="8"/>
          <w:highlight w:val="none"/>
          <w14:textFill>
            <w14:solidFill>
              <w14:schemeClr w14:val="tx1"/>
            </w14:solidFill>
          </w14:textFill>
        </w:rPr>
        <w:t>项 目 名 称：               </w:t>
      </w:r>
    </w:p>
    <w:p>
      <w:pPr>
        <w:spacing w:line="360" w:lineRule="auto"/>
        <w:ind w:firstLine="1274"/>
        <w:rPr>
          <w:rFonts w:ascii="宋体" w:hAnsi="宋体"/>
          <w:bCs/>
          <w:color w:val="000000" w:themeColor="text1"/>
          <w:sz w:val="32"/>
          <w:szCs w:val="8"/>
          <w:highlight w:val="none"/>
          <w14:textFill>
            <w14:solidFill>
              <w14:schemeClr w14:val="tx1"/>
            </w14:solidFill>
          </w14:textFill>
        </w:rPr>
      </w:pPr>
      <w:r>
        <w:rPr>
          <w:rFonts w:hint="eastAsia" w:ascii="宋体" w:hAnsi="宋体"/>
          <w:bCs/>
          <w:color w:val="000000" w:themeColor="text1"/>
          <w:sz w:val="32"/>
          <w:szCs w:val="8"/>
          <w:highlight w:val="none"/>
          <w14:textFill>
            <w14:solidFill>
              <w14:schemeClr w14:val="tx1"/>
            </w14:solidFill>
          </w14:textFill>
        </w:rPr>
        <w:t>项 目 编 号：               </w:t>
      </w:r>
    </w:p>
    <w:p>
      <w:pPr>
        <w:spacing w:line="360" w:lineRule="auto"/>
        <w:ind w:firstLine="1274"/>
        <w:rPr>
          <w:rFonts w:ascii="宋体" w:hAnsi="宋体"/>
          <w:bCs/>
          <w:color w:val="000000" w:themeColor="text1"/>
          <w:sz w:val="32"/>
          <w:szCs w:val="8"/>
          <w:highlight w:val="none"/>
          <w14:textFill>
            <w14:solidFill>
              <w14:schemeClr w14:val="tx1"/>
            </w14:solidFill>
          </w14:textFill>
        </w:rPr>
      </w:pPr>
      <w:r>
        <w:rPr>
          <w:rFonts w:hint="eastAsia" w:ascii="宋体" w:hAnsi="宋体"/>
          <w:bCs/>
          <w:color w:val="000000" w:themeColor="text1"/>
          <w:sz w:val="32"/>
          <w:szCs w:val="8"/>
          <w:highlight w:val="none"/>
          <w14:textFill>
            <w14:solidFill>
              <w14:schemeClr w14:val="tx1"/>
            </w14:solidFill>
          </w14:textFill>
        </w:rPr>
        <w:t>投标供应商名称 ：（加盖CA电子公章）</w:t>
      </w:r>
    </w:p>
    <w:p>
      <w:pPr>
        <w:spacing w:line="360" w:lineRule="auto"/>
        <w:ind w:firstLine="1274"/>
        <w:rPr>
          <w:rFonts w:ascii="宋体" w:hAnsi="宋体"/>
          <w:bCs/>
          <w:color w:val="000000" w:themeColor="text1"/>
          <w:sz w:val="32"/>
          <w:szCs w:val="8"/>
          <w:highlight w:val="none"/>
          <w14:textFill>
            <w14:solidFill>
              <w14:schemeClr w14:val="tx1"/>
            </w14:solidFill>
          </w14:textFill>
        </w:rPr>
      </w:pPr>
      <w:r>
        <w:rPr>
          <w:rFonts w:hint="eastAsia" w:ascii="宋体" w:hAnsi="宋体"/>
          <w:bCs/>
          <w:color w:val="000000" w:themeColor="text1"/>
          <w:sz w:val="32"/>
          <w:szCs w:val="8"/>
          <w:highlight w:val="none"/>
          <w14:textFill>
            <w14:solidFill>
              <w14:schemeClr w14:val="tx1"/>
            </w14:solidFill>
          </w14:textFill>
        </w:rPr>
        <w:t>日      期 ：               </w:t>
      </w:r>
    </w:p>
    <w:p>
      <w:pPr>
        <w:pageBreakBefore/>
        <w:spacing w:line="360" w:lineRule="auto"/>
        <w:outlineLvl w:val="0"/>
        <w:rPr>
          <w:rFonts w:ascii="宋体" w:hAnsi="宋体"/>
          <w:bCs/>
          <w:color w:val="000000" w:themeColor="text1"/>
          <w:sz w:val="24"/>
          <w:szCs w:val="24"/>
          <w:highlight w:val="none"/>
          <w14:textFill>
            <w14:solidFill>
              <w14:schemeClr w14:val="tx1"/>
            </w14:solidFill>
          </w14:textFill>
        </w:rPr>
      </w:pPr>
      <w:bookmarkStart w:id="127" w:name="_Toc116946345"/>
      <w:bookmarkStart w:id="128" w:name="_Toc98277373"/>
      <w:bookmarkStart w:id="129" w:name="_Toc39873185"/>
      <w:bookmarkStart w:id="130" w:name="_Toc36850797"/>
      <w:bookmarkStart w:id="131" w:name="_Toc39873230"/>
      <w:r>
        <w:rPr>
          <w:rFonts w:hint="eastAsia" w:ascii="宋体" w:hAnsi="宋体"/>
          <w:bCs/>
          <w:color w:val="000000" w:themeColor="text1"/>
          <w:sz w:val="24"/>
          <w:szCs w:val="24"/>
          <w:highlight w:val="none"/>
          <w14:textFill>
            <w14:solidFill>
              <w14:schemeClr w14:val="tx1"/>
            </w14:solidFill>
          </w14:textFill>
        </w:rPr>
        <w:t>（一）投标函（格式）：</w:t>
      </w:r>
      <w:bookmarkEnd w:id="127"/>
      <w:bookmarkEnd w:id="128"/>
      <w:bookmarkEnd w:id="129"/>
      <w:bookmarkEnd w:id="130"/>
      <w:bookmarkEnd w:id="131"/>
    </w:p>
    <w:p>
      <w:pPr>
        <w:spacing w:line="440" w:lineRule="exact"/>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投标函</w:t>
      </w:r>
    </w:p>
    <w:p>
      <w:pPr>
        <w:spacing w:line="44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致：无锡职业技术大学：</w:t>
      </w:r>
    </w:p>
    <w:p>
      <w:pPr>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我方收到贵方项目编号</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招标文件，经仔细阅读和研究，我方决定参加此次</w:t>
      </w:r>
      <w:r>
        <w:rPr>
          <w:rFonts w:hint="eastAsia" w:ascii="宋体" w:hAnsi="宋体"/>
          <w:bCs/>
          <w:color w:val="000000" w:themeColor="text1"/>
          <w:sz w:val="24"/>
          <w:szCs w:val="24"/>
          <w:highlight w:val="none"/>
          <w:lang w:eastAsia="zh-CN"/>
          <w14:textFill>
            <w14:solidFill>
              <w14:schemeClr w14:val="tx1"/>
            </w14:solidFill>
          </w14:textFill>
        </w:rPr>
        <w:t>无锡职业技术大学数据中心建设（二期）采购项目</w:t>
      </w:r>
      <w:r>
        <w:rPr>
          <w:rFonts w:hint="eastAsia" w:ascii="宋体" w:hAnsi="宋体"/>
          <w:bCs/>
          <w:color w:val="000000" w:themeColor="text1"/>
          <w:sz w:val="24"/>
          <w:szCs w:val="24"/>
          <w:highlight w:val="none"/>
          <w14:textFill>
            <w14:solidFill>
              <w14:schemeClr w14:val="tx1"/>
            </w14:solidFill>
          </w14:textFill>
        </w:rPr>
        <w:t>的投标。</w:t>
      </w:r>
    </w:p>
    <w:p>
      <w:pPr>
        <w:numPr>
          <w:ilvl w:val="0"/>
          <w:numId w:val="21"/>
        </w:numPr>
        <w:tabs>
          <w:tab w:val="left" w:pos="315"/>
          <w:tab w:val="left" w:pos="840"/>
          <w:tab w:val="left" w:pos="945"/>
          <w:tab w:val="left" w:pos="1050"/>
          <w:tab w:val="left" w:pos="1260"/>
        </w:tabs>
        <w:spacing w:line="440" w:lineRule="exact"/>
        <w:ind w:left="0" w:firstLine="525"/>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我方愿意按照招标文件的一切要求，提供本项目的投标，投标总价见《开标一览表》。</w:t>
      </w:r>
    </w:p>
    <w:p>
      <w:pPr>
        <w:numPr>
          <w:ilvl w:val="0"/>
          <w:numId w:val="21"/>
        </w:numPr>
        <w:tabs>
          <w:tab w:val="left" w:pos="0"/>
          <w:tab w:val="left" w:pos="315"/>
          <w:tab w:val="left" w:pos="525"/>
          <w:tab w:val="left" w:pos="840"/>
          <w:tab w:val="left" w:pos="945"/>
          <w:tab w:val="left" w:pos="1050"/>
        </w:tabs>
        <w:spacing w:line="440" w:lineRule="exact"/>
        <w:ind w:left="0" w:firstLine="523"/>
        <w:rPr>
          <w:rFonts w:ascii="宋体" w:hAnsi="宋体" w:cs="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我方愿意提供无锡职业技术大学在招标文件中要求的文件、资料。</w:t>
      </w:r>
    </w:p>
    <w:p>
      <w:pPr>
        <w:numPr>
          <w:ilvl w:val="0"/>
          <w:numId w:val="21"/>
        </w:numPr>
        <w:tabs>
          <w:tab w:val="left" w:pos="0"/>
          <w:tab w:val="left" w:pos="315"/>
          <w:tab w:val="left" w:pos="525"/>
          <w:tab w:val="left" w:pos="945"/>
          <w:tab w:val="left" w:pos="1050"/>
        </w:tabs>
        <w:spacing w:line="440" w:lineRule="exact"/>
        <w:ind w:left="0" w:firstLine="523"/>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我方同意按招标文件中的规定，本投标文件投标的有效期限为开标之日起90天。</w:t>
      </w:r>
    </w:p>
    <w:p>
      <w:pPr>
        <w:numPr>
          <w:ilvl w:val="0"/>
          <w:numId w:val="21"/>
        </w:numPr>
        <w:tabs>
          <w:tab w:val="left" w:pos="0"/>
          <w:tab w:val="left" w:pos="315"/>
          <w:tab w:val="left" w:pos="525"/>
          <w:tab w:val="left" w:pos="945"/>
          <w:tab w:val="left" w:pos="1050"/>
        </w:tabs>
        <w:spacing w:line="440" w:lineRule="exact"/>
        <w:ind w:left="0" w:firstLine="523"/>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如果我方的投标文件被接受，我方将履行招标文件中规定的每一项要求，按期、按质、按量，履行合同义务。</w:t>
      </w:r>
    </w:p>
    <w:p>
      <w:pPr>
        <w:numPr>
          <w:ilvl w:val="0"/>
          <w:numId w:val="21"/>
        </w:numPr>
        <w:tabs>
          <w:tab w:val="left" w:pos="0"/>
          <w:tab w:val="left" w:pos="315"/>
          <w:tab w:val="left" w:pos="525"/>
          <w:tab w:val="left" w:pos="945"/>
          <w:tab w:val="left" w:pos="1050"/>
        </w:tabs>
        <w:spacing w:line="440" w:lineRule="exact"/>
        <w:ind w:left="0" w:firstLine="523"/>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我方认为贵方有权决定中标者。</w:t>
      </w:r>
    </w:p>
    <w:p>
      <w:pPr>
        <w:numPr>
          <w:ilvl w:val="0"/>
          <w:numId w:val="21"/>
        </w:numPr>
        <w:tabs>
          <w:tab w:val="left" w:pos="0"/>
          <w:tab w:val="left" w:pos="315"/>
          <w:tab w:val="left" w:pos="525"/>
          <w:tab w:val="left" w:pos="945"/>
          <w:tab w:val="left" w:pos="1050"/>
        </w:tabs>
        <w:spacing w:line="440" w:lineRule="exact"/>
        <w:ind w:left="0" w:firstLine="523"/>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我方愿意遵守《中华人民共和国政府采购法》，并按《中华人民共和国民法典》、财政部《政府采购货物和服务招标投标管理办法》</w:t>
      </w:r>
      <w:r>
        <w:rPr>
          <w:rFonts w:hint="eastAsia" w:ascii="宋体" w:hAnsi="宋体"/>
          <w:color w:val="000000" w:themeColor="text1"/>
          <w:sz w:val="24"/>
          <w:szCs w:val="24"/>
          <w:highlight w:val="none"/>
          <w14:textFill>
            <w14:solidFill>
              <w14:schemeClr w14:val="tx1"/>
            </w14:solidFill>
          </w14:textFill>
        </w:rPr>
        <w:t>和</w:t>
      </w:r>
      <w:r>
        <w:rPr>
          <w:rFonts w:hint="eastAsia" w:ascii="宋体" w:hAnsi="宋体"/>
          <w:bCs/>
          <w:color w:val="000000" w:themeColor="text1"/>
          <w:sz w:val="24"/>
          <w:szCs w:val="24"/>
          <w:highlight w:val="none"/>
          <w14:textFill>
            <w14:solidFill>
              <w14:schemeClr w14:val="tx1"/>
            </w14:solidFill>
          </w14:textFill>
        </w:rPr>
        <w:t>合同条款履行自己的全部责任。在合同履行过程中，双方如有争议，同意由单位协调解决，并按相关法规和有关文件规定处理。</w:t>
      </w:r>
    </w:p>
    <w:p>
      <w:pPr>
        <w:numPr>
          <w:ilvl w:val="0"/>
          <w:numId w:val="21"/>
        </w:numPr>
        <w:tabs>
          <w:tab w:val="left" w:pos="0"/>
          <w:tab w:val="left" w:pos="315"/>
          <w:tab w:val="left" w:pos="525"/>
          <w:tab w:val="left" w:pos="945"/>
          <w:tab w:val="left" w:pos="1050"/>
        </w:tabs>
        <w:spacing w:line="440" w:lineRule="exact"/>
        <w:ind w:left="0" w:firstLine="523"/>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我方认可并遵守招标文件的所有规定，放弃对招标文件提出质疑的权利。</w:t>
      </w:r>
    </w:p>
    <w:p>
      <w:pPr>
        <w:numPr>
          <w:ilvl w:val="0"/>
          <w:numId w:val="21"/>
        </w:numPr>
        <w:tabs>
          <w:tab w:val="left" w:pos="0"/>
          <w:tab w:val="left" w:pos="315"/>
          <w:tab w:val="left" w:pos="525"/>
          <w:tab w:val="left" w:pos="945"/>
          <w:tab w:val="left" w:pos="1050"/>
          <w:tab w:val="clear" w:pos="552"/>
        </w:tabs>
        <w:spacing w:line="440" w:lineRule="exact"/>
        <w:ind w:left="0" w:firstLine="523"/>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如果我方被确定为中标供应商，且我方如无不可抗力，又未履行招标文件、投标文件和合同条款的，一经查实，我方愿意赔偿由此而造成的一切损失，并同意接受按招标文件的相关要求对我方进行的处理。</w:t>
      </w:r>
    </w:p>
    <w:p>
      <w:pPr>
        <w:numPr>
          <w:ilvl w:val="0"/>
          <w:numId w:val="21"/>
        </w:numPr>
        <w:tabs>
          <w:tab w:val="left" w:pos="0"/>
          <w:tab w:val="left" w:pos="315"/>
          <w:tab w:val="left" w:pos="525"/>
          <w:tab w:val="left" w:pos="945"/>
          <w:tab w:val="left" w:pos="1050"/>
        </w:tabs>
        <w:spacing w:line="440" w:lineRule="exact"/>
        <w:ind w:left="0" w:firstLine="523"/>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我方决不提供虚假材料谋取中标、决不采取不正当手段诋毁、排挤其他供应商、决不与采购人、</w:t>
      </w:r>
      <w:r>
        <w:rPr>
          <w:rFonts w:ascii="宋体" w:hAnsi="宋体"/>
          <w:bCs/>
          <w:color w:val="000000" w:themeColor="text1"/>
          <w:sz w:val="24"/>
          <w:szCs w:val="24"/>
          <w:highlight w:val="none"/>
          <w14:textFill>
            <w14:solidFill>
              <w14:schemeClr w14:val="tx1"/>
            </w14:solidFill>
          </w14:textFill>
        </w:rPr>
        <w:t>其他</w:t>
      </w:r>
      <w:r>
        <w:rPr>
          <w:rFonts w:hint="eastAsia" w:ascii="宋体" w:hAnsi="宋体"/>
          <w:bCs/>
          <w:color w:val="000000" w:themeColor="text1"/>
          <w:sz w:val="24"/>
          <w:szCs w:val="24"/>
          <w:highlight w:val="none"/>
          <w14:textFill>
            <w14:solidFill>
              <w14:schemeClr w14:val="tx1"/>
            </w14:solidFill>
          </w14:textFill>
        </w:rPr>
        <w:t>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pPr>
        <w:spacing w:line="440" w:lineRule="exact"/>
        <w:ind w:firstLine="480"/>
        <w:rPr>
          <w:rFonts w:ascii="宋体" w:hAnsi="宋体"/>
          <w:bCs/>
          <w:color w:val="000000" w:themeColor="text1"/>
          <w:sz w:val="24"/>
          <w:szCs w:val="24"/>
          <w:highlight w:val="none"/>
          <w14:textFill>
            <w14:solidFill>
              <w14:schemeClr w14:val="tx1"/>
            </w14:solidFill>
          </w14:textFill>
        </w:rPr>
      </w:pPr>
    </w:p>
    <w:p>
      <w:pPr>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投标供应商（盖章）：     </w:t>
      </w:r>
    </w:p>
    <w:p>
      <w:pPr>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法定代表人或法定代表人授权代表签字或盖章：</w:t>
      </w:r>
    </w:p>
    <w:p>
      <w:pPr>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电话：                              传真：</w:t>
      </w:r>
    </w:p>
    <w:p>
      <w:pPr>
        <w:spacing w:line="44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通讯地址：                          邮编：</w:t>
      </w:r>
    </w:p>
    <w:p>
      <w:pPr>
        <w:spacing w:line="440" w:lineRule="exact"/>
        <w:ind w:firstLine="480"/>
        <w:rPr>
          <w:rFonts w:ascii="宋体" w:hAnsi="宋体"/>
          <w:bCs/>
          <w:color w:val="000000" w:themeColor="text1"/>
          <w:sz w:val="24"/>
          <w:szCs w:val="24"/>
          <w:highlight w:val="none"/>
          <w14:textFill>
            <w14:solidFill>
              <w14:schemeClr w14:val="tx1"/>
            </w14:solidFill>
          </w14:textFill>
        </w:rPr>
      </w:pPr>
    </w:p>
    <w:p>
      <w:pPr>
        <w:pageBreakBefore/>
        <w:outlineLvl w:val="0"/>
        <w:rPr>
          <w:rFonts w:ascii="宋体" w:hAnsi="宋体"/>
          <w:bCs/>
          <w:color w:val="000000" w:themeColor="text1"/>
          <w:sz w:val="24"/>
          <w:szCs w:val="24"/>
          <w:highlight w:val="none"/>
          <w14:textFill>
            <w14:solidFill>
              <w14:schemeClr w14:val="tx1"/>
            </w14:solidFill>
          </w14:textFill>
        </w:rPr>
      </w:pPr>
      <w:bookmarkStart w:id="132" w:name="_Toc116946354"/>
      <w:bookmarkStart w:id="133" w:name="_Toc39873231"/>
      <w:bookmarkStart w:id="134" w:name="_Toc39873186"/>
      <w:bookmarkStart w:id="135" w:name="_Toc36850798"/>
      <w:bookmarkStart w:id="136" w:name="_Toc98277374"/>
      <w:bookmarkStart w:id="137" w:name="_Toc36850799"/>
      <w:bookmarkStart w:id="138" w:name="_Toc39873232"/>
      <w:bookmarkStart w:id="139" w:name="_Toc39873187"/>
      <w:r>
        <w:rPr>
          <w:rFonts w:hint="eastAsia" w:ascii="宋体" w:hAnsi="宋体"/>
          <w:bCs/>
          <w:color w:val="000000" w:themeColor="text1"/>
          <w:sz w:val="24"/>
          <w:szCs w:val="24"/>
          <w:highlight w:val="none"/>
          <w14:textFill>
            <w14:solidFill>
              <w14:schemeClr w14:val="tx1"/>
            </w14:solidFill>
          </w14:textFill>
        </w:rPr>
        <w:t>（二）（投标供应商）关于资格的声明函（格式）：</w:t>
      </w:r>
      <w:bookmarkEnd w:id="132"/>
      <w:bookmarkEnd w:id="133"/>
      <w:bookmarkEnd w:id="134"/>
      <w:bookmarkEnd w:id="135"/>
      <w:bookmarkEnd w:id="136"/>
    </w:p>
    <w:p>
      <w:pPr>
        <w:spacing w:line="360" w:lineRule="auto"/>
        <w:jc w:val="center"/>
        <w:rPr>
          <w:rFonts w:ascii="宋体" w:hAnsi="宋体"/>
          <w:b/>
          <w:color w:val="000000" w:themeColor="text1"/>
          <w:sz w:val="28"/>
          <w:szCs w:val="28"/>
          <w:highlight w:val="none"/>
          <w14:textFill>
            <w14:solidFill>
              <w14:schemeClr w14:val="tx1"/>
            </w14:solidFill>
          </w14:textFill>
        </w:rPr>
      </w:pPr>
      <w:bookmarkStart w:id="140" w:name="报价方关于资格的声明函（格式）"/>
      <w:bookmarkEnd w:id="140"/>
    </w:p>
    <w:p>
      <w:pPr>
        <w:spacing w:line="360" w:lineRule="auto"/>
        <w:jc w:val="center"/>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关于资格的声明函</w:t>
      </w:r>
    </w:p>
    <w:p>
      <w:pPr>
        <w:spacing w:line="480" w:lineRule="auto"/>
        <w:jc w:val="center"/>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项目编号：</w:t>
      </w:r>
    </w:p>
    <w:p>
      <w:pPr>
        <w:tabs>
          <w:tab w:val="left" w:pos="6300"/>
        </w:tabs>
        <w:spacing w:line="480" w:lineRule="auto"/>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无锡职业技术大学：</w:t>
      </w:r>
    </w:p>
    <w:p>
      <w:pPr>
        <w:spacing w:line="48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我公司（单位）参加本次项目（</w:t>
      </w:r>
      <w:r>
        <w:rPr>
          <w:rFonts w:hint="eastAsia" w:ascii="宋体" w:hAnsi="宋体"/>
          <w:bCs/>
          <w:color w:val="000000" w:themeColor="text1"/>
          <w:sz w:val="24"/>
          <w:szCs w:val="24"/>
          <w:highlight w:val="none"/>
          <w:lang w:eastAsia="zh-CN"/>
          <w14:textFill>
            <w14:solidFill>
              <w14:schemeClr w14:val="tx1"/>
            </w14:solidFill>
          </w14:textFill>
        </w:rPr>
        <w:t>无锡职业技术大学数据中心建设（二期）采购项目</w:t>
      </w:r>
      <w:r>
        <w:rPr>
          <w:rFonts w:hint="eastAsia" w:ascii="宋体" w:hAnsi="宋体"/>
          <w:bCs/>
          <w:color w:val="000000" w:themeColor="text1"/>
          <w:sz w:val="24"/>
          <w:szCs w:val="24"/>
          <w:highlight w:val="none"/>
          <w14:textFill>
            <w14:solidFill>
              <w14:schemeClr w14:val="tx1"/>
            </w14:solidFill>
          </w14:textFill>
        </w:rPr>
        <w:t>）政府采购活动前三年内，在经营活动中没有重大违法记录，我公司（单位）愿针对本次项目（</w:t>
      </w:r>
      <w:r>
        <w:rPr>
          <w:rFonts w:hint="eastAsia" w:ascii="宋体" w:hAnsi="宋体"/>
          <w:bCs/>
          <w:color w:val="000000" w:themeColor="text1"/>
          <w:sz w:val="24"/>
          <w:szCs w:val="24"/>
          <w:highlight w:val="none"/>
          <w:lang w:eastAsia="zh-CN"/>
          <w14:textFill>
            <w14:solidFill>
              <w14:schemeClr w14:val="tx1"/>
            </w14:solidFill>
          </w14:textFill>
        </w:rPr>
        <w:t>无锡职业技术大学数据中心建设（二期）采购项目</w:t>
      </w:r>
      <w:r>
        <w:rPr>
          <w:rFonts w:hint="eastAsia" w:ascii="宋体" w:hAnsi="宋体"/>
          <w:bCs/>
          <w:color w:val="000000" w:themeColor="text1"/>
          <w:sz w:val="24"/>
          <w:szCs w:val="24"/>
          <w:highlight w:val="none"/>
          <w14:textFill>
            <w14:solidFill>
              <w14:schemeClr w14:val="tx1"/>
            </w14:solidFill>
          </w14:textFill>
        </w:rPr>
        <w:t>）进行投标，投标文件中所有关于投标资格的文件、证明、陈述均是真实的、准确的。若有违背，我公司（单位）</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愿意承担由此而产生的一切后果。</w:t>
      </w:r>
    </w:p>
    <w:p>
      <w:pPr>
        <w:spacing w:line="480" w:lineRule="auto"/>
        <w:rPr>
          <w:rFonts w:ascii="宋体" w:hAnsi="宋体"/>
          <w:bCs/>
          <w:color w:val="000000" w:themeColor="text1"/>
          <w:sz w:val="24"/>
          <w:szCs w:val="24"/>
          <w:highlight w:val="none"/>
          <w14:textFill>
            <w14:solidFill>
              <w14:schemeClr w14:val="tx1"/>
            </w14:solidFill>
          </w14:textFill>
        </w:rPr>
      </w:pPr>
    </w:p>
    <w:p>
      <w:pPr>
        <w:spacing w:line="360" w:lineRule="auto"/>
        <w:ind w:firstLine="5040"/>
        <w:jc w:val="lef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投标供应商（盖章）：</w:t>
      </w:r>
    </w:p>
    <w:p>
      <w:pPr>
        <w:spacing w:line="360" w:lineRule="auto"/>
        <w:ind w:firstLine="4216"/>
        <w:jc w:val="lef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法定代表人（签字或盖章）：</w:t>
      </w:r>
    </w:p>
    <w:p>
      <w:pPr>
        <w:ind w:firstLine="5640"/>
        <w:rPr>
          <w:color w:val="000000" w:themeColor="text1"/>
          <w:sz w:val="24"/>
          <w:szCs w:val="24"/>
          <w:highlight w:val="none"/>
          <w14:textFill>
            <w14:solidFill>
              <w14:schemeClr w14:val="tx1"/>
            </w14:solidFill>
          </w14:textFill>
        </w:rPr>
      </w:pPr>
    </w:p>
    <w:p>
      <w:pPr>
        <w:ind w:firstLine="5640"/>
        <w:rPr>
          <w:color w:val="000000" w:themeColor="text1"/>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日  期：    年     月     日</w:t>
      </w:r>
    </w:p>
    <w:p>
      <w:pPr>
        <w:rPr>
          <w:color w:val="000000" w:themeColor="text1"/>
          <w:highlight w:val="none"/>
          <w14:textFill>
            <w14:solidFill>
              <w14:schemeClr w14:val="tx1"/>
            </w14:solidFill>
          </w14:textFill>
        </w:rPr>
      </w:pPr>
    </w:p>
    <w:p>
      <w:pPr>
        <w:pageBreakBefore/>
        <w:outlineLvl w:val="0"/>
        <w:rPr>
          <w:rFonts w:ascii="宋体" w:hAnsi="宋体"/>
          <w:bCs/>
          <w:color w:val="000000" w:themeColor="text1"/>
          <w:sz w:val="24"/>
          <w:szCs w:val="24"/>
          <w:highlight w:val="none"/>
          <w14:textFill>
            <w14:solidFill>
              <w14:schemeClr w14:val="tx1"/>
            </w14:solidFill>
          </w14:textFill>
        </w:rPr>
      </w:pPr>
      <w:bookmarkStart w:id="141" w:name="_Toc98277375"/>
      <w:bookmarkStart w:id="142" w:name="_Toc116946355"/>
      <w:r>
        <w:rPr>
          <w:rFonts w:hint="eastAsia" w:ascii="宋体" w:hAnsi="宋体"/>
          <w:bCs/>
          <w:color w:val="000000" w:themeColor="text1"/>
          <w:sz w:val="24"/>
          <w:szCs w:val="24"/>
          <w:highlight w:val="none"/>
          <w14:textFill>
            <w14:solidFill>
              <w14:schemeClr w14:val="tx1"/>
            </w14:solidFill>
          </w14:textFill>
        </w:rPr>
        <w:t>（三）（投标供应商）法定代表人授权委托书（格式）：</w:t>
      </w:r>
      <w:bookmarkEnd w:id="137"/>
      <w:bookmarkEnd w:id="138"/>
      <w:bookmarkEnd w:id="139"/>
      <w:bookmarkEnd w:id="141"/>
      <w:bookmarkEnd w:id="142"/>
    </w:p>
    <w:p>
      <w:pPr>
        <w:rPr>
          <w:color w:val="000000" w:themeColor="text1"/>
          <w:highlight w:val="none"/>
          <w14:textFill>
            <w14:solidFill>
              <w14:schemeClr w14:val="tx1"/>
            </w14:solidFill>
          </w14:textFill>
        </w:rPr>
      </w:pPr>
    </w:p>
    <w:p>
      <w:pPr>
        <w:spacing w:line="360" w:lineRule="auto"/>
        <w:jc w:val="center"/>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法定代表人授权委托书</w:t>
      </w:r>
    </w:p>
    <w:p>
      <w:pPr>
        <w:spacing w:line="480" w:lineRule="auto"/>
        <w:jc w:val="center"/>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项目编号：</w:t>
      </w:r>
    </w:p>
    <w:p>
      <w:pPr>
        <w:spacing w:line="6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无锡职业技术大学：</w:t>
      </w:r>
    </w:p>
    <w:p>
      <w:pPr>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系中华人民共和国合法公司（单位），特授权</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代表我公司（单位）全权办理针对本项目（</w:t>
      </w:r>
      <w:r>
        <w:rPr>
          <w:rFonts w:hint="eastAsia" w:ascii="宋体" w:hAnsi="宋体"/>
          <w:bCs/>
          <w:color w:val="000000" w:themeColor="text1"/>
          <w:sz w:val="24"/>
          <w:szCs w:val="24"/>
          <w:highlight w:val="none"/>
          <w:lang w:eastAsia="zh-CN"/>
          <w14:textFill>
            <w14:solidFill>
              <w14:schemeClr w14:val="tx1"/>
            </w14:solidFill>
          </w14:textFill>
        </w:rPr>
        <w:t>无锡职业技术大学数据中心建设（二期）采购项目</w:t>
      </w:r>
      <w:r>
        <w:rPr>
          <w:rFonts w:hint="eastAsia" w:ascii="宋体" w:hAnsi="宋体"/>
          <w:bCs/>
          <w:color w:val="000000" w:themeColor="text1"/>
          <w:sz w:val="24"/>
          <w:szCs w:val="24"/>
          <w:highlight w:val="none"/>
          <w14:textFill>
            <w14:solidFill>
              <w14:schemeClr w14:val="tx1"/>
            </w14:solidFill>
          </w14:textFill>
        </w:rPr>
        <w:t>）的投标、参与开标、评标、签约等具体工作，并签署全部有关的文件、协议及合同。</w:t>
      </w:r>
    </w:p>
    <w:p>
      <w:pPr>
        <w:spacing w:line="58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我公司（单位）对被授权代表的签名负全部责任。</w:t>
      </w:r>
    </w:p>
    <w:p>
      <w:pPr>
        <w:spacing w:line="58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在撤销授权的书面通知送达你处以前，本授权书一直有效，被授权代表签署的所有文件（在授权书有效期内签署的）不因授权的撤销而失效。</w:t>
      </w:r>
    </w:p>
    <w:p>
      <w:pPr>
        <w:spacing w:line="58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被授权代表情况：</w:t>
      </w:r>
    </w:p>
    <w:p>
      <w:pPr>
        <w:spacing w:line="580" w:lineRule="exact"/>
        <w:ind w:firstLine="525"/>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姓名：         性别：       电话：</w:t>
      </w:r>
    </w:p>
    <w:p>
      <w:pPr>
        <w:spacing w:line="580" w:lineRule="exact"/>
        <w:ind w:firstLine="3240"/>
        <w:rPr>
          <w:rFonts w:ascii="宋体" w:hAnsi="宋体"/>
          <w:bCs/>
          <w:color w:val="000000" w:themeColor="text1"/>
          <w:sz w:val="24"/>
          <w:szCs w:val="24"/>
          <w:highlight w:val="none"/>
          <w14:textFill>
            <w14:solidFill>
              <w14:schemeClr w14:val="tx1"/>
            </w14:solidFill>
          </w14:textFill>
        </w:rPr>
      </w:pPr>
    </w:p>
    <w:p>
      <w:pPr>
        <w:spacing w:line="580" w:lineRule="exact"/>
        <w:ind w:firstLine="3240"/>
        <w:rPr>
          <w:rFonts w:ascii="宋体" w:hAnsi="宋体"/>
          <w:bCs/>
          <w:color w:val="000000" w:themeColor="text1"/>
          <w:sz w:val="24"/>
          <w:szCs w:val="24"/>
          <w:highlight w:val="none"/>
          <w14:textFill>
            <w14:solidFill>
              <w14:schemeClr w14:val="tx1"/>
            </w14:solidFill>
          </w14:textFill>
        </w:rPr>
      </w:pPr>
    </w:p>
    <w:p>
      <w:pPr>
        <w:spacing w:line="360" w:lineRule="auto"/>
        <w:ind w:firstLine="4200"/>
        <w:jc w:val="lef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投标供应商（盖章）：</w:t>
      </w:r>
    </w:p>
    <w:p>
      <w:pPr>
        <w:spacing w:line="360" w:lineRule="auto"/>
        <w:ind w:firstLine="3480"/>
        <w:jc w:val="lef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法定代表人（签字或盖章）：</w:t>
      </w:r>
    </w:p>
    <w:p>
      <w:pPr>
        <w:spacing w:line="360" w:lineRule="auto"/>
        <w:ind w:firstLine="5640"/>
        <w:jc w:val="left"/>
        <w:rPr>
          <w:color w:val="000000" w:themeColor="text1"/>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日  期：    年     月     日</w:t>
      </w:r>
    </w:p>
    <w:p>
      <w:pPr>
        <w:spacing w:line="360" w:lineRule="auto"/>
        <w:ind w:firstLine="480"/>
        <w:rPr>
          <w:color w:val="000000" w:themeColor="text1"/>
          <w:sz w:val="24"/>
          <w:szCs w:val="24"/>
          <w:highlight w:val="none"/>
          <w14:textFill>
            <w14:solidFill>
              <w14:schemeClr w14:val="tx1"/>
            </w14:solidFill>
          </w14:textFill>
        </w:rPr>
      </w:pPr>
    </w:p>
    <w:p>
      <w:pPr>
        <w:rPr>
          <w:color w:val="000000" w:themeColor="text1"/>
          <w:highlight w:val="none"/>
          <w14:textFill>
            <w14:solidFill>
              <w14:schemeClr w14:val="tx1"/>
            </w14:solidFill>
          </w14:textFill>
        </w:rPr>
      </w:pPr>
    </w:p>
    <w:tbl>
      <w:tblPr>
        <w:tblStyle w:val="68"/>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noWrap w:val="0"/>
          </w:tcPr>
          <w:p>
            <w:pPr>
              <w:widowControl/>
              <w:spacing w:before="4" w:line="360" w:lineRule="auto"/>
              <w:rPr>
                <w:rFonts w:ascii="宋体" w:hAnsi="宋体"/>
                <w:color w:val="000000" w:themeColor="text1"/>
                <w:sz w:val="24"/>
                <w:highlight w:val="none"/>
                <w14:textFill>
                  <w14:solidFill>
                    <w14:schemeClr w14:val="tx1"/>
                  </w14:solidFill>
                </w14:textFill>
              </w:rPr>
            </w:pPr>
          </w:p>
          <w:p>
            <w:pPr>
              <w:widowControl/>
              <w:spacing w:before="4" w:line="360" w:lineRule="auto"/>
              <w:rPr>
                <w:rFonts w:ascii="宋体" w:hAnsi="宋体"/>
                <w:color w:val="000000" w:themeColor="text1"/>
                <w:sz w:val="24"/>
                <w:highlight w:val="none"/>
                <w14:textFill>
                  <w14:solidFill>
                    <w14:schemeClr w14:val="tx1"/>
                  </w14:solidFill>
                </w14:textFill>
              </w:rPr>
            </w:pPr>
          </w:p>
          <w:p>
            <w:pPr>
              <w:widowControl/>
              <w:spacing w:before="4" w:line="360" w:lineRule="auto"/>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法定代表人身份证复印件</w:t>
            </w:r>
          </w:p>
          <w:p>
            <w:pPr>
              <w:widowControl/>
              <w:spacing w:before="4" w:line="360" w:lineRule="auto"/>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（正面）</w:t>
            </w:r>
          </w:p>
        </w:tc>
        <w:tc>
          <w:tcPr>
            <w:tcW w:w="720" w:type="dxa"/>
            <w:tcBorders>
              <w:top w:val="nil"/>
              <w:bottom w:val="nil"/>
            </w:tcBorders>
            <w:noWrap w:val="0"/>
          </w:tcPr>
          <w:p>
            <w:pPr>
              <w:widowControl/>
              <w:jc w:val="left"/>
              <w:rPr>
                <w:rFonts w:ascii="宋体" w:hAnsi="宋体"/>
                <w:color w:val="000000" w:themeColor="text1"/>
                <w:sz w:val="24"/>
                <w:highlight w:val="none"/>
                <w14:textFill>
                  <w14:solidFill>
                    <w14:schemeClr w14:val="tx1"/>
                  </w14:solidFill>
                </w14:textFill>
              </w:rPr>
            </w:pPr>
          </w:p>
        </w:tc>
        <w:tc>
          <w:tcPr>
            <w:tcW w:w="5040" w:type="dxa"/>
            <w:noWrap w:val="0"/>
          </w:tcPr>
          <w:p>
            <w:pPr>
              <w:widowControl/>
              <w:spacing w:before="4" w:line="360" w:lineRule="auto"/>
              <w:rPr>
                <w:rFonts w:ascii="宋体" w:hAnsi="宋体"/>
                <w:color w:val="000000" w:themeColor="text1"/>
                <w:sz w:val="24"/>
                <w:highlight w:val="none"/>
                <w14:textFill>
                  <w14:solidFill>
                    <w14:schemeClr w14:val="tx1"/>
                  </w14:solidFill>
                </w14:textFill>
              </w:rPr>
            </w:pPr>
          </w:p>
          <w:p>
            <w:pPr>
              <w:widowControl/>
              <w:spacing w:before="4" w:line="360" w:lineRule="auto"/>
              <w:rPr>
                <w:rFonts w:ascii="宋体" w:hAnsi="宋体"/>
                <w:color w:val="000000" w:themeColor="text1"/>
                <w:sz w:val="24"/>
                <w:highlight w:val="none"/>
                <w14:textFill>
                  <w14:solidFill>
                    <w14:schemeClr w14:val="tx1"/>
                  </w14:solidFill>
                </w14:textFill>
              </w:rPr>
            </w:pPr>
          </w:p>
          <w:p>
            <w:pPr>
              <w:widowControl/>
              <w:spacing w:before="4" w:line="360" w:lineRule="auto"/>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法定代表人身份证复印件</w:t>
            </w:r>
          </w:p>
          <w:p>
            <w:pPr>
              <w:widowControl/>
              <w:spacing w:before="4" w:line="360" w:lineRule="auto"/>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（反面）</w:t>
            </w:r>
          </w:p>
        </w:tc>
      </w:tr>
    </w:tbl>
    <w:p>
      <w:pPr>
        <w:jc w:val="left"/>
        <w:rPr>
          <w:rFonts w:ascii="宋体" w:hAnsi="宋体"/>
          <w:bCs/>
          <w:color w:val="000000" w:themeColor="text1"/>
          <w:sz w:val="24"/>
          <w:szCs w:val="24"/>
          <w:highlight w:val="none"/>
          <w14:textFill>
            <w14:solidFill>
              <w14:schemeClr w14:val="tx1"/>
            </w14:solidFill>
          </w14:textFill>
        </w:rPr>
      </w:pPr>
    </w:p>
    <w:tbl>
      <w:tblPr>
        <w:tblStyle w:val="68"/>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noWrap w:val="0"/>
          </w:tcPr>
          <w:p>
            <w:pPr>
              <w:widowControl/>
              <w:spacing w:before="4" w:line="360" w:lineRule="auto"/>
              <w:rPr>
                <w:rFonts w:ascii="宋体" w:hAnsi="宋体"/>
                <w:color w:val="000000" w:themeColor="text1"/>
                <w:sz w:val="24"/>
                <w:highlight w:val="none"/>
                <w14:textFill>
                  <w14:solidFill>
                    <w14:schemeClr w14:val="tx1"/>
                  </w14:solidFill>
                </w14:textFill>
              </w:rPr>
            </w:pPr>
          </w:p>
          <w:p>
            <w:pPr>
              <w:widowControl/>
              <w:spacing w:before="4" w:line="360" w:lineRule="auto"/>
              <w:rPr>
                <w:rFonts w:ascii="宋体" w:hAnsi="宋体"/>
                <w:color w:val="000000" w:themeColor="text1"/>
                <w:sz w:val="24"/>
                <w:highlight w:val="none"/>
                <w14:textFill>
                  <w14:solidFill>
                    <w14:schemeClr w14:val="tx1"/>
                  </w14:solidFill>
                </w14:textFill>
              </w:rPr>
            </w:pPr>
          </w:p>
          <w:p>
            <w:pPr>
              <w:widowControl/>
              <w:spacing w:before="4" w:line="360" w:lineRule="auto"/>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被授权代表身份证复印件</w:t>
            </w:r>
          </w:p>
          <w:p>
            <w:pPr>
              <w:widowControl/>
              <w:spacing w:before="4" w:line="360" w:lineRule="auto"/>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（正面）</w:t>
            </w:r>
          </w:p>
        </w:tc>
        <w:tc>
          <w:tcPr>
            <w:tcW w:w="720" w:type="dxa"/>
            <w:tcBorders>
              <w:top w:val="nil"/>
              <w:bottom w:val="nil"/>
            </w:tcBorders>
            <w:noWrap w:val="0"/>
          </w:tcPr>
          <w:p>
            <w:pPr>
              <w:widowControl/>
              <w:jc w:val="left"/>
              <w:rPr>
                <w:rFonts w:ascii="宋体" w:hAnsi="宋体"/>
                <w:color w:val="000000" w:themeColor="text1"/>
                <w:sz w:val="24"/>
                <w:highlight w:val="none"/>
                <w14:textFill>
                  <w14:solidFill>
                    <w14:schemeClr w14:val="tx1"/>
                  </w14:solidFill>
                </w14:textFill>
              </w:rPr>
            </w:pPr>
          </w:p>
        </w:tc>
        <w:tc>
          <w:tcPr>
            <w:tcW w:w="5040" w:type="dxa"/>
            <w:noWrap w:val="0"/>
          </w:tcPr>
          <w:p>
            <w:pPr>
              <w:widowControl/>
              <w:spacing w:before="4" w:line="360" w:lineRule="auto"/>
              <w:rPr>
                <w:rFonts w:ascii="宋体" w:hAnsi="宋体"/>
                <w:color w:val="000000" w:themeColor="text1"/>
                <w:sz w:val="24"/>
                <w:highlight w:val="none"/>
                <w14:textFill>
                  <w14:solidFill>
                    <w14:schemeClr w14:val="tx1"/>
                  </w14:solidFill>
                </w14:textFill>
              </w:rPr>
            </w:pPr>
          </w:p>
          <w:p>
            <w:pPr>
              <w:widowControl/>
              <w:spacing w:before="4" w:line="360" w:lineRule="auto"/>
              <w:rPr>
                <w:rFonts w:ascii="宋体" w:hAnsi="宋体"/>
                <w:color w:val="000000" w:themeColor="text1"/>
                <w:sz w:val="24"/>
                <w:highlight w:val="none"/>
                <w14:textFill>
                  <w14:solidFill>
                    <w14:schemeClr w14:val="tx1"/>
                  </w14:solidFill>
                </w14:textFill>
              </w:rPr>
            </w:pPr>
          </w:p>
          <w:p>
            <w:pPr>
              <w:widowControl/>
              <w:spacing w:before="4" w:line="360" w:lineRule="auto"/>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被授权代表身份证复印件</w:t>
            </w:r>
          </w:p>
          <w:p>
            <w:pPr>
              <w:widowControl/>
              <w:spacing w:before="4" w:line="360" w:lineRule="auto"/>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（反面）</w:t>
            </w:r>
          </w:p>
        </w:tc>
      </w:tr>
    </w:tbl>
    <w:p>
      <w:pPr>
        <w:jc w:val="left"/>
        <w:rPr>
          <w:rFonts w:ascii="黑体" w:hAnsi="黑体" w:eastAsia="黑体"/>
          <w:color w:val="000000" w:themeColor="text1"/>
          <w:sz w:val="28"/>
          <w:szCs w:val="28"/>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ascii="黑体" w:hAnsi="黑体" w:eastAsia="黑体"/>
          <w:color w:val="000000" w:themeColor="text1"/>
          <w:sz w:val="28"/>
          <w:szCs w:val="28"/>
          <w:highlight w:val="none"/>
          <w14:textFill>
            <w14:solidFill>
              <w14:schemeClr w14:val="tx1"/>
            </w14:solidFill>
          </w14:textFill>
        </w:rPr>
        <w:t>法定代表人亲自参加投标的需提供：</w:t>
      </w:r>
    </w:p>
    <w:p>
      <w:pPr>
        <w:spacing w:line="360" w:lineRule="auto"/>
        <w:jc w:val="center"/>
        <w:rPr>
          <w:rFonts w:ascii="宋体" w:hAnsi="宋体"/>
          <w:b/>
          <w:color w:val="000000" w:themeColor="text1"/>
          <w:sz w:val="28"/>
          <w:szCs w:val="28"/>
          <w:highlight w:val="none"/>
          <w14:textFill>
            <w14:solidFill>
              <w14:schemeClr w14:val="tx1"/>
            </w14:solidFill>
          </w14:textFill>
        </w:rPr>
      </w:pPr>
    </w:p>
    <w:p>
      <w:pPr>
        <w:spacing w:line="360" w:lineRule="auto"/>
        <w:jc w:val="center"/>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法定代表人身份证明书（格式）</w:t>
      </w:r>
    </w:p>
    <w:p>
      <w:pPr>
        <w:spacing w:line="360" w:lineRule="auto"/>
        <w:ind w:firstLine="612"/>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单位名称：</w:t>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p>
    <w:p>
      <w:pPr>
        <w:spacing w:line="360" w:lineRule="auto"/>
        <w:ind w:firstLine="612"/>
        <w:rPr>
          <w:rFonts w:ascii="宋体" w:hAnsi="宋体"/>
          <w:color w:val="000000" w:themeColor="text1"/>
          <w:sz w:val="24"/>
          <w:szCs w:val="24"/>
          <w:highlight w:val="none"/>
          <w14:textFill>
            <w14:solidFill>
              <w14:schemeClr w14:val="tx1"/>
            </w14:solidFill>
          </w14:textFill>
        </w:rPr>
      </w:pPr>
    </w:p>
    <w:p>
      <w:pPr>
        <w:spacing w:line="360" w:lineRule="auto"/>
        <w:ind w:firstLine="610"/>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单位性质：</w:t>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p>
    <w:p>
      <w:pPr>
        <w:spacing w:line="360" w:lineRule="auto"/>
        <w:ind w:firstLine="610"/>
        <w:rPr>
          <w:rFonts w:ascii="宋体" w:hAnsi="宋体"/>
          <w:color w:val="000000" w:themeColor="text1"/>
          <w:sz w:val="24"/>
          <w:szCs w:val="24"/>
          <w:highlight w:val="none"/>
          <w14:textFill>
            <w14:solidFill>
              <w14:schemeClr w14:val="tx1"/>
            </w14:solidFill>
          </w14:textFill>
        </w:rPr>
      </w:pPr>
    </w:p>
    <w:p>
      <w:pPr>
        <w:spacing w:line="360" w:lineRule="auto"/>
        <w:ind w:firstLine="610"/>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地    址：</w:t>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p>
    <w:p>
      <w:pPr>
        <w:spacing w:line="360" w:lineRule="auto"/>
        <w:ind w:firstLine="610"/>
        <w:rPr>
          <w:rFonts w:ascii="宋体" w:hAnsi="宋体"/>
          <w:color w:val="000000" w:themeColor="text1"/>
          <w:sz w:val="24"/>
          <w:szCs w:val="24"/>
          <w:highlight w:val="none"/>
          <w14:textFill>
            <w14:solidFill>
              <w14:schemeClr w14:val="tx1"/>
            </w14:solidFill>
          </w14:textFill>
        </w:rPr>
      </w:pPr>
    </w:p>
    <w:p>
      <w:pPr>
        <w:spacing w:line="360" w:lineRule="auto"/>
        <w:ind w:firstLine="61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成立时间：  年   月   日</w:t>
      </w:r>
    </w:p>
    <w:p>
      <w:pPr>
        <w:spacing w:line="360" w:lineRule="auto"/>
        <w:ind w:firstLine="610"/>
        <w:rPr>
          <w:rFonts w:ascii="宋体" w:hAnsi="宋体"/>
          <w:color w:val="000000" w:themeColor="text1"/>
          <w:sz w:val="24"/>
          <w:szCs w:val="24"/>
          <w:highlight w:val="none"/>
          <w14:textFill>
            <w14:solidFill>
              <w14:schemeClr w14:val="tx1"/>
            </w14:solidFill>
          </w14:textFill>
        </w:rPr>
      </w:pPr>
    </w:p>
    <w:p>
      <w:pPr>
        <w:spacing w:line="360" w:lineRule="auto"/>
        <w:ind w:firstLine="610"/>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经营期限：</w:t>
      </w:r>
      <w:r>
        <w:rPr>
          <w:rFonts w:hint="eastAsia" w:ascii="宋体" w:hAnsi="宋体"/>
          <w:color w:val="000000" w:themeColor="text1"/>
          <w:sz w:val="24"/>
          <w:szCs w:val="24"/>
          <w:highlight w:val="none"/>
          <w:u w:val="single"/>
          <w14:textFill>
            <w14:solidFill>
              <w14:schemeClr w14:val="tx1"/>
            </w14:solidFill>
          </w14:textFill>
        </w:rPr>
        <w:tab/>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ab/>
      </w:r>
    </w:p>
    <w:p>
      <w:pPr>
        <w:spacing w:line="360" w:lineRule="auto"/>
        <w:ind w:firstLine="610"/>
        <w:rPr>
          <w:rFonts w:ascii="宋体" w:hAnsi="宋体"/>
          <w:color w:val="000000" w:themeColor="text1"/>
          <w:sz w:val="24"/>
          <w:szCs w:val="24"/>
          <w:highlight w:val="none"/>
          <w14:textFill>
            <w14:solidFill>
              <w14:schemeClr w14:val="tx1"/>
            </w14:solidFill>
          </w14:textFill>
        </w:rPr>
      </w:pPr>
    </w:p>
    <w:p>
      <w:pPr>
        <w:spacing w:line="360" w:lineRule="auto"/>
        <w:ind w:firstLine="610"/>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姓    名：       性别：  年龄：   职务：</w:t>
      </w:r>
      <w:r>
        <w:rPr>
          <w:rFonts w:hint="eastAsia" w:ascii="宋体" w:hAnsi="宋体"/>
          <w:color w:val="000000" w:themeColor="text1"/>
          <w:sz w:val="24"/>
          <w:szCs w:val="24"/>
          <w:highlight w:val="none"/>
          <w:u w:val="single"/>
          <w14:textFill>
            <w14:solidFill>
              <w14:schemeClr w14:val="tx1"/>
            </w14:solidFill>
          </w14:textFill>
        </w:rPr>
        <w:tab/>
      </w:r>
      <w:r>
        <w:rPr>
          <w:rFonts w:hint="eastAsia" w:ascii="宋体" w:hAnsi="宋体"/>
          <w:color w:val="000000" w:themeColor="text1"/>
          <w:sz w:val="24"/>
          <w:szCs w:val="24"/>
          <w:highlight w:val="none"/>
          <w:u w:val="single"/>
          <w14:textFill>
            <w14:solidFill>
              <w14:schemeClr w14:val="tx1"/>
            </w14:solidFill>
          </w14:textFill>
        </w:rPr>
        <w:tab/>
      </w:r>
    </w:p>
    <w:p>
      <w:pPr>
        <w:spacing w:line="360" w:lineRule="auto"/>
        <w:ind w:firstLine="610"/>
        <w:rPr>
          <w:rFonts w:ascii="宋体" w:hAnsi="宋体"/>
          <w:color w:val="000000" w:themeColor="text1"/>
          <w:sz w:val="24"/>
          <w:szCs w:val="24"/>
          <w:highlight w:val="none"/>
          <w14:textFill>
            <w14:solidFill>
              <w14:schemeClr w14:val="tx1"/>
            </w14:solidFill>
          </w14:textFill>
        </w:rPr>
      </w:pPr>
    </w:p>
    <w:p>
      <w:pPr>
        <w:spacing w:line="360" w:lineRule="auto"/>
        <w:ind w:firstLine="61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系           的法定代表人。</w:t>
      </w:r>
    </w:p>
    <w:p>
      <w:pPr>
        <w:spacing w:line="360" w:lineRule="auto"/>
        <w:ind w:firstLine="610"/>
        <w:rPr>
          <w:rFonts w:ascii="宋体" w:hAnsi="宋体"/>
          <w:color w:val="000000" w:themeColor="text1"/>
          <w:sz w:val="24"/>
          <w:szCs w:val="24"/>
          <w:highlight w:val="none"/>
          <w14:textFill>
            <w14:solidFill>
              <w14:schemeClr w14:val="tx1"/>
            </w14:solidFill>
          </w14:textFill>
        </w:rPr>
      </w:pPr>
    </w:p>
    <w:p>
      <w:pPr>
        <w:spacing w:line="360" w:lineRule="auto"/>
        <w:ind w:firstLine="61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特此证明。</w:t>
      </w:r>
    </w:p>
    <w:p>
      <w:pPr>
        <w:tabs>
          <w:tab w:val="left" w:pos="720"/>
          <w:tab w:val="left" w:pos="900"/>
        </w:tabs>
        <w:spacing w:line="360" w:lineRule="auto"/>
        <w:ind w:firstLine="4560"/>
        <w:rPr>
          <w:rFonts w:ascii="宋体" w:hAnsi="宋体"/>
          <w:color w:val="000000" w:themeColor="text1"/>
          <w:sz w:val="24"/>
          <w:szCs w:val="24"/>
          <w:highlight w:val="none"/>
          <w14:textFill>
            <w14:solidFill>
              <w14:schemeClr w14:val="tx1"/>
            </w14:solidFill>
          </w14:textFill>
        </w:rPr>
      </w:pPr>
    </w:p>
    <w:p>
      <w:pPr>
        <w:tabs>
          <w:tab w:val="left" w:pos="720"/>
          <w:tab w:val="left" w:pos="900"/>
        </w:tabs>
        <w:spacing w:line="600" w:lineRule="auto"/>
        <w:ind w:firstLine="48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投标供应商：</w:t>
      </w:r>
      <w:r>
        <w:rPr>
          <w:rFonts w:hint="eastAsia" w:ascii="宋体" w:hAnsi="宋体"/>
          <w:color w:val="000000" w:themeColor="text1"/>
          <w:sz w:val="24"/>
          <w:szCs w:val="24"/>
          <w:highlight w:val="none"/>
          <w:u w:val="single"/>
          <w14:textFill>
            <w14:solidFill>
              <w14:schemeClr w14:val="tx1"/>
            </w14:solidFill>
          </w14:textFill>
        </w:rPr>
        <w:t xml:space="preserve">             （盖公章）</w:t>
      </w:r>
    </w:p>
    <w:p>
      <w:pPr>
        <w:widowControl/>
        <w:ind w:right="480" w:firstLine="6748"/>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日  期：  年  月  日</w:t>
      </w:r>
    </w:p>
    <w:tbl>
      <w:tblPr>
        <w:tblStyle w:val="68"/>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noWrap w:val="0"/>
          </w:tcPr>
          <w:p>
            <w:pPr>
              <w:widowControl/>
              <w:spacing w:before="4" w:line="360" w:lineRule="auto"/>
              <w:rPr>
                <w:rFonts w:ascii="宋体" w:hAnsi="宋体"/>
                <w:color w:val="000000" w:themeColor="text1"/>
                <w:sz w:val="24"/>
                <w:highlight w:val="none"/>
                <w14:textFill>
                  <w14:solidFill>
                    <w14:schemeClr w14:val="tx1"/>
                  </w14:solidFill>
                </w14:textFill>
              </w:rPr>
            </w:pPr>
          </w:p>
          <w:p>
            <w:pPr>
              <w:widowControl/>
              <w:spacing w:before="4" w:line="360" w:lineRule="auto"/>
              <w:rPr>
                <w:rFonts w:ascii="宋体" w:hAnsi="宋体"/>
                <w:color w:val="000000" w:themeColor="text1"/>
                <w:sz w:val="24"/>
                <w:highlight w:val="none"/>
                <w14:textFill>
                  <w14:solidFill>
                    <w14:schemeClr w14:val="tx1"/>
                  </w14:solidFill>
                </w14:textFill>
              </w:rPr>
            </w:pPr>
          </w:p>
          <w:p>
            <w:pPr>
              <w:widowControl/>
              <w:spacing w:before="4" w:line="360" w:lineRule="auto"/>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法定代表人身份证复印件</w:t>
            </w:r>
          </w:p>
          <w:p>
            <w:pPr>
              <w:widowControl/>
              <w:spacing w:before="4" w:line="360" w:lineRule="auto"/>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（正面）</w:t>
            </w:r>
          </w:p>
        </w:tc>
        <w:tc>
          <w:tcPr>
            <w:tcW w:w="720" w:type="dxa"/>
            <w:tcBorders>
              <w:top w:val="nil"/>
              <w:bottom w:val="nil"/>
            </w:tcBorders>
            <w:noWrap w:val="0"/>
          </w:tcPr>
          <w:p>
            <w:pPr>
              <w:widowControl/>
              <w:jc w:val="left"/>
              <w:rPr>
                <w:rFonts w:ascii="宋体" w:hAnsi="宋体"/>
                <w:color w:val="000000" w:themeColor="text1"/>
                <w:sz w:val="24"/>
                <w:highlight w:val="none"/>
                <w14:textFill>
                  <w14:solidFill>
                    <w14:schemeClr w14:val="tx1"/>
                  </w14:solidFill>
                </w14:textFill>
              </w:rPr>
            </w:pPr>
          </w:p>
        </w:tc>
        <w:tc>
          <w:tcPr>
            <w:tcW w:w="5040" w:type="dxa"/>
            <w:noWrap w:val="0"/>
          </w:tcPr>
          <w:p>
            <w:pPr>
              <w:widowControl/>
              <w:spacing w:before="4" w:line="360" w:lineRule="auto"/>
              <w:rPr>
                <w:rFonts w:ascii="宋体" w:hAnsi="宋体"/>
                <w:color w:val="000000" w:themeColor="text1"/>
                <w:sz w:val="24"/>
                <w:highlight w:val="none"/>
                <w14:textFill>
                  <w14:solidFill>
                    <w14:schemeClr w14:val="tx1"/>
                  </w14:solidFill>
                </w14:textFill>
              </w:rPr>
            </w:pPr>
          </w:p>
          <w:p>
            <w:pPr>
              <w:widowControl/>
              <w:spacing w:before="4" w:line="360" w:lineRule="auto"/>
              <w:rPr>
                <w:rFonts w:ascii="宋体" w:hAnsi="宋体"/>
                <w:color w:val="000000" w:themeColor="text1"/>
                <w:sz w:val="24"/>
                <w:highlight w:val="none"/>
                <w14:textFill>
                  <w14:solidFill>
                    <w14:schemeClr w14:val="tx1"/>
                  </w14:solidFill>
                </w14:textFill>
              </w:rPr>
            </w:pPr>
          </w:p>
          <w:p>
            <w:pPr>
              <w:widowControl/>
              <w:spacing w:before="4" w:line="360" w:lineRule="auto"/>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法定代表人身份证复印件</w:t>
            </w:r>
          </w:p>
          <w:p>
            <w:pPr>
              <w:widowControl/>
              <w:spacing w:before="4" w:line="360" w:lineRule="auto"/>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（反面）</w:t>
            </w:r>
          </w:p>
        </w:tc>
      </w:tr>
    </w:tbl>
    <w:p>
      <w:pPr>
        <w:widowControl/>
        <w:ind w:right="240"/>
        <w:jc w:val="lef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p>
    <w:p>
      <w:pPr>
        <w:pageBreakBefore/>
        <w:outlineLvl w:val="0"/>
        <w:rPr>
          <w:rFonts w:ascii="宋体" w:hAnsi="宋体"/>
          <w:bCs/>
          <w:color w:val="000000" w:themeColor="text1"/>
          <w:sz w:val="24"/>
          <w:szCs w:val="24"/>
          <w:highlight w:val="none"/>
          <w14:textFill>
            <w14:solidFill>
              <w14:schemeClr w14:val="tx1"/>
            </w14:solidFill>
          </w14:textFill>
        </w:rPr>
      </w:pPr>
      <w:bookmarkStart w:id="143" w:name="_Toc98277377"/>
      <w:bookmarkStart w:id="144" w:name="_Toc39873234"/>
      <w:bookmarkStart w:id="145" w:name="_Toc39873189"/>
      <w:bookmarkStart w:id="146" w:name="_Toc36850801"/>
      <w:r>
        <w:rPr>
          <w:rFonts w:hint="eastAsia" w:ascii="宋体" w:hAnsi="宋体"/>
          <w:bCs/>
          <w:color w:val="000000" w:themeColor="text1"/>
          <w:sz w:val="24"/>
          <w:szCs w:val="24"/>
          <w:highlight w:val="none"/>
          <w14:textFill>
            <w14:solidFill>
              <w14:schemeClr w14:val="tx1"/>
            </w14:solidFill>
          </w14:textFill>
        </w:rPr>
        <w:t>（四）开标一览表（格式）：</w:t>
      </w:r>
      <w:bookmarkEnd w:id="143"/>
      <w:bookmarkEnd w:id="144"/>
      <w:bookmarkEnd w:id="145"/>
      <w:bookmarkEnd w:id="146"/>
    </w:p>
    <w:p>
      <w:pPr>
        <w:spacing w:line="360" w:lineRule="auto"/>
        <w:jc w:val="center"/>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开标一览表 </w:t>
      </w:r>
    </w:p>
    <w:p>
      <w:pPr>
        <w:spacing w:line="360" w:lineRule="auto"/>
        <w:ind w:firstLine="12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投标供应商名称（盖章）                    项目编号：</w:t>
      </w:r>
    </w:p>
    <w:tbl>
      <w:tblPr>
        <w:tblStyle w:val="68"/>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37"/>
        <w:gridCol w:w="54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537" w:type="dxa"/>
            <w:noWrap w:val="0"/>
            <w:vAlign w:val="center"/>
          </w:tcPr>
          <w:p>
            <w:pPr>
              <w:jc w:val="center"/>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项目名称</w:t>
            </w:r>
          </w:p>
        </w:tc>
        <w:tc>
          <w:tcPr>
            <w:tcW w:w="5447" w:type="dxa"/>
            <w:noWrap w:val="0"/>
            <w:vAlign w:val="center"/>
          </w:tcPr>
          <w:p>
            <w:pPr>
              <w:jc w:val="center"/>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投标报价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48" w:hRule="atLeast"/>
          <w:jc w:val="center"/>
        </w:trPr>
        <w:tc>
          <w:tcPr>
            <w:tcW w:w="4537" w:type="dxa"/>
            <w:noWrap w:val="0"/>
            <w:vAlign w:val="center"/>
          </w:tcPr>
          <w:p>
            <w:pPr>
              <w:pStyle w:val="340"/>
              <w:spacing w:line="400" w:lineRule="exact"/>
              <w:jc w:val="center"/>
              <w:rPr>
                <w:rFonts w:hint="eastAsia" w:hAnsi="宋体" w:eastAsia="宋体"/>
                <w:bCs/>
                <w:color w:val="000000" w:themeColor="text1"/>
                <w:szCs w:val="24"/>
                <w:highlight w:val="none"/>
                <w:lang w:eastAsia="zh-CN"/>
                <w14:textFill>
                  <w14:solidFill>
                    <w14:schemeClr w14:val="tx1"/>
                  </w14:solidFill>
                </w14:textFill>
              </w:rPr>
            </w:pPr>
            <w:r>
              <w:rPr>
                <w:rFonts w:hint="eastAsia" w:hAnsi="宋体"/>
                <w:bCs/>
                <w:color w:val="000000" w:themeColor="text1"/>
                <w:szCs w:val="24"/>
                <w:highlight w:val="none"/>
                <w:lang w:eastAsia="zh-CN"/>
                <w14:textFill>
                  <w14:solidFill>
                    <w14:schemeClr w14:val="tx1"/>
                  </w14:solidFill>
                </w14:textFill>
              </w:rPr>
              <w:t>无锡职业技术大学数据中心建设（二期）采购项目</w:t>
            </w:r>
          </w:p>
        </w:tc>
        <w:tc>
          <w:tcPr>
            <w:tcW w:w="5447" w:type="dxa"/>
            <w:noWrap w:val="0"/>
            <w:vAlign w:val="center"/>
          </w:tcPr>
          <w:p>
            <w:pPr>
              <w:pStyle w:val="340"/>
              <w:spacing w:line="360" w:lineRule="auto"/>
              <w:rPr>
                <w:rFonts w:hAnsi="宋体"/>
                <w:bCs/>
                <w:color w:val="000000" w:themeColor="text1"/>
                <w:szCs w:val="24"/>
                <w:highlight w:val="none"/>
                <w14:textFill>
                  <w14:solidFill>
                    <w14:schemeClr w14:val="tx1"/>
                  </w14:solidFill>
                </w14:textFill>
              </w:rPr>
            </w:pPr>
            <w:r>
              <w:rPr>
                <w:rFonts w:hint="eastAsia" w:hAnsi="宋体"/>
                <w:bCs/>
                <w:color w:val="000000" w:themeColor="text1"/>
                <w:szCs w:val="24"/>
                <w:highlight w:val="none"/>
                <w14:textFill>
                  <w14:solidFill>
                    <w14:schemeClr w14:val="tx1"/>
                  </w14:solidFill>
                </w14:textFill>
              </w:rPr>
              <w:t>投标总报价（小写）：</w:t>
            </w:r>
            <w:r>
              <w:rPr>
                <w:rFonts w:hint="eastAsia" w:hAnsi="宋体"/>
                <w:bCs/>
                <w:color w:val="000000" w:themeColor="text1"/>
                <w:szCs w:val="24"/>
                <w:highlight w:val="none"/>
                <w:u w:val="single"/>
                <w14:textFill>
                  <w14:solidFill>
                    <w14:schemeClr w14:val="tx1"/>
                  </w14:solidFill>
                </w14:textFill>
              </w:rPr>
              <w:t xml:space="preserve">          </w:t>
            </w:r>
            <w:r>
              <w:rPr>
                <w:rFonts w:hAnsi="宋体"/>
                <w:bCs/>
                <w:color w:val="000000" w:themeColor="text1"/>
                <w:szCs w:val="24"/>
                <w:highlight w:val="none"/>
                <w:u w:val="single"/>
                <w14:textFill>
                  <w14:solidFill>
                    <w14:schemeClr w14:val="tx1"/>
                  </w14:solidFill>
                </w14:textFill>
              </w:rPr>
              <w:t xml:space="preserve"> </w:t>
            </w:r>
            <w:r>
              <w:rPr>
                <w:rFonts w:hint="eastAsia" w:hAnsi="宋体"/>
                <w:bCs/>
                <w:color w:val="000000" w:themeColor="text1"/>
                <w:szCs w:val="24"/>
                <w:highlight w:val="none"/>
                <w14:textFill>
                  <w14:solidFill>
                    <w14:schemeClr w14:val="tx1"/>
                  </w14:solidFill>
                </w14:textFill>
              </w:rPr>
              <w:t xml:space="preserve">元   </w:t>
            </w:r>
          </w:p>
          <w:p>
            <w:pPr>
              <w:pStyle w:val="340"/>
              <w:spacing w:line="360" w:lineRule="auto"/>
              <w:rPr>
                <w:bCs/>
                <w:color w:val="000000" w:themeColor="text1"/>
                <w:highlight w:val="none"/>
                <w14:textFill>
                  <w14:solidFill>
                    <w14:schemeClr w14:val="tx1"/>
                  </w14:solidFill>
                </w14:textFill>
              </w:rPr>
            </w:pPr>
            <w:r>
              <w:rPr>
                <w:rFonts w:hint="eastAsia" w:hAnsi="宋体"/>
                <w:bCs/>
                <w:color w:val="000000" w:themeColor="text1"/>
                <w:szCs w:val="24"/>
                <w:highlight w:val="none"/>
                <w14:textFill>
                  <w14:solidFill>
                    <w14:schemeClr w14:val="tx1"/>
                  </w14:solidFill>
                </w14:textFill>
              </w:rPr>
              <w:t>投标总报价（大写）：</w:t>
            </w:r>
            <w:r>
              <w:rPr>
                <w:rFonts w:hint="eastAsia" w:hAnsi="宋体"/>
                <w:bCs/>
                <w:color w:val="000000" w:themeColor="text1"/>
                <w:szCs w:val="24"/>
                <w:highlight w:val="none"/>
                <w:u w:val="single"/>
                <w14:textFill>
                  <w14:solidFill>
                    <w14:schemeClr w14:val="tx1"/>
                  </w14:solidFill>
                </w14:textFill>
              </w:rPr>
              <w:t xml:space="preserve"> 　</w:t>
            </w:r>
            <w:r>
              <w:rPr>
                <w:rFonts w:hint="eastAsia"/>
                <w:bCs/>
                <w:color w:val="000000" w:themeColor="text1"/>
                <w:highlight w:val="none"/>
                <w:u w:val="single"/>
                <w14:textFill>
                  <w14:solidFill>
                    <w14:schemeClr w14:val="tx1"/>
                  </w14:solidFill>
                </w14:textFill>
              </w:rPr>
              <w:t xml:space="preserve">　　     </w:t>
            </w:r>
            <w:r>
              <w:rPr>
                <w:rFonts w:hint="eastAsia"/>
                <w:bCs/>
                <w:color w:val="000000" w:themeColor="text1"/>
                <w:highlight w:val="none"/>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jc w:val="center"/>
        </w:trPr>
        <w:tc>
          <w:tcPr>
            <w:tcW w:w="9984" w:type="dxa"/>
            <w:gridSpan w:val="2"/>
            <w:noWrap w:val="0"/>
            <w:vAlign w:val="center"/>
          </w:tcPr>
          <w:p>
            <w:pPr>
              <w:spacing w:line="34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质保期：</w:t>
            </w:r>
          </w:p>
        </w:tc>
      </w:tr>
    </w:tbl>
    <w:p>
      <w:pPr>
        <w:spacing w:before="5" w:line="560" w:lineRule="atLeas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法定代表人或法定代表人授权代表(签字或盖章)：</w:t>
      </w:r>
    </w:p>
    <w:p>
      <w:pPr>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                                                          日期：   年   月   日</w:t>
      </w:r>
    </w:p>
    <w:p>
      <w:pPr>
        <w:rPr>
          <w:rFonts w:ascii="宋体" w:hAnsi="宋体"/>
          <w:color w:val="000000" w:themeColor="text1"/>
          <w:sz w:val="24"/>
          <w:szCs w:val="24"/>
          <w:highlight w:val="none"/>
          <w14:textFill>
            <w14:solidFill>
              <w14:schemeClr w14:val="tx1"/>
            </w14:solidFill>
          </w14:textFill>
        </w:rPr>
      </w:pPr>
    </w:p>
    <w:p>
      <w:pPr>
        <w:spacing w:line="460" w:lineRule="exact"/>
        <w:ind w:firstLine="472"/>
        <w:rPr>
          <w:b/>
          <w:color w:val="000000" w:themeColor="text1"/>
          <w:sz w:val="24"/>
          <w:szCs w:val="22"/>
          <w:highlight w:val="none"/>
          <w14:textFill>
            <w14:solidFill>
              <w14:schemeClr w14:val="tx1"/>
            </w14:solidFill>
          </w14:textFill>
        </w:rPr>
      </w:pPr>
      <w:r>
        <w:rPr>
          <w:rFonts w:hint="eastAsia"/>
          <w:b/>
          <w:color w:val="000000" w:themeColor="text1"/>
          <w:sz w:val="24"/>
          <w:szCs w:val="22"/>
          <w:highlight w:val="none"/>
          <w14:textFill>
            <w14:solidFill>
              <w14:schemeClr w14:val="tx1"/>
            </w14:solidFill>
          </w14:textFill>
        </w:rPr>
        <w:t>填写说明：</w:t>
      </w:r>
    </w:p>
    <w:p>
      <w:pPr>
        <w:spacing w:line="460" w:lineRule="exact"/>
        <w:ind w:firstLine="470"/>
        <w:rPr>
          <w:bCs/>
          <w:color w:val="000000" w:themeColor="text1"/>
          <w:sz w:val="24"/>
          <w:szCs w:val="22"/>
          <w:highlight w:val="none"/>
          <w14:textFill>
            <w14:solidFill>
              <w14:schemeClr w14:val="tx1"/>
            </w14:solidFill>
          </w14:textFill>
        </w:rPr>
      </w:pPr>
      <w:r>
        <w:rPr>
          <w:rFonts w:hint="eastAsia"/>
          <w:bCs/>
          <w:color w:val="000000" w:themeColor="text1"/>
          <w:sz w:val="24"/>
          <w:szCs w:val="22"/>
          <w:highlight w:val="none"/>
          <w14:textFill>
            <w14:solidFill>
              <w14:schemeClr w14:val="tx1"/>
            </w14:solidFill>
          </w14:textFill>
        </w:rPr>
        <w:t>1</w:t>
      </w:r>
      <w:r>
        <w:rPr>
          <w:bCs/>
          <w:color w:val="000000" w:themeColor="text1"/>
          <w:sz w:val="24"/>
          <w:szCs w:val="22"/>
          <w:highlight w:val="none"/>
          <w14:textFill>
            <w14:solidFill>
              <w14:schemeClr w14:val="tx1"/>
            </w14:solidFill>
          </w14:textFill>
        </w:rPr>
        <w:t>.</w:t>
      </w:r>
      <w:r>
        <w:rPr>
          <w:rFonts w:hint="eastAsia"/>
          <w:bCs/>
          <w:color w:val="000000" w:themeColor="text1"/>
          <w:sz w:val="24"/>
          <w:szCs w:val="22"/>
          <w:highlight w:val="none"/>
          <w14:textFill>
            <w14:solidFill>
              <w14:schemeClr w14:val="tx1"/>
            </w14:solidFill>
          </w14:textFill>
        </w:rPr>
        <w:t>评标时一律按开标一览表中内容为准，开标一览表中必须盖章或签字。</w:t>
      </w:r>
    </w:p>
    <w:p>
      <w:pPr>
        <w:spacing w:line="460" w:lineRule="exact"/>
        <w:ind w:firstLine="470"/>
        <w:rPr>
          <w:bCs/>
          <w:color w:val="000000" w:themeColor="text1"/>
          <w:sz w:val="24"/>
          <w:szCs w:val="22"/>
          <w:highlight w:val="none"/>
          <w14:textFill>
            <w14:solidFill>
              <w14:schemeClr w14:val="tx1"/>
            </w14:solidFill>
          </w14:textFill>
        </w:rPr>
      </w:pPr>
      <w:r>
        <w:rPr>
          <w:rFonts w:hint="eastAsia"/>
          <w:bCs/>
          <w:color w:val="000000" w:themeColor="text1"/>
          <w:sz w:val="24"/>
          <w:szCs w:val="22"/>
          <w:highlight w:val="none"/>
          <w14:textFill>
            <w14:solidFill>
              <w14:schemeClr w14:val="tx1"/>
            </w14:solidFill>
          </w14:textFill>
        </w:rPr>
        <w:t>2.投标供应商的最终报价的总额应是投标供应商在报价文件中提出的各项支付金额的总和，也应是完成招标文件所列采购需求的全部费用。</w:t>
      </w:r>
    </w:p>
    <w:p>
      <w:pPr>
        <w:pageBreakBefore/>
        <w:jc w:val="left"/>
        <w:outlineLvl w:val="0"/>
        <w:rPr>
          <w:rFonts w:ascii="宋体" w:hAnsi="宋体"/>
          <w:bCs/>
          <w:color w:val="000000" w:themeColor="text1"/>
          <w:sz w:val="24"/>
          <w:szCs w:val="24"/>
          <w:highlight w:val="none"/>
          <w14:textFill>
            <w14:solidFill>
              <w14:schemeClr w14:val="tx1"/>
            </w14:solidFill>
          </w14:textFill>
        </w:rPr>
      </w:pPr>
      <w:bookmarkStart w:id="147" w:name="_Toc36830596"/>
      <w:bookmarkStart w:id="148" w:name="_Toc98277378"/>
      <w:bookmarkStart w:id="149" w:name="_Toc39873191"/>
      <w:bookmarkStart w:id="150" w:name="_Toc39873236"/>
      <w:bookmarkStart w:id="151" w:name="_Toc36414929"/>
      <w:r>
        <w:rPr>
          <w:rFonts w:hint="eastAsia" w:ascii="宋体" w:hAnsi="宋体"/>
          <w:bCs/>
          <w:color w:val="000000" w:themeColor="text1"/>
          <w:sz w:val="24"/>
          <w:szCs w:val="24"/>
          <w:highlight w:val="none"/>
          <w14:textFill>
            <w14:solidFill>
              <w14:schemeClr w14:val="tx1"/>
            </w14:solidFill>
          </w14:textFill>
        </w:rPr>
        <w:t>（五）明细报价表（格式）：</w:t>
      </w:r>
      <w:bookmarkEnd w:id="147"/>
      <w:bookmarkEnd w:id="148"/>
    </w:p>
    <w:p>
      <w:pPr>
        <w:spacing w:line="276" w:lineRule="auto"/>
        <w:jc w:val="center"/>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明细报价表</w:t>
      </w:r>
    </w:p>
    <w:p>
      <w:pPr>
        <w:spacing w:line="400" w:lineRule="exac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投标供应商名称（盖章）                  项目编号：</w:t>
      </w:r>
    </w:p>
    <w:tbl>
      <w:tblPr>
        <w:tblStyle w:val="68"/>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630"/>
        <w:gridCol w:w="117"/>
        <w:gridCol w:w="723"/>
        <w:gridCol w:w="945"/>
        <w:gridCol w:w="3045"/>
        <w:gridCol w:w="599"/>
        <w:gridCol w:w="1276"/>
        <w:gridCol w:w="992"/>
        <w:gridCol w:w="709"/>
        <w:gridCol w:w="9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95" w:hRule="atLeast"/>
          <w:jc w:val="center"/>
        </w:trPr>
        <w:tc>
          <w:tcPr>
            <w:tcW w:w="747" w:type="dxa"/>
            <w:gridSpan w:val="2"/>
            <w:tcBorders>
              <w:top w:val="single" w:color="000000" w:sz="4" w:space="0"/>
              <w:left w:val="single" w:color="000000" w:sz="4" w:space="0"/>
              <w:bottom w:val="single" w:color="000000" w:sz="4" w:space="0"/>
              <w:right w:val="single" w:color="000000" w:sz="4" w:space="0"/>
            </w:tcBorders>
            <w:noWrap/>
            <w:vAlign w:val="center"/>
          </w:tcPr>
          <w:p>
            <w:pPr>
              <w:spacing w:before="5"/>
              <w:jc w:val="center"/>
              <w:rPr>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序号</w:t>
            </w:r>
          </w:p>
        </w:tc>
        <w:tc>
          <w:tcPr>
            <w:tcW w:w="723" w:type="dxa"/>
            <w:tcBorders>
              <w:top w:val="single" w:color="000000" w:sz="4" w:space="0"/>
              <w:left w:val="single" w:color="000000" w:sz="4" w:space="0"/>
              <w:bottom w:val="single" w:color="000000" w:sz="4" w:space="0"/>
              <w:right w:val="single" w:color="000000" w:sz="4" w:space="0"/>
            </w:tcBorders>
            <w:noWrap/>
            <w:vAlign w:val="center"/>
          </w:tcPr>
          <w:p>
            <w:pPr>
              <w:spacing w:before="5"/>
              <w:jc w:val="center"/>
              <w:rPr>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名称</w:t>
            </w:r>
          </w:p>
        </w:tc>
        <w:tc>
          <w:tcPr>
            <w:tcW w:w="945" w:type="dxa"/>
            <w:tcBorders>
              <w:top w:val="single" w:color="000000" w:sz="4" w:space="0"/>
              <w:left w:val="single" w:color="000000" w:sz="4" w:space="0"/>
              <w:bottom w:val="single" w:color="000000" w:sz="4" w:space="0"/>
              <w:right w:val="single" w:color="000000" w:sz="4" w:space="0"/>
            </w:tcBorders>
            <w:noWrap/>
            <w:vAlign w:val="center"/>
          </w:tcPr>
          <w:p>
            <w:pPr>
              <w:spacing w:before="5"/>
              <w:jc w:val="center"/>
              <w:rPr>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品牌型号</w:t>
            </w:r>
          </w:p>
        </w:tc>
        <w:tc>
          <w:tcPr>
            <w:tcW w:w="3045" w:type="dxa"/>
            <w:tcBorders>
              <w:top w:val="single" w:color="000000" w:sz="4" w:space="0"/>
              <w:left w:val="single" w:color="000000" w:sz="4" w:space="0"/>
              <w:bottom w:val="single" w:color="000000" w:sz="4" w:space="0"/>
              <w:right w:val="single" w:color="000000" w:sz="4" w:space="0"/>
            </w:tcBorders>
            <w:noWrap/>
            <w:vAlign w:val="center"/>
          </w:tcPr>
          <w:p>
            <w:pPr>
              <w:spacing w:before="5"/>
              <w:jc w:val="center"/>
              <w:rPr>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性能指标</w:t>
            </w:r>
          </w:p>
        </w:tc>
        <w:tc>
          <w:tcPr>
            <w:tcW w:w="599" w:type="dxa"/>
            <w:tcBorders>
              <w:top w:val="single" w:color="000000" w:sz="4" w:space="0"/>
              <w:left w:val="single" w:color="000000" w:sz="4" w:space="0"/>
              <w:bottom w:val="single" w:color="000000" w:sz="4" w:space="0"/>
              <w:right w:val="single" w:color="000000" w:sz="4" w:space="0"/>
            </w:tcBorders>
            <w:noWrap w:val="0"/>
            <w:vAlign w:val="center"/>
          </w:tcPr>
          <w:p>
            <w:pPr>
              <w:spacing w:before="5"/>
              <w:jc w:val="center"/>
              <w:rPr>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数量</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pPr>
              <w:spacing w:before="5"/>
              <w:jc w:val="center"/>
              <w:rPr>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产地</w:t>
            </w:r>
          </w:p>
        </w:tc>
        <w:tc>
          <w:tcPr>
            <w:tcW w:w="992" w:type="dxa"/>
            <w:tcBorders>
              <w:top w:val="single" w:color="000000" w:sz="4" w:space="0"/>
              <w:left w:val="single" w:color="000000" w:sz="4" w:space="0"/>
              <w:bottom w:val="single" w:color="000000" w:sz="4" w:space="0"/>
              <w:right w:val="single" w:color="000000" w:sz="4" w:space="0"/>
            </w:tcBorders>
            <w:noWrap/>
            <w:vAlign w:val="center"/>
          </w:tcPr>
          <w:p>
            <w:pPr>
              <w:spacing w:before="5"/>
              <w:jc w:val="center"/>
              <w:rPr>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质保期</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pPr>
              <w:spacing w:before="5"/>
              <w:jc w:val="center"/>
              <w:rPr>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单报价</w:t>
            </w:r>
          </w:p>
        </w:tc>
        <w:tc>
          <w:tcPr>
            <w:tcW w:w="939" w:type="dxa"/>
            <w:tcBorders>
              <w:top w:val="single" w:color="000000" w:sz="4" w:space="0"/>
              <w:left w:val="single" w:color="000000" w:sz="4" w:space="0"/>
              <w:bottom w:val="single" w:color="000000" w:sz="4" w:space="0"/>
              <w:right w:val="single" w:color="000000" w:sz="4" w:space="0"/>
            </w:tcBorders>
            <w:noWrap w:val="0"/>
            <w:vAlign w:val="center"/>
          </w:tcPr>
          <w:p>
            <w:pPr>
              <w:spacing w:before="5"/>
              <w:jc w:val="center"/>
              <w:rPr>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分项总报价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717" w:hRule="atLeast"/>
          <w:jc w:val="center"/>
        </w:trPr>
        <w:tc>
          <w:tcPr>
            <w:tcW w:w="747" w:type="dxa"/>
            <w:gridSpan w:val="2"/>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hAnsi="宋体" w:cs="宋体"/>
                <w:color w:val="000000" w:themeColor="text1"/>
                <w:szCs w:val="21"/>
                <w:highlight w:val="none"/>
                <w:lang w:bidi="ar"/>
                <w14:textFill>
                  <w14:solidFill>
                    <w14:schemeClr w14:val="tx1"/>
                  </w14:solidFill>
                </w14:textFill>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hAnsi="宋体" w:cs="宋体"/>
                <w:color w:val="000000" w:themeColor="text1"/>
                <w:szCs w:val="21"/>
                <w:highlight w:val="none"/>
                <w:lang w:bidi="ar"/>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黑体" w:hAnsi="宋体" w:eastAsia="黑体" w:cs="黑体"/>
                <w:b/>
                <w:bCs/>
                <w:color w:val="000000" w:themeColor="text1"/>
                <w:szCs w:val="21"/>
                <w:highlight w:val="none"/>
                <w:lang w:bidi="ar"/>
                <w14:textFill>
                  <w14:solidFill>
                    <w14:schemeClr w14:val="tx1"/>
                  </w14:solidFill>
                </w14:textFill>
              </w:rPr>
            </w:pPr>
          </w:p>
        </w:tc>
        <w:tc>
          <w:tcPr>
            <w:tcW w:w="3045" w:type="dxa"/>
            <w:tcBorders>
              <w:top w:val="single" w:color="000000" w:sz="4" w:space="0"/>
              <w:left w:val="single" w:color="000000" w:sz="4" w:space="0"/>
              <w:bottom w:val="single" w:color="000000" w:sz="4" w:space="0"/>
              <w:right w:val="single" w:color="000000" w:sz="4" w:space="0"/>
            </w:tcBorders>
            <w:noWrap w:val="0"/>
          </w:tcPr>
          <w:p>
            <w:pPr>
              <w:jc w:val="center"/>
              <w:rPr>
                <w:rFonts w:ascii="黑体" w:hAnsi="宋体" w:eastAsia="黑体" w:cs="黑体"/>
                <w:b/>
                <w:bCs/>
                <w:color w:val="000000" w:themeColor="text1"/>
                <w:szCs w:val="21"/>
                <w:highlight w:val="none"/>
                <w:lang w:bidi="ar"/>
                <w14:textFill>
                  <w14:solidFill>
                    <w14:schemeClr w14:val="tx1"/>
                  </w14:solidFill>
                </w14:textFill>
              </w:rPr>
            </w:pPr>
          </w:p>
        </w:tc>
        <w:tc>
          <w:tcPr>
            <w:tcW w:w="59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黑体" w:hAnsi="宋体" w:eastAsia="黑体"/>
                <w:b/>
                <w:bCs/>
                <w:color w:val="000000" w:themeColor="text1"/>
                <w:sz w:val="24"/>
                <w:szCs w:val="24"/>
                <w:highlight w:val="none"/>
                <w14:textFill>
                  <w14:solidFill>
                    <w14:schemeClr w14:val="tx1"/>
                  </w14:solidFill>
                </w14:textFill>
              </w:rPr>
            </w:pPr>
            <w:r>
              <w:rPr>
                <w:rFonts w:hint="eastAsia" w:ascii="黑体" w:hAnsi="宋体" w:eastAsia="黑体" w:cs="黑体"/>
                <w:b/>
                <w:bCs/>
                <w:color w:val="000000" w:themeColor="text1"/>
                <w:szCs w:val="21"/>
                <w:highlight w:val="none"/>
                <w:lang w:bidi="ar"/>
                <w14:textFill>
                  <w14:solidFill>
                    <w14:schemeClr w14:val="tx1"/>
                  </w14:solidFill>
                </w14:textFill>
              </w:rPr>
              <w:t>　</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黑体" w:hAnsi="宋体" w:eastAsia="黑体"/>
                <w:b/>
                <w:bCs/>
                <w:color w:val="000000" w:themeColor="text1"/>
                <w:sz w:val="24"/>
                <w:szCs w:val="24"/>
                <w:highlight w:val="none"/>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noWrap/>
            <w:vAlign w:val="center"/>
          </w:tcPr>
          <w:p>
            <w:pPr>
              <w:jc w:val="center"/>
              <w:rPr>
                <w:rFonts w:ascii="黑体" w:hAnsi="宋体" w:eastAsia="黑体"/>
                <w:b/>
                <w:bCs/>
                <w:color w:val="000000" w:themeColor="text1"/>
                <w:sz w:val="24"/>
                <w:szCs w:val="24"/>
                <w:highlight w:val="none"/>
                <w14:textFill>
                  <w14:solidFill>
                    <w14:schemeClr w14:val="tx1"/>
                  </w14:solidFill>
                </w14:textFill>
              </w:rPr>
            </w:pPr>
            <w:r>
              <w:rPr>
                <w:rFonts w:hint="eastAsia" w:ascii="黑体" w:hAnsi="宋体" w:eastAsia="黑体" w:cs="黑体"/>
                <w:b/>
                <w:bCs/>
                <w:color w:val="000000" w:themeColor="text1"/>
                <w:szCs w:val="21"/>
                <w:highlight w:val="none"/>
                <w:lang w:bidi="ar"/>
                <w14:textFill>
                  <w14:solidFill>
                    <w14:schemeClr w14:val="tx1"/>
                  </w14:solidFill>
                </w14:textFill>
              </w:rPr>
              <w:t>　</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黑体" w:hAnsi="宋体" w:eastAsia="黑体"/>
                <w:b/>
                <w:bCs/>
                <w:color w:val="000000" w:themeColor="text1"/>
                <w:sz w:val="24"/>
                <w:szCs w:val="24"/>
                <w:highlight w:val="none"/>
                <w14:textFill>
                  <w14:solidFill>
                    <w14:schemeClr w14:val="tx1"/>
                  </w14:solidFill>
                </w14:textFill>
              </w:rPr>
            </w:pPr>
          </w:p>
        </w:tc>
        <w:tc>
          <w:tcPr>
            <w:tcW w:w="93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黑体" w:hAnsi="宋体" w:eastAsia="黑体"/>
                <w:b/>
                <w:bCs/>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98" w:hRule="atLeast"/>
          <w:jc w:val="center"/>
        </w:trPr>
        <w:tc>
          <w:tcPr>
            <w:tcW w:w="747" w:type="dxa"/>
            <w:gridSpan w:val="2"/>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hAnsi="宋体" w:cs="宋体"/>
                <w:color w:val="000000" w:themeColor="text1"/>
                <w:szCs w:val="21"/>
                <w:highlight w:val="none"/>
                <w:lang w:bidi="ar"/>
                <w14:textFill>
                  <w14:solidFill>
                    <w14:schemeClr w14:val="tx1"/>
                  </w14:solidFill>
                </w14:textFill>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hAnsi="宋体" w:cs="宋体"/>
                <w:color w:val="000000" w:themeColor="text1"/>
                <w:szCs w:val="21"/>
                <w:highlight w:val="none"/>
                <w:lang w:bidi="ar"/>
                <w14:textFill>
                  <w14:solidFill>
                    <w14:schemeClr w14:val="tx1"/>
                  </w14:solidFill>
                </w14:textFill>
              </w:rPr>
            </w:pPr>
          </w:p>
        </w:tc>
        <w:tc>
          <w:tcPr>
            <w:tcW w:w="94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黑体" w:hAnsi="宋体" w:eastAsia="黑体" w:cs="黑体"/>
                <w:b/>
                <w:bCs/>
                <w:color w:val="000000" w:themeColor="text1"/>
                <w:szCs w:val="21"/>
                <w:highlight w:val="none"/>
                <w:lang w:bidi="ar"/>
                <w14:textFill>
                  <w14:solidFill>
                    <w14:schemeClr w14:val="tx1"/>
                  </w14:solidFill>
                </w14:textFill>
              </w:rPr>
            </w:pPr>
          </w:p>
        </w:tc>
        <w:tc>
          <w:tcPr>
            <w:tcW w:w="304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黑体" w:hAnsi="宋体" w:eastAsia="黑体" w:cs="黑体"/>
                <w:b/>
                <w:bCs/>
                <w:color w:val="000000" w:themeColor="text1"/>
                <w:szCs w:val="21"/>
                <w:highlight w:val="none"/>
                <w:lang w:bidi="ar"/>
                <w14:textFill>
                  <w14:solidFill>
                    <w14:schemeClr w14:val="tx1"/>
                  </w14:solidFill>
                </w14:textFill>
              </w:rPr>
            </w:pPr>
          </w:p>
        </w:tc>
        <w:tc>
          <w:tcPr>
            <w:tcW w:w="59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黑体" w:hAnsi="宋体" w:eastAsia="黑体"/>
                <w:b/>
                <w:bCs/>
                <w:color w:val="000000" w:themeColor="text1"/>
                <w:sz w:val="24"/>
                <w:szCs w:val="24"/>
                <w:highlight w:val="none"/>
                <w14:textFill>
                  <w14:solidFill>
                    <w14:schemeClr w14:val="tx1"/>
                  </w14:solidFill>
                </w14:textFill>
              </w:rPr>
            </w:pPr>
            <w:r>
              <w:rPr>
                <w:rFonts w:hint="eastAsia" w:ascii="黑体" w:hAnsi="宋体" w:eastAsia="黑体" w:cs="黑体"/>
                <w:b/>
                <w:bCs/>
                <w:color w:val="000000" w:themeColor="text1"/>
                <w:szCs w:val="21"/>
                <w:highlight w:val="none"/>
                <w:lang w:bidi="ar"/>
                <w14:textFill>
                  <w14:solidFill>
                    <w14:schemeClr w14:val="tx1"/>
                  </w14:solidFill>
                </w14:textFill>
              </w:rPr>
              <w:t>　</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黑体" w:hAnsi="宋体" w:eastAsia="黑体"/>
                <w:b/>
                <w:bCs/>
                <w:color w:val="000000" w:themeColor="text1"/>
                <w:sz w:val="24"/>
                <w:szCs w:val="24"/>
                <w:highlight w:val="none"/>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noWrap/>
            <w:vAlign w:val="center"/>
          </w:tcPr>
          <w:p>
            <w:pPr>
              <w:jc w:val="center"/>
              <w:rPr>
                <w:rFonts w:ascii="黑体" w:hAnsi="宋体" w:eastAsia="黑体"/>
                <w:b/>
                <w:bCs/>
                <w:color w:val="000000" w:themeColor="text1"/>
                <w:sz w:val="24"/>
                <w:szCs w:val="24"/>
                <w:highlight w:val="none"/>
                <w14:textFill>
                  <w14:solidFill>
                    <w14:schemeClr w14:val="tx1"/>
                  </w14:solidFill>
                </w14:textFill>
              </w:rPr>
            </w:pPr>
            <w:r>
              <w:rPr>
                <w:rFonts w:hint="eastAsia" w:ascii="黑体" w:hAnsi="宋体" w:eastAsia="黑体" w:cs="黑体"/>
                <w:b/>
                <w:bCs/>
                <w:color w:val="000000" w:themeColor="text1"/>
                <w:szCs w:val="21"/>
                <w:highlight w:val="none"/>
                <w:lang w:bidi="ar"/>
                <w14:textFill>
                  <w14:solidFill>
                    <w14:schemeClr w14:val="tx1"/>
                  </w14:solidFill>
                </w14:textFill>
              </w:rPr>
              <w:t>　</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黑体" w:hAnsi="宋体" w:eastAsia="黑体"/>
                <w:b/>
                <w:bCs/>
                <w:color w:val="000000" w:themeColor="text1"/>
                <w:sz w:val="24"/>
                <w:szCs w:val="24"/>
                <w:highlight w:val="none"/>
                <w14:textFill>
                  <w14:solidFill>
                    <w14:schemeClr w14:val="tx1"/>
                  </w14:solidFill>
                </w14:textFill>
              </w:rPr>
            </w:pPr>
          </w:p>
        </w:tc>
        <w:tc>
          <w:tcPr>
            <w:tcW w:w="93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黑体" w:hAnsi="宋体" w:eastAsia="黑体"/>
                <w:b/>
                <w:bCs/>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98" w:hRule="atLeast"/>
          <w:jc w:val="center"/>
        </w:trPr>
        <w:tc>
          <w:tcPr>
            <w:tcW w:w="747" w:type="dxa"/>
            <w:gridSpan w:val="2"/>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hAnsi="宋体" w:cs="宋体"/>
                <w:color w:val="000000" w:themeColor="text1"/>
                <w:szCs w:val="21"/>
                <w:highlight w:val="none"/>
                <w:lang w:bidi="ar"/>
                <w14:textFill>
                  <w14:solidFill>
                    <w14:schemeClr w14:val="tx1"/>
                  </w14:solidFill>
                </w14:textFill>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黑体" w:hAnsi="宋体" w:eastAsia="黑体" w:cs="黑体"/>
                <w:b/>
                <w:bCs/>
                <w:color w:val="000000" w:themeColor="text1"/>
                <w:szCs w:val="21"/>
                <w:highlight w:val="none"/>
                <w:lang w:bidi="ar"/>
                <w14:textFill>
                  <w14:solidFill>
                    <w14:schemeClr w14:val="tx1"/>
                  </w14:solidFill>
                </w14:textFill>
              </w:rPr>
            </w:pPr>
          </w:p>
        </w:tc>
        <w:tc>
          <w:tcPr>
            <w:tcW w:w="304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黑体" w:hAnsi="宋体" w:eastAsia="黑体" w:cs="黑体"/>
                <w:b/>
                <w:bCs/>
                <w:color w:val="000000" w:themeColor="text1"/>
                <w:szCs w:val="21"/>
                <w:highlight w:val="none"/>
                <w:lang w:bidi="ar"/>
                <w14:textFill>
                  <w14:solidFill>
                    <w14:schemeClr w14:val="tx1"/>
                  </w14:solidFill>
                </w14:textFill>
              </w:rPr>
            </w:pPr>
          </w:p>
        </w:tc>
        <w:tc>
          <w:tcPr>
            <w:tcW w:w="59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黑体" w:hAnsi="宋体" w:eastAsia="黑体" w:cs="黑体"/>
                <w:b/>
                <w:bCs/>
                <w:color w:val="000000" w:themeColor="text1"/>
                <w:szCs w:val="21"/>
                <w:highlight w:val="none"/>
                <w:lang w:bidi="ar"/>
                <w14:textFill>
                  <w14:solidFill>
                    <w14:schemeClr w14:val="tx1"/>
                  </w14:solidFill>
                </w14:textFill>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黑体" w:hAnsi="宋体" w:eastAsia="黑体"/>
                <w:b/>
                <w:bCs/>
                <w:color w:val="000000" w:themeColor="text1"/>
                <w:sz w:val="24"/>
                <w:szCs w:val="24"/>
                <w:highlight w:val="none"/>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noWrap/>
            <w:vAlign w:val="center"/>
          </w:tcPr>
          <w:p>
            <w:pPr>
              <w:jc w:val="center"/>
              <w:rPr>
                <w:rFonts w:ascii="黑体" w:hAnsi="宋体" w:eastAsia="黑体" w:cs="黑体"/>
                <w:b/>
                <w:bCs/>
                <w:color w:val="000000" w:themeColor="text1"/>
                <w:szCs w:val="21"/>
                <w:highlight w:val="none"/>
                <w:lang w:bidi="ar"/>
                <w14:textFill>
                  <w14:solidFill>
                    <w14:schemeClr w14:val="tx1"/>
                  </w14:solidFill>
                </w14:textFill>
              </w:rPr>
            </w:pPr>
          </w:p>
        </w:tc>
        <w:tc>
          <w:tcPr>
            <w:tcW w:w="70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黑体" w:hAnsi="宋体" w:eastAsia="黑体"/>
                <w:b/>
                <w:bCs/>
                <w:color w:val="000000" w:themeColor="text1"/>
                <w:sz w:val="24"/>
                <w:szCs w:val="24"/>
                <w:highlight w:val="none"/>
                <w14:textFill>
                  <w14:solidFill>
                    <w14:schemeClr w14:val="tx1"/>
                  </w14:solidFill>
                </w14:textFill>
              </w:rPr>
            </w:pPr>
          </w:p>
        </w:tc>
        <w:tc>
          <w:tcPr>
            <w:tcW w:w="93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黑体" w:hAnsi="宋体" w:eastAsia="黑体"/>
                <w:b/>
                <w:bCs/>
                <w:color w:val="000000" w:themeColor="text1"/>
                <w:sz w:val="24"/>
                <w:szCs w:val="24"/>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98" w:hRule="atLeast"/>
          <w:jc w:val="center"/>
        </w:trPr>
        <w:tc>
          <w:tcPr>
            <w:tcW w:w="9975" w:type="dxa"/>
            <w:gridSpan w:val="10"/>
            <w:tcBorders>
              <w:top w:val="single" w:color="000000" w:sz="4" w:space="0"/>
              <w:left w:val="single" w:color="000000" w:sz="4" w:space="0"/>
              <w:bottom w:val="single" w:color="000000" w:sz="4" w:space="0"/>
              <w:right w:val="single" w:color="000000" w:sz="4" w:space="0"/>
            </w:tcBorders>
            <w:noWrap/>
            <w:vAlign w:val="center"/>
          </w:tcPr>
          <w:p>
            <w:pP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投标人承诺：</w:t>
            </w:r>
          </w:p>
          <w:p>
            <w:pPr>
              <w:jc w:val="left"/>
              <w:rPr>
                <w:rFonts w:ascii="黑体" w:hAnsi="宋体" w:eastAsia="黑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本采购项目或采购包中提供的符合本国产品标准的产品成本之和占提供的全部产品成本之和的比例：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924" w:hRule="atLeast"/>
          <w:jc w:val="center"/>
        </w:trPr>
        <w:tc>
          <w:tcPr>
            <w:tcW w:w="630" w:type="dxa"/>
            <w:vMerge w:val="restart"/>
            <w:tcBorders>
              <w:top w:val="nil"/>
              <w:left w:val="single" w:color="000000" w:sz="4" w:space="0"/>
              <w:bottom w:val="single" w:color="000000" w:sz="4" w:space="0"/>
              <w:right w:val="single" w:color="000000" w:sz="4" w:space="0"/>
            </w:tcBorders>
            <w:noWrap w:val="0"/>
            <w:vAlign w:val="center"/>
          </w:tcPr>
          <w:p>
            <w:pPr>
              <w:pStyle w:val="673"/>
              <w:widowControl/>
              <w:spacing w:before="100" w:beforeAutospacing="1" w:line="400" w:lineRule="exact"/>
              <w:ind w:firstLine="120"/>
              <w:rPr>
                <w:b/>
                <w:bCs/>
                <w:color w:val="000000" w:themeColor="text1"/>
                <w:szCs w:val="24"/>
                <w:highlight w:val="none"/>
                <w14:textFill>
                  <w14:solidFill>
                    <w14:schemeClr w14:val="tx1"/>
                  </w14:solidFill>
                </w14:textFill>
              </w:rPr>
            </w:pPr>
            <w:r>
              <w:rPr>
                <w:rFonts w:hint="eastAsia" w:cs="宋体"/>
                <w:b/>
                <w:bCs/>
                <w:color w:val="000000" w:themeColor="text1"/>
                <w:szCs w:val="24"/>
                <w:highlight w:val="none"/>
                <w14:textFill>
                  <w14:solidFill>
                    <w14:schemeClr w14:val="tx1"/>
                  </w14:solidFill>
                </w14:textFill>
              </w:rPr>
              <w:t>服</w:t>
            </w:r>
          </w:p>
          <w:p>
            <w:pPr>
              <w:pStyle w:val="673"/>
              <w:widowControl/>
              <w:spacing w:before="100" w:beforeAutospacing="1" w:line="400" w:lineRule="exact"/>
              <w:rPr>
                <w:b/>
                <w:bCs/>
                <w:color w:val="000000" w:themeColor="text1"/>
                <w:szCs w:val="24"/>
                <w:highlight w:val="none"/>
                <w14:textFill>
                  <w14:solidFill>
                    <w14:schemeClr w14:val="tx1"/>
                  </w14:solidFill>
                </w14:textFill>
              </w:rPr>
            </w:pPr>
          </w:p>
          <w:p>
            <w:pPr>
              <w:pStyle w:val="673"/>
              <w:widowControl/>
              <w:spacing w:before="100" w:beforeAutospacing="1" w:line="400" w:lineRule="exact"/>
              <w:ind w:firstLine="120"/>
              <w:rPr>
                <w:b/>
                <w:bCs/>
                <w:color w:val="000000" w:themeColor="text1"/>
                <w:szCs w:val="24"/>
                <w:highlight w:val="none"/>
                <w14:textFill>
                  <w14:solidFill>
                    <w14:schemeClr w14:val="tx1"/>
                  </w14:solidFill>
                </w14:textFill>
              </w:rPr>
            </w:pPr>
            <w:r>
              <w:rPr>
                <w:rFonts w:hint="eastAsia" w:cs="宋体"/>
                <w:b/>
                <w:bCs/>
                <w:color w:val="000000" w:themeColor="text1"/>
                <w:szCs w:val="24"/>
                <w:highlight w:val="none"/>
                <w14:textFill>
                  <w14:solidFill>
                    <w14:schemeClr w14:val="tx1"/>
                  </w14:solidFill>
                </w14:textFill>
              </w:rPr>
              <w:t>务</w:t>
            </w:r>
          </w:p>
          <w:p>
            <w:pPr>
              <w:pStyle w:val="673"/>
              <w:widowControl/>
              <w:spacing w:before="100" w:beforeAutospacing="1" w:line="400" w:lineRule="exact"/>
              <w:rPr>
                <w:b/>
                <w:bCs/>
                <w:color w:val="000000" w:themeColor="text1"/>
                <w:szCs w:val="24"/>
                <w:highlight w:val="none"/>
                <w14:textFill>
                  <w14:solidFill>
                    <w14:schemeClr w14:val="tx1"/>
                  </w14:solidFill>
                </w14:textFill>
              </w:rPr>
            </w:pPr>
          </w:p>
          <w:p>
            <w:pPr>
              <w:pStyle w:val="673"/>
              <w:widowControl/>
              <w:spacing w:before="100" w:beforeAutospacing="1" w:line="400" w:lineRule="exact"/>
              <w:ind w:firstLine="120"/>
              <w:rPr>
                <w:b/>
                <w:bCs/>
                <w:color w:val="000000" w:themeColor="text1"/>
                <w:szCs w:val="24"/>
                <w:highlight w:val="none"/>
                <w14:textFill>
                  <w14:solidFill>
                    <w14:schemeClr w14:val="tx1"/>
                  </w14:solidFill>
                </w14:textFill>
              </w:rPr>
            </w:pPr>
            <w:r>
              <w:rPr>
                <w:rFonts w:hint="eastAsia" w:cs="宋体"/>
                <w:b/>
                <w:bCs/>
                <w:color w:val="000000" w:themeColor="text1"/>
                <w:szCs w:val="24"/>
                <w:highlight w:val="none"/>
                <w14:textFill>
                  <w14:solidFill>
                    <w14:schemeClr w14:val="tx1"/>
                  </w14:solidFill>
                </w14:textFill>
              </w:rPr>
              <w:t>承</w:t>
            </w:r>
          </w:p>
          <w:p>
            <w:pPr>
              <w:pStyle w:val="673"/>
              <w:widowControl/>
              <w:spacing w:before="100" w:beforeAutospacing="1" w:line="400" w:lineRule="exact"/>
              <w:rPr>
                <w:b/>
                <w:bCs/>
                <w:color w:val="000000" w:themeColor="text1"/>
                <w:szCs w:val="24"/>
                <w:highlight w:val="none"/>
                <w14:textFill>
                  <w14:solidFill>
                    <w14:schemeClr w14:val="tx1"/>
                  </w14:solidFill>
                </w14:textFill>
              </w:rPr>
            </w:pPr>
          </w:p>
          <w:p>
            <w:pPr>
              <w:pStyle w:val="673"/>
              <w:widowControl/>
              <w:spacing w:before="100" w:beforeAutospacing="1" w:line="400" w:lineRule="exact"/>
              <w:ind w:firstLine="120"/>
              <w:rPr>
                <w:bCs/>
                <w:color w:val="000000" w:themeColor="text1"/>
                <w:szCs w:val="24"/>
                <w:highlight w:val="none"/>
                <w14:textFill>
                  <w14:solidFill>
                    <w14:schemeClr w14:val="tx1"/>
                  </w14:solidFill>
                </w14:textFill>
              </w:rPr>
            </w:pPr>
            <w:r>
              <w:rPr>
                <w:rFonts w:hint="eastAsia" w:cs="宋体"/>
                <w:b/>
                <w:bCs/>
                <w:color w:val="000000" w:themeColor="text1"/>
                <w:szCs w:val="24"/>
                <w:highlight w:val="none"/>
                <w14:textFill>
                  <w14:solidFill>
                    <w14:schemeClr w14:val="tx1"/>
                  </w14:solidFill>
                </w14:textFill>
              </w:rPr>
              <w:t>诺</w:t>
            </w:r>
          </w:p>
        </w:tc>
        <w:tc>
          <w:tcPr>
            <w:tcW w:w="9345" w:type="dxa"/>
            <w:gridSpan w:val="9"/>
            <w:tcBorders>
              <w:top w:val="single" w:color="000000" w:sz="4" w:space="0"/>
              <w:left w:val="single" w:color="000000" w:sz="4" w:space="0"/>
              <w:bottom w:val="single" w:color="000000" w:sz="4" w:space="0"/>
              <w:right w:val="single" w:color="000000" w:sz="4" w:space="0"/>
            </w:tcBorders>
            <w:noWrap w:val="0"/>
            <w:vAlign w:val="center"/>
          </w:tcPr>
          <w:p>
            <w:pPr>
              <w:ind w:left="552" w:hanging="420"/>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5．</w:t>
            </w:r>
            <w:r>
              <w:rPr>
                <w:rFonts w:hint="eastAsia" w:ascii="宋体" w:hAnsi="宋体" w:cs="宋体"/>
                <w:bCs/>
                <w:color w:val="000000" w:themeColor="text1"/>
                <w:sz w:val="24"/>
                <w:szCs w:val="24"/>
                <w:highlight w:val="none"/>
                <w:lang w:bidi="ar"/>
                <w14:textFill>
                  <w14:solidFill>
                    <w14:schemeClr w14:val="tx1"/>
                  </w14:solidFill>
                </w14:textFill>
              </w:rPr>
              <w:t>质量</w:t>
            </w:r>
            <w:r>
              <w:rPr>
                <w:rFonts w:hint="eastAsia" w:ascii="宋体" w:hAnsi="宋体"/>
                <w:bCs/>
                <w:color w:val="000000" w:themeColor="text1"/>
                <w:sz w:val="24"/>
                <w:szCs w:val="24"/>
                <w:highlight w:val="none"/>
                <w:lang w:bidi="ar"/>
                <w14:textFill>
                  <w14:solidFill>
                    <w14:schemeClr w14:val="tx1"/>
                  </w14:solidFill>
                </w14:textFill>
              </w:rPr>
              <w:t xml:space="preserve"> 2.</w:t>
            </w:r>
            <w:r>
              <w:rPr>
                <w:rFonts w:hint="eastAsia" w:ascii="宋体" w:hAnsi="宋体" w:cs="宋体"/>
                <w:bCs/>
                <w:color w:val="000000" w:themeColor="text1"/>
                <w:sz w:val="24"/>
                <w:szCs w:val="24"/>
                <w:highlight w:val="none"/>
                <w:lang w:bidi="ar"/>
                <w14:textFill>
                  <w14:solidFill>
                    <w14:schemeClr w14:val="tx1"/>
                  </w14:solidFill>
                </w14:textFill>
              </w:rPr>
              <w:t>安装</w:t>
            </w:r>
            <w:r>
              <w:rPr>
                <w:rFonts w:hint="eastAsia" w:ascii="宋体" w:hAnsi="宋体"/>
                <w:bCs/>
                <w:color w:val="000000" w:themeColor="text1"/>
                <w:sz w:val="24"/>
                <w:szCs w:val="24"/>
                <w:highlight w:val="none"/>
                <w:lang w:bidi="ar"/>
                <w14:textFill>
                  <w14:solidFill>
                    <w14:schemeClr w14:val="tx1"/>
                  </w14:solidFill>
                </w14:textFill>
              </w:rPr>
              <w:t xml:space="preserve"> 3.“</w:t>
            </w:r>
            <w:r>
              <w:rPr>
                <w:rFonts w:hint="eastAsia" w:ascii="宋体" w:hAnsi="宋体" w:cs="宋体"/>
                <w:bCs/>
                <w:color w:val="000000" w:themeColor="text1"/>
                <w:sz w:val="24"/>
                <w:szCs w:val="24"/>
                <w:highlight w:val="none"/>
                <w:lang w:bidi="ar"/>
                <w14:textFill>
                  <w14:solidFill>
                    <w14:schemeClr w14:val="tx1"/>
                  </w14:solidFill>
                </w14:textFill>
              </w:rPr>
              <w:t>三包</w:t>
            </w:r>
            <w:r>
              <w:rPr>
                <w:rFonts w:hint="eastAsia" w:ascii="宋体" w:hAnsi="宋体"/>
                <w:bCs/>
                <w:color w:val="000000" w:themeColor="text1"/>
                <w:sz w:val="24"/>
                <w:szCs w:val="24"/>
                <w:highlight w:val="none"/>
                <w:lang w:bidi="ar"/>
                <w14:textFill>
                  <w14:solidFill>
                    <w14:schemeClr w14:val="tx1"/>
                  </w14:solidFill>
                </w14:textFill>
              </w:rPr>
              <w:t>”（</w:t>
            </w:r>
            <w:r>
              <w:rPr>
                <w:rFonts w:hint="eastAsia" w:ascii="宋体" w:hAnsi="宋体" w:cs="宋体"/>
                <w:bCs/>
                <w:color w:val="000000" w:themeColor="text1"/>
                <w:sz w:val="24"/>
                <w:szCs w:val="24"/>
                <w:highlight w:val="none"/>
                <w:lang w:bidi="ar"/>
                <w14:textFill>
                  <w14:solidFill>
                    <w14:schemeClr w14:val="tx1"/>
                  </w14:solidFill>
                </w14:textFill>
              </w:rPr>
              <w:t>包修、包退、包换）</w:t>
            </w:r>
            <w:r>
              <w:rPr>
                <w:rFonts w:hint="eastAsia" w:ascii="宋体" w:hAnsi="宋体"/>
                <w:bCs/>
                <w:color w:val="000000" w:themeColor="text1"/>
                <w:sz w:val="24"/>
                <w:szCs w:val="24"/>
                <w:highlight w:val="none"/>
                <w:lang w:bidi="ar"/>
                <w14:textFill>
                  <w14:solidFill>
                    <w14:schemeClr w14:val="tx1"/>
                  </w14:solidFill>
                </w14:textFill>
              </w:rPr>
              <w:t>4</w:t>
            </w:r>
            <w:r>
              <w:rPr>
                <w:rFonts w:hint="eastAsia" w:ascii="宋体"/>
                <w:bCs/>
                <w:color w:val="000000" w:themeColor="text1"/>
                <w:sz w:val="24"/>
                <w:szCs w:val="24"/>
                <w:highlight w:val="none"/>
                <w:lang w:bidi="ar"/>
                <w14:textFill>
                  <w14:solidFill>
                    <w14:schemeClr w14:val="tx1"/>
                  </w14:solidFill>
                </w14:textFill>
              </w:rPr>
              <w:t>.</w:t>
            </w:r>
            <w:r>
              <w:rPr>
                <w:rFonts w:hint="eastAsia" w:ascii="宋体" w:hAnsi="宋体" w:cs="宋体"/>
                <w:bCs/>
                <w:color w:val="000000" w:themeColor="text1"/>
                <w:sz w:val="24"/>
                <w:szCs w:val="24"/>
                <w:highlight w:val="none"/>
                <w:lang w:bidi="ar"/>
                <w14:textFill>
                  <w14:solidFill>
                    <w14:schemeClr w14:val="tx1"/>
                  </w14:solidFill>
                </w14:textFill>
              </w:rPr>
              <w:t>其他承诺</w:t>
            </w:r>
          </w:p>
          <w:p>
            <w:pPr>
              <w:rPr>
                <w:rFonts w:ascii="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bidi="ar"/>
                <w14:textFill>
                  <w14:solidFill>
                    <w14:schemeClr w14:val="tx1"/>
                  </w14:solidFill>
                </w14:textFill>
              </w:rPr>
              <w:t>（以上是主要承诺，供投标人参考，投标人应在满足招标文件要求的基础上，根据自己单位的情况做出具体承诺）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2573" w:hRule="atLeast"/>
          <w:jc w:val="center"/>
        </w:trPr>
        <w:tc>
          <w:tcPr>
            <w:tcW w:w="630" w:type="dxa"/>
            <w:vMerge w:val="continue"/>
            <w:tcBorders>
              <w:top w:val="nil"/>
              <w:left w:val="single" w:color="000000" w:sz="4" w:space="0"/>
              <w:bottom w:val="single" w:color="000000" w:sz="4" w:space="0"/>
              <w:right w:val="single" w:color="000000" w:sz="4" w:space="0"/>
            </w:tcBorders>
            <w:noWrap w:val="0"/>
            <w:vAlign w:val="center"/>
          </w:tcPr>
          <w:p>
            <w:pPr>
              <w:rPr>
                <w:color w:val="000000" w:themeColor="text1"/>
                <w:sz w:val="20"/>
                <w:highlight w:val="none"/>
                <w14:textFill>
                  <w14:solidFill>
                    <w14:schemeClr w14:val="tx1"/>
                  </w14:solidFill>
                </w14:textFill>
              </w:rPr>
            </w:pPr>
          </w:p>
        </w:tc>
        <w:tc>
          <w:tcPr>
            <w:tcW w:w="9345" w:type="dxa"/>
            <w:gridSpan w:val="9"/>
            <w:tcBorders>
              <w:top w:val="single" w:color="000000" w:sz="4" w:space="0"/>
              <w:left w:val="single" w:color="000000" w:sz="4" w:space="0"/>
              <w:bottom w:val="single" w:color="000000" w:sz="4" w:space="0"/>
              <w:right w:val="single" w:color="000000" w:sz="4" w:space="0"/>
            </w:tcBorders>
            <w:noWrap w:val="0"/>
            <w:vAlign w:val="center"/>
          </w:tcPr>
          <w:p>
            <w:pPr>
              <w:rPr>
                <w:rFonts w:ascii="宋体"/>
                <w:bCs/>
                <w:color w:val="000000" w:themeColor="text1"/>
                <w:sz w:val="24"/>
                <w:szCs w:val="24"/>
                <w:highlight w:val="none"/>
                <w14:textFill>
                  <w14:solidFill>
                    <w14:schemeClr w14:val="tx1"/>
                  </w14:solidFill>
                </w14:textFill>
              </w:rPr>
            </w:pPr>
          </w:p>
        </w:tc>
      </w:tr>
    </w:tbl>
    <w:p>
      <w:pPr>
        <w:spacing w:line="400" w:lineRule="exact"/>
        <w:rPr>
          <w:rFonts w:ascii="宋体" w:hAnsi="宋体" w:cs="宋体"/>
          <w:color w:val="000000" w:themeColor="text1"/>
          <w:sz w:val="24"/>
          <w:highlight w:val="none"/>
          <w14:textFill>
            <w14:solidFill>
              <w14:schemeClr w14:val="tx1"/>
            </w14:solidFill>
          </w14:textFill>
        </w:rPr>
      </w:pPr>
    </w:p>
    <w:p>
      <w:pPr>
        <w:spacing w:line="400" w:lineRule="exact"/>
        <w:rPr>
          <w:rFonts w:ascii="宋体"/>
          <w:bCs/>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注：</w:t>
      </w:r>
      <w:r>
        <w:rPr>
          <w:rFonts w:hint="eastAsia" w:ascii="宋体" w:hAnsi="宋体"/>
          <w:bCs/>
          <w:color w:val="000000" w:themeColor="text1"/>
          <w:szCs w:val="21"/>
          <w:highlight w:val="none"/>
          <w14:textFill>
            <w14:solidFill>
              <w14:schemeClr w14:val="tx1"/>
            </w14:solidFill>
          </w14:textFill>
        </w:rPr>
        <w:t>（</w:t>
      </w:r>
      <w:r>
        <w:rPr>
          <w:rFonts w:ascii="宋体" w:hAnsi="宋体"/>
          <w:bCs/>
          <w:color w:val="000000" w:themeColor="text1"/>
          <w:szCs w:val="21"/>
          <w:highlight w:val="none"/>
          <w14:textFill>
            <w14:solidFill>
              <w14:schemeClr w14:val="tx1"/>
            </w14:solidFill>
          </w14:textFill>
        </w:rPr>
        <w:t>1</w:t>
      </w:r>
      <w:r>
        <w:rPr>
          <w:rFonts w:hint="eastAsia" w:ascii="宋体" w:hAnsi="宋体"/>
          <w:bCs/>
          <w:color w:val="000000" w:themeColor="text1"/>
          <w:szCs w:val="21"/>
          <w:highlight w:val="none"/>
          <w14:textFill>
            <w14:solidFill>
              <w14:schemeClr w14:val="tx1"/>
            </w14:solidFill>
          </w14:textFill>
        </w:rPr>
        <w:t>）</w:t>
      </w:r>
      <w:r>
        <w:rPr>
          <w:rFonts w:hint="eastAsia" w:ascii="宋体"/>
          <w:bCs/>
          <w:color w:val="000000" w:themeColor="text1"/>
          <w:szCs w:val="21"/>
          <w:highlight w:val="none"/>
          <w14:textFill>
            <w14:solidFill>
              <w14:schemeClr w14:val="tx1"/>
            </w14:solidFill>
          </w14:textFill>
        </w:rPr>
        <w:t>投标人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扫描件；或提供投标人《残疾人福利性单位声明函》。如未按要求填写和提供有效证明或相关内容表述不清的，不得享受价格扣除。上述证明材料（如有）请附本表之后，投标人对所报相关数据的真实性负责，代理机构有权将相关内容进行公示；</w:t>
      </w:r>
    </w:p>
    <w:p>
      <w:pPr>
        <w:spacing w:line="400" w:lineRule="exact"/>
        <w:ind w:firstLine="315"/>
        <w:rPr>
          <w:rFonts w:ascii="宋体" w:hAnsi="宋体"/>
          <w:bCs/>
          <w:color w:val="000000" w:themeColor="text1"/>
          <w:highlight w:val="none"/>
          <w14:textFill>
            <w14:solidFill>
              <w14:schemeClr w14:val="tx1"/>
            </w14:solidFill>
          </w14:textFill>
        </w:rPr>
      </w:pPr>
      <w:r>
        <w:rPr>
          <w:rFonts w:hint="eastAsia" w:ascii="宋体"/>
          <w:bCs/>
          <w:color w:val="000000" w:themeColor="text1"/>
          <w:szCs w:val="21"/>
          <w:highlight w:val="none"/>
          <w14:textFill>
            <w14:solidFill>
              <w14:schemeClr w14:val="tx1"/>
            </w14:solidFill>
          </w14:textFill>
        </w:rPr>
        <w:t>（2）</w:t>
      </w:r>
      <w:r>
        <w:rPr>
          <w:rFonts w:hint="eastAsia" w:ascii="宋体" w:hAnsi="宋体"/>
          <w:bCs/>
          <w:color w:val="000000" w:themeColor="text1"/>
          <w:highlight w:val="none"/>
          <w14:textFill>
            <w14:solidFill>
              <w14:schemeClr w14:val="tx1"/>
            </w14:solidFill>
          </w14:textFill>
        </w:rPr>
        <w:t>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对本国产品的支持政策”）</w:t>
      </w:r>
    </w:p>
    <w:p>
      <w:pPr>
        <w:spacing w:line="400" w:lineRule="exact"/>
        <w:rPr>
          <w:rFonts w:ascii="宋体"/>
          <w:bCs/>
          <w:color w:val="000000" w:themeColor="text1"/>
          <w:szCs w:val="21"/>
          <w:highlight w:val="none"/>
          <w14:textFill>
            <w14:solidFill>
              <w14:schemeClr w14:val="tx1"/>
            </w14:solidFill>
          </w14:textFill>
        </w:rPr>
      </w:pPr>
      <w:r>
        <w:rPr>
          <w:rFonts w:hint="eastAsia" w:ascii="宋体" w:hAnsi="宋体"/>
          <w:bCs/>
          <w:color w:val="000000" w:themeColor="text1"/>
          <w:highlight w:val="none"/>
          <w:u w:val="single"/>
          <w14:textFill>
            <w14:solidFill>
              <w14:schemeClr w14:val="tx1"/>
            </w14:solidFill>
          </w14:textFill>
        </w:rPr>
        <w:t>特别注意！！“符合本国产品标准的产品成本之和”是指本项目或采购包中符合本国产品标准的</w:t>
      </w:r>
      <w:r>
        <w:rPr>
          <w:rFonts w:hint="eastAsia" w:ascii="宋体" w:hAnsi="宋体"/>
          <w:b/>
          <w:bCs/>
          <w:color w:val="000000" w:themeColor="text1"/>
          <w:highlight w:val="none"/>
          <w:u w:val="single"/>
          <w14:textFill>
            <w14:solidFill>
              <w14:schemeClr w14:val="tx1"/>
            </w14:solidFill>
          </w14:textFill>
        </w:rPr>
        <w:t>货物成本之和</w:t>
      </w:r>
      <w:r>
        <w:rPr>
          <w:rFonts w:hint="eastAsia" w:ascii="宋体" w:hAnsi="宋体"/>
          <w:bCs/>
          <w:color w:val="000000" w:themeColor="text1"/>
          <w:highlight w:val="none"/>
          <w:u w:val="single"/>
          <w14:textFill>
            <w14:solidFill>
              <w14:schemeClr w14:val="tx1"/>
            </w14:solidFill>
          </w14:textFill>
        </w:rPr>
        <w:t>；“全部产品成本之和”是指货物或服务项目（或者采购包）中包含的</w:t>
      </w:r>
      <w:r>
        <w:rPr>
          <w:rFonts w:hint="eastAsia" w:ascii="宋体" w:hAnsi="宋体"/>
          <w:b/>
          <w:bCs/>
          <w:color w:val="000000" w:themeColor="text1"/>
          <w:highlight w:val="none"/>
          <w:u w:val="single"/>
          <w14:textFill>
            <w14:solidFill>
              <w14:schemeClr w14:val="tx1"/>
            </w14:solidFill>
          </w14:textFill>
        </w:rPr>
        <w:t>全部货物、服务产品的成本之和</w:t>
      </w:r>
      <w:r>
        <w:rPr>
          <w:rFonts w:hint="eastAsia" w:ascii="宋体" w:hAnsi="宋体"/>
          <w:bCs/>
          <w:color w:val="000000" w:themeColor="text1"/>
          <w:highlight w:val="none"/>
          <w:u w:val="single"/>
          <w14:textFill>
            <w14:solidFill>
              <w14:schemeClr w14:val="tx1"/>
            </w14:solidFill>
          </w14:textFill>
        </w:rPr>
        <w:t>。</w:t>
      </w:r>
    </w:p>
    <w:p>
      <w:pPr>
        <w:spacing w:line="400" w:lineRule="exact"/>
        <w:ind w:firstLine="315"/>
        <w:rPr>
          <w:rFonts w:asci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（3）投标人应当根据“采购需求”的内容在上表中详细填写；</w:t>
      </w:r>
    </w:p>
    <w:p>
      <w:pPr>
        <w:spacing w:line="400" w:lineRule="exact"/>
        <w:ind w:firstLine="315"/>
        <w:rPr>
          <w:rFonts w:ascii="宋体" w:hAnsi="宋体" w:cs="宋体"/>
          <w:color w:val="000000" w:themeColor="text1"/>
          <w:sz w:val="24"/>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（4）表格不够可自行延长。</w:t>
      </w:r>
    </w:p>
    <w:p>
      <w:pPr>
        <w:spacing w:line="400" w:lineRule="exact"/>
        <w:ind w:firstLine="720"/>
        <w:jc w:val="righ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投标供应商（公章）：</w:t>
      </w:r>
    </w:p>
    <w:p>
      <w:pPr>
        <w:spacing w:line="400" w:lineRule="exact"/>
        <w:ind w:firstLine="720"/>
        <w:jc w:val="righ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法定代表人或法定代表人授权代表（签字或盖章）：</w:t>
      </w:r>
    </w:p>
    <w:p>
      <w:pPr>
        <w:spacing w:line="400" w:lineRule="exact"/>
        <w:ind w:firstLine="720"/>
        <w:jc w:val="righ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日期： 年  月  日</w:t>
      </w:r>
      <w:bookmarkEnd w:id="149"/>
      <w:bookmarkEnd w:id="150"/>
      <w:bookmarkEnd w:id="151"/>
    </w:p>
    <w:p>
      <w:pPr>
        <w:pageBreakBefore/>
        <w:jc w:val="left"/>
        <w:outlineLvl w:val="0"/>
        <w:rPr>
          <w:rFonts w:ascii="宋体" w:hAnsi="宋体"/>
          <w:bCs/>
          <w:color w:val="000000" w:themeColor="text1"/>
          <w:sz w:val="24"/>
          <w:szCs w:val="24"/>
          <w:highlight w:val="none"/>
          <w14:textFill>
            <w14:solidFill>
              <w14:schemeClr w14:val="tx1"/>
            </w14:solidFill>
          </w14:textFill>
        </w:rPr>
      </w:pPr>
      <w:bookmarkStart w:id="152" w:name="_Toc36830599"/>
      <w:bookmarkStart w:id="153" w:name="_Toc98277383"/>
      <w:r>
        <w:rPr>
          <w:rFonts w:hint="eastAsia" w:ascii="宋体" w:hAnsi="宋体"/>
          <w:bCs/>
          <w:color w:val="000000" w:themeColor="text1"/>
          <w:sz w:val="24"/>
          <w:szCs w:val="24"/>
          <w:highlight w:val="none"/>
          <w14:textFill>
            <w14:solidFill>
              <w14:schemeClr w14:val="tx1"/>
            </w14:solidFill>
          </w14:textFill>
        </w:rPr>
        <w:t>（六）投标偏离表</w:t>
      </w:r>
      <w:bookmarkEnd w:id="152"/>
      <w:bookmarkEnd w:id="153"/>
      <w:r>
        <w:rPr>
          <w:rFonts w:hint="eastAsia" w:ascii="宋体" w:hAnsi="宋体"/>
          <w:bCs/>
          <w:color w:val="000000" w:themeColor="text1"/>
          <w:sz w:val="24"/>
          <w:szCs w:val="24"/>
          <w:highlight w:val="none"/>
          <w14:textFill>
            <w14:solidFill>
              <w14:schemeClr w14:val="tx1"/>
            </w14:solidFill>
          </w14:textFill>
        </w:rPr>
        <w:t>（格式）：</w:t>
      </w:r>
    </w:p>
    <w:p>
      <w:pPr>
        <w:spacing w:line="360" w:lineRule="auto"/>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投标偏离表</w:t>
      </w:r>
    </w:p>
    <w:p>
      <w:pPr>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项目名称：</w:t>
      </w:r>
      <w:r>
        <w:rPr>
          <w:rFonts w:hint="eastAsia" w:ascii="宋体" w:hAnsi="宋体"/>
          <w:bCs/>
          <w:color w:val="000000" w:themeColor="text1"/>
          <w:sz w:val="24"/>
          <w:szCs w:val="24"/>
          <w:highlight w:val="none"/>
          <w:lang w:eastAsia="zh-CN"/>
          <w14:textFill>
            <w14:solidFill>
              <w14:schemeClr w14:val="tx1"/>
            </w14:solidFill>
          </w14:textFill>
        </w:rPr>
        <w:t>无锡职业技术大学数据中心建设（二期）采购项目</w:t>
      </w:r>
      <w:r>
        <w:rPr>
          <w:rFonts w:hint="eastAsia" w:ascii="宋体" w:hAnsi="宋体"/>
          <w:bCs/>
          <w:color w:val="000000" w:themeColor="text1"/>
          <w:sz w:val="24"/>
          <w:szCs w:val="24"/>
          <w:highlight w:val="non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    </w:t>
      </w:r>
    </w:p>
    <w:p>
      <w:pPr>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项目编号：</w:t>
      </w:r>
    </w:p>
    <w:tbl>
      <w:tblPr>
        <w:tblStyle w:val="68"/>
        <w:tblW w:w="988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08"/>
        <w:gridCol w:w="4078"/>
        <w:gridCol w:w="3544"/>
        <w:gridCol w:w="1559"/>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tcPr>
          <w:p>
            <w:pPr>
              <w:spacing w:before="240" w:after="240"/>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序号</w:t>
            </w:r>
          </w:p>
        </w:tc>
        <w:tc>
          <w:tcPr>
            <w:tcW w:w="4078" w:type="dxa"/>
            <w:noWrap w:val="0"/>
            <w:vAlign w:val="center"/>
          </w:tcPr>
          <w:p>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采购要求</w:t>
            </w:r>
          </w:p>
        </w:tc>
        <w:tc>
          <w:tcPr>
            <w:tcW w:w="3544" w:type="dxa"/>
            <w:noWrap w:val="0"/>
            <w:vAlign w:val="center"/>
          </w:tcPr>
          <w:p>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实报内容</w:t>
            </w:r>
          </w:p>
        </w:tc>
        <w:tc>
          <w:tcPr>
            <w:tcW w:w="1559" w:type="dxa"/>
            <w:noWrap w:val="0"/>
          </w:tcPr>
          <w:p>
            <w:pPr>
              <w:spacing w:before="240" w:after="240"/>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偏离说明</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vAlign w:val="center"/>
          </w:tcPr>
          <w:p>
            <w:pPr>
              <w:spacing w:before="240" w:after="240"/>
              <w:jc w:val="center"/>
              <w:rPr>
                <w:rFonts w:ascii="宋体" w:hAnsi="宋体"/>
                <w:color w:val="000000" w:themeColor="text1"/>
                <w:sz w:val="24"/>
                <w:szCs w:val="24"/>
                <w:highlight w:val="none"/>
                <w14:textFill>
                  <w14:solidFill>
                    <w14:schemeClr w14:val="tx1"/>
                  </w14:solidFill>
                </w14:textFill>
              </w:rPr>
            </w:pPr>
          </w:p>
        </w:tc>
        <w:tc>
          <w:tcPr>
            <w:tcW w:w="4078" w:type="dxa"/>
            <w:noWrap w:val="0"/>
          </w:tcPr>
          <w:p>
            <w:pPr>
              <w:rPr>
                <w:rFonts w:ascii="宋体" w:hAnsi="宋体"/>
                <w:color w:val="000000" w:themeColor="text1"/>
                <w:szCs w:val="21"/>
                <w:highlight w:val="none"/>
                <w14:textFill>
                  <w14:solidFill>
                    <w14:schemeClr w14:val="tx1"/>
                  </w14:solidFill>
                </w14:textFill>
              </w:rPr>
            </w:pPr>
          </w:p>
        </w:tc>
        <w:tc>
          <w:tcPr>
            <w:tcW w:w="3544" w:type="dxa"/>
            <w:noWrap w:val="0"/>
          </w:tcPr>
          <w:p>
            <w:pPr>
              <w:spacing w:before="240" w:after="240"/>
              <w:rPr>
                <w:rFonts w:ascii="宋体" w:hAnsi="宋体"/>
                <w:color w:val="000000" w:themeColor="text1"/>
                <w:sz w:val="24"/>
                <w:szCs w:val="24"/>
                <w:highlight w:val="none"/>
                <w14:textFill>
                  <w14:solidFill>
                    <w14:schemeClr w14:val="tx1"/>
                  </w14:solidFill>
                </w14:textFill>
              </w:rPr>
            </w:pPr>
          </w:p>
        </w:tc>
        <w:tc>
          <w:tcPr>
            <w:tcW w:w="1559" w:type="dxa"/>
            <w:noWrap w:val="0"/>
          </w:tcPr>
          <w:p>
            <w:pPr>
              <w:spacing w:before="240" w:after="240"/>
              <w:rPr>
                <w:rFonts w:ascii="宋体" w:hAnsi="宋体"/>
                <w:color w:val="000000" w:themeColor="text1"/>
                <w:sz w:val="24"/>
                <w:szCs w:val="24"/>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vAlign w:val="center"/>
          </w:tcPr>
          <w:p>
            <w:pPr>
              <w:spacing w:before="240" w:after="240"/>
              <w:jc w:val="center"/>
              <w:rPr>
                <w:rFonts w:ascii="宋体" w:hAnsi="宋体"/>
                <w:color w:val="000000" w:themeColor="text1"/>
                <w:sz w:val="24"/>
                <w:szCs w:val="24"/>
                <w:highlight w:val="none"/>
                <w14:textFill>
                  <w14:solidFill>
                    <w14:schemeClr w14:val="tx1"/>
                  </w14:solidFill>
                </w14:textFill>
              </w:rPr>
            </w:pPr>
          </w:p>
        </w:tc>
        <w:tc>
          <w:tcPr>
            <w:tcW w:w="4078" w:type="dxa"/>
            <w:noWrap w:val="0"/>
          </w:tcPr>
          <w:p>
            <w:pPr>
              <w:rPr>
                <w:rFonts w:ascii="宋体" w:hAnsi="宋体"/>
                <w:color w:val="000000" w:themeColor="text1"/>
                <w:szCs w:val="21"/>
                <w:highlight w:val="none"/>
                <w14:textFill>
                  <w14:solidFill>
                    <w14:schemeClr w14:val="tx1"/>
                  </w14:solidFill>
                </w14:textFill>
              </w:rPr>
            </w:pPr>
          </w:p>
        </w:tc>
        <w:tc>
          <w:tcPr>
            <w:tcW w:w="3544" w:type="dxa"/>
            <w:noWrap w:val="0"/>
          </w:tcPr>
          <w:p>
            <w:pPr>
              <w:spacing w:before="240" w:after="240"/>
              <w:rPr>
                <w:rFonts w:ascii="宋体" w:hAnsi="宋体"/>
                <w:color w:val="000000" w:themeColor="text1"/>
                <w:sz w:val="24"/>
                <w:szCs w:val="24"/>
                <w:highlight w:val="none"/>
                <w14:textFill>
                  <w14:solidFill>
                    <w14:schemeClr w14:val="tx1"/>
                  </w14:solidFill>
                </w14:textFill>
              </w:rPr>
            </w:pPr>
          </w:p>
        </w:tc>
        <w:tc>
          <w:tcPr>
            <w:tcW w:w="1559" w:type="dxa"/>
            <w:noWrap w:val="0"/>
          </w:tcPr>
          <w:p>
            <w:pPr>
              <w:spacing w:before="240" w:after="240"/>
              <w:rPr>
                <w:rFonts w:ascii="宋体" w:hAnsi="宋体"/>
                <w:color w:val="000000" w:themeColor="text1"/>
                <w:sz w:val="24"/>
                <w:szCs w:val="24"/>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vAlign w:val="center"/>
          </w:tcPr>
          <w:p>
            <w:pPr>
              <w:spacing w:before="240" w:after="240"/>
              <w:jc w:val="center"/>
              <w:rPr>
                <w:rFonts w:ascii="宋体" w:hAnsi="宋体"/>
                <w:color w:val="000000" w:themeColor="text1"/>
                <w:sz w:val="24"/>
                <w:szCs w:val="24"/>
                <w:highlight w:val="none"/>
                <w14:textFill>
                  <w14:solidFill>
                    <w14:schemeClr w14:val="tx1"/>
                  </w14:solidFill>
                </w14:textFill>
              </w:rPr>
            </w:pPr>
          </w:p>
        </w:tc>
        <w:tc>
          <w:tcPr>
            <w:tcW w:w="4078" w:type="dxa"/>
            <w:noWrap w:val="0"/>
          </w:tcPr>
          <w:p>
            <w:pPr>
              <w:rPr>
                <w:rFonts w:ascii="宋体" w:hAnsi="宋体"/>
                <w:color w:val="000000" w:themeColor="text1"/>
                <w:szCs w:val="21"/>
                <w:highlight w:val="none"/>
                <w14:textFill>
                  <w14:solidFill>
                    <w14:schemeClr w14:val="tx1"/>
                  </w14:solidFill>
                </w14:textFill>
              </w:rPr>
            </w:pPr>
          </w:p>
        </w:tc>
        <w:tc>
          <w:tcPr>
            <w:tcW w:w="3544" w:type="dxa"/>
            <w:noWrap w:val="0"/>
          </w:tcPr>
          <w:p>
            <w:pPr>
              <w:spacing w:before="240" w:after="240"/>
              <w:rPr>
                <w:rFonts w:ascii="宋体" w:hAnsi="宋体"/>
                <w:color w:val="000000" w:themeColor="text1"/>
                <w:sz w:val="24"/>
                <w:szCs w:val="24"/>
                <w:highlight w:val="none"/>
                <w14:textFill>
                  <w14:solidFill>
                    <w14:schemeClr w14:val="tx1"/>
                  </w14:solidFill>
                </w14:textFill>
              </w:rPr>
            </w:pPr>
          </w:p>
        </w:tc>
        <w:tc>
          <w:tcPr>
            <w:tcW w:w="1559" w:type="dxa"/>
            <w:noWrap w:val="0"/>
          </w:tcPr>
          <w:p>
            <w:pPr>
              <w:spacing w:before="240" w:after="240"/>
              <w:rPr>
                <w:rFonts w:ascii="宋体" w:hAnsi="宋体"/>
                <w:color w:val="000000" w:themeColor="text1"/>
                <w:sz w:val="24"/>
                <w:szCs w:val="24"/>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vAlign w:val="center"/>
          </w:tcPr>
          <w:p>
            <w:pPr>
              <w:spacing w:before="240" w:after="240"/>
              <w:jc w:val="center"/>
              <w:rPr>
                <w:rFonts w:ascii="宋体" w:hAnsi="宋体"/>
                <w:color w:val="000000" w:themeColor="text1"/>
                <w:sz w:val="24"/>
                <w:szCs w:val="24"/>
                <w:highlight w:val="none"/>
                <w14:textFill>
                  <w14:solidFill>
                    <w14:schemeClr w14:val="tx1"/>
                  </w14:solidFill>
                </w14:textFill>
              </w:rPr>
            </w:pPr>
          </w:p>
        </w:tc>
        <w:tc>
          <w:tcPr>
            <w:tcW w:w="4078" w:type="dxa"/>
            <w:noWrap w:val="0"/>
          </w:tcPr>
          <w:p>
            <w:pPr>
              <w:rPr>
                <w:rFonts w:ascii="宋体" w:hAnsi="宋体"/>
                <w:color w:val="000000" w:themeColor="text1"/>
                <w:szCs w:val="21"/>
                <w:highlight w:val="none"/>
                <w14:textFill>
                  <w14:solidFill>
                    <w14:schemeClr w14:val="tx1"/>
                  </w14:solidFill>
                </w14:textFill>
              </w:rPr>
            </w:pPr>
          </w:p>
        </w:tc>
        <w:tc>
          <w:tcPr>
            <w:tcW w:w="3544" w:type="dxa"/>
            <w:noWrap w:val="0"/>
          </w:tcPr>
          <w:p>
            <w:pPr>
              <w:spacing w:before="240" w:after="240"/>
              <w:rPr>
                <w:rFonts w:ascii="宋体" w:hAnsi="宋体"/>
                <w:color w:val="000000" w:themeColor="text1"/>
                <w:sz w:val="24"/>
                <w:szCs w:val="24"/>
                <w:highlight w:val="none"/>
                <w14:textFill>
                  <w14:solidFill>
                    <w14:schemeClr w14:val="tx1"/>
                  </w14:solidFill>
                </w14:textFill>
              </w:rPr>
            </w:pPr>
          </w:p>
        </w:tc>
        <w:tc>
          <w:tcPr>
            <w:tcW w:w="1559" w:type="dxa"/>
            <w:noWrap w:val="0"/>
          </w:tcPr>
          <w:p>
            <w:pPr>
              <w:spacing w:before="240" w:after="240"/>
              <w:rPr>
                <w:rFonts w:ascii="宋体" w:hAnsi="宋体"/>
                <w:color w:val="000000" w:themeColor="text1"/>
                <w:sz w:val="24"/>
                <w:szCs w:val="24"/>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vAlign w:val="center"/>
          </w:tcPr>
          <w:p>
            <w:pPr>
              <w:spacing w:before="240" w:after="240"/>
              <w:jc w:val="center"/>
              <w:rPr>
                <w:rFonts w:ascii="宋体" w:hAnsi="宋体"/>
                <w:color w:val="000000" w:themeColor="text1"/>
                <w:sz w:val="24"/>
                <w:szCs w:val="24"/>
                <w:highlight w:val="none"/>
                <w14:textFill>
                  <w14:solidFill>
                    <w14:schemeClr w14:val="tx1"/>
                  </w14:solidFill>
                </w14:textFill>
              </w:rPr>
            </w:pPr>
          </w:p>
        </w:tc>
        <w:tc>
          <w:tcPr>
            <w:tcW w:w="4078" w:type="dxa"/>
            <w:noWrap w:val="0"/>
          </w:tcPr>
          <w:p>
            <w:pPr>
              <w:rPr>
                <w:rFonts w:ascii="宋体" w:hAnsi="宋体"/>
                <w:color w:val="000000" w:themeColor="text1"/>
                <w:szCs w:val="21"/>
                <w:highlight w:val="none"/>
                <w14:textFill>
                  <w14:solidFill>
                    <w14:schemeClr w14:val="tx1"/>
                  </w14:solidFill>
                </w14:textFill>
              </w:rPr>
            </w:pPr>
          </w:p>
        </w:tc>
        <w:tc>
          <w:tcPr>
            <w:tcW w:w="3544" w:type="dxa"/>
            <w:noWrap w:val="0"/>
          </w:tcPr>
          <w:p>
            <w:pPr>
              <w:spacing w:before="240" w:after="240"/>
              <w:rPr>
                <w:rFonts w:ascii="宋体" w:hAnsi="宋体"/>
                <w:color w:val="000000" w:themeColor="text1"/>
                <w:sz w:val="24"/>
                <w:szCs w:val="24"/>
                <w:highlight w:val="none"/>
                <w14:textFill>
                  <w14:solidFill>
                    <w14:schemeClr w14:val="tx1"/>
                  </w14:solidFill>
                </w14:textFill>
              </w:rPr>
            </w:pPr>
          </w:p>
        </w:tc>
        <w:tc>
          <w:tcPr>
            <w:tcW w:w="1559" w:type="dxa"/>
            <w:noWrap w:val="0"/>
          </w:tcPr>
          <w:p>
            <w:pPr>
              <w:spacing w:before="240" w:after="240"/>
              <w:rPr>
                <w:rFonts w:ascii="宋体" w:hAnsi="宋体"/>
                <w:color w:val="000000" w:themeColor="text1"/>
                <w:sz w:val="24"/>
                <w:szCs w:val="24"/>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vAlign w:val="center"/>
          </w:tcPr>
          <w:p>
            <w:pPr>
              <w:spacing w:before="240" w:after="240"/>
              <w:jc w:val="center"/>
              <w:rPr>
                <w:rFonts w:ascii="宋体" w:hAnsi="宋体"/>
                <w:color w:val="000000" w:themeColor="text1"/>
                <w:sz w:val="24"/>
                <w:szCs w:val="24"/>
                <w:highlight w:val="none"/>
                <w14:textFill>
                  <w14:solidFill>
                    <w14:schemeClr w14:val="tx1"/>
                  </w14:solidFill>
                </w14:textFill>
              </w:rPr>
            </w:pPr>
          </w:p>
        </w:tc>
        <w:tc>
          <w:tcPr>
            <w:tcW w:w="4078" w:type="dxa"/>
            <w:noWrap w:val="0"/>
          </w:tcPr>
          <w:p>
            <w:pPr>
              <w:rPr>
                <w:rFonts w:ascii="宋体" w:hAnsi="宋体"/>
                <w:color w:val="000000" w:themeColor="text1"/>
                <w:szCs w:val="21"/>
                <w:highlight w:val="none"/>
                <w14:textFill>
                  <w14:solidFill>
                    <w14:schemeClr w14:val="tx1"/>
                  </w14:solidFill>
                </w14:textFill>
              </w:rPr>
            </w:pPr>
          </w:p>
        </w:tc>
        <w:tc>
          <w:tcPr>
            <w:tcW w:w="3544" w:type="dxa"/>
            <w:noWrap w:val="0"/>
          </w:tcPr>
          <w:p>
            <w:pPr>
              <w:spacing w:before="240" w:after="240"/>
              <w:rPr>
                <w:rFonts w:ascii="宋体" w:hAnsi="宋体"/>
                <w:color w:val="000000" w:themeColor="text1"/>
                <w:sz w:val="24"/>
                <w:szCs w:val="24"/>
                <w:highlight w:val="none"/>
                <w14:textFill>
                  <w14:solidFill>
                    <w14:schemeClr w14:val="tx1"/>
                  </w14:solidFill>
                </w14:textFill>
              </w:rPr>
            </w:pPr>
          </w:p>
        </w:tc>
        <w:tc>
          <w:tcPr>
            <w:tcW w:w="1559" w:type="dxa"/>
            <w:noWrap w:val="0"/>
          </w:tcPr>
          <w:p>
            <w:pPr>
              <w:spacing w:before="240" w:after="240"/>
              <w:rPr>
                <w:rFonts w:ascii="宋体" w:hAnsi="宋体"/>
                <w:color w:val="000000" w:themeColor="text1"/>
                <w:sz w:val="24"/>
                <w:szCs w:val="24"/>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vAlign w:val="center"/>
          </w:tcPr>
          <w:p>
            <w:pPr>
              <w:spacing w:before="240" w:after="240"/>
              <w:jc w:val="center"/>
              <w:rPr>
                <w:rFonts w:ascii="宋体" w:hAnsi="宋体"/>
                <w:color w:val="000000" w:themeColor="text1"/>
                <w:sz w:val="24"/>
                <w:szCs w:val="24"/>
                <w:highlight w:val="none"/>
                <w14:textFill>
                  <w14:solidFill>
                    <w14:schemeClr w14:val="tx1"/>
                  </w14:solidFill>
                </w14:textFill>
              </w:rPr>
            </w:pPr>
          </w:p>
        </w:tc>
        <w:tc>
          <w:tcPr>
            <w:tcW w:w="4078" w:type="dxa"/>
            <w:noWrap w:val="0"/>
          </w:tcPr>
          <w:p>
            <w:pPr>
              <w:rPr>
                <w:rFonts w:ascii="宋体" w:hAnsi="宋体"/>
                <w:color w:val="000000" w:themeColor="text1"/>
                <w:szCs w:val="21"/>
                <w:highlight w:val="none"/>
                <w14:textFill>
                  <w14:solidFill>
                    <w14:schemeClr w14:val="tx1"/>
                  </w14:solidFill>
                </w14:textFill>
              </w:rPr>
            </w:pPr>
          </w:p>
        </w:tc>
        <w:tc>
          <w:tcPr>
            <w:tcW w:w="3544" w:type="dxa"/>
            <w:noWrap w:val="0"/>
          </w:tcPr>
          <w:p>
            <w:pPr>
              <w:spacing w:before="240" w:after="240"/>
              <w:rPr>
                <w:rFonts w:ascii="宋体" w:hAnsi="宋体"/>
                <w:color w:val="000000" w:themeColor="text1"/>
                <w:sz w:val="24"/>
                <w:szCs w:val="24"/>
                <w:highlight w:val="none"/>
                <w14:textFill>
                  <w14:solidFill>
                    <w14:schemeClr w14:val="tx1"/>
                  </w14:solidFill>
                </w14:textFill>
              </w:rPr>
            </w:pPr>
          </w:p>
        </w:tc>
        <w:tc>
          <w:tcPr>
            <w:tcW w:w="1559" w:type="dxa"/>
            <w:noWrap w:val="0"/>
          </w:tcPr>
          <w:p>
            <w:pPr>
              <w:spacing w:before="240" w:after="240"/>
              <w:rPr>
                <w:rFonts w:ascii="宋体" w:hAnsi="宋体"/>
                <w:color w:val="000000" w:themeColor="text1"/>
                <w:sz w:val="24"/>
                <w:szCs w:val="24"/>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vAlign w:val="center"/>
          </w:tcPr>
          <w:p>
            <w:pPr>
              <w:spacing w:before="240" w:after="240"/>
              <w:jc w:val="center"/>
              <w:rPr>
                <w:rFonts w:ascii="宋体" w:hAnsi="宋体"/>
                <w:color w:val="000000" w:themeColor="text1"/>
                <w:sz w:val="24"/>
                <w:szCs w:val="24"/>
                <w:highlight w:val="none"/>
                <w14:textFill>
                  <w14:solidFill>
                    <w14:schemeClr w14:val="tx1"/>
                  </w14:solidFill>
                </w14:textFill>
              </w:rPr>
            </w:pPr>
          </w:p>
        </w:tc>
        <w:tc>
          <w:tcPr>
            <w:tcW w:w="4078" w:type="dxa"/>
            <w:noWrap w:val="0"/>
          </w:tcPr>
          <w:p>
            <w:pPr>
              <w:rPr>
                <w:rFonts w:ascii="宋体" w:hAnsi="宋体"/>
                <w:color w:val="000000" w:themeColor="text1"/>
                <w:szCs w:val="21"/>
                <w:highlight w:val="none"/>
                <w14:textFill>
                  <w14:solidFill>
                    <w14:schemeClr w14:val="tx1"/>
                  </w14:solidFill>
                </w14:textFill>
              </w:rPr>
            </w:pPr>
          </w:p>
        </w:tc>
        <w:tc>
          <w:tcPr>
            <w:tcW w:w="3544" w:type="dxa"/>
            <w:noWrap w:val="0"/>
          </w:tcPr>
          <w:p>
            <w:pPr>
              <w:spacing w:before="240" w:after="240"/>
              <w:rPr>
                <w:rFonts w:ascii="宋体" w:hAnsi="宋体"/>
                <w:color w:val="000000" w:themeColor="text1"/>
                <w:sz w:val="24"/>
                <w:szCs w:val="24"/>
                <w:highlight w:val="none"/>
                <w14:textFill>
                  <w14:solidFill>
                    <w14:schemeClr w14:val="tx1"/>
                  </w14:solidFill>
                </w14:textFill>
              </w:rPr>
            </w:pPr>
          </w:p>
        </w:tc>
        <w:tc>
          <w:tcPr>
            <w:tcW w:w="1559" w:type="dxa"/>
            <w:noWrap w:val="0"/>
          </w:tcPr>
          <w:p>
            <w:pPr>
              <w:spacing w:before="240" w:after="240"/>
              <w:rPr>
                <w:rFonts w:ascii="宋体" w:hAnsi="宋体"/>
                <w:color w:val="000000" w:themeColor="text1"/>
                <w:sz w:val="24"/>
                <w:szCs w:val="24"/>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vAlign w:val="center"/>
          </w:tcPr>
          <w:p>
            <w:pPr>
              <w:spacing w:before="240" w:after="240"/>
              <w:jc w:val="center"/>
              <w:rPr>
                <w:rFonts w:ascii="宋体" w:hAnsi="宋体"/>
                <w:color w:val="000000" w:themeColor="text1"/>
                <w:sz w:val="24"/>
                <w:szCs w:val="24"/>
                <w:highlight w:val="none"/>
                <w14:textFill>
                  <w14:solidFill>
                    <w14:schemeClr w14:val="tx1"/>
                  </w14:solidFill>
                </w14:textFill>
              </w:rPr>
            </w:pPr>
          </w:p>
        </w:tc>
        <w:tc>
          <w:tcPr>
            <w:tcW w:w="4078" w:type="dxa"/>
            <w:noWrap w:val="0"/>
          </w:tcPr>
          <w:p>
            <w:pPr>
              <w:tabs>
                <w:tab w:val="left" w:pos="624"/>
              </w:tabs>
              <w:rPr>
                <w:rFonts w:ascii="宋体" w:hAnsi="宋体"/>
                <w:color w:val="000000" w:themeColor="text1"/>
                <w:szCs w:val="21"/>
                <w:highlight w:val="none"/>
                <w14:textFill>
                  <w14:solidFill>
                    <w14:schemeClr w14:val="tx1"/>
                  </w14:solidFill>
                </w14:textFill>
              </w:rPr>
            </w:pPr>
          </w:p>
        </w:tc>
        <w:tc>
          <w:tcPr>
            <w:tcW w:w="3544" w:type="dxa"/>
            <w:noWrap w:val="0"/>
          </w:tcPr>
          <w:p>
            <w:pPr>
              <w:spacing w:before="240" w:after="240"/>
              <w:rPr>
                <w:rFonts w:ascii="宋体" w:hAnsi="宋体"/>
                <w:color w:val="000000" w:themeColor="text1"/>
                <w:sz w:val="24"/>
                <w:szCs w:val="24"/>
                <w:highlight w:val="none"/>
                <w14:textFill>
                  <w14:solidFill>
                    <w14:schemeClr w14:val="tx1"/>
                  </w14:solidFill>
                </w14:textFill>
              </w:rPr>
            </w:pPr>
          </w:p>
        </w:tc>
        <w:tc>
          <w:tcPr>
            <w:tcW w:w="1559" w:type="dxa"/>
            <w:noWrap w:val="0"/>
          </w:tcPr>
          <w:p>
            <w:pPr>
              <w:spacing w:before="240" w:after="240"/>
              <w:rPr>
                <w:rFonts w:ascii="宋体" w:hAnsi="宋体"/>
                <w:color w:val="000000" w:themeColor="text1"/>
                <w:sz w:val="24"/>
                <w:szCs w:val="24"/>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noWrap w:val="0"/>
            <w:vAlign w:val="center"/>
          </w:tcPr>
          <w:p>
            <w:pPr>
              <w:spacing w:before="240" w:after="240"/>
              <w:jc w:val="center"/>
              <w:rPr>
                <w:rFonts w:ascii="宋体" w:hAnsi="宋体"/>
                <w:color w:val="000000" w:themeColor="text1"/>
                <w:sz w:val="24"/>
                <w:szCs w:val="24"/>
                <w:highlight w:val="none"/>
                <w14:textFill>
                  <w14:solidFill>
                    <w14:schemeClr w14:val="tx1"/>
                  </w14:solidFill>
                </w14:textFill>
              </w:rPr>
            </w:pPr>
          </w:p>
        </w:tc>
        <w:tc>
          <w:tcPr>
            <w:tcW w:w="4078" w:type="dxa"/>
            <w:noWrap w:val="0"/>
          </w:tcPr>
          <w:p>
            <w:pPr>
              <w:rPr>
                <w:rFonts w:ascii="宋体" w:hAnsi="宋体"/>
                <w:color w:val="000000" w:themeColor="text1"/>
                <w:szCs w:val="21"/>
                <w:highlight w:val="none"/>
                <w14:textFill>
                  <w14:solidFill>
                    <w14:schemeClr w14:val="tx1"/>
                  </w14:solidFill>
                </w14:textFill>
              </w:rPr>
            </w:pPr>
          </w:p>
        </w:tc>
        <w:tc>
          <w:tcPr>
            <w:tcW w:w="3544" w:type="dxa"/>
            <w:noWrap w:val="0"/>
          </w:tcPr>
          <w:p>
            <w:pPr>
              <w:spacing w:before="240" w:after="240"/>
              <w:rPr>
                <w:rFonts w:ascii="宋体" w:hAnsi="宋体"/>
                <w:color w:val="000000" w:themeColor="text1"/>
                <w:sz w:val="24"/>
                <w:szCs w:val="24"/>
                <w:highlight w:val="none"/>
                <w14:textFill>
                  <w14:solidFill>
                    <w14:schemeClr w14:val="tx1"/>
                  </w14:solidFill>
                </w14:textFill>
              </w:rPr>
            </w:pPr>
          </w:p>
        </w:tc>
        <w:tc>
          <w:tcPr>
            <w:tcW w:w="1559" w:type="dxa"/>
            <w:noWrap w:val="0"/>
          </w:tcPr>
          <w:p>
            <w:pPr>
              <w:spacing w:before="240" w:after="240"/>
              <w:rPr>
                <w:rFonts w:ascii="宋体" w:hAnsi="宋体"/>
                <w:color w:val="000000" w:themeColor="text1"/>
                <w:sz w:val="24"/>
                <w:szCs w:val="24"/>
                <w:highlight w:val="none"/>
                <w14:textFill>
                  <w14:solidFill>
                    <w14:schemeClr w14:val="tx1"/>
                  </w14:solidFill>
                </w14:textFill>
              </w:rPr>
            </w:pPr>
          </w:p>
        </w:tc>
      </w:tr>
    </w:tbl>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注：投标供应商的投标文件关于技术要求与招标文件规定的有偏离的，应在此表中说明。</w:t>
      </w:r>
    </w:p>
    <w:p>
      <w:pPr>
        <w:spacing w:line="480" w:lineRule="auto"/>
        <w:ind w:firstLine="372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投标供应商（盖章）：</w:t>
      </w:r>
    </w:p>
    <w:p>
      <w:pPr>
        <w:spacing w:line="360" w:lineRule="auto"/>
        <w:ind w:firstLine="3600"/>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法定代表人或法定代表人授权代表签字或盖章：</w:t>
      </w:r>
    </w:p>
    <w:p>
      <w:pPr>
        <w:spacing w:line="360" w:lineRule="auto"/>
        <w:ind w:firstLine="706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日期：    年  月   日</w:t>
      </w:r>
    </w:p>
    <w:p>
      <w:pPr>
        <w:spacing w:line="360" w:lineRule="auto"/>
        <w:rPr>
          <w:rFonts w:ascii="宋体" w:hAnsi="宋体"/>
          <w:bCs/>
          <w:color w:val="000000" w:themeColor="text1"/>
          <w:sz w:val="24"/>
          <w:szCs w:val="24"/>
          <w:highlight w:val="none"/>
          <w14:textFill>
            <w14:solidFill>
              <w14:schemeClr w14:val="tx1"/>
            </w14:solidFill>
          </w14:textFill>
        </w:rPr>
      </w:pPr>
    </w:p>
    <w:p>
      <w:pPr>
        <w:pageBreakBefore/>
        <w:jc w:val="left"/>
        <w:outlineLvl w:val="0"/>
        <w:rPr>
          <w:rFonts w:ascii="宋体" w:hAnsi="宋体"/>
          <w:bCs/>
          <w:color w:val="000000" w:themeColor="text1"/>
          <w:sz w:val="24"/>
          <w:szCs w:val="24"/>
          <w:highlight w:val="none"/>
          <w14:textFill>
            <w14:solidFill>
              <w14:schemeClr w14:val="tx1"/>
            </w14:solidFill>
          </w14:textFill>
        </w:rPr>
      </w:pPr>
      <w:bookmarkStart w:id="154" w:name="_Toc98277387"/>
      <w:bookmarkStart w:id="155" w:name="_Toc36830602"/>
      <w:r>
        <w:rPr>
          <w:rFonts w:hint="eastAsia" w:ascii="宋体" w:hAnsi="宋体"/>
          <w:bCs/>
          <w:color w:val="000000" w:themeColor="text1"/>
          <w:sz w:val="24"/>
          <w:szCs w:val="24"/>
          <w:highlight w:val="none"/>
          <w14:textFill>
            <w14:solidFill>
              <w14:schemeClr w14:val="tx1"/>
            </w14:solidFill>
          </w14:textFill>
        </w:rPr>
        <w:t>（七）（投标供应商）中小企业声明函（格式）</w:t>
      </w:r>
      <w:bookmarkEnd w:id="154"/>
      <w:bookmarkEnd w:id="155"/>
    </w:p>
    <w:p>
      <w:pPr>
        <w:jc w:val="center"/>
        <w:rPr>
          <w:rFonts w:ascii="宋体" w:hAnsi="宋体"/>
          <w:b/>
          <w:color w:val="000000" w:themeColor="text1"/>
          <w:sz w:val="28"/>
          <w:szCs w:val="28"/>
          <w:highlight w:val="none"/>
          <w14:textFill>
            <w14:solidFill>
              <w14:schemeClr w14:val="tx1"/>
            </w14:solidFill>
          </w14:textFill>
        </w:rPr>
      </w:pPr>
      <w:bookmarkStart w:id="156" w:name="_Hlk62691692"/>
      <w:r>
        <w:rPr>
          <w:rFonts w:ascii="宋体" w:hAnsi="宋体"/>
          <w:b/>
          <w:color w:val="000000" w:themeColor="text1"/>
          <w:sz w:val="28"/>
          <w:szCs w:val="28"/>
          <w:highlight w:val="none"/>
          <w14:textFill>
            <w14:solidFill>
              <w14:schemeClr w14:val="tx1"/>
            </w14:solidFill>
          </w14:textFill>
        </w:rPr>
        <w:t>中小企业声明函（</w:t>
      </w:r>
      <w:r>
        <w:rPr>
          <w:rFonts w:hint="eastAsia" w:ascii="宋体" w:hAnsi="宋体"/>
          <w:b/>
          <w:color w:val="000000" w:themeColor="text1"/>
          <w:sz w:val="28"/>
          <w:szCs w:val="28"/>
          <w:highlight w:val="none"/>
          <w14:textFill>
            <w14:solidFill>
              <w14:schemeClr w14:val="tx1"/>
            </w14:solidFill>
          </w14:textFill>
        </w:rPr>
        <w:t>货物</w:t>
      </w:r>
      <w:r>
        <w:rPr>
          <w:rFonts w:ascii="宋体" w:hAnsi="宋体"/>
          <w:b/>
          <w:color w:val="000000" w:themeColor="text1"/>
          <w:sz w:val="28"/>
          <w:szCs w:val="28"/>
          <w:highlight w:val="none"/>
          <w14:textFill>
            <w14:solidFill>
              <w14:schemeClr w14:val="tx1"/>
            </w14:solidFill>
          </w14:textFill>
        </w:rPr>
        <w:t>）</w:t>
      </w:r>
    </w:p>
    <w:p>
      <w:pPr>
        <w:spacing w:line="580" w:lineRule="exact"/>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本公司（联合体）郑重声明，根据《政府采购促进中小企业发展管理办法》（财库﹝2020﹞46 号）的规定，本公司 </w:t>
      </w:r>
      <w:r>
        <w:rPr>
          <w:rFonts w:ascii="宋体" w:hAnsi="宋体"/>
          <w:bCs/>
          <w:color w:val="000000" w:themeColor="text1"/>
          <w:sz w:val="24"/>
          <w:szCs w:val="24"/>
          <w:highlight w:val="none"/>
          <w:u w:val="single"/>
          <w14:textFill>
            <w14:solidFill>
              <w14:schemeClr w14:val="tx1"/>
            </w14:solidFill>
          </w14:textFill>
        </w:rPr>
        <w:t>（联合体）</w:t>
      </w:r>
      <w:r>
        <w:rPr>
          <w:rFonts w:ascii="宋体" w:hAnsi="宋体"/>
          <w:bCs/>
          <w:color w:val="000000" w:themeColor="text1"/>
          <w:sz w:val="24"/>
          <w:szCs w:val="24"/>
          <w:highlight w:val="none"/>
          <w14:textFill>
            <w14:solidFill>
              <w14:schemeClr w14:val="tx1"/>
            </w14:solidFill>
          </w14:textFill>
        </w:rPr>
        <w:t>参加</w:t>
      </w:r>
      <w:r>
        <w:rPr>
          <w:rFonts w:ascii="宋体" w:hAnsi="宋体"/>
          <w:bCs/>
          <w:color w:val="000000" w:themeColor="text1"/>
          <w:sz w:val="24"/>
          <w:szCs w:val="24"/>
          <w:highlight w:val="none"/>
          <w:u w:val="single"/>
          <w14:textFill>
            <w14:solidFill>
              <w14:schemeClr w14:val="tx1"/>
            </w14:solidFill>
          </w14:textFill>
        </w:rPr>
        <w:t>（单位名称）</w:t>
      </w:r>
      <w:r>
        <w:rPr>
          <w:rFonts w:ascii="宋体" w:hAnsi="宋体"/>
          <w:bCs/>
          <w:color w:val="000000" w:themeColor="text1"/>
          <w:sz w:val="24"/>
          <w:szCs w:val="24"/>
          <w:highlight w:val="none"/>
          <w14:textFill>
            <w14:solidFill>
              <w14:schemeClr w14:val="tx1"/>
            </w14:solidFill>
          </w14:textFill>
        </w:rPr>
        <w:t>的</w:t>
      </w:r>
      <w:r>
        <w:rPr>
          <w:rFonts w:ascii="宋体" w:hAnsi="宋体"/>
          <w:bCs/>
          <w:color w:val="000000" w:themeColor="text1"/>
          <w:sz w:val="24"/>
          <w:szCs w:val="24"/>
          <w:highlight w:val="none"/>
          <w:u w:val="single"/>
          <w14:textFill>
            <w14:solidFill>
              <w14:schemeClr w14:val="tx1"/>
            </w14:solidFill>
          </w14:textFill>
        </w:rPr>
        <w:t>（项目名称）</w:t>
      </w:r>
      <w:r>
        <w:rPr>
          <w:rFonts w:ascii="宋体" w:hAnsi="宋体"/>
          <w:bCs/>
          <w:color w:val="000000" w:themeColor="text1"/>
          <w:sz w:val="24"/>
          <w:szCs w:val="24"/>
          <w:highlight w:val="none"/>
          <w14:textFill>
            <w14:solidFill>
              <w14:schemeClr w14:val="tx1"/>
            </w14:solidFill>
          </w14:textFill>
        </w:rPr>
        <w:t>采购活动，</w:t>
      </w:r>
      <w:r>
        <w:rPr>
          <w:rFonts w:hint="eastAsia" w:ascii="宋体" w:hAnsi="宋体"/>
          <w:b/>
          <w:color w:val="000000" w:themeColor="text1"/>
          <w:sz w:val="24"/>
          <w:szCs w:val="24"/>
          <w:highlight w:val="none"/>
          <w14:textFill>
            <w14:solidFill>
              <w14:schemeClr w14:val="tx1"/>
            </w14:solidFill>
          </w14:textFill>
        </w:rPr>
        <w:t>提供的货物全部由符合政策要求的中小企业制造</w:t>
      </w:r>
      <w:r>
        <w:rPr>
          <w:rFonts w:ascii="宋体" w:hAnsi="宋体"/>
          <w:b/>
          <w:color w:val="000000" w:themeColor="text1"/>
          <w:sz w:val="24"/>
          <w:szCs w:val="24"/>
          <w:highlight w:val="none"/>
          <w14:textFill>
            <w14:solidFill>
              <w14:schemeClr w14:val="tx1"/>
            </w14:solidFill>
          </w14:textFill>
        </w:rPr>
        <w:t>。</w:t>
      </w:r>
      <w:r>
        <w:rPr>
          <w:rFonts w:ascii="宋体" w:hAnsi="宋体"/>
          <w:bCs/>
          <w:color w:val="000000" w:themeColor="text1"/>
          <w:sz w:val="24"/>
          <w:szCs w:val="24"/>
          <w:highlight w:val="none"/>
          <w14:textFill>
            <w14:solidFill>
              <w14:schemeClr w14:val="tx1"/>
            </w14:solidFill>
          </w14:textFill>
        </w:rPr>
        <w:t>相关企业（含联合体中的中小企业、签订分包意向协议的中小企业）的具体情况如下</w:t>
      </w:r>
      <w:r>
        <w:rPr>
          <w:rFonts w:hint="eastAsia" w:ascii="宋体" w:hAnsi="宋体"/>
          <w:bCs/>
          <w:color w:val="000000" w:themeColor="text1"/>
          <w:sz w:val="24"/>
          <w:szCs w:val="24"/>
          <w:highlight w:val="none"/>
          <w14:textFill>
            <w14:solidFill>
              <w14:schemeClr w14:val="tx1"/>
            </w14:solidFill>
          </w14:textFill>
        </w:rPr>
        <w:t>：</w:t>
      </w:r>
    </w:p>
    <w:p>
      <w:pPr>
        <w:spacing w:line="580" w:lineRule="exact"/>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1.</w:t>
      </w:r>
      <w:r>
        <w:rPr>
          <w:rFonts w:ascii="宋体" w:hAnsi="宋体"/>
          <w:bCs/>
          <w:color w:val="000000" w:themeColor="text1"/>
          <w:sz w:val="24"/>
          <w:szCs w:val="24"/>
          <w:highlight w:val="none"/>
          <w:u w:val="single"/>
          <w14:textFill>
            <w14:solidFill>
              <w14:schemeClr w14:val="tx1"/>
            </w14:solidFill>
          </w14:textFill>
        </w:rPr>
        <w:t xml:space="preserve"> （标的名称） </w:t>
      </w:r>
      <w:r>
        <w:rPr>
          <w:rFonts w:ascii="宋体" w:hAnsi="宋体"/>
          <w:bCs/>
          <w:color w:val="000000" w:themeColor="text1"/>
          <w:sz w:val="24"/>
          <w:szCs w:val="24"/>
          <w:highlight w:val="none"/>
          <w14:textFill>
            <w14:solidFill>
              <w14:schemeClr w14:val="tx1"/>
            </w14:solidFill>
          </w14:textFill>
        </w:rPr>
        <w:t>，属于</w:t>
      </w:r>
      <w:r>
        <w:rPr>
          <w:rFonts w:ascii="宋体" w:hAnsi="宋体"/>
          <w:bCs/>
          <w:color w:val="000000" w:themeColor="text1"/>
          <w:sz w:val="24"/>
          <w:szCs w:val="24"/>
          <w:highlight w:val="none"/>
          <w:u w:val="single"/>
          <w14:textFill>
            <w14:solidFill>
              <w14:schemeClr w14:val="tx1"/>
            </w14:solidFill>
          </w14:textFill>
        </w:rPr>
        <w:t>（</w:t>
      </w:r>
      <w:r>
        <w:rPr>
          <w:rFonts w:hint="eastAsia" w:ascii="宋体" w:hAnsi="宋体"/>
          <w:bCs/>
          <w:color w:val="000000" w:themeColor="text1"/>
          <w:sz w:val="24"/>
          <w:szCs w:val="24"/>
          <w:highlight w:val="none"/>
          <w:u w:val="single"/>
          <w14:textFill>
            <w14:solidFill>
              <w14:schemeClr w14:val="tx1"/>
            </w14:solidFill>
          </w14:textFill>
        </w:rPr>
        <w:t>招标文件</w:t>
      </w:r>
      <w:r>
        <w:rPr>
          <w:rFonts w:ascii="宋体" w:hAnsi="宋体"/>
          <w:bCs/>
          <w:color w:val="000000" w:themeColor="text1"/>
          <w:sz w:val="24"/>
          <w:szCs w:val="24"/>
          <w:highlight w:val="none"/>
          <w:u w:val="single"/>
          <w14:textFill>
            <w14:solidFill>
              <w14:schemeClr w14:val="tx1"/>
            </w14:solidFill>
          </w14:textFill>
        </w:rPr>
        <w:t>中明确的所属行业）</w:t>
      </w: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制造商</w:t>
      </w:r>
      <w:r>
        <w:rPr>
          <w:rFonts w:ascii="宋体" w:hAnsi="宋体"/>
          <w:bCs/>
          <w:color w:val="000000" w:themeColor="text1"/>
          <w:sz w:val="24"/>
          <w:szCs w:val="24"/>
          <w:highlight w:val="none"/>
          <w14:textFill>
            <w14:solidFill>
              <w14:schemeClr w14:val="tx1"/>
            </w14:solidFill>
          </w14:textFill>
        </w:rPr>
        <w:t>为</w:t>
      </w:r>
      <w:r>
        <w:rPr>
          <w:rFonts w:ascii="宋体" w:hAnsi="宋体"/>
          <w:bCs/>
          <w:color w:val="000000" w:themeColor="text1"/>
          <w:sz w:val="24"/>
          <w:szCs w:val="24"/>
          <w:highlight w:val="none"/>
          <w:u w:val="single"/>
          <w14:textFill>
            <w14:solidFill>
              <w14:schemeClr w14:val="tx1"/>
            </w14:solidFill>
          </w14:textFill>
        </w:rPr>
        <w:t>（企业名称）</w:t>
      </w:r>
      <w:r>
        <w:rPr>
          <w:rFonts w:ascii="宋体" w:hAnsi="宋体"/>
          <w:bCs/>
          <w:color w:val="000000" w:themeColor="text1"/>
          <w:sz w:val="24"/>
          <w:szCs w:val="24"/>
          <w:highlight w:val="none"/>
          <w14:textFill>
            <w14:solidFill>
              <w14:schemeClr w14:val="tx1"/>
            </w14:solidFill>
          </w14:textFill>
        </w:rPr>
        <w:t>，</w:t>
      </w:r>
      <w:bookmarkStart w:id="157" w:name="_Hlk62745663"/>
      <w:r>
        <w:rPr>
          <w:rFonts w:ascii="宋体" w:hAnsi="宋体"/>
          <w:bCs/>
          <w:color w:val="000000" w:themeColor="text1"/>
          <w:sz w:val="24"/>
          <w:szCs w:val="24"/>
          <w:highlight w:val="none"/>
          <w14:textFill>
            <w14:solidFill>
              <w14:schemeClr w14:val="tx1"/>
            </w14:solidFill>
          </w14:textFill>
        </w:rPr>
        <w:t>从业人员</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万元，资产总额为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万元，</w:t>
      </w:r>
      <w:bookmarkEnd w:id="157"/>
      <w:r>
        <w:rPr>
          <w:rFonts w:ascii="宋体" w:hAnsi="宋体"/>
          <w:bCs/>
          <w:color w:val="000000" w:themeColor="text1"/>
          <w:sz w:val="24"/>
          <w:szCs w:val="24"/>
          <w:highlight w:val="none"/>
          <w14:textFill>
            <w14:solidFill>
              <w14:schemeClr w14:val="tx1"/>
            </w14:solidFill>
          </w14:textFill>
        </w:rPr>
        <w:t>属于</w:t>
      </w:r>
      <w:r>
        <w:rPr>
          <w:rFonts w:ascii="宋体" w:hAnsi="宋体"/>
          <w:bCs/>
          <w:color w:val="000000" w:themeColor="text1"/>
          <w:sz w:val="24"/>
          <w:szCs w:val="24"/>
          <w:highlight w:val="none"/>
          <w:u w:val="single"/>
          <w14:textFill>
            <w14:solidFill>
              <w14:schemeClr w14:val="tx1"/>
            </w14:solidFill>
          </w14:textFill>
        </w:rPr>
        <w:t>（中型企业、小型企业、微型企业）</w:t>
      </w:r>
      <w:r>
        <w:rPr>
          <w:rFonts w:ascii="宋体" w:hAnsi="宋体"/>
          <w:bCs/>
          <w:color w:val="000000" w:themeColor="text1"/>
          <w:sz w:val="24"/>
          <w:szCs w:val="24"/>
          <w:highlight w:val="none"/>
          <w14:textFill>
            <w14:solidFill>
              <w14:schemeClr w14:val="tx1"/>
            </w14:solidFill>
          </w14:textFill>
        </w:rPr>
        <w:t>；</w:t>
      </w:r>
    </w:p>
    <w:p>
      <w:pPr>
        <w:spacing w:line="58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w:t>
      </w:r>
      <w:r>
        <w:rPr>
          <w:rFonts w:ascii="宋体" w:hAnsi="宋体"/>
          <w:bCs/>
          <w:color w:val="000000" w:themeColor="text1"/>
          <w:sz w:val="24"/>
          <w:szCs w:val="24"/>
          <w:highlight w:val="none"/>
          <w:u w:val="single"/>
          <w14:textFill>
            <w14:solidFill>
              <w14:schemeClr w14:val="tx1"/>
            </w14:solidFill>
          </w14:textFill>
        </w:rPr>
        <w:t xml:space="preserve"> （标的名称） </w:t>
      </w:r>
      <w:r>
        <w:rPr>
          <w:rFonts w:ascii="宋体" w:hAnsi="宋体"/>
          <w:bCs/>
          <w:color w:val="000000" w:themeColor="text1"/>
          <w:sz w:val="24"/>
          <w:szCs w:val="24"/>
          <w:highlight w:val="none"/>
          <w14:textFill>
            <w14:solidFill>
              <w14:schemeClr w14:val="tx1"/>
            </w14:solidFill>
          </w14:textFill>
        </w:rPr>
        <w:t>，属于</w:t>
      </w:r>
      <w:r>
        <w:rPr>
          <w:rFonts w:ascii="宋体" w:hAnsi="宋体"/>
          <w:bCs/>
          <w:color w:val="000000" w:themeColor="text1"/>
          <w:sz w:val="24"/>
          <w:szCs w:val="24"/>
          <w:highlight w:val="none"/>
          <w:u w:val="single"/>
          <w14:textFill>
            <w14:solidFill>
              <w14:schemeClr w14:val="tx1"/>
            </w14:solidFill>
          </w14:textFill>
        </w:rPr>
        <w:t>（</w:t>
      </w:r>
      <w:r>
        <w:rPr>
          <w:rFonts w:hint="eastAsia" w:ascii="宋体" w:hAnsi="宋体"/>
          <w:bCs/>
          <w:color w:val="000000" w:themeColor="text1"/>
          <w:sz w:val="24"/>
          <w:szCs w:val="24"/>
          <w:highlight w:val="none"/>
          <w:u w:val="single"/>
          <w14:textFill>
            <w14:solidFill>
              <w14:schemeClr w14:val="tx1"/>
            </w14:solidFill>
          </w14:textFill>
        </w:rPr>
        <w:t>招标文件</w:t>
      </w:r>
      <w:r>
        <w:rPr>
          <w:rFonts w:ascii="宋体" w:hAnsi="宋体"/>
          <w:bCs/>
          <w:color w:val="000000" w:themeColor="text1"/>
          <w:sz w:val="24"/>
          <w:szCs w:val="24"/>
          <w:highlight w:val="none"/>
          <w:u w:val="single"/>
          <w14:textFill>
            <w14:solidFill>
              <w14:schemeClr w14:val="tx1"/>
            </w14:solidFill>
          </w14:textFill>
        </w:rPr>
        <w:t>中明确的所属行业）</w:t>
      </w: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制造商</w:t>
      </w:r>
      <w:r>
        <w:rPr>
          <w:rFonts w:ascii="宋体" w:hAnsi="宋体"/>
          <w:bCs/>
          <w:color w:val="000000" w:themeColor="text1"/>
          <w:sz w:val="24"/>
          <w:szCs w:val="24"/>
          <w:highlight w:val="none"/>
          <w14:textFill>
            <w14:solidFill>
              <w14:schemeClr w14:val="tx1"/>
            </w14:solidFill>
          </w14:textFill>
        </w:rPr>
        <w:t>为</w:t>
      </w:r>
      <w:r>
        <w:rPr>
          <w:rFonts w:ascii="宋体" w:hAnsi="宋体"/>
          <w:bCs/>
          <w:color w:val="000000" w:themeColor="text1"/>
          <w:sz w:val="24"/>
          <w:szCs w:val="24"/>
          <w:highlight w:val="none"/>
          <w:u w:val="single"/>
          <w14:textFill>
            <w14:solidFill>
              <w14:schemeClr w14:val="tx1"/>
            </w14:solidFill>
          </w14:textFill>
        </w:rPr>
        <w:t>（企业名称）</w:t>
      </w:r>
      <w:r>
        <w:rPr>
          <w:rFonts w:ascii="宋体" w:hAnsi="宋体"/>
          <w:bCs/>
          <w:color w:val="000000" w:themeColor="text1"/>
          <w:sz w:val="24"/>
          <w:szCs w:val="24"/>
          <w:highlight w:val="none"/>
          <w14:textFill>
            <w14:solidFill>
              <w14:schemeClr w14:val="tx1"/>
            </w14:solidFill>
          </w14:textFill>
        </w:rPr>
        <w:t>，从业人员</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万元，资产总额为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万元，属于</w:t>
      </w:r>
      <w:r>
        <w:rPr>
          <w:rFonts w:ascii="宋体" w:hAnsi="宋体"/>
          <w:bCs/>
          <w:color w:val="000000" w:themeColor="text1"/>
          <w:sz w:val="24"/>
          <w:szCs w:val="24"/>
          <w:highlight w:val="none"/>
          <w:u w:val="single"/>
          <w14:textFill>
            <w14:solidFill>
              <w14:schemeClr w14:val="tx1"/>
            </w14:solidFill>
          </w14:textFill>
        </w:rPr>
        <w:t>（中型企业、 小型企业、微型企业）</w:t>
      </w:r>
      <w:r>
        <w:rPr>
          <w:rFonts w:ascii="宋体" w:hAnsi="宋体"/>
          <w:bCs/>
          <w:color w:val="000000" w:themeColor="text1"/>
          <w:sz w:val="24"/>
          <w:szCs w:val="24"/>
          <w:highlight w:val="none"/>
          <w14:textFill>
            <w14:solidFill>
              <w14:schemeClr w14:val="tx1"/>
            </w14:solidFill>
          </w14:textFill>
        </w:rPr>
        <w:t>；</w:t>
      </w:r>
    </w:p>
    <w:p>
      <w:pPr>
        <w:spacing w:line="580" w:lineRule="exact"/>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w:t>
      </w:r>
    </w:p>
    <w:p>
      <w:pPr>
        <w:spacing w:line="580" w:lineRule="exact"/>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以上企业，不属于大企业的分支机构，不存在控股股东为大企业的情形，也不存在与大企业的负责人为同一人的情形。</w:t>
      </w:r>
    </w:p>
    <w:p>
      <w:pPr>
        <w:spacing w:line="580" w:lineRule="exact"/>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本企业对上述声明内容的真实性负责。如有虚假，将依法承担相应责任</w:t>
      </w:r>
      <w:r>
        <w:rPr>
          <w:rFonts w:hint="eastAsia" w:ascii="宋体" w:hAnsi="宋体"/>
          <w:bCs/>
          <w:color w:val="000000" w:themeColor="text1"/>
          <w:sz w:val="24"/>
          <w:szCs w:val="24"/>
          <w:highlight w:val="none"/>
          <w14:textFill>
            <w14:solidFill>
              <w14:schemeClr w14:val="tx1"/>
            </w14:solidFill>
          </w14:textFill>
        </w:rPr>
        <w:t>。</w:t>
      </w:r>
    </w:p>
    <w:p>
      <w:pPr>
        <w:spacing w:line="360" w:lineRule="auto"/>
        <w:ind w:firstLine="480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企业名称（盖章）：</w:t>
      </w:r>
    </w:p>
    <w:p>
      <w:pPr>
        <w:spacing w:line="360" w:lineRule="auto"/>
        <w:ind w:firstLine="480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日　　　　　　期：</w:t>
      </w:r>
    </w:p>
    <w:p>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注：1.从业人员、营业收入、资产总额填报上一年度数据，无上一年度数据的新成立企业可不填报。</w:t>
      </w:r>
    </w:p>
    <w:p>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2.在货物采购项目中，供应商提供的货物既有中小企业制造货物，也有大型企业制造货物的，不享受本办法规定的中小企业扶持政策。</w:t>
      </w:r>
    </w:p>
    <w:p>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中标供应商的《中小企业声明函》将随成交公告进行公示。供应商按照本办法规定提供声明函内容不实的，属于提供虚假材料谋取中标、成交，依照《中华人民共和国政府采购法》等国家有关规定追究相应责任。</w:t>
      </w:r>
      <w:bookmarkEnd w:id="156"/>
    </w:p>
    <w:p>
      <w:pPr>
        <w:spacing w:line="360" w:lineRule="auto"/>
        <w:ind w:firstLine="480"/>
        <w:rPr>
          <w:rFonts w:ascii="宋体" w:hAnsi="宋体"/>
          <w:bCs/>
          <w:color w:val="000000" w:themeColor="text1"/>
          <w:sz w:val="24"/>
          <w:szCs w:val="24"/>
          <w:highlight w:val="none"/>
          <w14:textFill>
            <w14:solidFill>
              <w14:schemeClr w14:val="tx1"/>
            </w14:solidFill>
          </w14:textFill>
        </w:rPr>
      </w:pPr>
    </w:p>
    <w:p>
      <w:pPr>
        <w:pageBreakBefore/>
        <w:jc w:val="left"/>
        <w:outlineLvl w:val="0"/>
        <w:rPr>
          <w:rFonts w:ascii="宋体" w:hAnsi="宋体"/>
          <w:bCs/>
          <w:color w:val="000000" w:themeColor="text1"/>
          <w:sz w:val="24"/>
          <w:szCs w:val="24"/>
          <w:highlight w:val="none"/>
          <w14:textFill>
            <w14:solidFill>
              <w14:schemeClr w14:val="tx1"/>
            </w14:solidFill>
          </w14:textFill>
        </w:rPr>
      </w:pPr>
      <w:bookmarkStart w:id="158" w:name="OLE_LINK14"/>
      <w:bookmarkStart w:id="159" w:name="_Toc98277388"/>
      <w:bookmarkStart w:id="160" w:name="_Toc36830603"/>
      <w:bookmarkStart w:id="161" w:name="OLE_LINK13"/>
      <w:r>
        <w:rPr>
          <w:rFonts w:hint="eastAsia" w:ascii="宋体" w:hAnsi="宋体"/>
          <w:bCs/>
          <w:color w:val="000000" w:themeColor="text1"/>
          <w:sz w:val="24"/>
          <w:szCs w:val="24"/>
          <w:highlight w:val="none"/>
          <w14:textFill>
            <w14:solidFill>
              <w14:schemeClr w14:val="tx1"/>
            </w14:solidFill>
          </w14:textFill>
        </w:rPr>
        <w:t>（八）（投标供应商）残疾人福利性单位声明函（格式）：</w:t>
      </w:r>
      <w:bookmarkEnd w:id="158"/>
      <w:bookmarkEnd w:id="159"/>
      <w:bookmarkEnd w:id="160"/>
      <w:bookmarkEnd w:id="161"/>
    </w:p>
    <w:p>
      <w:pPr>
        <w:spacing w:line="588" w:lineRule="exact"/>
        <w:rPr>
          <w:rFonts w:ascii="仿宋_GB2312" w:hAnsi="Calibri" w:eastAsia="仿宋_GB2312"/>
          <w:b/>
          <w:color w:val="000000" w:themeColor="text1"/>
          <w:spacing w:val="6"/>
          <w:sz w:val="30"/>
          <w:szCs w:val="30"/>
          <w:highlight w:val="none"/>
          <w14:textFill>
            <w14:solidFill>
              <w14:schemeClr w14:val="tx1"/>
            </w14:solidFill>
          </w14:textFill>
        </w:rPr>
      </w:pPr>
    </w:p>
    <w:p>
      <w:pPr>
        <w:jc w:val="center"/>
        <w:rPr>
          <w:rFonts w:ascii="黑体" w:hAnsi="Calibri" w:eastAsia="黑体"/>
          <w:bCs/>
          <w:color w:val="000000" w:themeColor="text1"/>
          <w:sz w:val="28"/>
          <w:szCs w:val="28"/>
          <w:highlight w:val="none"/>
          <w14:textFill>
            <w14:solidFill>
              <w14:schemeClr w14:val="tx1"/>
            </w14:solidFill>
          </w14:textFill>
        </w:rPr>
      </w:pPr>
      <w:r>
        <w:rPr>
          <w:rFonts w:hint="eastAsia" w:ascii="黑体" w:hAnsi="Calibri" w:eastAsia="黑体"/>
          <w:bCs/>
          <w:color w:val="000000" w:themeColor="text1"/>
          <w:sz w:val="28"/>
          <w:szCs w:val="28"/>
          <w:highlight w:val="none"/>
          <w14:textFill>
            <w14:solidFill>
              <w14:schemeClr w14:val="tx1"/>
            </w14:solidFill>
          </w14:textFill>
        </w:rPr>
        <w:t>残疾人福利性单位声明函</w:t>
      </w:r>
    </w:p>
    <w:p>
      <w:pPr>
        <w:jc w:val="center"/>
        <w:rPr>
          <w:rFonts w:ascii="黑体" w:hAnsi="Calibri" w:eastAsia="黑体"/>
          <w:bCs/>
          <w:color w:val="000000" w:themeColor="text1"/>
          <w:sz w:val="28"/>
          <w:szCs w:val="28"/>
          <w:highlight w:val="none"/>
          <w14:textFill>
            <w14:solidFill>
              <w14:schemeClr w14:val="tx1"/>
            </w14:solidFill>
          </w14:textFill>
        </w:rPr>
      </w:pPr>
    </w:p>
    <w:p>
      <w:pPr>
        <w:spacing w:line="58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58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本单位对上述声明的真实性负责。如有虚假，将依法承担相应责任。</w:t>
      </w:r>
    </w:p>
    <w:p>
      <w:pPr>
        <w:spacing w:line="580" w:lineRule="exact"/>
        <w:ind w:firstLine="480"/>
        <w:rPr>
          <w:rFonts w:ascii="宋体" w:hAnsi="宋体"/>
          <w:bCs/>
          <w:color w:val="000000" w:themeColor="text1"/>
          <w:sz w:val="24"/>
          <w:szCs w:val="24"/>
          <w:highlight w:val="none"/>
          <w14:textFill>
            <w14:solidFill>
              <w14:schemeClr w14:val="tx1"/>
            </w14:solidFill>
          </w14:textFill>
        </w:rPr>
      </w:pPr>
    </w:p>
    <w:p>
      <w:pPr>
        <w:spacing w:line="580" w:lineRule="exact"/>
        <w:ind w:firstLine="480"/>
        <w:rPr>
          <w:rFonts w:ascii="宋体" w:hAnsi="宋体"/>
          <w:bCs/>
          <w:color w:val="000000" w:themeColor="text1"/>
          <w:sz w:val="24"/>
          <w:szCs w:val="24"/>
          <w:highlight w:val="none"/>
          <w14:textFill>
            <w14:solidFill>
              <w14:schemeClr w14:val="tx1"/>
            </w14:solidFill>
          </w14:textFill>
        </w:rPr>
      </w:pPr>
    </w:p>
    <w:p>
      <w:pPr>
        <w:spacing w:line="58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单位名称（盖章）：</w:t>
      </w:r>
    </w:p>
    <w:p>
      <w:pPr>
        <w:spacing w:line="58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日  期：</w:t>
      </w:r>
    </w:p>
    <w:p>
      <w:pPr>
        <w:spacing w:line="580" w:lineRule="exact"/>
        <w:rPr>
          <w:rFonts w:ascii="宋体" w:hAnsi="宋体"/>
          <w:bCs/>
          <w:color w:val="000000" w:themeColor="text1"/>
          <w:sz w:val="24"/>
          <w:szCs w:val="24"/>
          <w:highlight w:val="none"/>
          <w14:textFill>
            <w14:solidFill>
              <w14:schemeClr w14:val="tx1"/>
            </w14:solidFill>
          </w14:textFill>
        </w:rPr>
      </w:pPr>
      <w:bookmarkStart w:id="162" w:name="_Hlk62691704"/>
      <w:bookmarkStart w:id="163" w:name="_Hlk62691786"/>
      <w:r>
        <w:rPr>
          <w:rFonts w:hint="eastAsia" w:ascii="宋体" w:hAnsi="宋体"/>
          <w:bCs/>
          <w:color w:val="000000" w:themeColor="text1"/>
          <w:sz w:val="24"/>
          <w:szCs w:val="24"/>
          <w:highlight w:val="none"/>
          <w14:textFill>
            <w14:solidFill>
              <w14:schemeClr w14:val="tx1"/>
            </w14:solidFill>
          </w14:textFill>
        </w:rPr>
        <w:t>（备注：1.中标供应商为残疾人福利单位的，此声明函将随中标结果同时公告，接受社会监督）</w:t>
      </w:r>
      <w:bookmarkEnd w:id="162"/>
      <w:bookmarkEnd w:id="163"/>
    </w:p>
    <w:p>
      <w:pPr>
        <w:spacing w:line="580" w:lineRule="exact"/>
        <w:ind w:firstLine="480"/>
        <w:rPr>
          <w:rFonts w:ascii="宋体" w:hAnsi="宋体"/>
          <w:bCs/>
          <w:color w:val="000000" w:themeColor="text1"/>
          <w:sz w:val="24"/>
          <w:szCs w:val="24"/>
          <w:highlight w:val="none"/>
          <w14:textFill>
            <w14:solidFill>
              <w14:schemeClr w14:val="tx1"/>
            </w14:solidFill>
          </w14:textFill>
        </w:rPr>
      </w:pPr>
    </w:p>
    <w:p>
      <w:pPr>
        <w:spacing w:line="360" w:lineRule="auto"/>
        <w:rPr>
          <w:rFonts w:ascii="宋体" w:hAnsi="Calibri"/>
          <w:color w:val="000000" w:themeColor="text1"/>
          <w:sz w:val="24"/>
          <w:szCs w:val="24"/>
          <w:highlight w:val="none"/>
          <w14:textFill>
            <w14:solidFill>
              <w14:schemeClr w14:val="tx1"/>
            </w14:solidFill>
          </w14:textFill>
        </w:rPr>
      </w:pPr>
    </w:p>
    <w:p>
      <w:pPr>
        <w:widowControl/>
        <w:jc w:val="lef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p>
    <w:p>
      <w:pPr>
        <w:jc w:val="left"/>
        <w:outlineLvl w:val="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（九）承诺书（格式）</w:t>
      </w:r>
    </w:p>
    <w:p>
      <w:pPr>
        <w:pStyle w:val="942"/>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承诺书</w:t>
      </w:r>
    </w:p>
    <w:p>
      <w:pPr>
        <w:pStyle w:val="942"/>
        <w:jc w:val="center"/>
        <w:rPr>
          <w:rFonts w:ascii="黑体" w:eastAsia="黑体"/>
          <w:bCs/>
          <w:color w:val="000000" w:themeColor="text1"/>
          <w:sz w:val="28"/>
          <w:szCs w:val="28"/>
          <w:highlight w:val="none"/>
          <w14:textFill>
            <w14:solidFill>
              <w14:schemeClr w14:val="tx1"/>
            </w14:solidFill>
          </w14:textFill>
        </w:rPr>
      </w:pPr>
    </w:p>
    <w:p>
      <w:pPr>
        <w:spacing w:line="600" w:lineRule="auto"/>
        <w:rPr>
          <w:rFonts w:asci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投标供应商</w:t>
      </w:r>
      <w:r>
        <w:rPr>
          <w:rFonts w:hint="eastAsia" w:ascii="宋体" w:hAnsi="宋体"/>
          <w:color w:val="000000" w:themeColor="text1"/>
          <w:sz w:val="24"/>
          <w:szCs w:val="24"/>
          <w:highlight w:val="none"/>
          <w14:textFill>
            <w14:solidFill>
              <w14:schemeClr w14:val="tx1"/>
            </w14:solidFill>
          </w14:textFill>
        </w:rPr>
        <w:t>名称）在此承诺：</w:t>
      </w:r>
    </w:p>
    <w:p>
      <w:pPr>
        <w:spacing w:line="600" w:lineRule="auto"/>
        <w:ind w:firstLine="480"/>
        <w:rPr>
          <w:rFonts w:ascii="宋体"/>
          <w:bCs/>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1</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本公司（单位）对本项目提供符合招标要求的货物和服务；</w:t>
      </w:r>
    </w:p>
    <w:p>
      <w:pPr>
        <w:spacing w:line="600" w:lineRule="auto"/>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2</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本公司（单位）</w:t>
      </w:r>
      <w:r>
        <w:rPr>
          <w:rFonts w:hint="eastAsia" w:ascii="宋体" w:hAnsi="宋体"/>
          <w:bCs/>
          <w:color w:val="000000" w:themeColor="text1"/>
          <w:sz w:val="24"/>
          <w:szCs w:val="24"/>
          <w:highlight w:val="none"/>
          <w14:textFill>
            <w14:solidFill>
              <w14:schemeClr w14:val="tx1"/>
            </w14:solidFill>
          </w14:textFill>
        </w:rPr>
        <w:t>具备履行合同所必需的设备和专业技术能力；</w:t>
      </w:r>
    </w:p>
    <w:p>
      <w:pPr>
        <w:spacing w:line="600" w:lineRule="auto"/>
        <w:ind w:firstLine="480"/>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w:t>
      </w:r>
      <w:r>
        <w:rPr>
          <w:rFonts w:hint="eastAsia" w:ascii="宋体" w:hAnsi="宋体"/>
          <w:color w:val="000000" w:themeColor="text1"/>
          <w:sz w:val="24"/>
          <w:szCs w:val="24"/>
          <w:highlight w:val="none"/>
          <w14:textFill>
            <w14:solidFill>
              <w14:schemeClr w14:val="tx1"/>
            </w14:solidFill>
          </w14:textFill>
        </w:rPr>
        <w:t>本公司未被“</w:t>
      </w:r>
      <w:r>
        <w:rPr>
          <w:rFonts w:hint="eastAsia" w:ascii="宋体" w:hAnsi="宋体"/>
          <w:bCs/>
          <w:color w:val="000000" w:themeColor="text1"/>
          <w:sz w:val="24"/>
          <w:szCs w:val="24"/>
          <w:highlight w:val="none"/>
          <w14:textFill>
            <w14:solidFill>
              <w14:schemeClr w14:val="tx1"/>
            </w14:solidFill>
          </w14:textFill>
        </w:rPr>
        <w:t>信用中国</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网站（</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宋体" w:hAnsi="宋体"/>
          <w:bCs/>
          <w:color w:val="000000" w:themeColor="text1"/>
          <w:sz w:val="24"/>
          <w:szCs w:val="24"/>
          <w:highlight w:val="none"/>
          <w14:textFill>
            <w14:solidFill>
              <w14:schemeClr w14:val="tx1"/>
            </w14:solidFill>
          </w14:textFill>
        </w:rPr>
        <w:t>www.creditchina.gov.cn</w:t>
      </w:r>
      <w:r>
        <w:rPr>
          <w:rFonts w:hint="eastAsia" w:ascii="宋体" w:hAnsi="宋体"/>
          <w:bCs/>
          <w:color w:val="000000" w:themeColor="text1"/>
          <w:sz w:val="24"/>
          <w:szCs w:val="24"/>
          <w:highlight w:val="none"/>
          <w14:textFill>
            <w14:solidFill>
              <w14:schemeClr w14:val="tx1"/>
            </w14:solidFill>
          </w14:textFill>
        </w:rPr>
        <w:fldChar w:fldCharType="end"/>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列入失信执行人、重大税收违法案件当事人名单、政府采购严重违法失信行为记录名单。</w:t>
      </w:r>
    </w:p>
    <w:p>
      <w:pPr>
        <w:spacing w:line="600" w:lineRule="auto"/>
        <w:ind w:firstLine="96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如违背上述承诺，本公司</w:t>
      </w:r>
      <w:r>
        <w:rPr>
          <w:rFonts w:hint="eastAsia" w:ascii="宋体" w:hAnsi="宋体"/>
          <w:color w:val="000000" w:themeColor="text1"/>
          <w:sz w:val="24"/>
          <w:szCs w:val="24"/>
          <w:highlight w:val="none"/>
          <w14:textFill>
            <w14:solidFill>
              <w14:schemeClr w14:val="tx1"/>
            </w14:solidFill>
          </w14:textFill>
        </w:rPr>
        <w:t>（单位）</w:t>
      </w:r>
      <w:r>
        <w:rPr>
          <w:rFonts w:hint="eastAsia" w:ascii="宋体" w:hAnsi="宋体"/>
          <w:bCs/>
          <w:color w:val="000000" w:themeColor="text1"/>
          <w:sz w:val="24"/>
          <w:szCs w:val="24"/>
          <w:highlight w:val="none"/>
          <w14:textFill>
            <w14:solidFill>
              <w14:schemeClr w14:val="tx1"/>
            </w14:solidFill>
          </w14:textFill>
        </w:rPr>
        <w:t>将承担一切法律责任。</w:t>
      </w:r>
    </w:p>
    <w:p>
      <w:pPr>
        <w:spacing w:line="600" w:lineRule="auto"/>
        <w:ind w:firstLine="4490"/>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投标供应商</w:t>
      </w:r>
      <w:r>
        <w:rPr>
          <w:rFonts w:hint="eastAsia" w:ascii="宋体" w:hAnsi="宋体"/>
          <w:bCs/>
          <w:color w:val="000000" w:themeColor="text1"/>
          <w:sz w:val="24"/>
          <w:szCs w:val="24"/>
          <w:highlight w:val="none"/>
          <w14:textFill>
            <w14:solidFill>
              <w14:schemeClr w14:val="tx1"/>
            </w14:solidFill>
          </w14:textFill>
        </w:rPr>
        <w:t>（盖章）：</w:t>
      </w:r>
    </w:p>
    <w:p>
      <w:pPr>
        <w:spacing w:line="600" w:lineRule="auto"/>
        <w:ind w:firstLine="2534"/>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法定代表人或法定代表人授权代表（签字或盖章）：</w:t>
      </w:r>
    </w:p>
    <w:p>
      <w:pPr>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p>
    <w:p>
      <w:pPr>
        <w:spacing w:line="360" w:lineRule="auto"/>
        <w:outlineLvl w:val="0"/>
        <w:rPr>
          <w:rFonts w:asciiTheme="minorEastAsia" w:hAnsiTheme="minorEastAsia" w:cstheme="minorEastAsia"/>
          <w:b/>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（十）关于符合本国产品标准的声明函</w:t>
      </w:r>
      <w:r>
        <w:rPr>
          <w:rFonts w:hint="eastAsia" w:ascii="宋体" w:hAnsi="宋体" w:cs="宋体"/>
          <w:b/>
          <w:color w:val="000000" w:themeColor="text1"/>
          <w:sz w:val="28"/>
          <w:szCs w:val="28"/>
          <w:highlight w:val="none"/>
          <w14:textFill>
            <w14:solidFill>
              <w14:schemeClr w14:val="tx1"/>
            </w14:solidFill>
          </w14:textFill>
        </w:rPr>
        <w:t>（格式）：</w:t>
      </w:r>
    </w:p>
    <w:p>
      <w:pPr>
        <w:spacing w:line="360" w:lineRule="auto"/>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p>
    <w:p>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1.（产品名称1）</w:t>
      </w:r>
      <w:r>
        <w:rPr>
          <w:rFonts w:hint="eastAsia" w:ascii="宋体" w:hAnsi="宋体"/>
          <w:bCs/>
          <w:color w:val="000000" w:themeColor="text1"/>
          <w:sz w:val="24"/>
          <w:szCs w:val="24"/>
          <w:highlight w:val="none"/>
          <w:vertAlign w:val="superscript"/>
          <w14:textFill>
            <w14:solidFill>
              <w14:schemeClr w14:val="tx1"/>
            </w14:solidFill>
          </w14:textFill>
        </w:rPr>
        <w:t>1</w:t>
      </w:r>
      <w:r>
        <w:rPr>
          <w:rFonts w:hint="eastAsia" w:ascii="宋体" w:hAnsi="宋体"/>
          <w:bCs/>
          <w:color w:val="000000" w:themeColor="text1"/>
          <w:sz w:val="24"/>
          <w:szCs w:val="24"/>
          <w:highlight w:val="none"/>
          <w14:textFill>
            <w14:solidFill>
              <w14:schemeClr w14:val="tx1"/>
            </w14:solidFill>
          </w14:textFill>
        </w:rPr>
        <w:t>，生产厂为（厂名）</w:t>
      </w:r>
      <w:r>
        <w:rPr>
          <w:rFonts w:hint="eastAsia" w:ascii="宋体" w:hAnsi="宋体"/>
          <w:bCs/>
          <w:color w:val="000000" w:themeColor="text1"/>
          <w:sz w:val="24"/>
          <w:szCs w:val="24"/>
          <w:highlight w:val="none"/>
          <w:vertAlign w:val="superscript"/>
          <w14:textFill>
            <w14:solidFill>
              <w14:schemeClr w14:val="tx1"/>
            </w14:solidFill>
          </w14:textFill>
        </w:rPr>
        <w:t>2</w:t>
      </w:r>
      <w:r>
        <w:rPr>
          <w:rFonts w:hint="eastAsia" w:ascii="宋体" w:hAnsi="宋体"/>
          <w:bCs/>
          <w:color w:val="000000" w:themeColor="text1"/>
          <w:sz w:val="24"/>
          <w:szCs w:val="24"/>
          <w:highlight w:val="none"/>
          <w14:textFill>
            <w14:solidFill>
              <w14:schemeClr w14:val="tx1"/>
            </w14:solidFill>
          </w14:textFill>
        </w:rPr>
        <w:t>，厂址为（生产厂址）。（</w:t>
      </w:r>
      <w:r>
        <w:rPr>
          <w:rFonts w:hint="eastAsia" w:ascii="宋体" w:hAnsi="宋体"/>
          <w:bCs/>
          <w:strike/>
          <w:color w:val="000000" w:themeColor="text1"/>
          <w:sz w:val="24"/>
          <w:szCs w:val="24"/>
          <w:highlight w:val="none"/>
          <w14:textFill>
            <w14:solidFill>
              <w14:schemeClr w14:val="tx1"/>
            </w14:solidFill>
          </w14:textFill>
        </w:rPr>
        <w:t>产品名称1</w:t>
      </w:r>
      <w:r>
        <w:rPr>
          <w:rFonts w:hint="eastAsia" w:ascii="宋体" w:hAnsi="宋体"/>
          <w:bCs/>
          <w:color w:val="000000" w:themeColor="text1"/>
          <w:sz w:val="24"/>
          <w:szCs w:val="24"/>
          <w:highlight w:val="none"/>
          <w14:textFill>
            <w14:solidFill>
              <w14:schemeClr w14:val="tx1"/>
            </w14:solidFill>
          </w14:textFill>
        </w:rPr>
        <w:t>）的中国境内生产的组件成本占比≥（</w:t>
      </w:r>
      <w:r>
        <w:rPr>
          <w:rFonts w:hint="eastAsia" w:ascii="宋体" w:hAnsi="宋体"/>
          <w:bCs/>
          <w:strike/>
          <w:color w:val="000000" w:themeColor="text1"/>
          <w:sz w:val="24"/>
          <w:szCs w:val="24"/>
          <w:highlight w:val="none"/>
          <w14:textFill>
            <w14:solidFill>
              <w14:schemeClr w14:val="tx1"/>
            </w14:solidFill>
          </w14:textFill>
        </w:rPr>
        <w:t>规定比例</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vertAlign w:val="superscript"/>
          <w14:textFill>
            <w14:solidFill>
              <w14:schemeClr w14:val="tx1"/>
            </w14:solidFill>
          </w14:textFill>
        </w:rPr>
        <w:t>3</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strike/>
          <w:color w:val="000000" w:themeColor="text1"/>
          <w:sz w:val="24"/>
          <w:szCs w:val="24"/>
          <w:highlight w:val="none"/>
          <w14:textFill>
            <w14:solidFill>
              <w14:schemeClr w14:val="tx1"/>
            </w14:solidFill>
          </w14:textFill>
        </w:rPr>
        <w:t>产品名称1</w:t>
      </w:r>
      <w:r>
        <w:rPr>
          <w:rFonts w:hint="eastAsia" w:ascii="宋体" w:hAnsi="宋体"/>
          <w:bCs/>
          <w:color w:val="000000" w:themeColor="text1"/>
          <w:sz w:val="24"/>
          <w:szCs w:val="24"/>
          <w:highlight w:val="none"/>
          <w14:textFill>
            <w14:solidFill>
              <w14:schemeClr w14:val="tx1"/>
            </w14:solidFill>
          </w14:textFill>
        </w:rPr>
        <w:t>）的（</w:t>
      </w:r>
      <w:r>
        <w:rPr>
          <w:rFonts w:hint="eastAsia" w:ascii="宋体" w:hAnsi="宋体"/>
          <w:bCs/>
          <w:strike/>
          <w:color w:val="000000" w:themeColor="text1"/>
          <w:sz w:val="24"/>
          <w:szCs w:val="24"/>
          <w:highlight w:val="none"/>
          <w14:textFill>
            <w14:solidFill>
              <w14:schemeClr w14:val="tx1"/>
            </w14:solidFill>
          </w14:textFill>
        </w:rPr>
        <w:t>关键组件</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vertAlign w:val="superscript"/>
          <w14:textFill>
            <w14:solidFill>
              <w14:schemeClr w14:val="tx1"/>
            </w14:solidFill>
          </w14:textFill>
        </w:rPr>
        <w:t>4</w:t>
      </w:r>
      <w:r>
        <w:rPr>
          <w:rFonts w:hint="eastAsia" w:ascii="宋体" w:hAnsi="宋体"/>
          <w:bCs/>
          <w:color w:val="000000" w:themeColor="text1"/>
          <w:sz w:val="24"/>
          <w:szCs w:val="24"/>
          <w:highlight w:val="none"/>
          <w14:textFill>
            <w14:solidFill>
              <w14:schemeClr w14:val="tx1"/>
            </w14:solidFill>
          </w14:textFill>
        </w:rPr>
        <w:t>在中国境内生产。（</w:t>
      </w:r>
      <w:r>
        <w:rPr>
          <w:rFonts w:hint="eastAsia" w:ascii="宋体" w:hAnsi="宋体"/>
          <w:bCs/>
          <w:strike/>
          <w:color w:val="000000" w:themeColor="text1"/>
          <w:sz w:val="24"/>
          <w:szCs w:val="24"/>
          <w:highlight w:val="none"/>
          <w14:textFill>
            <w14:solidFill>
              <w14:schemeClr w14:val="tx1"/>
            </w14:solidFill>
          </w14:textFill>
        </w:rPr>
        <w:t>产品名称1</w:t>
      </w:r>
      <w:r>
        <w:rPr>
          <w:rFonts w:hint="eastAsia" w:ascii="宋体" w:hAnsi="宋体"/>
          <w:bCs/>
          <w:color w:val="000000" w:themeColor="text1"/>
          <w:sz w:val="24"/>
          <w:szCs w:val="24"/>
          <w:highlight w:val="none"/>
          <w14:textFill>
            <w14:solidFill>
              <w14:schemeClr w14:val="tx1"/>
            </w14:solidFill>
          </w14:textFill>
        </w:rPr>
        <w:t>）的（</w:t>
      </w:r>
      <w:r>
        <w:rPr>
          <w:rFonts w:hint="eastAsia" w:ascii="宋体" w:hAnsi="宋体"/>
          <w:bCs/>
          <w:strike/>
          <w:color w:val="000000" w:themeColor="text1"/>
          <w:sz w:val="24"/>
          <w:szCs w:val="24"/>
          <w:highlight w:val="none"/>
          <w14:textFill>
            <w14:solidFill>
              <w14:schemeClr w14:val="tx1"/>
            </w14:solidFill>
          </w14:textFill>
        </w:rPr>
        <w:t>关键工序</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vertAlign w:val="superscript"/>
          <w14:textFill>
            <w14:solidFill>
              <w14:schemeClr w14:val="tx1"/>
            </w14:solidFill>
          </w14:textFill>
        </w:rPr>
        <w:t>5</w:t>
      </w:r>
      <w:r>
        <w:rPr>
          <w:rFonts w:hint="eastAsia" w:ascii="宋体" w:hAnsi="宋体"/>
          <w:bCs/>
          <w:color w:val="000000" w:themeColor="text1"/>
          <w:sz w:val="24"/>
          <w:szCs w:val="24"/>
          <w:highlight w:val="none"/>
          <w14:textFill>
            <w14:solidFill>
              <w14:schemeClr w14:val="tx1"/>
            </w14:solidFill>
          </w14:textFill>
        </w:rPr>
        <w:t>在中国境内完成。</w:t>
      </w:r>
    </w:p>
    <w:p>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2.（产品名称2），生产厂为（厂名），厂址为（生产厂址）。（</w:t>
      </w:r>
      <w:r>
        <w:rPr>
          <w:rFonts w:hint="eastAsia" w:ascii="宋体" w:hAnsi="宋体"/>
          <w:bCs/>
          <w:strike/>
          <w:color w:val="000000" w:themeColor="text1"/>
          <w:sz w:val="24"/>
          <w:szCs w:val="24"/>
          <w:highlight w:val="none"/>
          <w14:textFill>
            <w14:solidFill>
              <w14:schemeClr w14:val="tx1"/>
            </w14:solidFill>
          </w14:textFill>
        </w:rPr>
        <w:t>产品名称2</w:t>
      </w:r>
      <w:r>
        <w:rPr>
          <w:rFonts w:hint="eastAsia" w:ascii="宋体" w:hAnsi="宋体"/>
          <w:bCs/>
          <w:color w:val="000000" w:themeColor="text1"/>
          <w:sz w:val="24"/>
          <w:szCs w:val="24"/>
          <w:highlight w:val="none"/>
          <w14:textFill>
            <w14:solidFill>
              <w14:schemeClr w14:val="tx1"/>
            </w14:solidFill>
          </w14:textFill>
        </w:rPr>
        <w:t>）的中国境内生产的组件成本占比≥（</w:t>
      </w:r>
      <w:r>
        <w:rPr>
          <w:rFonts w:hint="eastAsia" w:ascii="宋体" w:hAnsi="宋体"/>
          <w:bCs/>
          <w:strike/>
          <w:color w:val="000000" w:themeColor="text1"/>
          <w:sz w:val="24"/>
          <w:szCs w:val="24"/>
          <w:highlight w:val="none"/>
          <w14:textFill>
            <w14:solidFill>
              <w14:schemeClr w14:val="tx1"/>
            </w14:solidFill>
          </w14:textFill>
        </w:rPr>
        <w:t>规定比例</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strike/>
          <w:color w:val="000000" w:themeColor="text1"/>
          <w:sz w:val="24"/>
          <w:szCs w:val="24"/>
          <w:highlight w:val="none"/>
          <w14:textFill>
            <w14:solidFill>
              <w14:schemeClr w14:val="tx1"/>
            </w14:solidFill>
          </w14:textFill>
        </w:rPr>
        <w:t>产品名称2</w:t>
      </w:r>
      <w:r>
        <w:rPr>
          <w:rFonts w:hint="eastAsia" w:ascii="宋体" w:hAnsi="宋体"/>
          <w:bCs/>
          <w:color w:val="000000" w:themeColor="text1"/>
          <w:sz w:val="24"/>
          <w:szCs w:val="24"/>
          <w:highlight w:val="none"/>
          <w14:textFill>
            <w14:solidFill>
              <w14:schemeClr w14:val="tx1"/>
            </w14:solidFill>
          </w14:textFill>
        </w:rPr>
        <w:t>）的（</w:t>
      </w:r>
      <w:r>
        <w:rPr>
          <w:rFonts w:hint="eastAsia" w:ascii="宋体" w:hAnsi="宋体"/>
          <w:bCs/>
          <w:strike/>
          <w:color w:val="000000" w:themeColor="text1"/>
          <w:sz w:val="24"/>
          <w:szCs w:val="24"/>
          <w:highlight w:val="none"/>
          <w14:textFill>
            <w14:solidFill>
              <w14:schemeClr w14:val="tx1"/>
            </w14:solidFill>
          </w14:textFill>
        </w:rPr>
        <w:t>关键组件</w:t>
      </w:r>
      <w:r>
        <w:rPr>
          <w:rFonts w:hint="eastAsia" w:ascii="宋体" w:hAnsi="宋体"/>
          <w:bCs/>
          <w:color w:val="000000" w:themeColor="text1"/>
          <w:sz w:val="24"/>
          <w:szCs w:val="24"/>
          <w:highlight w:val="none"/>
          <w14:textFill>
            <w14:solidFill>
              <w14:schemeClr w14:val="tx1"/>
            </w14:solidFill>
          </w14:textFill>
        </w:rPr>
        <w:t>）在中国境内生产。（</w:t>
      </w:r>
      <w:r>
        <w:rPr>
          <w:rFonts w:hint="eastAsia" w:ascii="宋体" w:hAnsi="宋体"/>
          <w:bCs/>
          <w:strike/>
          <w:color w:val="000000" w:themeColor="text1"/>
          <w:sz w:val="24"/>
          <w:szCs w:val="24"/>
          <w:highlight w:val="none"/>
          <w14:textFill>
            <w14:solidFill>
              <w14:schemeClr w14:val="tx1"/>
            </w14:solidFill>
          </w14:textFill>
        </w:rPr>
        <w:t>产品名称2</w:t>
      </w:r>
      <w:r>
        <w:rPr>
          <w:rFonts w:hint="eastAsia" w:ascii="宋体" w:hAnsi="宋体"/>
          <w:bCs/>
          <w:color w:val="000000" w:themeColor="text1"/>
          <w:sz w:val="24"/>
          <w:szCs w:val="24"/>
          <w:highlight w:val="none"/>
          <w14:textFill>
            <w14:solidFill>
              <w14:schemeClr w14:val="tx1"/>
            </w14:solidFill>
          </w14:textFill>
        </w:rPr>
        <w:t>）的（</w:t>
      </w:r>
      <w:r>
        <w:rPr>
          <w:rFonts w:hint="eastAsia" w:ascii="宋体" w:hAnsi="宋体"/>
          <w:bCs/>
          <w:strike/>
          <w:color w:val="000000" w:themeColor="text1"/>
          <w:sz w:val="24"/>
          <w:szCs w:val="24"/>
          <w:highlight w:val="none"/>
          <w14:textFill>
            <w14:solidFill>
              <w14:schemeClr w14:val="tx1"/>
            </w14:solidFill>
          </w14:textFill>
        </w:rPr>
        <w:t>关键工序</w:t>
      </w:r>
      <w:r>
        <w:rPr>
          <w:rFonts w:hint="eastAsia" w:ascii="宋体" w:hAnsi="宋体"/>
          <w:bCs/>
          <w:color w:val="000000" w:themeColor="text1"/>
          <w:sz w:val="24"/>
          <w:szCs w:val="24"/>
          <w:highlight w:val="none"/>
          <w14:textFill>
            <w14:solidFill>
              <w14:schemeClr w14:val="tx1"/>
            </w14:solidFill>
          </w14:textFill>
        </w:rPr>
        <w:t>）在中国境内完成。</w:t>
      </w:r>
    </w:p>
    <w:p>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w:t>
      </w:r>
    </w:p>
    <w:p>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本公司（单位）对上述声明内容的真实性负责。如有虚假，愿承担相应法律责任。</w:t>
      </w:r>
    </w:p>
    <w:p>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 </w:t>
      </w:r>
    </w:p>
    <w:p>
      <w:pPr>
        <w:spacing w:line="360" w:lineRule="auto"/>
        <w:ind w:firstLine="480"/>
        <w:jc w:val="righ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公司（单位）名称（盖章）：          </w:t>
      </w:r>
    </w:p>
    <w:p>
      <w:pPr>
        <w:spacing w:line="360" w:lineRule="auto"/>
        <w:ind w:firstLine="480"/>
        <w:jc w:val="righ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日期：　</w:t>
      </w:r>
      <w:r>
        <w:rPr>
          <w:rFonts w:ascii="宋体" w:hAnsi="宋体"/>
          <w:bCs/>
          <w:color w:val="000000" w:themeColor="text1"/>
          <w:sz w:val="24"/>
          <w:szCs w:val="24"/>
          <w:highlight w:val="none"/>
          <w14:textFill>
            <w14:solidFill>
              <w14:schemeClr w14:val="tx1"/>
            </w14:solidFill>
          </w14:textFill>
        </w:rPr>
        <w:t>     </w:t>
      </w:r>
      <w:r>
        <w:rPr>
          <w:rFonts w:hint="eastAsia" w:ascii="宋体" w:hAnsi="宋体"/>
          <w:bCs/>
          <w:color w:val="000000" w:themeColor="text1"/>
          <w:sz w:val="24"/>
          <w:szCs w:val="24"/>
          <w:highlight w:val="none"/>
          <w14:textFill>
            <w14:solidFill>
              <w14:schemeClr w14:val="tx1"/>
            </w14:solidFill>
          </w14:textFill>
        </w:rPr>
        <w:t>年　</w:t>
      </w:r>
      <w:r>
        <w:rPr>
          <w:rFonts w:ascii="宋体" w:hAnsi="宋体"/>
          <w:bCs/>
          <w:color w:val="000000" w:themeColor="text1"/>
          <w:sz w:val="24"/>
          <w:szCs w:val="24"/>
          <w:highlight w:val="none"/>
          <w14:textFill>
            <w14:solidFill>
              <w14:schemeClr w14:val="tx1"/>
            </w14:solidFill>
          </w14:textFill>
        </w:rPr>
        <w:t>  </w:t>
      </w:r>
      <w:r>
        <w:rPr>
          <w:rFonts w:hint="eastAsia" w:ascii="宋体" w:hAnsi="宋体"/>
          <w:bCs/>
          <w:color w:val="000000" w:themeColor="text1"/>
          <w:sz w:val="24"/>
          <w:szCs w:val="24"/>
          <w:highlight w:val="none"/>
          <w14:textFill>
            <w14:solidFill>
              <w14:schemeClr w14:val="tx1"/>
            </w14:solidFill>
          </w14:textFill>
        </w:rPr>
        <w:t>月　</w:t>
      </w:r>
      <w:r>
        <w:rPr>
          <w:rFonts w:ascii="宋体" w:hAnsi="宋体"/>
          <w:bCs/>
          <w:color w:val="000000" w:themeColor="text1"/>
          <w:sz w:val="24"/>
          <w:szCs w:val="24"/>
          <w:highlight w:val="none"/>
          <w14:textFill>
            <w14:solidFill>
              <w14:schemeClr w14:val="tx1"/>
            </w14:solidFill>
          </w14:textFill>
        </w:rPr>
        <w:t>  </w:t>
      </w:r>
      <w:r>
        <w:rPr>
          <w:rFonts w:hint="eastAsia" w:ascii="宋体" w:hAnsi="宋体"/>
          <w:bCs/>
          <w:color w:val="000000" w:themeColor="text1"/>
          <w:sz w:val="24"/>
          <w:szCs w:val="24"/>
          <w:highlight w:val="none"/>
          <w14:textFill>
            <w14:solidFill>
              <w14:schemeClr w14:val="tx1"/>
            </w14:solidFill>
          </w14:textFill>
        </w:rPr>
        <w:t xml:space="preserve">日          </w:t>
      </w:r>
    </w:p>
    <w:p>
      <w:pPr>
        <w:widowControl/>
        <w:shd w:val="clear" w:color="auto" w:fill="FFFFFF"/>
        <w:spacing w:before="25" w:after="25" w:line="560" w:lineRule="atLeast"/>
        <w:jc w:val="left"/>
        <w:rPr>
          <w:rFonts w:hint="eastAsia" w:ascii="inherit" w:hAnsi="inherit" w:eastAsia="仿宋" w:cs="宋体"/>
          <w:color w:val="000000" w:themeColor="text1"/>
          <w:sz w:val="28"/>
          <w:szCs w:val="28"/>
          <w:highlight w:val="none"/>
          <w14:textFill>
            <w14:solidFill>
              <w14:schemeClr w14:val="tx1"/>
            </w14:solidFill>
          </w14:textFill>
        </w:rPr>
      </w:pPr>
      <w:r>
        <w:rPr>
          <w:rFonts w:ascii="inherit" w:hAnsi="inherit" w:eastAsia="仿宋" w:cs="宋体"/>
          <w:color w:val="000000" w:themeColor="text1"/>
          <w:sz w:val="28"/>
          <w:szCs w:val="28"/>
          <w:highlight w:val="none"/>
          <w14:textFill>
            <w14:solidFill>
              <w14:schemeClr w14:val="tx1"/>
            </w14:solidFill>
          </w14:textFill>
        </w:rPr>
        <w:t>__________________</w:t>
      </w:r>
    </w:p>
    <w:p>
      <w:pPr>
        <w:widowControl/>
        <w:shd w:val="clear" w:color="auto" w:fill="FFFFFF"/>
        <w:spacing w:line="360" w:lineRule="auto"/>
        <w:ind w:firstLine="482"/>
        <w:jc w:val="lef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1.产品如有型号，请在“产品名称”栏一并填写。</w:t>
      </w:r>
    </w:p>
    <w:p>
      <w:pPr>
        <w:widowControl/>
        <w:shd w:val="clear" w:color="auto" w:fill="FFFFFF"/>
        <w:spacing w:line="360" w:lineRule="auto"/>
        <w:ind w:firstLine="482"/>
        <w:jc w:val="lef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2.生产厂名与厂址应与生产厂营业执照载明的相关信息保持一致。</w:t>
      </w:r>
    </w:p>
    <w:p>
      <w:pPr>
        <w:widowControl/>
        <w:shd w:val="clear" w:color="auto" w:fill="FFFFFF"/>
        <w:spacing w:line="360" w:lineRule="auto"/>
        <w:ind w:firstLine="482"/>
        <w:jc w:val="lef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3.该产品的中国境内生产的组件成本占比相关要求实施前，“规定比例”栏可不填，下同。</w:t>
      </w:r>
    </w:p>
    <w:p>
      <w:pPr>
        <w:widowControl/>
        <w:shd w:val="clear" w:color="auto" w:fill="FFFFFF"/>
        <w:spacing w:line="360" w:lineRule="auto"/>
        <w:ind w:firstLine="482"/>
        <w:jc w:val="lef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4.该产品的关键组件要求实施前，“关键组件”栏可不填，下同。</w:t>
      </w:r>
    </w:p>
    <w:p>
      <w:pPr>
        <w:widowControl/>
        <w:shd w:val="clear" w:color="auto" w:fill="FFFFFF"/>
        <w:spacing w:line="360" w:lineRule="auto"/>
        <w:ind w:firstLine="482"/>
        <w:jc w:val="left"/>
        <w:rPr>
          <w:rFonts w:ascii="宋体" w:hAnsi="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5.该产品的关键工序要求实施前，“关键工序”栏可不填，下同。</w:t>
      </w:r>
    </w:p>
    <w:p>
      <w:pPr>
        <w:spacing w:line="600" w:lineRule="auto"/>
        <w:ind w:firstLine="361"/>
        <w:rPr>
          <w:rFonts w:ascii="宋体" w:hAnsi="宋体"/>
          <w:bCs/>
          <w:color w:val="000000" w:themeColor="text1"/>
          <w:sz w:val="24"/>
          <w:szCs w:val="24"/>
          <w:highlight w:val="none"/>
          <w14:textFill>
            <w14:solidFill>
              <w14:schemeClr w14:val="tx1"/>
            </w14:solidFill>
          </w14:textFill>
        </w:rPr>
      </w:pPr>
      <w:r>
        <w:rPr>
          <w:rFonts w:hint="eastAsia" w:ascii="宋体" w:hAnsi="宋体" w:cs="宋体"/>
          <w:b/>
          <w:color w:val="000000" w:themeColor="text1"/>
          <w:sz w:val="18"/>
          <w:szCs w:val="18"/>
          <w:highlight w:val="none"/>
          <w14:textFill>
            <w14:solidFill>
              <w14:schemeClr w14:val="tx1"/>
            </w14:solidFill>
          </w14:textFill>
        </w:rPr>
        <w:t>6.划删除线的地方无需填写。</w:t>
      </w: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pStyle w:val="942"/>
        <w:rPr>
          <w:color w:val="000000" w:themeColor="text1"/>
          <w:highlight w:val="none"/>
          <w14:textFill>
            <w14:solidFill>
              <w14:schemeClr w14:val="tx1"/>
            </w14:solidFill>
          </w14:textFill>
        </w:rPr>
      </w:pPr>
    </w:p>
    <w:p>
      <w:pPr>
        <w:pStyle w:val="942"/>
        <w:rPr>
          <w:color w:val="000000" w:themeColor="text1"/>
          <w:highlight w:val="none"/>
          <w14:textFill>
            <w14:solidFill>
              <w14:schemeClr w14:val="tx1"/>
            </w14:solidFill>
          </w14:textFill>
        </w:rPr>
      </w:pPr>
    </w:p>
    <w:p>
      <w:pPr>
        <w:widowControl/>
        <w:jc w:val="left"/>
        <w:rPr>
          <w:rFonts w:ascii="宋体" w:hAnsi="宋体"/>
          <w:bCs/>
          <w:color w:val="000000" w:themeColor="text1"/>
          <w:sz w:val="24"/>
          <w:szCs w:val="24"/>
          <w:highlight w:val="none"/>
          <w14:textFill>
            <w14:solidFill>
              <w14:schemeClr w14:val="tx1"/>
            </w14:solidFill>
          </w14:textFill>
        </w:rPr>
      </w:pPr>
    </w:p>
    <w:p>
      <w:pPr>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（十一）技术文件</w:t>
      </w:r>
    </w:p>
    <w:p>
      <w:pPr>
        <w:spacing w:line="580" w:lineRule="exact"/>
        <w:rPr>
          <w:rFonts w:ascii="宋体" w:hAnsi="宋体"/>
          <w:bCs/>
          <w:color w:val="000000" w:themeColor="text1"/>
          <w:sz w:val="24"/>
          <w:szCs w:val="24"/>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根据评分细则填写，格式自拟</w:t>
      </w:r>
    </w:p>
    <w:p>
      <w:pPr>
        <w:rPr>
          <w:color w:val="000000" w:themeColor="text1"/>
          <w:highlight w:val="none"/>
          <w14:textFill>
            <w14:solidFill>
              <w14:schemeClr w14:val="tx1"/>
            </w14:solidFill>
          </w14:textFill>
        </w:rPr>
      </w:pPr>
    </w:p>
    <w:p>
      <w:pPr>
        <w:spacing w:line="440" w:lineRule="exact"/>
        <w:rPr>
          <w:rFonts w:ascii="宋体" w:hAnsi="宋体"/>
          <w:color w:val="000000" w:themeColor="text1"/>
          <w:sz w:val="24"/>
          <w:highlight w:val="none"/>
          <w14:textFill>
            <w14:solidFill>
              <w14:schemeClr w14:val="tx1"/>
            </w14:solidFill>
          </w14:textFill>
        </w:rPr>
      </w:pPr>
    </w:p>
    <w:p>
      <w:pPr>
        <w:spacing w:line="440" w:lineRule="exact"/>
        <w:rPr>
          <w:rFonts w:ascii="宋体" w:hAnsi="宋体"/>
          <w:color w:val="000000" w:themeColor="text1"/>
          <w:sz w:val="24"/>
          <w:highlight w:val="none"/>
          <w14:textFill>
            <w14:solidFill>
              <w14:schemeClr w14:val="tx1"/>
            </w14:solidFill>
          </w14:textFill>
        </w:rPr>
      </w:pPr>
    </w:p>
    <w:sectPr>
      <w:footerReference r:id="rId8" w:type="default"/>
      <w:pgSz w:w="11906" w:h="16838"/>
      <w:pgMar w:top="1440" w:right="1077" w:bottom="1440" w:left="1077" w:header="624" w:footer="794" w:gutter="0"/>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D3A0DD86-FB23-4950-A2DC-6F8A412A8F55}"/>
  </w:font>
  <w:font w:name="黑体">
    <w:panose1 w:val="02010609060101010101"/>
    <w:charset w:val="86"/>
    <w:family w:val="auto"/>
    <w:pitch w:val="default"/>
    <w:sig w:usb0="800002BF" w:usb1="38CF7CFA" w:usb2="00000016" w:usb3="00000000" w:csb0="00040001" w:csb1="00000000"/>
    <w:embedRegular r:id="rId2" w:fontKey="{A2A6F1C7-AEDA-4A6E-BA2E-735C31FBEF61}"/>
  </w:font>
  <w:font w:name="Courier New">
    <w:panose1 w:val="02070309020205020404"/>
    <w:charset w:val="01"/>
    <w:family w:val="modern"/>
    <w:pitch w:val="default"/>
    <w:sig w:usb0="E0002EFF" w:usb1="C0007843" w:usb2="00000009" w:usb3="00000000" w:csb0="400001FF" w:csb1="FFFF0000"/>
    <w:embedRegular r:id="rId3" w:fontKey="{527FC967-C644-4E91-A383-555E15155341}"/>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4BF0B8EA-5D42-4C96-AB72-205C206FF4DA}"/>
  </w:font>
  <w:font w:name="楷体_GB2312">
    <w:altName w:val="楷体"/>
    <w:panose1 w:val="02010609060101010101"/>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embedRegular r:id="rId5" w:fontKey="{5A0B0B76-7754-4978-94B8-6D0C5DA1E7F7}"/>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auto"/>
    <w:pitch w:val="default"/>
    <w:sig w:usb0="E00006FF" w:usb1="420024FF" w:usb2="02000000" w:usb3="00000000" w:csb0="2000019F" w:csb1="00000000"/>
    <w:embedRegular r:id="rId6" w:fontKey="{CB57B3E7-3890-4577-BE20-85A552191B0D}"/>
  </w:font>
  <w:font w:name="幼圆">
    <w:altName w:val="NumberOnly"/>
    <w:panose1 w:val="02010509060101010101"/>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embedRegular r:id="rId7" w:fontKey="{A113F897-82EC-4505-9B14-2177375D1CC4}"/>
  </w:font>
  <w:font w:name="Verdana">
    <w:panose1 w:val="020B0604030504040204"/>
    <w:charset w:val="00"/>
    <w:family w:val="auto"/>
    <w:pitch w:val="default"/>
    <w:sig w:usb0="A00006FF" w:usb1="4000205B" w:usb2="00000010" w:usb3="00000000" w:csb0="2000019F" w:csb1="00000000"/>
  </w:font>
  <w:font w:name="华文细黑">
    <w:altName w:val="微软雅黑"/>
    <w:panose1 w:val="02010600040101010101"/>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ˎ̥">
    <w:altName w:val="NumberOnly"/>
    <w:panose1 w:val="020B0503020202020204"/>
    <w:charset w:val="00"/>
    <w:family w:val="auto"/>
    <w:pitch w:val="default"/>
    <w:sig w:usb0="00000000" w:usb1="00000000" w:usb2="00000000" w:usb3="00000000" w:csb0="00000000" w:csb1="00000000"/>
  </w:font>
  <w:font w:name="MS Sans Serif">
    <w:altName w:val="NumberOnly"/>
    <w:panose1 w:val="020B0503020202020204"/>
    <w:charset w:val="00"/>
    <w:family w:val="auto"/>
    <w:pitch w:val="default"/>
    <w:sig w:usb0="00000000" w:usb1="00000000" w:usb2="00000000" w:usb3="00000000" w:csb0="00000000" w:csb1="00000000"/>
  </w:font>
  <w:font w:name="Mongolian Baiti">
    <w:panose1 w:val="03000500000000000000"/>
    <w:charset w:val="00"/>
    <w:family w:val="auto"/>
    <w:pitch w:val="default"/>
    <w:sig w:usb0="80000023" w:usb1="00000000" w:usb2="00020000" w:usb3="00000000" w:csb0="00000001" w:csb1="00000000"/>
  </w:font>
  <w:font w:name="MS Mincho">
    <w:altName w:val="Segoe Print"/>
    <w:panose1 w:val="02020603050405090304"/>
    <w:charset w:val="00"/>
    <w:family w:val="auto"/>
    <w:pitch w:val="default"/>
    <w:sig w:usb0="00000000" w:usb1="00000000" w:usb2="00000000" w:usb3="00000000" w:csb0="00000000" w:csb1="00000000"/>
  </w:font>
  <w:font w:name="IDCSerif">
    <w:altName w:val="NumberOnly"/>
    <w:panose1 w:val="020B0503020202020204"/>
    <w:charset w:val="00"/>
    <w:family w:val="auto"/>
    <w:pitch w:val="default"/>
    <w:sig w:usb0="00000000" w:usb1="00000000" w:usb2="00000000" w:usb3="00000000" w:csb0="00000000" w:csb1="00000000"/>
  </w:font>
  <w:font w:name="华文仿宋">
    <w:panose1 w:val="02010600040101010101"/>
    <w:charset w:val="86"/>
    <w:family w:val="auto"/>
    <w:pitch w:val="default"/>
    <w:sig w:usb0="00000287" w:usb1="080F0000" w:usb2="00000000" w:usb3="00000000" w:csb0="0004009F" w:csb1="DFD70000"/>
  </w:font>
  <w:font w:name="Palatino Linotype">
    <w:panose1 w:val="02040502050505030304"/>
    <w:charset w:val="00"/>
    <w:family w:val="auto"/>
    <w:pitch w:val="default"/>
    <w:sig w:usb0="E0000287" w:usb1="40000013" w:usb2="00000000" w:usb3="00000000" w:csb0="2000019F" w:csb1="00000000"/>
  </w:font>
  <w:font w:name="文鼎CS中宋">
    <w:altName w:val="宋体"/>
    <w:panose1 w:val="020B0503020202020204"/>
    <w:charset w:val="00"/>
    <w:family w:val="auto"/>
    <w:pitch w:val="default"/>
    <w:sig w:usb0="00000000" w:usb1="00000000" w:usb2="00000000" w:usb3="00000000" w:csb0="00000000" w:csb1="00000000"/>
  </w:font>
  <w:font w:name="2OcuAe">
    <w:altName w:val="NumberOnly"/>
    <w:panose1 w:val="020B0503020202020204"/>
    <w:charset w:val="00"/>
    <w:family w:val="auto"/>
    <w:pitch w:val="default"/>
    <w:sig w:usb0="00000000" w:usb1="00000000" w:usb2="00000000" w:usb3="00000000" w:csb0="00000000" w:csb1="00000000"/>
  </w:font>
  <w:font w:name="Tms Rmn">
    <w:altName w:val="NumberOnly"/>
    <w:panose1 w:val="020B0503020202020204"/>
    <w:charset w:val="00"/>
    <w:family w:val="auto"/>
    <w:pitch w:val="default"/>
    <w:sig w:usb0="00000000" w:usb1="00000000" w:usb2="00000000" w:usb3="00000000" w:csb0="00000000" w:csb1="00000000"/>
  </w:font>
  <w:font w:name="Consolas">
    <w:panose1 w:val="020B0609020204030204"/>
    <w:charset w:val="00"/>
    <w:family w:val="auto"/>
    <w:pitch w:val="default"/>
    <w:sig w:usb0="E00006FF" w:usb1="0000FCFF" w:usb2="00000001" w:usb3="00000000" w:csb0="6000019F" w:csb1="DFD70000"/>
  </w:font>
  <w:font w:name="仿宋">
    <w:panose1 w:val="02010609060101010101"/>
    <w:charset w:val="86"/>
    <w:family w:val="auto"/>
    <w:pitch w:val="default"/>
    <w:sig w:usb0="800002BF" w:usb1="38CF7CFA" w:usb2="00000016" w:usb3="00000000" w:csb0="00040001" w:csb1="00000000"/>
    <w:embedRegular r:id="rId8" w:fontKey="{4905C764-B68C-4F65-B558-8F099554B3CA}"/>
  </w:font>
  <w:font w:name="等线">
    <w:panose1 w:val="02010600030101010101"/>
    <w:charset w:val="86"/>
    <w:family w:val="auto"/>
    <w:pitch w:val="default"/>
    <w:sig w:usb0="A00002BF" w:usb1="38CF7CFA" w:usb2="00000016" w:usb3="00000000" w:csb0="0004000F" w:csb1="00000000"/>
    <w:embedRegular r:id="rId9" w:fontKey="{4BA59FC7-84CE-4017-868E-196F68E2C86A}"/>
  </w:font>
  <w:font w:name="inherit">
    <w:altName w:val="NumberOnly"/>
    <w:panose1 w:val="020B0503020202020204"/>
    <w:charset w:val="00"/>
    <w:family w:val="auto"/>
    <w:pitch w:val="default"/>
    <w:sig w:usb0="00000000" w:usb1="00000000" w:usb2="00000000" w:usb3="00000000" w:csb0="00000000" w:csb1="00000000"/>
    <w:embedRegular r:id="rId10" w:fontKey="{659C1930-F04B-4028-8595-48CEBB46EF74}"/>
  </w:font>
  <w:font w:name="楷体">
    <w:panose1 w:val="02010609060101010101"/>
    <w:charset w:val="86"/>
    <w:family w:val="auto"/>
    <w:pitch w:val="default"/>
    <w:sig w:usb0="800002BF" w:usb1="38CF7CFA" w:usb2="00000016" w:usb3="00000000" w:csb0="00040001" w:csb1="00000000"/>
  </w:font>
  <w:font w:name="NumberOnly">
    <w:panose1 w:val="020B0500000000000000"/>
    <w:charset w:val="00"/>
    <w:family w:val="auto"/>
    <w:pitch w:val="default"/>
    <w:sig w:usb0="8000002F" w:usb1="10000048" w:usb2="00000000" w:usb3="00000000" w:csb0="00000111" w:csb1="4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12" w:space="1"/>
      </w:pBdr>
      <w:tabs>
        <w:tab w:val="center" w:pos="4153"/>
        <w:tab w:val="right" w:pos="8306"/>
      </w:tabs>
      <w:rPr>
        <w:rFonts w:ascii="宋体" w:hAnsi="宋体"/>
        <w:sz w:val="18"/>
        <w:szCs w:val="18"/>
      </w:rPr>
    </w:pPr>
  </w:p>
  <w:p>
    <w:pPr>
      <w:pStyle w:val="4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12" w:space="1"/>
      </w:pBdr>
      <w:tabs>
        <w:tab w:val="center" w:pos="4153"/>
        <w:tab w:val="right" w:pos="8306"/>
      </w:tabs>
      <w:rPr>
        <w:rFonts w:ascii="宋体" w:hAnsi="宋体"/>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3"/>
                            <w:rPr>
                              <w:rStyle w:val="73"/>
                            </w:rPr>
                          </w:pPr>
                          <w:r>
                            <w:fldChar w:fldCharType="begin"/>
                          </w:r>
                          <w:r>
                            <w:rPr>
                              <w:rStyle w:val="73"/>
                            </w:rPr>
                            <w:instrText xml:space="preserve">PAGE  </w:instrText>
                          </w:r>
                          <w:r>
                            <w:fldChar w:fldCharType="separate"/>
                          </w:r>
                          <w:r>
                            <w:rPr>
                              <w:rStyle w:val="73"/>
                            </w:rP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CvJoQQ2AgAAYwQAAA4AAAAAAAAAAQAgAAAAHwEAAGRycy9lMm9Eb2MueG1s&#10;UEsFBgAAAAAGAAYAWQEAAMcFAAAAAA==&#10;">
              <v:fill on="f" focussize="0,0"/>
              <v:stroke on="f" weight="0.5pt"/>
              <v:imagedata o:title=""/>
              <o:lock v:ext="edit" aspectratio="f"/>
              <v:textbox inset="0mm,0mm,0mm,0mm" style="mso-fit-shape-to-text:t;">
                <w:txbxContent>
                  <w:p>
                    <w:pPr>
                      <w:pStyle w:val="43"/>
                      <w:rPr>
                        <w:rStyle w:val="73"/>
                      </w:rPr>
                    </w:pPr>
                    <w:r>
                      <w:fldChar w:fldCharType="begin"/>
                    </w:r>
                    <w:r>
                      <w:rPr>
                        <w:rStyle w:val="73"/>
                      </w:rPr>
                      <w:instrText xml:space="preserve">PAGE  </w:instrText>
                    </w:r>
                    <w:r>
                      <w:fldChar w:fldCharType="separate"/>
                    </w:r>
                    <w:r>
                      <w:rPr>
                        <w:rStyle w:val="73"/>
                      </w:rPr>
                      <w:t>1</w:t>
                    </w:r>
                    <w:r>
                      <w:fldChar w:fldCharType="end"/>
                    </w:r>
                  </w:p>
                </w:txbxContent>
              </v:textbox>
            </v:shape>
          </w:pict>
        </mc:Fallback>
      </mc:AlternateContent>
    </w:r>
  </w:p>
  <w:p>
    <w:pPr>
      <w:pStyle w:val="4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3"/>
    </w:pPr>
    <w:r>
      <mc:AlternateContent>
        <mc:Choice Requires="wps">
          <w:drawing>
            <wp:anchor distT="0" distB="0" distL="114300" distR="114300" simplePos="0" relativeHeight="251661312" behindDoc="0" locked="0" layoutInCell="1" allowOverlap="1">
              <wp:simplePos x="0" y="0"/>
              <wp:positionH relativeFrom="margin">
                <wp:posOffset>3035935</wp:posOffset>
              </wp:positionH>
              <wp:positionV relativeFrom="paragraph">
                <wp:posOffset>0</wp:posOffset>
              </wp:positionV>
              <wp:extent cx="171450" cy="154940"/>
              <wp:effectExtent l="0" t="0" r="0" b="0"/>
              <wp:wrapNone/>
              <wp:docPr id="2" name="文本框 6"/>
              <wp:cNvGraphicFramePr/>
              <a:graphic xmlns:a="http://schemas.openxmlformats.org/drawingml/2006/main">
                <a:graphicData uri="http://schemas.microsoft.com/office/word/2010/wordprocessingShape">
                  <wps:wsp>
                    <wps:cNvSpPr txBox="1"/>
                    <wps:spPr bwMode="auto">
                      <a:xfrm>
                        <a:off x="0" y="0"/>
                        <a:ext cx="171450" cy="1549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文本框 6" o:spid="_x0000_s1026" o:spt="202" type="#_x0000_t202" style="position:absolute;left:0pt;margin-left:239.05pt;margin-top:0pt;height:12.2pt;width:13.5pt;mso-position-horizontal-relative:margin;z-index:251661312;mso-width-relative:page;mso-height-relative:page;" filled="f" stroked="f" coordsize="21600,21600" o:gfxdata="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3gHHIdUAAAAHAQAADwAAAAAAAAABACAAAAAiAAAAZHJzL2Rvd25y&#10;ZXYueG1sUEsBAhQAFAAAAAgAh07iQPWPoko6AgAAYwQAAA4AAAAAAAAAAQAgAAAAJAEAAGRycy9l&#10;Mm9Eb2MueG1sUEsFBgAAAAAGAAYAWQEAANAFAAAAAA==&#10;">
              <v:fill on="f" focussize="0,0"/>
              <v:stroke on="f" weight="0.5pt"/>
              <v:imagedata o:title=""/>
              <o:lock v:ext="edit" aspectratio="f"/>
              <v:textbox inset="0mm,0mm,0mm,0mm">
                <w:txbxContent>
                  <w:p>
                    <w:pPr>
                      <w:pStyle w:val="43"/>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5"/>
      <w:pBdr>
        <w:bottom w:val="none" w:color="auto" w:sz="0" w:space="1"/>
      </w:pBdr>
      <w:jc w:val="right"/>
      <w:rPr>
        <w:rFonts w:ascii="宋体" w:hAnsi="宋体"/>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5"/>
      <w:pBdr>
        <w:bottom w:val="single" w:color="auto" w:sz="12" w:space="1"/>
      </w:pBdr>
      <w:jc w:val="right"/>
      <w:rPr>
        <w:rFonts w:ascii="宋体" w:hAnsi="宋体"/>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3A4B87"/>
    <w:multiLevelType w:val="multilevel"/>
    <w:tmpl w:val="813A4B87"/>
    <w:lvl w:ilvl="0" w:tentative="0">
      <w:start w:val="1"/>
      <w:numFmt w:val="decimal"/>
      <w:lvlText w:val="%1．"/>
      <w:lvlJc w:val="left"/>
      <w:pPr>
        <w:tabs>
          <w:tab w:val="left" w:pos="846"/>
        </w:tabs>
        <w:ind w:left="846"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8461FADE"/>
    <w:multiLevelType w:val="multilevel"/>
    <w:tmpl w:val="8461FADE"/>
    <w:lvl w:ilvl="0" w:tentative="0">
      <w:start w:val="1"/>
      <w:numFmt w:val="decimal"/>
      <w:suff w:val="nothing"/>
      <w:lvlText w:val="%1."/>
      <w:lvlJc w:val="left"/>
      <w:pPr>
        <w:ind w:left="900" w:hanging="420"/>
      </w:pPr>
      <w:rPr>
        <w:rFonts w:hint="default" w:asciiTheme="minorEastAsia" w:hAnsiTheme="minorEastAsia" w:eastAsiaTheme="minorEastAsia"/>
        <w:u w:val="none"/>
      </w:rPr>
    </w:lvl>
    <w:lvl w:ilvl="1" w:tentative="0">
      <w:start w:val="1"/>
      <w:numFmt w:val="lowerLetter"/>
      <w:lvlText w:val="%2)"/>
      <w:lvlJc w:val="left"/>
      <w:pPr>
        <w:tabs>
          <w:tab w:val="left" w:pos="1320"/>
        </w:tabs>
        <w:ind w:left="1320" w:hanging="420"/>
      </w:pPr>
      <w:rPr>
        <w:rFonts w:hint="default" w:ascii="Times New Roman"/>
        <w:u w:val="none"/>
      </w:rPr>
    </w:lvl>
    <w:lvl w:ilvl="2" w:tentative="0">
      <w:start w:val="1"/>
      <w:numFmt w:val="lowerRoman"/>
      <w:lvlText w:val="%3."/>
      <w:lvlJc w:val="right"/>
      <w:pPr>
        <w:tabs>
          <w:tab w:val="left" w:pos="1740"/>
        </w:tabs>
        <w:ind w:left="1740" w:hanging="420"/>
      </w:pPr>
      <w:rPr>
        <w:rFonts w:hint="default" w:ascii="Times New Roman"/>
        <w:u w:val="none"/>
      </w:rPr>
    </w:lvl>
    <w:lvl w:ilvl="3" w:tentative="0">
      <w:start w:val="1"/>
      <w:numFmt w:val="decimal"/>
      <w:lvlText w:val="%4."/>
      <w:lvlJc w:val="left"/>
      <w:pPr>
        <w:tabs>
          <w:tab w:val="left" w:pos="2160"/>
        </w:tabs>
        <w:ind w:left="2160" w:hanging="420"/>
      </w:pPr>
      <w:rPr>
        <w:rFonts w:hint="default" w:ascii="Times New Roman"/>
        <w:u w:val="none"/>
      </w:rPr>
    </w:lvl>
    <w:lvl w:ilvl="4" w:tentative="0">
      <w:start w:val="1"/>
      <w:numFmt w:val="lowerLetter"/>
      <w:lvlText w:val="%5)"/>
      <w:lvlJc w:val="left"/>
      <w:pPr>
        <w:tabs>
          <w:tab w:val="left" w:pos="2580"/>
        </w:tabs>
        <w:ind w:left="2580" w:hanging="420"/>
      </w:pPr>
      <w:rPr>
        <w:rFonts w:hint="default" w:ascii="Times New Roman"/>
        <w:u w:val="none"/>
      </w:rPr>
    </w:lvl>
    <w:lvl w:ilvl="5" w:tentative="0">
      <w:start w:val="1"/>
      <w:numFmt w:val="lowerRoman"/>
      <w:lvlText w:val="%6."/>
      <w:lvlJc w:val="right"/>
      <w:pPr>
        <w:tabs>
          <w:tab w:val="left" w:pos="3000"/>
        </w:tabs>
        <w:ind w:left="3000" w:hanging="420"/>
      </w:pPr>
      <w:rPr>
        <w:rFonts w:hint="default" w:ascii="Times New Roman"/>
        <w:u w:val="none"/>
      </w:rPr>
    </w:lvl>
    <w:lvl w:ilvl="6" w:tentative="0">
      <w:start w:val="1"/>
      <w:numFmt w:val="decimal"/>
      <w:lvlText w:val="%7."/>
      <w:lvlJc w:val="left"/>
      <w:pPr>
        <w:tabs>
          <w:tab w:val="left" w:pos="3420"/>
        </w:tabs>
        <w:ind w:left="3420" w:hanging="420"/>
      </w:pPr>
      <w:rPr>
        <w:rFonts w:hint="default" w:ascii="Times New Roman"/>
        <w:u w:val="none"/>
      </w:rPr>
    </w:lvl>
    <w:lvl w:ilvl="7" w:tentative="0">
      <w:start w:val="1"/>
      <w:numFmt w:val="lowerLetter"/>
      <w:lvlText w:val="%8)"/>
      <w:lvlJc w:val="left"/>
      <w:pPr>
        <w:tabs>
          <w:tab w:val="left" w:pos="3840"/>
        </w:tabs>
        <w:ind w:left="3840" w:hanging="420"/>
      </w:pPr>
      <w:rPr>
        <w:rFonts w:hint="default" w:ascii="Times New Roman"/>
        <w:u w:val="none"/>
      </w:rPr>
    </w:lvl>
    <w:lvl w:ilvl="8" w:tentative="0">
      <w:start w:val="1"/>
      <w:numFmt w:val="lowerRoman"/>
      <w:lvlText w:val="%9."/>
      <w:lvlJc w:val="right"/>
      <w:pPr>
        <w:tabs>
          <w:tab w:val="left" w:pos="4260"/>
        </w:tabs>
        <w:ind w:left="4260" w:hanging="420"/>
      </w:pPr>
      <w:rPr>
        <w:rFonts w:hint="default" w:ascii="Times New Roman"/>
        <w:u w:val="none"/>
      </w:rPr>
    </w:lvl>
  </w:abstractNum>
  <w:abstractNum w:abstractNumId="2">
    <w:nsid w:val="91995D4F"/>
    <w:multiLevelType w:val="multilevel"/>
    <w:tmpl w:val="91995D4F"/>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auto"/>
      </w:rPr>
    </w:lvl>
    <w:lvl w:ilvl="1" w:tentative="0">
      <w:start w:val="1"/>
      <w:numFmt w:val="lowerLetter"/>
      <w:lvlText w:val="%2)"/>
      <w:lvlJc w:val="left"/>
      <w:pPr>
        <w:tabs>
          <w:tab w:val="left" w:pos="840"/>
        </w:tabs>
        <w:ind w:left="840" w:hanging="420"/>
      </w:pPr>
    </w:lvl>
    <w:lvl w:ilvl="2" w:tentative="0">
      <w:start w:val="10"/>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9288B902"/>
    <w:multiLevelType w:val="multilevel"/>
    <w:tmpl w:val="9288B902"/>
    <w:lvl w:ilvl="0" w:tentative="0">
      <w:start w:val="1"/>
      <w:numFmt w:val="decimal"/>
      <w:suff w:val="nothing"/>
      <w:lvlText w:val="%1．"/>
      <w:lvlJc w:val="left"/>
      <w:pPr>
        <w:ind w:left="898" w:hanging="720"/>
      </w:pPr>
      <w:rPr>
        <w:rFonts w:hint="eastAsia"/>
      </w:rPr>
    </w:lvl>
    <w:lvl w:ilvl="1" w:tentative="0">
      <w:start w:val="3"/>
      <w:numFmt w:val="decimal"/>
      <w:lvlText w:val="%2."/>
      <w:lvlJc w:val="left"/>
      <w:pPr>
        <w:tabs>
          <w:tab w:val="left" w:pos="958"/>
        </w:tabs>
        <w:ind w:left="958" w:hanging="360"/>
      </w:pPr>
      <w:rPr>
        <w:rFonts w:hint="default"/>
      </w:rPr>
    </w:lvl>
    <w:lvl w:ilvl="2" w:tentative="0">
      <w:start w:val="1"/>
      <w:numFmt w:val="decimalEnclosedCircle"/>
      <w:lvlText w:val="%3"/>
      <w:lvlJc w:val="left"/>
      <w:pPr>
        <w:tabs>
          <w:tab w:val="left" w:pos="1378"/>
        </w:tabs>
        <w:ind w:left="1378" w:hanging="360"/>
      </w:pPr>
      <w:rPr>
        <w:rFonts w:hint="eastAsia" w:ascii="宋体" w:hAnsi="宋体" w:eastAsia="宋体" w:cs="宋体"/>
        <w:b w:val="0"/>
        <w:bCs/>
        <w:color w:val="auto"/>
        <w:sz w:val="24"/>
        <w:szCs w:val="24"/>
      </w:rPr>
    </w:lvl>
    <w:lvl w:ilvl="3" w:tentative="0">
      <w:start w:val="1"/>
      <w:numFmt w:val="decimal"/>
      <w:lvlText w:val="%4."/>
      <w:lvlJc w:val="left"/>
      <w:pPr>
        <w:tabs>
          <w:tab w:val="left" w:pos="1858"/>
        </w:tabs>
        <w:ind w:left="1858" w:hanging="420"/>
      </w:pPr>
      <w:rPr>
        <w:rFonts w:hint="eastAsia"/>
      </w:rPr>
    </w:lvl>
    <w:lvl w:ilvl="4" w:tentative="0">
      <w:start w:val="1"/>
      <w:numFmt w:val="lowerLetter"/>
      <w:lvlText w:val="%5)"/>
      <w:lvlJc w:val="left"/>
      <w:pPr>
        <w:tabs>
          <w:tab w:val="left" w:pos="2278"/>
        </w:tabs>
        <w:ind w:left="2278" w:hanging="420"/>
      </w:pPr>
      <w:rPr>
        <w:rFonts w:hint="eastAsia"/>
      </w:rPr>
    </w:lvl>
    <w:lvl w:ilvl="5" w:tentative="0">
      <w:start w:val="1"/>
      <w:numFmt w:val="lowerRoman"/>
      <w:lvlText w:val="%6."/>
      <w:lvlJc w:val="right"/>
      <w:pPr>
        <w:tabs>
          <w:tab w:val="left" w:pos="2698"/>
        </w:tabs>
        <w:ind w:left="2698" w:hanging="420"/>
      </w:pPr>
      <w:rPr>
        <w:rFonts w:hint="eastAsia"/>
      </w:rPr>
    </w:lvl>
    <w:lvl w:ilvl="6" w:tentative="0">
      <w:start w:val="1"/>
      <w:numFmt w:val="decimal"/>
      <w:lvlText w:val="%7."/>
      <w:lvlJc w:val="left"/>
      <w:pPr>
        <w:tabs>
          <w:tab w:val="left" w:pos="3118"/>
        </w:tabs>
        <w:ind w:left="3118" w:hanging="420"/>
      </w:pPr>
      <w:rPr>
        <w:rFonts w:hint="eastAsia"/>
      </w:rPr>
    </w:lvl>
    <w:lvl w:ilvl="7" w:tentative="0">
      <w:start w:val="1"/>
      <w:numFmt w:val="lowerLetter"/>
      <w:lvlText w:val="%8)"/>
      <w:lvlJc w:val="left"/>
      <w:pPr>
        <w:tabs>
          <w:tab w:val="left" w:pos="3538"/>
        </w:tabs>
        <w:ind w:left="3538" w:hanging="420"/>
      </w:pPr>
      <w:rPr>
        <w:rFonts w:hint="eastAsia"/>
      </w:rPr>
    </w:lvl>
    <w:lvl w:ilvl="8" w:tentative="0">
      <w:start w:val="1"/>
      <w:numFmt w:val="lowerRoman"/>
      <w:lvlText w:val="%9."/>
      <w:lvlJc w:val="right"/>
      <w:pPr>
        <w:tabs>
          <w:tab w:val="left" w:pos="3958"/>
        </w:tabs>
        <w:ind w:left="3958" w:hanging="420"/>
      </w:pPr>
      <w:rPr>
        <w:rFonts w:hint="eastAsia"/>
      </w:rPr>
    </w:lvl>
  </w:abstractNum>
  <w:abstractNum w:abstractNumId="4">
    <w:nsid w:val="B0F1ACD9"/>
    <w:multiLevelType w:val="multilevel"/>
    <w:tmpl w:val="B0F1ACD9"/>
    <w:lvl w:ilvl="0" w:tentative="0">
      <w:start w:val="1"/>
      <w:numFmt w:val="decimal"/>
      <w:pStyle w:val="613"/>
      <w:lvlText w:val="%1."/>
      <w:lvlJc w:val="left"/>
      <w:pPr>
        <w:tabs>
          <w:tab w:val="left" w:pos="900"/>
        </w:tabs>
        <w:ind w:left="180" w:firstLine="0"/>
      </w:pPr>
      <w:rPr>
        <w:rFonts w:hint="default"/>
      </w:rPr>
    </w:lvl>
    <w:lvl w:ilvl="1" w:tentative="0">
      <w:start w:val="1"/>
      <w:numFmt w:val="bullet"/>
      <w:lvlText w:val=""/>
      <w:lvlJc w:val="left"/>
      <w:pPr>
        <w:tabs>
          <w:tab w:val="left" w:pos="2160"/>
        </w:tabs>
        <w:ind w:left="2160" w:hanging="360"/>
      </w:pPr>
      <w:rPr>
        <w:rFonts w:hint="default" w:ascii="Symbol" w:hAnsi="Symbol"/>
      </w:rPr>
    </w:lvl>
    <w:lvl w:ilvl="2" w:tentative="0">
      <w:start w:val="1"/>
      <w:numFmt w:val="decimal"/>
      <w:lvlText w:val="%3)"/>
      <w:lvlJc w:val="left"/>
      <w:pPr>
        <w:tabs>
          <w:tab w:val="left" w:pos="3060"/>
        </w:tabs>
        <w:ind w:left="3060" w:hanging="360"/>
      </w:pPr>
      <w:rPr>
        <w:rFonts w:hint="default"/>
      </w:rPr>
    </w:lvl>
    <w:lvl w:ilvl="3" w:tentative="0">
      <w:start w:val="1"/>
      <w:numFmt w:val="lowerRoman"/>
      <w:lvlText w:val="%4)"/>
      <w:lvlJc w:val="left"/>
      <w:pPr>
        <w:tabs>
          <w:tab w:val="left" w:pos="3960"/>
        </w:tabs>
        <w:ind w:left="3960" w:hanging="720"/>
      </w:pPr>
      <w:rPr>
        <w:rFonts w:hint="default"/>
      </w:rPr>
    </w:lvl>
    <w:lvl w:ilvl="4" w:tentative="0">
      <w:start w:val="1"/>
      <w:numFmt w:val="upperLetter"/>
      <w:lvlText w:val="%5."/>
      <w:lvlJc w:val="left"/>
      <w:pPr>
        <w:tabs>
          <w:tab w:val="left" w:pos="4350"/>
        </w:tabs>
        <w:ind w:left="4350" w:hanging="390"/>
      </w:pPr>
      <w:rPr>
        <w:rFonts w:hint="default"/>
      </w:rPr>
    </w:lvl>
    <w:lvl w:ilvl="5" w:tentative="0">
      <w:start w:val="1"/>
      <w:numFmt w:val="lowerRoman"/>
      <w:lvlText w:val="%6."/>
      <w:lvlJc w:val="right"/>
      <w:pPr>
        <w:tabs>
          <w:tab w:val="left" w:pos="5040"/>
        </w:tabs>
        <w:ind w:left="5040" w:hanging="180"/>
      </w:pPr>
    </w:lvl>
    <w:lvl w:ilvl="6" w:tentative="0">
      <w:start w:val="1"/>
      <w:numFmt w:val="decimal"/>
      <w:lvlText w:val="%7."/>
      <w:lvlJc w:val="left"/>
      <w:pPr>
        <w:tabs>
          <w:tab w:val="left" w:pos="5760"/>
        </w:tabs>
        <w:ind w:left="5760" w:hanging="360"/>
      </w:pPr>
    </w:lvl>
    <w:lvl w:ilvl="7" w:tentative="0">
      <w:start w:val="1"/>
      <w:numFmt w:val="lowerLetter"/>
      <w:lvlText w:val="%8."/>
      <w:lvlJc w:val="left"/>
      <w:pPr>
        <w:tabs>
          <w:tab w:val="left" w:pos="6480"/>
        </w:tabs>
        <w:ind w:left="6480" w:hanging="360"/>
      </w:pPr>
    </w:lvl>
    <w:lvl w:ilvl="8" w:tentative="0">
      <w:start w:val="1"/>
      <w:numFmt w:val="lowerRoman"/>
      <w:lvlText w:val="%9."/>
      <w:lvlJc w:val="right"/>
      <w:pPr>
        <w:tabs>
          <w:tab w:val="left" w:pos="7200"/>
        </w:tabs>
        <w:ind w:left="7200" w:hanging="180"/>
      </w:pPr>
    </w:lvl>
  </w:abstractNum>
  <w:abstractNum w:abstractNumId="5">
    <w:nsid w:val="BB64CFA9"/>
    <w:multiLevelType w:val="multilevel"/>
    <w:tmpl w:val="BB64CFA9"/>
    <w:lvl w:ilvl="0" w:tentative="0">
      <w:start w:val="1"/>
      <w:numFmt w:val="japaneseCounting"/>
      <w:lvlText w:val="第%1条"/>
      <w:lvlJc w:val="left"/>
      <w:pPr>
        <w:ind w:left="1325" w:hanging="765"/>
      </w:pPr>
      <w:rPr>
        <w:b/>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6">
    <w:nsid w:val="BE923771"/>
    <w:multiLevelType w:val="multilevel"/>
    <w:tmpl w:val="BE923771"/>
    <w:lvl w:ilvl="0" w:tentative="0">
      <w:start w:val="1"/>
      <w:numFmt w:val="decimal"/>
      <w:suff w:val="nothing"/>
      <w:lvlText w:val="%1．"/>
      <w:lvlJc w:val="left"/>
      <w:pPr>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E093A4B0"/>
    <w:multiLevelType w:val="multilevel"/>
    <w:tmpl w:val="E093A4B0"/>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F7735DC9"/>
    <w:multiLevelType w:val="multilevel"/>
    <w:tmpl w:val="F7735DC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0E640482"/>
    <w:multiLevelType w:val="multilevel"/>
    <w:tmpl w:val="0E640482"/>
    <w:lvl w:ilvl="0" w:tentative="0">
      <w:start w:val="1"/>
      <w:numFmt w:val="bullet"/>
      <w:pStyle w:val="592"/>
      <w:lvlText w:val=""/>
      <w:lvlJc w:val="left"/>
      <w:pPr>
        <w:tabs>
          <w:tab w:val="left" w:pos="360"/>
        </w:tabs>
        <w:ind w:left="360" w:hanging="360"/>
      </w:pPr>
      <w:rPr>
        <w:rFonts w:hint="default" w:ascii="Symbol" w:hAnsi="Symbol"/>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243FCF68"/>
    <w:multiLevelType w:val="multilevel"/>
    <w:tmpl w:val="243FCF68"/>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30FC5B15"/>
    <w:multiLevelType w:val="multilevel"/>
    <w:tmpl w:val="30FC5B1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39A0D9AC"/>
    <w:multiLevelType w:val="multilevel"/>
    <w:tmpl w:val="39A0D9AC"/>
    <w:lvl w:ilvl="0" w:tentative="0">
      <w:start w:val="1"/>
      <w:numFmt w:val="decimal"/>
      <w:suff w:val="nothing"/>
      <w:lvlText w:val="%1."/>
      <w:lvlJc w:val="left"/>
      <w:pPr>
        <w:ind w:left="630" w:hanging="420"/>
      </w:pPr>
      <w:rPr>
        <w:rFonts w:hint="eastAsia"/>
        <w:color w:val="auto"/>
      </w:rPr>
    </w:lvl>
    <w:lvl w:ilvl="1" w:tentative="0">
      <w:start w:val="1"/>
      <w:numFmt w:val="decimal"/>
      <w:lvlText w:val="（%2）"/>
      <w:lvlJc w:val="left"/>
      <w:pPr>
        <w:tabs>
          <w:tab w:val="left" w:pos="990"/>
        </w:tabs>
        <w:ind w:left="990" w:hanging="360"/>
      </w:pPr>
      <w:rPr>
        <w:rFonts w:hint="default"/>
        <w:color w:val="auto"/>
      </w:rPr>
    </w:lvl>
    <w:lvl w:ilvl="2" w:tentative="0">
      <w:start w:val="1"/>
      <w:numFmt w:val="lowerRoman"/>
      <w:lvlText w:val="%3."/>
      <w:lvlJc w:val="right"/>
      <w:pPr>
        <w:tabs>
          <w:tab w:val="left" w:pos="1470"/>
        </w:tabs>
        <w:ind w:left="1470" w:hanging="420"/>
      </w:pPr>
      <w:rPr>
        <w:rFonts w:hint="eastAsia"/>
      </w:rPr>
    </w:lvl>
    <w:lvl w:ilvl="3" w:tentative="0">
      <w:start w:val="1"/>
      <w:numFmt w:val="decimal"/>
      <w:lvlText w:val="%4."/>
      <w:lvlJc w:val="left"/>
      <w:pPr>
        <w:tabs>
          <w:tab w:val="left" w:pos="1890"/>
        </w:tabs>
        <w:ind w:left="1890" w:hanging="420"/>
      </w:pPr>
      <w:rPr>
        <w:rFonts w:hint="eastAsia"/>
      </w:rPr>
    </w:lvl>
    <w:lvl w:ilvl="4" w:tentative="0">
      <w:start w:val="1"/>
      <w:numFmt w:val="lowerLetter"/>
      <w:lvlText w:val="%5)"/>
      <w:lvlJc w:val="left"/>
      <w:pPr>
        <w:tabs>
          <w:tab w:val="left" w:pos="2310"/>
        </w:tabs>
        <w:ind w:left="2310" w:hanging="420"/>
      </w:pPr>
      <w:rPr>
        <w:rFonts w:hint="eastAsia"/>
      </w:rPr>
    </w:lvl>
    <w:lvl w:ilvl="5" w:tentative="0">
      <w:start w:val="1"/>
      <w:numFmt w:val="lowerRoman"/>
      <w:lvlText w:val="%6."/>
      <w:lvlJc w:val="right"/>
      <w:pPr>
        <w:tabs>
          <w:tab w:val="left" w:pos="2730"/>
        </w:tabs>
        <w:ind w:left="2730" w:hanging="420"/>
      </w:pPr>
      <w:rPr>
        <w:rFonts w:hint="eastAsia"/>
      </w:rPr>
    </w:lvl>
    <w:lvl w:ilvl="6" w:tentative="0">
      <w:start w:val="1"/>
      <w:numFmt w:val="decimal"/>
      <w:lvlText w:val="%7."/>
      <w:lvlJc w:val="left"/>
      <w:pPr>
        <w:tabs>
          <w:tab w:val="left" w:pos="3150"/>
        </w:tabs>
        <w:ind w:left="3150" w:hanging="420"/>
      </w:pPr>
      <w:rPr>
        <w:rFonts w:hint="eastAsia"/>
      </w:rPr>
    </w:lvl>
    <w:lvl w:ilvl="7" w:tentative="0">
      <w:start w:val="1"/>
      <w:numFmt w:val="lowerLetter"/>
      <w:lvlText w:val="%8)"/>
      <w:lvlJc w:val="left"/>
      <w:pPr>
        <w:tabs>
          <w:tab w:val="left" w:pos="3570"/>
        </w:tabs>
        <w:ind w:left="3570" w:hanging="420"/>
      </w:pPr>
      <w:rPr>
        <w:rFonts w:hint="eastAsia"/>
      </w:rPr>
    </w:lvl>
    <w:lvl w:ilvl="8" w:tentative="0">
      <w:start w:val="1"/>
      <w:numFmt w:val="lowerRoman"/>
      <w:lvlText w:val="%9."/>
      <w:lvlJc w:val="right"/>
      <w:pPr>
        <w:tabs>
          <w:tab w:val="left" w:pos="3990"/>
        </w:tabs>
        <w:ind w:left="3990" w:hanging="420"/>
      </w:pPr>
      <w:rPr>
        <w:rFonts w:hint="eastAsia"/>
      </w:rPr>
    </w:lvl>
  </w:abstractNum>
  <w:abstractNum w:abstractNumId="13">
    <w:nsid w:val="46A08BB8"/>
    <w:multiLevelType w:val="multilevel"/>
    <w:tmpl w:val="46A08BB8"/>
    <w:lvl w:ilvl="0" w:tentative="0">
      <w:start w:val="1"/>
      <w:numFmt w:val="bullet"/>
      <w:pStyle w:val="602"/>
      <w:lvlText w:val=""/>
      <w:lvlJc w:val="left"/>
      <w:pPr>
        <w:tabs>
          <w:tab w:val="left" w:pos="987"/>
        </w:tabs>
        <w:ind w:left="987" w:hanging="420"/>
      </w:pPr>
      <w:rPr>
        <w:rFonts w:hint="default" w:ascii="Wingdings" w:hAnsi="Wingdings"/>
      </w:rPr>
    </w:lvl>
    <w:lvl w:ilvl="1" w:tentative="0">
      <w:start w:val="1"/>
      <w:numFmt w:val="bullet"/>
      <w:lvlText w:val=""/>
      <w:lvlJc w:val="left"/>
      <w:pPr>
        <w:tabs>
          <w:tab w:val="left" w:pos="1407"/>
        </w:tabs>
        <w:ind w:left="1407" w:hanging="420"/>
      </w:pPr>
      <w:rPr>
        <w:rFonts w:hint="default" w:ascii="Wingdings" w:hAnsi="Wingdings"/>
      </w:rPr>
    </w:lvl>
    <w:lvl w:ilvl="2" w:tentative="0">
      <w:start w:val="1"/>
      <w:numFmt w:val="bullet"/>
      <w:lvlText w:val=""/>
      <w:lvlJc w:val="left"/>
      <w:pPr>
        <w:tabs>
          <w:tab w:val="left" w:pos="1827"/>
        </w:tabs>
        <w:ind w:left="1827" w:hanging="420"/>
      </w:pPr>
      <w:rPr>
        <w:rFonts w:hint="default" w:ascii="Wingdings" w:hAnsi="Wingdings"/>
      </w:rPr>
    </w:lvl>
    <w:lvl w:ilvl="3" w:tentative="0">
      <w:start w:val="1"/>
      <w:numFmt w:val="bullet"/>
      <w:lvlText w:val=""/>
      <w:lvlJc w:val="left"/>
      <w:pPr>
        <w:tabs>
          <w:tab w:val="left" w:pos="2247"/>
        </w:tabs>
        <w:ind w:left="2247" w:hanging="420"/>
      </w:pPr>
      <w:rPr>
        <w:rFonts w:hint="default" w:ascii="Wingdings" w:hAnsi="Wingdings"/>
      </w:rPr>
    </w:lvl>
    <w:lvl w:ilvl="4" w:tentative="0">
      <w:start w:val="1"/>
      <w:numFmt w:val="bullet"/>
      <w:lvlText w:val=""/>
      <w:lvlJc w:val="left"/>
      <w:pPr>
        <w:tabs>
          <w:tab w:val="left" w:pos="2667"/>
        </w:tabs>
        <w:ind w:left="2667" w:hanging="420"/>
      </w:pPr>
      <w:rPr>
        <w:rFonts w:hint="default" w:ascii="Wingdings" w:hAnsi="Wingdings"/>
      </w:rPr>
    </w:lvl>
    <w:lvl w:ilvl="5" w:tentative="0">
      <w:start w:val="1"/>
      <w:numFmt w:val="bullet"/>
      <w:lvlText w:val=""/>
      <w:lvlJc w:val="left"/>
      <w:pPr>
        <w:tabs>
          <w:tab w:val="left" w:pos="3087"/>
        </w:tabs>
        <w:ind w:left="3087" w:hanging="420"/>
      </w:pPr>
      <w:rPr>
        <w:rFonts w:hint="default" w:ascii="Wingdings" w:hAnsi="Wingdings"/>
      </w:rPr>
    </w:lvl>
    <w:lvl w:ilvl="6" w:tentative="0">
      <w:start w:val="1"/>
      <w:numFmt w:val="bullet"/>
      <w:lvlText w:val=""/>
      <w:lvlJc w:val="left"/>
      <w:pPr>
        <w:tabs>
          <w:tab w:val="left" w:pos="3507"/>
        </w:tabs>
        <w:ind w:left="3507" w:hanging="420"/>
      </w:pPr>
      <w:rPr>
        <w:rFonts w:hint="default" w:ascii="Wingdings" w:hAnsi="Wingdings"/>
      </w:rPr>
    </w:lvl>
    <w:lvl w:ilvl="7" w:tentative="0">
      <w:start w:val="1"/>
      <w:numFmt w:val="bullet"/>
      <w:lvlText w:val=""/>
      <w:lvlJc w:val="left"/>
      <w:pPr>
        <w:tabs>
          <w:tab w:val="left" w:pos="3927"/>
        </w:tabs>
        <w:ind w:left="3927" w:hanging="420"/>
      </w:pPr>
      <w:rPr>
        <w:rFonts w:hint="default" w:ascii="Wingdings" w:hAnsi="Wingdings"/>
      </w:rPr>
    </w:lvl>
    <w:lvl w:ilvl="8" w:tentative="0">
      <w:start w:val="1"/>
      <w:numFmt w:val="bullet"/>
      <w:lvlText w:val=""/>
      <w:lvlJc w:val="left"/>
      <w:pPr>
        <w:tabs>
          <w:tab w:val="left" w:pos="4347"/>
        </w:tabs>
        <w:ind w:left="4347" w:hanging="420"/>
      </w:pPr>
      <w:rPr>
        <w:rFonts w:hint="default" w:ascii="Wingdings" w:hAnsi="Wingdings"/>
      </w:rPr>
    </w:lvl>
  </w:abstractNum>
  <w:abstractNum w:abstractNumId="14">
    <w:nsid w:val="4D94DA66"/>
    <w:multiLevelType w:val="multilevel"/>
    <w:tmpl w:val="4D94DA66"/>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5">
    <w:nsid w:val="58765686"/>
    <w:multiLevelType w:val="multilevel"/>
    <w:tmpl w:val="58765686"/>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6">
    <w:nsid w:val="629F7852"/>
    <w:multiLevelType w:val="multilevel"/>
    <w:tmpl w:val="629F7852"/>
    <w:lvl w:ilvl="0" w:tentative="0">
      <w:start w:val="1"/>
      <w:numFmt w:val="japaneseCounting"/>
      <w:lvlText w:val="（%1）"/>
      <w:lvlJc w:val="left"/>
      <w:pPr>
        <w:tabs>
          <w:tab w:val="left" w:pos="855"/>
        </w:tabs>
        <w:ind w:left="1485" w:hanging="855"/>
      </w:pPr>
      <w:rPr>
        <w:rFonts w:hint="eastAsia"/>
      </w:rPr>
    </w:lvl>
    <w:lvl w:ilvl="1" w:tentative="0">
      <w:start w:val="3"/>
      <w:numFmt w:val="decimal"/>
      <w:lvlText w:val="%2."/>
      <w:lvlJc w:val="left"/>
      <w:pPr>
        <w:tabs>
          <w:tab w:val="left" w:pos="1125"/>
        </w:tabs>
        <w:ind w:left="1125" w:hanging="705"/>
      </w:pPr>
      <w:rPr>
        <w:rFonts w:hint="default"/>
      </w:rPr>
    </w:lvl>
    <w:lvl w:ilvl="2" w:tentative="0">
      <w:start w:val="1"/>
      <w:numFmt w:val="decimal"/>
      <w:suff w:val="nothing"/>
      <w:lvlText w:val="%3."/>
      <w:lvlJc w:val="left"/>
      <w:pPr>
        <w:ind w:left="1740" w:hanging="900"/>
      </w:pPr>
      <w:rPr>
        <w:rFonts w:hint="eastAsia"/>
        <w:color w:val="auto"/>
      </w:rPr>
    </w:lvl>
    <w:lvl w:ilvl="3" w:tentative="0">
      <w:start w:val="1"/>
      <w:numFmt w:val="decimal"/>
      <w:lvlText w:val="（%4）"/>
      <w:lvlJc w:val="left"/>
      <w:pPr>
        <w:tabs>
          <w:tab w:val="left" w:pos="1980"/>
        </w:tabs>
        <w:ind w:left="1980" w:hanging="720"/>
      </w:pPr>
      <w:rPr>
        <w:rFonts w:hint="eastAsia" w:ascii="宋体" w:hAnsi="宋体" w:eastAsia="宋体"/>
        <w:sz w:val="24"/>
        <w:szCs w:val="24"/>
      </w:rPr>
    </w:lvl>
    <w:lvl w:ilvl="4" w:tentative="0">
      <w:start w:val="1"/>
      <w:numFmt w:val="lowerLetter"/>
      <w:lvlText w:val="%5."/>
      <w:lvlJc w:val="left"/>
      <w:pPr>
        <w:tabs>
          <w:tab w:val="left" w:pos="2040"/>
        </w:tabs>
        <w:ind w:left="2040" w:hanging="360"/>
      </w:pPr>
      <w:rPr>
        <w:rFonts w:hint="eastAsia"/>
      </w:rPr>
    </w:lvl>
    <w:lvl w:ilvl="5" w:tentative="0">
      <w:start w:val="1"/>
      <w:numFmt w:val="decimal"/>
      <w:lvlText w:val="%6．"/>
      <w:lvlJc w:val="left"/>
      <w:pPr>
        <w:tabs>
          <w:tab w:val="left" w:pos="2820"/>
        </w:tabs>
        <w:ind w:left="2820" w:hanging="7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17">
    <w:nsid w:val="77ECEA79"/>
    <w:multiLevelType w:val="multilevel"/>
    <w:tmpl w:val="77ECEA79"/>
    <w:lvl w:ilvl="0" w:tentative="0">
      <w:start w:val="1"/>
      <w:numFmt w:val="none"/>
      <w:pStyle w:val="666"/>
      <w:lvlText w:val=""/>
      <w:legacy w:legacy="1" w:legacySpace="0" w:legacyIndent="0"/>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8">
    <w:nsid w:val="79AA4FA4"/>
    <w:multiLevelType w:val="multilevel"/>
    <w:tmpl w:val="79AA4FA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9">
    <w:nsid w:val="7C246926"/>
    <w:multiLevelType w:val="multilevel"/>
    <w:tmpl w:val="7C246926"/>
    <w:lvl w:ilvl="0" w:tentative="0">
      <w:start w:val="1"/>
      <w:numFmt w:val="decimal"/>
      <w:pStyle w:val="649"/>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20">
    <w:nsid w:val="7DEC2089"/>
    <w:multiLevelType w:val="multilevel"/>
    <w:tmpl w:val="7DEC2089"/>
    <w:lvl w:ilvl="0" w:tentative="0">
      <w:start w:val="1"/>
      <w:numFmt w:val="decimal"/>
      <w:suff w:val="nothing"/>
      <w:lvlText w:val="%1．"/>
      <w:lvlJc w:val="left"/>
      <w:pPr>
        <w:ind w:left="988"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9"/>
  </w:num>
  <w:num w:numId="2">
    <w:abstractNumId w:val="13"/>
  </w:num>
  <w:num w:numId="3">
    <w:abstractNumId w:val="4"/>
  </w:num>
  <w:num w:numId="4">
    <w:abstractNumId w:val="19"/>
  </w:num>
  <w:num w:numId="5">
    <w:abstractNumId w:val="17"/>
  </w:num>
  <w:num w:numId="6">
    <w:abstractNumId w:val="6"/>
  </w:num>
  <w:num w:numId="7">
    <w:abstractNumId w:val="16"/>
  </w:num>
  <w:num w:numId="8">
    <w:abstractNumId w:val="3"/>
  </w:num>
  <w:num w:numId="9">
    <w:abstractNumId w:val="12"/>
  </w:num>
  <w:num w:numId="10">
    <w:abstractNumId w:val="1"/>
  </w:num>
  <w:num w:numId="11">
    <w:abstractNumId w:val="15"/>
  </w:num>
  <w:num w:numId="12">
    <w:abstractNumId w:val="20"/>
  </w:num>
  <w:num w:numId="13">
    <w:abstractNumId w:val="0"/>
  </w:num>
  <w:num w:numId="14">
    <w:abstractNumId w:val="10"/>
  </w:num>
  <w:num w:numId="15">
    <w:abstractNumId w:val="14"/>
  </w:num>
  <w:num w:numId="16">
    <w:abstractNumId w:val="8"/>
  </w:num>
  <w:num w:numId="17">
    <w:abstractNumId w:val="7"/>
  </w:num>
  <w:num w:numId="18">
    <w:abstractNumId w:val="11"/>
  </w:num>
  <w:num w:numId="19">
    <w:abstractNumId w:val="18"/>
  </w:num>
  <w:num w:numId="20">
    <w:abstractNumId w:val="5"/>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documentProtection w:enforcement="0"/>
  <w:defaultTabStop w:val="21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E4ZTdjYmI1YWUyYjFiMDAzZjRjZjk2MGY3OTMzMDQifQ=="/>
  </w:docVars>
  <w:rsids>
    <w:rsidRoot w:val="00000000"/>
    <w:rsid w:val="05156D25"/>
    <w:rsid w:val="2CC86C98"/>
    <w:rsid w:val="380A1955"/>
    <w:rsid w:val="66824A3E"/>
    <w:rsid w:val="770E4D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iPriority="99" w:semiHidden="0"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uiPriority="99" w:name="List 5"/>
    <w:lsdException w:qFormat="1" w:unhideWhenUsed="0" w:uiPriority="0" w:semiHidden="0" w:name="List Bullet 2"/>
    <w:lsdException w:uiPriority="99" w:name="List Bullet 3"/>
    <w:lsdException w:uiPriority="99" w:name="List Bullet 4"/>
    <w:lsdException w:qFormat="1" w:unhideWhenUsed="0" w:uiPriority="0" w:semiHidden="0"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qFormat="1" w:unhideWhenUsed="0" w:uiPriority="0" w:semiHidden="0"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lang w:val="en-US" w:eastAsia="zh-CN" w:bidi="ar-SA"/>
    </w:rPr>
  </w:style>
  <w:style w:type="paragraph" w:styleId="4">
    <w:name w:val="heading 1"/>
    <w:basedOn w:val="1"/>
    <w:next w:val="1"/>
    <w:link w:val="249"/>
    <w:qFormat/>
    <w:uiPriority w:val="0"/>
    <w:pPr>
      <w:keepNext/>
      <w:jc w:val="center"/>
      <w:outlineLvl w:val="0"/>
    </w:pPr>
    <w:rPr>
      <w:rFonts w:ascii="楷体_GB2312" w:eastAsia="楷体_GB2312"/>
      <w:b/>
      <w:sz w:val="28"/>
    </w:rPr>
  </w:style>
  <w:style w:type="paragraph" w:styleId="5">
    <w:name w:val="heading 2"/>
    <w:basedOn w:val="1"/>
    <w:next w:val="1"/>
    <w:link w:val="250"/>
    <w:qFormat/>
    <w:uiPriority w:val="0"/>
    <w:pPr>
      <w:keepNext/>
      <w:jc w:val="center"/>
      <w:outlineLvl w:val="1"/>
    </w:pPr>
    <w:rPr>
      <w:rFonts w:ascii="楷体_GB2312" w:eastAsia="楷体_GB2312"/>
      <w:b/>
      <w:bCs/>
      <w:sz w:val="18"/>
    </w:rPr>
  </w:style>
  <w:style w:type="paragraph" w:styleId="6">
    <w:name w:val="heading 3"/>
    <w:basedOn w:val="1"/>
    <w:next w:val="1"/>
    <w:link w:val="251"/>
    <w:qFormat/>
    <w:uiPriority w:val="0"/>
    <w:pPr>
      <w:keepNext/>
      <w:jc w:val="center"/>
      <w:outlineLvl w:val="2"/>
    </w:pPr>
    <w:rPr>
      <w:rFonts w:eastAsia="楷体_GB2312"/>
      <w:b/>
      <w:bCs/>
      <w:sz w:val="15"/>
    </w:rPr>
  </w:style>
  <w:style w:type="paragraph" w:styleId="7">
    <w:name w:val="heading 4"/>
    <w:basedOn w:val="1"/>
    <w:next w:val="1"/>
    <w:link w:val="252"/>
    <w:qFormat/>
    <w:uiPriority w:val="0"/>
    <w:pPr>
      <w:keepNext/>
      <w:jc w:val="center"/>
      <w:outlineLvl w:val="3"/>
    </w:pPr>
    <w:rPr>
      <w:rFonts w:eastAsia="楷体_GB2312"/>
      <w:b/>
      <w:bCs/>
      <w:sz w:val="13"/>
    </w:rPr>
  </w:style>
  <w:style w:type="paragraph" w:styleId="8">
    <w:name w:val="heading 5"/>
    <w:basedOn w:val="1"/>
    <w:next w:val="1"/>
    <w:link w:val="253"/>
    <w:qFormat/>
    <w:uiPriority w:val="0"/>
    <w:pPr>
      <w:keepNext/>
      <w:tabs>
        <w:tab w:val="left" w:pos="360"/>
      </w:tabs>
      <w:ind w:left="360" w:hanging="360"/>
      <w:outlineLvl w:val="4"/>
    </w:pPr>
    <w:rPr>
      <w:rFonts w:ascii="楷体_GB2312" w:eastAsia="楷体_GB2312"/>
      <w:bCs/>
      <w:sz w:val="28"/>
    </w:rPr>
  </w:style>
  <w:style w:type="paragraph" w:styleId="9">
    <w:name w:val="heading 6"/>
    <w:basedOn w:val="1"/>
    <w:next w:val="1"/>
    <w:link w:val="254"/>
    <w:qFormat/>
    <w:uiPriority w:val="0"/>
    <w:pPr>
      <w:keepNext/>
      <w:keepLines/>
      <w:widowControl/>
      <w:tabs>
        <w:tab w:val="left" w:pos="1440"/>
      </w:tabs>
      <w:spacing w:before="240" w:after="64" w:line="317" w:lineRule="auto"/>
      <w:ind w:left="1152" w:hanging="1152"/>
      <w:jc w:val="left"/>
      <w:outlineLvl w:val="5"/>
    </w:pPr>
    <w:rPr>
      <w:rFonts w:ascii="Arial" w:hAnsi="Arial" w:eastAsia="黑体"/>
      <w:b/>
      <w:bCs/>
      <w:sz w:val="24"/>
      <w:szCs w:val="24"/>
    </w:rPr>
  </w:style>
  <w:style w:type="paragraph" w:styleId="10">
    <w:name w:val="heading 7"/>
    <w:basedOn w:val="1"/>
    <w:next w:val="1"/>
    <w:link w:val="255"/>
    <w:qFormat/>
    <w:uiPriority w:val="0"/>
    <w:pPr>
      <w:keepNext/>
      <w:keepLines/>
      <w:widowControl/>
      <w:tabs>
        <w:tab w:val="left" w:pos="2520"/>
      </w:tabs>
      <w:spacing w:before="240" w:after="64" w:line="317" w:lineRule="auto"/>
      <w:ind w:left="1296" w:hanging="1296"/>
      <w:jc w:val="left"/>
      <w:outlineLvl w:val="6"/>
    </w:pPr>
    <w:rPr>
      <w:b/>
      <w:bCs/>
      <w:sz w:val="24"/>
      <w:szCs w:val="24"/>
    </w:rPr>
  </w:style>
  <w:style w:type="paragraph" w:styleId="11">
    <w:name w:val="heading 8"/>
    <w:basedOn w:val="1"/>
    <w:next w:val="1"/>
    <w:link w:val="256"/>
    <w:qFormat/>
    <w:uiPriority w:val="0"/>
    <w:pPr>
      <w:keepNext/>
      <w:keepLines/>
      <w:widowControl/>
      <w:tabs>
        <w:tab w:val="left" w:pos="1440"/>
      </w:tabs>
      <w:spacing w:before="240" w:after="64" w:line="317" w:lineRule="auto"/>
      <w:ind w:left="1440" w:hanging="1440"/>
      <w:jc w:val="left"/>
      <w:outlineLvl w:val="7"/>
    </w:pPr>
    <w:rPr>
      <w:rFonts w:ascii="Arial" w:hAnsi="Arial" w:eastAsia="黑体"/>
      <w:sz w:val="24"/>
      <w:szCs w:val="24"/>
    </w:rPr>
  </w:style>
  <w:style w:type="paragraph" w:styleId="12">
    <w:name w:val="heading 9"/>
    <w:basedOn w:val="1"/>
    <w:next w:val="1"/>
    <w:link w:val="257"/>
    <w:qFormat/>
    <w:uiPriority w:val="0"/>
    <w:pPr>
      <w:keepNext/>
      <w:keepLines/>
      <w:widowControl/>
      <w:tabs>
        <w:tab w:val="left" w:pos="1584"/>
      </w:tabs>
      <w:spacing w:before="240" w:after="64" w:line="317" w:lineRule="auto"/>
      <w:ind w:left="1584" w:hanging="1584"/>
      <w:jc w:val="left"/>
      <w:outlineLvl w:val="8"/>
    </w:pPr>
    <w:rPr>
      <w:rFonts w:ascii="Arial" w:hAnsi="Arial" w:eastAsia="黑体"/>
      <w:szCs w:val="21"/>
    </w:rPr>
  </w:style>
  <w:style w:type="character" w:default="1" w:styleId="70">
    <w:name w:val="Default Paragraph Font"/>
    <w:semiHidden/>
    <w:unhideWhenUsed/>
    <w:qFormat/>
    <w:uiPriority w:val="1"/>
  </w:style>
  <w:style w:type="table" w:default="1" w:styleId="68">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link w:val="282"/>
    <w:unhideWhenUsed/>
    <w:qFormat/>
    <w:uiPriority w:val="0"/>
    <w:pPr>
      <w:spacing w:after="120"/>
      <w:ind w:firstLine="420"/>
    </w:pPr>
    <w:rPr>
      <w:rFonts w:ascii="Times New Roman" w:eastAsia="宋体"/>
      <w:bCs w:val="0"/>
      <w:sz w:val="20"/>
      <w:lang w:val="en-US" w:bidi="mn-Mong-CN"/>
    </w:rPr>
  </w:style>
  <w:style w:type="paragraph" w:styleId="3">
    <w:name w:val="Body Text"/>
    <w:basedOn w:val="1"/>
    <w:next w:val="1"/>
    <w:link w:val="265"/>
    <w:qFormat/>
    <w:uiPriority w:val="99"/>
    <w:rPr>
      <w:rFonts w:ascii="华文中宋" w:eastAsia="华文中宋"/>
      <w:bCs/>
      <w:sz w:val="28"/>
      <w:lang w:val="zh-CN"/>
    </w:rPr>
  </w:style>
  <w:style w:type="paragraph" w:styleId="13">
    <w:name w:val="List 3"/>
    <w:basedOn w:val="1"/>
    <w:qFormat/>
    <w:uiPriority w:val="0"/>
    <w:pPr>
      <w:widowControl/>
      <w:ind w:left="100" w:hanging="200"/>
      <w:jc w:val="left"/>
    </w:pPr>
    <w:rPr>
      <w:sz w:val="20"/>
    </w:rPr>
  </w:style>
  <w:style w:type="paragraph" w:styleId="14">
    <w:name w:val="toc 7"/>
    <w:basedOn w:val="1"/>
    <w:next w:val="1"/>
    <w:qFormat/>
    <w:uiPriority w:val="39"/>
    <w:pPr>
      <w:widowControl/>
      <w:ind w:left="1200"/>
      <w:jc w:val="left"/>
    </w:pPr>
    <w:rPr>
      <w:sz w:val="20"/>
      <w:szCs w:val="21"/>
    </w:rPr>
  </w:style>
  <w:style w:type="paragraph" w:styleId="15">
    <w:name w:val="table of authorities"/>
    <w:basedOn w:val="1"/>
    <w:next w:val="1"/>
    <w:unhideWhenUsed/>
    <w:qFormat/>
    <w:uiPriority w:val="99"/>
    <w:pPr>
      <w:widowControl w:val="0"/>
      <w:spacing w:line="240" w:lineRule="auto"/>
      <w:ind w:left="420"/>
    </w:pPr>
    <w:rPr>
      <w:rFonts w:hint="eastAsia"/>
      <w:sz w:val="21"/>
      <w:szCs w:val="22"/>
    </w:rPr>
  </w:style>
  <w:style w:type="paragraph" w:styleId="16">
    <w:name w:val="index 8"/>
    <w:basedOn w:val="1"/>
    <w:next w:val="1"/>
    <w:qFormat/>
    <w:uiPriority w:val="0"/>
    <w:pPr>
      <w:ind w:left="2940"/>
    </w:pPr>
    <w:rPr>
      <w:rFonts w:eastAsia="楷体_GB2312"/>
      <w:sz w:val="26"/>
    </w:rPr>
  </w:style>
  <w:style w:type="paragraph" w:styleId="17">
    <w:name w:val="List Number"/>
    <w:basedOn w:val="1"/>
    <w:link w:val="258"/>
    <w:qFormat/>
    <w:uiPriority w:val="0"/>
    <w:pPr>
      <w:tabs>
        <w:tab w:val="left" w:pos="360"/>
      </w:tabs>
      <w:spacing w:line="360" w:lineRule="auto"/>
      <w:ind w:left="360" w:hanging="360"/>
    </w:pPr>
    <w:rPr>
      <w:rFonts w:ascii="Tahoma" w:hAnsi="Tahoma" w:eastAsia="楷体_GB2312"/>
      <w:sz w:val="24"/>
      <w:szCs w:val="24"/>
      <w:lang w:val="zh-CN"/>
    </w:rPr>
  </w:style>
  <w:style w:type="paragraph" w:styleId="18">
    <w:name w:val="Normal Indent"/>
    <w:basedOn w:val="1"/>
    <w:link w:val="259"/>
    <w:qFormat/>
    <w:uiPriority w:val="0"/>
    <w:pPr>
      <w:ind w:firstLine="420"/>
    </w:pPr>
  </w:style>
  <w:style w:type="paragraph" w:styleId="19">
    <w:name w:val="caption"/>
    <w:basedOn w:val="1"/>
    <w:next w:val="1"/>
    <w:qFormat/>
    <w:uiPriority w:val="0"/>
    <w:rPr>
      <w:rFonts w:ascii="Cambria" w:hAnsi="Cambria" w:eastAsia="黑体"/>
      <w:sz w:val="20"/>
    </w:rPr>
  </w:style>
  <w:style w:type="paragraph" w:styleId="20">
    <w:name w:val="index 5"/>
    <w:basedOn w:val="1"/>
    <w:next w:val="1"/>
    <w:qFormat/>
    <w:uiPriority w:val="0"/>
    <w:pPr>
      <w:ind w:left="1680"/>
    </w:pPr>
    <w:rPr>
      <w:rFonts w:eastAsia="楷体_GB2312"/>
      <w:sz w:val="26"/>
    </w:rPr>
  </w:style>
  <w:style w:type="paragraph" w:styleId="21">
    <w:name w:val="List Bullet"/>
    <w:basedOn w:val="1"/>
    <w:qFormat/>
    <w:uiPriority w:val="0"/>
    <w:pPr>
      <w:tabs>
        <w:tab w:val="left" w:pos="1050"/>
      </w:tabs>
      <w:ind w:left="1050" w:hanging="420"/>
    </w:pPr>
    <w:rPr>
      <w:szCs w:val="24"/>
    </w:rPr>
  </w:style>
  <w:style w:type="paragraph" w:styleId="22">
    <w:name w:val="Document Map"/>
    <w:basedOn w:val="1"/>
    <w:link w:val="260"/>
    <w:qFormat/>
    <w:uiPriority w:val="0"/>
    <w:pPr>
      <w:shd w:val="clear" w:color="auto" w:fill="000080"/>
    </w:pPr>
  </w:style>
  <w:style w:type="paragraph" w:styleId="23">
    <w:name w:val="annotation text"/>
    <w:basedOn w:val="1"/>
    <w:link w:val="261"/>
    <w:qFormat/>
    <w:uiPriority w:val="0"/>
    <w:pPr>
      <w:jc w:val="left"/>
    </w:pPr>
  </w:style>
  <w:style w:type="paragraph" w:styleId="24">
    <w:name w:val="index 6"/>
    <w:basedOn w:val="1"/>
    <w:next w:val="1"/>
    <w:qFormat/>
    <w:uiPriority w:val="0"/>
    <w:pPr>
      <w:ind w:left="2100"/>
    </w:pPr>
    <w:rPr>
      <w:rFonts w:eastAsia="楷体_GB2312"/>
      <w:sz w:val="26"/>
    </w:rPr>
  </w:style>
  <w:style w:type="paragraph" w:styleId="25">
    <w:name w:val="Salutation"/>
    <w:basedOn w:val="1"/>
    <w:next w:val="1"/>
    <w:link w:val="262"/>
    <w:qFormat/>
    <w:uiPriority w:val="0"/>
    <w:pPr>
      <w:spacing w:after="20" w:line="288" w:lineRule="auto"/>
      <w:ind w:firstLine="420"/>
    </w:pPr>
    <w:rPr>
      <w:sz w:val="28"/>
      <w:szCs w:val="24"/>
      <w:lang w:bidi="mn-Mong-CN"/>
    </w:rPr>
  </w:style>
  <w:style w:type="paragraph" w:styleId="26">
    <w:name w:val="Body Text 3"/>
    <w:basedOn w:val="1"/>
    <w:link w:val="263"/>
    <w:qFormat/>
    <w:uiPriority w:val="0"/>
    <w:rPr>
      <w:rFonts w:ascii="宋体"/>
      <w:sz w:val="24"/>
      <w:lang w:bidi="mn-Mong-CN"/>
    </w:rPr>
  </w:style>
  <w:style w:type="paragraph" w:styleId="27">
    <w:name w:val="Closing"/>
    <w:basedOn w:val="1"/>
    <w:link w:val="264"/>
    <w:qFormat/>
    <w:uiPriority w:val="0"/>
    <w:pPr>
      <w:spacing w:after="20" w:line="288" w:lineRule="auto"/>
      <w:ind w:left="100" w:firstLine="420"/>
    </w:pPr>
    <w:rPr>
      <w:sz w:val="28"/>
      <w:szCs w:val="24"/>
      <w:lang w:bidi="mn-Mong-CN"/>
    </w:rPr>
  </w:style>
  <w:style w:type="paragraph" w:styleId="28">
    <w:name w:val="Body Text Indent"/>
    <w:basedOn w:val="1"/>
    <w:link w:val="266"/>
    <w:qFormat/>
    <w:uiPriority w:val="0"/>
    <w:pPr>
      <w:ind w:firstLine="576"/>
    </w:pPr>
    <w:rPr>
      <w:b/>
      <w:sz w:val="30"/>
    </w:rPr>
  </w:style>
  <w:style w:type="paragraph" w:styleId="29">
    <w:name w:val="List 2"/>
    <w:basedOn w:val="1"/>
    <w:qFormat/>
    <w:uiPriority w:val="0"/>
    <w:pPr>
      <w:widowControl/>
      <w:ind w:left="100" w:hanging="200"/>
      <w:jc w:val="left"/>
    </w:pPr>
    <w:rPr>
      <w:sz w:val="20"/>
    </w:rPr>
  </w:style>
  <w:style w:type="paragraph" w:styleId="30">
    <w:name w:val="Block Text"/>
    <w:basedOn w:val="1"/>
    <w:qFormat/>
    <w:uiPriority w:val="0"/>
    <w:pPr>
      <w:ind w:left="420" w:right="33"/>
      <w:jc w:val="left"/>
    </w:pPr>
    <w:rPr>
      <w:sz w:val="24"/>
    </w:rPr>
  </w:style>
  <w:style w:type="paragraph" w:styleId="31">
    <w:name w:val="List Bullet 2"/>
    <w:basedOn w:val="1"/>
    <w:qFormat/>
    <w:uiPriority w:val="0"/>
    <w:pPr>
      <w:spacing w:line="360" w:lineRule="auto"/>
    </w:pPr>
    <w:rPr>
      <w:sz w:val="24"/>
      <w:szCs w:val="24"/>
    </w:rPr>
  </w:style>
  <w:style w:type="paragraph" w:styleId="32">
    <w:name w:val="index 4"/>
    <w:basedOn w:val="1"/>
    <w:next w:val="1"/>
    <w:unhideWhenUsed/>
    <w:qFormat/>
    <w:uiPriority w:val="0"/>
    <w:pPr>
      <w:ind w:left="600"/>
    </w:pPr>
    <w:rPr>
      <w:szCs w:val="24"/>
    </w:rPr>
  </w:style>
  <w:style w:type="paragraph" w:styleId="33">
    <w:name w:val="toc 5"/>
    <w:basedOn w:val="1"/>
    <w:next w:val="1"/>
    <w:qFormat/>
    <w:uiPriority w:val="39"/>
    <w:pPr>
      <w:widowControl/>
      <w:ind w:left="800"/>
      <w:jc w:val="left"/>
    </w:pPr>
    <w:rPr>
      <w:sz w:val="20"/>
      <w:szCs w:val="21"/>
    </w:rPr>
  </w:style>
  <w:style w:type="paragraph" w:styleId="34">
    <w:name w:val="toc 3"/>
    <w:basedOn w:val="1"/>
    <w:next w:val="1"/>
    <w:qFormat/>
    <w:uiPriority w:val="39"/>
    <w:pPr>
      <w:ind w:left="780"/>
      <w:jc w:val="center"/>
    </w:pPr>
    <w:rPr>
      <w:b/>
      <w:sz w:val="24"/>
      <w:szCs w:val="24"/>
    </w:rPr>
  </w:style>
  <w:style w:type="paragraph" w:styleId="35">
    <w:name w:val="Plain Text"/>
    <w:basedOn w:val="1"/>
    <w:link w:val="267"/>
    <w:qFormat/>
    <w:uiPriority w:val="99"/>
    <w:rPr>
      <w:rFonts w:ascii="宋体" w:hAnsi="Courier New"/>
      <w:sz w:val="20"/>
    </w:rPr>
  </w:style>
  <w:style w:type="paragraph" w:styleId="36">
    <w:name w:val="List Bullet 5"/>
    <w:basedOn w:val="1"/>
    <w:qFormat/>
    <w:uiPriority w:val="0"/>
    <w:pPr>
      <w:widowControl/>
      <w:tabs>
        <w:tab w:val="left" w:pos="2040"/>
      </w:tabs>
      <w:spacing w:line="360" w:lineRule="exact"/>
      <w:ind w:left="2040" w:hanging="360"/>
    </w:pPr>
    <w:rPr>
      <w:rFonts w:eastAsia="楷体_GB2312"/>
      <w:sz w:val="24"/>
    </w:rPr>
  </w:style>
  <w:style w:type="paragraph" w:styleId="37">
    <w:name w:val="toc 8"/>
    <w:basedOn w:val="1"/>
    <w:next w:val="1"/>
    <w:qFormat/>
    <w:uiPriority w:val="39"/>
    <w:pPr>
      <w:widowControl/>
      <w:ind w:left="1400"/>
      <w:jc w:val="left"/>
    </w:pPr>
    <w:rPr>
      <w:sz w:val="20"/>
      <w:szCs w:val="21"/>
    </w:rPr>
  </w:style>
  <w:style w:type="paragraph" w:styleId="38">
    <w:name w:val="index 3"/>
    <w:basedOn w:val="1"/>
    <w:next w:val="1"/>
    <w:qFormat/>
    <w:uiPriority w:val="0"/>
    <w:pPr>
      <w:ind w:left="840"/>
    </w:pPr>
    <w:rPr>
      <w:rFonts w:eastAsia="楷体_GB2312"/>
      <w:sz w:val="26"/>
    </w:rPr>
  </w:style>
  <w:style w:type="paragraph" w:styleId="39">
    <w:name w:val="Date"/>
    <w:basedOn w:val="1"/>
    <w:next w:val="1"/>
    <w:link w:val="268"/>
    <w:qFormat/>
    <w:uiPriority w:val="0"/>
    <w:rPr>
      <w:rFonts w:eastAsia="黑体"/>
      <w:b/>
      <w:sz w:val="36"/>
    </w:rPr>
  </w:style>
  <w:style w:type="paragraph" w:styleId="40">
    <w:name w:val="Body Text Indent 2"/>
    <w:basedOn w:val="1"/>
    <w:link w:val="269"/>
    <w:qFormat/>
    <w:uiPriority w:val="0"/>
    <w:pPr>
      <w:ind w:left="900"/>
    </w:pPr>
    <w:rPr>
      <w:rFonts w:ascii="楷体_GB2312" w:eastAsia="楷体_GB2312"/>
      <w:b/>
      <w:sz w:val="28"/>
    </w:rPr>
  </w:style>
  <w:style w:type="paragraph" w:styleId="41">
    <w:name w:val="endnote text"/>
    <w:basedOn w:val="1"/>
    <w:link w:val="270"/>
    <w:qFormat/>
    <w:uiPriority w:val="0"/>
    <w:pPr>
      <w:widowControl/>
      <w:jc w:val="left"/>
    </w:pPr>
    <w:rPr>
      <w:sz w:val="20"/>
      <w:lang w:bidi="mn-Mong-CN"/>
    </w:rPr>
  </w:style>
  <w:style w:type="paragraph" w:styleId="42">
    <w:name w:val="Balloon Text"/>
    <w:basedOn w:val="1"/>
    <w:link w:val="271"/>
    <w:qFormat/>
    <w:uiPriority w:val="0"/>
    <w:rPr>
      <w:sz w:val="18"/>
      <w:szCs w:val="18"/>
      <w:lang w:val="zh-CN"/>
    </w:rPr>
  </w:style>
  <w:style w:type="paragraph" w:styleId="43">
    <w:name w:val="footer"/>
    <w:basedOn w:val="1"/>
    <w:link w:val="272"/>
    <w:qFormat/>
    <w:uiPriority w:val="0"/>
    <w:pPr>
      <w:tabs>
        <w:tab w:val="center" w:pos="4153"/>
        <w:tab w:val="right" w:pos="8306"/>
      </w:tabs>
      <w:jc w:val="left"/>
    </w:pPr>
    <w:rPr>
      <w:sz w:val="18"/>
    </w:rPr>
  </w:style>
  <w:style w:type="paragraph" w:styleId="44">
    <w:name w:val="envelope return"/>
    <w:basedOn w:val="1"/>
    <w:qFormat/>
    <w:uiPriority w:val="0"/>
    <w:rPr>
      <w:rFonts w:ascii="Arial" w:hAnsi="Arial"/>
    </w:rPr>
  </w:style>
  <w:style w:type="paragraph" w:styleId="45">
    <w:name w:val="header"/>
    <w:basedOn w:val="1"/>
    <w:link w:val="273"/>
    <w:qFormat/>
    <w:uiPriority w:val="0"/>
    <w:pPr>
      <w:pBdr>
        <w:bottom w:val="single" w:color="auto" w:sz="6" w:space="1"/>
      </w:pBdr>
      <w:tabs>
        <w:tab w:val="center" w:pos="4153"/>
        <w:tab w:val="right" w:pos="8306"/>
      </w:tabs>
      <w:jc w:val="center"/>
    </w:pPr>
    <w:rPr>
      <w:sz w:val="18"/>
    </w:rPr>
  </w:style>
  <w:style w:type="paragraph" w:styleId="46">
    <w:name w:val="toc 1"/>
    <w:basedOn w:val="1"/>
    <w:next w:val="1"/>
    <w:qFormat/>
    <w:uiPriority w:val="39"/>
    <w:pPr>
      <w:spacing w:line="440" w:lineRule="exact"/>
    </w:pPr>
    <w:rPr>
      <w:szCs w:val="24"/>
    </w:rPr>
  </w:style>
  <w:style w:type="paragraph" w:styleId="47">
    <w:name w:val="toc 4"/>
    <w:basedOn w:val="1"/>
    <w:next w:val="1"/>
    <w:qFormat/>
    <w:uiPriority w:val="39"/>
    <w:pPr>
      <w:widowControl/>
      <w:ind w:left="600"/>
      <w:jc w:val="left"/>
    </w:pPr>
    <w:rPr>
      <w:sz w:val="20"/>
      <w:szCs w:val="21"/>
    </w:rPr>
  </w:style>
  <w:style w:type="paragraph" w:styleId="48">
    <w:name w:val="index heading"/>
    <w:basedOn w:val="1"/>
    <w:next w:val="49"/>
    <w:qFormat/>
    <w:uiPriority w:val="0"/>
    <w:rPr>
      <w:rFonts w:eastAsia="楷体_GB2312"/>
      <w:sz w:val="26"/>
    </w:rPr>
  </w:style>
  <w:style w:type="paragraph" w:styleId="49">
    <w:name w:val="index 1"/>
    <w:basedOn w:val="1"/>
    <w:next w:val="1"/>
    <w:qFormat/>
    <w:uiPriority w:val="0"/>
  </w:style>
  <w:style w:type="paragraph" w:styleId="50">
    <w:name w:val="Subtitle"/>
    <w:basedOn w:val="1"/>
    <w:next w:val="1"/>
    <w:link w:val="274"/>
    <w:qFormat/>
    <w:uiPriority w:val="0"/>
    <w:pPr>
      <w:spacing w:before="240" w:after="60" w:line="312" w:lineRule="auto"/>
      <w:jc w:val="center"/>
      <w:outlineLvl w:val="1"/>
    </w:pPr>
    <w:rPr>
      <w:rFonts w:ascii="Cambria" w:hAnsi="Cambria"/>
      <w:b/>
      <w:bCs/>
      <w:sz w:val="32"/>
      <w:szCs w:val="32"/>
      <w:lang w:val="zh-CN"/>
    </w:rPr>
  </w:style>
  <w:style w:type="paragraph" w:styleId="51">
    <w:name w:val="List"/>
    <w:basedOn w:val="1"/>
    <w:qFormat/>
    <w:uiPriority w:val="0"/>
    <w:pPr>
      <w:widowControl/>
      <w:ind w:left="200" w:hanging="200"/>
      <w:jc w:val="left"/>
    </w:pPr>
    <w:rPr>
      <w:sz w:val="20"/>
    </w:rPr>
  </w:style>
  <w:style w:type="paragraph" w:styleId="52">
    <w:name w:val="footnote text"/>
    <w:basedOn w:val="1"/>
    <w:link w:val="275"/>
    <w:qFormat/>
    <w:uiPriority w:val="0"/>
    <w:pPr>
      <w:spacing w:line="312" w:lineRule="atLeast"/>
      <w:jc w:val="left"/>
    </w:pPr>
    <w:rPr>
      <w:sz w:val="18"/>
      <w:lang w:bidi="mn-Mong-CN"/>
    </w:rPr>
  </w:style>
  <w:style w:type="paragraph" w:styleId="53">
    <w:name w:val="toc 6"/>
    <w:basedOn w:val="1"/>
    <w:next w:val="1"/>
    <w:qFormat/>
    <w:uiPriority w:val="39"/>
    <w:pPr>
      <w:widowControl/>
      <w:ind w:left="1000"/>
      <w:jc w:val="left"/>
    </w:pPr>
    <w:rPr>
      <w:sz w:val="20"/>
      <w:szCs w:val="21"/>
    </w:rPr>
  </w:style>
  <w:style w:type="paragraph" w:styleId="54">
    <w:name w:val="Body Text Indent 3"/>
    <w:basedOn w:val="1"/>
    <w:link w:val="276"/>
    <w:qFormat/>
    <w:uiPriority w:val="0"/>
    <w:pPr>
      <w:ind w:left="359" w:firstLine="359"/>
    </w:pPr>
  </w:style>
  <w:style w:type="paragraph" w:styleId="55">
    <w:name w:val="index 7"/>
    <w:basedOn w:val="1"/>
    <w:next w:val="1"/>
    <w:qFormat/>
    <w:uiPriority w:val="0"/>
    <w:pPr>
      <w:ind w:left="2520"/>
    </w:pPr>
    <w:rPr>
      <w:rFonts w:eastAsia="楷体_GB2312"/>
      <w:sz w:val="26"/>
    </w:rPr>
  </w:style>
  <w:style w:type="paragraph" w:styleId="56">
    <w:name w:val="index 9"/>
    <w:basedOn w:val="1"/>
    <w:next w:val="1"/>
    <w:qFormat/>
    <w:uiPriority w:val="0"/>
    <w:pPr>
      <w:ind w:left="3360"/>
    </w:pPr>
    <w:rPr>
      <w:rFonts w:eastAsia="楷体_GB2312"/>
      <w:sz w:val="26"/>
    </w:rPr>
  </w:style>
  <w:style w:type="paragraph" w:styleId="57">
    <w:name w:val="table of figures"/>
    <w:basedOn w:val="1"/>
    <w:next w:val="1"/>
    <w:qFormat/>
    <w:uiPriority w:val="0"/>
    <w:pPr>
      <w:ind w:left="420" w:hanging="420"/>
      <w:jc w:val="left"/>
    </w:pPr>
    <w:rPr>
      <w:rFonts w:eastAsia="楷体_GB2312"/>
      <w:smallCaps/>
      <w:sz w:val="24"/>
    </w:rPr>
  </w:style>
  <w:style w:type="paragraph" w:styleId="58">
    <w:name w:val="toc 2"/>
    <w:basedOn w:val="1"/>
    <w:next w:val="1"/>
    <w:qFormat/>
    <w:uiPriority w:val="39"/>
    <w:pPr>
      <w:ind w:left="420"/>
    </w:pPr>
    <w:rPr>
      <w:szCs w:val="24"/>
    </w:rPr>
  </w:style>
  <w:style w:type="paragraph" w:styleId="59">
    <w:name w:val="toc 9"/>
    <w:basedOn w:val="1"/>
    <w:next w:val="1"/>
    <w:qFormat/>
    <w:uiPriority w:val="39"/>
    <w:pPr>
      <w:widowControl/>
      <w:ind w:left="1600"/>
      <w:jc w:val="left"/>
    </w:pPr>
    <w:rPr>
      <w:sz w:val="20"/>
      <w:szCs w:val="21"/>
    </w:rPr>
  </w:style>
  <w:style w:type="paragraph" w:styleId="60">
    <w:name w:val="Body Text 2"/>
    <w:basedOn w:val="1"/>
    <w:link w:val="277"/>
    <w:qFormat/>
    <w:uiPriority w:val="0"/>
    <w:pPr>
      <w:spacing w:after="120" w:line="480" w:lineRule="auto"/>
    </w:pPr>
  </w:style>
  <w:style w:type="paragraph" w:styleId="61">
    <w:name w:val="List 4"/>
    <w:basedOn w:val="1"/>
    <w:qFormat/>
    <w:uiPriority w:val="0"/>
    <w:pPr>
      <w:widowControl/>
      <w:ind w:left="100" w:hanging="200"/>
      <w:jc w:val="left"/>
    </w:pPr>
    <w:rPr>
      <w:sz w:val="20"/>
    </w:rPr>
  </w:style>
  <w:style w:type="paragraph" w:styleId="62">
    <w:name w:val="HTML Preformatted"/>
    <w:basedOn w:val="1"/>
    <w:link w:val="27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楷体_GB2312"/>
      <w:sz w:val="20"/>
      <w:lang w:bidi="mn-Mong-CN"/>
    </w:rPr>
  </w:style>
  <w:style w:type="paragraph" w:styleId="63">
    <w:name w:val="Normal (Web)"/>
    <w:basedOn w:val="1"/>
    <w:link w:val="279"/>
    <w:qFormat/>
    <w:uiPriority w:val="99"/>
    <w:pPr>
      <w:spacing w:before="100" w:beforeAutospacing="1" w:after="100" w:afterAutospacing="1"/>
      <w:jc w:val="left"/>
    </w:pPr>
    <w:rPr>
      <w:sz w:val="24"/>
    </w:rPr>
  </w:style>
  <w:style w:type="paragraph" w:styleId="64">
    <w:name w:val="index 2"/>
    <w:basedOn w:val="1"/>
    <w:next w:val="1"/>
    <w:qFormat/>
    <w:uiPriority w:val="0"/>
    <w:pPr>
      <w:ind w:left="420"/>
    </w:pPr>
    <w:rPr>
      <w:rFonts w:eastAsia="楷体_GB2312"/>
      <w:sz w:val="26"/>
    </w:rPr>
  </w:style>
  <w:style w:type="paragraph" w:styleId="65">
    <w:name w:val="Title"/>
    <w:basedOn w:val="1"/>
    <w:next w:val="1"/>
    <w:link w:val="280"/>
    <w:qFormat/>
    <w:uiPriority w:val="0"/>
    <w:pPr>
      <w:spacing w:before="240" w:after="60"/>
      <w:jc w:val="center"/>
      <w:outlineLvl w:val="0"/>
    </w:pPr>
    <w:rPr>
      <w:rFonts w:ascii="Cambria" w:hAnsi="Cambria"/>
      <w:b/>
      <w:bCs/>
      <w:sz w:val="32"/>
      <w:szCs w:val="32"/>
      <w:lang w:val="zh-CN"/>
    </w:rPr>
  </w:style>
  <w:style w:type="paragraph" w:styleId="66">
    <w:name w:val="annotation subject"/>
    <w:basedOn w:val="23"/>
    <w:next w:val="23"/>
    <w:link w:val="281"/>
    <w:qFormat/>
    <w:uiPriority w:val="0"/>
    <w:pPr>
      <w:spacing w:line="360" w:lineRule="auto"/>
    </w:pPr>
    <w:rPr>
      <w:b/>
      <w:bCs/>
      <w:szCs w:val="24"/>
      <w:lang w:bidi="mn-Mong-CN"/>
    </w:rPr>
  </w:style>
  <w:style w:type="paragraph" w:styleId="67">
    <w:name w:val="Body Text First Indent 2"/>
    <w:basedOn w:val="28"/>
    <w:next w:val="2"/>
    <w:link w:val="283"/>
    <w:qFormat/>
    <w:uiPriority w:val="0"/>
    <w:pPr>
      <w:spacing w:after="120"/>
      <w:ind w:left="420" w:firstLine="420"/>
    </w:pPr>
    <w:rPr>
      <w:b w:val="0"/>
      <w:sz w:val="21"/>
      <w:lang w:bidi="mn-Mong-CN"/>
    </w:rPr>
  </w:style>
  <w:style w:type="table" w:styleId="69">
    <w:name w:val="Table Grid"/>
    <w:basedOn w:val="68"/>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
    <w:name w:val="Strong"/>
    <w:qFormat/>
    <w:uiPriority w:val="0"/>
    <w:rPr>
      <w:b/>
      <w:bCs/>
    </w:rPr>
  </w:style>
  <w:style w:type="character" w:styleId="72">
    <w:name w:val="endnote reference"/>
    <w:qFormat/>
    <w:uiPriority w:val="0"/>
    <w:rPr>
      <w:vertAlign w:val="superscript"/>
    </w:rPr>
  </w:style>
  <w:style w:type="character" w:styleId="73">
    <w:name w:val="page number"/>
    <w:basedOn w:val="70"/>
    <w:qFormat/>
    <w:uiPriority w:val="0"/>
  </w:style>
  <w:style w:type="character" w:styleId="74">
    <w:name w:val="FollowedHyperlink"/>
    <w:qFormat/>
    <w:uiPriority w:val="99"/>
    <w:rPr>
      <w:color w:val="auto"/>
      <w:u w:val="none"/>
    </w:rPr>
  </w:style>
  <w:style w:type="character" w:styleId="75">
    <w:name w:val="Emphasis"/>
    <w:qFormat/>
    <w:uiPriority w:val="0"/>
    <w:rPr>
      <w:i/>
    </w:rPr>
  </w:style>
  <w:style w:type="character" w:styleId="76">
    <w:name w:val="HTML Typewriter"/>
    <w:qFormat/>
    <w:uiPriority w:val="0"/>
    <w:rPr>
      <w:rFonts w:ascii="宋体" w:hAnsi="宋体" w:eastAsia="宋体" w:cs="宋体"/>
      <w:sz w:val="24"/>
      <w:szCs w:val="24"/>
    </w:rPr>
  </w:style>
  <w:style w:type="character" w:styleId="77">
    <w:name w:val="Hyperlink"/>
    <w:qFormat/>
    <w:uiPriority w:val="99"/>
    <w:rPr>
      <w:color w:val="auto"/>
      <w:u w:val="none"/>
    </w:rPr>
  </w:style>
  <w:style w:type="character" w:styleId="78">
    <w:name w:val="annotation reference"/>
    <w:qFormat/>
    <w:uiPriority w:val="0"/>
    <w:rPr>
      <w:sz w:val="21"/>
      <w:szCs w:val="21"/>
    </w:rPr>
  </w:style>
  <w:style w:type="character" w:styleId="79">
    <w:name w:val="footnote reference"/>
    <w:qFormat/>
    <w:uiPriority w:val="0"/>
    <w:rPr>
      <w:vertAlign w:val="superscript"/>
    </w:rPr>
  </w:style>
  <w:style w:type="table" w:customStyle="1" w:styleId="80">
    <w:name w:val="Plain Table 1"/>
    <w:basedOn w:val="6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1">
    <w:name w:val="Plain Table 2"/>
    <w:basedOn w:val="6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2">
    <w:name w:val="Plain Table 3"/>
    <w:basedOn w:val="6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Plain Table 4"/>
    <w:basedOn w:val="6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Plain Table 5"/>
    <w:basedOn w:val="6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Grid Table 1 Light"/>
    <w:basedOn w:val="6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6">
    <w:name w:val="Grid Table 2"/>
    <w:basedOn w:val="6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3"/>
    <w:basedOn w:val="6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w:basedOn w:val="6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5 Dark"/>
    <w:basedOn w:val="6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Grid Table 6 Colorful"/>
    <w:basedOn w:val="6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1">
    <w:name w:val="Grid Table 7 Colorful"/>
    <w:basedOn w:val="6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2">
    <w:name w:val="List Table 1 Light"/>
    <w:basedOn w:val="6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3">
    <w:name w:val="List Table 2"/>
    <w:basedOn w:val="6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4">
    <w:name w:val="List Table 3"/>
    <w:basedOn w:val="6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5">
    <w:name w:val="List Table 4"/>
    <w:basedOn w:val="6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6">
    <w:name w:val="List Table 5 Dark"/>
    <w:basedOn w:val="6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7">
    <w:name w:val="List Table 6 Colorful"/>
    <w:basedOn w:val="6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8">
    <w:name w:val="List Table 7 Colorful"/>
    <w:basedOn w:val="6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99">
    <w:name w:val="TOC Heading"/>
    <w:unhideWhenUsed/>
    <w:qFormat/>
    <w:uiPriority w:val="39"/>
    <w:rPr>
      <w:rFonts w:hint="default" w:ascii="Times New Roman" w:hAnsi="Times New Roman" w:eastAsia="宋体" w:cs="Times New Roman"/>
    </w:rPr>
  </w:style>
  <w:style w:type="character" w:customStyle="1" w:styleId="100">
    <w:name w:val="标题 1 Char"/>
    <w:qFormat/>
    <w:uiPriority w:val="0"/>
    <w:rPr>
      <w:rFonts w:eastAsia="楷体_GB2312"/>
      <w:b/>
      <w:sz w:val="44"/>
    </w:rPr>
  </w:style>
  <w:style w:type="paragraph" w:customStyle="1" w:styleId="101">
    <w:name w:val="Default"/>
    <w:basedOn w:val="35"/>
    <w:next w:val="1"/>
    <w:qFormat/>
    <w:uiPriority w:val="0"/>
    <w:pPr>
      <w:widowControl w:val="0"/>
    </w:pPr>
    <w:rPr>
      <w:rFonts w:hint="default" w:ascii="宋体" w:hAnsi="宋体" w:eastAsia="宋体" w:cs="宋体"/>
      <w:color w:val="000000"/>
      <w:sz w:val="24"/>
      <w:szCs w:val="24"/>
      <w:lang w:val="en-US" w:eastAsia="zh-CN" w:bidi="ar-SA"/>
    </w:rPr>
  </w:style>
  <w:style w:type="paragraph" w:customStyle="1" w:styleId="102">
    <w:name w:val="样式1"/>
    <w:basedOn w:val="1"/>
    <w:qFormat/>
    <w:uiPriority w:val="0"/>
    <w:pPr>
      <w:jc w:val="center"/>
    </w:pPr>
    <w:rPr>
      <w:rFonts w:ascii="幼圆" w:eastAsia="幼圆"/>
      <w:b/>
      <w:sz w:val="32"/>
      <w:szCs w:val="28"/>
    </w:rPr>
  </w:style>
  <w:style w:type="character" w:customStyle="1" w:styleId="103">
    <w:name w:val="标题 1 字符"/>
    <w:qFormat/>
    <w:uiPriority w:val="0"/>
    <w:rPr>
      <w:rFonts w:ascii="黑体" w:eastAsia="黑体"/>
      <w:sz w:val="52"/>
    </w:rPr>
  </w:style>
  <w:style w:type="paragraph" w:customStyle="1" w:styleId="104">
    <w:name w:val="首行缩进"/>
    <w:basedOn w:val="1"/>
    <w:qFormat/>
    <w:uiPriority w:val="0"/>
    <w:pPr>
      <w:ind w:firstLine="480"/>
    </w:pPr>
    <w:rPr>
      <w:rFonts w:ascii="Calibri" w:hAnsi="Calibri" w:eastAsia="楷体_GB2312"/>
      <w:sz w:val="26"/>
      <w:lang w:val="zh-CN"/>
    </w:rPr>
  </w:style>
  <w:style w:type="table" w:customStyle="1" w:styleId="105">
    <w:name w:val="无格式表格 11"/>
    <w:basedOn w:val="6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6">
    <w:name w:val="无格式表格 21"/>
    <w:basedOn w:val="68"/>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7">
    <w:name w:val="无格式表格 31"/>
    <w:basedOn w:val="68"/>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8">
    <w:name w:val="无格式表格 41"/>
    <w:basedOn w:val="68"/>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9">
    <w:name w:val="无格式表格 51"/>
    <w:basedOn w:val="68"/>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0">
    <w:name w:val="网格表 1 浅色1"/>
    <w:basedOn w:val="68"/>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1">
    <w:name w:val="网格表 21"/>
    <w:basedOn w:val="6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2">
    <w:name w:val="网格表 31"/>
    <w:basedOn w:val="6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3">
    <w:name w:val="网格表 41"/>
    <w:basedOn w:val="68"/>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4">
    <w:name w:val="网格表 5 深色1"/>
    <w:basedOn w:val="6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5">
    <w:name w:val="网格表 6 彩色1"/>
    <w:basedOn w:val="68"/>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6">
    <w:name w:val="网格表 7 彩色1"/>
    <w:basedOn w:val="68"/>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7">
    <w:name w:val="清单表 1 浅色1"/>
    <w:basedOn w:val="68"/>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8">
    <w:name w:val="清单表 21"/>
    <w:basedOn w:val="68"/>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9">
    <w:name w:val="清单表 31"/>
    <w:basedOn w:val="6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0">
    <w:name w:val="清单表 41"/>
    <w:basedOn w:val="6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1">
    <w:name w:val="清单表 5 深色1"/>
    <w:basedOn w:val="68"/>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22">
    <w:name w:val="清单表 6 彩色1"/>
    <w:basedOn w:val="68"/>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23">
    <w:name w:val="清单表 7 彩色1"/>
    <w:basedOn w:val="68"/>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124">
    <w:name w:val="TOC 标题1"/>
    <w:unhideWhenUsed/>
    <w:qFormat/>
    <w:uiPriority w:val="39"/>
    <w:rPr>
      <w:rFonts w:hint="default" w:ascii="Times New Roman" w:hAnsi="Times New Roman" w:eastAsia="宋体" w:cs="Times New Roman"/>
      <w:lang w:val="en-US" w:eastAsia="zh-CN" w:bidi="ar-SA"/>
    </w:rPr>
  </w:style>
  <w:style w:type="character" w:customStyle="1" w:styleId="125">
    <w:name w:val="Heading 2 Char"/>
    <w:basedOn w:val="70"/>
    <w:qFormat/>
    <w:uiPriority w:val="0"/>
    <w:rPr>
      <w:rFonts w:ascii="Arial" w:hAnsi="Arial" w:eastAsia="Arial" w:cs="Arial"/>
      <w:sz w:val="34"/>
    </w:rPr>
  </w:style>
  <w:style w:type="character" w:customStyle="1" w:styleId="126">
    <w:name w:val="Heading 3 Char"/>
    <w:basedOn w:val="70"/>
    <w:qFormat/>
    <w:uiPriority w:val="0"/>
    <w:rPr>
      <w:rFonts w:ascii="Arial" w:hAnsi="Arial" w:eastAsia="Arial" w:cs="Arial"/>
      <w:sz w:val="30"/>
      <w:szCs w:val="30"/>
    </w:rPr>
  </w:style>
  <w:style w:type="character" w:customStyle="1" w:styleId="127">
    <w:name w:val="Heading 4 Char"/>
    <w:basedOn w:val="70"/>
    <w:qFormat/>
    <w:uiPriority w:val="0"/>
    <w:rPr>
      <w:rFonts w:ascii="Arial" w:hAnsi="Arial" w:eastAsia="Arial" w:cs="Arial"/>
      <w:b/>
      <w:bCs/>
      <w:sz w:val="26"/>
      <w:szCs w:val="26"/>
    </w:rPr>
  </w:style>
  <w:style w:type="character" w:customStyle="1" w:styleId="128">
    <w:name w:val="Heading 5 Char"/>
    <w:basedOn w:val="70"/>
    <w:qFormat/>
    <w:uiPriority w:val="0"/>
    <w:rPr>
      <w:rFonts w:ascii="Arial" w:hAnsi="Arial" w:eastAsia="Arial" w:cs="Arial"/>
      <w:b/>
      <w:bCs/>
      <w:sz w:val="24"/>
      <w:szCs w:val="24"/>
    </w:rPr>
  </w:style>
  <w:style w:type="character" w:customStyle="1" w:styleId="129">
    <w:name w:val="Heading 6 Char"/>
    <w:basedOn w:val="70"/>
    <w:qFormat/>
    <w:uiPriority w:val="9"/>
    <w:rPr>
      <w:rFonts w:ascii="Arial" w:hAnsi="Arial" w:eastAsia="Arial" w:cs="Arial"/>
      <w:b/>
      <w:bCs/>
      <w:sz w:val="22"/>
      <w:szCs w:val="22"/>
    </w:rPr>
  </w:style>
  <w:style w:type="character" w:customStyle="1" w:styleId="130">
    <w:name w:val="Heading 7 Char"/>
    <w:basedOn w:val="70"/>
    <w:qFormat/>
    <w:uiPriority w:val="9"/>
    <w:rPr>
      <w:rFonts w:ascii="Arial" w:hAnsi="Arial" w:eastAsia="Arial" w:cs="Arial"/>
      <w:b/>
      <w:bCs/>
      <w:i/>
      <w:iCs/>
      <w:sz w:val="22"/>
      <w:szCs w:val="22"/>
    </w:rPr>
  </w:style>
  <w:style w:type="character" w:customStyle="1" w:styleId="131">
    <w:name w:val="Heading 8 Char"/>
    <w:basedOn w:val="70"/>
    <w:qFormat/>
    <w:uiPriority w:val="9"/>
    <w:rPr>
      <w:rFonts w:ascii="Arial" w:hAnsi="Arial" w:eastAsia="Arial" w:cs="Arial"/>
      <w:i/>
      <w:iCs/>
      <w:sz w:val="22"/>
      <w:szCs w:val="22"/>
    </w:rPr>
  </w:style>
  <w:style w:type="character" w:customStyle="1" w:styleId="132">
    <w:name w:val="Heading 9 Char"/>
    <w:basedOn w:val="70"/>
    <w:qFormat/>
    <w:uiPriority w:val="9"/>
    <w:rPr>
      <w:rFonts w:ascii="Arial" w:hAnsi="Arial" w:eastAsia="Arial" w:cs="Arial"/>
      <w:i/>
      <w:iCs/>
      <w:sz w:val="21"/>
      <w:szCs w:val="21"/>
    </w:rPr>
  </w:style>
  <w:style w:type="character" w:customStyle="1" w:styleId="133">
    <w:name w:val="Title Char"/>
    <w:basedOn w:val="70"/>
    <w:qFormat/>
    <w:uiPriority w:val="0"/>
    <w:rPr>
      <w:sz w:val="48"/>
      <w:szCs w:val="48"/>
    </w:rPr>
  </w:style>
  <w:style w:type="character" w:customStyle="1" w:styleId="134">
    <w:name w:val="Subtitle Char"/>
    <w:basedOn w:val="70"/>
    <w:qFormat/>
    <w:uiPriority w:val="11"/>
    <w:rPr>
      <w:sz w:val="24"/>
      <w:szCs w:val="24"/>
    </w:rPr>
  </w:style>
  <w:style w:type="character" w:customStyle="1" w:styleId="135">
    <w:name w:val="Quote Char"/>
    <w:qFormat/>
    <w:uiPriority w:val="29"/>
    <w:rPr>
      <w:i/>
    </w:rPr>
  </w:style>
  <w:style w:type="character" w:customStyle="1" w:styleId="136">
    <w:name w:val="Intense Quote Char"/>
    <w:qFormat/>
    <w:uiPriority w:val="30"/>
    <w:rPr>
      <w:i/>
    </w:rPr>
  </w:style>
  <w:style w:type="character" w:customStyle="1" w:styleId="137">
    <w:name w:val="Header Char"/>
    <w:basedOn w:val="70"/>
    <w:qFormat/>
    <w:uiPriority w:val="0"/>
  </w:style>
  <w:style w:type="character" w:customStyle="1" w:styleId="138">
    <w:name w:val="Footer Char"/>
    <w:basedOn w:val="70"/>
    <w:qFormat/>
    <w:uiPriority w:val="0"/>
  </w:style>
  <w:style w:type="character" w:customStyle="1" w:styleId="139">
    <w:name w:val="Caption Char"/>
    <w:qFormat/>
    <w:uiPriority w:val="99"/>
  </w:style>
  <w:style w:type="table" w:customStyle="1" w:styleId="140">
    <w:name w:val="Table Grid Light"/>
    <w:basedOn w:val="6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41">
    <w:name w:val="Grid Table 1 Light - Accent 1"/>
    <w:basedOn w:val="68"/>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42">
    <w:name w:val="Grid Table 1 Light - Accent 2"/>
    <w:basedOn w:val="68"/>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43">
    <w:name w:val="Grid Table 1 Light - Accent 3"/>
    <w:basedOn w:val="68"/>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44">
    <w:name w:val="Grid Table 1 Light - Accent 4"/>
    <w:basedOn w:val="68"/>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45">
    <w:name w:val="Grid Table 1 Light - Accent 5"/>
    <w:basedOn w:val="68"/>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46">
    <w:name w:val="Grid Table 1 Light - Accent 6"/>
    <w:basedOn w:val="68"/>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47">
    <w:name w:val="Grid Table 2 - Accent 1"/>
    <w:basedOn w:val="68"/>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48">
    <w:name w:val="Grid Table 2 - Accent 2"/>
    <w:basedOn w:val="68"/>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9">
    <w:name w:val="Grid Table 2 - Accent 3"/>
    <w:basedOn w:val="68"/>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50">
    <w:name w:val="Grid Table 2 - Accent 4"/>
    <w:basedOn w:val="68"/>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51">
    <w:name w:val="Grid Table 2 - Accent 5"/>
    <w:basedOn w:val="68"/>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52">
    <w:name w:val="Grid Table 2 - Accent 6"/>
    <w:basedOn w:val="68"/>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53">
    <w:name w:val="Grid Table 3 - Accent 1"/>
    <w:basedOn w:val="68"/>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54">
    <w:name w:val="Grid Table 3 - Accent 2"/>
    <w:basedOn w:val="68"/>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55">
    <w:name w:val="Grid Table 3 - Accent 3"/>
    <w:basedOn w:val="68"/>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56">
    <w:name w:val="Grid Table 3 - Accent 4"/>
    <w:basedOn w:val="68"/>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57">
    <w:name w:val="Grid Table 3 - Accent 5"/>
    <w:basedOn w:val="68"/>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58">
    <w:name w:val="Grid Table 3 - Accent 6"/>
    <w:basedOn w:val="68"/>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59">
    <w:name w:val="Grid Table 4 - Accent 1"/>
    <w:basedOn w:val="68"/>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60">
    <w:name w:val="Grid Table 4 - Accent 2"/>
    <w:basedOn w:val="68"/>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61">
    <w:name w:val="Grid Table 4 - Accent 3"/>
    <w:basedOn w:val="68"/>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62">
    <w:name w:val="Grid Table 4 - Accent 4"/>
    <w:basedOn w:val="68"/>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63">
    <w:name w:val="Grid Table 4 - Accent 5"/>
    <w:basedOn w:val="68"/>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64">
    <w:name w:val="Grid Table 4 - Accent 6"/>
    <w:basedOn w:val="68"/>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65">
    <w:name w:val="Grid Table 5 Dark- Accent 1"/>
    <w:basedOn w:val="6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66">
    <w:name w:val="Grid Table 5 Dark - Accent 2"/>
    <w:basedOn w:val="6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67">
    <w:name w:val="Grid Table 5 Dark - Accent 3"/>
    <w:basedOn w:val="6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68">
    <w:name w:val="Grid Table 5 Dark- Accent 4"/>
    <w:basedOn w:val="6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69">
    <w:name w:val="Grid Table 5 Dark - Accent 5"/>
    <w:basedOn w:val="6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70">
    <w:name w:val="Grid Table 5 Dark - Accent 6"/>
    <w:basedOn w:val="6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71">
    <w:name w:val="Grid Table 6 Colorful - Accent 1"/>
    <w:basedOn w:val="68"/>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72">
    <w:name w:val="Grid Table 6 Colorful - Accent 2"/>
    <w:basedOn w:val="68"/>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3">
    <w:name w:val="Grid Table 6 Colorful - Accent 3"/>
    <w:basedOn w:val="68"/>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74">
    <w:name w:val="Grid Table 6 Colorful - Accent 4"/>
    <w:basedOn w:val="68"/>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5">
    <w:name w:val="Grid Table 6 Colorful - Accent 5"/>
    <w:basedOn w:val="68"/>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76">
    <w:name w:val="Grid Table 6 Colorful - Accent 6"/>
    <w:basedOn w:val="68"/>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77">
    <w:name w:val="Grid Table 7 Colorful - Accent 1"/>
    <w:basedOn w:val="68"/>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78">
    <w:name w:val="Grid Table 7 Colorful - Accent 2"/>
    <w:basedOn w:val="68"/>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9">
    <w:name w:val="Grid Table 7 Colorful - Accent 3"/>
    <w:basedOn w:val="68"/>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80">
    <w:name w:val="Grid Table 7 Colorful - Accent 4"/>
    <w:basedOn w:val="68"/>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1">
    <w:name w:val="Grid Table 7 Colorful - Accent 5"/>
    <w:basedOn w:val="68"/>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82">
    <w:name w:val="Grid Table 7 Colorful - Accent 6"/>
    <w:basedOn w:val="68"/>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83">
    <w:name w:val="List Table 1 Light - Accent 1"/>
    <w:basedOn w:val="68"/>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84">
    <w:name w:val="List Table 1 Light - Accent 2"/>
    <w:basedOn w:val="68"/>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85">
    <w:name w:val="List Table 1 Light - Accent 3"/>
    <w:basedOn w:val="68"/>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86">
    <w:name w:val="List Table 1 Light - Accent 4"/>
    <w:basedOn w:val="68"/>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87">
    <w:name w:val="List Table 1 Light - Accent 5"/>
    <w:basedOn w:val="68"/>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88">
    <w:name w:val="List Table 1 Light - Accent 6"/>
    <w:basedOn w:val="68"/>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89">
    <w:name w:val="List Table 2 - Accent 1"/>
    <w:basedOn w:val="68"/>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90">
    <w:name w:val="List Table 2 - Accent 2"/>
    <w:basedOn w:val="68"/>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91">
    <w:name w:val="List Table 2 - Accent 3"/>
    <w:basedOn w:val="68"/>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92">
    <w:name w:val="List Table 2 - Accent 4"/>
    <w:basedOn w:val="68"/>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93">
    <w:name w:val="List Table 2 - Accent 5"/>
    <w:basedOn w:val="68"/>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4">
    <w:name w:val="List Table 2 - Accent 6"/>
    <w:basedOn w:val="68"/>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5">
    <w:name w:val="List Table 3 - Accent 1"/>
    <w:basedOn w:val="68"/>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96">
    <w:name w:val="List Table 3 - Accent 2"/>
    <w:basedOn w:val="68"/>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97">
    <w:name w:val="List Table 3 - Accent 3"/>
    <w:basedOn w:val="68"/>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98">
    <w:name w:val="List Table 3 - Accent 4"/>
    <w:basedOn w:val="68"/>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99">
    <w:name w:val="List Table 3 - Accent 5"/>
    <w:basedOn w:val="68"/>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200">
    <w:name w:val="List Table 3 - Accent 6"/>
    <w:basedOn w:val="68"/>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201">
    <w:name w:val="List Table 4 - Accent 1"/>
    <w:basedOn w:val="68"/>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202">
    <w:name w:val="List Table 4 - Accent 2"/>
    <w:basedOn w:val="68"/>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203">
    <w:name w:val="List Table 4 - Accent 3"/>
    <w:basedOn w:val="68"/>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204">
    <w:name w:val="List Table 4 - Accent 4"/>
    <w:basedOn w:val="68"/>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05">
    <w:name w:val="List Table 4 - Accent 5"/>
    <w:basedOn w:val="68"/>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06">
    <w:name w:val="List Table 4 - Accent 6"/>
    <w:basedOn w:val="68"/>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07">
    <w:name w:val="List Table 5 Dark - Accent 1"/>
    <w:basedOn w:val="68"/>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208">
    <w:name w:val="List Table 5 Dark - Accent 2"/>
    <w:basedOn w:val="68"/>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209">
    <w:name w:val="List Table 5 Dark - Accent 3"/>
    <w:basedOn w:val="68"/>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210">
    <w:name w:val="List Table 5 Dark - Accent 4"/>
    <w:basedOn w:val="68"/>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211">
    <w:name w:val="List Table 5 Dark - Accent 5"/>
    <w:basedOn w:val="68"/>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12">
    <w:name w:val="List Table 5 Dark - Accent 6"/>
    <w:basedOn w:val="68"/>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13">
    <w:name w:val="List Table 6 Colorful - Accent 1"/>
    <w:basedOn w:val="68"/>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14">
    <w:name w:val="List Table 6 Colorful - Accent 2"/>
    <w:basedOn w:val="68"/>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15">
    <w:name w:val="List Table 6 Colorful - Accent 3"/>
    <w:basedOn w:val="68"/>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16">
    <w:name w:val="List Table 6 Colorful - Accent 4"/>
    <w:basedOn w:val="68"/>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7">
    <w:name w:val="List Table 6 Colorful - Accent 5"/>
    <w:basedOn w:val="68"/>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8">
    <w:name w:val="List Table 6 Colorful - Accent 6"/>
    <w:basedOn w:val="68"/>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9">
    <w:name w:val="List Table 7 Colorful - Accent 1"/>
    <w:basedOn w:val="68"/>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20">
    <w:name w:val="List Table 7 Colorful - Accent 2"/>
    <w:basedOn w:val="68"/>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21">
    <w:name w:val="List Table 7 Colorful - Accent 3"/>
    <w:basedOn w:val="68"/>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22">
    <w:name w:val="List Table 7 Colorful - Accent 4"/>
    <w:basedOn w:val="68"/>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23">
    <w:name w:val="List Table 7 Colorful - Accent 5"/>
    <w:basedOn w:val="68"/>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24">
    <w:name w:val="List Table 7 Colorful - Accent 6"/>
    <w:basedOn w:val="68"/>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25">
    <w:name w:val="Lined - Accent"/>
    <w:basedOn w:val="68"/>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6">
    <w:name w:val="Lined - Accent 1"/>
    <w:basedOn w:val="68"/>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7">
    <w:name w:val="Lined - Accent 2"/>
    <w:basedOn w:val="68"/>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8">
    <w:name w:val="Lined - Accent 3"/>
    <w:basedOn w:val="68"/>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9">
    <w:name w:val="Lined - Accent 4"/>
    <w:basedOn w:val="68"/>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30">
    <w:name w:val="Lined - Accent 5"/>
    <w:basedOn w:val="68"/>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31">
    <w:name w:val="Lined - Accent 6"/>
    <w:basedOn w:val="68"/>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32">
    <w:name w:val="Bordered &amp; Lined - Accent"/>
    <w:basedOn w:val="68"/>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33">
    <w:name w:val="Bordered &amp; Lined - Accent 1"/>
    <w:basedOn w:val="68"/>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34">
    <w:name w:val="Bordered &amp; Lined - Accent 2"/>
    <w:basedOn w:val="68"/>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35">
    <w:name w:val="Bordered &amp; Lined - Accent 3"/>
    <w:basedOn w:val="68"/>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36">
    <w:name w:val="Bordered &amp; Lined - Accent 4"/>
    <w:basedOn w:val="68"/>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37">
    <w:name w:val="Bordered &amp; Lined - Accent 5"/>
    <w:basedOn w:val="68"/>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38">
    <w:name w:val="Bordered &amp; Lined - Accent 6"/>
    <w:basedOn w:val="68"/>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39">
    <w:name w:val="Bordered"/>
    <w:basedOn w:val="68"/>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40">
    <w:name w:val="Bordered - Accent 1"/>
    <w:basedOn w:val="68"/>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41">
    <w:name w:val="Bordered - Accent 2"/>
    <w:basedOn w:val="68"/>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42">
    <w:name w:val="Bordered - Accent 3"/>
    <w:basedOn w:val="68"/>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43">
    <w:name w:val="Bordered - Accent 4"/>
    <w:basedOn w:val="68"/>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44">
    <w:name w:val="Bordered - Accent 5"/>
    <w:basedOn w:val="68"/>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45">
    <w:name w:val="Bordered - Accent 6"/>
    <w:basedOn w:val="68"/>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46">
    <w:name w:val="Footnote Text Char"/>
    <w:qFormat/>
    <w:uiPriority w:val="0"/>
    <w:rPr>
      <w:sz w:val="18"/>
    </w:rPr>
  </w:style>
  <w:style w:type="character" w:customStyle="1" w:styleId="247">
    <w:name w:val="Endnote Text Char"/>
    <w:qFormat/>
    <w:uiPriority w:val="99"/>
    <w:rPr>
      <w:sz w:val="20"/>
    </w:rPr>
  </w:style>
  <w:style w:type="paragraph" w:customStyle="1" w:styleId="248">
    <w:name w:val="TOC 标题112"/>
    <w:unhideWhenUsed/>
    <w:qFormat/>
    <w:uiPriority w:val="39"/>
    <w:rPr>
      <w:rFonts w:hint="default" w:ascii="Times New Roman" w:hAnsi="Times New Roman" w:eastAsia="宋体" w:cs="Times New Roman"/>
      <w:lang w:val="en-US" w:eastAsia="zh-CN" w:bidi="ar-SA"/>
    </w:rPr>
  </w:style>
  <w:style w:type="character" w:customStyle="1" w:styleId="249">
    <w:name w:val="标题 1 字符1"/>
    <w:link w:val="4"/>
    <w:qFormat/>
    <w:uiPriority w:val="0"/>
    <w:rPr>
      <w:rFonts w:ascii="楷体_GB2312" w:eastAsia="楷体_GB2312"/>
      <w:b/>
      <w:sz w:val="28"/>
      <w:lang w:bidi="ar-SA"/>
    </w:rPr>
  </w:style>
  <w:style w:type="character" w:customStyle="1" w:styleId="250">
    <w:name w:val="标题 2 字符1"/>
    <w:link w:val="5"/>
    <w:qFormat/>
    <w:uiPriority w:val="9"/>
    <w:rPr>
      <w:rFonts w:ascii="楷体_GB2312" w:eastAsia="楷体_GB2312"/>
      <w:b/>
      <w:bCs/>
      <w:sz w:val="18"/>
      <w:lang w:bidi="ar-SA"/>
    </w:rPr>
  </w:style>
  <w:style w:type="character" w:customStyle="1" w:styleId="251">
    <w:name w:val="标题 3 字符1"/>
    <w:link w:val="6"/>
    <w:qFormat/>
    <w:uiPriority w:val="0"/>
    <w:rPr>
      <w:rFonts w:eastAsia="楷体_GB2312"/>
      <w:b/>
      <w:bCs/>
      <w:sz w:val="15"/>
      <w:lang w:bidi="ar-SA"/>
    </w:rPr>
  </w:style>
  <w:style w:type="character" w:customStyle="1" w:styleId="252">
    <w:name w:val="标题 4 字符1"/>
    <w:link w:val="7"/>
    <w:qFormat/>
    <w:uiPriority w:val="0"/>
    <w:rPr>
      <w:rFonts w:eastAsia="楷体_GB2312"/>
      <w:b/>
      <w:bCs/>
      <w:sz w:val="13"/>
      <w:lang w:bidi="ar-SA"/>
    </w:rPr>
  </w:style>
  <w:style w:type="character" w:customStyle="1" w:styleId="253">
    <w:name w:val="标题 5 字符1"/>
    <w:link w:val="8"/>
    <w:qFormat/>
    <w:uiPriority w:val="0"/>
    <w:rPr>
      <w:rFonts w:ascii="楷体_GB2312" w:eastAsia="楷体_GB2312"/>
      <w:bCs/>
      <w:sz w:val="28"/>
      <w:lang w:bidi="ar-SA"/>
    </w:rPr>
  </w:style>
  <w:style w:type="character" w:customStyle="1" w:styleId="254">
    <w:name w:val="标题 6 字符1"/>
    <w:link w:val="9"/>
    <w:qFormat/>
    <w:uiPriority w:val="0"/>
    <w:rPr>
      <w:rFonts w:ascii="Arial" w:hAnsi="Arial" w:eastAsia="黑体"/>
      <w:b/>
      <w:bCs/>
      <w:sz w:val="24"/>
      <w:szCs w:val="24"/>
      <w:lang w:bidi="ar-SA"/>
    </w:rPr>
  </w:style>
  <w:style w:type="character" w:customStyle="1" w:styleId="255">
    <w:name w:val="标题 7 字符1"/>
    <w:link w:val="10"/>
    <w:qFormat/>
    <w:uiPriority w:val="0"/>
    <w:rPr>
      <w:b/>
      <w:bCs/>
      <w:sz w:val="24"/>
      <w:szCs w:val="24"/>
      <w:lang w:bidi="ar-SA"/>
    </w:rPr>
  </w:style>
  <w:style w:type="character" w:customStyle="1" w:styleId="256">
    <w:name w:val="标题 8 字符1"/>
    <w:link w:val="11"/>
    <w:qFormat/>
    <w:uiPriority w:val="0"/>
    <w:rPr>
      <w:rFonts w:ascii="Arial" w:hAnsi="Arial" w:eastAsia="黑体"/>
      <w:sz w:val="24"/>
      <w:szCs w:val="24"/>
      <w:lang w:bidi="ar-SA"/>
    </w:rPr>
  </w:style>
  <w:style w:type="character" w:customStyle="1" w:styleId="257">
    <w:name w:val="标题 9 字符1"/>
    <w:link w:val="12"/>
    <w:qFormat/>
    <w:uiPriority w:val="0"/>
    <w:rPr>
      <w:rFonts w:ascii="Arial" w:hAnsi="Arial" w:eastAsia="黑体"/>
      <w:sz w:val="21"/>
      <w:szCs w:val="21"/>
      <w:lang w:bidi="ar-SA"/>
    </w:rPr>
  </w:style>
  <w:style w:type="character" w:customStyle="1" w:styleId="258">
    <w:name w:val="列表编号 字符"/>
    <w:link w:val="17"/>
    <w:qFormat/>
    <w:uiPriority w:val="0"/>
    <w:rPr>
      <w:rFonts w:ascii="Tahoma" w:hAnsi="Tahoma" w:eastAsia="楷体_GB2312"/>
      <w:sz w:val="24"/>
      <w:szCs w:val="24"/>
      <w:lang w:val="zh-CN" w:eastAsia="zh-CN" w:bidi="ar-SA"/>
    </w:rPr>
  </w:style>
  <w:style w:type="character" w:customStyle="1" w:styleId="259">
    <w:name w:val="正文缩进 字符1"/>
    <w:link w:val="18"/>
    <w:qFormat/>
    <w:uiPriority w:val="0"/>
    <w:rPr>
      <w:sz w:val="21"/>
      <w:lang w:bidi="ar-SA"/>
    </w:rPr>
  </w:style>
  <w:style w:type="character" w:customStyle="1" w:styleId="260">
    <w:name w:val="文档结构图 字符1"/>
    <w:link w:val="22"/>
    <w:qFormat/>
    <w:uiPriority w:val="0"/>
    <w:rPr>
      <w:sz w:val="21"/>
      <w:shd w:val="clear" w:color="auto" w:fill="000080"/>
      <w:lang w:bidi="ar-SA"/>
    </w:rPr>
  </w:style>
  <w:style w:type="character" w:customStyle="1" w:styleId="261">
    <w:name w:val="批注文字 字符1"/>
    <w:link w:val="23"/>
    <w:qFormat/>
    <w:uiPriority w:val="0"/>
    <w:rPr>
      <w:sz w:val="21"/>
      <w:lang w:bidi="ar-SA"/>
    </w:rPr>
  </w:style>
  <w:style w:type="character" w:customStyle="1" w:styleId="262">
    <w:name w:val="称呼 字符"/>
    <w:link w:val="25"/>
    <w:qFormat/>
    <w:uiPriority w:val="0"/>
    <w:rPr>
      <w:sz w:val="28"/>
      <w:szCs w:val="24"/>
    </w:rPr>
  </w:style>
  <w:style w:type="character" w:customStyle="1" w:styleId="263">
    <w:name w:val="正文文本 3 字符1"/>
    <w:link w:val="26"/>
    <w:qFormat/>
    <w:uiPriority w:val="0"/>
    <w:rPr>
      <w:rFonts w:ascii="宋体"/>
      <w:sz w:val="24"/>
    </w:rPr>
  </w:style>
  <w:style w:type="character" w:customStyle="1" w:styleId="264">
    <w:name w:val="结束语 字符"/>
    <w:link w:val="27"/>
    <w:qFormat/>
    <w:uiPriority w:val="0"/>
    <w:rPr>
      <w:sz w:val="28"/>
      <w:szCs w:val="24"/>
    </w:rPr>
  </w:style>
  <w:style w:type="character" w:customStyle="1" w:styleId="265">
    <w:name w:val="正文文本 字符1"/>
    <w:link w:val="3"/>
    <w:qFormat/>
    <w:uiPriority w:val="0"/>
    <w:rPr>
      <w:rFonts w:ascii="华文中宋" w:eastAsia="华文中宋"/>
      <w:bCs/>
      <w:sz w:val="28"/>
    </w:rPr>
  </w:style>
  <w:style w:type="character" w:customStyle="1" w:styleId="266">
    <w:name w:val="正文文本缩进 字符1"/>
    <w:link w:val="28"/>
    <w:qFormat/>
    <w:uiPriority w:val="0"/>
    <w:rPr>
      <w:b/>
      <w:sz w:val="30"/>
      <w:lang w:bidi="ar-SA"/>
    </w:rPr>
  </w:style>
  <w:style w:type="character" w:customStyle="1" w:styleId="267">
    <w:name w:val="纯文本 字符1"/>
    <w:link w:val="35"/>
    <w:qFormat/>
    <w:uiPriority w:val="99"/>
    <w:rPr>
      <w:rFonts w:ascii="宋体" w:hAnsi="Courier New"/>
    </w:rPr>
  </w:style>
  <w:style w:type="character" w:customStyle="1" w:styleId="268">
    <w:name w:val="日期 字符1"/>
    <w:link w:val="39"/>
    <w:qFormat/>
    <w:uiPriority w:val="0"/>
    <w:rPr>
      <w:rFonts w:eastAsia="黑体"/>
      <w:b/>
      <w:sz w:val="36"/>
    </w:rPr>
  </w:style>
  <w:style w:type="character" w:customStyle="1" w:styleId="269">
    <w:name w:val="正文文本缩进 2 字符1"/>
    <w:link w:val="40"/>
    <w:qFormat/>
    <w:uiPriority w:val="0"/>
    <w:rPr>
      <w:rFonts w:ascii="楷体_GB2312" w:eastAsia="楷体_GB2312"/>
      <w:b/>
      <w:sz w:val="28"/>
      <w:lang w:bidi="ar-SA"/>
    </w:rPr>
  </w:style>
  <w:style w:type="character" w:customStyle="1" w:styleId="270">
    <w:name w:val="尾注文本 字符1"/>
    <w:link w:val="41"/>
    <w:qFormat/>
    <w:uiPriority w:val="0"/>
  </w:style>
  <w:style w:type="character" w:customStyle="1" w:styleId="271">
    <w:name w:val="批注框文本 字符1"/>
    <w:link w:val="42"/>
    <w:qFormat/>
    <w:uiPriority w:val="0"/>
    <w:rPr>
      <w:sz w:val="18"/>
      <w:szCs w:val="18"/>
    </w:rPr>
  </w:style>
  <w:style w:type="character" w:customStyle="1" w:styleId="272">
    <w:name w:val="页脚 字符1"/>
    <w:link w:val="43"/>
    <w:qFormat/>
    <w:uiPriority w:val="0"/>
    <w:rPr>
      <w:sz w:val="18"/>
      <w:lang w:bidi="ar-SA"/>
    </w:rPr>
  </w:style>
  <w:style w:type="character" w:customStyle="1" w:styleId="273">
    <w:name w:val="页眉 字符1"/>
    <w:link w:val="45"/>
    <w:qFormat/>
    <w:uiPriority w:val="0"/>
    <w:rPr>
      <w:sz w:val="18"/>
      <w:lang w:bidi="ar-SA"/>
    </w:rPr>
  </w:style>
  <w:style w:type="character" w:customStyle="1" w:styleId="274">
    <w:name w:val="副标题 字符1"/>
    <w:link w:val="50"/>
    <w:qFormat/>
    <w:uiPriority w:val="0"/>
    <w:rPr>
      <w:rFonts w:ascii="Cambria" w:hAnsi="Cambria" w:cs="Times New Roman"/>
      <w:b/>
      <w:bCs/>
      <w:sz w:val="32"/>
      <w:szCs w:val="32"/>
    </w:rPr>
  </w:style>
  <w:style w:type="character" w:customStyle="1" w:styleId="275">
    <w:name w:val="脚注文本 字符1"/>
    <w:link w:val="52"/>
    <w:qFormat/>
    <w:uiPriority w:val="0"/>
    <w:rPr>
      <w:sz w:val="18"/>
    </w:rPr>
  </w:style>
  <w:style w:type="character" w:customStyle="1" w:styleId="276">
    <w:name w:val="正文文本缩进 3 字符1"/>
    <w:link w:val="54"/>
    <w:qFormat/>
    <w:uiPriority w:val="0"/>
    <w:rPr>
      <w:sz w:val="21"/>
      <w:lang w:bidi="ar-SA"/>
    </w:rPr>
  </w:style>
  <w:style w:type="character" w:customStyle="1" w:styleId="277">
    <w:name w:val="正文文本 2 字符1"/>
    <w:link w:val="60"/>
    <w:qFormat/>
    <w:uiPriority w:val="0"/>
    <w:rPr>
      <w:sz w:val="21"/>
      <w:lang w:bidi="ar-SA"/>
    </w:rPr>
  </w:style>
  <w:style w:type="character" w:customStyle="1" w:styleId="278">
    <w:name w:val="HTML 预设格式 字符"/>
    <w:link w:val="62"/>
    <w:qFormat/>
    <w:uiPriority w:val="0"/>
    <w:rPr>
      <w:rFonts w:ascii="黑体" w:hAnsi="Courier New" w:eastAsia="黑体" w:cs="楷体_GB2312"/>
    </w:rPr>
  </w:style>
  <w:style w:type="character" w:customStyle="1" w:styleId="279">
    <w:name w:val="普通(网站) 字符"/>
    <w:link w:val="63"/>
    <w:qFormat/>
    <w:uiPriority w:val="0"/>
    <w:rPr>
      <w:sz w:val="24"/>
      <w:lang w:bidi="ar-SA"/>
    </w:rPr>
  </w:style>
  <w:style w:type="character" w:customStyle="1" w:styleId="280">
    <w:name w:val="标题 字符1"/>
    <w:link w:val="65"/>
    <w:qFormat/>
    <w:uiPriority w:val="0"/>
    <w:rPr>
      <w:rFonts w:ascii="Cambria" w:hAnsi="Cambria" w:cs="Times New Roman"/>
      <w:b/>
      <w:bCs/>
      <w:sz w:val="32"/>
      <w:szCs w:val="32"/>
    </w:rPr>
  </w:style>
  <w:style w:type="character" w:customStyle="1" w:styleId="281">
    <w:name w:val="批注主题 字符1"/>
    <w:link w:val="66"/>
    <w:qFormat/>
    <w:uiPriority w:val="0"/>
    <w:rPr>
      <w:b/>
      <w:bCs/>
      <w:sz w:val="21"/>
      <w:szCs w:val="24"/>
    </w:rPr>
  </w:style>
  <w:style w:type="character" w:customStyle="1" w:styleId="282">
    <w:name w:val="正文文本首行缩进 字符"/>
    <w:link w:val="2"/>
    <w:qFormat/>
    <w:uiPriority w:val="0"/>
  </w:style>
  <w:style w:type="character" w:customStyle="1" w:styleId="283">
    <w:name w:val="正文文本首行缩进 2 字符1"/>
    <w:link w:val="67"/>
    <w:qFormat/>
    <w:uiPriority w:val="0"/>
    <w:rPr>
      <w:sz w:val="21"/>
    </w:rPr>
  </w:style>
  <w:style w:type="character" w:customStyle="1" w:styleId="284">
    <w:name w:val="font21"/>
    <w:qFormat/>
    <w:uiPriority w:val="0"/>
    <w:rPr>
      <w:rFonts w:hint="eastAsia" w:ascii="宋体" w:hAnsi="宋体" w:eastAsia="宋体" w:cs="宋体"/>
      <w:color w:val="000000"/>
      <w:sz w:val="21"/>
      <w:szCs w:val="21"/>
      <w:u w:val="none"/>
    </w:rPr>
  </w:style>
  <w:style w:type="character" w:customStyle="1" w:styleId="285">
    <w:name w:val="列表段落 字符"/>
    <w:link w:val="286"/>
    <w:qFormat/>
    <w:uiPriority w:val="34"/>
    <w:rPr>
      <w:rFonts w:ascii="Calibri" w:hAnsi="Calibri"/>
      <w:sz w:val="21"/>
      <w:szCs w:val="22"/>
    </w:rPr>
  </w:style>
  <w:style w:type="paragraph" w:styleId="286">
    <w:name w:val="List Paragraph"/>
    <w:basedOn w:val="1"/>
    <w:link w:val="285"/>
    <w:qFormat/>
    <w:uiPriority w:val="34"/>
    <w:pPr>
      <w:ind w:firstLine="420"/>
    </w:pPr>
    <w:rPr>
      <w:rFonts w:ascii="Calibri" w:hAnsi="Calibri"/>
      <w:szCs w:val="22"/>
      <w:lang w:val="zh-CN"/>
    </w:rPr>
  </w:style>
  <w:style w:type="character" w:customStyle="1" w:styleId="287">
    <w:name w:val="正文首行缩进两字 Char"/>
    <w:link w:val="288"/>
    <w:qFormat/>
    <w:uiPriority w:val="0"/>
    <w:rPr>
      <w:sz w:val="24"/>
      <w:szCs w:val="24"/>
      <w:lang w:val="en-US" w:eastAsia="zh-CN" w:bidi="ar-SA"/>
    </w:rPr>
  </w:style>
  <w:style w:type="paragraph" w:customStyle="1" w:styleId="288">
    <w:name w:val="正文首行缩进两字"/>
    <w:link w:val="287"/>
    <w:qFormat/>
    <w:uiPriority w:val="0"/>
    <w:pPr>
      <w:spacing w:line="300" w:lineRule="auto"/>
      <w:ind w:left="240" w:right="240" w:firstLine="480"/>
    </w:pPr>
    <w:rPr>
      <w:rFonts w:hint="default" w:ascii="Times New Roman" w:hAnsi="Times New Roman" w:eastAsia="宋体" w:cs="Times New Roman"/>
      <w:sz w:val="24"/>
      <w:szCs w:val="24"/>
      <w:lang w:val="en-US" w:eastAsia="zh-CN" w:bidi="ar-SA"/>
    </w:rPr>
  </w:style>
  <w:style w:type="character" w:customStyle="1" w:styleId="289">
    <w:name w:val="font01"/>
    <w:qFormat/>
    <w:uiPriority w:val="0"/>
    <w:rPr>
      <w:rFonts w:hint="eastAsia" w:ascii="宋体" w:hAnsi="宋体" w:eastAsia="宋体" w:cs="宋体"/>
      <w:color w:val="000000"/>
      <w:sz w:val="21"/>
      <w:szCs w:val="21"/>
      <w:u w:val="none"/>
    </w:rPr>
  </w:style>
  <w:style w:type="character" w:customStyle="1" w:styleId="290">
    <w:name w:val="case31"/>
    <w:qFormat/>
    <w:uiPriority w:val="0"/>
    <w:rPr>
      <w:rFonts w:hint="default"/>
      <w:sz w:val="21"/>
      <w:szCs w:val="21"/>
    </w:rPr>
  </w:style>
  <w:style w:type="paragraph" w:customStyle="1" w:styleId="291">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292">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b/>
      <w:bCs/>
      <w:sz w:val="20"/>
    </w:rPr>
  </w:style>
  <w:style w:type="paragraph" w:customStyle="1" w:styleId="293">
    <w:name w:val="font9"/>
    <w:basedOn w:val="1"/>
    <w:qFormat/>
    <w:uiPriority w:val="0"/>
    <w:pPr>
      <w:widowControl/>
      <w:spacing w:before="100" w:beforeAutospacing="1" w:after="100" w:afterAutospacing="1"/>
      <w:jc w:val="left"/>
    </w:pPr>
    <w:rPr>
      <w:b/>
      <w:bCs/>
      <w:sz w:val="20"/>
    </w:rPr>
  </w:style>
  <w:style w:type="paragraph" w:customStyle="1" w:styleId="294">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sz w:val="20"/>
    </w:rPr>
  </w:style>
  <w:style w:type="paragraph" w:customStyle="1" w:styleId="295">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296">
    <w:name w:val="font10"/>
    <w:basedOn w:val="1"/>
    <w:qFormat/>
    <w:uiPriority w:val="0"/>
    <w:pPr>
      <w:widowControl/>
      <w:spacing w:before="100" w:beforeAutospacing="1" w:after="100" w:afterAutospacing="1"/>
      <w:jc w:val="left"/>
    </w:pPr>
    <w:rPr>
      <w:rFonts w:hint="eastAsia" w:ascii="楷体_GB2312" w:hAnsi="宋体" w:eastAsia="楷体_GB2312"/>
      <w:b/>
      <w:bCs/>
      <w:sz w:val="18"/>
      <w:szCs w:val="18"/>
    </w:rPr>
  </w:style>
  <w:style w:type="paragraph" w:customStyle="1" w:styleId="297">
    <w:name w:val="xl58"/>
    <w:basedOn w:val="1"/>
    <w:qFormat/>
    <w:uiPriority w:val="0"/>
    <w:pPr>
      <w:widowControl/>
      <w:pBdr>
        <w:left w:val="single" w:color="auto" w:sz="4" w:space="0"/>
        <w:right w:val="single" w:color="auto" w:sz="4" w:space="0"/>
      </w:pBdr>
      <w:spacing w:before="100" w:beforeAutospacing="1" w:after="100" w:afterAutospacing="1"/>
      <w:jc w:val="center"/>
    </w:pPr>
    <w:rPr>
      <w:b/>
      <w:bCs/>
      <w:i/>
      <w:iCs/>
      <w:sz w:val="20"/>
    </w:rPr>
  </w:style>
  <w:style w:type="paragraph" w:customStyle="1" w:styleId="298">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i/>
      <w:iCs/>
      <w:sz w:val="20"/>
    </w:rPr>
  </w:style>
  <w:style w:type="paragraph" w:customStyle="1" w:styleId="299">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00">
    <w:name w:val="font7"/>
    <w:basedOn w:val="1"/>
    <w:qFormat/>
    <w:uiPriority w:val="0"/>
    <w:pPr>
      <w:widowControl/>
      <w:spacing w:before="100" w:beforeAutospacing="1" w:after="100" w:afterAutospacing="1"/>
      <w:jc w:val="left"/>
    </w:pPr>
    <w:rPr>
      <w:b/>
      <w:bCs/>
      <w:i/>
      <w:iCs/>
      <w:sz w:val="20"/>
    </w:rPr>
  </w:style>
  <w:style w:type="paragraph" w:customStyle="1" w:styleId="301">
    <w:name w:val="font11"/>
    <w:basedOn w:val="1"/>
    <w:qFormat/>
    <w:uiPriority w:val="0"/>
    <w:pPr>
      <w:widowControl/>
      <w:spacing w:before="100" w:beforeAutospacing="1" w:after="100" w:afterAutospacing="1"/>
      <w:jc w:val="left"/>
    </w:pPr>
    <w:rPr>
      <w:b/>
      <w:bCs/>
      <w:sz w:val="18"/>
      <w:szCs w:val="18"/>
    </w:rPr>
  </w:style>
  <w:style w:type="paragraph" w:customStyle="1" w:styleId="302">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303">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04">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305">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i/>
      <w:iCs/>
      <w:sz w:val="20"/>
    </w:rPr>
  </w:style>
  <w:style w:type="paragraph" w:customStyle="1" w:styleId="306">
    <w:name w:val="Char Char Char Char"/>
    <w:basedOn w:val="22"/>
    <w:qFormat/>
    <w:uiPriority w:val="0"/>
    <w:pPr>
      <w:spacing w:line="360" w:lineRule="auto"/>
    </w:pPr>
    <w:rPr>
      <w:rFonts w:ascii="Tahoma" w:hAnsi="Tahoma"/>
      <w:sz w:val="24"/>
      <w:szCs w:val="24"/>
    </w:rPr>
  </w:style>
  <w:style w:type="paragraph" w:customStyle="1" w:styleId="307">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sz w:val="20"/>
    </w:rPr>
  </w:style>
  <w:style w:type="paragraph" w:customStyle="1" w:styleId="308">
    <w:name w:val="font6"/>
    <w:basedOn w:val="1"/>
    <w:qFormat/>
    <w:uiPriority w:val="0"/>
    <w:pPr>
      <w:widowControl/>
      <w:spacing w:before="100" w:beforeAutospacing="1" w:after="100" w:afterAutospacing="1"/>
      <w:jc w:val="left"/>
    </w:pPr>
    <w:rPr>
      <w:rFonts w:hint="eastAsia" w:ascii="宋体" w:hAnsi="宋体"/>
      <w:b/>
      <w:bCs/>
      <w:sz w:val="20"/>
    </w:rPr>
  </w:style>
  <w:style w:type="paragraph" w:customStyle="1" w:styleId="309">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宋体" w:hAnsi="宋体"/>
      <w:b/>
      <w:bCs/>
      <w:sz w:val="20"/>
    </w:rPr>
  </w:style>
  <w:style w:type="paragraph" w:customStyle="1" w:styleId="310">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楷体_GB2312" w:hAnsi="宋体" w:eastAsia="楷体_GB2312"/>
      <w:b/>
      <w:bCs/>
      <w:sz w:val="24"/>
      <w:szCs w:val="24"/>
    </w:rPr>
  </w:style>
  <w:style w:type="paragraph" w:customStyle="1" w:styleId="31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312">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13">
    <w:name w:val="font12"/>
    <w:basedOn w:val="1"/>
    <w:qFormat/>
    <w:uiPriority w:val="0"/>
    <w:pPr>
      <w:widowControl/>
      <w:spacing w:before="100" w:beforeAutospacing="1" w:after="100" w:afterAutospacing="1"/>
      <w:jc w:val="left"/>
    </w:pPr>
    <w:rPr>
      <w:rFonts w:hint="eastAsia" w:ascii="宋体" w:hAnsi="宋体"/>
      <w:sz w:val="36"/>
      <w:szCs w:val="36"/>
    </w:rPr>
  </w:style>
  <w:style w:type="paragraph" w:customStyle="1" w:styleId="314">
    <w:name w:val="默认段落字体 Para Char"/>
    <w:basedOn w:val="1"/>
    <w:qFormat/>
    <w:uiPriority w:val="0"/>
    <w:pPr>
      <w:tabs>
        <w:tab w:val="left" w:pos="552"/>
      </w:tabs>
      <w:ind w:left="552" w:hanging="420"/>
    </w:pPr>
    <w:rPr>
      <w:sz w:val="24"/>
      <w:szCs w:val="24"/>
    </w:rPr>
  </w:style>
  <w:style w:type="paragraph" w:customStyle="1" w:styleId="315">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316">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17">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rPr>
  </w:style>
  <w:style w:type="paragraph" w:customStyle="1" w:styleId="318">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rPr>
  </w:style>
  <w:style w:type="paragraph" w:customStyle="1" w:styleId="319">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320">
    <w:name w:val="font8"/>
    <w:basedOn w:val="1"/>
    <w:qFormat/>
    <w:uiPriority w:val="0"/>
    <w:pPr>
      <w:widowControl/>
      <w:spacing w:before="100" w:beforeAutospacing="1" w:after="100" w:afterAutospacing="1"/>
      <w:jc w:val="left"/>
    </w:pPr>
    <w:rPr>
      <w:rFonts w:hint="eastAsia" w:ascii="宋体" w:hAnsi="宋体"/>
      <w:b/>
      <w:bCs/>
      <w:i/>
      <w:iCs/>
      <w:sz w:val="20"/>
    </w:rPr>
  </w:style>
  <w:style w:type="paragraph" w:customStyle="1" w:styleId="321">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sz w:val="20"/>
    </w:rPr>
  </w:style>
  <w:style w:type="paragraph" w:customStyle="1" w:styleId="322">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sz w:val="20"/>
    </w:rPr>
  </w:style>
  <w:style w:type="paragraph" w:customStyle="1" w:styleId="323">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rPr>
  </w:style>
  <w:style w:type="paragraph" w:customStyle="1" w:styleId="324">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325">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326">
    <w:name w:val="Char Char1 Char Char Char Char"/>
    <w:basedOn w:val="22"/>
    <w:qFormat/>
    <w:uiPriority w:val="0"/>
    <w:pPr>
      <w:spacing w:line="436" w:lineRule="exact"/>
      <w:ind w:left="357"/>
      <w:jc w:val="left"/>
      <w:outlineLvl w:val="3"/>
    </w:pPr>
    <w:rPr>
      <w:rFonts w:ascii="Tahoma" w:hAnsi="Tahoma"/>
      <w:b/>
      <w:sz w:val="24"/>
      <w:szCs w:val="24"/>
    </w:rPr>
  </w:style>
  <w:style w:type="paragraph" w:customStyle="1" w:styleId="327">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328">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329">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sz w:val="20"/>
    </w:rPr>
  </w:style>
  <w:style w:type="paragraph" w:customStyle="1" w:styleId="330">
    <w:name w:val="xl45"/>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31">
    <w:name w:val="font14"/>
    <w:basedOn w:val="1"/>
    <w:qFormat/>
    <w:uiPriority w:val="0"/>
    <w:pPr>
      <w:widowControl/>
      <w:spacing w:before="100" w:beforeAutospacing="1" w:after="100" w:afterAutospacing="1"/>
      <w:jc w:val="left"/>
    </w:pPr>
    <w:rPr>
      <w:sz w:val="36"/>
      <w:szCs w:val="36"/>
    </w:rPr>
  </w:style>
  <w:style w:type="paragraph" w:customStyle="1" w:styleId="332">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rPr>
  </w:style>
  <w:style w:type="paragraph" w:customStyle="1" w:styleId="333">
    <w:name w:val="xl46"/>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334">
    <w:name w:val="font13"/>
    <w:basedOn w:val="1"/>
    <w:qFormat/>
    <w:uiPriority w:val="0"/>
    <w:pPr>
      <w:widowControl/>
      <w:spacing w:before="100" w:beforeAutospacing="1" w:after="100" w:afterAutospacing="1"/>
      <w:jc w:val="left"/>
    </w:pPr>
    <w:rPr>
      <w:i/>
      <w:iCs/>
      <w:sz w:val="36"/>
      <w:szCs w:val="36"/>
    </w:rPr>
  </w:style>
  <w:style w:type="paragraph" w:customStyle="1" w:styleId="335">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36">
    <w:name w:val="样式 段前: 0.5 行 段后: 0.5 行"/>
    <w:basedOn w:val="1"/>
    <w:qFormat/>
    <w:uiPriority w:val="0"/>
    <w:pPr>
      <w:spacing w:before="100" w:beforeAutospacing="1" w:after="100" w:afterAutospacing="1"/>
      <w:ind w:firstLine="200"/>
    </w:pPr>
    <w:rPr>
      <w:rFonts w:cs="宋体"/>
    </w:rPr>
  </w:style>
  <w:style w:type="paragraph" w:customStyle="1" w:styleId="337">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3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339">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rPr>
  </w:style>
  <w:style w:type="paragraph" w:customStyle="1" w:styleId="340">
    <w:name w:val="普通文字"/>
    <w:basedOn w:val="1"/>
    <w:next w:val="1"/>
    <w:qFormat/>
    <w:uiPriority w:val="0"/>
    <w:rPr>
      <w:rFonts w:ascii="宋体"/>
      <w:sz w:val="24"/>
    </w:rPr>
  </w:style>
  <w:style w:type="paragraph" w:customStyle="1" w:styleId="341">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342">
    <w:name w:val="xl49"/>
    <w:basedOn w:val="1"/>
    <w:qFormat/>
    <w:uiPriority w:val="0"/>
    <w:pPr>
      <w:widowControl/>
      <w:pBdr>
        <w:left w:val="single" w:color="auto" w:sz="4" w:space="0"/>
        <w:right w:val="single" w:color="auto" w:sz="4" w:space="0"/>
      </w:pBdr>
      <w:spacing w:before="100" w:beforeAutospacing="1" w:after="100" w:afterAutospacing="1"/>
      <w:jc w:val="center"/>
    </w:pPr>
    <w:rPr>
      <w:b/>
      <w:bCs/>
      <w:sz w:val="20"/>
    </w:rPr>
  </w:style>
  <w:style w:type="paragraph" w:customStyle="1" w:styleId="343">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sz w:val="20"/>
    </w:rPr>
  </w:style>
  <w:style w:type="paragraph" w:customStyle="1" w:styleId="344">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i/>
      <w:iCs/>
      <w:sz w:val="20"/>
    </w:rPr>
  </w:style>
  <w:style w:type="paragraph" w:customStyle="1" w:styleId="34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table" w:customStyle="1" w:styleId="346">
    <w:name w:val="网格型1"/>
    <w:basedOn w:val="68"/>
    <w:qFormat/>
    <w:uiPriority w:val="59"/>
    <w:pPr>
      <w:widowControl w:val="0"/>
      <w:jc w:val="both"/>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47">
    <w:name w:val="纯文本 Char1"/>
    <w:qFormat/>
    <w:uiPriority w:val="0"/>
    <w:rPr>
      <w:rFonts w:ascii="宋体" w:hAnsi="Courier New" w:cs="Courier New"/>
      <w:sz w:val="21"/>
      <w:szCs w:val="21"/>
    </w:rPr>
  </w:style>
  <w:style w:type="character" w:customStyle="1" w:styleId="348">
    <w:name w:val="批注文字 Char"/>
    <w:qFormat/>
    <w:uiPriority w:val="0"/>
    <w:rPr>
      <w:sz w:val="21"/>
      <w:szCs w:val="24"/>
    </w:rPr>
  </w:style>
  <w:style w:type="character" w:customStyle="1" w:styleId="349">
    <w:name w:val="批注主题 Char1"/>
    <w:qFormat/>
    <w:uiPriority w:val="0"/>
    <w:rPr>
      <w:b/>
      <w:bCs/>
      <w:sz w:val="21"/>
      <w:lang w:bidi="ar-SA"/>
    </w:rPr>
  </w:style>
  <w:style w:type="paragraph" w:customStyle="1" w:styleId="350">
    <w:name w:val="cucd-TB-Head"/>
    <w:basedOn w:val="1"/>
    <w:next w:val="351"/>
    <w:qFormat/>
    <w:uiPriority w:val="0"/>
    <w:pPr>
      <w:spacing w:line="360" w:lineRule="auto"/>
    </w:pPr>
    <w:rPr>
      <w:rFonts w:ascii="Calibri" w:hAnsi="宋体"/>
      <w:b/>
      <w:sz w:val="24"/>
      <w:szCs w:val="24"/>
    </w:rPr>
  </w:style>
  <w:style w:type="paragraph" w:customStyle="1" w:styleId="351">
    <w:name w:val="cucd-0"/>
    <w:qFormat/>
    <w:uiPriority w:val="0"/>
    <w:pPr>
      <w:spacing w:line="360" w:lineRule="auto"/>
      <w:ind w:firstLine="480"/>
    </w:pPr>
    <w:rPr>
      <w:rFonts w:hint="default" w:ascii="Times New Roman" w:hAnsi="Times New Roman" w:eastAsia="宋体" w:cs="Times New Roman"/>
      <w:sz w:val="24"/>
      <w:szCs w:val="24"/>
      <w:lang w:val="en-US" w:eastAsia="zh-CN" w:bidi="ar-SA"/>
    </w:rPr>
  </w:style>
  <w:style w:type="paragraph" w:customStyle="1" w:styleId="352">
    <w:name w:val="cucd-4"/>
    <w:next w:val="351"/>
    <w:qFormat/>
    <w:uiPriority w:val="0"/>
    <w:pPr>
      <w:spacing w:line="360" w:lineRule="auto"/>
      <w:ind w:firstLine="425"/>
      <w:jc w:val="both"/>
      <w:outlineLvl w:val="3"/>
    </w:pPr>
    <w:rPr>
      <w:rFonts w:hint="default" w:ascii="Times New Roman" w:hAnsi="Times New Roman" w:eastAsia="宋体" w:cs="Times New Roman"/>
      <w:sz w:val="24"/>
      <w:szCs w:val="24"/>
      <w:lang w:val="en-US" w:eastAsia="zh-CN" w:bidi="ar-SA"/>
    </w:rPr>
  </w:style>
  <w:style w:type="paragraph" w:customStyle="1" w:styleId="353">
    <w:name w:val="普通正文"/>
    <w:basedOn w:val="1"/>
    <w:qFormat/>
    <w:uiPriority w:val="0"/>
    <w:pPr>
      <w:spacing w:before="120" w:after="120" w:line="360" w:lineRule="auto"/>
      <w:ind w:firstLine="480"/>
      <w:jc w:val="left"/>
    </w:pPr>
    <w:rPr>
      <w:rFonts w:ascii="Arial" w:hAnsi="Arial"/>
      <w:sz w:val="24"/>
      <w:szCs w:val="24"/>
    </w:rPr>
  </w:style>
  <w:style w:type="paragraph" w:customStyle="1" w:styleId="354">
    <w:name w:val="cucd-3"/>
    <w:next w:val="1"/>
    <w:qFormat/>
    <w:uiPriority w:val="0"/>
    <w:pPr>
      <w:tabs>
        <w:tab w:val="left" w:pos="709"/>
        <w:tab w:val="left" w:pos="1740"/>
      </w:tabs>
      <w:spacing w:line="360" w:lineRule="auto"/>
      <w:ind w:left="1740" w:hanging="420"/>
      <w:outlineLvl w:val="2"/>
    </w:pPr>
    <w:rPr>
      <w:rFonts w:hint="default" w:ascii="Times New Roman" w:hAnsi="Times New Roman" w:eastAsia="宋体" w:cs="Times New Roman"/>
      <w:b/>
      <w:sz w:val="28"/>
      <w:szCs w:val="24"/>
      <w:lang w:val="en-US" w:eastAsia="zh-CN" w:bidi="ar-SA"/>
    </w:rPr>
  </w:style>
  <w:style w:type="paragraph" w:customStyle="1" w:styleId="355">
    <w:name w:val="样式 cucd-0 + 宋体"/>
    <w:basedOn w:val="351"/>
    <w:qFormat/>
    <w:uiPriority w:val="0"/>
    <w:rPr>
      <w:rFonts w:ascii="宋体" w:hAnsi="宋体"/>
    </w:rPr>
  </w:style>
  <w:style w:type="paragraph" w:customStyle="1" w:styleId="356">
    <w:name w:val="_Style 9"/>
    <w:basedOn w:val="1"/>
    <w:qFormat/>
    <w:uiPriority w:val="0"/>
    <w:pPr>
      <w:spacing w:line="360" w:lineRule="auto"/>
    </w:pPr>
    <w:rPr>
      <w:rFonts w:ascii="Tahoma" w:hAnsi="Tahoma"/>
      <w:sz w:val="24"/>
    </w:rPr>
  </w:style>
  <w:style w:type="paragraph" w:customStyle="1" w:styleId="357">
    <w:name w:val="表格正文"/>
    <w:basedOn w:val="1"/>
    <w:link w:val="358"/>
    <w:qFormat/>
    <w:uiPriority w:val="99"/>
    <w:pPr>
      <w:spacing w:line="360" w:lineRule="exact"/>
      <w:jc w:val="center"/>
    </w:pPr>
    <w:rPr>
      <w:rFonts w:cs="Arial"/>
      <w:color w:val="000000"/>
      <w:szCs w:val="28"/>
    </w:rPr>
  </w:style>
  <w:style w:type="character" w:customStyle="1" w:styleId="358">
    <w:name w:val="表格正文 Char Char"/>
    <w:link w:val="357"/>
    <w:qFormat/>
    <w:uiPriority w:val="0"/>
    <w:rPr>
      <w:rFonts w:cs="Arial"/>
      <w:color w:val="000000"/>
      <w:sz w:val="21"/>
      <w:szCs w:val="28"/>
      <w:lang w:bidi="ar-SA"/>
    </w:rPr>
  </w:style>
  <w:style w:type="paragraph" w:customStyle="1" w:styleId="359">
    <w:name w:val="A."/>
    <w:basedOn w:val="1"/>
    <w:qFormat/>
    <w:uiPriority w:val="99"/>
    <w:pPr>
      <w:widowControl/>
      <w:tabs>
        <w:tab w:val="left" w:pos="903"/>
        <w:tab w:val="left" w:pos="1200"/>
      </w:tabs>
      <w:spacing w:before="240" w:line="240" w:lineRule="atLeast"/>
      <w:ind w:left="903" w:hanging="453"/>
    </w:pPr>
    <w:rPr>
      <w:sz w:val="24"/>
    </w:rPr>
  </w:style>
  <w:style w:type="paragraph" w:customStyle="1" w:styleId="360">
    <w:name w:val="标书正文"/>
    <w:basedOn w:val="1"/>
    <w:qFormat/>
    <w:uiPriority w:val="0"/>
    <w:pPr>
      <w:spacing w:line="360" w:lineRule="auto"/>
      <w:ind w:firstLine="480"/>
    </w:pPr>
    <w:rPr>
      <w:sz w:val="24"/>
      <w:szCs w:val="24"/>
    </w:rPr>
  </w:style>
  <w:style w:type="paragraph" w:customStyle="1" w:styleId="361">
    <w:name w:val="正文 New"/>
    <w:qFormat/>
    <w:uiPriority w:val="0"/>
    <w:pPr>
      <w:widowControl w:val="0"/>
      <w:spacing w:line="300" w:lineRule="auto"/>
      <w:jc w:val="both"/>
    </w:pPr>
    <w:rPr>
      <w:rFonts w:hint="default" w:ascii="Arial" w:hAnsi="Arial" w:eastAsia="宋体" w:cs="Times New Roman"/>
      <w:sz w:val="21"/>
      <w:szCs w:val="24"/>
      <w:lang w:val="en-US" w:eastAsia="zh-CN" w:bidi="ar-SA"/>
    </w:rPr>
  </w:style>
  <w:style w:type="paragraph" w:customStyle="1" w:styleId="362">
    <w:name w:val="表格文字"/>
    <w:basedOn w:val="1"/>
    <w:qFormat/>
    <w:uiPriority w:val="0"/>
    <w:pPr>
      <w:spacing w:line="360" w:lineRule="auto"/>
      <w:jc w:val="center"/>
    </w:pPr>
    <w:rPr>
      <w:sz w:val="24"/>
      <w:szCs w:val="24"/>
    </w:rPr>
  </w:style>
  <w:style w:type="paragraph" w:customStyle="1" w:styleId="363">
    <w:name w:val="默认段落字体 Para Char Char Char Char Char Char Char"/>
    <w:basedOn w:val="1"/>
    <w:qFormat/>
    <w:uiPriority w:val="0"/>
    <w:pPr>
      <w:spacing w:line="360" w:lineRule="auto"/>
    </w:pPr>
    <w:rPr>
      <w:rFonts w:ascii="Tahoma" w:hAnsi="Tahoma"/>
      <w:sz w:val="24"/>
    </w:rPr>
  </w:style>
  <w:style w:type="paragraph" w:customStyle="1" w:styleId="364">
    <w:name w:val="正文一"/>
    <w:basedOn w:val="1"/>
    <w:qFormat/>
    <w:uiPriority w:val="0"/>
    <w:pPr>
      <w:spacing w:line="360" w:lineRule="auto"/>
      <w:ind w:firstLine="200"/>
    </w:pPr>
    <w:rPr>
      <w:rFonts w:ascii="宋体" w:hAnsi="宋体"/>
      <w:sz w:val="24"/>
      <w:szCs w:val="28"/>
    </w:rPr>
  </w:style>
  <w:style w:type="paragraph" w:customStyle="1" w:styleId="365">
    <w:name w:val="cucd-TB"/>
    <w:qFormat/>
    <w:uiPriority w:val="0"/>
    <w:pPr>
      <w:spacing w:line="360" w:lineRule="auto"/>
      <w:jc w:val="center"/>
    </w:pPr>
    <w:rPr>
      <w:rFonts w:hint="default" w:ascii="Times New Roman" w:hAnsi="Times New Roman" w:eastAsia="宋体" w:cs="Times New Roman"/>
      <w:sz w:val="21"/>
      <w:szCs w:val="24"/>
      <w:lang w:val="en-US" w:eastAsia="zh-CN" w:bidi="ar-SA"/>
    </w:rPr>
  </w:style>
  <w:style w:type="paragraph" w:customStyle="1" w:styleId="366">
    <w:name w:val="List Paragraph_c6ec43bb-0761-48c7-b9d3-5c5971195e12"/>
    <w:basedOn w:val="1"/>
    <w:qFormat/>
    <w:uiPriority w:val="34"/>
    <w:pPr>
      <w:spacing w:line="360" w:lineRule="auto"/>
      <w:ind w:firstLine="420"/>
    </w:pPr>
    <w:rPr>
      <w:sz w:val="24"/>
      <w:szCs w:val="24"/>
    </w:rPr>
  </w:style>
  <w:style w:type="table" w:customStyle="1" w:styleId="367">
    <w:name w:val="网格型2"/>
    <w:basedOn w:val="68"/>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68">
    <w:name w:val="尾注文本 Char1"/>
    <w:qFormat/>
    <w:uiPriority w:val="99"/>
    <w:rPr>
      <w:sz w:val="21"/>
      <w:lang w:bidi="ar-SA"/>
    </w:rPr>
  </w:style>
  <w:style w:type="character" w:customStyle="1" w:styleId="369">
    <w:name w:val="Char Char4"/>
    <w:qFormat/>
    <w:uiPriority w:val="0"/>
    <w:rPr>
      <w:rFonts w:ascii="宋体" w:hAnsi="宋体" w:eastAsia="黑体" w:cs="Arial"/>
      <w:b/>
      <w:sz w:val="28"/>
      <w:szCs w:val="32"/>
      <w:lang w:val="en-US" w:eastAsia="zh-CN" w:bidi="ar-SA"/>
    </w:rPr>
  </w:style>
  <w:style w:type="character" w:customStyle="1" w:styleId="370">
    <w:name w:val="正文文本 3 Char1"/>
    <w:qFormat/>
    <w:uiPriority w:val="0"/>
    <w:rPr>
      <w:sz w:val="16"/>
      <w:szCs w:val="16"/>
      <w:lang w:bidi="ar-SA"/>
    </w:rPr>
  </w:style>
  <w:style w:type="character" w:customStyle="1" w:styleId="371">
    <w:name w:val="Variable"/>
    <w:qFormat/>
    <w:uiPriority w:val="0"/>
    <w:rPr>
      <w:i/>
    </w:rPr>
  </w:style>
  <w:style w:type="character" w:customStyle="1" w:styleId="372">
    <w:name w:val="Para head"/>
    <w:qFormat/>
    <w:uiPriority w:val="0"/>
    <w:rPr>
      <w:rFonts w:ascii="Arial" w:hAnsi="Arial" w:eastAsia="Times New Roman"/>
      <w:sz w:val="20"/>
    </w:rPr>
  </w:style>
  <w:style w:type="character" w:customStyle="1" w:styleId="373">
    <w:name w:val="Keyboard"/>
    <w:qFormat/>
    <w:uiPriority w:val="0"/>
    <w:rPr>
      <w:rFonts w:ascii="Courier New" w:hAnsi="Courier New"/>
      <w:b/>
      <w:sz w:val="20"/>
    </w:rPr>
  </w:style>
  <w:style w:type="character" w:customStyle="1" w:styleId="374">
    <w:name w:val="so-ask-best"/>
    <w:qFormat/>
    <w:uiPriority w:val="0"/>
  </w:style>
  <w:style w:type="character" w:customStyle="1" w:styleId="375">
    <w:name w:val="CODE"/>
    <w:qFormat/>
    <w:uiPriority w:val="0"/>
    <w:rPr>
      <w:rFonts w:ascii="Courier New" w:hAnsi="Courier New"/>
      <w:sz w:val="20"/>
    </w:rPr>
  </w:style>
  <w:style w:type="character" w:customStyle="1" w:styleId="376">
    <w:name w:val="Typewriter"/>
    <w:qFormat/>
    <w:uiPriority w:val="0"/>
    <w:rPr>
      <w:rFonts w:ascii="Courier New" w:hAnsi="Courier New"/>
      <w:sz w:val="20"/>
    </w:rPr>
  </w:style>
  <w:style w:type="character" w:customStyle="1" w:styleId="377">
    <w:name w:val="页眉 Char1"/>
    <w:semiHidden/>
    <w:qFormat/>
    <w:uiPriority w:val="99"/>
    <w:rPr>
      <w:rFonts w:ascii="Times New Roman" w:hAnsi="Times New Roman" w:eastAsia="宋体" w:cs="Times New Roman"/>
      <w:sz w:val="18"/>
      <w:szCs w:val="18"/>
    </w:rPr>
  </w:style>
  <w:style w:type="character" w:customStyle="1" w:styleId="378">
    <w:name w:val="Definition"/>
    <w:qFormat/>
    <w:uiPriority w:val="0"/>
    <w:rPr>
      <w:i/>
    </w:rPr>
  </w:style>
  <w:style w:type="character" w:customStyle="1" w:styleId="379">
    <w:name w:val="Char Char42"/>
    <w:qFormat/>
    <w:uiPriority w:val="0"/>
    <w:rPr>
      <w:rFonts w:ascii="宋体" w:hAnsi="宋体" w:eastAsia="黑体" w:cs="Arial"/>
      <w:b/>
      <w:sz w:val="28"/>
      <w:szCs w:val="32"/>
      <w:lang w:val="en-US" w:eastAsia="zh-CN" w:bidi="ar-SA"/>
    </w:rPr>
  </w:style>
  <w:style w:type="character" w:customStyle="1" w:styleId="380">
    <w:name w:val="脚注文本 Char1"/>
    <w:qFormat/>
    <w:uiPriority w:val="0"/>
    <w:rPr>
      <w:rFonts w:ascii="Times New Roman" w:hAnsi="Times New Roman" w:eastAsia="宋体" w:cs="Times New Roman"/>
      <w:sz w:val="18"/>
      <w:szCs w:val="18"/>
    </w:rPr>
  </w:style>
  <w:style w:type="character" w:customStyle="1" w:styleId="381">
    <w:name w:val="脚注文本 Char2"/>
    <w:qFormat/>
    <w:uiPriority w:val="0"/>
    <w:rPr>
      <w:sz w:val="18"/>
      <w:szCs w:val="18"/>
      <w:lang w:bidi="ar-SA"/>
    </w:rPr>
  </w:style>
  <w:style w:type="character" w:customStyle="1" w:styleId="382">
    <w:name w:val="Char Char1"/>
    <w:qFormat/>
    <w:uiPriority w:val="0"/>
    <w:rPr>
      <w:rFonts w:ascii="黑体" w:hAnsi="Arial" w:eastAsia="黑体" w:cs="Arial"/>
      <w:b/>
      <w:bCs/>
      <w:sz w:val="32"/>
      <w:szCs w:val="32"/>
      <w:lang w:val="en-US" w:eastAsia="zh-CN" w:bidi="ar-SA"/>
    </w:rPr>
  </w:style>
  <w:style w:type="character" w:customStyle="1" w:styleId="383">
    <w:name w:val="正文文本缩进 Char"/>
    <w:qFormat/>
    <w:uiPriority w:val="0"/>
    <w:rPr>
      <w:sz w:val="21"/>
      <w:szCs w:val="24"/>
    </w:rPr>
  </w:style>
  <w:style w:type="character" w:customStyle="1" w:styleId="384">
    <w:name w:val="CITE"/>
    <w:qFormat/>
    <w:uiPriority w:val="0"/>
    <w:rPr>
      <w:i/>
    </w:rPr>
  </w:style>
  <w:style w:type="character" w:customStyle="1" w:styleId="385">
    <w:name w:val="页脚 Char1"/>
    <w:semiHidden/>
    <w:qFormat/>
    <w:uiPriority w:val="99"/>
    <w:rPr>
      <w:rFonts w:ascii="Times New Roman" w:hAnsi="Times New Roman" w:eastAsia="宋体" w:cs="Times New Roman"/>
      <w:sz w:val="18"/>
      <w:szCs w:val="18"/>
    </w:rPr>
  </w:style>
  <w:style w:type="character" w:customStyle="1" w:styleId="386">
    <w:name w:val="Char Char"/>
    <w:qFormat/>
    <w:uiPriority w:val="0"/>
    <w:rPr>
      <w:rFonts w:eastAsia="宋体"/>
      <w:b/>
      <w:bCs/>
      <w:sz w:val="21"/>
      <w:szCs w:val="24"/>
      <w:lang w:val="en-US" w:eastAsia="zh-CN" w:bidi="ar-SA"/>
    </w:rPr>
  </w:style>
  <w:style w:type="character" w:customStyle="1" w:styleId="387">
    <w:name w:val="Char Char2"/>
    <w:qFormat/>
    <w:uiPriority w:val="0"/>
    <w:rPr>
      <w:rFonts w:eastAsia="宋体"/>
      <w:sz w:val="21"/>
      <w:szCs w:val="24"/>
      <w:lang w:val="en-US" w:eastAsia="zh-CN" w:bidi="ar-SA"/>
    </w:rPr>
  </w:style>
  <w:style w:type="character" w:customStyle="1" w:styleId="388">
    <w:name w:val="Char Char3"/>
    <w:qFormat/>
    <w:uiPriority w:val="0"/>
    <w:rPr>
      <w:rFonts w:ascii="黑体" w:hAnsi="宋体" w:eastAsia="黑体" w:cs="Arial"/>
      <w:b/>
      <w:bCs/>
      <w:sz w:val="24"/>
      <w:szCs w:val="24"/>
      <w:lang w:val="en-US" w:eastAsia="zh-CN" w:bidi="ar-SA"/>
    </w:rPr>
  </w:style>
  <w:style w:type="character" w:customStyle="1" w:styleId="389">
    <w:name w:val="HTML Markup"/>
    <w:qFormat/>
    <w:uiPriority w:val="0"/>
    <w:rPr>
      <w:vanish/>
      <w:color w:val="FF0000"/>
    </w:rPr>
  </w:style>
  <w:style w:type="character" w:customStyle="1" w:styleId="390">
    <w:name w:val="标题 Char1"/>
    <w:qFormat/>
    <w:uiPriority w:val="10"/>
    <w:rPr>
      <w:rFonts w:ascii="Cambria" w:hAnsi="Cambria" w:eastAsia="宋体" w:cs="Times New Roman"/>
      <w:b/>
      <w:bCs/>
      <w:sz w:val="32"/>
      <w:szCs w:val="32"/>
    </w:rPr>
  </w:style>
  <w:style w:type="character" w:customStyle="1" w:styleId="391">
    <w:name w:val="样式 标题 3 + (中文) 黑体 小四 非加粗 段前: 7.8 磅 段后: 0 磅 行距: 固定值 20 磅 Char"/>
    <w:qFormat/>
    <w:uiPriority w:val="0"/>
    <w:rPr>
      <w:rFonts w:ascii="黑体" w:hAnsi="宋体" w:eastAsia="黑体" w:cs="宋体"/>
      <w:b/>
      <w:bCs/>
      <w:sz w:val="24"/>
      <w:lang w:val="en-US" w:eastAsia="zh-CN" w:bidi="ar-SA"/>
    </w:rPr>
  </w:style>
  <w:style w:type="character" w:customStyle="1" w:styleId="392">
    <w:name w:val="Char Char12"/>
    <w:qFormat/>
    <w:uiPriority w:val="0"/>
    <w:rPr>
      <w:rFonts w:ascii="黑体" w:hAnsi="Arial" w:eastAsia="黑体" w:cs="Arial"/>
      <w:b/>
      <w:bCs/>
      <w:sz w:val="32"/>
      <w:szCs w:val="32"/>
      <w:lang w:val="en-US" w:eastAsia="zh-CN" w:bidi="ar-SA"/>
    </w:rPr>
  </w:style>
  <w:style w:type="character" w:customStyle="1" w:styleId="393">
    <w:name w:val="Comment"/>
    <w:qFormat/>
    <w:uiPriority w:val="0"/>
    <w:rPr>
      <w:vanish/>
    </w:rPr>
  </w:style>
  <w:style w:type="character" w:customStyle="1" w:styleId="394">
    <w:name w:val="Char Char6"/>
    <w:qFormat/>
    <w:uiPriority w:val="0"/>
    <w:rPr>
      <w:rFonts w:eastAsia="宋体"/>
      <w:b/>
      <w:bCs/>
      <w:sz w:val="21"/>
      <w:szCs w:val="24"/>
      <w:lang w:val="en-US" w:eastAsia="zh-CN" w:bidi="ar-SA"/>
    </w:rPr>
  </w:style>
  <w:style w:type="character" w:customStyle="1" w:styleId="395">
    <w:name w:val="正文首行缩进 2 Char1"/>
    <w:qFormat/>
    <w:uiPriority w:val="0"/>
    <w:rPr>
      <w:sz w:val="21"/>
      <w:lang w:bidi="ar-SA"/>
    </w:rPr>
  </w:style>
  <w:style w:type="character" w:customStyle="1" w:styleId="396">
    <w:name w:val="Char Char25"/>
    <w:qFormat/>
    <w:uiPriority w:val="0"/>
    <w:rPr>
      <w:rFonts w:eastAsia="宋体"/>
      <w:sz w:val="21"/>
      <w:szCs w:val="24"/>
      <w:lang w:val="en-US" w:eastAsia="zh-CN" w:bidi="ar-SA"/>
    </w:rPr>
  </w:style>
  <w:style w:type="character" w:customStyle="1" w:styleId="397">
    <w:name w:val="标题 Char2"/>
    <w:qFormat/>
    <w:uiPriority w:val="0"/>
    <w:rPr>
      <w:rFonts w:ascii="Cambria" w:hAnsi="Cambria" w:eastAsia="宋体" w:cs="Times New Roman"/>
      <w:b/>
      <w:bCs/>
      <w:sz w:val="32"/>
      <w:szCs w:val="32"/>
    </w:rPr>
  </w:style>
  <w:style w:type="character" w:customStyle="1" w:styleId="398">
    <w:name w:val="Char Char32"/>
    <w:qFormat/>
    <w:uiPriority w:val="0"/>
    <w:rPr>
      <w:rFonts w:ascii="黑体" w:hAnsi="宋体" w:eastAsia="黑体" w:cs="Arial"/>
      <w:b/>
      <w:bCs/>
      <w:sz w:val="24"/>
      <w:szCs w:val="24"/>
      <w:lang w:val="en-US" w:eastAsia="zh-CN" w:bidi="ar-SA"/>
    </w:rPr>
  </w:style>
  <w:style w:type="character" w:customStyle="1" w:styleId="399">
    <w:name w:val="无间隔 字符"/>
    <w:link w:val="400"/>
    <w:qFormat/>
    <w:uiPriority w:val="1"/>
    <w:rPr>
      <w:rFonts w:ascii="Calibri" w:hAnsi="Calibri"/>
      <w:sz w:val="22"/>
      <w:szCs w:val="22"/>
      <w:lang w:bidi="ar-SA"/>
    </w:rPr>
  </w:style>
  <w:style w:type="paragraph" w:styleId="400">
    <w:name w:val="No Spacing"/>
    <w:link w:val="399"/>
    <w:qFormat/>
    <w:uiPriority w:val="0"/>
    <w:rPr>
      <w:rFonts w:hint="default" w:ascii="Calibri" w:hAnsi="Calibri" w:eastAsia="宋体" w:cs="Times New Roman"/>
      <w:sz w:val="22"/>
      <w:szCs w:val="22"/>
      <w:lang w:val="en-US" w:eastAsia="zh-CN" w:bidi="ar-SA"/>
    </w:rPr>
  </w:style>
  <w:style w:type="character" w:customStyle="1" w:styleId="401">
    <w:name w:val="Sample"/>
    <w:qFormat/>
    <w:uiPriority w:val="0"/>
    <w:rPr>
      <w:rFonts w:ascii="Courier New" w:hAnsi="Courier New"/>
    </w:rPr>
  </w:style>
  <w:style w:type="paragraph" w:customStyle="1" w:styleId="402">
    <w:name w:val="xl22"/>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sz w:val="24"/>
    </w:rPr>
  </w:style>
  <w:style w:type="paragraph" w:customStyle="1" w:styleId="403">
    <w:name w:val="z-Top of Form"/>
    <w:next w:val="1"/>
    <w:qFormat/>
    <w:uiPriority w:val="0"/>
    <w:pPr>
      <w:widowControl w:val="0"/>
      <w:pBdr>
        <w:bottom w:val="single" w:color="000000" w:sz="2" w:space="0"/>
      </w:pBdr>
      <w:jc w:val="center"/>
    </w:pPr>
    <w:rPr>
      <w:rFonts w:hint="default" w:ascii="Arial" w:hAnsi="Arial" w:eastAsia="宋体" w:cs="Times New Roman"/>
      <w:vanish/>
      <w:sz w:val="16"/>
      <w:lang w:val="en-US" w:eastAsia="zh-CN" w:bidi="ar-SA"/>
    </w:rPr>
  </w:style>
  <w:style w:type="paragraph" w:customStyle="1" w:styleId="404">
    <w:name w:val="列出段落1"/>
    <w:basedOn w:val="1"/>
    <w:link w:val="405"/>
    <w:qFormat/>
    <w:uiPriority w:val="0"/>
    <w:pPr>
      <w:ind w:firstLine="420"/>
    </w:pPr>
    <w:rPr>
      <w:szCs w:val="24"/>
    </w:rPr>
  </w:style>
  <w:style w:type="character" w:customStyle="1" w:styleId="405">
    <w:name w:val="列出段落 Char"/>
    <w:link w:val="404"/>
    <w:qFormat/>
    <w:uiPriority w:val="0"/>
    <w:rPr>
      <w:sz w:val="21"/>
      <w:szCs w:val="24"/>
      <w:lang w:bidi="ar-SA"/>
    </w:rPr>
  </w:style>
  <w:style w:type="paragraph" w:customStyle="1" w:styleId="406">
    <w:name w:val="菲页(卷)"/>
    <w:basedOn w:val="4"/>
    <w:next w:val="407"/>
    <w:qFormat/>
    <w:uiPriority w:val="0"/>
    <w:pPr>
      <w:widowControl/>
      <w:tabs>
        <w:tab w:val="left" w:pos="432"/>
      </w:tabs>
      <w:ind w:left="432" w:hanging="432"/>
      <w:outlineLvl w:val="1"/>
    </w:pPr>
    <w:rPr>
      <w:rFonts w:ascii="黑体" w:eastAsia="黑体"/>
      <w:b w:val="0"/>
      <w:sz w:val="52"/>
    </w:rPr>
  </w:style>
  <w:style w:type="paragraph" w:customStyle="1" w:styleId="407">
    <w:name w:val="正文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08">
    <w:name w:val="样式 (西文) 仿宋_GB2312 居中 行距: 1.5 倍行距"/>
    <w:basedOn w:val="1"/>
    <w:qFormat/>
    <w:uiPriority w:val="0"/>
    <w:pPr>
      <w:spacing w:line="360" w:lineRule="auto"/>
      <w:jc w:val="center"/>
    </w:pPr>
    <w:rPr>
      <w:rFonts w:ascii="宋体" w:hAnsi="宋体" w:cs="宋体"/>
    </w:rPr>
  </w:style>
  <w:style w:type="paragraph" w:customStyle="1" w:styleId="409">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rPr>
  </w:style>
  <w:style w:type="paragraph" w:customStyle="1" w:styleId="410">
    <w:name w:val="样式 标题 3 + (中文) 黑体 小四 非加粗 段前: 7.8 磅 段后: 0 磅 行距: 固定值 20 磅"/>
    <w:basedOn w:val="6"/>
    <w:qFormat/>
    <w:uiPriority w:val="0"/>
    <w:pPr>
      <w:keepLines/>
      <w:tabs>
        <w:tab w:val="left" w:pos="7200"/>
      </w:tabs>
      <w:spacing w:line="400" w:lineRule="exact"/>
      <w:jc w:val="left"/>
    </w:pPr>
    <w:rPr>
      <w:rFonts w:ascii="宋体" w:hAnsi="宋体" w:eastAsia="黑体" w:cs="宋体"/>
      <w:bCs w:val="0"/>
      <w:sz w:val="30"/>
    </w:rPr>
  </w:style>
  <w:style w:type="paragraph" w:customStyle="1" w:styleId="411">
    <w:name w:val="xl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黑体" w:hAnsi="宋体" w:eastAsia="黑体"/>
      <w:sz w:val="22"/>
    </w:rPr>
  </w:style>
  <w:style w:type="paragraph" w:customStyle="1" w:styleId="412">
    <w:name w:val="文档正文"/>
    <w:basedOn w:val="1"/>
    <w:qFormat/>
    <w:uiPriority w:val="0"/>
    <w:pPr>
      <w:spacing w:line="480" w:lineRule="atLeast"/>
      <w:ind w:firstLine="567"/>
    </w:pPr>
    <w:rPr>
      <w:rFonts w:ascii="仿宋_GB2312" w:eastAsia="仿宋_GB2312"/>
      <w:sz w:val="28"/>
    </w:rPr>
  </w:style>
  <w:style w:type="paragraph" w:customStyle="1" w:styleId="413">
    <w:name w:val="样式 标题 1 + 黑体 三号 非加粗 居中 段前: 6 磅 段后: 6 磅 行距: 固定值 20 磅"/>
    <w:basedOn w:val="4"/>
    <w:qFormat/>
    <w:uiPriority w:val="0"/>
    <w:pPr>
      <w:keepLines/>
      <w:spacing w:before="120" w:after="120" w:line="400" w:lineRule="exact"/>
    </w:pPr>
    <w:rPr>
      <w:rFonts w:ascii="黑体" w:hAnsi="黑体" w:eastAsia="黑体" w:cs="宋体"/>
      <w:b w:val="0"/>
      <w:sz w:val="32"/>
    </w:rPr>
  </w:style>
  <w:style w:type="paragraph" w:customStyle="1" w:styleId="414">
    <w:name w:val="Char Char Char2 Char"/>
    <w:basedOn w:val="1"/>
    <w:qFormat/>
    <w:uiPriority w:val="0"/>
    <w:pPr>
      <w:spacing w:line="360" w:lineRule="auto"/>
      <w:ind w:firstLine="200"/>
    </w:pPr>
    <w:rPr>
      <w:szCs w:val="24"/>
    </w:rPr>
  </w:style>
  <w:style w:type="paragraph" w:customStyle="1" w:styleId="415">
    <w:name w:val="Blockquote"/>
    <w:basedOn w:val="1"/>
    <w:qFormat/>
    <w:uiPriority w:val="0"/>
    <w:pPr>
      <w:spacing w:before="100" w:after="100"/>
      <w:ind w:left="360" w:right="360"/>
      <w:jc w:val="left"/>
    </w:pPr>
    <w:rPr>
      <w:sz w:val="24"/>
    </w:rPr>
  </w:style>
  <w:style w:type="paragraph" w:customStyle="1" w:styleId="416">
    <w:name w:val="修订1"/>
    <w:qFormat/>
    <w:uiPriority w:val="0"/>
    <w:rPr>
      <w:rFonts w:hint="default" w:ascii="Times New Roman" w:hAnsi="Times New Roman" w:eastAsia="宋体" w:cs="Times New Roman"/>
      <w:sz w:val="21"/>
      <w:szCs w:val="24"/>
      <w:lang w:val="en-US" w:eastAsia="zh-CN" w:bidi="ar-SA"/>
    </w:rPr>
  </w:style>
  <w:style w:type="paragraph" w:customStyle="1" w:styleId="417">
    <w:name w:val="H1"/>
    <w:basedOn w:val="1"/>
    <w:next w:val="1"/>
    <w:qFormat/>
    <w:uiPriority w:val="0"/>
    <w:pPr>
      <w:keepNext/>
      <w:spacing w:before="100" w:after="100"/>
      <w:jc w:val="left"/>
      <w:outlineLvl w:val="1"/>
    </w:pPr>
    <w:rPr>
      <w:b/>
      <w:sz w:val="48"/>
    </w:rPr>
  </w:style>
  <w:style w:type="paragraph" w:customStyle="1" w:styleId="418">
    <w:name w:val="Char"/>
    <w:basedOn w:val="1"/>
    <w:qFormat/>
    <w:uiPriority w:val="0"/>
    <w:pPr>
      <w:widowControl/>
      <w:spacing w:after="160" w:line="240" w:lineRule="exact"/>
      <w:jc w:val="left"/>
    </w:pPr>
    <w:rPr>
      <w:rFonts w:ascii="Verdana" w:hAnsi="Verdana" w:eastAsia="仿宋_GB2312"/>
      <w:sz w:val="24"/>
      <w:lang w:eastAsia="en-US"/>
    </w:rPr>
  </w:style>
  <w:style w:type="paragraph" w:customStyle="1" w:styleId="419">
    <w:name w:val="H4"/>
    <w:basedOn w:val="1"/>
    <w:next w:val="1"/>
    <w:qFormat/>
    <w:uiPriority w:val="0"/>
    <w:pPr>
      <w:keepNext/>
      <w:spacing w:before="100" w:after="100"/>
      <w:jc w:val="left"/>
      <w:outlineLvl w:val="4"/>
    </w:pPr>
    <w:rPr>
      <w:b/>
      <w:sz w:val="24"/>
    </w:rPr>
  </w:style>
  <w:style w:type="paragraph" w:customStyle="1" w:styleId="420">
    <w:name w:val="Char4"/>
    <w:basedOn w:val="1"/>
    <w:qFormat/>
    <w:uiPriority w:val="0"/>
    <w:pPr>
      <w:widowControl/>
      <w:spacing w:after="160" w:line="240" w:lineRule="exact"/>
      <w:jc w:val="left"/>
    </w:pPr>
    <w:rPr>
      <w:rFonts w:ascii="Verdana" w:hAnsi="Verdana" w:eastAsia="仿宋_GB2312"/>
      <w:sz w:val="24"/>
      <w:lang w:eastAsia="en-US"/>
    </w:rPr>
  </w:style>
  <w:style w:type="paragraph" w:customStyle="1" w:styleId="421">
    <w:name w:val="H6"/>
    <w:basedOn w:val="1"/>
    <w:next w:val="1"/>
    <w:qFormat/>
    <w:uiPriority w:val="0"/>
    <w:pPr>
      <w:keepNext/>
      <w:spacing w:before="100" w:after="100"/>
      <w:jc w:val="left"/>
      <w:outlineLvl w:val="6"/>
    </w:pPr>
    <w:rPr>
      <w:b/>
      <w:sz w:val="16"/>
    </w:rPr>
  </w:style>
  <w:style w:type="paragraph" w:customStyle="1" w:styleId="422">
    <w:name w:val="菲页1"/>
    <w:basedOn w:val="5"/>
    <w:qFormat/>
    <w:uiPriority w:val="0"/>
    <w:pPr>
      <w:keepLines/>
      <w:widowControl/>
      <w:spacing w:before="260" w:after="260" w:line="413" w:lineRule="auto"/>
    </w:pPr>
    <w:rPr>
      <w:rFonts w:ascii="黑体" w:hAnsi="宋体" w:eastAsia="黑体"/>
      <w:b w:val="0"/>
      <w:bCs w:val="0"/>
      <w:sz w:val="52"/>
    </w:rPr>
  </w:style>
  <w:style w:type="paragraph" w:customStyle="1" w:styleId="423">
    <w:name w:val="正文12"/>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24">
    <w:name w:val="z-Bottom of Form"/>
    <w:next w:val="1"/>
    <w:qFormat/>
    <w:uiPriority w:val="0"/>
    <w:pPr>
      <w:widowControl w:val="0"/>
      <w:pBdr>
        <w:top w:val="single" w:color="000000" w:sz="2" w:space="0"/>
      </w:pBdr>
      <w:jc w:val="center"/>
    </w:pPr>
    <w:rPr>
      <w:rFonts w:hint="default" w:ascii="Arial" w:hAnsi="Arial" w:eastAsia="宋体" w:cs="Times New Roman"/>
      <w:vanish/>
      <w:sz w:val="16"/>
      <w:lang w:val="en-US" w:eastAsia="zh-CN" w:bidi="ar-SA"/>
    </w:rPr>
  </w:style>
  <w:style w:type="paragraph" w:customStyle="1" w:styleId="425">
    <w:name w:val="表格"/>
    <w:basedOn w:val="1"/>
    <w:qFormat/>
    <w:uiPriority w:val="0"/>
    <w:pPr>
      <w:jc w:val="center"/>
    </w:pPr>
    <w:rPr>
      <w:rFonts w:ascii="华文细黑" w:hAnsi="华文细黑"/>
    </w:rPr>
  </w:style>
  <w:style w:type="paragraph" w:customStyle="1" w:styleId="426">
    <w:name w:val="目录文字"/>
    <w:basedOn w:val="1"/>
    <w:qFormat/>
    <w:uiPriority w:val="0"/>
    <w:pPr>
      <w:widowControl/>
      <w:spacing w:line="480" w:lineRule="auto"/>
      <w:jc w:val="left"/>
    </w:pPr>
    <w:rPr>
      <w:rFonts w:ascii="宋体" w:hAnsi="宋体"/>
      <w:sz w:val="24"/>
    </w:rPr>
  </w:style>
  <w:style w:type="paragraph" w:customStyle="1" w:styleId="427">
    <w:name w:val="H3"/>
    <w:basedOn w:val="1"/>
    <w:next w:val="1"/>
    <w:qFormat/>
    <w:uiPriority w:val="0"/>
    <w:pPr>
      <w:keepNext/>
      <w:spacing w:before="100" w:after="100"/>
      <w:jc w:val="left"/>
      <w:outlineLvl w:val="3"/>
    </w:pPr>
    <w:rPr>
      <w:b/>
      <w:sz w:val="28"/>
    </w:rPr>
  </w:style>
  <w:style w:type="paragraph" w:customStyle="1" w:styleId="428">
    <w:name w:val="Address"/>
    <w:basedOn w:val="1"/>
    <w:next w:val="1"/>
    <w:qFormat/>
    <w:uiPriority w:val="0"/>
    <w:pPr>
      <w:jc w:val="left"/>
    </w:pPr>
    <w:rPr>
      <w:i/>
      <w:sz w:val="24"/>
    </w:rPr>
  </w:style>
  <w:style w:type="paragraph" w:customStyle="1" w:styleId="429">
    <w:name w:val="Definition Term"/>
    <w:basedOn w:val="1"/>
    <w:next w:val="430"/>
    <w:qFormat/>
    <w:uiPriority w:val="0"/>
    <w:pPr>
      <w:jc w:val="left"/>
    </w:pPr>
    <w:rPr>
      <w:sz w:val="24"/>
    </w:rPr>
  </w:style>
  <w:style w:type="paragraph" w:customStyle="1" w:styleId="430">
    <w:name w:val="Definition List"/>
    <w:basedOn w:val="1"/>
    <w:next w:val="429"/>
    <w:qFormat/>
    <w:uiPriority w:val="0"/>
    <w:pPr>
      <w:ind w:left="360"/>
      <w:jc w:val="left"/>
    </w:pPr>
    <w:rPr>
      <w:sz w:val="24"/>
    </w:rPr>
  </w:style>
  <w:style w:type="paragraph" w:customStyle="1" w:styleId="431">
    <w:name w:val="目录"/>
    <w:basedOn w:val="1"/>
    <w:qFormat/>
    <w:uiPriority w:val="0"/>
    <w:pPr>
      <w:widowControl/>
      <w:jc w:val="center"/>
    </w:pPr>
    <w:rPr>
      <w:rFonts w:ascii="宋体"/>
      <w:b/>
      <w:sz w:val="36"/>
    </w:rPr>
  </w:style>
  <w:style w:type="paragraph" w:customStyle="1" w:styleId="432">
    <w:name w:val="H5"/>
    <w:basedOn w:val="1"/>
    <w:next w:val="1"/>
    <w:qFormat/>
    <w:uiPriority w:val="0"/>
    <w:pPr>
      <w:keepNext/>
      <w:spacing w:before="100" w:after="100"/>
      <w:jc w:val="left"/>
      <w:outlineLvl w:val="5"/>
    </w:pPr>
    <w:rPr>
      <w:b/>
      <w:sz w:val="20"/>
    </w:rPr>
  </w:style>
  <w:style w:type="paragraph" w:customStyle="1" w:styleId="433">
    <w:name w:val="修订11"/>
    <w:qFormat/>
    <w:uiPriority w:val="0"/>
    <w:rPr>
      <w:rFonts w:hint="default" w:ascii="Times New Roman" w:hAnsi="Times New Roman" w:eastAsia="宋体" w:cs="Times New Roman"/>
      <w:sz w:val="21"/>
      <w:szCs w:val="24"/>
      <w:lang w:val="en-US" w:eastAsia="zh-CN" w:bidi="ar-SA"/>
    </w:rPr>
  </w:style>
  <w:style w:type="paragraph" w:customStyle="1" w:styleId="434">
    <w:name w:val="样式 标题 2 + Times New Roman 四号 非加粗 段前: 5 磅 段后: 0 磅 行距: 固定值 20..."/>
    <w:basedOn w:val="5"/>
    <w:qFormat/>
    <w:uiPriority w:val="0"/>
    <w:pPr>
      <w:keepLines/>
      <w:spacing w:before="100" w:line="400" w:lineRule="exact"/>
      <w:jc w:val="both"/>
    </w:pPr>
    <w:rPr>
      <w:rFonts w:ascii="Times New Roman" w:eastAsia="黑体" w:cs="宋体"/>
      <w:b w:val="0"/>
      <w:bCs w:val="0"/>
      <w:sz w:val="30"/>
    </w:rPr>
  </w:style>
  <w:style w:type="paragraph" w:customStyle="1" w:styleId="435">
    <w:name w:val="菲页2"/>
    <w:basedOn w:val="6"/>
    <w:qFormat/>
    <w:uiPriority w:val="0"/>
    <w:pPr>
      <w:keepLines/>
      <w:widowControl/>
      <w:tabs>
        <w:tab w:val="left" w:pos="720"/>
      </w:tabs>
      <w:spacing w:before="120" w:after="120" w:line="360" w:lineRule="auto"/>
      <w:ind w:left="720" w:hanging="720"/>
    </w:pPr>
    <w:rPr>
      <w:rFonts w:ascii="黑体" w:hAnsi="宋体" w:eastAsia="黑体"/>
      <w:b w:val="0"/>
      <w:bCs w:val="0"/>
      <w:sz w:val="44"/>
    </w:rPr>
  </w:style>
  <w:style w:type="paragraph" w:customStyle="1" w:styleId="436">
    <w:name w:val="H2"/>
    <w:basedOn w:val="1"/>
    <w:next w:val="1"/>
    <w:qFormat/>
    <w:uiPriority w:val="0"/>
    <w:pPr>
      <w:keepNext/>
      <w:spacing w:before="100" w:after="100"/>
      <w:jc w:val="left"/>
      <w:outlineLvl w:val="2"/>
    </w:pPr>
    <w:rPr>
      <w:b/>
      <w:sz w:val="36"/>
    </w:rPr>
  </w:style>
  <w:style w:type="character" w:customStyle="1" w:styleId="437">
    <w:name w:val="页眉雅黑 Char Char"/>
    <w:link w:val="438"/>
    <w:qFormat/>
    <w:uiPriority w:val="0"/>
    <w:rPr>
      <w:rFonts w:ascii="微软雅黑" w:hAnsi="微软雅黑" w:eastAsia="微软雅黑"/>
      <w:color w:val="000000"/>
      <w:sz w:val="21"/>
      <w:szCs w:val="21"/>
    </w:rPr>
  </w:style>
  <w:style w:type="paragraph" w:customStyle="1" w:styleId="438">
    <w:name w:val="页眉雅黑"/>
    <w:basedOn w:val="45"/>
    <w:link w:val="437"/>
    <w:qFormat/>
    <w:uiPriority w:val="0"/>
    <w:pPr>
      <w:widowControl/>
      <w:pBdr>
        <w:bottom w:val="single" w:color="auto" w:sz="6" w:space="3"/>
      </w:pBdr>
      <w:tabs>
        <w:tab w:val="left" w:pos="600"/>
        <w:tab w:val="center" w:pos="4848"/>
        <w:tab w:val="clear" w:pos="4153"/>
        <w:tab w:val="clear" w:pos="8306"/>
      </w:tabs>
    </w:pPr>
    <w:rPr>
      <w:rFonts w:ascii="微软雅黑" w:hAnsi="微软雅黑" w:eastAsia="微软雅黑"/>
      <w:color w:val="000000"/>
      <w:sz w:val="21"/>
      <w:szCs w:val="21"/>
      <w:lang w:bidi="mn-Mong-CN"/>
    </w:rPr>
  </w:style>
  <w:style w:type="character" w:customStyle="1" w:styleId="439">
    <w:name w:val="批注文字 字符"/>
    <w:qFormat/>
    <w:uiPriority w:val="0"/>
    <w:rPr>
      <w:sz w:val="24"/>
    </w:rPr>
  </w:style>
  <w:style w:type="character" w:customStyle="1" w:styleId="440">
    <w:name w:val="批注文字 Char Char"/>
    <w:qFormat/>
    <w:uiPriority w:val="0"/>
    <w:rPr>
      <w:rFonts w:hint="eastAsia" w:ascii="宋体" w:hAnsi="Times New Roman" w:eastAsia="宋体" w:cs="Times New Roman"/>
      <w:sz w:val="28"/>
      <w:szCs w:val="20"/>
    </w:rPr>
  </w:style>
  <w:style w:type="character" w:customStyle="1" w:styleId="441">
    <w:name w:val="标题 7 字符"/>
    <w:qFormat/>
    <w:uiPriority w:val="0"/>
    <w:rPr>
      <w:b/>
      <w:bCs/>
      <w:sz w:val="24"/>
      <w:szCs w:val="24"/>
    </w:rPr>
  </w:style>
  <w:style w:type="character" w:customStyle="1" w:styleId="442">
    <w:name w:val="文档结构图 字符"/>
    <w:qFormat/>
    <w:uiPriority w:val="0"/>
    <w:rPr>
      <w:rFonts w:ascii="宋体"/>
      <w:sz w:val="18"/>
    </w:rPr>
  </w:style>
  <w:style w:type="character" w:customStyle="1" w:styleId="443">
    <w:name w:val="引用 字符"/>
    <w:link w:val="444"/>
    <w:qFormat/>
    <w:uiPriority w:val="99"/>
    <w:rPr>
      <w:i/>
      <w:iCs/>
      <w:color w:val="000000"/>
      <w:sz w:val="21"/>
      <w:szCs w:val="22"/>
    </w:rPr>
  </w:style>
  <w:style w:type="paragraph" w:styleId="444">
    <w:name w:val="Quote"/>
    <w:basedOn w:val="1"/>
    <w:next w:val="1"/>
    <w:link w:val="443"/>
    <w:qFormat/>
    <w:uiPriority w:val="0"/>
    <w:rPr>
      <w:i/>
      <w:iCs/>
      <w:color w:val="000000"/>
      <w:szCs w:val="22"/>
      <w:lang w:bidi="mn-Mong-CN"/>
    </w:rPr>
  </w:style>
  <w:style w:type="character" w:customStyle="1" w:styleId="445">
    <w:name w:val="引用 Char"/>
    <w:qFormat/>
    <w:uiPriority w:val="0"/>
    <w:rPr>
      <w:i/>
      <w:iCs/>
      <w:color w:val="000000"/>
      <w:sz w:val="21"/>
      <w:lang w:bidi="ar-SA"/>
    </w:rPr>
  </w:style>
  <w:style w:type="character" w:customStyle="1" w:styleId="446">
    <w:name w:val="日期 Char1"/>
    <w:qFormat/>
    <w:uiPriority w:val="0"/>
    <w:rPr>
      <w:sz w:val="21"/>
      <w:szCs w:val="22"/>
    </w:rPr>
  </w:style>
  <w:style w:type="character" w:customStyle="1" w:styleId="447">
    <w:name w:val="脚注文本 字符"/>
    <w:qFormat/>
    <w:uiPriority w:val="0"/>
    <w:rPr>
      <w:sz w:val="18"/>
    </w:rPr>
  </w:style>
  <w:style w:type="character" w:customStyle="1" w:styleId="448">
    <w:name w:val="标题 3 字符"/>
    <w:qFormat/>
    <w:uiPriority w:val="0"/>
    <w:rPr>
      <w:b/>
      <w:sz w:val="32"/>
    </w:rPr>
  </w:style>
  <w:style w:type="character" w:customStyle="1" w:styleId="449">
    <w:name w:val="Char Char Char1"/>
    <w:qFormat/>
    <w:uiPriority w:val="0"/>
    <w:rPr>
      <w:rFonts w:ascii="宋体" w:hAnsi="宋体" w:eastAsia="宋体"/>
      <w:b/>
      <w:sz w:val="24"/>
      <w:lang w:val="en-US" w:eastAsia="zh-CN" w:bidi="ar-SA"/>
    </w:rPr>
  </w:style>
  <w:style w:type="character" w:customStyle="1" w:styleId="450">
    <w:name w:val="标题 2 字符"/>
    <w:qFormat/>
    <w:uiPriority w:val="0"/>
    <w:rPr>
      <w:rFonts w:ascii="Arial" w:hAnsi="Arial" w:eastAsia="黑体"/>
      <w:b/>
      <w:sz w:val="52"/>
    </w:rPr>
  </w:style>
  <w:style w:type="character" w:customStyle="1" w:styleId="451">
    <w:name w:val="页眉 字符"/>
    <w:qFormat/>
    <w:uiPriority w:val="0"/>
    <w:rPr>
      <w:sz w:val="18"/>
      <w:szCs w:val="18"/>
    </w:rPr>
  </w:style>
  <w:style w:type="character" w:customStyle="1" w:styleId="452">
    <w:name w:val="尾注文本 字符"/>
    <w:qFormat/>
    <w:uiPriority w:val="0"/>
  </w:style>
  <w:style w:type="character" w:customStyle="1" w:styleId="453">
    <w:name w:val="15"/>
    <w:qFormat/>
    <w:uiPriority w:val="0"/>
    <w:rPr>
      <w:rFonts w:hint="default" w:ascii="Calibri" w:hAnsi="Calibri"/>
    </w:rPr>
  </w:style>
  <w:style w:type="character" w:customStyle="1" w:styleId="454">
    <w:name w:val="Char Char Char"/>
    <w:qFormat/>
    <w:uiPriority w:val="0"/>
    <w:rPr>
      <w:rFonts w:ascii="宋体" w:hAnsi="宋体" w:eastAsia="宋体"/>
      <w:b/>
      <w:sz w:val="24"/>
      <w:lang w:val="en-US" w:eastAsia="zh-CN" w:bidi="ar-SA"/>
    </w:rPr>
  </w:style>
  <w:style w:type="character" w:customStyle="1" w:styleId="455">
    <w:name w:val="不明显参考1"/>
    <w:qFormat/>
    <w:uiPriority w:val="0"/>
    <w:rPr>
      <w:smallCaps/>
      <w:color w:val="C0504D"/>
      <w:u w:val="single"/>
    </w:rPr>
  </w:style>
  <w:style w:type="character" w:customStyle="1" w:styleId="456">
    <w:name w:val="10"/>
    <w:qFormat/>
    <w:uiPriority w:val="0"/>
    <w:rPr>
      <w:rFonts w:hint="default" w:ascii="Calibri" w:hAnsi="Calibri"/>
    </w:rPr>
  </w:style>
  <w:style w:type="character" w:customStyle="1" w:styleId="457">
    <w:name w:val="infodetail1"/>
    <w:qFormat/>
    <w:uiPriority w:val="0"/>
    <w:rPr>
      <w:rFonts w:hint="default" w:ascii="ˎ̥" w:hAnsi="ˎ̥"/>
      <w:sz w:val="24"/>
      <w:szCs w:val="24"/>
    </w:rPr>
  </w:style>
  <w:style w:type="character" w:customStyle="1" w:styleId="458">
    <w:name w:val="正文文本首行缩进 2 字符"/>
    <w:qFormat/>
    <w:uiPriority w:val="0"/>
  </w:style>
  <w:style w:type="character" w:customStyle="1" w:styleId="459">
    <w:name w:val="Char Char Char2"/>
    <w:qFormat/>
    <w:uiPriority w:val="0"/>
    <w:rPr>
      <w:rFonts w:ascii="宋体" w:hAnsi="宋体" w:eastAsia="宋体"/>
      <w:b/>
      <w:sz w:val="24"/>
      <w:lang w:val="en-US" w:eastAsia="zh-CN" w:bidi="ar-SA"/>
    </w:rPr>
  </w:style>
  <w:style w:type="character" w:customStyle="1" w:styleId="460">
    <w:name w:val="正文文本缩进 3 字符"/>
    <w:qFormat/>
    <w:uiPriority w:val="0"/>
    <w:rPr>
      <w:rFonts w:ascii="宋体" w:hAnsi="MS Sans Serif"/>
      <w:color w:val="000000"/>
      <w:sz w:val="24"/>
    </w:rPr>
  </w:style>
  <w:style w:type="character" w:customStyle="1" w:styleId="461">
    <w:name w:val="不明显强调1"/>
    <w:qFormat/>
    <w:uiPriority w:val="0"/>
    <w:rPr>
      <w:i/>
      <w:iCs/>
      <w:color w:val="808080"/>
    </w:rPr>
  </w:style>
  <w:style w:type="character" w:customStyle="1" w:styleId="462">
    <w:name w:val="标题 4 字符"/>
    <w:qFormat/>
    <w:uiPriority w:val="0"/>
    <w:rPr>
      <w:rFonts w:ascii="Arial" w:hAnsi="Arial" w:eastAsia="黑体"/>
      <w:sz w:val="28"/>
    </w:rPr>
  </w:style>
  <w:style w:type="character" w:customStyle="1" w:styleId="463">
    <w:name w:val="标题 5 字符"/>
    <w:qFormat/>
    <w:uiPriority w:val="0"/>
    <w:rPr>
      <w:b/>
      <w:bCs/>
      <w:sz w:val="28"/>
      <w:szCs w:val="28"/>
    </w:rPr>
  </w:style>
  <w:style w:type="character" w:customStyle="1" w:styleId="464">
    <w:name w:val="正文文本 Char1"/>
    <w:qFormat/>
    <w:uiPriority w:val="0"/>
    <w:rPr>
      <w:sz w:val="21"/>
      <w:szCs w:val="22"/>
    </w:rPr>
  </w:style>
  <w:style w:type="character" w:customStyle="1" w:styleId="465">
    <w:name w:val="正文文本缩进 字符"/>
    <w:qFormat/>
    <w:uiPriority w:val="0"/>
    <w:rPr>
      <w:rFonts w:ascii="宋体" w:hAnsi="Arial"/>
      <w:color w:val="FF6600"/>
      <w:sz w:val="24"/>
      <w:szCs w:val="24"/>
      <w:lang w:val="zh-CN"/>
    </w:rPr>
  </w:style>
  <w:style w:type="character" w:customStyle="1" w:styleId="466">
    <w:name w:val="标题 6 字符"/>
    <w:qFormat/>
    <w:uiPriority w:val="0"/>
    <w:rPr>
      <w:rFonts w:ascii="Arial" w:hAnsi="Arial" w:eastAsia="黑体"/>
      <w:b/>
      <w:bCs/>
      <w:sz w:val="24"/>
      <w:szCs w:val="24"/>
    </w:rPr>
  </w:style>
  <w:style w:type="character" w:customStyle="1" w:styleId="467">
    <w:name w:val="纯文本 字符"/>
    <w:qFormat/>
    <w:uiPriority w:val="0"/>
    <w:rPr>
      <w:rFonts w:ascii="宋体" w:hAnsi="Courier New"/>
      <w:sz w:val="21"/>
    </w:rPr>
  </w:style>
  <w:style w:type="character" w:customStyle="1" w:styleId="468">
    <w:name w:val="标题 8 字符"/>
    <w:qFormat/>
    <w:uiPriority w:val="0"/>
    <w:rPr>
      <w:rFonts w:ascii="Arial" w:hAnsi="Arial" w:eastAsia="黑体"/>
      <w:sz w:val="24"/>
      <w:szCs w:val="24"/>
    </w:rPr>
  </w:style>
  <w:style w:type="character" w:customStyle="1" w:styleId="469">
    <w:name w:val="正文文本 字符"/>
    <w:qFormat/>
    <w:uiPriority w:val="0"/>
    <w:rPr>
      <w:sz w:val="30"/>
    </w:rPr>
  </w:style>
  <w:style w:type="character" w:customStyle="1" w:styleId="470">
    <w:name w:val="正文首行缩进 Char"/>
    <w:qFormat/>
    <w:uiPriority w:val="0"/>
    <w:rPr>
      <w:rFonts w:ascii="华文中宋" w:eastAsia="华文中宋"/>
      <w:sz w:val="21"/>
      <w:lang w:bidi="ar-SA"/>
    </w:rPr>
  </w:style>
  <w:style w:type="character" w:customStyle="1" w:styleId="471">
    <w:name w:val="日期 字符"/>
    <w:qFormat/>
    <w:uiPriority w:val="0"/>
    <w:rPr>
      <w:sz w:val="24"/>
    </w:rPr>
  </w:style>
  <w:style w:type="character" w:customStyle="1" w:styleId="472">
    <w:name w:val="批注框文本 Char1"/>
    <w:qFormat/>
    <w:uiPriority w:val="0"/>
    <w:rPr>
      <w:sz w:val="18"/>
      <w:szCs w:val="18"/>
    </w:rPr>
  </w:style>
  <w:style w:type="character" w:customStyle="1" w:styleId="473">
    <w:name w:val="标题 字符"/>
    <w:qFormat/>
    <w:uiPriority w:val="0"/>
    <w:rPr>
      <w:rFonts w:ascii="Cambria" w:hAnsi="Cambria"/>
      <w:b/>
      <w:bCs/>
      <w:sz w:val="32"/>
      <w:szCs w:val="32"/>
    </w:rPr>
  </w:style>
  <w:style w:type="character" w:customStyle="1" w:styleId="474">
    <w:name w:val="标题4 Char Char"/>
    <w:link w:val="475"/>
    <w:qFormat/>
    <w:uiPriority w:val="0"/>
    <w:rPr>
      <w:rFonts w:ascii="Arial" w:hAnsi="Arial" w:cs="Arial"/>
      <w:b/>
      <w:bCs/>
      <w:sz w:val="24"/>
      <w:szCs w:val="32"/>
    </w:rPr>
  </w:style>
  <w:style w:type="paragraph" w:customStyle="1" w:styleId="475">
    <w:name w:val="标题4"/>
    <w:basedOn w:val="5"/>
    <w:next w:val="32"/>
    <w:link w:val="474"/>
    <w:qFormat/>
    <w:uiPriority w:val="0"/>
    <w:pPr>
      <w:keepLines/>
      <w:spacing w:before="260" w:after="260" w:line="412" w:lineRule="auto"/>
      <w:jc w:val="both"/>
    </w:pPr>
    <w:rPr>
      <w:rFonts w:ascii="Arial" w:hAnsi="Arial" w:eastAsia="宋体" w:cs="Arial"/>
      <w:sz w:val="24"/>
      <w:szCs w:val="32"/>
      <w:lang w:bidi="mn-Mong-CN"/>
    </w:rPr>
  </w:style>
  <w:style w:type="character" w:customStyle="1" w:styleId="476">
    <w:name w:val="textcontents"/>
    <w:qFormat/>
    <w:uiPriority w:val="0"/>
    <w:rPr>
      <w:rFonts w:hint="default" w:ascii="Times New Roman" w:hAnsi="Times New Roman" w:cs="Times New Roman"/>
    </w:rPr>
  </w:style>
  <w:style w:type="character" w:customStyle="1" w:styleId="477">
    <w:name w:val="批注主题 字符"/>
    <w:qFormat/>
    <w:uiPriority w:val="0"/>
    <w:rPr>
      <w:b/>
      <w:bCs/>
      <w:sz w:val="21"/>
      <w:szCs w:val="24"/>
    </w:rPr>
  </w:style>
  <w:style w:type="character" w:customStyle="1" w:styleId="478">
    <w:name w:val="正文文本缩进 Char2"/>
    <w:qFormat/>
    <w:uiPriority w:val="0"/>
    <w:rPr>
      <w:rFonts w:ascii="宋体" w:hAnsi="Arial"/>
      <w:color w:val="FF6600"/>
      <w:sz w:val="24"/>
      <w:szCs w:val="24"/>
      <w:lang w:val="zh-CN"/>
    </w:rPr>
  </w:style>
  <w:style w:type="character" w:customStyle="1" w:styleId="479">
    <w:name w:val="明显引用 Char"/>
    <w:qFormat/>
    <w:uiPriority w:val="0"/>
    <w:rPr>
      <w:b/>
      <w:bCs/>
      <w:i/>
      <w:iCs/>
      <w:color w:val="4F81BD"/>
      <w:sz w:val="21"/>
      <w:szCs w:val="24"/>
    </w:rPr>
  </w:style>
  <w:style w:type="character" w:customStyle="1" w:styleId="480">
    <w:name w:val="标题5 Char Char"/>
    <w:link w:val="481"/>
    <w:qFormat/>
    <w:uiPriority w:val="0"/>
    <w:rPr>
      <w:rFonts w:ascii="Arial" w:hAnsi="Arial" w:cs="Arial"/>
      <w:b/>
      <w:bCs/>
      <w:sz w:val="24"/>
      <w:szCs w:val="32"/>
    </w:rPr>
  </w:style>
  <w:style w:type="paragraph" w:customStyle="1" w:styleId="481">
    <w:name w:val="标题5"/>
    <w:basedOn w:val="6"/>
    <w:link w:val="480"/>
    <w:qFormat/>
    <w:uiPriority w:val="0"/>
    <w:pPr>
      <w:keepLines/>
      <w:spacing w:before="260" w:after="260" w:line="412" w:lineRule="auto"/>
      <w:jc w:val="both"/>
    </w:pPr>
    <w:rPr>
      <w:rFonts w:ascii="Arial" w:hAnsi="Arial" w:eastAsia="宋体" w:cs="Arial"/>
      <w:sz w:val="24"/>
      <w:szCs w:val="32"/>
      <w:lang w:bidi="mn-Mong-CN"/>
    </w:rPr>
  </w:style>
  <w:style w:type="character" w:customStyle="1" w:styleId="482">
    <w:name w:val="页脚 字符"/>
    <w:qFormat/>
    <w:uiPriority w:val="99"/>
    <w:rPr>
      <w:sz w:val="18"/>
      <w:szCs w:val="18"/>
    </w:rPr>
  </w:style>
  <w:style w:type="character" w:customStyle="1" w:styleId="483">
    <w:name w:val="标题 1 Char1"/>
    <w:qFormat/>
    <w:uiPriority w:val="0"/>
    <w:rPr>
      <w:b/>
      <w:bCs/>
      <w:sz w:val="44"/>
      <w:szCs w:val="44"/>
    </w:rPr>
  </w:style>
  <w:style w:type="character" w:customStyle="1" w:styleId="484">
    <w:name w:val="正文文本 2 字符"/>
    <w:qFormat/>
    <w:uiPriority w:val="0"/>
    <w:rPr>
      <w:rFonts w:ascii="宋体" w:hAnsi="宋体"/>
      <w:color w:val="FF0000"/>
      <w:sz w:val="24"/>
      <w:szCs w:val="24"/>
    </w:rPr>
  </w:style>
  <w:style w:type="character" w:customStyle="1" w:styleId="485">
    <w:name w:val="正文文本缩进 2 字符"/>
    <w:qFormat/>
    <w:uiPriority w:val="0"/>
    <w:rPr>
      <w:rFonts w:ascii="宋体" w:hAnsi="MS Sans Serif"/>
      <w:spacing w:val="12"/>
      <w:sz w:val="24"/>
    </w:rPr>
  </w:style>
  <w:style w:type="character" w:customStyle="1" w:styleId="486">
    <w:name w:val="副标题 字符"/>
    <w:qFormat/>
    <w:uiPriority w:val="0"/>
    <w:rPr>
      <w:rFonts w:ascii="Cambria" w:hAnsi="Cambria"/>
      <w:b/>
      <w:bCs/>
      <w:sz w:val="32"/>
      <w:szCs w:val="32"/>
    </w:rPr>
  </w:style>
  <w:style w:type="character" w:customStyle="1" w:styleId="487">
    <w:name w:val="文档结构图 Char1"/>
    <w:qFormat/>
    <w:uiPriority w:val="0"/>
    <w:rPr>
      <w:rFonts w:ascii="宋体"/>
      <w:sz w:val="18"/>
      <w:szCs w:val="18"/>
    </w:rPr>
  </w:style>
  <w:style w:type="character" w:customStyle="1" w:styleId="488">
    <w:name w:val="apple-converted-space"/>
    <w:qFormat/>
    <w:uiPriority w:val="0"/>
  </w:style>
  <w:style w:type="character" w:customStyle="1" w:styleId="489">
    <w:name w:val="明显引用 字符"/>
    <w:link w:val="490"/>
    <w:qFormat/>
    <w:uiPriority w:val="99"/>
    <w:rPr>
      <w:b/>
      <w:bCs/>
      <w:i/>
      <w:iCs/>
      <w:color w:val="4F81BD"/>
      <w:sz w:val="21"/>
      <w:szCs w:val="22"/>
    </w:rPr>
  </w:style>
  <w:style w:type="paragraph" w:styleId="490">
    <w:name w:val="Intense Quote"/>
    <w:basedOn w:val="1"/>
    <w:next w:val="1"/>
    <w:link w:val="489"/>
    <w:qFormat/>
    <w:uiPriority w:val="0"/>
    <w:pPr>
      <w:pBdr>
        <w:bottom w:val="single" w:color="4F81BD" w:sz="4" w:space="4"/>
      </w:pBdr>
      <w:spacing w:before="200" w:after="280"/>
      <w:ind w:left="936" w:right="936"/>
    </w:pPr>
    <w:rPr>
      <w:b/>
      <w:bCs/>
      <w:i/>
      <w:iCs/>
      <w:color w:val="4F81BD"/>
      <w:szCs w:val="22"/>
      <w:lang w:bidi="mn-Mong-CN"/>
    </w:rPr>
  </w:style>
  <w:style w:type="character" w:customStyle="1" w:styleId="491">
    <w:name w:val="明显引用 Char1"/>
    <w:qFormat/>
    <w:uiPriority w:val="30"/>
    <w:rPr>
      <w:b/>
      <w:bCs/>
      <w:i/>
      <w:iCs/>
      <w:color w:val="4F81BD"/>
      <w:sz w:val="21"/>
      <w:lang w:bidi="ar-SA"/>
    </w:rPr>
  </w:style>
  <w:style w:type="character" w:customStyle="1" w:styleId="492">
    <w:name w:val="批注框文本 字符"/>
    <w:qFormat/>
    <w:uiPriority w:val="0"/>
    <w:rPr>
      <w:sz w:val="18"/>
      <w:szCs w:val="18"/>
    </w:rPr>
  </w:style>
  <w:style w:type="character" w:customStyle="1" w:styleId="493">
    <w:name w:val="明显强调1"/>
    <w:qFormat/>
    <w:uiPriority w:val="0"/>
    <w:rPr>
      <w:b/>
      <w:bCs/>
      <w:i/>
      <w:iCs/>
      <w:color w:val="4F81BD"/>
    </w:rPr>
  </w:style>
  <w:style w:type="character" w:customStyle="1" w:styleId="494">
    <w:name w:val="书籍标题1"/>
    <w:qFormat/>
    <w:uiPriority w:val="0"/>
    <w:rPr>
      <w:b/>
      <w:bCs/>
      <w:smallCaps/>
      <w:spacing w:val="5"/>
    </w:rPr>
  </w:style>
  <w:style w:type="character" w:customStyle="1" w:styleId="495">
    <w:name w:val="正文文本 3 字符"/>
    <w:qFormat/>
    <w:uiPriority w:val="0"/>
    <w:rPr>
      <w:rFonts w:ascii="宋体" w:hAnsi="宋体"/>
      <w:b/>
      <w:bCs/>
      <w:color w:val="FF0000"/>
      <w:sz w:val="24"/>
      <w:szCs w:val="24"/>
    </w:rPr>
  </w:style>
  <w:style w:type="character" w:customStyle="1" w:styleId="496">
    <w:name w:val="明显参考1"/>
    <w:qFormat/>
    <w:uiPriority w:val="0"/>
    <w:rPr>
      <w:b/>
      <w:bCs/>
      <w:smallCaps/>
      <w:color w:val="C0504D"/>
      <w:spacing w:val="5"/>
      <w:u w:val="single"/>
    </w:rPr>
  </w:style>
  <w:style w:type="character" w:customStyle="1" w:styleId="497">
    <w:name w:val="正文缩进 字符"/>
    <w:qFormat/>
    <w:uiPriority w:val="0"/>
    <w:rPr>
      <w:sz w:val="21"/>
      <w:szCs w:val="24"/>
    </w:rPr>
  </w:style>
  <w:style w:type="character" w:customStyle="1" w:styleId="498">
    <w:name w:val="标题 9 字符"/>
    <w:qFormat/>
    <w:uiPriority w:val="0"/>
    <w:rPr>
      <w:rFonts w:ascii="Arial" w:hAnsi="Arial" w:eastAsia="黑体"/>
      <w:sz w:val="21"/>
      <w:szCs w:val="21"/>
    </w:rPr>
  </w:style>
  <w:style w:type="character" w:customStyle="1" w:styleId="499">
    <w:name w:val="gcxx"/>
    <w:qFormat/>
    <w:uiPriority w:val="0"/>
  </w:style>
  <w:style w:type="character" w:customStyle="1" w:styleId="500">
    <w:name w:val="副标题 Char1"/>
    <w:qFormat/>
    <w:uiPriority w:val="11"/>
    <w:rPr>
      <w:rFonts w:ascii="Cambria" w:hAnsi="Cambria" w:cs="Mongolian Baiti"/>
      <w:b/>
      <w:bCs/>
      <w:sz w:val="32"/>
      <w:szCs w:val="32"/>
      <w:lang w:bidi="ar-SA"/>
    </w:rPr>
  </w:style>
  <w:style w:type="paragraph" w:customStyle="1" w:styleId="501">
    <w:name w:val="；要求；"/>
    <w:basedOn w:val="1"/>
    <w:qFormat/>
    <w:uiPriority w:val="0"/>
    <w:pPr>
      <w:spacing w:line="600" w:lineRule="exact"/>
      <w:ind w:left="420"/>
    </w:pPr>
    <w:rPr>
      <w:sz w:val="28"/>
      <w:szCs w:val="24"/>
    </w:rPr>
  </w:style>
  <w:style w:type="paragraph" w:customStyle="1" w:styleId="502">
    <w:name w:val="空半行"/>
    <w:basedOn w:val="1"/>
    <w:qFormat/>
    <w:uiPriority w:val="0"/>
    <w:pPr>
      <w:spacing w:line="120" w:lineRule="exact"/>
    </w:pPr>
    <w:rPr>
      <w:rFonts w:eastAsia="仿宋_GB2312"/>
      <w:color w:val="FFFFFF"/>
      <w:sz w:val="30"/>
    </w:rPr>
  </w:style>
  <w:style w:type="paragraph" w:customStyle="1" w:styleId="503">
    <w:name w:val="Char Char Char1 Char"/>
    <w:basedOn w:val="5"/>
    <w:next w:val="1"/>
    <w:qFormat/>
    <w:uiPriority w:val="0"/>
    <w:pPr>
      <w:keepLines/>
      <w:spacing w:before="120" w:after="120"/>
      <w:jc w:val="left"/>
    </w:pPr>
    <w:rPr>
      <w:rFonts w:ascii="Arial" w:hAnsi="Arial" w:eastAsia="黑体"/>
      <w:bCs w:val="0"/>
      <w:sz w:val="32"/>
    </w:rPr>
  </w:style>
  <w:style w:type="paragraph" w:customStyle="1" w:styleId="504">
    <w:name w:val="_Style 4"/>
    <w:basedOn w:val="1"/>
    <w:qFormat/>
    <w:uiPriority w:val="0"/>
    <w:pPr>
      <w:spacing w:line="360" w:lineRule="auto"/>
      <w:ind w:firstLine="200"/>
    </w:pPr>
    <w:rPr>
      <w:szCs w:val="24"/>
    </w:rPr>
  </w:style>
  <w:style w:type="paragraph" w:customStyle="1" w:styleId="505">
    <w:name w:val="Char Char Char Char Char Char Char Char Char Char"/>
    <w:basedOn w:val="1"/>
    <w:qFormat/>
    <w:uiPriority w:val="0"/>
    <w:pPr>
      <w:tabs>
        <w:tab w:val="left" w:pos="425"/>
        <w:tab w:val="left" w:pos="552"/>
      </w:tabs>
      <w:ind w:left="552" w:hanging="420"/>
    </w:pPr>
    <w:rPr>
      <w:sz w:val="24"/>
      <w:szCs w:val="24"/>
    </w:rPr>
  </w:style>
  <w:style w:type="paragraph" w:customStyle="1" w:styleId="506">
    <w:name w:val="Char Char Char Char Char Char Char Char Char Char2"/>
    <w:basedOn w:val="1"/>
    <w:qFormat/>
    <w:uiPriority w:val="0"/>
    <w:pPr>
      <w:tabs>
        <w:tab w:val="left" w:pos="360"/>
        <w:tab w:val="left" w:pos="855"/>
      </w:tabs>
      <w:ind w:left="855" w:hanging="855"/>
    </w:pPr>
    <w:rPr>
      <w:sz w:val="24"/>
      <w:szCs w:val="24"/>
    </w:rPr>
  </w:style>
  <w:style w:type="paragraph" w:customStyle="1" w:styleId="507">
    <w:name w:val="TOC 标题111"/>
    <w:basedOn w:val="4"/>
    <w:next w:val="1"/>
    <w:qFormat/>
    <w:uiPriority w:val="0"/>
    <w:pPr>
      <w:keepLines/>
      <w:tabs>
        <w:tab w:val="left" w:pos="432"/>
      </w:tabs>
      <w:spacing w:before="340" w:after="330" w:line="576" w:lineRule="auto"/>
      <w:jc w:val="both"/>
      <w:outlineLvl w:val="9"/>
    </w:pPr>
    <w:rPr>
      <w:rFonts w:ascii="Calibri" w:hAnsi="Calibri" w:eastAsia="宋体"/>
      <w:bCs/>
      <w:sz w:val="44"/>
      <w:szCs w:val="44"/>
    </w:rPr>
  </w:style>
  <w:style w:type="paragraph" w:customStyle="1" w:styleId="508">
    <w:name w:val="È±Ê¡ÎÄ±¾"/>
    <w:basedOn w:val="1"/>
    <w:qFormat/>
    <w:uiPriority w:val="0"/>
    <w:pPr>
      <w:widowControl/>
      <w:jc w:val="left"/>
    </w:pPr>
    <w:rPr>
      <w:sz w:val="24"/>
    </w:rPr>
  </w:style>
  <w:style w:type="paragraph" w:customStyle="1" w:styleId="509">
    <w:name w:val="p16"/>
    <w:qFormat/>
    <w:uiPriority w:val="0"/>
    <w:pPr>
      <w:spacing w:before="100" w:beforeAutospacing="1" w:after="100" w:afterAutospacing="1"/>
    </w:pPr>
    <w:rPr>
      <w:rFonts w:hint="default" w:ascii="宋体" w:hAnsi="宋体" w:eastAsia="宋体" w:cs="宋体"/>
      <w:sz w:val="24"/>
      <w:lang w:val="en-US" w:eastAsia="zh-CN" w:bidi="ar-SA"/>
    </w:rPr>
  </w:style>
  <w:style w:type="paragraph" w:customStyle="1" w:styleId="510">
    <w:name w:val="Char Char Char Char1"/>
    <w:basedOn w:val="1"/>
    <w:qFormat/>
    <w:uiPriority w:val="0"/>
    <w:rPr>
      <w:szCs w:val="24"/>
    </w:rPr>
  </w:style>
  <w:style w:type="paragraph" w:customStyle="1" w:styleId="511">
    <w:name w:val="纯文本1"/>
    <w:basedOn w:val="1"/>
    <w:link w:val="512"/>
    <w:qFormat/>
    <w:uiPriority w:val="0"/>
    <w:pPr>
      <w:spacing w:line="480" w:lineRule="exact"/>
    </w:pPr>
    <w:rPr>
      <w:rFonts w:ascii="宋体"/>
      <w:sz w:val="24"/>
    </w:rPr>
  </w:style>
  <w:style w:type="character" w:customStyle="1" w:styleId="512">
    <w:name w:val="Plain Text Char1"/>
    <w:link w:val="511"/>
    <w:qFormat/>
    <w:uiPriority w:val="0"/>
    <w:rPr>
      <w:rFonts w:ascii="宋体"/>
      <w:sz w:val="24"/>
      <w:lang w:bidi="ar-SA"/>
    </w:rPr>
  </w:style>
  <w:style w:type="paragraph" w:customStyle="1" w:styleId="513">
    <w:name w:val="_Style 13"/>
    <w:basedOn w:val="1"/>
    <w:next w:val="3"/>
    <w:qFormat/>
    <w:uiPriority w:val="0"/>
    <w:pPr>
      <w:spacing w:line="0" w:lineRule="atLeast"/>
    </w:pPr>
    <w:rPr>
      <w:sz w:val="30"/>
    </w:rPr>
  </w:style>
  <w:style w:type="paragraph" w:customStyle="1" w:styleId="514">
    <w:name w:val="Char Char Char Char Char1 Char"/>
    <w:basedOn w:val="1"/>
    <w:qFormat/>
    <w:uiPriority w:val="0"/>
    <w:rPr>
      <w:szCs w:val="24"/>
    </w:rPr>
  </w:style>
  <w:style w:type="paragraph" w:customStyle="1" w:styleId="515">
    <w:name w:val="1"/>
    <w:basedOn w:val="1"/>
    <w:next w:val="3"/>
    <w:qFormat/>
    <w:uiPriority w:val="0"/>
    <w:pPr>
      <w:spacing w:line="0" w:lineRule="atLeast"/>
    </w:pPr>
    <w:rPr>
      <w:sz w:val="30"/>
    </w:rPr>
  </w:style>
  <w:style w:type="paragraph" w:customStyle="1" w:styleId="516">
    <w:name w:val="Char Char Char Char4"/>
    <w:basedOn w:val="1"/>
    <w:qFormat/>
    <w:uiPriority w:val="0"/>
    <w:rPr>
      <w:szCs w:val="24"/>
    </w:rPr>
  </w:style>
  <w:style w:type="paragraph" w:customStyle="1" w:styleId="517">
    <w:name w:val="纯文本11"/>
    <w:basedOn w:val="1"/>
    <w:qFormat/>
    <w:uiPriority w:val="0"/>
    <w:pPr>
      <w:spacing w:line="480" w:lineRule="exact"/>
    </w:pPr>
    <w:rPr>
      <w:rFonts w:ascii="宋体"/>
      <w:sz w:val="24"/>
    </w:rPr>
  </w:style>
  <w:style w:type="paragraph" w:customStyle="1" w:styleId="518">
    <w:name w:val="p0"/>
    <w:basedOn w:val="1"/>
    <w:qFormat/>
    <w:uiPriority w:val="0"/>
    <w:pPr>
      <w:widowControl/>
    </w:pPr>
    <w:rPr>
      <w:szCs w:val="21"/>
    </w:rPr>
  </w:style>
  <w:style w:type="paragraph" w:customStyle="1" w:styleId="519">
    <w:name w:val="正文 + 宋体"/>
    <w:basedOn w:val="8"/>
    <w:link w:val="520"/>
    <w:qFormat/>
    <w:uiPriority w:val="0"/>
    <w:pPr>
      <w:keepLines/>
      <w:widowControl/>
      <w:tabs>
        <w:tab w:val="clear" w:pos="360"/>
      </w:tabs>
      <w:spacing w:line="360" w:lineRule="auto"/>
      <w:ind w:left="0" w:firstLine="499"/>
      <w:jc w:val="left"/>
    </w:pPr>
    <w:rPr>
      <w:rFonts w:ascii="宋体" w:hAnsi="宋体" w:eastAsia="宋体"/>
      <w:bCs w:val="0"/>
      <w:color w:val="000000"/>
      <w:sz w:val="24"/>
      <w:szCs w:val="24"/>
    </w:rPr>
  </w:style>
  <w:style w:type="character" w:customStyle="1" w:styleId="520">
    <w:name w:val="正文 + 宋体 Char"/>
    <w:link w:val="519"/>
    <w:qFormat/>
    <w:uiPriority w:val="0"/>
    <w:rPr>
      <w:rFonts w:ascii="宋体" w:hAnsi="宋体"/>
      <w:color w:val="000000"/>
      <w:sz w:val="24"/>
      <w:szCs w:val="24"/>
      <w:lang w:bidi="ar-SA"/>
    </w:rPr>
  </w:style>
  <w:style w:type="paragraph" w:customStyle="1" w:styleId="521">
    <w:name w:val="flNote"/>
    <w:basedOn w:val="1"/>
    <w:qFormat/>
    <w:uiPriority w:val="0"/>
    <w:pPr>
      <w:spacing w:before="320" w:after="160" w:line="360" w:lineRule="atLeast"/>
      <w:jc w:val="center"/>
    </w:pPr>
    <w:rPr>
      <w:rFonts w:ascii="Arial" w:eastAsia="黑体"/>
      <w:sz w:val="30"/>
    </w:rPr>
  </w:style>
  <w:style w:type="paragraph" w:customStyle="1" w:styleId="522">
    <w:name w:val="默认段落字体 Para Char Char Char Char"/>
    <w:basedOn w:val="1"/>
    <w:qFormat/>
    <w:uiPriority w:val="0"/>
    <w:pPr>
      <w:widowControl/>
      <w:jc w:val="left"/>
    </w:pPr>
    <w:rPr>
      <w:sz w:val="20"/>
    </w:rPr>
  </w:style>
  <w:style w:type="paragraph" w:customStyle="1" w:styleId="523">
    <w:name w:val="Char Char Char Char12"/>
    <w:basedOn w:val="1"/>
    <w:qFormat/>
    <w:uiPriority w:val="0"/>
    <w:rPr>
      <w:szCs w:val="24"/>
    </w:rPr>
  </w:style>
  <w:style w:type="paragraph" w:customStyle="1" w:styleId="524">
    <w:name w:val="默认段落字体 Para Char Char Char"/>
    <w:basedOn w:val="1"/>
    <w:qFormat/>
    <w:uiPriority w:val="0"/>
  </w:style>
  <w:style w:type="character" w:customStyle="1" w:styleId="525">
    <w:name w:val="引用 Char1"/>
    <w:qFormat/>
    <w:uiPriority w:val="29"/>
    <w:rPr>
      <w:i/>
      <w:iCs/>
      <w:color w:val="000000"/>
      <w:sz w:val="21"/>
      <w:szCs w:val="24"/>
      <w:lang w:bidi="ar-SA"/>
    </w:rPr>
  </w:style>
  <w:style w:type="paragraph" w:customStyle="1" w:styleId="526">
    <w:name w:val="默认段落字体 Para Char Char Char1 Char"/>
    <w:basedOn w:val="1"/>
    <w:qFormat/>
    <w:uiPriority w:val="0"/>
    <w:pPr>
      <w:spacing w:line="360" w:lineRule="auto"/>
      <w:ind w:left="420" w:firstLine="420"/>
    </w:pPr>
    <w:rPr>
      <w:rFonts w:ascii="宋体"/>
    </w:rPr>
  </w:style>
  <w:style w:type="paragraph" w:customStyle="1" w:styleId="527">
    <w:name w:val="cjk"/>
    <w:basedOn w:val="1"/>
    <w:qFormat/>
    <w:uiPriority w:val="0"/>
    <w:pPr>
      <w:widowControl/>
      <w:spacing w:before="100" w:beforeAutospacing="1"/>
    </w:pPr>
    <w:rPr>
      <w:rFonts w:ascii="宋体" w:hAnsi="宋体" w:cs="宋体"/>
      <w:color w:val="000000"/>
      <w:sz w:val="30"/>
      <w:szCs w:val="30"/>
    </w:rPr>
  </w:style>
  <w:style w:type="paragraph" w:customStyle="1" w:styleId="528">
    <w:name w:val="样式"/>
    <w:basedOn w:val="1"/>
    <w:next w:val="28"/>
    <w:link w:val="950"/>
    <w:qFormat/>
    <w:uiPriority w:val="0"/>
    <w:pPr>
      <w:widowControl/>
      <w:spacing w:line="360" w:lineRule="auto"/>
      <w:ind w:firstLine="540"/>
    </w:pPr>
    <w:rPr>
      <w:rFonts w:ascii="宋体" w:hAnsi="MS Sans Serif"/>
      <w:spacing w:val="12"/>
      <w:sz w:val="24"/>
      <w:szCs w:val="24"/>
    </w:rPr>
  </w:style>
  <w:style w:type="paragraph" w:customStyle="1" w:styleId="529">
    <w:name w:val="p15"/>
    <w:basedOn w:val="1"/>
    <w:qFormat/>
    <w:uiPriority w:val="0"/>
    <w:pPr>
      <w:widowControl/>
      <w:spacing w:before="100" w:beforeAutospacing="1" w:after="100" w:afterAutospacing="1"/>
      <w:jc w:val="left"/>
    </w:pPr>
    <w:rPr>
      <w:rFonts w:ascii="宋体" w:hAnsi="宋体" w:cs="宋体"/>
      <w:sz w:val="24"/>
      <w:szCs w:val="24"/>
    </w:rPr>
  </w:style>
  <w:style w:type="paragraph" w:customStyle="1" w:styleId="530">
    <w:name w:val="TOC 标题11"/>
    <w:basedOn w:val="4"/>
    <w:next w:val="1"/>
    <w:qFormat/>
    <w:uiPriority w:val="0"/>
    <w:pPr>
      <w:keepLines/>
      <w:tabs>
        <w:tab w:val="left" w:pos="432"/>
      </w:tabs>
      <w:spacing w:before="340" w:after="330" w:line="576" w:lineRule="auto"/>
      <w:jc w:val="left"/>
      <w:outlineLvl w:val="9"/>
    </w:pPr>
    <w:rPr>
      <w:rFonts w:ascii="Times New Roman" w:eastAsia="宋体"/>
      <w:bCs/>
      <w:sz w:val="44"/>
      <w:szCs w:val="44"/>
    </w:rPr>
  </w:style>
  <w:style w:type="paragraph" w:customStyle="1" w:styleId="531">
    <w:name w:val="字元 字元"/>
    <w:basedOn w:val="1"/>
    <w:qFormat/>
    <w:uiPriority w:val="0"/>
    <w:pPr>
      <w:widowControl/>
      <w:spacing w:after="160" w:line="240" w:lineRule="exact"/>
      <w:jc w:val="left"/>
    </w:pPr>
    <w:rPr>
      <w:rFonts w:ascii="Verdana" w:hAnsi="Verdana" w:eastAsia="MS Mincho" w:cs="Verdana"/>
      <w:sz w:val="20"/>
      <w:lang w:eastAsia="en-US" w:bidi="kn-IN"/>
    </w:rPr>
  </w:style>
  <w:style w:type="character" w:customStyle="1" w:styleId="532">
    <w:name w:val="Char Char18"/>
    <w:qFormat/>
    <w:uiPriority w:val="0"/>
    <w:rPr>
      <w:b/>
      <w:bCs/>
      <w:sz w:val="44"/>
      <w:szCs w:val="44"/>
    </w:rPr>
  </w:style>
  <w:style w:type="character" w:customStyle="1" w:styleId="533">
    <w:name w:val="Char Char41"/>
    <w:qFormat/>
    <w:uiPriority w:val="0"/>
    <w:rPr>
      <w:rFonts w:ascii="华文细黑" w:hAnsi="华文细黑" w:eastAsia="幼圆" w:cs="Tahoma"/>
      <w:b/>
      <w:sz w:val="28"/>
      <w:szCs w:val="32"/>
      <w:lang w:val="en-US" w:eastAsia="zh-CN" w:bidi="ar-SA"/>
    </w:rPr>
  </w:style>
  <w:style w:type="character" w:customStyle="1" w:styleId="534">
    <w:name w:val="Char Char17"/>
    <w:qFormat/>
    <w:uiPriority w:val="0"/>
    <w:rPr>
      <w:b/>
      <w:bCs/>
      <w:sz w:val="24"/>
      <w:szCs w:val="24"/>
    </w:rPr>
  </w:style>
  <w:style w:type="character" w:customStyle="1" w:styleId="535">
    <w:name w:val="Char Char23"/>
    <w:qFormat/>
    <w:uiPriority w:val="0"/>
    <w:rPr>
      <w:rFonts w:ascii="幼圆" w:hAnsi="华文细黑" w:eastAsia="幼圆" w:cs="Tahoma"/>
      <w:b/>
      <w:bCs/>
      <w:sz w:val="30"/>
      <w:szCs w:val="24"/>
    </w:rPr>
  </w:style>
  <w:style w:type="character" w:customStyle="1" w:styleId="536">
    <w:name w:val="Char Char11"/>
    <w:qFormat/>
    <w:uiPriority w:val="0"/>
    <w:rPr>
      <w:rFonts w:ascii="幼圆" w:hAnsi="Tahoma" w:eastAsia="幼圆" w:cs="Tahoma"/>
      <w:b/>
      <w:bCs/>
      <w:sz w:val="32"/>
      <w:szCs w:val="32"/>
      <w:lang w:val="en-US" w:eastAsia="zh-CN" w:bidi="ar-SA"/>
    </w:rPr>
  </w:style>
  <w:style w:type="character" w:customStyle="1" w:styleId="537">
    <w:name w:val="Char Char31"/>
    <w:qFormat/>
    <w:uiPriority w:val="0"/>
    <w:rPr>
      <w:rFonts w:ascii="幼圆" w:hAnsi="华文细黑" w:eastAsia="幼圆" w:cs="Tahoma"/>
      <w:b/>
      <w:bCs/>
      <w:sz w:val="24"/>
      <w:szCs w:val="24"/>
      <w:lang w:val="en-US" w:eastAsia="zh-CN" w:bidi="ar-SA"/>
    </w:rPr>
  </w:style>
  <w:style w:type="character" w:customStyle="1" w:styleId="538">
    <w:name w:val="Char Char24"/>
    <w:qFormat/>
    <w:uiPriority w:val="0"/>
    <w:rPr>
      <w:rFonts w:eastAsia="华文细黑"/>
      <w:sz w:val="21"/>
      <w:szCs w:val="24"/>
      <w:lang w:val="en-US" w:eastAsia="zh-CN" w:bidi="ar-SA"/>
    </w:rPr>
  </w:style>
  <w:style w:type="character" w:customStyle="1" w:styleId="539">
    <w:name w:val="Char Char5"/>
    <w:qFormat/>
    <w:uiPriority w:val="0"/>
    <w:rPr>
      <w:rFonts w:eastAsia="华文细黑"/>
      <w:b/>
      <w:bCs/>
      <w:sz w:val="21"/>
      <w:szCs w:val="24"/>
      <w:lang w:val="en-US" w:eastAsia="zh-CN" w:bidi="ar-SA"/>
    </w:rPr>
  </w:style>
  <w:style w:type="character" w:customStyle="1" w:styleId="540">
    <w:name w:val="Char Char19"/>
    <w:qFormat/>
    <w:uiPriority w:val="0"/>
    <w:rPr>
      <w:rFonts w:ascii="仿宋_GB2312" w:hAnsi="仿宋_GB2312"/>
      <w:b/>
      <w:bCs/>
      <w:sz w:val="28"/>
      <w:szCs w:val="28"/>
    </w:rPr>
  </w:style>
  <w:style w:type="character" w:customStyle="1" w:styleId="541">
    <w:name w:val="Char Char21"/>
    <w:qFormat/>
    <w:uiPriority w:val="0"/>
    <w:rPr>
      <w:rFonts w:ascii="华文细黑" w:hAnsi="华文细黑" w:eastAsia="幼圆" w:cs="Tahoma"/>
      <w:b/>
      <w:sz w:val="30"/>
      <w:szCs w:val="30"/>
    </w:rPr>
  </w:style>
  <w:style w:type="character" w:customStyle="1" w:styleId="542">
    <w:name w:val="Char Char181"/>
    <w:qFormat/>
    <w:uiPriority w:val="0"/>
    <w:rPr>
      <w:rFonts w:ascii="Tahoma" w:hAnsi="Tahoma" w:eastAsia="幼圆"/>
      <w:b/>
      <w:bCs/>
      <w:sz w:val="24"/>
      <w:szCs w:val="24"/>
    </w:rPr>
  </w:style>
  <w:style w:type="character" w:customStyle="1" w:styleId="543">
    <w:name w:val="Char Char20"/>
    <w:qFormat/>
    <w:uiPriority w:val="0"/>
    <w:rPr>
      <w:rFonts w:ascii="Tahoma" w:hAnsi="Tahoma" w:eastAsia="幼圆"/>
      <w:b/>
      <w:bCs/>
      <w:sz w:val="28"/>
      <w:szCs w:val="28"/>
    </w:rPr>
  </w:style>
  <w:style w:type="character" w:customStyle="1" w:styleId="544">
    <w:name w:val="Char Char22"/>
    <w:qFormat/>
    <w:uiPriority w:val="0"/>
    <w:rPr>
      <w:rFonts w:ascii="幼圆" w:hAnsi="华文细黑" w:eastAsia="幼圆" w:cs="Tahoma"/>
      <w:b/>
      <w:bCs/>
      <w:color w:val="FF0000"/>
      <w:sz w:val="30"/>
      <w:szCs w:val="30"/>
    </w:rPr>
  </w:style>
  <w:style w:type="character" w:customStyle="1" w:styleId="545">
    <w:name w:val="Char Char9"/>
    <w:qFormat/>
    <w:uiPriority w:val="0"/>
    <w:rPr>
      <w:sz w:val="18"/>
      <w:szCs w:val="18"/>
    </w:rPr>
  </w:style>
  <w:style w:type="character" w:customStyle="1" w:styleId="546">
    <w:name w:val="手改 Char Char"/>
    <w:qFormat/>
    <w:uiPriority w:val="0"/>
    <w:rPr>
      <w:sz w:val="21"/>
      <w:szCs w:val="24"/>
    </w:rPr>
  </w:style>
  <w:style w:type="character" w:customStyle="1" w:styleId="547">
    <w:name w:val="Char Char16"/>
    <w:qFormat/>
    <w:uiPriority w:val="0"/>
    <w:rPr>
      <w:rFonts w:ascii="Tahoma" w:hAnsi="Tahoma" w:eastAsia="幼圆"/>
      <w:sz w:val="24"/>
      <w:szCs w:val="24"/>
    </w:rPr>
  </w:style>
  <w:style w:type="paragraph" w:customStyle="1" w:styleId="548">
    <w:name w:val="Table Paragraph"/>
    <w:basedOn w:val="1"/>
    <w:qFormat/>
    <w:uiPriority w:val="0"/>
    <w:pPr>
      <w:jc w:val="left"/>
    </w:pPr>
    <w:rPr>
      <w:rFonts w:ascii="Calibri" w:hAnsi="Calibri"/>
      <w:sz w:val="22"/>
      <w:szCs w:val="22"/>
      <w:lang w:eastAsia="en-US"/>
    </w:rPr>
  </w:style>
  <w:style w:type="paragraph" w:customStyle="1" w:styleId="549">
    <w:name w:val="格式３"/>
    <w:basedOn w:val="1"/>
    <w:qFormat/>
    <w:uiPriority w:val="0"/>
    <w:pPr>
      <w:spacing w:line="420" w:lineRule="atLeast"/>
      <w:ind w:left="600" w:hanging="600"/>
    </w:pPr>
    <w:rPr>
      <w:rFonts w:hint="eastAsia" w:ascii="宋体" w:hAnsi="宋体"/>
      <w:color w:val="000000"/>
      <w:sz w:val="24"/>
    </w:rPr>
  </w:style>
  <w:style w:type="table" w:customStyle="1" w:styleId="550">
    <w:name w:val="网格型3"/>
    <w:basedOn w:val="68"/>
    <w:qFormat/>
    <w:uiPriority w:val="0"/>
    <w:pPr>
      <w:widowControl w:val="0"/>
      <w:jc w:val="both"/>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551">
    <w:name w:val="Heading 1 Char"/>
    <w:qFormat/>
    <w:uiPriority w:val="0"/>
    <w:rPr>
      <w:rFonts w:ascii="黑体" w:hAnsi="黑体" w:eastAsia="黑体"/>
      <w:b/>
      <w:bCs/>
      <w:sz w:val="72"/>
      <w:szCs w:val="72"/>
      <w:lang w:val="en-US" w:eastAsia="en-US" w:bidi="ar-SA"/>
    </w:rPr>
  </w:style>
  <w:style w:type="character" w:customStyle="1" w:styleId="552">
    <w:name w:val="普通文字 Char Char1"/>
    <w:qFormat/>
    <w:uiPriority w:val="0"/>
    <w:rPr>
      <w:rFonts w:ascii="华文细黑" w:hAnsi="华文细黑" w:eastAsia="华文细黑" w:cs="华文细黑"/>
      <w:sz w:val="21"/>
      <w:szCs w:val="21"/>
      <w:lang w:val="en-US" w:eastAsia="zh-CN" w:bidi="ar-SA"/>
    </w:rPr>
  </w:style>
  <w:style w:type="character" w:customStyle="1" w:styleId="553">
    <w:name w:val="Table Text Char Char"/>
    <w:link w:val="554"/>
    <w:qFormat/>
    <w:uiPriority w:val="0"/>
    <w:rPr>
      <w:rFonts w:ascii="Arial" w:hAnsi="Arial"/>
      <w:sz w:val="18"/>
      <w:lang w:bidi="ar-SA"/>
    </w:rPr>
  </w:style>
  <w:style w:type="paragraph" w:customStyle="1" w:styleId="554">
    <w:name w:val="Table Text Char"/>
    <w:link w:val="553"/>
    <w:qFormat/>
    <w:uiPriority w:val="0"/>
    <w:pPr>
      <w:spacing w:before="80" w:after="80"/>
    </w:pPr>
    <w:rPr>
      <w:rFonts w:hint="default" w:ascii="Arial" w:hAnsi="Arial" w:eastAsia="宋体" w:cs="Times New Roman"/>
      <w:sz w:val="18"/>
      <w:lang w:val="en-US" w:eastAsia="zh-CN" w:bidi="ar-SA"/>
    </w:rPr>
  </w:style>
  <w:style w:type="character" w:customStyle="1" w:styleId="555">
    <w:name w:val="t121"/>
    <w:qFormat/>
    <w:uiPriority w:val="0"/>
    <w:rPr>
      <w:sz w:val="21"/>
      <w:szCs w:val="21"/>
    </w:rPr>
  </w:style>
  <w:style w:type="character" w:customStyle="1" w:styleId="556">
    <w:name w:val="表蕊 Char1"/>
    <w:link w:val="557"/>
    <w:qFormat/>
    <w:uiPriority w:val="0"/>
    <w:rPr>
      <w:rFonts w:eastAsia="楷体_GB2312"/>
      <w:spacing w:val="-10"/>
      <w:sz w:val="21"/>
    </w:rPr>
  </w:style>
  <w:style w:type="paragraph" w:customStyle="1" w:styleId="557">
    <w:name w:val="表蕊"/>
    <w:basedOn w:val="1"/>
    <w:link w:val="556"/>
    <w:qFormat/>
    <w:uiPriority w:val="0"/>
    <w:pPr>
      <w:spacing w:line="320" w:lineRule="atLeast"/>
      <w:jc w:val="left"/>
    </w:pPr>
    <w:rPr>
      <w:rFonts w:eastAsia="楷体_GB2312"/>
      <w:spacing w:val="-10"/>
      <w:lang w:bidi="mn-Mong-CN"/>
    </w:rPr>
  </w:style>
  <w:style w:type="character" w:customStyle="1" w:styleId="558">
    <w:name w:val="公文正文 Char"/>
    <w:link w:val="559"/>
    <w:qFormat/>
    <w:uiPriority w:val="0"/>
    <w:rPr>
      <w:rFonts w:ascii="仿宋_GB2312" w:hAnsi="宋体" w:eastAsia="仿宋_GB2312"/>
      <w:sz w:val="28"/>
      <w:szCs w:val="24"/>
      <w:lang w:bidi="ar-SA"/>
    </w:rPr>
  </w:style>
  <w:style w:type="paragraph" w:customStyle="1" w:styleId="559">
    <w:name w:val="公文正文"/>
    <w:link w:val="558"/>
    <w:qFormat/>
    <w:uiPriority w:val="0"/>
    <w:pPr>
      <w:ind w:firstLine="200"/>
    </w:pPr>
    <w:rPr>
      <w:rFonts w:hint="default" w:ascii="仿宋_GB2312" w:hAnsi="宋体" w:eastAsia="仿宋_GB2312" w:cs="Times New Roman"/>
      <w:sz w:val="28"/>
      <w:szCs w:val="24"/>
      <w:lang w:val="en-US" w:eastAsia="zh-CN" w:bidi="ar-SA"/>
    </w:rPr>
  </w:style>
  <w:style w:type="character" w:customStyle="1" w:styleId="560">
    <w:name w:val="样式 正文缩进正文（首行缩进两字）表正文正文非缩进特点ALT+Z标题4段1正文（首行缩进两字） Char正文（...1 Char"/>
    <w:qFormat/>
    <w:uiPriority w:val="0"/>
    <w:rPr>
      <w:rFonts w:ascii="Arial" w:hAnsi="Arial" w:eastAsia="宋体"/>
      <w:bCs/>
      <w:sz w:val="28"/>
      <w:szCs w:val="24"/>
      <w:lang w:val="en-US" w:eastAsia="zh-CN" w:bidi="ar-SA"/>
    </w:rPr>
  </w:style>
  <w:style w:type="character" w:customStyle="1" w:styleId="561">
    <w:name w:val="Table Text Char Char Char Char Char Char"/>
    <w:qFormat/>
    <w:uiPriority w:val="0"/>
    <w:rPr>
      <w:rFonts w:ascii="Arial" w:hAnsi="Arial" w:eastAsia="宋体" w:cs="Arial"/>
      <w:sz w:val="18"/>
      <w:szCs w:val="18"/>
      <w:lang w:val="en-US" w:eastAsia="zh-CN" w:bidi="ar-SA"/>
    </w:rPr>
  </w:style>
  <w:style w:type="character" w:customStyle="1" w:styleId="562">
    <w:name w:val="style1 style3"/>
    <w:qFormat/>
    <w:uiPriority w:val="0"/>
  </w:style>
  <w:style w:type="character" w:customStyle="1" w:styleId="563">
    <w:name w:val="apple-style-span"/>
    <w:qFormat/>
    <w:uiPriority w:val="0"/>
  </w:style>
  <w:style w:type="character" w:customStyle="1" w:styleId="564">
    <w:name w:val="param_td12"/>
    <w:qFormat/>
    <w:uiPriority w:val="0"/>
  </w:style>
  <w:style w:type="character" w:customStyle="1" w:styleId="565">
    <w:name w:val="blacktext"/>
    <w:qFormat/>
    <w:uiPriority w:val="0"/>
  </w:style>
  <w:style w:type="character" w:customStyle="1" w:styleId="566">
    <w:name w:val="文档-正文 Char Char"/>
    <w:link w:val="567"/>
    <w:qFormat/>
    <w:uiPriority w:val="0"/>
    <w:rPr>
      <w:rFonts w:ascii="Arial" w:hAnsi="Arial" w:cs="Arial"/>
      <w:sz w:val="24"/>
    </w:rPr>
  </w:style>
  <w:style w:type="paragraph" w:customStyle="1" w:styleId="567">
    <w:name w:val="文档-正文"/>
    <w:basedOn w:val="1"/>
    <w:link w:val="566"/>
    <w:qFormat/>
    <w:uiPriority w:val="0"/>
    <w:pPr>
      <w:widowControl/>
      <w:spacing w:line="360" w:lineRule="auto"/>
      <w:ind w:firstLine="200"/>
      <w:jc w:val="left"/>
    </w:pPr>
    <w:rPr>
      <w:rFonts w:ascii="Arial" w:hAnsi="Arial" w:cs="Arial"/>
      <w:sz w:val="24"/>
      <w:lang w:bidi="mn-Mong-CN"/>
    </w:rPr>
  </w:style>
  <w:style w:type="character" w:customStyle="1" w:styleId="568">
    <w:name w:val="标准段落正文 Char1"/>
    <w:link w:val="569"/>
    <w:qFormat/>
    <w:uiPriority w:val="0"/>
    <w:rPr>
      <w:sz w:val="24"/>
    </w:rPr>
  </w:style>
  <w:style w:type="paragraph" w:customStyle="1" w:styleId="569">
    <w:name w:val="标准段落正文"/>
    <w:basedOn w:val="1"/>
    <w:link w:val="568"/>
    <w:qFormat/>
    <w:uiPriority w:val="0"/>
    <w:pPr>
      <w:spacing w:line="312" w:lineRule="auto"/>
      <w:ind w:firstLine="480"/>
    </w:pPr>
    <w:rPr>
      <w:sz w:val="24"/>
      <w:lang w:bidi="mn-Mong-CN"/>
    </w:rPr>
  </w:style>
  <w:style w:type="character" w:customStyle="1" w:styleId="570">
    <w:name w:val="h Char"/>
    <w:qFormat/>
    <w:uiPriority w:val="0"/>
    <w:rPr>
      <w:rFonts w:eastAsia="宋体"/>
      <w:sz w:val="18"/>
      <w:szCs w:val="18"/>
      <w:lang w:val="en-US" w:eastAsia="zh-CN" w:bidi="ar-SA"/>
    </w:rPr>
  </w:style>
  <w:style w:type="character" w:customStyle="1" w:styleId="571">
    <w:name w:val="方案标题2 Char"/>
    <w:link w:val="572"/>
    <w:qFormat/>
    <w:uiPriority w:val="0"/>
    <w:rPr>
      <w:rFonts w:ascii="黑体" w:hAnsi="Arial" w:eastAsia="黑体"/>
      <w:b/>
      <w:spacing w:val="14"/>
      <w:sz w:val="28"/>
      <w:szCs w:val="32"/>
    </w:rPr>
  </w:style>
  <w:style w:type="paragraph" w:customStyle="1" w:styleId="572">
    <w:name w:val="方案标题2"/>
    <w:basedOn w:val="1"/>
    <w:next w:val="1"/>
    <w:link w:val="571"/>
    <w:qFormat/>
    <w:uiPriority w:val="0"/>
    <w:pPr>
      <w:keepLines/>
      <w:spacing w:before="200" w:after="40"/>
      <w:outlineLvl w:val="1"/>
    </w:pPr>
    <w:rPr>
      <w:rFonts w:ascii="黑体" w:hAnsi="Arial" w:eastAsia="黑体"/>
      <w:b/>
      <w:spacing w:val="14"/>
      <w:sz w:val="28"/>
      <w:szCs w:val="32"/>
      <w:lang w:bidi="mn-Mong-CN"/>
    </w:rPr>
  </w:style>
  <w:style w:type="character" w:customStyle="1" w:styleId="573">
    <w:name w:val="表头 Char"/>
    <w:link w:val="574"/>
    <w:qFormat/>
    <w:uiPriority w:val="0"/>
    <w:rPr>
      <w:rFonts w:eastAsia="黑体"/>
      <w:spacing w:val="-10"/>
      <w:sz w:val="21"/>
    </w:rPr>
  </w:style>
  <w:style w:type="paragraph" w:customStyle="1" w:styleId="574">
    <w:name w:val="表头"/>
    <w:basedOn w:val="1"/>
    <w:link w:val="573"/>
    <w:qFormat/>
    <w:uiPriority w:val="0"/>
    <w:pPr>
      <w:spacing w:line="320" w:lineRule="atLeast"/>
      <w:jc w:val="center"/>
    </w:pPr>
    <w:rPr>
      <w:rFonts w:eastAsia="黑体"/>
      <w:spacing w:val="-10"/>
      <w:lang w:bidi="mn-Mong-CN"/>
    </w:rPr>
  </w:style>
  <w:style w:type="character" w:customStyle="1" w:styleId="575">
    <w:name w:val="style16"/>
    <w:qFormat/>
    <w:uiPriority w:val="0"/>
  </w:style>
  <w:style w:type="character" w:customStyle="1" w:styleId="576">
    <w:name w:val="方案标题3 Char"/>
    <w:link w:val="577"/>
    <w:qFormat/>
    <w:uiPriority w:val="0"/>
    <w:rPr>
      <w:rFonts w:ascii="黑体" w:hAnsi="Arial" w:eastAsia="黑体"/>
      <w:b/>
      <w:spacing w:val="14"/>
      <w:sz w:val="24"/>
      <w:szCs w:val="30"/>
    </w:rPr>
  </w:style>
  <w:style w:type="paragraph" w:customStyle="1" w:styleId="577">
    <w:name w:val="方案标题3"/>
    <w:basedOn w:val="572"/>
    <w:next w:val="1"/>
    <w:link w:val="576"/>
    <w:qFormat/>
    <w:uiPriority w:val="0"/>
    <w:pPr>
      <w:outlineLvl w:val="2"/>
    </w:pPr>
    <w:rPr>
      <w:sz w:val="24"/>
      <w:szCs w:val="30"/>
    </w:rPr>
  </w:style>
  <w:style w:type="character" w:customStyle="1" w:styleId="578">
    <w:name w:val="style_zi_2"/>
    <w:qFormat/>
    <w:uiPriority w:val="0"/>
  </w:style>
  <w:style w:type="character" w:customStyle="1" w:styleId="579">
    <w:name w:val="小四文本缩进 Char"/>
    <w:link w:val="580"/>
    <w:qFormat/>
    <w:uiPriority w:val="0"/>
    <w:rPr>
      <w:sz w:val="24"/>
    </w:rPr>
  </w:style>
  <w:style w:type="paragraph" w:customStyle="1" w:styleId="580">
    <w:name w:val="小四文本缩进"/>
    <w:basedOn w:val="1"/>
    <w:link w:val="579"/>
    <w:qFormat/>
    <w:uiPriority w:val="0"/>
    <w:pPr>
      <w:spacing w:line="360" w:lineRule="auto"/>
      <w:ind w:firstLine="480"/>
    </w:pPr>
    <w:rPr>
      <w:sz w:val="24"/>
      <w:lang w:bidi="mn-Mong-CN"/>
    </w:rPr>
  </w:style>
  <w:style w:type="character" w:customStyle="1" w:styleId="581">
    <w:name w:val="hui3"/>
    <w:qFormat/>
    <w:uiPriority w:val="0"/>
    <w:rPr>
      <w:color w:val="333333"/>
    </w:rPr>
  </w:style>
  <w:style w:type="character" w:customStyle="1" w:styleId="582">
    <w:name w:val="正文首行缩进 Char1"/>
    <w:qFormat/>
    <w:uiPriority w:val="0"/>
    <w:rPr>
      <w:rFonts w:ascii="华文中宋" w:eastAsia="华文中宋"/>
      <w:sz w:val="21"/>
    </w:rPr>
  </w:style>
  <w:style w:type="character" w:customStyle="1" w:styleId="583">
    <w:name w:val="HTML 预设格式 Char1"/>
    <w:qFormat/>
    <w:uiPriority w:val="0"/>
    <w:rPr>
      <w:rFonts w:ascii="Courier New" w:hAnsi="Courier New" w:cs="Courier New"/>
      <w:lang w:bidi="ar-SA"/>
    </w:rPr>
  </w:style>
  <w:style w:type="paragraph" w:customStyle="1" w:styleId="584">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85">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86">
    <w:name w:val="_Style 3"/>
    <w:basedOn w:val="1"/>
    <w:qFormat/>
    <w:uiPriority w:val="0"/>
    <w:pPr>
      <w:widowControl/>
      <w:spacing w:after="160" w:line="240" w:lineRule="exact"/>
      <w:jc w:val="left"/>
    </w:pPr>
  </w:style>
  <w:style w:type="paragraph" w:customStyle="1" w:styleId="587">
    <w:name w:val="文档-标题2"/>
    <w:basedOn w:val="1"/>
    <w:next w:val="1"/>
    <w:qFormat/>
    <w:uiPriority w:val="0"/>
    <w:pPr>
      <w:keepNext/>
      <w:keepLines/>
      <w:tabs>
        <w:tab w:val="left" w:pos="1050"/>
      </w:tabs>
      <w:spacing w:before="260" w:after="260" w:line="416" w:lineRule="auto"/>
      <w:ind w:left="1050" w:hanging="420"/>
      <w:jc w:val="left"/>
      <w:outlineLvl w:val="1"/>
    </w:pPr>
    <w:rPr>
      <w:rFonts w:ascii="Cambria" w:hAnsi="Cambria"/>
      <w:b/>
      <w:bCs/>
      <w:color w:val="7030A0"/>
      <w:sz w:val="32"/>
      <w:szCs w:val="32"/>
    </w:rPr>
  </w:style>
  <w:style w:type="paragraph" w:customStyle="1" w:styleId="588">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2"/>
      <w:szCs w:val="22"/>
    </w:rPr>
  </w:style>
  <w:style w:type="paragraph" w:customStyle="1" w:styleId="589">
    <w:name w:val="Char Char1 Char Char Char Char Char Char Char Char"/>
    <w:basedOn w:val="1"/>
    <w:qFormat/>
    <w:uiPriority w:val="0"/>
    <w:pPr>
      <w:widowControl/>
      <w:spacing w:after="160" w:line="240" w:lineRule="exact"/>
      <w:jc w:val="left"/>
    </w:pPr>
    <w:rPr>
      <w:rFonts w:ascii="Verdana" w:hAnsi="Verdana"/>
      <w:sz w:val="20"/>
      <w:lang w:eastAsia="en-US"/>
    </w:rPr>
  </w:style>
  <w:style w:type="paragraph" w:customStyle="1" w:styleId="590">
    <w:name w:val="List 1"/>
    <w:basedOn w:val="1"/>
    <w:qFormat/>
    <w:uiPriority w:val="0"/>
    <w:pPr>
      <w:widowControl/>
      <w:spacing w:line="360" w:lineRule="auto"/>
      <w:ind w:left="2520" w:hanging="360"/>
    </w:pPr>
    <w:rPr>
      <w:rFonts w:ascii="宋体"/>
      <w:sz w:val="24"/>
    </w:rPr>
  </w:style>
  <w:style w:type="paragraph" w:customStyle="1" w:styleId="591">
    <w:name w:val="Table Text"/>
    <w:basedOn w:val="1"/>
    <w:qFormat/>
    <w:uiPriority w:val="0"/>
    <w:pPr>
      <w:widowControl/>
      <w:tabs>
        <w:tab w:val="decimal" w:pos="0"/>
      </w:tabs>
      <w:spacing w:before="80" w:after="80"/>
    </w:pPr>
    <w:rPr>
      <w:rFonts w:ascii="Arial" w:hAnsi="Arial"/>
      <w:color w:val="000000"/>
      <w:sz w:val="18"/>
    </w:rPr>
  </w:style>
  <w:style w:type="paragraph" w:customStyle="1" w:styleId="592">
    <w:name w:val="RPT_AbstractBullet"/>
    <w:basedOn w:val="1"/>
    <w:qFormat/>
    <w:uiPriority w:val="0"/>
    <w:pPr>
      <w:numPr>
        <w:ilvl w:val="0"/>
        <w:numId w:val="1"/>
      </w:numPr>
      <w:tabs>
        <w:tab w:val="clear" w:pos="360"/>
      </w:tabs>
      <w:spacing w:before="75" w:line="240" w:lineRule="exact"/>
      <w:ind w:left="1555" w:right="1555" w:firstLine="360"/>
    </w:pPr>
    <w:rPr>
      <w:rFonts w:ascii="IDCSerif" w:hAnsi="IDCSerif"/>
      <w:sz w:val="22"/>
      <w:szCs w:val="24"/>
    </w:rPr>
  </w:style>
  <w:style w:type="paragraph" w:customStyle="1" w:styleId="593">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94">
    <w:name w:val="wen"/>
    <w:basedOn w:val="1"/>
    <w:qFormat/>
    <w:uiPriority w:val="0"/>
    <w:pPr>
      <w:widowControl/>
      <w:spacing w:line="360" w:lineRule="auto"/>
    </w:pPr>
    <w:rPr>
      <w:rFonts w:ascii="仿宋_GB2312" w:hAnsi="华文仿宋" w:eastAsia="仿宋_GB2312"/>
      <w:szCs w:val="21"/>
    </w:rPr>
  </w:style>
  <w:style w:type="paragraph" w:customStyle="1" w:styleId="595">
    <w:name w:val="大标题"/>
    <w:basedOn w:val="4"/>
    <w:qFormat/>
    <w:uiPriority w:val="0"/>
    <w:pPr>
      <w:keepNext w:val="0"/>
      <w:keepLines/>
      <w:pageBreakBefore/>
      <w:tabs>
        <w:tab w:val="left" w:pos="780"/>
      </w:tabs>
      <w:spacing w:line="440" w:lineRule="exact"/>
      <w:outlineLvl w:val="9"/>
    </w:pPr>
    <w:rPr>
      <w:rFonts w:ascii="宋体" w:hAnsi="Arial" w:eastAsia="宋体"/>
      <w:b w:val="0"/>
      <w:sz w:val="36"/>
      <w:szCs w:val="36"/>
      <w:lang w:val="zh-CN"/>
    </w:rPr>
  </w:style>
  <w:style w:type="paragraph" w:customStyle="1" w:styleId="596">
    <w:name w:val="文字"/>
    <w:basedOn w:val="1"/>
    <w:qFormat/>
    <w:uiPriority w:val="0"/>
    <w:pPr>
      <w:tabs>
        <w:tab w:val="left" w:pos="8520"/>
      </w:tabs>
      <w:spacing w:line="312" w:lineRule="auto"/>
      <w:ind w:right="-210" w:firstLine="556"/>
    </w:pPr>
    <w:rPr>
      <w:rFonts w:ascii="宋体"/>
      <w:sz w:val="28"/>
    </w:rPr>
  </w:style>
  <w:style w:type="paragraph" w:customStyle="1" w:styleId="597">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598">
    <w:name w:val="样式 首行缩进:  2 字符"/>
    <w:basedOn w:val="1"/>
    <w:link w:val="599"/>
    <w:qFormat/>
    <w:uiPriority w:val="0"/>
    <w:pPr>
      <w:spacing w:line="440" w:lineRule="exact"/>
      <w:ind w:firstLine="420"/>
    </w:pPr>
    <w:rPr>
      <w:rFonts w:ascii="宋体" w:cs="宋体"/>
      <w:sz w:val="24"/>
    </w:rPr>
  </w:style>
  <w:style w:type="character" w:customStyle="1" w:styleId="599">
    <w:name w:val="样式 首行缩进:  2 字符 Char"/>
    <w:link w:val="598"/>
    <w:qFormat/>
    <w:uiPriority w:val="0"/>
    <w:rPr>
      <w:rFonts w:ascii="宋体" w:cs="宋体"/>
      <w:sz w:val="24"/>
      <w:lang w:bidi="ar-SA"/>
    </w:rPr>
  </w:style>
  <w:style w:type="paragraph" w:customStyle="1" w:styleId="600">
    <w:name w:val="样式 小四 行距: 1.5 倍行距 首行缩进:  2 字符"/>
    <w:basedOn w:val="1"/>
    <w:qFormat/>
    <w:uiPriority w:val="0"/>
    <w:pPr>
      <w:spacing w:line="360" w:lineRule="auto"/>
      <w:ind w:firstLine="480"/>
    </w:pPr>
    <w:rPr>
      <w:rFonts w:cs="宋体"/>
      <w:sz w:val="24"/>
    </w:rPr>
  </w:style>
  <w:style w:type="paragraph" w:customStyle="1" w:styleId="601">
    <w:name w:val="Char Char1 Char Char Char Char Char Char"/>
    <w:basedOn w:val="1"/>
    <w:qFormat/>
    <w:uiPriority w:val="0"/>
    <w:rPr>
      <w:rFonts w:ascii="Tahoma" w:hAnsi="Tahoma"/>
      <w:sz w:val="24"/>
      <w:szCs w:val="24"/>
    </w:rPr>
  </w:style>
  <w:style w:type="paragraph" w:customStyle="1" w:styleId="602">
    <w:name w:val="方案项目"/>
    <w:basedOn w:val="603"/>
    <w:qFormat/>
    <w:uiPriority w:val="0"/>
    <w:pPr>
      <w:numPr>
        <w:ilvl w:val="0"/>
        <w:numId w:val="2"/>
      </w:numPr>
      <w:tabs>
        <w:tab w:val="left" w:pos="360"/>
        <w:tab w:val="clear" w:pos="987"/>
      </w:tabs>
      <w:ind w:left="567" w:firstLine="0"/>
    </w:pPr>
  </w:style>
  <w:style w:type="paragraph" w:customStyle="1" w:styleId="603">
    <w:name w:val="方案正文"/>
    <w:basedOn w:val="1"/>
    <w:qFormat/>
    <w:uiPriority w:val="0"/>
    <w:pPr>
      <w:spacing w:line="360" w:lineRule="auto"/>
      <w:ind w:firstLine="454"/>
      <w:jc w:val="left"/>
    </w:pPr>
    <w:rPr>
      <w:rFonts w:ascii="Arial" w:hAnsi="Arial"/>
      <w:bCs/>
      <w:szCs w:val="24"/>
    </w:rPr>
  </w:style>
  <w:style w:type="paragraph" w:customStyle="1" w:styleId="604">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2"/>
      <w:szCs w:val="22"/>
    </w:rPr>
  </w:style>
  <w:style w:type="paragraph" w:customStyle="1" w:styleId="605">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2"/>
      <w:szCs w:val="22"/>
    </w:rPr>
  </w:style>
  <w:style w:type="paragraph" w:customStyle="1" w:styleId="606">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07">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608">
    <w:name w:val="xl120"/>
    <w:basedOn w:val="1"/>
    <w:qFormat/>
    <w:uiPriority w:val="0"/>
    <w:pPr>
      <w:widowControl/>
      <w:spacing w:before="100" w:beforeAutospacing="1" w:after="100" w:afterAutospacing="1"/>
      <w:jc w:val="left"/>
    </w:pPr>
    <w:rPr>
      <w:rFonts w:ascii="宋体" w:hAnsi="宋体" w:cs="宋体"/>
      <w:sz w:val="24"/>
      <w:szCs w:val="24"/>
    </w:rPr>
  </w:style>
  <w:style w:type="paragraph" w:customStyle="1" w:styleId="609">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10">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11">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612">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13">
    <w:name w:val="amtext"/>
    <w:basedOn w:val="1"/>
    <w:qFormat/>
    <w:uiPriority w:val="0"/>
    <w:pPr>
      <w:widowControl/>
      <w:numPr>
        <w:ilvl w:val="0"/>
        <w:numId w:val="3"/>
      </w:numPr>
      <w:spacing w:after="240" w:line="240" w:lineRule="atLeast"/>
      <w:jc w:val="left"/>
    </w:pPr>
    <w:rPr>
      <w:color w:val="000000"/>
      <w:sz w:val="24"/>
      <w:lang w:eastAsia="en-US"/>
    </w:rPr>
  </w:style>
  <w:style w:type="paragraph" w:customStyle="1" w:styleId="614">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15">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16">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17">
    <w:name w:val="Item Step in Table"/>
    <w:qFormat/>
    <w:uiPriority w:val="0"/>
    <w:pPr>
      <w:tabs>
        <w:tab w:val="left" w:pos="397"/>
      </w:tabs>
      <w:spacing w:before="40" w:after="40"/>
      <w:ind w:left="432" w:hanging="432"/>
      <w:jc w:val="both"/>
    </w:pPr>
    <w:rPr>
      <w:rFonts w:hint="default" w:ascii="Arial" w:hAnsi="Arial" w:eastAsia="宋体" w:cs="Times New Roman"/>
      <w:sz w:val="18"/>
      <w:lang w:val="en-US" w:eastAsia="zh-CN" w:bidi="ar-SA"/>
    </w:rPr>
  </w:style>
  <w:style w:type="paragraph" w:customStyle="1" w:styleId="618">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19">
    <w:name w:val="插入对象"/>
    <w:basedOn w:val="1"/>
    <w:qFormat/>
    <w:uiPriority w:val="0"/>
    <w:pPr>
      <w:keepLines/>
      <w:spacing w:line="354" w:lineRule="auto"/>
      <w:ind w:firstLine="425"/>
      <w:jc w:val="center"/>
    </w:pPr>
    <w:rPr>
      <w:sz w:val="24"/>
    </w:rPr>
  </w:style>
  <w:style w:type="paragraph" w:customStyle="1" w:styleId="620">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21">
    <w:name w:val="Birdseed"/>
    <w:basedOn w:val="1"/>
    <w:qFormat/>
    <w:uiPriority w:val="0"/>
    <w:pPr>
      <w:widowControl/>
      <w:jc w:val="left"/>
    </w:pPr>
    <w:rPr>
      <w:rFonts w:ascii="Palatino Linotype" w:hAnsi="Palatino Linotype"/>
      <w:sz w:val="18"/>
    </w:rPr>
  </w:style>
  <w:style w:type="paragraph" w:customStyle="1" w:styleId="622">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23">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4"/>
      <w:szCs w:val="24"/>
    </w:rPr>
  </w:style>
  <w:style w:type="paragraph" w:customStyle="1" w:styleId="624">
    <w:name w:val="PPAR1"/>
    <w:basedOn w:val="1"/>
    <w:qFormat/>
    <w:uiPriority w:val="0"/>
    <w:pPr>
      <w:keepNext/>
      <w:widowControl/>
      <w:spacing w:before="120" w:after="120"/>
      <w:jc w:val="center"/>
    </w:pPr>
    <w:rPr>
      <w:rFonts w:ascii="Arial" w:hAnsi="Arial"/>
      <w:b/>
      <w:caps/>
      <w:sz w:val="22"/>
      <w:lang w:eastAsia="en-US"/>
    </w:rPr>
  </w:style>
  <w:style w:type="paragraph" w:customStyle="1" w:styleId="625">
    <w:name w:val="标题3"/>
    <w:basedOn w:val="1"/>
    <w:qFormat/>
    <w:uiPriority w:val="0"/>
    <w:pPr>
      <w:keepNext/>
      <w:widowControl/>
      <w:tabs>
        <w:tab w:val="left" w:pos="450"/>
      </w:tabs>
      <w:spacing w:before="120" w:after="60" w:line="354" w:lineRule="auto"/>
      <w:ind w:firstLine="425"/>
      <w:jc w:val="left"/>
    </w:pPr>
    <w:rPr>
      <w:rFonts w:ascii="宋体"/>
      <w:b/>
      <w:sz w:val="24"/>
    </w:rPr>
  </w:style>
  <w:style w:type="paragraph" w:customStyle="1" w:styleId="626">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27">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24"/>
      <w:szCs w:val="24"/>
    </w:rPr>
  </w:style>
  <w:style w:type="paragraph" w:customStyle="1" w:styleId="628">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629">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b/>
      <w:bCs/>
      <w:sz w:val="22"/>
      <w:szCs w:val="22"/>
    </w:rPr>
  </w:style>
  <w:style w:type="paragraph" w:customStyle="1" w:styleId="630">
    <w:name w:val="Char1"/>
    <w:basedOn w:val="1"/>
    <w:qFormat/>
    <w:uiPriority w:val="0"/>
    <w:pPr>
      <w:widowControl/>
      <w:spacing w:after="160" w:line="240" w:lineRule="exact"/>
      <w:jc w:val="left"/>
    </w:pPr>
    <w:rPr>
      <w:rFonts w:ascii="Verdana" w:hAnsi="Verdana"/>
      <w:sz w:val="20"/>
      <w:lang w:eastAsia="en-US"/>
    </w:rPr>
  </w:style>
  <w:style w:type="paragraph" w:customStyle="1" w:styleId="631">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2"/>
      <w:szCs w:val="22"/>
    </w:rPr>
  </w:style>
  <w:style w:type="paragraph" w:customStyle="1" w:styleId="632">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2"/>
      <w:szCs w:val="22"/>
    </w:rPr>
  </w:style>
  <w:style w:type="paragraph" w:customStyle="1" w:styleId="633">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2"/>
      <w:szCs w:val="22"/>
    </w:rPr>
  </w:style>
  <w:style w:type="paragraph" w:customStyle="1" w:styleId="634">
    <w:name w:val="Char Char Char Char Char Char Char Char Char Char Char Char Char Char Char Char"/>
    <w:basedOn w:val="1"/>
    <w:qFormat/>
    <w:uiPriority w:val="0"/>
  </w:style>
  <w:style w:type="paragraph" w:customStyle="1" w:styleId="635">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36">
    <w:name w:val="表格标题"/>
    <w:basedOn w:val="1"/>
    <w:qFormat/>
    <w:uiPriority w:val="0"/>
    <w:pPr>
      <w:spacing w:before="120" w:line="400" w:lineRule="exact"/>
      <w:jc w:val="center"/>
    </w:pPr>
    <w:rPr>
      <w:rFonts w:eastAsia="文鼎CS中宋"/>
      <w:spacing w:val="8"/>
      <w:sz w:val="24"/>
    </w:rPr>
  </w:style>
  <w:style w:type="paragraph" w:customStyle="1" w:styleId="637">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4"/>
      <w:szCs w:val="24"/>
    </w:rPr>
  </w:style>
  <w:style w:type="paragraph" w:customStyle="1" w:styleId="638">
    <w:name w:val="表"/>
    <w:basedOn w:val="1"/>
    <w:qFormat/>
    <w:uiPriority w:val="0"/>
    <w:pPr>
      <w:framePr w:hSpace="180" w:wrap="notBeside" w:vAnchor="text" w:hAnchor="margin" w:y="-74"/>
      <w:suppressLineNumbers/>
      <w:tabs>
        <w:tab w:val="left" w:pos="-17"/>
      </w:tabs>
      <w:spacing w:line="0" w:lineRule="atLeast"/>
    </w:pPr>
    <w:rPr>
      <w:rFonts w:ascii="宋体" w:hAnsi="宋体"/>
    </w:rPr>
  </w:style>
  <w:style w:type="paragraph" w:customStyle="1" w:styleId="639">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2"/>
      <w:szCs w:val="22"/>
    </w:rPr>
  </w:style>
  <w:style w:type="paragraph" w:customStyle="1" w:styleId="640">
    <w:name w:val="a14"/>
    <w:basedOn w:val="1"/>
    <w:qFormat/>
    <w:uiPriority w:val="0"/>
    <w:pPr>
      <w:widowControl/>
      <w:spacing w:before="100" w:beforeAutospacing="1" w:after="100" w:afterAutospacing="1" w:line="300" w:lineRule="atLeast"/>
      <w:ind w:firstLine="375"/>
      <w:jc w:val="left"/>
    </w:pPr>
    <w:rPr>
      <w:rFonts w:ascii="宋体" w:hAnsi="宋体"/>
      <w:szCs w:val="21"/>
    </w:rPr>
  </w:style>
  <w:style w:type="paragraph" w:customStyle="1" w:styleId="641">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sz w:val="22"/>
      <w:szCs w:val="22"/>
    </w:rPr>
  </w:style>
  <w:style w:type="paragraph" w:customStyle="1" w:styleId="642">
    <w:name w:val="宏图高科"/>
    <w:basedOn w:val="1"/>
    <w:qFormat/>
    <w:uiPriority w:val="0"/>
    <w:pPr>
      <w:spacing w:line="360" w:lineRule="auto"/>
      <w:ind w:firstLine="480"/>
    </w:pPr>
    <w:rPr>
      <w:rFonts w:eastAsia="楷体_GB2312"/>
      <w:sz w:val="24"/>
    </w:rPr>
  </w:style>
  <w:style w:type="paragraph" w:customStyle="1" w:styleId="643">
    <w:name w:val="喜"/>
    <w:basedOn w:val="6"/>
    <w:qFormat/>
    <w:uiPriority w:val="0"/>
    <w:pPr>
      <w:keepLines/>
      <w:tabs>
        <w:tab w:val="left" w:pos="600"/>
      </w:tabs>
      <w:spacing w:before="260" w:after="260" w:line="416" w:lineRule="atLeast"/>
      <w:ind w:left="600" w:hanging="420"/>
      <w:jc w:val="left"/>
    </w:pPr>
    <w:rPr>
      <w:rFonts w:eastAsia="宋体"/>
      <w:sz w:val="28"/>
      <w:szCs w:val="28"/>
      <w:lang w:val="zh-CN"/>
    </w:rPr>
  </w:style>
  <w:style w:type="paragraph" w:customStyle="1" w:styleId="644">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45">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46">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47">
    <w:name w:val="四号线第四级"/>
    <w:basedOn w:val="1"/>
    <w:qFormat/>
    <w:uiPriority w:val="0"/>
    <w:pPr>
      <w:tabs>
        <w:tab w:val="left" w:pos="600"/>
      </w:tabs>
      <w:ind w:left="600" w:hanging="420"/>
    </w:pPr>
    <w:rPr>
      <w:szCs w:val="24"/>
    </w:rPr>
  </w:style>
  <w:style w:type="paragraph" w:customStyle="1" w:styleId="648">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2"/>
      <w:szCs w:val="22"/>
    </w:rPr>
  </w:style>
  <w:style w:type="paragraph" w:customStyle="1" w:styleId="649">
    <w:name w:val="Char3"/>
    <w:basedOn w:val="22"/>
    <w:qFormat/>
    <w:uiPriority w:val="0"/>
    <w:pPr>
      <w:numPr>
        <w:ilvl w:val="0"/>
        <w:numId w:val="4"/>
      </w:numPr>
      <w:ind w:firstLine="183"/>
    </w:pPr>
    <w:rPr>
      <w:rFonts w:ascii="Tahoma" w:hAnsi="Tahoma"/>
      <w:sz w:val="24"/>
      <w:lang w:val="zh-CN"/>
    </w:rPr>
  </w:style>
  <w:style w:type="paragraph" w:customStyle="1" w:styleId="650">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51">
    <w:name w:val="正文段"/>
    <w:basedOn w:val="1"/>
    <w:qFormat/>
    <w:uiPriority w:val="0"/>
    <w:pPr>
      <w:widowControl/>
      <w:ind w:firstLine="200"/>
    </w:pPr>
    <w:rPr>
      <w:sz w:val="24"/>
    </w:rPr>
  </w:style>
  <w:style w:type="paragraph" w:customStyle="1" w:styleId="652">
    <w:name w:val="文档-标题3"/>
    <w:basedOn w:val="1"/>
    <w:next w:val="1"/>
    <w:qFormat/>
    <w:uiPriority w:val="0"/>
    <w:pPr>
      <w:keepNext/>
      <w:keepLines/>
      <w:tabs>
        <w:tab w:val="left" w:pos="1050"/>
      </w:tabs>
      <w:spacing w:before="260" w:after="260" w:line="416" w:lineRule="auto"/>
      <w:ind w:left="1050" w:hanging="420"/>
      <w:jc w:val="left"/>
      <w:outlineLvl w:val="2"/>
    </w:pPr>
    <w:rPr>
      <w:rFonts w:ascii="Calibri" w:hAnsi="Calibri"/>
      <w:b/>
      <w:bCs/>
      <w:color w:val="7030A0"/>
      <w:sz w:val="32"/>
      <w:szCs w:val="32"/>
    </w:rPr>
  </w:style>
  <w:style w:type="paragraph" w:customStyle="1" w:styleId="653">
    <w:name w:val="样式一"/>
    <w:basedOn w:val="1"/>
    <w:qFormat/>
    <w:uiPriority w:val="0"/>
    <w:pPr>
      <w:tabs>
        <w:tab w:val="left" w:pos="1080"/>
      </w:tabs>
      <w:spacing w:before="100" w:after="100" w:line="360" w:lineRule="exact"/>
      <w:ind w:left="340" w:hanging="340"/>
    </w:pPr>
    <w:rPr>
      <w:rFonts w:ascii="宋体" w:hAnsi="宋体" w:eastAsia="黑体"/>
      <w:sz w:val="24"/>
      <w:lang w:val="en-GB"/>
    </w:rPr>
  </w:style>
  <w:style w:type="paragraph" w:customStyle="1" w:styleId="654">
    <w:name w:val="xl9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sz w:val="24"/>
      <w:szCs w:val="24"/>
    </w:rPr>
  </w:style>
  <w:style w:type="paragraph" w:customStyle="1" w:styleId="655">
    <w:name w:val="样式 宋体 五号 行距: 单倍行距"/>
    <w:basedOn w:val="1"/>
    <w:qFormat/>
    <w:uiPriority w:val="0"/>
    <w:pPr>
      <w:jc w:val="left"/>
    </w:pPr>
    <w:rPr>
      <w:rFonts w:ascii="宋体" w:hAnsi="宋体" w:cs="宋体"/>
    </w:rPr>
  </w:style>
  <w:style w:type="paragraph" w:customStyle="1" w:styleId="656">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57">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58">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59">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60">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61">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62">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63">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64">
    <w:name w:val="Char2 Char Char Char"/>
    <w:basedOn w:val="22"/>
    <w:qFormat/>
    <w:uiPriority w:val="0"/>
    <w:rPr>
      <w:rFonts w:ascii="Tahoma" w:hAnsi="Tahoma"/>
      <w:sz w:val="24"/>
      <w:szCs w:val="24"/>
      <w:lang w:val="zh-CN"/>
    </w:rPr>
  </w:style>
  <w:style w:type="paragraph" w:customStyle="1" w:styleId="665">
    <w:name w:val="Char Char Char Char Char Char Char Char"/>
    <w:basedOn w:val="1"/>
    <w:qFormat/>
    <w:uiPriority w:val="0"/>
  </w:style>
  <w:style w:type="paragraph" w:customStyle="1" w:styleId="666">
    <w:name w:val="小点说明"/>
    <w:basedOn w:val="1"/>
    <w:qFormat/>
    <w:uiPriority w:val="0"/>
    <w:pPr>
      <w:numPr>
        <w:ilvl w:val="0"/>
        <w:numId w:val="5"/>
      </w:numPr>
      <w:spacing w:line="360" w:lineRule="auto"/>
    </w:pPr>
    <w:rPr>
      <w:rFonts w:ascii="宋体" w:hAnsi="宋体"/>
      <w:sz w:val="24"/>
    </w:rPr>
  </w:style>
  <w:style w:type="paragraph" w:customStyle="1" w:styleId="667">
    <w:name w:val="Char2 Char Char Char2"/>
    <w:basedOn w:val="1"/>
    <w:semiHidden/>
    <w:qFormat/>
    <w:uiPriority w:val="0"/>
    <w:pPr>
      <w:keepNext/>
      <w:keepLines/>
      <w:spacing w:line="360" w:lineRule="auto"/>
      <w:ind w:firstLine="200"/>
    </w:pPr>
    <w:rPr>
      <w:rFonts w:ascii="Tahoma" w:hAnsi="Tahoma"/>
      <w:sz w:val="24"/>
    </w:rPr>
  </w:style>
  <w:style w:type="paragraph" w:customStyle="1" w:styleId="668">
    <w:name w:val="方案标题1"/>
    <w:basedOn w:val="4"/>
    <w:qFormat/>
    <w:uiPriority w:val="0"/>
    <w:pPr>
      <w:keepLines/>
      <w:pageBreakBefore/>
      <w:spacing w:before="200" w:line="360" w:lineRule="auto"/>
      <w:jc w:val="both"/>
    </w:pPr>
    <w:rPr>
      <w:rFonts w:ascii="Arial" w:hAnsi="Arial" w:eastAsia="黑体"/>
      <w:b w:val="0"/>
      <w:spacing w:val="14"/>
      <w:sz w:val="32"/>
      <w:szCs w:val="36"/>
      <w:lang w:val="zh-CN"/>
    </w:rPr>
  </w:style>
  <w:style w:type="paragraph" w:customStyle="1" w:styleId="669">
    <w:name w:val="Char1 Char Char Char Char Char Char"/>
    <w:basedOn w:val="1"/>
    <w:next w:val="1"/>
    <w:qFormat/>
    <w:uiPriority w:val="0"/>
    <w:pPr>
      <w:keepNext/>
      <w:keepLines/>
      <w:pageBreakBefore/>
    </w:pPr>
    <w:rPr>
      <w:rFonts w:ascii="Tahoma" w:hAnsi="Tahoma"/>
      <w:sz w:val="24"/>
    </w:rPr>
  </w:style>
  <w:style w:type="paragraph" w:customStyle="1" w:styleId="670">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24"/>
      <w:szCs w:val="24"/>
    </w:rPr>
  </w:style>
  <w:style w:type="paragraph" w:customStyle="1" w:styleId="671">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72">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73">
    <w:name w:val="正文文本 21"/>
    <w:basedOn w:val="1"/>
    <w:qFormat/>
    <w:uiPriority w:val="0"/>
    <w:pPr>
      <w:spacing w:line="300" w:lineRule="auto"/>
      <w:jc w:val="center"/>
    </w:pPr>
    <w:rPr>
      <w:rFonts w:ascii="宋体" w:hAnsi="宋体"/>
      <w:sz w:val="24"/>
    </w:rPr>
  </w:style>
  <w:style w:type="paragraph" w:customStyle="1" w:styleId="674">
    <w:name w:val="默认段落字体 Para Char Char Char Char Char Char Char Char Char Char"/>
    <w:basedOn w:val="1"/>
    <w:qFormat/>
    <w:uiPriority w:val="0"/>
    <w:rPr>
      <w:rFonts w:ascii="Tahoma" w:hAnsi="Tahoma"/>
      <w:sz w:val="24"/>
    </w:rPr>
  </w:style>
  <w:style w:type="paragraph" w:customStyle="1" w:styleId="675">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sz w:val="22"/>
      <w:szCs w:val="22"/>
    </w:rPr>
  </w:style>
  <w:style w:type="paragraph" w:customStyle="1" w:styleId="676">
    <w:name w:val="2 Char Char Char Char Char Char Char"/>
    <w:basedOn w:val="1"/>
    <w:qFormat/>
    <w:uiPriority w:val="0"/>
    <w:rPr>
      <w:rFonts w:ascii="Tahoma" w:hAnsi="Tahoma"/>
      <w:sz w:val="24"/>
    </w:rPr>
  </w:style>
  <w:style w:type="paragraph" w:customStyle="1" w:styleId="677">
    <w:name w:val="样式 加粗 居中"/>
    <w:basedOn w:val="1"/>
    <w:qFormat/>
    <w:uiPriority w:val="0"/>
    <w:pPr>
      <w:jc w:val="center"/>
    </w:pPr>
    <w:rPr>
      <w:rFonts w:eastAsia="黑体"/>
      <w:b/>
      <w:sz w:val="48"/>
    </w:rPr>
  </w:style>
  <w:style w:type="paragraph" w:customStyle="1" w:styleId="678">
    <w:name w:val="Char Char Char Char Char Char"/>
    <w:basedOn w:val="1"/>
    <w:qFormat/>
    <w:uiPriority w:val="0"/>
    <w:rPr>
      <w:rFonts w:ascii="Tahoma" w:hAnsi="Tahoma"/>
      <w:sz w:val="24"/>
    </w:rPr>
  </w:style>
  <w:style w:type="paragraph" w:customStyle="1" w:styleId="679">
    <w:name w:val="正文加重首行缩进2字"/>
    <w:basedOn w:val="1"/>
    <w:qFormat/>
    <w:uiPriority w:val="0"/>
    <w:pPr>
      <w:spacing w:before="100" w:beforeAutospacing="1" w:after="100" w:afterAutospacing="1"/>
      <w:ind w:firstLine="560"/>
    </w:pPr>
    <w:rPr>
      <w:rFonts w:eastAsia="仿宋_GB2312"/>
      <w:b/>
      <w:bCs/>
      <w:sz w:val="24"/>
      <w:szCs w:val="24"/>
    </w:rPr>
  </w:style>
  <w:style w:type="paragraph" w:customStyle="1" w:styleId="680">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81">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682">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2"/>
      <w:szCs w:val="22"/>
    </w:rPr>
  </w:style>
  <w:style w:type="paragraph" w:customStyle="1" w:styleId="683">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684">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85">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2"/>
      <w:szCs w:val="22"/>
    </w:rPr>
  </w:style>
  <w:style w:type="paragraph" w:customStyle="1" w:styleId="686">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87">
    <w:name w:val="font0"/>
    <w:basedOn w:val="1"/>
    <w:qFormat/>
    <w:uiPriority w:val="0"/>
    <w:pPr>
      <w:widowControl/>
      <w:spacing w:before="100" w:beforeAutospacing="1" w:after="100" w:afterAutospacing="1"/>
      <w:jc w:val="left"/>
    </w:pPr>
    <w:rPr>
      <w:rFonts w:ascii="宋体" w:hAnsi="宋体" w:cs="宋体"/>
      <w:sz w:val="24"/>
      <w:szCs w:val="24"/>
    </w:rPr>
  </w:style>
  <w:style w:type="paragraph" w:customStyle="1" w:styleId="688">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689">
    <w:name w:val="Char Char Char Char3"/>
    <w:basedOn w:val="22"/>
    <w:qFormat/>
    <w:uiPriority w:val="0"/>
    <w:pPr>
      <w:spacing w:line="360" w:lineRule="auto"/>
    </w:pPr>
    <w:rPr>
      <w:rFonts w:ascii="Tahoma" w:hAnsi="Tahoma"/>
      <w:sz w:val="24"/>
      <w:szCs w:val="24"/>
      <w:lang w:val="zh-CN"/>
    </w:rPr>
  </w:style>
  <w:style w:type="character" w:customStyle="1" w:styleId="690">
    <w:name w:val="itm1"/>
    <w:qFormat/>
    <w:uiPriority w:val="0"/>
    <w:rPr>
      <w:rFonts w:hint="eastAsia" w:ascii="宋体" w:hAnsi="宋体" w:eastAsia="宋体"/>
      <w:sz w:val="21"/>
      <w:szCs w:val="21"/>
    </w:rPr>
  </w:style>
  <w:style w:type="character" w:customStyle="1" w:styleId="691">
    <w:name w:val="已访问的超链接1"/>
    <w:qFormat/>
    <w:uiPriority w:val="0"/>
    <w:rPr>
      <w:rFonts w:ascii="Tahoma" w:hAnsi="Tahoma"/>
      <w:color w:val="585858"/>
      <w:sz w:val="24"/>
      <w:szCs w:val="20"/>
      <w:u w:val="none"/>
    </w:rPr>
  </w:style>
  <w:style w:type="character" w:customStyle="1" w:styleId="692">
    <w:name w:val="结束语 Char1"/>
    <w:qFormat/>
    <w:uiPriority w:val="0"/>
    <w:rPr>
      <w:sz w:val="21"/>
      <w:lang w:bidi="ar-SA"/>
    </w:rPr>
  </w:style>
  <w:style w:type="character" w:customStyle="1" w:styleId="693">
    <w:name w:val="Char Char26"/>
    <w:qFormat/>
    <w:uiPriority w:val="0"/>
    <w:rPr>
      <w:rFonts w:ascii="黑体" w:eastAsia="黑体"/>
      <w:b/>
      <w:bCs/>
      <w:sz w:val="32"/>
      <w:szCs w:val="32"/>
      <w:lang w:val="en-US" w:eastAsia="zh-CN" w:bidi="ar-SA"/>
    </w:rPr>
  </w:style>
  <w:style w:type="character" w:customStyle="1" w:styleId="694">
    <w:name w:val="Char Char Char Char Char Char Char Char Char Char Char Char Char Char"/>
    <w:qFormat/>
    <w:uiPriority w:val="0"/>
    <w:rPr>
      <w:rFonts w:eastAsia="宋体"/>
      <w:b/>
      <w:bCs/>
      <w:sz w:val="32"/>
      <w:szCs w:val="44"/>
      <w:lang w:val="en-US" w:eastAsia="zh-CN" w:bidi="ar-SA"/>
    </w:rPr>
  </w:style>
  <w:style w:type="character" w:customStyle="1" w:styleId="695">
    <w:name w:val="style3"/>
    <w:qFormat/>
    <w:uiPriority w:val="0"/>
    <w:rPr>
      <w:rFonts w:ascii="Tahoma" w:hAnsi="Tahoma"/>
      <w:szCs w:val="20"/>
    </w:rPr>
  </w:style>
  <w:style w:type="character" w:customStyle="1" w:styleId="696">
    <w:name w:val="textnorm_chn1"/>
    <w:qFormat/>
    <w:uiPriority w:val="0"/>
    <w:rPr>
      <w:rFonts w:hint="default" w:ascii="Arial" w:hAnsi="Arial" w:cs="Arial"/>
      <w:color w:val="21254A"/>
      <w:sz w:val="22"/>
      <w:szCs w:val="22"/>
    </w:rPr>
  </w:style>
  <w:style w:type="character" w:customStyle="1" w:styleId="697">
    <w:name w:val="表头 Char Char"/>
    <w:qFormat/>
    <w:uiPriority w:val="0"/>
    <w:rPr>
      <w:rFonts w:eastAsia="黑体"/>
      <w:spacing w:val="-10"/>
      <w:sz w:val="21"/>
      <w:lang w:val="en-US" w:eastAsia="zh-CN" w:bidi="ar-SA"/>
    </w:rPr>
  </w:style>
  <w:style w:type="character" w:customStyle="1" w:styleId="698">
    <w:name w:val="text_list1"/>
    <w:qFormat/>
    <w:uiPriority w:val="0"/>
    <w:rPr>
      <w:rFonts w:hint="default" w:ascii="Arial" w:hAnsi="Arial" w:cs="Arial"/>
      <w:color w:val="000000"/>
      <w:spacing w:val="272"/>
      <w:sz w:val="16"/>
      <w:szCs w:val="16"/>
    </w:rPr>
  </w:style>
  <w:style w:type="character" w:customStyle="1" w:styleId="699">
    <w:name w:val="孙普文字 Char Char"/>
    <w:qFormat/>
    <w:uiPriority w:val="0"/>
    <w:rPr>
      <w:rFonts w:ascii="宋体" w:hAnsi="Courier New" w:eastAsia="宋体"/>
      <w:sz w:val="21"/>
      <w:szCs w:val="21"/>
      <w:lang w:val="en-US" w:eastAsia="zh-CN" w:bidi="ar-SA"/>
    </w:rPr>
  </w:style>
  <w:style w:type="character" w:customStyle="1" w:styleId="700">
    <w:name w:val="小四 段落 宋体 Char Char Char Char1"/>
    <w:link w:val="701"/>
    <w:qFormat/>
    <w:uiPriority w:val="0"/>
    <w:rPr>
      <w:rFonts w:ascii="Tahoma" w:hAnsi="Tahoma"/>
      <w:sz w:val="24"/>
    </w:rPr>
  </w:style>
  <w:style w:type="paragraph" w:customStyle="1" w:styleId="701">
    <w:name w:val="小四 段落 宋体 Char Char Char"/>
    <w:basedOn w:val="17"/>
    <w:link w:val="700"/>
    <w:qFormat/>
    <w:uiPriority w:val="0"/>
    <w:pPr>
      <w:tabs>
        <w:tab w:val="clear" w:pos="360"/>
      </w:tabs>
      <w:ind w:left="0" w:right="-33" w:firstLine="480"/>
      <w:jc w:val="left"/>
    </w:pPr>
    <w:rPr>
      <w:rFonts w:eastAsia="宋体"/>
      <w:szCs w:val="20"/>
      <w:lang w:val="en-US" w:bidi="mn-Mong-CN"/>
    </w:rPr>
  </w:style>
  <w:style w:type="character" w:customStyle="1" w:styleId="702">
    <w:name w:val="txt1"/>
    <w:qFormat/>
    <w:uiPriority w:val="0"/>
    <w:rPr>
      <w:rFonts w:hint="default" w:ascii="ˎ̥" w:hAnsi="ˎ̥"/>
      <w:sz w:val="18"/>
      <w:szCs w:val="18"/>
    </w:rPr>
  </w:style>
  <w:style w:type="character" w:customStyle="1" w:styleId="703">
    <w:name w:val="样式 三号 下划线"/>
    <w:qFormat/>
    <w:uiPriority w:val="0"/>
    <w:rPr>
      <w:rFonts w:ascii="Tahoma" w:hAnsi="Tahoma"/>
      <w:sz w:val="28"/>
      <w:szCs w:val="20"/>
      <w:u w:val="single"/>
    </w:rPr>
  </w:style>
  <w:style w:type="character" w:customStyle="1" w:styleId="704">
    <w:name w:val="文档结构图 Char Char"/>
    <w:qFormat/>
    <w:uiPriority w:val="0"/>
    <w:rPr>
      <w:rFonts w:ascii="宋体"/>
      <w:sz w:val="18"/>
      <w:szCs w:val="18"/>
    </w:rPr>
  </w:style>
  <w:style w:type="character" w:customStyle="1" w:styleId="705">
    <w:name w:val="公文正文 Char Char"/>
    <w:qFormat/>
    <w:uiPriority w:val="0"/>
    <w:rPr>
      <w:rFonts w:ascii="仿宋_GB2312" w:hAnsi="宋体" w:eastAsia="仿宋_GB2312"/>
      <w:sz w:val="28"/>
      <w:szCs w:val="24"/>
      <w:lang w:val="en-US" w:eastAsia="zh-CN" w:bidi="ar-SA"/>
    </w:rPr>
  </w:style>
  <w:style w:type="character" w:customStyle="1" w:styleId="706">
    <w:name w:val="标书正文格式 Char1"/>
    <w:link w:val="707"/>
    <w:qFormat/>
    <w:uiPriority w:val="0"/>
    <w:rPr>
      <w:rFonts w:eastAsia="楷体_GB2312"/>
      <w:sz w:val="24"/>
      <w:szCs w:val="24"/>
      <w:lang w:bidi="ar-SA"/>
    </w:rPr>
  </w:style>
  <w:style w:type="paragraph" w:customStyle="1" w:styleId="707">
    <w:name w:val="标书正文格式"/>
    <w:link w:val="706"/>
    <w:qFormat/>
    <w:uiPriority w:val="0"/>
    <w:pPr>
      <w:spacing w:line="360" w:lineRule="auto"/>
      <w:ind w:firstLine="200"/>
    </w:pPr>
    <w:rPr>
      <w:rFonts w:hint="default" w:ascii="Times New Roman" w:hAnsi="Times New Roman" w:eastAsia="楷体_GB2312" w:cs="Times New Roman"/>
      <w:sz w:val="24"/>
      <w:szCs w:val="24"/>
      <w:lang w:val="en-US" w:eastAsia="zh-CN" w:bidi="ar-SA"/>
    </w:rPr>
  </w:style>
  <w:style w:type="character" w:customStyle="1" w:styleId="708">
    <w:name w:val="Footer1 Char Char"/>
    <w:qFormat/>
    <w:uiPriority w:val="0"/>
    <w:rPr>
      <w:rFonts w:ascii="Tahoma" w:hAnsi="Tahoma" w:eastAsia="宋体"/>
      <w:sz w:val="18"/>
      <w:szCs w:val="18"/>
      <w:lang w:val="en-US" w:eastAsia="zh-CN" w:bidi="ar-SA"/>
    </w:rPr>
  </w:style>
  <w:style w:type="character" w:customStyle="1" w:styleId="709">
    <w:name w:val="小四文本缩进 Char Char"/>
    <w:qFormat/>
    <w:uiPriority w:val="0"/>
    <w:rPr>
      <w:sz w:val="24"/>
      <w:lang w:bidi="ar-SA"/>
    </w:rPr>
  </w:style>
  <w:style w:type="character" w:customStyle="1" w:styleId="710">
    <w:name w:val="标题 31"/>
    <w:qFormat/>
    <w:uiPriority w:val="0"/>
    <w:rPr>
      <w:rFonts w:hint="eastAsia" w:ascii="黑体" w:hAnsi="ˎ̥" w:eastAsia="黑体"/>
      <w:sz w:val="28"/>
    </w:rPr>
  </w:style>
  <w:style w:type="character" w:customStyle="1" w:styleId="711">
    <w:name w:val="称呼 Char1"/>
    <w:qFormat/>
    <w:uiPriority w:val="0"/>
    <w:rPr>
      <w:sz w:val="21"/>
      <w:lang w:bidi="ar-SA"/>
    </w:rPr>
  </w:style>
  <w:style w:type="character" w:customStyle="1" w:styleId="712">
    <w:name w:val="标题 2 Char Char Char Char Char Char Char Char Char Char"/>
    <w:qFormat/>
    <w:uiPriority w:val="0"/>
    <w:rPr>
      <w:rFonts w:ascii="Arial" w:hAnsi="Arial" w:eastAsia="黑体"/>
      <w:b/>
      <w:bCs/>
      <w:sz w:val="32"/>
      <w:szCs w:val="32"/>
      <w:lang w:val="en-US" w:eastAsia="zh-CN" w:bidi="ar-SA"/>
    </w:rPr>
  </w:style>
  <w:style w:type="character" w:customStyle="1" w:styleId="713">
    <w:name w:val="方案标题2 Char Char"/>
    <w:qFormat/>
    <w:uiPriority w:val="0"/>
    <w:rPr>
      <w:rFonts w:ascii="黑体" w:hAnsi="Arial" w:eastAsia="黑体"/>
      <w:b/>
      <w:spacing w:val="14"/>
      <w:sz w:val="28"/>
      <w:szCs w:val="32"/>
      <w:lang w:val="en-US" w:eastAsia="zh-CN" w:bidi="ar-SA"/>
    </w:rPr>
  </w:style>
  <w:style w:type="character" w:customStyle="1" w:styleId="714">
    <w:name w:val="方案标题3 Char Char"/>
    <w:qFormat/>
    <w:uiPriority w:val="0"/>
    <w:rPr>
      <w:rFonts w:ascii="黑体" w:hAnsi="Arial" w:eastAsia="黑体"/>
      <w:spacing w:val="14"/>
      <w:sz w:val="24"/>
      <w:szCs w:val="30"/>
      <w:lang w:val="en-US" w:eastAsia="zh-CN" w:bidi="ar-SA"/>
    </w:rPr>
  </w:style>
  <w:style w:type="character" w:customStyle="1" w:styleId="715">
    <w:name w:val="l15 Char Char"/>
    <w:link w:val="716"/>
    <w:qFormat/>
    <w:uiPriority w:val="0"/>
    <w:rPr>
      <w:color w:val="000000"/>
      <w:sz w:val="23"/>
      <w:szCs w:val="23"/>
    </w:rPr>
  </w:style>
  <w:style w:type="paragraph" w:customStyle="1" w:styleId="716">
    <w:name w:val="l15"/>
    <w:basedOn w:val="1"/>
    <w:link w:val="715"/>
    <w:qFormat/>
    <w:uiPriority w:val="0"/>
    <w:pPr>
      <w:widowControl/>
      <w:spacing w:before="100" w:beforeAutospacing="1" w:after="100" w:afterAutospacing="1" w:line="300" w:lineRule="atLeast"/>
      <w:jc w:val="left"/>
    </w:pPr>
    <w:rPr>
      <w:color w:val="000000"/>
      <w:sz w:val="23"/>
      <w:szCs w:val="23"/>
      <w:lang w:bidi="mn-Mong-CN"/>
    </w:rPr>
  </w:style>
  <w:style w:type="character" w:customStyle="1" w:styleId="717">
    <w:name w:val="常规 Char Char"/>
    <w:link w:val="718"/>
    <w:qFormat/>
    <w:uiPriority w:val="0"/>
    <w:rPr>
      <w:rFonts w:ascii="Tahoma" w:hAnsi="Tahoma"/>
      <w:sz w:val="21"/>
      <w:szCs w:val="21"/>
    </w:rPr>
  </w:style>
  <w:style w:type="paragraph" w:customStyle="1" w:styleId="718">
    <w:name w:val="常规"/>
    <w:basedOn w:val="1"/>
    <w:link w:val="717"/>
    <w:qFormat/>
    <w:uiPriority w:val="0"/>
    <w:pPr>
      <w:spacing w:line="360" w:lineRule="auto"/>
      <w:ind w:left="1134"/>
    </w:pPr>
    <w:rPr>
      <w:rFonts w:ascii="Tahoma" w:hAnsi="Tahoma"/>
      <w:szCs w:val="21"/>
      <w:lang w:bidi="mn-Mong-CN"/>
    </w:rPr>
  </w:style>
  <w:style w:type="character" w:customStyle="1" w:styleId="719">
    <w:name w:val="页眉 Char Char"/>
    <w:qFormat/>
    <w:uiPriority w:val="0"/>
    <w:rPr>
      <w:sz w:val="18"/>
      <w:szCs w:val="18"/>
    </w:rPr>
  </w:style>
  <w:style w:type="character" w:customStyle="1" w:styleId="720">
    <w:name w:val="paramname"/>
    <w:qFormat/>
    <w:uiPriority w:val="0"/>
    <w:rPr>
      <w:rFonts w:ascii="Tahoma" w:hAnsi="Tahoma"/>
      <w:szCs w:val="20"/>
    </w:rPr>
  </w:style>
  <w:style w:type="character" w:customStyle="1" w:styleId="721">
    <w:name w:val="p71"/>
    <w:qFormat/>
    <w:uiPriority w:val="0"/>
    <w:rPr>
      <w:rFonts w:ascii="Tahoma" w:hAnsi="Tahoma"/>
      <w:szCs w:val="20"/>
    </w:rPr>
  </w:style>
  <w:style w:type="character" w:customStyle="1" w:styleId="722">
    <w:name w:val="p141"/>
    <w:qFormat/>
    <w:uiPriority w:val="0"/>
    <w:rPr>
      <w:sz w:val="21"/>
      <w:szCs w:val="21"/>
    </w:rPr>
  </w:style>
  <w:style w:type="character" w:customStyle="1" w:styleId="723">
    <w:name w:val="样式 宋体 小四"/>
    <w:qFormat/>
    <w:uiPriority w:val="0"/>
    <w:rPr>
      <w:rFonts w:ascii="宋体" w:hAnsi="宋体"/>
      <w:sz w:val="24"/>
      <w:szCs w:val="20"/>
    </w:rPr>
  </w:style>
  <w:style w:type="character" w:customStyle="1" w:styleId="724">
    <w:name w:val="style31"/>
    <w:qFormat/>
    <w:uiPriority w:val="0"/>
    <w:rPr>
      <w:rFonts w:ascii="Tahoma" w:hAnsi="Tahoma"/>
      <w:sz w:val="23"/>
      <w:szCs w:val="23"/>
    </w:rPr>
  </w:style>
  <w:style w:type="character" w:customStyle="1" w:styleId="725">
    <w:name w:val="css41"/>
    <w:qFormat/>
    <w:uiPriority w:val="0"/>
    <w:rPr>
      <w:rFonts w:hint="default"/>
      <w:spacing w:val="0"/>
      <w:sz w:val="26"/>
      <w:szCs w:val="26"/>
    </w:rPr>
  </w:style>
  <w:style w:type="paragraph" w:customStyle="1" w:styleId="726">
    <w:name w:val="函数注释1"/>
    <w:basedOn w:val="1"/>
    <w:qFormat/>
    <w:uiPriority w:val="0"/>
    <w:pPr>
      <w:spacing w:after="20" w:line="320" w:lineRule="exact"/>
      <w:ind w:left="1678" w:right="210" w:hanging="1049"/>
      <w:jc w:val="left"/>
    </w:pPr>
    <w:rPr>
      <w:sz w:val="24"/>
    </w:rPr>
  </w:style>
  <w:style w:type="paragraph" w:customStyle="1" w:styleId="727">
    <w:name w:val="Char Char Char Char Char Char Char Char Char Char Char Char"/>
    <w:basedOn w:val="1"/>
    <w:qFormat/>
    <w:uiPriority w:val="0"/>
    <w:pPr>
      <w:spacing w:line="360" w:lineRule="auto"/>
    </w:pPr>
    <w:rPr>
      <w:rFonts w:ascii="仿宋_GB2312" w:eastAsia="仿宋_GB2312"/>
      <w:b/>
      <w:sz w:val="32"/>
      <w:szCs w:val="32"/>
    </w:rPr>
  </w:style>
  <w:style w:type="paragraph" w:customStyle="1" w:styleId="728">
    <w:name w:val="Char2"/>
    <w:basedOn w:val="22"/>
    <w:qFormat/>
    <w:uiPriority w:val="0"/>
    <w:pPr>
      <w:tabs>
        <w:tab w:val="left" w:pos="2040"/>
      </w:tabs>
      <w:spacing w:line="360" w:lineRule="auto"/>
      <w:ind w:left="2040" w:hanging="360"/>
    </w:pPr>
    <w:rPr>
      <w:rFonts w:ascii="Tahoma" w:hAnsi="Tahoma"/>
      <w:sz w:val="24"/>
      <w:lang w:val="zh-CN"/>
    </w:rPr>
  </w:style>
  <w:style w:type="paragraph" w:customStyle="1" w:styleId="729">
    <w:name w:val="标准式样"/>
    <w:basedOn w:val="58"/>
    <w:qFormat/>
    <w:uiPriority w:val="0"/>
    <w:pPr>
      <w:spacing w:line="288" w:lineRule="auto"/>
      <w:ind w:left="210" w:firstLine="420"/>
      <w:jc w:val="left"/>
    </w:pPr>
    <w:rPr>
      <w:smallCaps/>
      <w:sz w:val="20"/>
      <w:szCs w:val="20"/>
    </w:rPr>
  </w:style>
  <w:style w:type="paragraph" w:customStyle="1" w:styleId="730">
    <w:name w:val="Javis"/>
    <w:basedOn w:val="1"/>
    <w:qFormat/>
    <w:uiPriority w:val="0"/>
    <w:pPr>
      <w:spacing w:line="360" w:lineRule="auto"/>
      <w:ind w:right="210"/>
    </w:pPr>
    <w:rPr>
      <w:rFonts w:cs="宋体"/>
      <w:sz w:val="24"/>
    </w:rPr>
  </w:style>
  <w:style w:type="paragraph" w:customStyle="1" w:styleId="731">
    <w:name w:val="页眉1"/>
    <w:basedOn w:val="1"/>
    <w:qFormat/>
    <w:uiPriority w:val="0"/>
    <w:pPr>
      <w:pBdr>
        <w:bottom w:val="single" w:color="auto" w:sz="6" w:space="1"/>
      </w:pBdr>
      <w:tabs>
        <w:tab w:val="center" w:pos="4153"/>
        <w:tab w:val="right" w:pos="8306"/>
      </w:tabs>
      <w:spacing w:after="20" w:line="240" w:lineRule="atLeast"/>
      <w:ind w:right="57" w:firstLine="420"/>
      <w:jc w:val="right"/>
    </w:pPr>
    <w:rPr>
      <w:rFonts w:eastAsia="仿宋_GB2312"/>
      <w:sz w:val="18"/>
    </w:rPr>
  </w:style>
  <w:style w:type="paragraph" w:customStyle="1" w:styleId="732">
    <w:name w:val="Char Char Char1 Char Char Char"/>
    <w:basedOn w:val="1"/>
    <w:qFormat/>
    <w:uiPriority w:val="0"/>
    <w:pPr>
      <w:spacing w:line="360" w:lineRule="auto"/>
      <w:ind w:firstLine="200"/>
    </w:pPr>
    <w:rPr>
      <w:rFonts w:ascii="Tahoma" w:hAnsi="Tahoma"/>
      <w:sz w:val="24"/>
    </w:rPr>
  </w:style>
  <w:style w:type="paragraph" w:customStyle="1" w:styleId="733">
    <w:name w:val="并列项-点"/>
    <w:basedOn w:val="1"/>
    <w:qFormat/>
    <w:uiPriority w:val="0"/>
    <w:pPr>
      <w:widowControl/>
      <w:tabs>
        <w:tab w:val="left" w:pos="851"/>
        <w:tab w:val="left" w:pos="927"/>
      </w:tabs>
      <w:spacing w:before="120" w:line="360" w:lineRule="auto"/>
      <w:ind w:left="851" w:hanging="284"/>
    </w:pPr>
    <w:rPr>
      <w:sz w:val="24"/>
    </w:rPr>
  </w:style>
  <w:style w:type="paragraph" w:customStyle="1" w:styleId="734">
    <w:name w:val="MM Topic 3"/>
    <w:basedOn w:val="6"/>
    <w:qFormat/>
    <w:uiPriority w:val="0"/>
    <w:pPr>
      <w:keepLines/>
      <w:tabs>
        <w:tab w:val="left" w:pos="360"/>
      </w:tabs>
      <w:spacing w:before="260" w:after="260" w:line="413" w:lineRule="auto"/>
      <w:ind w:left="360" w:hanging="360"/>
      <w:jc w:val="both"/>
    </w:pPr>
    <w:rPr>
      <w:rFonts w:eastAsia="宋体"/>
      <w:sz w:val="32"/>
      <w:szCs w:val="32"/>
      <w:lang w:val="zh-CN"/>
    </w:rPr>
  </w:style>
  <w:style w:type="paragraph" w:customStyle="1" w:styleId="735">
    <w:name w:val="Char Char Char Char1 Char Char Char"/>
    <w:basedOn w:val="1"/>
    <w:qFormat/>
    <w:uiPriority w:val="0"/>
    <w:pPr>
      <w:spacing w:line="360" w:lineRule="auto"/>
    </w:pPr>
    <w:rPr>
      <w:sz w:val="24"/>
    </w:rPr>
  </w:style>
  <w:style w:type="paragraph" w:customStyle="1" w:styleId="736">
    <w:name w:val="Char Char Char Char Char Char2"/>
    <w:basedOn w:val="1"/>
    <w:qFormat/>
    <w:uiPriority w:val="0"/>
    <w:pPr>
      <w:widowControl/>
      <w:spacing w:after="160" w:line="240" w:lineRule="exact"/>
      <w:jc w:val="left"/>
    </w:pPr>
    <w:rPr>
      <w:rFonts w:ascii="黑体" w:hAnsi="Verdana" w:eastAsia="黑体"/>
      <w:sz w:val="32"/>
      <w:szCs w:val="32"/>
    </w:rPr>
  </w:style>
  <w:style w:type="paragraph" w:customStyle="1" w:styleId="737">
    <w:name w:val="1-二级标题"/>
    <w:basedOn w:val="1"/>
    <w:qFormat/>
    <w:uiPriority w:val="0"/>
    <w:pPr>
      <w:spacing w:line="360" w:lineRule="auto"/>
      <w:ind w:firstLine="200"/>
      <w:outlineLvl w:val="1"/>
    </w:pPr>
    <w:rPr>
      <w:rFonts w:ascii="宋体" w:hAnsi="宋体"/>
      <w:b/>
      <w:sz w:val="24"/>
      <w:szCs w:val="24"/>
    </w:rPr>
  </w:style>
  <w:style w:type="paragraph" w:customStyle="1" w:styleId="738">
    <w:name w:val="项目编号1"/>
    <w:basedOn w:val="1"/>
    <w:next w:val="1"/>
    <w:qFormat/>
    <w:uiPriority w:val="0"/>
    <w:pPr>
      <w:tabs>
        <w:tab w:val="left" w:pos="420"/>
      </w:tabs>
      <w:spacing w:line="360" w:lineRule="auto"/>
      <w:ind w:left="420" w:hanging="420"/>
      <w:jc w:val="left"/>
    </w:pPr>
    <w:rPr>
      <w:rFonts w:ascii="宋体"/>
      <w:sz w:val="24"/>
      <w:szCs w:val="24"/>
    </w:rPr>
  </w:style>
  <w:style w:type="paragraph" w:customStyle="1" w:styleId="739">
    <w:name w:val="Char Char Char Char Char Char Char Char1"/>
    <w:basedOn w:val="1"/>
    <w:qFormat/>
    <w:uiPriority w:val="0"/>
    <w:pPr>
      <w:spacing w:line="360" w:lineRule="auto"/>
    </w:pPr>
    <w:rPr>
      <w:sz w:val="24"/>
    </w:rPr>
  </w:style>
  <w:style w:type="paragraph" w:customStyle="1" w:styleId="740">
    <w:name w:val="项目编号"/>
    <w:basedOn w:val="1"/>
    <w:qFormat/>
    <w:uiPriority w:val="0"/>
    <w:pPr>
      <w:tabs>
        <w:tab w:val="left" w:pos="405"/>
      </w:tabs>
      <w:spacing w:line="360" w:lineRule="auto"/>
      <w:ind w:left="405" w:hanging="405"/>
    </w:pPr>
    <w:rPr>
      <w:rFonts w:ascii="宋体" w:eastAsia="仿宋_GB2312"/>
      <w:sz w:val="24"/>
    </w:rPr>
  </w:style>
  <w:style w:type="paragraph" w:customStyle="1" w:styleId="741">
    <w:name w:val="标准文字"/>
    <w:basedOn w:val="1"/>
    <w:qFormat/>
    <w:uiPriority w:val="0"/>
    <w:pPr>
      <w:spacing w:after="20" w:line="360" w:lineRule="auto"/>
      <w:ind w:firstLine="420"/>
    </w:pPr>
    <w:rPr>
      <w:sz w:val="24"/>
      <w:szCs w:val="24"/>
    </w:rPr>
  </w:style>
  <w:style w:type="paragraph" w:customStyle="1" w:styleId="742">
    <w:name w:val="样式 标题4 楷体_GB2312 四号 加粗 两端对齐 段前: 7.8 磅 段后: 7.8 磅 行距: 1.5 倍行距 + 段前..."/>
    <w:basedOn w:val="7"/>
    <w:next w:val="2"/>
    <w:qFormat/>
    <w:uiPriority w:val="0"/>
    <w:pPr>
      <w:keepLines/>
      <w:tabs>
        <w:tab w:val="left" w:pos="1080"/>
      </w:tabs>
      <w:spacing w:before="100" w:after="100" w:line="372" w:lineRule="auto"/>
      <w:jc w:val="both"/>
    </w:pPr>
    <w:rPr>
      <w:rFonts w:ascii="Arial" w:hAnsi="Arial" w:eastAsia="仿宋_GB2312"/>
      <w:bCs w:val="0"/>
      <w:sz w:val="28"/>
      <w:lang w:val="zh-CN"/>
    </w:rPr>
  </w:style>
  <w:style w:type="paragraph" w:customStyle="1" w:styleId="743">
    <w:name w:val="名词解释11"/>
    <w:basedOn w:val="744"/>
    <w:qFormat/>
    <w:uiPriority w:val="0"/>
    <w:pPr>
      <w:spacing w:after="0"/>
      <w:ind w:firstLine="0"/>
    </w:pPr>
  </w:style>
  <w:style w:type="paragraph" w:customStyle="1" w:styleId="744">
    <w:name w:val="名词解释"/>
    <w:basedOn w:val="1"/>
    <w:qFormat/>
    <w:uiPriority w:val="0"/>
    <w:pPr>
      <w:spacing w:after="20" w:line="288" w:lineRule="auto"/>
      <w:ind w:left="2325" w:hanging="2325"/>
    </w:pPr>
    <w:rPr>
      <w:sz w:val="24"/>
    </w:rPr>
  </w:style>
  <w:style w:type="paragraph" w:customStyle="1" w:styleId="745">
    <w:name w:val="Char Char1 Char Char Char Char Char Char1"/>
    <w:basedOn w:val="1"/>
    <w:qFormat/>
    <w:uiPriority w:val="0"/>
    <w:pPr>
      <w:spacing w:line="360" w:lineRule="auto"/>
    </w:pPr>
    <w:rPr>
      <w:rFonts w:ascii="Tahoma" w:hAnsi="Tahoma"/>
      <w:sz w:val="24"/>
      <w:szCs w:val="24"/>
    </w:rPr>
  </w:style>
  <w:style w:type="paragraph" w:customStyle="1" w:styleId="746">
    <w:name w:val="_Style 1"/>
    <w:basedOn w:val="1"/>
    <w:qFormat/>
    <w:uiPriority w:val="0"/>
    <w:pPr>
      <w:spacing w:line="360" w:lineRule="auto"/>
      <w:ind w:firstLine="420"/>
    </w:pPr>
    <w:rPr>
      <w:rFonts w:ascii="Calibri" w:hAnsi="Calibri"/>
      <w:sz w:val="24"/>
      <w:szCs w:val="22"/>
    </w:rPr>
  </w:style>
  <w:style w:type="paragraph" w:customStyle="1" w:styleId="747">
    <w:name w:val="表中"/>
    <w:basedOn w:val="1"/>
    <w:qFormat/>
    <w:uiPriority w:val="0"/>
    <w:pPr>
      <w:spacing w:line="360" w:lineRule="atLeast"/>
      <w:jc w:val="center"/>
    </w:pPr>
    <w:rPr>
      <w:sz w:val="24"/>
    </w:rPr>
  </w:style>
  <w:style w:type="paragraph" w:customStyle="1" w:styleId="748">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rPr>
  </w:style>
  <w:style w:type="paragraph" w:customStyle="1" w:styleId="749">
    <w:name w:val="Char Char1 Char Char Char Char1 Char Char Char Char Char Char"/>
    <w:basedOn w:val="1"/>
    <w:qFormat/>
    <w:uiPriority w:val="0"/>
    <w:pPr>
      <w:spacing w:line="360" w:lineRule="auto"/>
    </w:pPr>
    <w:rPr>
      <w:rFonts w:ascii="Tahoma" w:hAnsi="Tahoma"/>
      <w:sz w:val="24"/>
    </w:rPr>
  </w:style>
  <w:style w:type="paragraph" w:customStyle="1" w:styleId="750">
    <w:name w:val="_Style 95"/>
    <w:basedOn w:val="22"/>
    <w:qFormat/>
    <w:uiPriority w:val="0"/>
    <w:pPr>
      <w:spacing w:line="360" w:lineRule="auto"/>
    </w:pPr>
    <w:rPr>
      <w:rFonts w:ascii="Tahoma" w:hAnsi="Tahoma"/>
      <w:sz w:val="24"/>
      <w:lang w:val="zh-CN"/>
    </w:rPr>
  </w:style>
  <w:style w:type="paragraph" w:customStyle="1" w:styleId="751">
    <w:name w:val="表格题注"/>
    <w:next w:val="1"/>
    <w:qFormat/>
    <w:uiPriority w:val="0"/>
    <w:pPr>
      <w:keepLines/>
      <w:jc w:val="center"/>
    </w:pPr>
    <w:rPr>
      <w:rFonts w:hint="default" w:ascii="Arial" w:hAnsi="Arial" w:eastAsia="宋体" w:cs="Times New Roman"/>
      <w:sz w:val="18"/>
      <w:szCs w:val="18"/>
      <w:lang w:val="en-US" w:eastAsia="zh-CN" w:bidi="ar-SA"/>
    </w:rPr>
  </w:style>
  <w:style w:type="paragraph" w:customStyle="1" w:styleId="752">
    <w:name w:val="1."/>
    <w:basedOn w:val="1"/>
    <w:qFormat/>
    <w:uiPriority w:val="0"/>
    <w:pPr>
      <w:spacing w:line="360" w:lineRule="auto"/>
      <w:ind w:firstLine="480"/>
    </w:pPr>
    <w:rPr>
      <w:sz w:val="24"/>
      <w:szCs w:val="24"/>
    </w:rPr>
  </w:style>
  <w:style w:type="paragraph" w:customStyle="1" w:styleId="753">
    <w:name w:val="MM Topic 2"/>
    <w:basedOn w:val="5"/>
    <w:qFormat/>
    <w:uiPriority w:val="0"/>
    <w:pPr>
      <w:keepLines/>
      <w:tabs>
        <w:tab w:val="left" w:pos="360"/>
        <w:tab w:val="left" w:pos="567"/>
      </w:tabs>
      <w:spacing w:before="260" w:after="260" w:line="416" w:lineRule="atLeast"/>
      <w:ind w:hanging="360"/>
      <w:jc w:val="left"/>
    </w:pPr>
    <w:rPr>
      <w:rFonts w:ascii="Arial" w:hAnsi="Arial" w:eastAsia="黑体"/>
      <w:sz w:val="32"/>
      <w:szCs w:val="32"/>
      <w:lang w:val="zh-CN"/>
    </w:rPr>
  </w:style>
  <w:style w:type="paragraph" w:customStyle="1" w:styleId="754">
    <w:name w:val="_Style 951"/>
    <w:basedOn w:val="22"/>
    <w:qFormat/>
    <w:uiPriority w:val="0"/>
    <w:pPr>
      <w:spacing w:line="360" w:lineRule="auto"/>
    </w:pPr>
    <w:rPr>
      <w:rFonts w:ascii="Tahoma" w:hAnsi="Tahoma"/>
      <w:sz w:val="24"/>
      <w:lang w:val="zh-CN"/>
    </w:rPr>
  </w:style>
  <w:style w:type="paragraph" w:customStyle="1" w:styleId="755">
    <w:name w:val="表内容"/>
    <w:qFormat/>
    <w:uiPriority w:val="0"/>
    <w:rPr>
      <w:rFonts w:hint="default" w:ascii="宋体" w:hAnsi="Times New Roman" w:eastAsia="宋体" w:cs="Times New Roman"/>
      <w:sz w:val="24"/>
      <w:szCs w:val="24"/>
      <w:lang w:val="en-US" w:eastAsia="zh-CN" w:bidi="ar-SA"/>
    </w:rPr>
  </w:style>
  <w:style w:type="paragraph" w:customStyle="1" w:styleId="756">
    <w:name w:val="Char12"/>
    <w:basedOn w:val="1"/>
    <w:qFormat/>
    <w:uiPriority w:val="0"/>
    <w:pPr>
      <w:spacing w:line="360" w:lineRule="auto"/>
    </w:pPr>
    <w:rPr>
      <w:rFonts w:ascii="仿宋_GB2312" w:eastAsia="仿宋_GB2312"/>
      <w:b/>
      <w:sz w:val="32"/>
      <w:szCs w:val="32"/>
    </w:rPr>
  </w:style>
  <w:style w:type="paragraph" w:customStyle="1" w:styleId="757">
    <w:name w:val="图形"/>
    <w:basedOn w:val="1"/>
    <w:qFormat/>
    <w:uiPriority w:val="0"/>
    <w:pPr>
      <w:spacing w:after="20" w:line="288" w:lineRule="auto"/>
      <w:ind w:firstLine="420"/>
      <w:jc w:val="center"/>
    </w:pPr>
    <w:rPr>
      <w:sz w:val="24"/>
      <w:szCs w:val="24"/>
    </w:rPr>
  </w:style>
  <w:style w:type="paragraph" w:customStyle="1" w:styleId="758">
    <w:name w:val="Char Char1 Char Char Char Char Char Char Char Char1"/>
    <w:basedOn w:val="1"/>
    <w:qFormat/>
    <w:uiPriority w:val="0"/>
    <w:pPr>
      <w:widowControl/>
      <w:spacing w:after="160" w:line="240" w:lineRule="exact"/>
      <w:jc w:val="left"/>
    </w:pPr>
    <w:rPr>
      <w:rFonts w:ascii="Verdana" w:hAnsi="Verdana"/>
      <w:sz w:val="20"/>
      <w:lang w:eastAsia="en-US"/>
    </w:rPr>
  </w:style>
  <w:style w:type="paragraph" w:customStyle="1" w:styleId="759">
    <w:name w:val="项目编号3"/>
    <w:basedOn w:val="1"/>
    <w:next w:val="1"/>
    <w:qFormat/>
    <w:uiPriority w:val="0"/>
    <w:pPr>
      <w:tabs>
        <w:tab w:val="left" w:pos="425"/>
      </w:tabs>
      <w:spacing w:line="360" w:lineRule="auto"/>
      <w:ind w:firstLine="200"/>
      <w:jc w:val="left"/>
    </w:pPr>
    <w:rPr>
      <w:rFonts w:ascii="宋体"/>
      <w:sz w:val="24"/>
      <w:szCs w:val="24"/>
    </w:rPr>
  </w:style>
  <w:style w:type="paragraph" w:customStyle="1" w:styleId="760">
    <w:name w:val="Char Char Char Char Char Char1"/>
    <w:basedOn w:val="1"/>
    <w:qFormat/>
    <w:uiPriority w:val="0"/>
    <w:pPr>
      <w:spacing w:line="360" w:lineRule="auto"/>
    </w:pPr>
    <w:rPr>
      <w:rFonts w:ascii="Tahoma" w:hAnsi="Tahoma"/>
      <w:sz w:val="24"/>
    </w:rPr>
  </w:style>
  <w:style w:type="paragraph" w:customStyle="1" w:styleId="761">
    <w:name w:val="Char11"/>
    <w:basedOn w:val="1"/>
    <w:qFormat/>
    <w:uiPriority w:val="0"/>
    <w:pPr>
      <w:widowControl/>
      <w:spacing w:after="160" w:line="240" w:lineRule="exact"/>
      <w:jc w:val="left"/>
    </w:pPr>
    <w:rPr>
      <w:rFonts w:ascii="Verdana" w:hAnsi="Verdana"/>
      <w:sz w:val="20"/>
      <w:lang w:eastAsia="en-US"/>
    </w:rPr>
  </w:style>
  <w:style w:type="paragraph" w:customStyle="1" w:styleId="762">
    <w:name w:val="回信地址"/>
    <w:basedOn w:val="1"/>
    <w:qFormat/>
    <w:uiPriority w:val="0"/>
    <w:pPr>
      <w:keepLines/>
      <w:widowControl/>
      <w:spacing w:after="20" w:line="200" w:lineRule="atLeast"/>
      <w:ind w:right="-120" w:firstLine="420"/>
      <w:jc w:val="left"/>
    </w:pPr>
    <w:rPr>
      <w:sz w:val="16"/>
    </w:rPr>
  </w:style>
  <w:style w:type="paragraph" w:customStyle="1" w:styleId="763">
    <w:name w:val="Char Char Char Char Char Char Char Char Char Char1"/>
    <w:basedOn w:val="1"/>
    <w:qFormat/>
    <w:uiPriority w:val="0"/>
    <w:pPr>
      <w:tabs>
        <w:tab w:val="left" w:pos="425"/>
      </w:tabs>
      <w:spacing w:line="360" w:lineRule="auto"/>
      <w:ind w:left="425" w:hanging="425"/>
    </w:pPr>
    <w:rPr>
      <w:sz w:val="28"/>
    </w:rPr>
  </w:style>
  <w:style w:type="paragraph" w:customStyle="1" w:styleId="764">
    <w:name w:val="标书表格字体格式"/>
    <w:next w:val="707"/>
    <w:qFormat/>
    <w:uiPriority w:val="0"/>
    <w:rPr>
      <w:rFonts w:hint="default" w:ascii="Times New Roman" w:hAnsi="Times New Roman" w:eastAsia="宋体" w:cs="Times New Roman"/>
      <w:sz w:val="21"/>
      <w:szCs w:val="24"/>
      <w:lang w:val="en-US" w:eastAsia="zh-CN" w:bidi="ar-SA"/>
    </w:rPr>
  </w:style>
  <w:style w:type="paragraph" w:customStyle="1" w:styleId="765">
    <w:name w:val="样式 纯文本 + 楷体_GB2312 小四 行距: 固定值 20 磅1"/>
    <w:basedOn w:val="35"/>
    <w:qFormat/>
    <w:uiPriority w:val="0"/>
    <w:pPr>
      <w:spacing w:line="400" w:lineRule="exact"/>
      <w:ind w:firstLine="200"/>
    </w:pPr>
    <w:rPr>
      <w:rFonts w:ascii="楷体_GB2312" w:eastAsia="楷体_GB2312"/>
      <w:sz w:val="24"/>
    </w:rPr>
  </w:style>
  <w:style w:type="paragraph" w:customStyle="1" w:styleId="766">
    <w:name w:val="Char2 Char Char Char1"/>
    <w:basedOn w:val="22"/>
    <w:qFormat/>
    <w:uiPriority w:val="0"/>
    <w:pPr>
      <w:spacing w:line="360" w:lineRule="auto"/>
    </w:pPr>
    <w:rPr>
      <w:rFonts w:ascii="Tahoma" w:hAnsi="Tahoma"/>
      <w:sz w:val="24"/>
      <w:szCs w:val="24"/>
      <w:lang w:val="zh-CN"/>
    </w:rPr>
  </w:style>
  <w:style w:type="paragraph" w:customStyle="1" w:styleId="767">
    <w:name w:val="章标题"/>
    <w:next w:val="1"/>
    <w:qFormat/>
    <w:uiPriority w:val="0"/>
    <w:pPr>
      <w:jc w:val="both"/>
      <w:outlineLvl w:val="1"/>
    </w:pPr>
    <w:rPr>
      <w:rFonts w:hint="default" w:ascii="黑体" w:hAnsi="Times New Roman" w:eastAsia="黑体" w:cs="Times New Roman"/>
      <w:sz w:val="21"/>
      <w:lang w:val="en-US" w:eastAsia="zh-CN" w:bidi="ar-SA"/>
    </w:rPr>
  </w:style>
  <w:style w:type="paragraph" w:customStyle="1" w:styleId="768">
    <w:name w:val="图样式"/>
    <w:basedOn w:val="1"/>
    <w:qFormat/>
    <w:uiPriority w:val="0"/>
    <w:pPr>
      <w:widowControl/>
      <w:spacing w:before="80" w:after="80" w:line="360" w:lineRule="auto"/>
      <w:jc w:val="center"/>
    </w:pPr>
    <w:rPr>
      <w:sz w:val="20"/>
    </w:rPr>
  </w:style>
  <w:style w:type="paragraph" w:customStyle="1" w:styleId="769">
    <w:name w:val="插图题注"/>
    <w:next w:val="1"/>
    <w:qFormat/>
    <w:uiPriority w:val="0"/>
    <w:pPr>
      <w:jc w:val="center"/>
    </w:pPr>
    <w:rPr>
      <w:rFonts w:hint="default" w:ascii="Arial" w:hAnsi="Arial" w:eastAsia="宋体" w:cs="Times New Roman"/>
      <w:sz w:val="18"/>
      <w:szCs w:val="18"/>
      <w:lang w:val="en-US" w:eastAsia="zh-CN" w:bidi="ar-SA"/>
    </w:rPr>
  </w:style>
  <w:style w:type="paragraph" w:customStyle="1" w:styleId="770">
    <w:name w:val="题注4"/>
    <w:basedOn w:val="1"/>
    <w:next w:val="19"/>
    <w:qFormat/>
    <w:uiPriority w:val="0"/>
    <w:pPr>
      <w:spacing w:line="360" w:lineRule="auto"/>
      <w:jc w:val="center"/>
    </w:pPr>
    <w:rPr>
      <w:b/>
      <w:color w:val="000000"/>
      <w:sz w:val="24"/>
      <w:szCs w:val="21"/>
      <w:lang w:val="en-GB"/>
    </w:rPr>
  </w:style>
  <w:style w:type="paragraph" w:customStyle="1" w:styleId="771">
    <w:name w:val="样式2"/>
    <w:basedOn w:val="4"/>
    <w:qFormat/>
    <w:uiPriority w:val="0"/>
    <w:pPr>
      <w:keepLines/>
      <w:tabs>
        <w:tab w:val="left" w:pos="425"/>
      </w:tabs>
      <w:spacing w:before="340" w:after="330" w:line="576" w:lineRule="auto"/>
      <w:ind w:left="425" w:hanging="425"/>
      <w:jc w:val="both"/>
    </w:pPr>
    <w:rPr>
      <w:rFonts w:ascii="Times New Roman" w:eastAsia="黑体"/>
      <w:bCs/>
      <w:sz w:val="32"/>
      <w:szCs w:val="44"/>
      <w:lang w:val="zh-CN"/>
    </w:rPr>
  </w:style>
  <w:style w:type="paragraph" w:customStyle="1" w:styleId="772">
    <w:name w:val="MM Topic 1"/>
    <w:basedOn w:val="4"/>
    <w:qFormat/>
    <w:uiPriority w:val="0"/>
    <w:pPr>
      <w:keepLines/>
      <w:tabs>
        <w:tab w:val="left" w:pos="360"/>
      </w:tabs>
      <w:spacing w:before="340" w:after="330" w:line="576" w:lineRule="auto"/>
      <w:ind w:left="360" w:hanging="360"/>
    </w:pPr>
    <w:rPr>
      <w:rFonts w:ascii="Times New Roman" w:eastAsia="宋体"/>
      <w:sz w:val="44"/>
      <w:lang w:val="zh-CN"/>
    </w:rPr>
  </w:style>
  <w:style w:type="paragraph" w:customStyle="1" w:styleId="773">
    <w:name w:val="标题0"/>
    <w:basedOn w:val="65"/>
    <w:next w:val="65"/>
    <w:qFormat/>
    <w:uiPriority w:val="0"/>
    <w:pPr>
      <w:spacing w:line="288" w:lineRule="auto"/>
      <w:ind w:firstLine="420"/>
    </w:pPr>
    <w:rPr>
      <w:rFonts w:ascii="Arial" w:hAnsi="Arial"/>
      <w:sz w:val="52"/>
      <w:lang w:val="en-US"/>
    </w:rPr>
  </w:style>
  <w:style w:type="paragraph" w:customStyle="1" w:styleId="774">
    <w:name w:val="Table"/>
    <w:basedOn w:val="1"/>
    <w:qFormat/>
    <w:uiPriority w:val="0"/>
    <w:pPr>
      <w:spacing w:before="20" w:after="20" w:line="360" w:lineRule="auto"/>
      <w:ind w:left="2268" w:right="709"/>
      <w:jc w:val="center"/>
    </w:pPr>
    <w:rPr>
      <w:rFonts w:ascii="Arial" w:hAnsi="Arial" w:eastAsia="2OcuAe"/>
      <w:spacing w:val="2"/>
      <w:sz w:val="18"/>
    </w:rPr>
  </w:style>
  <w:style w:type="paragraph" w:customStyle="1" w:styleId="775">
    <w:name w:val="样式 段前: 7.8 磅"/>
    <w:basedOn w:val="1"/>
    <w:qFormat/>
    <w:uiPriority w:val="0"/>
    <w:pPr>
      <w:tabs>
        <w:tab w:val="left" w:pos="1559"/>
      </w:tabs>
      <w:spacing w:before="156" w:line="360" w:lineRule="auto"/>
      <w:ind w:left="1559" w:firstLine="200"/>
    </w:pPr>
    <w:rPr>
      <w:sz w:val="24"/>
    </w:rPr>
  </w:style>
  <w:style w:type="paragraph" w:customStyle="1" w:styleId="776">
    <w:name w:val="函数注释2"/>
    <w:basedOn w:val="1"/>
    <w:qFormat/>
    <w:uiPriority w:val="0"/>
    <w:pPr>
      <w:spacing w:after="20" w:line="288" w:lineRule="auto"/>
      <w:ind w:left="1680" w:firstLine="420"/>
    </w:pPr>
    <w:rPr>
      <w:sz w:val="24"/>
      <w:szCs w:val="24"/>
    </w:rPr>
  </w:style>
  <w:style w:type="paragraph" w:customStyle="1" w:styleId="777">
    <w:name w:val="00"/>
    <w:basedOn w:val="1"/>
    <w:qFormat/>
    <w:uiPriority w:val="0"/>
    <w:pPr>
      <w:spacing w:line="360" w:lineRule="auto"/>
      <w:jc w:val="left"/>
    </w:pPr>
    <w:rPr>
      <w:rFonts w:ascii="黑体" w:eastAsia="黑体"/>
      <w:b/>
      <w:bCs/>
      <w:sz w:val="20"/>
    </w:rPr>
  </w:style>
  <w:style w:type="paragraph" w:customStyle="1" w:styleId="778">
    <w:name w:val="Char Char Char Char Char Char Char"/>
    <w:basedOn w:val="1"/>
    <w:qFormat/>
    <w:uiPriority w:val="0"/>
    <w:pPr>
      <w:widowControl/>
      <w:spacing w:after="160" w:line="240" w:lineRule="exact"/>
      <w:jc w:val="left"/>
    </w:pPr>
    <w:rPr>
      <w:rFonts w:ascii="Arial" w:hAnsi="Arial" w:eastAsia="Times New Roman" w:cs="Verdana"/>
      <w:b/>
      <w:sz w:val="24"/>
      <w:szCs w:val="24"/>
      <w:lang w:eastAsia="en-US"/>
    </w:rPr>
  </w:style>
  <w:style w:type="paragraph" w:customStyle="1" w:styleId="779">
    <w:name w:val="Char Char Char Char2"/>
    <w:basedOn w:val="22"/>
    <w:qFormat/>
    <w:uiPriority w:val="0"/>
    <w:rPr>
      <w:rFonts w:ascii="Tahoma" w:hAnsi="Tahoma"/>
      <w:sz w:val="24"/>
      <w:lang w:val="zh-CN"/>
    </w:rPr>
  </w:style>
  <w:style w:type="paragraph" w:customStyle="1" w:styleId="780">
    <w:name w:val="列表_名词"/>
    <w:basedOn w:val="743"/>
    <w:qFormat/>
    <w:uiPriority w:val="0"/>
    <w:pPr>
      <w:tabs>
        <w:tab w:val="left" w:pos="2745"/>
      </w:tabs>
      <w:ind w:left="2745" w:hanging="420"/>
    </w:pPr>
  </w:style>
  <w:style w:type="paragraph" w:customStyle="1" w:styleId="781">
    <w:name w:val="Char Char Char Char Char Char Char Char Char Char Char Char Char Char Char Char1"/>
    <w:basedOn w:val="1"/>
    <w:qFormat/>
    <w:uiPriority w:val="0"/>
    <w:pPr>
      <w:tabs>
        <w:tab w:val="left" w:pos="360"/>
      </w:tabs>
      <w:spacing w:line="360" w:lineRule="auto"/>
    </w:pPr>
    <w:rPr>
      <w:sz w:val="24"/>
      <w:szCs w:val="24"/>
    </w:rPr>
  </w:style>
  <w:style w:type="paragraph" w:customStyle="1" w:styleId="782">
    <w:name w:val="程序代码"/>
    <w:basedOn w:val="1"/>
    <w:qFormat/>
    <w:uiPriority w:val="0"/>
    <w:pPr>
      <w:spacing w:after="20" w:line="288" w:lineRule="auto"/>
      <w:ind w:left="839" w:firstLine="420"/>
    </w:pPr>
    <w:rPr>
      <w:rFonts w:eastAsia="仿宋_GB2312"/>
      <w:sz w:val="24"/>
      <w:szCs w:val="24"/>
    </w:rPr>
  </w:style>
  <w:style w:type="paragraph" w:customStyle="1" w:styleId="783">
    <w:name w:val="Char Char Char1 Char Char Char1"/>
    <w:basedOn w:val="1"/>
    <w:qFormat/>
    <w:uiPriority w:val="0"/>
    <w:pPr>
      <w:spacing w:line="360" w:lineRule="auto"/>
      <w:ind w:firstLine="200"/>
    </w:pPr>
    <w:rPr>
      <w:rFonts w:ascii="Tahoma" w:hAnsi="Tahoma"/>
      <w:sz w:val="24"/>
    </w:rPr>
  </w:style>
  <w:style w:type="paragraph" w:customStyle="1" w:styleId="784">
    <w:name w:val="重点"/>
    <w:basedOn w:val="1"/>
    <w:qFormat/>
    <w:uiPriority w:val="0"/>
    <w:pPr>
      <w:shd w:val="pct10" w:color="auto" w:fill="auto"/>
      <w:spacing w:after="20" w:line="288" w:lineRule="auto"/>
      <w:ind w:firstLine="420"/>
    </w:pPr>
    <w:rPr>
      <w:rFonts w:eastAsia="黑体"/>
      <w:b/>
      <w:sz w:val="24"/>
      <w:szCs w:val="24"/>
    </w:rPr>
  </w:style>
  <w:style w:type="paragraph" w:customStyle="1" w:styleId="785">
    <w:name w:val="简介正文"/>
    <w:basedOn w:val="1"/>
    <w:qFormat/>
    <w:uiPriority w:val="0"/>
    <w:pPr>
      <w:spacing w:after="20" w:line="520" w:lineRule="exact"/>
      <w:ind w:left="1701" w:hanging="1701"/>
    </w:pPr>
    <w:rPr>
      <w:sz w:val="24"/>
    </w:rPr>
  </w:style>
  <w:style w:type="paragraph" w:customStyle="1" w:styleId="786">
    <w:name w:val="正文(缩进)"/>
    <w:basedOn w:val="1"/>
    <w:qFormat/>
    <w:uiPriority w:val="0"/>
    <w:pPr>
      <w:widowControl/>
      <w:spacing w:line="360" w:lineRule="auto"/>
      <w:ind w:firstLine="200"/>
    </w:pPr>
    <w:rPr>
      <w:rFonts w:eastAsia="仿宋_GB2312"/>
      <w:sz w:val="24"/>
    </w:rPr>
  </w:style>
  <w:style w:type="paragraph" w:customStyle="1" w:styleId="787">
    <w:name w:val="列表2"/>
    <w:basedOn w:val="1"/>
    <w:qFormat/>
    <w:uiPriority w:val="0"/>
    <w:pPr>
      <w:tabs>
        <w:tab w:val="left" w:pos="1470"/>
      </w:tabs>
      <w:spacing w:after="20" w:line="288" w:lineRule="auto"/>
      <w:ind w:left="1469" w:hanging="420"/>
    </w:pPr>
    <w:rPr>
      <w:sz w:val="24"/>
      <w:szCs w:val="24"/>
    </w:rPr>
  </w:style>
  <w:style w:type="paragraph" w:customStyle="1" w:styleId="788">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rPr>
  </w:style>
  <w:style w:type="paragraph" w:customStyle="1" w:styleId="789">
    <w:name w:val="Char1 Char Char Char Char Char Char1"/>
    <w:basedOn w:val="1"/>
    <w:qFormat/>
    <w:uiPriority w:val="0"/>
    <w:pPr>
      <w:spacing w:line="360" w:lineRule="auto"/>
    </w:pPr>
    <w:rPr>
      <w:rFonts w:ascii="Tahoma" w:hAnsi="Tahoma"/>
      <w:sz w:val="24"/>
    </w:rPr>
  </w:style>
  <w:style w:type="paragraph" w:customStyle="1" w:styleId="790">
    <w:name w:val="列出段落11"/>
    <w:basedOn w:val="1"/>
    <w:qFormat/>
    <w:uiPriority w:val="34"/>
    <w:pPr>
      <w:ind w:firstLine="420"/>
    </w:pPr>
  </w:style>
  <w:style w:type="paragraph" w:customStyle="1" w:styleId="791">
    <w:name w:val="正文文本缩进 31"/>
    <w:basedOn w:val="1"/>
    <w:qFormat/>
    <w:uiPriority w:val="0"/>
    <w:pPr>
      <w:spacing w:line="360" w:lineRule="auto"/>
      <w:ind w:firstLine="480"/>
    </w:pPr>
    <w:rPr>
      <w:rFonts w:ascii="宋体"/>
      <w:b/>
      <w:lang w:val="zh-CN"/>
    </w:rPr>
  </w:style>
  <w:style w:type="character" w:customStyle="1" w:styleId="792">
    <w:name w:val="标题 4 Char1"/>
    <w:qFormat/>
    <w:uiPriority w:val="0"/>
    <w:rPr>
      <w:rFonts w:ascii="Times New Roman" w:hAnsi="Times New Roman" w:eastAsia="宋体"/>
      <w:sz w:val="20"/>
    </w:rPr>
  </w:style>
  <w:style w:type="paragraph" w:customStyle="1" w:styleId="793">
    <w:name w:val="Body Text 24"/>
    <w:basedOn w:val="1"/>
    <w:qFormat/>
    <w:uiPriority w:val="0"/>
    <w:pPr>
      <w:spacing w:before="60" w:line="360" w:lineRule="exact"/>
    </w:pPr>
    <w:rPr>
      <w:rFonts w:eastAsia="楷体_GB2312"/>
      <w:sz w:val="24"/>
    </w:rPr>
  </w:style>
  <w:style w:type="paragraph" w:customStyle="1" w:styleId="794">
    <w:name w:val="正文 New New New"/>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795">
    <w:name w:val="正文 New New New New New New New New New New New New New New New New New New New New New New New"/>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796">
    <w:name w:val="reader-word-layer"/>
    <w:basedOn w:val="1"/>
    <w:qFormat/>
    <w:uiPriority w:val="0"/>
    <w:pPr>
      <w:widowControl/>
      <w:spacing w:before="100" w:beforeAutospacing="1" w:after="100" w:afterAutospacing="1"/>
      <w:jc w:val="left"/>
    </w:pPr>
    <w:rPr>
      <w:rFonts w:ascii="宋体" w:hAnsi="宋体" w:cs="宋体"/>
      <w:sz w:val="24"/>
      <w:szCs w:val="24"/>
    </w:rPr>
  </w:style>
  <w:style w:type="paragraph" w:customStyle="1" w:styleId="797">
    <w:name w:val="正文1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798">
    <w:name w:val="Char Char Char Char11"/>
    <w:basedOn w:val="1"/>
    <w:qFormat/>
    <w:uiPriority w:val="0"/>
    <w:rPr>
      <w:szCs w:val="24"/>
    </w:rPr>
  </w:style>
  <w:style w:type="character" w:customStyle="1" w:styleId="799">
    <w:name w:val="Char Char231"/>
    <w:qFormat/>
    <w:uiPriority w:val="0"/>
    <w:rPr>
      <w:rFonts w:ascii="幼圆" w:hAnsi="华文细黑" w:eastAsia="幼圆" w:cs="Tahoma"/>
      <w:b/>
      <w:bCs/>
      <w:sz w:val="30"/>
      <w:szCs w:val="24"/>
    </w:rPr>
  </w:style>
  <w:style w:type="character" w:customStyle="1" w:styleId="800">
    <w:name w:val="Char Char191"/>
    <w:qFormat/>
    <w:uiPriority w:val="0"/>
    <w:rPr>
      <w:rFonts w:ascii="仿宋_GB2312" w:hAnsi="仿宋_GB2312"/>
      <w:b/>
      <w:bCs/>
      <w:sz w:val="28"/>
      <w:szCs w:val="28"/>
    </w:rPr>
  </w:style>
  <w:style w:type="character" w:customStyle="1" w:styleId="801">
    <w:name w:val="Char Char211"/>
    <w:qFormat/>
    <w:uiPriority w:val="0"/>
    <w:rPr>
      <w:rFonts w:ascii="华文细黑" w:hAnsi="华文细黑" w:eastAsia="幼圆" w:cs="Tahoma"/>
      <w:b/>
      <w:sz w:val="30"/>
      <w:szCs w:val="30"/>
    </w:rPr>
  </w:style>
  <w:style w:type="character" w:customStyle="1" w:styleId="802">
    <w:name w:val="Char Char201"/>
    <w:qFormat/>
    <w:uiPriority w:val="0"/>
    <w:rPr>
      <w:rFonts w:ascii="Tahoma" w:hAnsi="Tahoma" w:eastAsia="幼圆"/>
      <w:b/>
      <w:bCs/>
      <w:sz w:val="28"/>
      <w:szCs w:val="28"/>
    </w:rPr>
  </w:style>
  <w:style w:type="character" w:customStyle="1" w:styleId="803">
    <w:name w:val="Char Char221"/>
    <w:qFormat/>
    <w:uiPriority w:val="0"/>
    <w:rPr>
      <w:rFonts w:ascii="幼圆" w:hAnsi="华文细黑" w:eastAsia="幼圆" w:cs="Tahoma"/>
      <w:b/>
      <w:bCs/>
      <w:color w:val="FF0000"/>
      <w:sz w:val="30"/>
      <w:szCs w:val="30"/>
    </w:rPr>
  </w:style>
  <w:style w:type="character" w:customStyle="1" w:styleId="804">
    <w:name w:val="Char Char161"/>
    <w:qFormat/>
    <w:uiPriority w:val="0"/>
    <w:rPr>
      <w:rFonts w:ascii="Tahoma" w:hAnsi="Tahoma" w:eastAsia="幼圆"/>
      <w:sz w:val="24"/>
      <w:szCs w:val="24"/>
    </w:rPr>
  </w:style>
  <w:style w:type="character" w:customStyle="1" w:styleId="805">
    <w:name w:val="副标题 Char2"/>
    <w:qFormat/>
    <w:uiPriority w:val="0"/>
    <w:rPr>
      <w:rFonts w:ascii="Cambria" w:hAnsi="Cambria" w:cs="Times New Roman"/>
      <w:b/>
      <w:bCs/>
      <w:sz w:val="32"/>
      <w:szCs w:val="32"/>
    </w:rPr>
  </w:style>
  <w:style w:type="character" w:customStyle="1" w:styleId="806">
    <w:name w:val="明显引用 Char2"/>
    <w:qFormat/>
    <w:uiPriority w:val="99"/>
    <w:rPr>
      <w:b/>
      <w:bCs/>
      <w:i/>
      <w:iCs/>
      <w:color w:val="4F81BD"/>
      <w:sz w:val="21"/>
    </w:rPr>
  </w:style>
  <w:style w:type="character" w:customStyle="1" w:styleId="807">
    <w:name w:val="引用 Char2"/>
    <w:qFormat/>
    <w:uiPriority w:val="99"/>
    <w:rPr>
      <w:i/>
      <w:iCs/>
      <w:color w:val="000000"/>
      <w:sz w:val="21"/>
    </w:rPr>
  </w:style>
  <w:style w:type="paragraph" w:customStyle="1" w:styleId="808">
    <w:name w:val="列出段落2"/>
    <w:basedOn w:val="1"/>
    <w:qFormat/>
    <w:uiPriority w:val="0"/>
    <w:pPr>
      <w:jc w:val="left"/>
    </w:pPr>
    <w:rPr>
      <w:rFonts w:ascii="Calibri" w:hAnsi="Calibri"/>
      <w:sz w:val="22"/>
      <w:szCs w:val="22"/>
      <w:lang w:eastAsia="en-US"/>
    </w:rPr>
  </w:style>
  <w:style w:type="paragraph" w:customStyle="1" w:styleId="809">
    <w:name w:val="msonormal"/>
    <w:basedOn w:val="1"/>
    <w:qFormat/>
    <w:uiPriority w:val="0"/>
    <w:pPr>
      <w:widowControl/>
      <w:spacing w:before="100" w:beforeAutospacing="1" w:after="100" w:afterAutospacing="1"/>
      <w:jc w:val="left"/>
    </w:pPr>
    <w:rPr>
      <w:rFonts w:ascii="宋体" w:hAnsi="宋体" w:cs="宋体"/>
      <w:sz w:val="24"/>
      <w:szCs w:val="24"/>
    </w:rPr>
  </w:style>
  <w:style w:type="paragraph" w:customStyle="1" w:styleId="810">
    <w:name w:val="font15"/>
    <w:basedOn w:val="1"/>
    <w:qFormat/>
    <w:uiPriority w:val="0"/>
    <w:pPr>
      <w:widowControl/>
      <w:spacing w:before="100" w:beforeAutospacing="1" w:after="100" w:afterAutospacing="1"/>
      <w:jc w:val="left"/>
    </w:pPr>
    <w:rPr>
      <w:rFonts w:ascii="宋体" w:hAnsi="宋体" w:cs="宋体"/>
      <w:sz w:val="22"/>
      <w:szCs w:val="22"/>
    </w:rPr>
  </w:style>
  <w:style w:type="character" w:customStyle="1" w:styleId="811">
    <w:name w:val="fontstyle01"/>
    <w:qFormat/>
    <w:uiPriority w:val="0"/>
    <w:rPr>
      <w:rFonts w:hint="eastAsia" w:ascii="宋体" w:hAnsi="宋体" w:eastAsia="宋体"/>
      <w:color w:val="000000"/>
      <w:sz w:val="24"/>
      <w:szCs w:val="24"/>
    </w:rPr>
  </w:style>
  <w:style w:type="character" w:customStyle="1" w:styleId="812">
    <w:name w:val="正文文本缩进 2 Char"/>
    <w:qFormat/>
    <w:uiPriority w:val="0"/>
    <w:rPr>
      <w:sz w:val="24"/>
    </w:rPr>
  </w:style>
  <w:style w:type="table" w:customStyle="1" w:styleId="813">
    <w:name w:val="网格型4"/>
    <w:basedOn w:val="6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814">
    <w:name w:val="页眉 Char"/>
    <w:qFormat/>
    <w:uiPriority w:val="0"/>
    <w:rPr>
      <w:sz w:val="18"/>
      <w:szCs w:val="18"/>
    </w:rPr>
  </w:style>
  <w:style w:type="character" w:customStyle="1" w:styleId="815">
    <w:name w:val="页脚 Char"/>
    <w:qFormat/>
    <w:uiPriority w:val="0"/>
    <w:rPr>
      <w:sz w:val="18"/>
      <w:szCs w:val="18"/>
    </w:rPr>
  </w:style>
  <w:style w:type="character" w:customStyle="1" w:styleId="816">
    <w:name w:val="bookmark-item"/>
    <w:basedOn w:val="70"/>
    <w:qFormat/>
    <w:uiPriority w:val="0"/>
  </w:style>
  <w:style w:type="character" w:customStyle="1" w:styleId="817">
    <w:name w:val="纯文本 Char"/>
    <w:qFormat/>
    <w:uiPriority w:val="0"/>
    <w:rPr>
      <w:rFonts w:ascii="宋体" w:hAnsi="Courier New" w:eastAsia="宋体"/>
      <w:sz w:val="21"/>
      <w:lang w:val="en-US" w:eastAsia="zh-CN" w:bidi="ar-SA"/>
    </w:rPr>
  </w:style>
  <w:style w:type="character" w:customStyle="1" w:styleId="818">
    <w:name w:val="标题 Char"/>
    <w:qFormat/>
    <w:uiPriority w:val="0"/>
    <w:rPr>
      <w:rFonts w:ascii="Cambria" w:hAnsi="Cambria" w:cs="Times New Roman"/>
      <w:b/>
      <w:bCs/>
      <w:sz w:val="32"/>
      <w:szCs w:val="32"/>
    </w:rPr>
  </w:style>
  <w:style w:type="character" w:customStyle="1" w:styleId="819">
    <w:name w:val="正文文本缩进 2 Char1"/>
    <w:qFormat/>
    <w:uiPriority w:val="99"/>
    <w:rPr>
      <w:rFonts w:ascii="宋体"/>
      <w:b/>
      <w:bCs/>
      <w:sz w:val="24"/>
    </w:rPr>
  </w:style>
  <w:style w:type="character" w:customStyle="1" w:styleId="820">
    <w:name w:val="标题 2 Char"/>
    <w:qFormat/>
    <w:uiPriority w:val="0"/>
    <w:rPr>
      <w:rFonts w:ascii="宋体" w:hAnsi="宋体" w:eastAsia="楷体_GB2312"/>
      <w:b/>
      <w:sz w:val="26"/>
    </w:rPr>
  </w:style>
  <w:style w:type="character" w:customStyle="1" w:styleId="821">
    <w:name w:val="批注文字 Char1"/>
    <w:semiHidden/>
    <w:qFormat/>
    <w:uiPriority w:val="99"/>
    <w:rPr>
      <w:rFonts w:eastAsia="楷体_GB2312"/>
      <w:sz w:val="26"/>
    </w:rPr>
  </w:style>
  <w:style w:type="character" w:customStyle="1" w:styleId="822">
    <w:name w:val="ca-221"/>
    <w:qFormat/>
    <w:uiPriority w:val="0"/>
    <w:rPr>
      <w:rFonts w:hint="eastAsia" w:ascii="宋体" w:hAnsi="宋体" w:eastAsia="宋体"/>
      <w:color w:val="FF0000"/>
      <w:sz w:val="24"/>
      <w:szCs w:val="24"/>
    </w:rPr>
  </w:style>
  <w:style w:type="character" w:customStyle="1" w:styleId="823">
    <w:name w:val="正文缩进 Char2"/>
    <w:qFormat/>
    <w:uiPriority w:val="0"/>
    <w:rPr>
      <w:rFonts w:eastAsia="楷体_GB2312"/>
      <w:sz w:val="24"/>
      <w:lang w:val="en-US" w:eastAsia="zh-CN" w:bidi="ar-SA"/>
    </w:rPr>
  </w:style>
  <w:style w:type="character" w:customStyle="1" w:styleId="824">
    <w:name w:val="正文首行缩进 Char Char"/>
    <w:link w:val="825"/>
    <w:qFormat/>
    <w:uiPriority w:val="0"/>
    <w:rPr>
      <w:szCs w:val="24"/>
      <w:lang w:bidi="ar-SA"/>
    </w:rPr>
  </w:style>
  <w:style w:type="paragraph" w:customStyle="1" w:styleId="825">
    <w:name w:val="正文首行缩进1"/>
    <w:basedOn w:val="3"/>
    <w:link w:val="824"/>
    <w:qFormat/>
    <w:uiPriority w:val="0"/>
    <w:pPr>
      <w:spacing w:after="120"/>
      <w:ind w:firstLine="420"/>
    </w:pPr>
    <w:rPr>
      <w:rFonts w:ascii="Times New Roman" w:eastAsia="宋体"/>
      <w:bCs w:val="0"/>
      <w:sz w:val="20"/>
      <w:szCs w:val="24"/>
      <w:lang w:val="en-US"/>
    </w:rPr>
  </w:style>
  <w:style w:type="character" w:customStyle="1" w:styleId="826">
    <w:name w:val="纯文本 Char2"/>
    <w:qFormat/>
    <w:uiPriority w:val="0"/>
    <w:rPr>
      <w:rFonts w:ascii="宋体" w:hAnsi="Courier New" w:eastAsia="楷体_GB2312"/>
      <w:sz w:val="26"/>
      <w:lang w:val="en-US" w:eastAsia="zh-CN" w:bidi="ar-SA"/>
    </w:rPr>
  </w:style>
  <w:style w:type="character" w:customStyle="1" w:styleId="827">
    <w:name w:val="正文文本 Char"/>
    <w:qFormat/>
    <w:uiPriority w:val="0"/>
    <w:rPr>
      <w:rFonts w:ascii="楷体_GB2312" w:eastAsia="楷体_GB2312"/>
      <w:sz w:val="28"/>
      <w:lang w:val="en-US" w:eastAsia="zh-CN" w:bidi="ar-SA"/>
    </w:rPr>
  </w:style>
  <w:style w:type="character" w:customStyle="1" w:styleId="828">
    <w:name w:val="HTML 预设格式 Char"/>
    <w:qFormat/>
    <w:uiPriority w:val="0"/>
    <w:rPr>
      <w:rFonts w:ascii="黑体" w:hAnsi="Courier New" w:eastAsia="黑体" w:cs="楷体_GB2312"/>
    </w:rPr>
  </w:style>
  <w:style w:type="character" w:customStyle="1" w:styleId="829">
    <w:name w:val="Andy_2级 Char"/>
    <w:link w:val="830"/>
    <w:qFormat/>
    <w:uiPriority w:val="0"/>
    <w:rPr>
      <w:rFonts w:ascii="Calibri" w:hAnsi="Calibri"/>
      <w:sz w:val="24"/>
    </w:rPr>
  </w:style>
  <w:style w:type="paragraph" w:customStyle="1" w:styleId="830">
    <w:name w:val="Andy_2级"/>
    <w:basedOn w:val="831"/>
    <w:link w:val="829"/>
    <w:qFormat/>
    <w:uiPriority w:val="0"/>
    <w:pPr>
      <w:ind w:firstLine="510"/>
    </w:pPr>
    <w:rPr>
      <w:szCs w:val="20"/>
      <w:lang w:bidi="mn-Mong-CN"/>
    </w:rPr>
  </w:style>
  <w:style w:type="paragraph" w:customStyle="1" w:styleId="831">
    <w:name w:val="Andy_二级"/>
    <w:basedOn w:val="1"/>
    <w:qFormat/>
    <w:uiPriority w:val="0"/>
    <w:pPr>
      <w:spacing w:line="360" w:lineRule="auto"/>
    </w:pPr>
    <w:rPr>
      <w:rFonts w:ascii="Calibri" w:hAnsi="Calibri"/>
      <w:sz w:val="24"/>
      <w:szCs w:val="22"/>
    </w:rPr>
  </w:style>
  <w:style w:type="character" w:customStyle="1" w:styleId="832">
    <w:name w:val="Plain Text Char"/>
    <w:link w:val="833"/>
    <w:qFormat/>
    <w:uiPriority w:val="0"/>
    <w:rPr>
      <w:rFonts w:ascii="宋体" w:hAnsi="Courier New" w:eastAsia="楷体_GB2312"/>
      <w:sz w:val="26"/>
    </w:rPr>
  </w:style>
  <w:style w:type="paragraph" w:customStyle="1" w:styleId="833">
    <w:name w:val="纯文本5"/>
    <w:basedOn w:val="1"/>
    <w:link w:val="832"/>
    <w:qFormat/>
    <w:uiPriority w:val="0"/>
    <w:rPr>
      <w:rFonts w:ascii="宋体" w:hAnsi="Courier New" w:eastAsia="楷体_GB2312"/>
      <w:sz w:val="26"/>
      <w:lang w:bidi="mn-Mong-CN"/>
    </w:rPr>
  </w:style>
  <w:style w:type="character" w:customStyle="1" w:styleId="834">
    <w:name w:val="Andy_3级 Char"/>
    <w:link w:val="835"/>
    <w:qFormat/>
    <w:uiPriority w:val="0"/>
    <w:rPr>
      <w:rFonts w:ascii="Calibri" w:hAnsi="Calibri"/>
      <w:sz w:val="24"/>
    </w:rPr>
  </w:style>
  <w:style w:type="paragraph" w:customStyle="1" w:styleId="835">
    <w:name w:val="Andy_3级"/>
    <w:basedOn w:val="1"/>
    <w:link w:val="834"/>
    <w:qFormat/>
    <w:uiPriority w:val="0"/>
    <w:pPr>
      <w:spacing w:line="360" w:lineRule="auto"/>
      <w:ind w:firstLine="510"/>
    </w:pPr>
    <w:rPr>
      <w:rFonts w:ascii="Calibri" w:hAnsi="Calibri"/>
      <w:sz w:val="24"/>
      <w:lang w:bidi="mn-Mong-CN"/>
    </w:rPr>
  </w:style>
  <w:style w:type="character" w:customStyle="1" w:styleId="836">
    <w:name w:val="Andy_正文 Char"/>
    <w:link w:val="837"/>
    <w:qFormat/>
    <w:uiPriority w:val="0"/>
    <w:rPr>
      <w:rFonts w:ascii="Calibri" w:hAnsi="Calibri"/>
      <w:sz w:val="24"/>
      <w:szCs w:val="24"/>
    </w:rPr>
  </w:style>
  <w:style w:type="paragraph" w:customStyle="1" w:styleId="837">
    <w:name w:val="Andy_正文"/>
    <w:basedOn w:val="1"/>
    <w:link w:val="836"/>
    <w:qFormat/>
    <w:uiPriority w:val="0"/>
    <w:pPr>
      <w:spacing w:line="360" w:lineRule="auto"/>
      <w:ind w:firstLine="480"/>
    </w:pPr>
    <w:rPr>
      <w:rFonts w:ascii="Calibri" w:hAnsi="Calibri"/>
      <w:sz w:val="24"/>
      <w:szCs w:val="24"/>
      <w:lang w:bidi="mn-Mong-CN"/>
    </w:rPr>
  </w:style>
  <w:style w:type="character" w:customStyle="1" w:styleId="838">
    <w:name w:val="中等深浅网格 1 - 着色 2 字符"/>
    <w:link w:val="839"/>
    <w:qFormat/>
    <w:uiPriority w:val="34"/>
    <w:rPr>
      <w:sz w:val="21"/>
      <w:szCs w:val="24"/>
    </w:rPr>
  </w:style>
  <w:style w:type="paragraph" w:customStyle="1" w:styleId="839">
    <w:name w:val="中等深浅网格 1 - 着色 21"/>
    <w:basedOn w:val="1"/>
    <w:link w:val="838"/>
    <w:qFormat/>
    <w:uiPriority w:val="34"/>
    <w:pPr>
      <w:spacing w:line="360" w:lineRule="auto"/>
      <w:ind w:firstLine="420"/>
      <w:jc w:val="left"/>
    </w:pPr>
    <w:rPr>
      <w:szCs w:val="24"/>
      <w:lang w:bidi="mn-Mong-CN"/>
    </w:rPr>
  </w:style>
  <w:style w:type="character" w:customStyle="1" w:styleId="840">
    <w:name w:val="_正文段落 Char"/>
    <w:link w:val="841"/>
    <w:qFormat/>
    <w:uiPriority w:val="0"/>
    <w:rPr>
      <w:sz w:val="24"/>
      <w:szCs w:val="24"/>
    </w:rPr>
  </w:style>
  <w:style w:type="paragraph" w:customStyle="1" w:styleId="841">
    <w:name w:val="_正文段落"/>
    <w:basedOn w:val="1"/>
    <w:link w:val="840"/>
    <w:qFormat/>
    <w:uiPriority w:val="0"/>
    <w:pPr>
      <w:spacing w:line="360" w:lineRule="auto"/>
      <w:ind w:firstLine="200"/>
    </w:pPr>
    <w:rPr>
      <w:sz w:val="24"/>
      <w:szCs w:val="24"/>
      <w:lang w:bidi="mn-Mong-CN"/>
    </w:rPr>
  </w:style>
  <w:style w:type="character" w:customStyle="1" w:styleId="842">
    <w:name w:val="CL 正文1.25 Char"/>
    <w:link w:val="843"/>
    <w:qFormat/>
    <w:uiPriority w:val="0"/>
    <w:rPr>
      <w:rFonts w:ascii="Cambria" w:hAnsi="Cambria"/>
      <w:spacing w:val="4"/>
      <w:sz w:val="24"/>
      <w:szCs w:val="21"/>
    </w:rPr>
  </w:style>
  <w:style w:type="paragraph" w:customStyle="1" w:styleId="843">
    <w:name w:val="CL 正文1.25"/>
    <w:basedOn w:val="1"/>
    <w:link w:val="842"/>
    <w:qFormat/>
    <w:uiPriority w:val="0"/>
    <w:pPr>
      <w:spacing w:line="360" w:lineRule="auto"/>
      <w:ind w:firstLine="200"/>
    </w:pPr>
    <w:rPr>
      <w:rFonts w:ascii="Cambria" w:hAnsi="Cambria"/>
      <w:spacing w:val="4"/>
      <w:sz w:val="24"/>
      <w:szCs w:val="21"/>
      <w:lang w:bidi="mn-Mong-CN"/>
    </w:rPr>
  </w:style>
  <w:style w:type="character" w:customStyle="1" w:styleId="844">
    <w:name w:val="正文缩进 Char1"/>
    <w:qFormat/>
    <w:uiPriority w:val="0"/>
    <w:rPr>
      <w:rFonts w:ascii="Times New Roman" w:hAnsi="Times New Roman" w:eastAsia="楷体_GB2312" w:cs="Times New Roman"/>
      <w:sz w:val="24"/>
      <w:szCs w:val="20"/>
    </w:rPr>
  </w:style>
  <w:style w:type="character" w:customStyle="1" w:styleId="845">
    <w:name w:val="正文缩进 Char"/>
    <w:qFormat/>
    <w:uiPriority w:val="0"/>
    <w:rPr>
      <w:rFonts w:eastAsia="楷体_GB2312"/>
      <w:sz w:val="24"/>
      <w:lang w:val="en-US" w:eastAsia="zh-CN" w:bidi="ar-SA"/>
    </w:rPr>
  </w:style>
  <w:style w:type="paragraph" w:customStyle="1" w:styleId="846">
    <w:name w:val="Char Char3 Char Char Char Char Char Char Char Char Char Char Char Char Char Char Char Char"/>
    <w:basedOn w:val="1"/>
    <w:qFormat/>
    <w:uiPriority w:val="0"/>
    <w:pPr>
      <w:widowControl/>
      <w:spacing w:after="160" w:line="360" w:lineRule="auto"/>
      <w:ind w:firstLine="200"/>
      <w:jc w:val="left"/>
    </w:pPr>
    <w:rPr>
      <w:rFonts w:ascii="宋体" w:hAnsi="宋体"/>
      <w:sz w:val="24"/>
    </w:rPr>
  </w:style>
  <w:style w:type="paragraph" w:customStyle="1" w:styleId="847">
    <w:name w:val="Char Char Char1 Char Char Char Char"/>
    <w:basedOn w:val="1"/>
    <w:qFormat/>
    <w:uiPriority w:val="0"/>
    <w:pPr>
      <w:widowControl/>
      <w:spacing w:after="160" w:line="240" w:lineRule="exact"/>
      <w:jc w:val="left"/>
    </w:pPr>
    <w:rPr>
      <w:sz w:val="24"/>
      <w:szCs w:val="24"/>
    </w:rPr>
  </w:style>
  <w:style w:type="paragraph" w:customStyle="1" w:styleId="848">
    <w:name w:val="小四 段落 宋体 Char Char Char Char Char Char"/>
    <w:basedOn w:val="849"/>
    <w:qFormat/>
    <w:uiPriority w:val="0"/>
    <w:pPr>
      <w:ind w:firstLine="480"/>
    </w:pPr>
    <w:rPr>
      <w:rFonts w:ascii="宋体" w:hAnsi="宋体"/>
    </w:rPr>
  </w:style>
  <w:style w:type="paragraph" w:customStyle="1" w:styleId="849">
    <w:name w:val="小四 段落 宋体 Char Char Char Char Char Char Char"/>
    <w:basedOn w:val="17"/>
    <w:semiHidden/>
    <w:qFormat/>
    <w:uiPriority w:val="0"/>
    <w:pPr>
      <w:tabs>
        <w:tab w:val="clear" w:pos="360"/>
      </w:tabs>
      <w:ind w:left="0" w:right="-33" w:firstLine="545"/>
      <w:jc w:val="left"/>
    </w:pPr>
    <w:rPr>
      <w:rFonts w:ascii="Times New Roman" w:hAnsi="Times New Roman" w:eastAsia="宋体"/>
      <w:lang w:val="en-US"/>
    </w:rPr>
  </w:style>
  <w:style w:type="paragraph" w:customStyle="1" w:styleId="850">
    <w:name w:val="cardlist-value"/>
    <w:basedOn w:val="1"/>
    <w:qFormat/>
    <w:uiPriority w:val="0"/>
    <w:pPr>
      <w:widowControl/>
      <w:spacing w:before="100" w:beforeAutospacing="1" w:after="100" w:afterAutospacing="1"/>
      <w:jc w:val="left"/>
    </w:pPr>
    <w:rPr>
      <w:rFonts w:ascii="宋体" w:hAnsi="宋体" w:cs="宋体"/>
      <w:sz w:val="24"/>
      <w:szCs w:val="24"/>
    </w:rPr>
  </w:style>
  <w:style w:type="paragraph" w:customStyle="1" w:styleId="851">
    <w:name w:val="Default Paragraph Font Para Char"/>
    <w:basedOn w:val="1"/>
    <w:semiHidden/>
    <w:qFormat/>
    <w:uiPriority w:val="0"/>
    <w:pPr>
      <w:widowControl/>
      <w:spacing w:after="160" w:line="240" w:lineRule="exact"/>
      <w:jc w:val="left"/>
    </w:pPr>
    <w:rPr>
      <w:rFonts w:ascii="Verdana" w:hAnsi="Verdana"/>
      <w:sz w:val="20"/>
      <w:lang w:eastAsia="en-US"/>
    </w:rPr>
  </w:style>
  <w:style w:type="paragraph" w:customStyle="1" w:styleId="852">
    <w:name w:val="Plain Text1"/>
    <w:basedOn w:val="1"/>
    <w:qFormat/>
    <w:uiPriority w:val="0"/>
    <w:rPr>
      <w:rFonts w:ascii="宋体" w:hAnsi="Courier New" w:eastAsia="楷体_GB2312"/>
      <w:sz w:val="26"/>
    </w:rPr>
  </w:style>
  <w:style w:type="paragraph" w:customStyle="1" w:styleId="853">
    <w:name w:val="小四 段落 宋体 Char"/>
    <w:basedOn w:val="17"/>
    <w:qFormat/>
    <w:uiPriority w:val="0"/>
    <w:pPr>
      <w:tabs>
        <w:tab w:val="clear" w:pos="360"/>
      </w:tabs>
      <w:ind w:left="0" w:right="-33" w:firstLine="480"/>
      <w:jc w:val="left"/>
    </w:pPr>
    <w:rPr>
      <w:rFonts w:ascii="Times New Roman" w:hAnsi="Times New Roman" w:eastAsia="宋体"/>
      <w:lang w:val="en-US"/>
    </w:rPr>
  </w:style>
  <w:style w:type="paragraph" w:customStyle="1" w:styleId="854">
    <w:name w:val="纯文本2"/>
    <w:basedOn w:val="1"/>
    <w:qFormat/>
    <w:uiPriority w:val="0"/>
    <w:rPr>
      <w:rFonts w:ascii="宋体" w:hAnsi="Courier New" w:eastAsia="楷体_GB2312"/>
      <w:sz w:val="26"/>
    </w:rPr>
  </w:style>
  <w:style w:type="paragraph" w:customStyle="1" w:styleId="855">
    <w:name w:val="Andy_一级"/>
    <w:basedOn w:val="1"/>
    <w:qFormat/>
    <w:uiPriority w:val="0"/>
    <w:pPr>
      <w:keepNext/>
      <w:tabs>
        <w:tab w:val="left" w:pos="420"/>
      </w:tabs>
      <w:spacing w:line="360" w:lineRule="auto"/>
      <w:ind w:left="420" w:hanging="420"/>
    </w:pPr>
    <w:rPr>
      <w:rFonts w:ascii="Calibri" w:hAnsi="Calibri"/>
      <w:b/>
      <w:sz w:val="24"/>
      <w:szCs w:val="22"/>
    </w:rPr>
  </w:style>
  <w:style w:type="paragraph" w:customStyle="1" w:styleId="856">
    <w:name w:val="Andy_4级"/>
    <w:basedOn w:val="1"/>
    <w:qFormat/>
    <w:uiPriority w:val="0"/>
    <w:pPr>
      <w:tabs>
        <w:tab w:val="left" w:pos="420"/>
      </w:tabs>
      <w:spacing w:line="360" w:lineRule="auto"/>
      <w:ind w:left="420" w:firstLine="510"/>
    </w:pPr>
    <w:rPr>
      <w:rFonts w:ascii="Calibri" w:hAnsi="Calibri"/>
      <w:sz w:val="24"/>
    </w:rPr>
  </w:style>
  <w:style w:type="paragraph" w:customStyle="1" w:styleId="857">
    <w:name w:val="纯文本3"/>
    <w:basedOn w:val="1"/>
    <w:qFormat/>
    <w:uiPriority w:val="0"/>
    <w:rPr>
      <w:rFonts w:ascii="宋体" w:hAnsi="Courier New" w:eastAsia="楷体_GB2312"/>
      <w:sz w:val="26"/>
    </w:rPr>
  </w:style>
  <w:style w:type="table" w:customStyle="1" w:styleId="858">
    <w:name w:val="网格型5"/>
    <w:basedOn w:val="68"/>
    <w:unhideWhenUse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59">
    <w:name w:val="纯文本4"/>
    <w:basedOn w:val="1"/>
    <w:qFormat/>
    <w:uiPriority w:val="0"/>
    <w:rPr>
      <w:rFonts w:ascii="宋体" w:hAnsi="Courier New" w:eastAsia="楷体_GB2312"/>
      <w:sz w:val="26"/>
    </w:rPr>
  </w:style>
  <w:style w:type="character" w:customStyle="1" w:styleId="860">
    <w:name w:val="批注框文本 Char"/>
    <w:qFormat/>
    <w:uiPriority w:val="0"/>
    <w:rPr>
      <w:rFonts w:eastAsia="楷体_GB2312"/>
      <w:sz w:val="18"/>
      <w:szCs w:val="18"/>
    </w:rPr>
  </w:style>
  <w:style w:type="paragraph" w:customStyle="1" w:styleId="861">
    <w:name w:val="纯文本6"/>
    <w:basedOn w:val="1"/>
    <w:qFormat/>
    <w:uiPriority w:val="0"/>
    <w:rPr>
      <w:rFonts w:ascii="宋体" w:hAnsi="Courier New" w:eastAsia="楷体_GB2312"/>
      <w:sz w:val="26"/>
    </w:rPr>
  </w:style>
  <w:style w:type="paragraph" w:customStyle="1" w:styleId="862">
    <w:name w:val="纯文本7"/>
    <w:basedOn w:val="1"/>
    <w:qFormat/>
    <w:uiPriority w:val="0"/>
    <w:rPr>
      <w:rFonts w:ascii="宋体" w:hAnsi="Courier New" w:eastAsia="楷体_GB2312"/>
      <w:sz w:val="26"/>
      <w:lang w:val="zh-CN"/>
    </w:rPr>
  </w:style>
  <w:style w:type="paragraph" w:customStyle="1" w:styleId="863">
    <w:name w:val="正文_2"/>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864">
    <w:name w:val="彩色列表 - 强调文字颜色 11"/>
    <w:basedOn w:val="1"/>
    <w:qFormat/>
    <w:uiPriority w:val="34"/>
    <w:pPr>
      <w:spacing w:line="480" w:lineRule="auto"/>
      <w:ind w:firstLine="420"/>
      <w:jc w:val="left"/>
    </w:pPr>
    <w:rPr>
      <w:rFonts w:ascii="Calibri" w:hAnsi="Calibri"/>
      <w:sz w:val="24"/>
      <w:szCs w:val="22"/>
      <w:lang w:eastAsia="zh-TW"/>
    </w:rPr>
  </w:style>
  <w:style w:type="character" w:customStyle="1" w:styleId="865">
    <w:name w:val="标题 3 Char"/>
    <w:qFormat/>
    <w:uiPriority w:val="0"/>
    <w:rPr>
      <w:rFonts w:eastAsia="楷体_GB2312"/>
      <w:b/>
      <w:sz w:val="26"/>
    </w:rPr>
  </w:style>
  <w:style w:type="character" w:customStyle="1" w:styleId="866">
    <w:name w:val="标题 4 Char"/>
    <w:qFormat/>
    <w:uiPriority w:val="0"/>
    <w:rPr>
      <w:rFonts w:ascii="Arial" w:hAnsi="Arial" w:eastAsia="黑体"/>
      <w:b/>
      <w:bCs/>
      <w:sz w:val="28"/>
      <w:szCs w:val="28"/>
    </w:rPr>
  </w:style>
  <w:style w:type="character" w:customStyle="1" w:styleId="867">
    <w:name w:val="标题 5 Char"/>
    <w:qFormat/>
    <w:uiPriority w:val="0"/>
    <w:rPr>
      <w:rFonts w:ascii="宋体" w:hAnsi="Tms Rmn"/>
      <w:b/>
      <w:sz w:val="28"/>
    </w:rPr>
  </w:style>
  <w:style w:type="character" w:customStyle="1" w:styleId="868">
    <w:name w:val="标题 6 Char"/>
    <w:qFormat/>
    <w:uiPriority w:val="0"/>
    <w:rPr>
      <w:rFonts w:ascii="黑体" w:hAnsi="Tms Rmn" w:eastAsia="黑体"/>
      <w:b/>
      <w:sz w:val="24"/>
    </w:rPr>
  </w:style>
  <w:style w:type="character" w:customStyle="1" w:styleId="869">
    <w:name w:val="标题 7 Char"/>
    <w:qFormat/>
    <w:uiPriority w:val="0"/>
    <w:rPr>
      <w:rFonts w:ascii="宋体" w:hAnsi="Tms Rmn"/>
      <w:b/>
      <w:sz w:val="24"/>
    </w:rPr>
  </w:style>
  <w:style w:type="character" w:customStyle="1" w:styleId="870">
    <w:name w:val="标题 8 Char"/>
    <w:qFormat/>
    <w:uiPriority w:val="0"/>
    <w:rPr>
      <w:rFonts w:ascii="Arial" w:hAnsi="Arial" w:eastAsia="黑体"/>
      <w:sz w:val="24"/>
      <w:szCs w:val="24"/>
    </w:rPr>
  </w:style>
  <w:style w:type="character" w:customStyle="1" w:styleId="871">
    <w:name w:val="标题 9 Char"/>
    <w:qFormat/>
    <w:uiPriority w:val="0"/>
    <w:rPr>
      <w:rFonts w:ascii="Arial" w:hAnsi="Arial" w:eastAsia="黑体"/>
      <w:sz w:val="21"/>
      <w:szCs w:val="21"/>
    </w:rPr>
  </w:style>
  <w:style w:type="character" w:customStyle="1" w:styleId="872">
    <w:name w:val="脚注文本 Char"/>
    <w:semiHidden/>
    <w:qFormat/>
    <w:uiPriority w:val="0"/>
    <w:rPr>
      <w:rFonts w:eastAsia="楷体_GB2312"/>
      <w:sz w:val="18"/>
    </w:rPr>
  </w:style>
  <w:style w:type="character" w:customStyle="1" w:styleId="873">
    <w:name w:val="文档结构图 Char"/>
    <w:semiHidden/>
    <w:qFormat/>
    <w:uiPriority w:val="0"/>
    <w:rPr>
      <w:sz w:val="21"/>
      <w:shd w:val="clear" w:color="auto" w:fill="000080"/>
    </w:rPr>
  </w:style>
  <w:style w:type="character" w:customStyle="1" w:styleId="874">
    <w:name w:val="批注主题 Char"/>
    <w:semiHidden/>
    <w:qFormat/>
    <w:uiPriority w:val="0"/>
    <w:rPr>
      <w:rFonts w:eastAsia="楷体_GB2312"/>
      <w:b/>
      <w:bCs/>
      <w:sz w:val="26"/>
      <w:lang w:val="zh-CN" w:eastAsia="zh-CN"/>
    </w:rPr>
  </w:style>
  <w:style w:type="character" w:customStyle="1" w:styleId="875">
    <w:name w:val="日期 Char"/>
    <w:qFormat/>
    <w:uiPriority w:val="0"/>
    <w:rPr>
      <w:rFonts w:ascii="宋体" w:hAnsi="宋体" w:eastAsia="楷体_GB2312"/>
      <w:sz w:val="24"/>
    </w:rPr>
  </w:style>
  <w:style w:type="character" w:customStyle="1" w:styleId="876">
    <w:name w:val="正文文本 2 Char"/>
    <w:qFormat/>
    <w:uiPriority w:val="0"/>
    <w:rPr>
      <w:rFonts w:eastAsia="楷体_GB2312"/>
      <w:sz w:val="26"/>
    </w:rPr>
  </w:style>
  <w:style w:type="character" w:customStyle="1" w:styleId="877">
    <w:name w:val="正文文本缩进 3 Char"/>
    <w:qFormat/>
    <w:uiPriority w:val="0"/>
    <w:rPr>
      <w:sz w:val="24"/>
      <w:szCs w:val="24"/>
    </w:rPr>
  </w:style>
  <w:style w:type="paragraph" w:customStyle="1" w:styleId="878">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879">
    <w:name w:val="纯文本111"/>
    <w:basedOn w:val="1"/>
    <w:qFormat/>
    <w:uiPriority w:val="0"/>
    <w:rPr>
      <w:rFonts w:ascii="宋体" w:hAnsi="Courier New"/>
      <w:sz w:val="34"/>
    </w:rPr>
  </w:style>
  <w:style w:type="character" w:customStyle="1" w:styleId="880">
    <w:name w:val="尾注文本 Char"/>
    <w:qFormat/>
    <w:uiPriority w:val="0"/>
    <w:rPr>
      <w:rFonts w:eastAsia="楷体_GB2312"/>
      <w:sz w:val="26"/>
    </w:rPr>
  </w:style>
  <w:style w:type="character" w:customStyle="1" w:styleId="881">
    <w:name w:val="未处理的提及1"/>
    <w:basedOn w:val="70"/>
    <w:semiHidden/>
    <w:unhideWhenUsed/>
    <w:qFormat/>
    <w:uiPriority w:val="99"/>
    <w:rPr>
      <w:color w:val="605E5C"/>
      <w:shd w:val="clear" w:color="auto" w:fill="E1DFDD"/>
    </w:rPr>
  </w:style>
  <w:style w:type="paragraph" w:customStyle="1" w:styleId="882">
    <w:name w:val="正文 New New New New"/>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883">
    <w:name w:val="列出段落3"/>
    <w:basedOn w:val="1"/>
    <w:qFormat/>
    <w:uiPriority w:val="34"/>
    <w:pPr>
      <w:ind w:firstLine="420"/>
    </w:pPr>
  </w:style>
  <w:style w:type="table" w:customStyle="1" w:styleId="884">
    <w:name w:val="网格型51"/>
    <w:basedOn w:val="6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85">
    <w:name w:val="网格型6"/>
    <w:basedOn w:val="68"/>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86">
    <w:name w:val="网格型41"/>
    <w:basedOn w:val="68"/>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87">
    <w:name w:val="网格型52"/>
    <w:basedOn w:val="6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888">
    <w:name w:val="Char Char411"/>
    <w:qFormat/>
    <w:uiPriority w:val="0"/>
    <w:rPr>
      <w:rFonts w:ascii="宋体" w:hAnsi="宋体" w:eastAsia="黑体" w:cs="Arial"/>
      <w:b/>
      <w:sz w:val="28"/>
      <w:szCs w:val="32"/>
      <w:lang w:val="en-US" w:eastAsia="zh-CN" w:bidi="ar-SA"/>
    </w:rPr>
  </w:style>
  <w:style w:type="character" w:customStyle="1" w:styleId="889">
    <w:name w:val="Char Char111"/>
    <w:qFormat/>
    <w:uiPriority w:val="0"/>
    <w:rPr>
      <w:rFonts w:ascii="黑体" w:hAnsi="Arial" w:eastAsia="黑体" w:cs="Arial"/>
      <w:b/>
      <w:bCs/>
      <w:sz w:val="32"/>
      <w:szCs w:val="32"/>
      <w:lang w:val="en-US" w:eastAsia="zh-CN" w:bidi="ar-SA"/>
    </w:rPr>
  </w:style>
  <w:style w:type="character" w:customStyle="1" w:styleId="890">
    <w:name w:val="Char Char51"/>
    <w:qFormat/>
    <w:uiPriority w:val="0"/>
    <w:rPr>
      <w:rFonts w:eastAsia="宋体"/>
      <w:b/>
      <w:bCs/>
      <w:sz w:val="21"/>
      <w:szCs w:val="24"/>
      <w:lang w:val="en-US" w:eastAsia="zh-CN" w:bidi="ar-SA"/>
    </w:rPr>
  </w:style>
  <w:style w:type="character" w:customStyle="1" w:styleId="891">
    <w:name w:val="Char Char2111"/>
    <w:qFormat/>
    <w:uiPriority w:val="0"/>
    <w:rPr>
      <w:rFonts w:eastAsia="宋体"/>
      <w:sz w:val="21"/>
      <w:szCs w:val="24"/>
      <w:lang w:val="en-US" w:eastAsia="zh-CN" w:bidi="ar-SA"/>
    </w:rPr>
  </w:style>
  <w:style w:type="character" w:customStyle="1" w:styleId="892">
    <w:name w:val="Char Char311"/>
    <w:qFormat/>
    <w:uiPriority w:val="0"/>
    <w:rPr>
      <w:rFonts w:ascii="黑体" w:hAnsi="宋体" w:eastAsia="黑体" w:cs="Arial"/>
      <w:b/>
      <w:bCs/>
      <w:sz w:val="24"/>
      <w:szCs w:val="24"/>
      <w:lang w:val="en-US" w:eastAsia="zh-CN" w:bidi="ar-SA"/>
    </w:rPr>
  </w:style>
  <w:style w:type="paragraph" w:customStyle="1" w:styleId="893">
    <w:name w:val="Char111"/>
    <w:basedOn w:val="1"/>
    <w:qFormat/>
    <w:uiPriority w:val="0"/>
    <w:pPr>
      <w:widowControl/>
      <w:spacing w:after="160" w:line="240" w:lineRule="exact"/>
      <w:jc w:val="left"/>
    </w:pPr>
    <w:rPr>
      <w:rFonts w:ascii="Verdana" w:hAnsi="Verdana" w:eastAsia="仿宋_GB2312"/>
      <w:sz w:val="24"/>
      <w:lang w:eastAsia="en-US"/>
    </w:rPr>
  </w:style>
  <w:style w:type="paragraph" w:customStyle="1" w:styleId="894">
    <w:name w:val="正文11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895">
    <w:name w:val="Char Char Char Char Char Char Char Char Char Char11"/>
    <w:basedOn w:val="1"/>
    <w:qFormat/>
    <w:uiPriority w:val="0"/>
    <w:pPr>
      <w:tabs>
        <w:tab w:val="left" w:pos="360"/>
        <w:tab w:val="left" w:pos="855"/>
      </w:tabs>
      <w:ind w:left="855" w:hanging="855"/>
    </w:pPr>
    <w:rPr>
      <w:sz w:val="24"/>
      <w:szCs w:val="24"/>
    </w:rPr>
  </w:style>
  <w:style w:type="paragraph" w:customStyle="1" w:styleId="896">
    <w:name w:val="Char Char Char Char21"/>
    <w:basedOn w:val="1"/>
    <w:qFormat/>
    <w:uiPriority w:val="0"/>
    <w:rPr>
      <w:szCs w:val="24"/>
    </w:rPr>
  </w:style>
  <w:style w:type="paragraph" w:customStyle="1" w:styleId="897">
    <w:name w:val="Char Char Char Char111"/>
    <w:basedOn w:val="1"/>
    <w:qFormat/>
    <w:uiPriority w:val="0"/>
    <w:rPr>
      <w:szCs w:val="24"/>
    </w:rPr>
  </w:style>
  <w:style w:type="paragraph" w:customStyle="1" w:styleId="898">
    <w:name w:val="TOC 标题2"/>
    <w:basedOn w:val="4"/>
    <w:next w:val="1"/>
    <w:unhideWhenUsed/>
    <w:qFormat/>
    <w:uiPriority w:val="39"/>
    <w:pPr>
      <w:keepLines/>
      <w:widowControl/>
      <w:spacing w:before="240" w:line="259" w:lineRule="auto"/>
      <w:jc w:val="left"/>
      <w:outlineLvl w:val="9"/>
    </w:pPr>
    <w:rPr>
      <w:rFonts w:asciiTheme="majorHAnsi" w:hAnsiTheme="majorHAnsi" w:eastAsiaTheme="majorEastAsia" w:cstheme="majorBidi"/>
      <w:b w:val="0"/>
      <w:color w:val="376092" w:themeColor="accent1" w:themeShade="BF"/>
      <w:sz w:val="32"/>
      <w:szCs w:val="32"/>
    </w:rPr>
  </w:style>
  <w:style w:type="paragraph" w:customStyle="1" w:styleId="899">
    <w:name w:val="样式 小四 段前: 5 磅 段后: 5 磅 首行缩进:  2 字符"/>
    <w:basedOn w:val="1"/>
    <w:qFormat/>
    <w:uiPriority w:val="99"/>
    <w:pPr>
      <w:spacing w:line="360" w:lineRule="auto"/>
    </w:pPr>
    <w:rPr>
      <w:rFonts w:ascii="宋体" w:hAnsi="宋体"/>
      <w:szCs w:val="21"/>
    </w:rPr>
  </w:style>
  <w:style w:type="character" w:customStyle="1" w:styleId="900">
    <w:name w:val="未处理的提及2"/>
    <w:basedOn w:val="70"/>
    <w:semiHidden/>
    <w:unhideWhenUsed/>
    <w:qFormat/>
    <w:uiPriority w:val="99"/>
    <w:rPr>
      <w:color w:val="605E5C"/>
      <w:shd w:val="clear" w:color="auto" w:fill="E1DFDD"/>
    </w:rPr>
  </w:style>
  <w:style w:type="table" w:customStyle="1" w:styleId="901">
    <w:name w:val="网格型53"/>
    <w:basedOn w:val="6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02">
    <w:name w:val="修订2"/>
    <w:hidden/>
    <w:semiHidden/>
    <w:qFormat/>
    <w:uiPriority w:val="99"/>
    <w:rPr>
      <w:rFonts w:hint="default" w:ascii="Times New Roman" w:hAnsi="Times New Roman" w:eastAsia="宋体" w:cs="Times New Roman"/>
      <w:sz w:val="21"/>
      <w:lang w:val="en-US" w:eastAsia="zh-CN" w:bidi="ar-SA"/>
    </w:rPr>
  </w:style>
  <w:style w:type="table" w:customStyle="1" w:styleId="903">
    <w:name w:val="网格型11"/>
    <w:basedOn w:val="68"/>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904">
    <w:name w:val="NormalCharacter"/>
    <w:semiHidden/>
    <w:qFormat/>
    <w:uiPriority w:val="0"/>
  </w:style>
  <w:style w:type="table" w:customStyle="1" w:styleId="905">
    <w:name w:val="网格型42"/>
    <w:basedOn w:val="68"/>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06">
    <w:name w:val="网格型7"/>
    <w:basedOn w:val="68"/>
    <w:unhideWhenUsed/>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907">
    <w:name w:val="未处理的提及3"/>
    <w:basedOn w:val="70"/>
    <w:semiHidden/>
    <w:unhideWhenUsed/>
    <w:qFormat/>
    <w:uiPriority w:val="99"/>
    <w:rPr>
      <w:color w:val="605E5C"/>
      <w:shd w:val="clear" w:color="auto" w:fill="E1DFDD"/>
    </w:rPr>
  </w:style>
  <w:style w:type="table" w:customStyle="1" w:styleId="908">
    <w:name w:val="网格型421"/>
    <w:basedOn w:val="68"/>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09">
    <w:name w:val="网格型521"/>
    <w:basedOn w:val="6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0">
    <w:name w:val="网格型61"/>
    <w:basedOn w:val="68"/>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1">
    <w:name w:val="网格型8"/>
    <w:basedOn w:val="68"/>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2">
    <w:name w:val="网格型12"/>
    <w:basedOn w:val="68"/>
    <w:qFormat/>
    <w:uiPriority w:val="0"/>
    <w:pPr>
      <w:widowControl w:val="0"/>
      <w:jc w:val="both"/>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3">
    <w:name w:val="网格型21"/>
    <w:basedOn w:val="68"/>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4">
    <w:name w:val="网格型31"/>
    <w:basedOn w:val="68"/>
    <w:qFormat/>
    <w:uiPriority w:val="0"/>
    <w:pPr>
      <w:widowControl w:val="0"/>
      <w:jc w:val="both"/>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5">
    <w:name w:val="网格型43"/>
    <w:basedOn w:val="6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6">
    <w:name w:val="网格型54"/>
    <w:basedOn w:val="68"/>
    <w:unhideWhenUse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7">
    <w:name w:val="网格型511"/>
    <w:basedOn w:val="6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8">
    <w:name w:val="网格型62"/>
    <w:basedOn w:val="68"/>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9">
    <w:name w:val="网格型411"/>
    <w:basedOn w:val="68"/>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20">
    <w:name w:val="网格型522"/>
    <w:basedOn w:val="6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21">
    <w:name w:val="网格型531"/>
    <w:basedOn w:val="6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22">
    <w:name w:val="网格型111"/>
    <w:basedOn w:val="68"/>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23">
    <w:name w:val="网格型422"/>
    <w:basedOn w:val="68"/>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24">
    <w:name w:val="_Style 637"/>
    <w:qFormat/>
    <w:uiPriority w:val="99"/>
    <w:pPr>
      <w:widowControl w:val="0"/>
      <w:jc w:val="both"/>
    </w:pPr>
    <w:rPr>
      <w:rFonts w:hint="default" w:ascii="Times New Roman" w:hAnsi="Times New Roman" w:eastAsia="宋体" w:cs="Times New Roman"/>
      <w:sz w:val="21"/>
      <w:lang w:val="en-US" w:eastAsia="zh-CN" w:bidi="ar-SA"/>
    </w:rPr>
  </w:style>
  <w:style w:type="character" w:customStyle="1" w:styleId="925">
    <w:name w:val="Char Char91"/>
    <w:qFormat/>
    <w:uiPriority w:val="0"/>
    <w:rPr>
      <w:rFonts w:eastAsia="宋体"/>
      <w:b/>
      <w:bCs/>
      <w:sz w:val="32"/>
      <w:szCs w:val="44"/>
      <w:lang w:val="en-US" w:eastAsia="zh-CN" w:bidi="ar-SA"/>
    </w:rPr>
  </w:style>
  <w:style w:type="character" w:customStyle="1" w:styleId="926">
    <w:name w:val="Body Text Indent Char"/>
    <w:qFormat/>
    <w:uiPriority w:val="0"/>
    <w:rPr>
      <w:rFonts w:ascii="宋体" w:hAnsi="宋体" w:eastAsia="宋体"/>
      <w:sz w:val="21"/>
      <w:lang w:val="en-US" w:eastAsia="zh-CN" w:bidi="ar-SA"/>
    </w:rPr>
  </w:style>
  <w:style w:type="character" w:customStyle="1" w:styleId="927">
    <w:name w:val="Body Text Indent 2 Char"/>
    <w:qFormat/>
    <w:uiPriority w:val="0"/>
    <w:rPr>
      <w:rFonts w:eastAsia="宋体"/>
      <w:sz w:val="21"/>
      <w:szCs w:val="24"/>
      <w:lang w:val="en-US" w:eastAsia="zh-CN" w:bidi="ar-SA"/>
    </w:rPr>
  </w:style>
  <w:style w:type="character" w:customStyle="1" w:styleId="928">
    <w:name w:val="批注文字 Char2"/>
    <w:qFormat/>
    <w:uiPriority w:val="0"/>
    <w:rPr>
      <w:rFonts w:eastAsia="宋体"/>
      <w:sz w:val="21"/>
      <w:szCs w:val="24"/>
      <w:lang w:val="en-US" w:eastAsia="zh-CN" w:bidi="ar-SA"/>
    </w:rPr>
  </w:style>
  <w:style w:type="character" w:customStyle="1" w:styleId="929">
    <w:name w:val="Comment Subject Char"/>
    <w:qFormat/>
    <w:uiPriority w:val="0"/>
    <w:rPr>
      <w:b/>
      <w:sz w:val="24"/>
      <w:lang w:bidi="ar-SA"/>
    </w:rPr>
  </w:style>
  <w:style w:type="character" w:customStyle="1" w:styleId="930">
    <w:name w:val="超链接_0"/>
    <w:qFormat/>
    <w:uiPriority w:val="99"/>
    <w:rPr>
      <w:rFonts w:ascii="Calibri" w:hAnsi="Calibri" w:cs="Times New Roman"/>
      <w:color w:val="0000FF"/>
      <w:u w:val="single"/>
    </w:rPr>
  </w:style>
  <w:style w:type="character" w:customStyle="1" w:styleId="931">
    <w:name w:val="Balloon Text Char"/>
    <w:qFormat/>
    <w:uiPriority w:val="0"/>
    <w:rPr>
      <w:sz w:val="18"/>
      <w:lang w:bidi="ar-SA"/>
    </w:rPr>
  </w:style>
  <w:style w:type="character" w:customStyle="1" w:styleId="932">
    <w:name w:val="Heading 3 Char1"/>
    <w:qFormat/>
    <w:uiPriority w:val="0"/>
    <w:rPr>
      <w:rFonts w:eastAsia="宋体"/>
      <w:b/>
      <w:bCs/>
      <w:sz w:val="24"/>
      <w:szCs w:val="32"/>
      <w:lang w:val="en-US" w:eastAsia="zh-CN" w:bidi="ar-SA"/>
    </w:rPr>
  </w:style>
  <w:style w:type="character" w:customStyle="1" w:styleId="933">
    <w:name w:val="Document Map Char"/>
    <w:qFormat/>
    <w:uiPriority w:val="0"/>
    <w:rPr>
      <w:rFonts w:eastAsia="宋体"/>
      <w:sz w:val="21"/>
      <w:szCs w:val="24"/>
      <w:lang w:val="en-US" w:eastAsia="zh-CN" w:bidi="ar-SA"/>
    </w:rPr>
  </w:style>
  <w:style w:type="character" w:customStyle="1" w:styleId="934">
    <w:name w:val="Comment Text Char1"/>
    <w:qFormat/>
    <w:uiPriority w:val="0"/>
    <w:rPr>
      <w:sz w:val="24"/>
      <w:lang w:bidi="ar-SA"/>
    </w:rPr>
  </w:style>
  <w:style w:type="character" w:customStyle="1" w:styleId="935">
    <w:name w:val="Comment Text Char"/>
    <w:qFormat/>
    <w:uiPriority w:val="0"/>
    <w:rPr>
      <w:rFonts w:cs="Times New Roman"/>
      <w:sz w:val="24"/>
      <w:szCs w:val="24"/>
    </w:rPr>
  </w:style>
  <w:style w:type="character" w:customStyle="1" w:styleId="936">
    <w:name w:val="Date Char"/>
    <w:qFormat/>
    <w:uiPriority w:val="0"/>
    <w:rPr>
      <w:rFonts w:eastAsia="宋体"/>
      <w:sz w:val="21"/>
      <w:szCs w:val="24"/>
      <w:lang w:val="en-US" w:eastAsia="zh-CN" w:bidi="ar-SA"/>
    </w:rPr>
  </w:style>
  <w:style w:type="paragraph" w:customStyle="1" w:styleId="937">
    <w:name w:val="标题_0"/>
    <w:basedOn w:val="938"/>
    <w:qFormat/>
    <w:uiPriority w:val="0"/>
    <w:pPr>
      <w:spacing w:before="120" w:after="120" w:line="360" w:lineRule="auto"/>
      <w:jc w:val="center"/>
      <w:outlineLvl w:val="0"/>
    </w:pPr>
    <w:rPr>
      <w:rFonts w:ascii="黑体" w:hAnsi="Arial" w:eastAsia="黑体"/>
      <w:b/>
      <w:bCs/>
      <w:sz w:val="32"/>
      <w:szCs w:val="32"/>
    </w:rPr>
  </w:style>
  <w:style w:type="paragraph" w:customStyle="1" w:styleId="938">
    <w:name w:val="正文_1"/>
    <w:qFormat/>
    <w:uiPriority w:val="0"/>
    <w:rPr>
      <w:rFonts w:hint="default" w:ascii="Times New Roman" w:hAnsi="Times New Roman" w:eastAsia="宋体" w:cs="Times New Roman"/>
      <w:sz w:val="21"/>
      <w:szCs w:val="22"/>
      <w:lang w:val="en-US" w:eastAsia="zh-CN" w:bidi="ar-SA"/>
    </w:rPr>
  </w:style>
  <w:style w:type="paragraph" w:customStyle="1" w:styleId="939">
    <w:name w:val="标题 3_0"/>
    <w:basedOn w:val="878"/>
    <w:next w:val="878"/>
    <w:qFormat/>
    <w:uiPriority w:val="0"/>
    <w:pPr>
      <w:keepNext/>
      <w:keepLines/>
      <w:spacing w:before="260" w:after="260" w:line="413" w:lineRule="auto"/>
      <w:outlineLvl w:val="2"/>
    </w:pPr>
    <w:rPr>
      <w:rFonts w:ascii="Times New Roman" w:hAnsi="Times New Roman"/>
      <w:b/>
      <w:bCs/>
      <w:sz w:val="32"/>
      <w:szCs w:val="32"/>
    </w:rPr>
  </w:style>
  <w:style w:type="paragraph" w:customStyle="1" w:styleId="940">
    <w:name w:val="正文缩进_0"/>
    <w:basedOn w:val="938"/>
    <w:qFormat/>
    <w:uiPriority w:val="0"/>
    <w:pPr>
      <w:widowControl w:val="0"/>
      <w:ind w:firstLine="420"/>
      <w:jc w:val="both"/>
    </w:pPr>
    <w:rPr>
      <w:u w:val="single"/>
    </w:rPr>
  </w:style>
  <w:style w:type="paragraph" w:customStyle="1" w:styleId="941">
    <w:name w:val="标题 4_0"/>
    <w:basedOn w:val="878"/>
    <w:next w:val="878"/>
    <w:qFormat/>
    <w:uiPriority w:val="0"/>
    <w:pPr>
      <w:keepNext/>
      <w:keepLines/>
      <w:spacing w:before="280" w:after="290" w:line="372" w:lineRule="auto"/>
      <w:outlineLvl w:val="3"/>
    </w:pPr>
    <w:rPr>
      <w:rFonts w:ascii="Cambria" w:hAnsi="Cambria"/>
      <w:b/>
      <w:bCs/>
      <w:sz w:val="28"/>
      <w:szCs w:val="28"/>
    </w:rPr>
  </w:style>
  <w:style w:type="paragraph" w:customStyle="1" w:styleId="942">
    <w:name w:val="无间隔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943">
    <w:name w:val="正文文本_0"/>
    <w:basedOn w:val="878"/>
    <w:qFormat/>
    <w:uiPriority w:val="0"/>
    <w:pPr>
      <w:spacing w:after="60" w:line="360" w:lineRule="atLeast"/>
      <w:ind w:left="72" w:right="30"/>
      <w:jc w:val="center"/>
    </w:pPr>
    <w:rPr>
      <w:rFonts w:ascii="Times New Roman" w:hAnsi="Times New Roman"/>
      <w:sz w:val="20"/>
      <w:szCs w:val="20"/>
    </w:rPr>
  </w:style>
  <w:style w:type="paragraph" w:customStyle="1" w:styleId="944">
    <w:name w:val="_Style 37"/>
    <w:basedOn w:val="1"/>
    <w:next w:val="1"/>
    <w:qFormat/>
    <w:uiPriority w:val="0"/>
    <w:rPr>
      <w:szCs w:val="24"/>
    </w:rPr>
  </w:style>
  <w:style w:type="paragraph" w:customStyle="1" w:styleId="945">
    <w:name w:val="2-2ji"/>
    <w:basedOn w:val="5"/>
    <w:qFormat/>
    <w:uiPriority w:val="0"/>
    <w:pPr>
      <w:keepLines/>
      <w:spacing w:line="360" w:lineRule="auto"/>
    </w:pPr>
    <w:rPr>
      <w:rFonts w:ascii="宋体" w:hAnsi="宋体" w:eastAsia="宋体"/>
      <w:sz w:val="36"/>
      <w:szCs w:val="24"/>
      <w:lang w:val="zh-CN"/>
    </w:rPr>
  </w:style>
  <w:style w:type="paragraph" w:customStyle="1" w:styleId="946">
    <w:name w:val="TOC 标题_0"/>
    <w:basedOn w:val="947"/>
    <w:next w:val="878"/>
    <w:qFormat/>
    <w:uiPriority w:val="0"/>
    <w:pPr>
      <w:outlineLvl w:val="9"/>
    </w:pPr>
    <w:rPr>
      <w:rFonts w:ascii="Calibri" w:hAnsi="Calibri"/>
    </w:rPr>
  </w:style>
  <w:style w:type="paragraph" w:customStyle="1" w:styleId="947">
    <w:name w:val="标题 1_0"/>
    <w:basedOn w:val="878"/>
    <w:next w:val="878"/>
    <w:qFormat/>
    <w:uiPriority w:val="0"/>
    <w:pPr>
      <w:keepNext/>
      <w:keepLines/>
      <w:spacing w:before="340" w:after="330" w:line="576" w:lineRule="auto"/>
      <w:outlineLvl w:val="0"/>
    </w:pPr>
    <w:rPr>
      <w:rFonts w:ascii="Times New Roman" w:hAnsi="Times New Roman"/>
      <w:b/>
      <w:bCs/>
      <w:sz w:val="44"/>
      <w:szCs w:val="44"/>
    </w:rPr>
  </w:style>
  <w:style w:type="character" w:customStyle="1" w:styleId="948">
    <w:name w:val="标题 2 Char1"/>
    <w:qFormat/>
    <w:uiPriority w:val="0"/>
    <w:rPr>
      <w:rFonts w:ascii="Arial" w:hAnsi="Arial" w:eastAsia="黑体" w:cs="Calibri"/>
      <w:b/>
      <w:sz w:val="32"/>
      <w:szCs w:val="20"/>
    </w:rPr>
  </w:style>
  <w:style w:type="character" w:customStyle="1" w:styleId="949">
    <w:name w:val="标题 3 Char1"/>
    <w:qFormat/>
    <w:uiPriority w:val="0"/>
    <w:rPr>
      <w:rFonts w:ascii="Calibri" w:hAnsi="Calibri" w:eastAsia="宋体" w:cs="Arial"/>
      <w:b/>
      <w:sz w:val="32"/>
      <w:szCs w:val="20"/>
    </w:rPr>
  </w:style>
  <w:style w:type="character" w:customStyle="1" w:styleId="950">
    <w:name w:val="样式 Char"/>
    <w:link w:val="528"/>
    <w:qFormat/>
    <w:uiPriority w:val="0"/>
    <w:rPr>
      <w:rFonts w:ascii="宋体" w:hAnsi="MS Sans Serif"/>
      <w:spacing w:val="12"/>
      <w:sz w:val="24"/>
      <w:szCs w:val="24"/>
    </w:rPr>
  </w:style>
  <w:style w:type="character" w:customStyle="1" w:styleId="951">
    <w:name w:val="正文文本 (2)"/>
    <w:qFormat/>
    <w:uiPriority w:val="0"/>
    <w:rPr>
      <w:rFonts w:hint="eastAsia" w:ascii="宋体" w:hAnsi="宋体" w:eastAsia="宋体" w:cs="宋体"/>
      <w:color w:val="000000"/>
      <w:spacing w:val="0"/>
      <w:position w:val="0"/>
      <w:sz w:val="20"/>
      <w:szCs w:val="20"/>
      <w:u w:val="none"/>
      <w:lang w:val="zh-TW" w:eastAsia="zh-TW" w:bidi="zh-TW"/>
    </w:rPr>
  </w:style>
  <w:style w:type="character" w:customStyle="1" w:styleId="952">
    <w:name w:val="正文文本 (2) + Consolas"/>
    <w:qFormat/>
    <w:uiPriority w:val="0"/>
    <w:rPr>
      <w:rFonts w:hint="default" w:ascii="Consolas" w:hAnsi="Consolas" w:eastAsia="Consolas" w:cs="Consolas"/>
      <w:b/>
      <w:bCs/>
      <w:color w:val="000000"/>
      <w:spacing w:val="-10"/>
      <w:position w:val="0"/>
      <w:sz w:val="20"/>
      <w:szCs w:val="20"/>
      <w:u w:val="none"/>
      <w:lang w:val="en-US" w:eastAsia="en-US" w:bidi="en-US"/>
    </w:rPr>
  </w:style>
  <w:style w:type="character" w:customStyle="1" w:styleId="953">
    <w:name w:val="图片标题 (2) Exact"/>
    <w:link w:val="954"/>
    <w:qFormat/>
    <w:uiPriority w:val="0"/>
    <w:rPr>
      <w:rFonts w:ascii="宋体" w:hAnsi="宋体" w:cs="宋体"/>
      <w:shd w:val="clear" w:color="auto" w:fill="FFFFFF"/>
      <w:lang w:eastAsia="en-US" w:bidi="en-US"/>
    </w:rPr>
  </w:style>
  <w:style w:type="paragraph" w:customStyle="1" w:styleId="954">
    <w:name w:val="图片标题 (2)"/>
    <w:basedOn w:val="1"/>
    <w:link w:val="953"/>
    <w:qFormat/>
    <w:uiPriority w:val="0"/>
    <w:pPr>
      <w:shd w:val="clear" w:color="auto" w:fill="FFFFFF"/>
      <w:spacing w:line="408" w:lineRule="exact"/>
      <w:jc w:val="left"/>
    </w:pPr>
    <w:rPr>
      <w:rFonts w:ascii="宋体" w:hAnsi="宋体" w:cs="宋体"/>
      <w:sz w:val="20"/>
      <w:lang w:eastAsia="en-US" w:bidi="en-US"/>
    </w:rPr>
  </w:style>
  <w:style w:type="character" w:customStyle="1" w:styleId="955">
    <w:name w:val="图片标题 (2) + Consolas"/>
    <w:qFormat/>
    <w:uiPriority w:val="0"/>
    <w:rPr>
      <w:rFonts w:hint="default" w:ascii="Consolas" w:hAnsi="Consolas" w:eastAsia="Consolas" w:cs="Consolas"/>
      <w:b/>
      <w:bCs/>
      <w:color w:val="000000"/>
      <w:spacing w:val="-10"/>
      <w:position w:val="0"/>
      <w:shd w:val="clear" w:color="auto" w:fill="FFFFFF"/>
      <w:lang w:eastAsia="en-US" w:bidi="en-US"/>
    </w:rPr>
  </w:style>
  <w:style w:type="character" w:customStyle="1" w:styleId="956">
    <w:name w:val="正文文本 (2) + 7.5 pt"/>
    <w:qFormat/>
    <w:uiPriority w:val="0"/>
    <w:rPr>
      <w:rFonts w:hint="eastAsia" w:ascii="宋体" w:hAnsi="宋体" w:eastAsia="宋体" w:cs="宋体"/>
      <w:color w:val="000000"/>
      <w:spacing w:val="0"/>
      <w:position w:val="0"/>
      <w:sz w:val="15"/>
      <w:szCs w:val="15"/>
      <w:u w:val="none"/>
      <w:lang w:val="zh-TW" w:eastAsia="zh-TW" w:bidi="zh-TW"/>
    </w:rPr>
  </w:style>
  <w:style w:type="character" w:customStyle="1" w:styleId="957">
    <w:name w:val="正文文本 (27)"/>
    <w:qFormat/>
    <w:uiPriority w:val="0"/>
    <w:rPr>
      <w:rFonts w:hint="eastAsia" w:ascii="宋体" w:hAnsi="宋体" w:eastAsia="宋体" w:cs="宋体"/>
      <w:spacing w:val="20"/>
      <w:sz w:val="20"/>
      <w:szCs w:val="20"/>
      <w:u w:val="none"/>
      <w:lang w:val="zh-TW" w:eastAsia="zh-TW" w:bidi="zh-TW"/>
    </w:rPr>
  </w:style>
  <w:style w:type="character" w:customStyle="1" w:styleId="958">
    <w:name w:val="正文文本 (27) + 间距 0 pt"/>
    <w:qFormat/>
    <w:uiPriority w:val="0"/>
    <w:rPr>
      <w:rFonts w:hint="eastAsia" w:ascii="宋体" w:hAnsi="宋体" w:eastAsia="宋体" w:cs="宋体"/>
      <w:spacing w:val="0"/>
      <w:sz w:val="20"/>
      <w:szCs w:val="20"/>
      <w:u w:val="none"/>
      <w:lang w:val="en-US" w:eastAsia="en-US" w:bidi="en-US"/>
    </w:rPr>
  </w:style>
  <w:style w:type="table" w:customStyle="1" w:styleId="959">
    <w:name w:val="网格型1111"/>
    <w:basedOn w:val="68"/>
    <w:qFormat/>
    <w:uiPriority w:val="59"/>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60">
    <w:name w:val="网格型311"/>
    <w:basedOn w:val="6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61">
    <w:name w:val="网格型523"/>
    <w:basedOn w:val="6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62">
    <w:name w:val="网格型63"/>
    <w:basedOn w:val="68"/>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963">
    <w:name w:val="16"/>
    <w:basedOn w:val="70"/>
    <w:qFormat/>
    <w:uiPriority w:val="0"/>
    <w:rPr>
      <w:rFonts w:hint="default" w:ascii="Times New Roman" w:hAnsi="Times New Roman" w:cs="Times New Roman"/>
    </w:rPr>
  </w:style>
  <w:style w:type="paragraph" w:customStyle="1" w:styleId="964">
    <w:name w:val="普通(网站)1"/>
    <w:basedOn w:val="1"/>
    <w:qFormat/>
    <w:uiPriority w:val="0"/>
    <w:pPr>
      <w:widowControl/>
      <w:spacing w:before="100" w:beforeAutospacing="1" w:after="100" w:afterAutospacing="1" w:line="288" w:lineRule="auto"/>
      <w:ind w:firstLine="420"/>
      <w:jc w:val="left"/>
    </w:pPr>
    <w:rPr>
      <w:rFonts w:ascii="宋体" w:hAnsi="宋体"/>
      <w:sz w:val="24"/>
      <w:szCs w:val="24"/>
    </w:rPr>
  </w:style>
  <w:style w:type="paragraph" w:customStyle="1" w:styleId="965">
    <w:name w:val="列出段落"/>
    <w:basedOn w:val="1"/>
    <w:qFormat/>
    <w:uiPriority w:val="34"/>
    <w:pPr>
      <w:ind w:firstLine="420"/>
    </w:pPr>
    <w:rPr>
      <w:rFonts w:ascii="Calibri" w:hAnsi="Calibri"/>
      <w:szCs w:val="22"/>
    </w:rPr>
  </w:style>
  <w:style w:type="paragraph" w:customStyle="1" w:styleId="966">
    <w:name w:val="正文文本1"/>
    <w:basedOn w:val="1"/>
    <w:next w:val="825"/>
    <w:qFormat/>
    <w:uiPriority w:val="99"/>
    <w:rPr>
      <w:rFonts w:ascii="华文中宋" w:eastAsia="华文中宋"/>
      <w:bCs/>
      <w:sz w:val="28"/>
    </w:rPr>
  </w:style>
  <w:style w:type="paragraph" w:customStyle="1" w:styleId="967">
    <w:name w:val="Style1"/>
    <w:qFormat/>
    <w:uiPriority w:val="0"/>
    <w:pPr>
      <w:tabs>
        <w:tab w:val="left" w:pos="-720"/>
      </w:tabs>
      <w:jc w:val="both"/>
    </w:pPr>
    <w:rPr>
      <w:rFonts w:hint="default" w:ascii="Times New Roman" w:hAnsi="Times New Roman" w:eastAsia="宋体" w:cs="Times New Roman"/>
      <w:spacing w:val="-3"/>
      <w:sz w:val="24"/>
      <w:szCs w:val="22"/>
      <w:lang w:val="en-AU" w:eastAsia="en-US" w:bidi="ar-SA"/>
    </w:rPr>
  </w:style>
  <w:style w:type="paragraph" w:customStyle="1" w:styleId="968">
    <w:name w:val="BodyTextIndent3"/>
    <w:basedOn w:val="1"/>
    <w:qFormat/>
    <w:uiPriority w:val="0"/>
    <w:pPr>
      <w:spacing w:line="460" w:lineRule="atLeast"/>
      <w:ind w:left="239"/>
    </w:pPr>
    <w:rPr>
      <w:sz w:val="24"/>
    </w:rPr>
  </w:style>
  <w:style w:type="paragraph" w:customStyle="1" w:styleId="969">
    <w:name w:val="_Style 2"/>
    <w:basedOn w:val="970"/>
    <w:unhideWhenUsed/>
    <w:qFormat/>
    <w:uiPriority w:val="0"/>
    <w:pPr>
      <w:ind w:firstLine="420"/>
    </w:pPr>
    <w:rPr>
      <w:rFonts w:hint="default" w:cs="Calibri"/>
      <w:sz w:val="20"/>
      <w:szCs w:val="24"/>
    </w:rPr>
  </w:style>
  <w:style w:type="paragraph" w:customStyle="1" w:styleId="970">
    <w:name w:val="Normal_0"/>
    <w:unhideWhenUsed/>
    <w:qFormat/>
    <w:uiPriority w:val="0"/>
    <w:pPr>
      <w:widowControl w:val="0"/>
      <w:jc w:val="both"/>
    </w:pPr>
    <w:rPr>
      <w:rFonts w:hint="default" w:ascii="Times New Roman" w:hAnsi="Times New Roman" w:eastAsia="宋体" w:cs="Times New Roman"/>
      <w:sz w:val="21"/>
      <w:szCs w:val="21"/>
      <w:lang w:val="en-US" w:eastAsia="zh-CN" w:bidi="ar-SA"/>
    </w:rPr>
  </w:style>
  <w:style w:type="character" w:customStyle="1" w:styleId="971">
    <w:name w:val="font31"/>
    <w:basedOn w:val="70"/>
    <w:qFormat/>
    <w:uiPriority w:val="0"/>
    <w:rPr>
      <w:rFonts w:hint="default" w:ascii="Calibri" w:hAnsi="Calibri" w:cs="Calibri"/>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3.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54d217c4-4edf-40d0-a86d-9577032f2931</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25C1F88A</paraID>
      <start>0</start>
      <end>4</end>
      <status>unmodified</status>
      <modifiedWord/>
      <trackRevisions>false</trackRevisions>
    </reviewItem>
    <reviewItem>
      <errorID>5ba2d4b9-089b-431a-bb7e-cb0529830d40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1828BE0C</paraID>
      <start>0</start>
      <end>2</end>
      <status>unmodified</status>
      <modifiedWord/>
      <trackRevisions>false</trackRevisions>
    </reviewItem>
    <reviewItem>
      <errorID>73c83d4a-5b7c-414f-bc03-0dd24b8c439f</errorID>
      <errorWord>红章</errorWord>
      <group>L1_Word</group>
      <groupName>字词问题</groupName>
      <ability>L2_Typo</ability>
      <abilityName>字词错误</abilityName>
      <candidateList>
        <item>公章</item>
      </candidateList>
      <explain/>
      <paraID>665E4AEA</paraID>
      <start>130</start>
      <end>132</end>
      <status>unmodified</status>
      <modifiedWord/>
      <trackRevisions>false</trackRevisions>
    </reviewItem>
    <reviewItem>
      <errorID>2e8b5210-15e2-47ef-b3fe-986e3e56f7ff</errorID>
      <errorWord>/）</errorWord>
      <group>L1_Punc</group>
      <groupName>标点问题</groupName>
      <ability>L2_Punc_CN</ability>
      <abilityName/>
      <candidateList>
        <item>）</item>
      </candidateList>
      <explain/>
      <paraID> E952354</paraID>
      <start>108</start>
      <end>110</end>
      <status>unmodified</status>
      <modifiedWord/>
      <trackRevisions>false</trackRevisions>
    </reviewItem>
    <reviewItem>
      <errorID>aaa92829-2128-4755-af3b-a0400e75ef05</errorID>
      <errorWord>/）</errorWord>
      <group>L1_Punc</group>
      <groupName>标点问题</groupName>
      <ability>L2_Punc_CN</ability>
      <abilityName/>
      <candidateList>
        <item>）</item>
      </candidateList>
      <explain/>
      <paraID>78E12535</paraID>
      <start>38</start>
      <end>40</end>
      <status>unmodified</status>
      <modifiedWord/>
      <trackRevisions>false</trackRevisions>
    </reviewItem>
    <reviewItem>
      <errorID>3c0cf571-b363-49a3-9a6f-daf33e2e851a</errorID>
      <errorWord>/）</errorWord>
      <group>L1_Punc</group>
      <groupName>标点问题</groupName>
      <ability>L2_Punc_CN</ability>
      <abilityName/>
      <candidateList>
        <item>）</item>
      </candidateList>
      <explain/>
      <paraID>1D800000</paraID>
      <start>38</start>
      <end>40</end>
      <status>unmodified</status>
      <modifiedWord/>
      <trackRevisions>false</trackRevisions>
    </reviewItem>
    <reviewItem>
      <errorID>33e5431c-0af7-4969-be14-a7249b3eaa4e</errorID>
      <errorWord>/）</errorWord>
      <group>L1_Punc</group>
      <groupName>标点问题</groupName>
      <ability>L2_Punc_CN</ability>
      <abilityName/>
      <candidateList>
        <item>）</item>
      </candidateList>
      <explain/>
      <paraID> 62FCBE3</paraID>
      <start>38</start>
      <end>40</end>
      <status>unmodified</status>
      <modifiedWord/>
      <trackRevisions>false</trackRevisions>
    </reviewItem>
    <reviewItem>
      <errorID>a1e2a8c5-86ce-4f7f-a06e-a9dc274d932e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5140FAE0</paraID>
      <start>0</start>
      <end>2</end>
      <status>unmodified</status>
      <modifiedWord/>
      <trackRevisions>false</trackRevisions>
    </reviewItem>
    <reviewItem>
      <errorID>ff6c5a71-02aa-41ba-add6-5a0956fa09cb</errorID>
      <errorWord>/）</errorWord>
      <group>L1_Punc</group>
      <groupName>标点问题</groupName>
      <ability>L2_Punc_CN</ability>
      <abilityName/>
      <candidateList>
        <item>）</item>
      </candidateList>
      <explain/>
      <paraID>31A85FD9</paraID>
      <start>41</start>
      <end>43</end>
      <status>unmodified</status>
      <modifiedWord/>
      <trackRevisions>false</trackRevisions>
    </reviewItem>
    <reviewItem>
      <errorID>774a3b89-9413-4caf-9b9e-9e76169d2255</errorID>
      <errorWord>（</errorWord>
      <group>L1_Punc</group>
      <groupName>标点问题</groupName>
      <ability>L2_Punc_CN</ability>
      <abilityName/>
      <candidateList/>
      <explain>同一形式括号套用。</explain>
      <paraID>307487DD</paraID>
      <start>55</start>
      <end>56</end>
      <status>unmodified</status>
      <modifiedWord/>
      <trackRevisions>false</trackRevisions>
    </reviewItem>
    <reviewItem>
      <errorID>721b5770-3c1c-49df-b1bd-8b5d299eb699</errorID>
      <errorWord>红章</errorWord>
      <group>L1_Word</group>
      <groupName>字词问题</groupName>
      <ability>L2_Typo</ability>
      <abilityName>字词错误</abilityName>
      <candidateList>
        <item>公章</item>
      </candidateList>
      <explain/>
      <paraID>307487DD</paraID>
      <start>121</start>
      <end>123</end>
      <status>unmodified</status>
      <modifiedWord/>
      <trackRevisions>false</trackRevisions>
    </reviewItem>
    <reviewItem>
      <errorID>cba82a4c-5d57-4d42-b769-35579135bf11</errorID>
      <errorWord>）</errorWord>
      <group>L1_Punc</group>
      <groupName>标点问题</groupName>
      <ability>L2_Punc_CN</ability>
      <abilityName/>
      <candidateList/>
      <explain>同一形式括号套用。</explain>
      <paraID>307487DD</paraID>
      <start>161</start>
      <end>162</end>
      <status>unmodified</status>
      <modifiedWord/>
      <trackRevisions>false</trackRevisions>
    </reviewItem>
    <reviewItem>
      <errorID>fc8031c9-a13b-471b-b5ec-7d52d3436e5d</errorID>
      <errorWord>”</errorWord>
      <group>L1_Word</group>
      <groupName>字词问题</groupName>
      <ability>L2_Typo</ability>
      <abilityName>字词错误</abilityName>
      <candidateList>
        <item>”等</item>
      </candidateList>
      <explain/>
      <paraID>3334370A</paraID>
      <start>21</start>
      <end>22</end>
      <status>unmodified</status>
      <modifiedWord/>
      <trackRevisions>false</trackRevisions>
    </reviewItem>
    <reviewItem>
      <errorID>fbbbfbe7-7de0-41cb-9c34-46a70fdc02df</errorID>
      <errorWord>（</errorWord>
      <group>L1_Punc</group>
      <groupName>标点问题</groupName>
      <ability>L2_Punc_CN</ability>
      <abilityName/>
      <candidateList/>
      <explain>同一形式括号套用。</explain>
      <paraID>70178C0F</paraID>
      <start>84</start>
      <end>85</end>
      <status>unmodified</status>
      <modifiedWord/>
      <trackRevisions>false</trackRevisions>
    </reviewItem>
    <reviewItem>
      <errorID>e00403d7-d46c-4cbc-8d0a-aba4cb965896</errorID>
      <errorWord>）</errorWord>
      <group>L1_Punc</group>
      <groupName>标点问题</groupName>
      <ability>L2_Punc_CN</ability>
      <abilityName/>
      <candidateList/>
      <explain>同一形式括号套用。</explain>
      <paraID>70178C0F</paraID>
      <start>86</start>
      <end>87</end>
      <status>unmodified</status>
      <modifiedWord/>
      <trackRevisions>false</trackRevisions>
    </reviewItem>
    <reviewItem>
      <errorID>a9099caf-ae8a-47d3-893d-5d5746230955</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57FEA40D</paraID>
      <start>0</start>
      <end>2</end>
      <status>unmodified</status>
      <modifiedWord/>
      <trackRevisions>false</trackRevisions>
    </reviewItem>
    <reviewItem>
      <errorID>e69ba514-c834-4daa-8367-9384e2eb5ede</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737248B2</paraID>
      <start>35</start>
      <end>38</end>
      <status>unmodified</status>
      <modifiedWord/>
      <trackRevisions>false</trackRevisions>
    </reviewItem>
    <reviewItem>
      <errorID>75473d1d-ecec-4d53-a345-a5e5598ab963</errorID>
      <errorWord>档位切换</errorWord>
      <group>L1_Word</group>
      <groupName>字词问题</groupName>
      <ability>L2_Typo</ability>
      <abilityName>字词错误</abilityName>
      <candidateList>
        <item>挡位切换</item>
      </candidateList>
      <explain/>
      <paraID>2B9E9768</paraID>
      <start>47</start>
      <end>51</end>
      <status>unmodified</status>
      <modifiedWord/>
      <trackRevisions>false</trackRevisions>
    </reviewItem>
    <reviewItem>
      <errorID>75ea73fe-04be-4991-8548-e1ca73e8491a</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 2EF78DA</paraID>
      <start>35</start>
      <end>38</end>
      <status>unmodified</status>
      <modifiedWord/>
      <trackRevisions>false</trackRevisions>
    </reviewItem>
    <reviewItem>
      <errorID>37892cef-7a40-4fe8-8747-82e8f27df88a</errorID>
      <errorWord>,</errorWord>
      <group>L1_Format</group>
      <groupName>格式问题</groupName>
      <ability>L2_HalfPunc_CN</ability>
      <abilityName/>
      <candidateList>
        <item>，</item>
      </candidateList>
      <explain>文本全半角错误。</explain>
      <paraID>1F9AC300</paraID>
      <start>13</start>
      <end>14</end>
      <status>unmodified</status>
      <modifiedWord/>
      <trackRevisions>false</trackRevisions>
    </reviewItem>
    <reviewItem>
      <errorID>9a5e7382-4f22-4755-a935-ed90ee87b56d</errorID>
      <errorWord>：</errorWord>
      <group>L1_Format</group>
      <groupName>格式问题</groupName>
      <ability>L2_HalfPunc_CN</ability>
      <abilityName/>
      <candidateList>
        <item>:</item>
      </candidateList>
      <explain>文本全半角错误。</explain>
      <paraID>7ED8FE33</paraID>
      <start>16</start>
      <end>17</end>
      <status>unmodified</status>
      <modifiedWord/>
      <trackRevisions>false</trackRevisions>
    </reviewItem>
    <reviewItem>
      <errorID>da5aa854-efd5-4ab0-b9a9-de8f7b4e842d</errorID>
      <errorWord>：</errorWord>
      <group>L1_Format</group>
      <groupName>格式问题</groupName>
      <ability>L2_HalfPunc_CN</ability>
      <abilityName/>
      <candidateList>
        <item>:</item>
      </candidateList>
      <explain>文本全半角错误。</explain>
      <paraID>7ED8FE33</paraID>
      <start>29</start>
      <end>30</end>
      <status>unmodified</status>
      <modifiedWord/>
      <trackRevisions>false</trackRevisions>
    </reviewItem>
    <reviewItem>
      <errorID>f0b433ab-6cf6-4c3e-8567-c2ce658e3074</errorID>
      <errorWord>,</errorWord>
      <group>L1_Format</group>
      <groupName>格式问题</groupName>
      <ability>L2_HalfPunc_CN</ability>
      <abilityName/>
      <candidateList>
        <item>，</item>
      </candidateList>
      <explain>文本全半角错误。</explain>
      <paraID> 309A57C</paraID>
      <start>15</start>
      <end>16</end>
      <status>unmodified</status>
      <modifiedWord/>
      <trackRevisions>false</trackRevisions>
    </reviewItem>
    <reviewItem>
      <errorID>6068277f-c584-4c1a-a9df-2b647bbd8714</errorID>
      <errorWord>,</errorWord>
      <group>L1_Format</group>
      <groupName>格式问题</groupName>
      <ability>L2_HalfPunc_CN</ability>
      <abilityName/>
      <candidateList>
        <item>，</item>
      </candidateList>
      <explain>文本全半角错误。</explain>
      <paraID> 309A57C</paraID>
      <start>34</start>
      <end>35</end>
      <status>unmodified</status>
      <modifiedWord/>
      <trackRevisions>false</trackRevisions>
    </reviewItem>
    <reviewItem>
      <errorID>70fe5acc-06b5-4f12-8646-4548a004bd1c</errorID>
      <errorWord>Kg</errorWord>
      <group>L1_Word</group>
      <groupName>字词问题</groupName>
      <ability>L2_Typo</ability>
      <abilityName>字词错误</abilityName>
      <candidateList>
        <item>kg</item>
      </candidateList>
      <explain/>
      <paraID> 60DEDAD</paraID>
      <start>33</start>
      <end>35</end>
      <status>unmodified</status>
      <modifiedWord/>
      <trackRevisions>false</trackRevisions>
    </reviewItem>
    <reviewItem>
      <errorID>40e0c268-4845-411b-b5c0-8ceff9f666fb</errorID>
      <errorWord>六档可调</errorWord>
      <group>L1_Word</group>
      <groupName>字词问题</groupName>
      <ability>L2_Typo</ability>
      <abilityName>字词错误</abilityName>
      <candidateList>
        <item>六挡可调</item>
      </candidateList>
      <explain/>
      <paraID>3FDE3D09</paraID>
      <start>24</start>
      <end>28</end>
      <status>unmodified</status>
      <modifiedWord/>
      <trackRevisions>false</trackRevisions>
    </reviewItem>
    <reviewItem>
      <errorID>cd43441d-a480-4ba7-945f-e60c17a77dfb</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E80979F</paraID>
      <start>0</start>
      <end>2</end>
      <status>unmodified</status>
      <modifiedWord/>
      <trackRevisions>false</trackRevisions>
    </reviewItem>
    <reviewItem>
      <errorID>3d4627ff-bd74-4d4a-bb7a-825541a38c02</errorID>
      <errorWord>（</errorWord>
      <group>L1_Punc</group>
      <groupName>标点问题</groupName>
      <ability>L2_Punc_CN</ability>
      <abilityName/>
      <candidateList/>
      <explain>同一形式括号套用。</explain>
      <paraID>5C163F28</paraID>
      <start>53</start>
      <end>54</end>
      <status>unmodified</status>
      <modifiedWord/>
      <trackRevisions>false</trackRevisions>
    </reviewItem>
    <reviewItem>
      <errorID>eab433e0-67bb-4216-91fb-8bb808fa035e</errorID>
      <errorWord>）</errorWord>
      <group>L1_Punc</group>
      <groupName>标点问题</groupName>
      <ability>L2_Punc_CN</ability>
      <abilityName/>
      <candidateList/>
      <explain>同一形式括号套用。</explain>
      <paraID>5C163F28</paraID>
      <start>68</start>
      <end>69</end>
      <status>unmodified</status>
      <modifiedWord/>
      <trackRevisions>false</trackRevisions>
    </reviewItem>
    <reviewItem>
      <errorID>74360238-d3df-4475-901f-5b8847c61e07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371F615D</paraID>
      <start>0</start>
      <end>2</end>
      <status>unmodified</status>
      <modifiedWord/>
      <trackRevisions>false</trackRevisions>
    </reviewItem>
    <reviewItem>
      <errorID>58fcb013-39b1-4ecf-8344-d21a8a40aad7</errorID>
      <errorWord>（</errorWord>
      <group>L1_Punc</group>
      <groupName>标点问题</groupName>
      <ability>L2_Punc_CN</ability>
      <abilityName/>
      <candidateList/>
      <explain>同一形式括号套用。</explain>
      <paraID>6B58FCB8</paraID>
      <start>67</start>
      <end>68</end>
      <status>unmodified</status>
      <modifiedWord/>
      <trackRevisions>false</trackRevisions>
    </reviewItem>
    <reviewItem>
      <errorID>82293d0d-ab8a-4874-917d-84291461edf4</errorID>
      <errorWord>）</errorWord>
      <group>L1_Punc</group>
      <groupName>标点问题</groupName>
      <ability>L2_Punc_CN</ability>
      <abilityName/>
      <candidateList/>
      <explain>同一形式括号套用。</explain>
      <paraID>6B58FCB8</paraID>
      <start>70</start>
      <end>71</end>
      <status>unmodified</status>
      <modifiedWord/>
      <trackRevisions>false</trackRevisions>
    </reviewItem>
    <reviewItem>
      <errorID>1a7059b4-a692-496f-bdea-9d0d3bba24f3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7B87AF95</paraID>
      <start>0</start>
      <end>2</end>
      <status>unmodified</status>
      <modifiedWord/>
      <trackRevisions>false</trackRevisions>
    </reviewItem>
    <reviewItem>
      <errorID>95f1cbed-57e3-4ed6-9f06-2e092fd70bbf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2C4DB258</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507A6AC-DE18-4AFF-B393-51BE4A8A4A1A}">
  <ds:schemaRefs/>
</ds:datastoreItem>
</file>

<file path=customXml/itemProps3.xml><?xml version="1.0" encoding="utf-8"?>
<ds:datastoreItem xmlns:ds="http://schemas.openxmlformats.org/officeDocument/2006/customXml" ds:itemID="{375D3BCA-13C9-4927-8CA5-232172D1013E}">
  <ds:schemaRefs/>
</ds:datastoreItem>
</file>

<file path=docProps/app.xml><?xml version="1.0" encoding="utf-8"?>
<Properties xmlns="http://schemas.openxmlformats.org/officeDocument/2006/extended-properties" xmlns:vt="http://schemas.openxmlformats.org/officeDocument/2006/docPropsVTypes">
  <Template>Normal</Template>
  <Company>ist</Company>
  <Pages>55</Pages>
  <Words>34043</Words>
  <Characters>36318</Characters>
  <TotalTime>8</TotalTime>
  <ScaleCrop>false</ScaleCrop>
  <LinksUpToDate>false</LinksUpToDate>
  <CharactersWithSpaces>37481</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2026-06-20T11:59:00Z</dcterms:created>
  <dc:creator>zjt</dc:creator>
  <cp:lastModifiedBy>胖火</cp:lastModifiedBy>
  <dcterms:modified xsi:type="dcterms:W3CDTF">2026-10-27T04:12:32Z</dcterms:modified>
  <dc:title>投标邀请函</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F8EBF1FCAD3A4089AA5F211C328A6C48_13</vt:lpwstr>
  </property>
  <property fmtid="{D5CDD505-2E9C-101B-9397-08002B2CF9AE}" pid="4" name="KSOTemplateDocerSaveRecord">
    <vt:lpwstr>eyJoZGlkIjoiYmNkMzdmODcwYjU0YjVhYjdkZDhmMTYwMWJkYzBkZWUiLCJ1c2VySWQiOiIxNzA1NTI4NjgyIn0=</vt:lpwstr>
  </property>
</Properties>
</file>